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67" w:rsidRPr="00894A96" w:rsidRDefault="001B1A67" w:rsidP="00406A93">
      <w:pPr>
        <w:pStyle w:val="p0"/>
        <w:adjustRightInd w:val="0"/>
        <w:snapToGrid w:val="0"/>
        <w:spacing w:line="360" w:lineRule="auto"/>
        <w:jc w:val="both"/>
        <w:rPr>
          <w:rFonts w:ascii="Book Antiqua" w:hAnsi="Book Antiqua"/>
          <w:color w:val="000000"/>
          <w:sz w:val="24"/>
          <w:szCs w:val="24"/>
        </w:rPr>
      </w:pPr>
      <w:r w:rsidRPr="00894A96">
        <w:rPr>
          <w:rFonts w:ascii="Book Antiqua" w:hAnsi="Book Antiqua"/>
          <w:b/>
          <w:color w:val="0033CC"/>
          <w:sz w:val="24"/>
          <w:szCs w:val="24"/>
        </w:rPr>
        <w:t>Name of journal:</w:t>
      </w:r>
      <w:r w:rsidRPr="00894A96">
        <w:rPr>
          <w:rFonts w:ascii="Book Antiqua" w:hAnsi="Book Antiqua"/>
          <w:b/>
          <w:color w:val="000000"/>
          <w:sz w:val="24"/>
          <w:szCs w:val="24"/>
        </w:rPr>
        <w:t xml:space="preserve"> </w:t>
      </w:r>
      <w:bookmarkStart w:id="0" w:name="OLE_LINK718"/>
      <w:bookmarkStart w:id="1" w:name="OLE_LINK719"/>
      <w:r w:rsidRPr="00894A96">
        <w:rPr>
          <w:rFonts w:ascii="Book Antiqua" w:hAnsi="Book Antiqua"/>
          <w:i/>
          <w:color w:val="000000"/>
          <w:sz w:val="24"/>
          <w:szCs w:val="24"/>
        </w:rPr>
        <w:t>World Journal of Gastroenterology</w:t>
      </w:r>
      <w:bookmarkEnd w:id="0"/>
      <w:bookmarkEnd w:id="1"/>
    </w:p>
    <w:p w:rsidR="001B1A67" w:rsidRPr="00872610" w:rsidRDefault="001B1A67" w:rsidP="00406A93">
      <w:pPr>
        <w:adjustRightInd w:val="0"/>
        <w:snapToGrid w:val="0"/>
        <w:spacing w:after="0" w:line="360" w:lineRule="auto"/>
        <w:jc w:val="both"/>
        <w:rPr>
          <w:rFonts w:ascii="Book Antiqua" w:hAnsi="Book Antiqua" w:cs="宋体"/>
          <w:b/>
          <w:i/>
          <w:color w:val="000000"/>
          <w:sz w:val="24"/>
          <w:szCs w:val="24"/>
          <w:lang w:val="en-US" w:eastAsia="zh-CN"/>
        </w:rPr>
      </w:pPr>
      <w:r w:rsidRPr="00894A96">
        <w:rPr>
          <w:rFonts w:ascii="Book Antiqua" w:hAnsi="Book Antiqua" w:cs="Arial"/>
          <w:b/>
          <w:color w:val="0033CC"/>
          <w:sz w:val="24"/>
          <w:szCs w:val="24"/>
        </w:rPr>
        <w:t>ESPS Manuscript NO:</w:t>
      </w:r>
      <w:r w:rsidRPr="00894A96">
        <w:rPr>
          <w:rFonts w:ascii="Book Antiqua" w:hAnsi="Book Antiqua" w:cs="Arial"/>
          <w:b/>
          <w:color w:val="222222"/>
          <w:sz w:val="24"/>
          <w:szCs w:val="24"/>
        </w:rPr>
        <w:t xml:space="preserve"> </w:t>
      </w:r>
      <w:r w:rsidRPr="00894A96">
        <w:rPr>
          <w:rFonts w:ascii="Book Antiqua" w:hAnsi="Book Antiqua" w:cs="Arial"/>
          <w:b/>
          <w:color w:val="222222"/>
          <w:sz w:val="24"/>
          <w:szCs w:val="24"/>
          <w:lang w:eastAsia="zh-CN"/>
        </w:rPr>
        <w:t>7795</w:t>
      </w:r>
    </w:p>
    <w:p w:rsidR="001B1A67" w:rsidRPr="00872610" w:rsidRDefault="001B1A67" w:rsidP="00406A93">
      <w:pPr>
        <w:suppressAutoHyphens/>
        <w:autoSpaceDE w:val="0"/>
        <w:autoSpaceDN w:val="0"/>
        <w:adjustRightInd w:val="0"/>
        <w:snapToGrid w:val="0"/>
        <w:spacing w:after="0" w:line="360" w:lineRule="auto"/>
        <w:jc w:val="both"/>
        <w:rPr>
          <w:rFonts w:ascii="Book Antiqua" w:hAnsi="Book Antiqua"/>
          <w:b/>
          <w:color w:val="000000"/>
          <w:sz w:val="24"/>
          <w:szCs w:val="24"/>
          <w:lang w:val="en-US" w:eastAsia="zh-CN"/>
        </w:rPr>
      </w:pPr>
      <w:r w:rsidRPr="00872610">
        <w:rPr>
          <w:rFonts w:ascii="Book Antiqua" w:hAnsi="Book Antiqua"/>
          <w:b/>
          <w:color w:val="0033CC"/>
          <w:sz w:val="24"/>
          <w:szCs w:val="24"/>
          <w:lang w:val="en-US"/>
        </w:rPr>
        <w:t>Columns:</w:t>
      </w:r>
      <w:r w:rsidRPr="00872610">
        <w:rPr>
          <w:rFonts w:ascii="Book Antiqua" w:hAnsi="Book Antiqua"/>
          <w:b/>
          <w:color w:val="000000"/>
          <w:sz w:val="24"/>
          <w:szCs w:val="24"/>
          <w:lang w:val="en-US"/>
        </w:rPr>
        <w:t xml:space="preserve"> </w:t>
      </w:r>
      <w:r w:rsidRPr="00872610">
        <w:rPr>
          <w:rFonts w:ascii="Book Antiqua" w:hAnsi="Book Antiqua"/>
          <w:b/>
          <w:color w:val="000000"/>
          <w:sz w:val="24"/>
          <w:szCs w:val="24"/>
          <w:lang w:val="en-US" w:eastAsia="zh-CN"/>
        </w:rPr>
        <w:t>TOPIC HIGHLIGHT</w:t>
      </w:r>
    </w:p>
    <w:p w:rsidR="001B1A67" w:rsidRPr="00872610" w:rsidRDefault="001B1A67" w:rsidP="00406A93">
      <w:pPr>
        <w:suppressAutoHyphens/>
        <w:autoSpaceDE w:val="0"/>
        <w:autoSpaceDN w:val="0"/>
        <w:adjustRightInd w:val="0"/>
        <w:snapToGrid w:val="0"/>
        <w:spacing w:after="0" w:line="360" w:lineRule="auto"/>
        <w:jc w:val="both"/>
        <w:rPr>
          <w:rFonts w:ascii="Book Antiqua" w:hAnsi="Book Antiqua"/>
          <w:b/>
          <w:color w:val="000000"/>
          <w:sz w:val="24"/>
          <w:szCs w:val="24"/>
          <w:lang w:val="en-US" w:eastAsia="zh-CN"/>
        </w:rPr>
      </w:pPr>
    </w:p>
    <w:p w:rsidR="001B1A67" w:rsidRPr="00872610" w:rsidRDefault="001B1A67" w:rsidP="00406A93">
      <w:pPr>
        <w:snapToGrid w:val="0"/>
        <w:spacing w:after="0" w:line="360" w:lineRule="auto"/>
        <w:jc w:val="both"/>
        <w:rPr>
          <w:rFonts w:ascii="Book Antiqua" w:hAnsi="Book Antiqua"/>
          <w:sz w:val="24"/>
          <w:szCs w:val="24"/>
          <w:lang w:val="en-US"/>
        </w:rPr>
      </w:pPr>
      <w:r w:rsidRPr="00872610">
        <w:rPr>
          <w:rFonts w:ascii="Book Antiqua" w:hAnsi="Book Antiqua" w:cs="TwCenMT-Bold"/>
          <w:bCs/>
          <w:sz w:val="24"/>
          <w:szCs w:val="24"/>
          <w:lang w:val="en-US"/>
        </w:rPr>
        <w:t>WJG 20th Anniversary Special Issues</w:t>
      </w:r>
      <w:r w:rsidRPr="00872610">
        <w:rPr>
          <w:rFonts w:ascii="Book Antiqua" w:hAnsi="Book Antiqua"/>
          <w:sz w:val="24"/>
          <w:szCs w:val="24"/>
          <w:lang w:val="en-US"/>
        </w:rPr>
        <w:t xml:space="preserve"> (9): Hepatitis B virus</w:t>
      </w:r>
    </w:p>
    <w:p w:rsidR="001B1A67" w:rsidRPr="00872610" w:rsidRDefault="001B1A67" w:rsidP="00406A93">
      <w:pPr>
        <w:snapToGrid w:val="0"/>
        <w:spacing w:after="0" w:line="360" w:lineRule="auto"/>
        <w:jc w:val="both"/>
        <w:outlineLvl w:val="0"/>
        <w:rPr>
          <w:rFonts w:ascii="Book Antiqua" w:hAnsi="Book Antiqua"/>
          <w:b/>
          <w:sz w:val="24"/>
          <w:szCs w:val="24"/>
          <w:lang w:val="en-US" w:eastAsia="zh-CN"/>
        </w:rPr>
      </w:pPr>
    </w:p>
    <w:p w:rsidR="001B1A67" w:rsidRPr="00894A96" w:rsidRDefault="001B1A67" w:rsidP="00406A93">
      <w:pPr>
        <w:snapToGrid w:val="0"/>
        <w:spacing w:after="0" w:line="360" w:lineRule="auto"/>
        <w:jc w:val="both"/>
        <w:outlineLvl w:val="0"/>
        <w:rPr>
          <w:rFonts w:ascii="Book Antiqua" w:hAnsi="Book Antiqua"/>
          <w:b/>
          <w:bCs/>
          <w:sz w:val="24"/>
          <w:szCs w:val="24"/>
          <w:shd w:val="clear" w:color="auto" w:fill="FFFFFF"/>
          <w:lang w:val="en-US" w:eastAsia="zh-CN"/>
        </w:rPr>
      </w:pPr>
      <w:r w:rsidRPr="00894A96">
        <w:rPr>
          <w:rFonts w:ascii="Book Antiqua" w:hAnsi="Book Antiqua"/>
          <w:b/>
          <w:bCs/>
          <w:sz w:val="24"/>
          <w:szCs w:val="24"/>
          <w:shd w:val="clear" w:color="auto" w:fill="FFFFFF"/>
          <w:lang w:val="en-US"/>
        </w:rPr>
        <w:t xml:space="preserve">Hepatitis B vaccine by intradermal route in </w:t>
      </w:r>
      <w:proofErr w:type="spellStart"/>
      <w:r w:rsidRPr="00894A96">
        <w:rPr>
          <w:rFonts w:ascii="Book Antiqua" w:hAnsi="Book Antiqua"/>
          <w:b/>
          <w:bCs/>
          <w:sz w:val="24"/>
          <w:szCs w:val="24"/>
          <w:shd w:val="clear" w:color="auto" w:fill="FFFFFF"/>
          <w:lang w:val="en-US"/>
        </w:rPr>
        <w:t>non responder</w:t>
      </w:r>
      <w:proofErr w:type="spellEnd"/>
      <w:r w:rsidRPr="00894A96">
        <w:rPr>
          <w:rFonts w:ascii="Book Antiqua" w:hAnsi="Book Antiqua"/>
          <w:b/>
          <w:bCs/>
          <w:sz w:val="24"/>
          <w:szCs w:val="24"/>
          <w:shd w:val="clear" w:color="auto" w:fill="FFFFFF"/>
          <w:lang w:val="en-US"/>
        </w:rPr>
        <w:t xml:space="preserve"> patients: An update</w:t>
      </w:r>
    </w:p>
    <w:p w:rsidR="001B1A67" w:rsidRPr="00894A96" w:rsidRDefault="001B1A67" w:rsidP="00406A93">
      <w:pPr>
        <w:snapToGrid w:val="0"/>
        <w:spacing w:after="0" w:line="360" w:lineRule="auto"/>
        <w:jc w:val="both"/>
        <w:outlineLvl w:val="0"/>
        <w:rPr>
          <w:rFonts w:ascii="Book Antiqua" w:hAnsi="Book Antiqua"/>
          <w:b/>
          <w:bCs/>
          <w:sz w:val="24"/>
          <w:szCs w:val="24"/>
          <w:shd w:val="clear" w:color="auto" w:fill="FFFFFF"/>
          <w:lang w:val="en-US" w:eastAsia="zh-CN"/>
        </w:rPr>
      </w:pPr>
      <w:bookmarkStart w:id="2" w:name="_GoBack"/>
      <w:bookmarkEnd w:id="2"/>
    </w:p>
    <w:p w:rsidR="001B1A67" w:rsidRPr="00894A96" w:rsidRDefault="001B1A67" w:rsidP="00406A93">
      <w:pPr>
        <w:snapToGrid w:val="0"/>
        <w:spacing w:after="0" w:line="360" w:lineRule="auto"/>
        <w:jc w:val="both"/>
        <w:outlineLvl w:val="0"/>
        <w:rPr>
          <w:rFonts w:ascii="Book Antiqua" w:hAnsi="Book Antiqua"/>
          <w:bCs/>
          <w:sz w:val="24"/>
          <w:szCs w:val="24"/>
          <w:shd w:val="clear" w:color="auto" w:fill="FFFFFF"/>
          <w:lang w:val="en-US"/>
        </w:rPr>
      </w:pPr>
      <w:proofErr w:type="spellStart"/>
      <w:r w:rsidRPr="00872610">
        <w:rPr>
          <w:rFonts w:ascii="Book Antiqua" w:hAnsi="Book Antiqua"/>
          <w:sz w:val="24"/>
          <w:szCs w:val="24"/>
          <w:lang w:val="en-US"/>
        </w:rPr>
        <w:t>Filippelli</w:t>
      </w:r>
      <w:proofErr w:type="spellEnd"/>
      <w:r w:rsidRPr="00894A96">
        <w:rPr>
          <w:rFonts w:ascii="Book Antiqua" w:hAnsi="Book Antiqua"/>
          <w:bCs/>
          <w:sz w:val="24"/>
          <w:szCs w:val="24"/>
          <w:shd w:val="clear" w:color="auto" w:fill="FFFFFF"/>
          <w:lang w:val="en-US"/>
        </w:rPr>
        <w:t xml:space="preserve"> </w:t>
      </w:r>
      <w:r w:rsidRPr="00894A96">
        <w:rPr>
          <w:rFonts w:ascii="Book Antiqua" w:hAnsi="Book Antiqua"/>
          <w:bCs/>
          <w:sz w:val="24"/>
          <w:szCs w:val="24"/>
          <w:shd w:val="clear" w:color="auto" w:fill="FFFFFF"/>
          <w:lang w:val="en-US" w:eastAsia="zh-CN"/>
        </w:rPr>
        <w:t xml:space="preserve">M </w:t>
      </w:r>
      <w:r w:rsidRPr="00894A96">
        <w:rPr>
          <w:rFonts w:ascii="Book Antiqua" w:hAnsi="Book Antiqua"/>
          <w:bCs/>
          <w:i/>
          <w:sz w:val="24"/>
          <w:szCs w:val="24"/>
          <w:shd w:val="clear" w:color="auto" w:fill="FFFFFF"/>
          <w:lang w:val="en-US" w:eastAsia="zh-CN"/>
        </w:rPr>
        <w:t>et al</w:t>
      </w:r>
      <w:r w:rsidRPr="00894A96">
        <w:rPr>
          <w:rFonts w:ascii="Book Antiqua" w:hAnsi="Book Antiqua"/>
          <w:bCs/>
          <w:sz w:val="24"/>
          <w:szCs w:val="24"/>
          <w:shd w:val="clear" w:color="auto" w:fill="FFFFFF"/>
          <w:lang w:val="en-US" w:eastAsia="zh-CN"/>
        </w:rPr>
        <w:t xml:space="preserve">. </w:t>
      </w:r>
      <w:r w:rsidRPr="00894A96">
        <w:rPr>
          <w:rFonts w:ascii="Book Antiqua" w:hAnsi="Book Antiqua"/>
          <w:bCs/>
          <w:sz w:val="24"/>
          <w:szCs w:val="24"/>
          <w:shd w:val="clear" w:color="auto" w:fill="FFFFFF"/>
          <w:lang w:val="en-US"/>
        </w:rPr>
        <w:t xml:space="preserve">Hepatitis B vaccine by intradermal route in </w:t>
      </w:r>
      <w:proofErr w:type="spellStart"/>
      <w:r w:rsidRPr="00894A96">
        <w:rPr>
          <w:rFonts w:ascii="Book Antiqua" w:hAnsi="Book Antiqua"/>
          <w:bCs/>
          <w:sz w:val="24"/>
          <w:szCs w:val="24"/>
          <w:shd w:val="clear" w:color="auto" w:fill="FFFFFF"/>
          <w:lang w:val="en-US"/>
        </w:rPr>
        <w:t>non responders</w:t>
      </w:r>
      <w:proofErr w:type="spellEnd"/>
    </w:p>
    <w:p w:rsidR="001B1A67" w:rsidRPr="00894A96" w:rsidRDefault="001B1A67" w:rsidP="00406A93">
      <w:pPr>
        <w:snapToGrid w:val="0"/>
        <w:spacing w:after="0" w:line="360" w:lineRule="auto"/>
        <w:jc w:val="both"/>
        <w:rPr>
          <w:rFonts w:ascii="Book Antiqua" w:hAnsi="Book Antiqua"/>
          <w:b/>
          <w:bCs/>
          <w:sz w:val="24"/>
          <w:szCs w:val="24"/>
          <w:shd w:val="clear" w:color="auto" w:fill="FFFFFF"/>
          <w:lang w:val="en-US"/>
        </w:rPr>
      </w:pPr>
    </w:p>
    <w:p w:rsidR="001B1A67" w:rsidRPr="00894A96" w:rsidRDefault="001B1A67" w:rsidP="00406A93">
      <w:pPr>
        <w:snapToGrid w:val="0"/>
        <w:spacing w:after="0" w:line="360" w:lineRule="auto"/>
        <w:jc w:val="both"/>
        <w:rPr>
          <w:rFonts w:ascii="Book Antiqua" w:hAnsi="Book Antiqua"/>
          <w:sz w:val="24"/>
          <w:szCs w:val="24"/>
          <w:vertAlign w:val="superscript"/>
          <w:lang w:eastAsia="zh-CN"/>
        </w:rPr>
      </w:pPr>
      <w:r w:rsidRPr="00894A96">
        <w:rPr>
          <w:rFonts w:ascii="Book Antiqua" w:hAnsi="Book Antiqua"/>
          <w:sz w:val="24"/>
          <w:szCs w:val="24"/>
        </w:rPr>
        <w:t>Martina</w:t>
      </w:r>
      <w:r w:rsidRPr="00894A96">
        <w:rPr>
          <w:rFonts w:ascii="Book Antiqua" w:hAnsi="Book Antiqua"/>
          <w:sz w:val="24"/>
          <w:szCs w:val="24"/>
          <w:lang w:eastAsia="zh-CN"/>
        </w:rPr>
        <w:t xml:space="preserve"> </w:t>
      </w:r>
      <w:r w:rsidRPr="00894A96">
        <w:rPr>
          <w:rFonts w:ascii="Book Antiqua" w:hAnsi="Book Antiqua"/>
          <w:sz w:val="24"/>
          <w:szCs w:val="24"/>
        </w:rPr>
        <w:t>Filippelli, Elena Lionetti, Alessia Gennaro, Angela Lanzafame, Teresa</w:t>
      </w:r>
      <w:r w:rsidRPr="00894A96">
        <w:rPr>
          <w:rFonts w:ascii="Book Antiqua" w:hAnsi="Book Antiqua"/>
          <w:sz w:val="24"/>
          <w:szCs w:val="24"/>
          <w:lang w:eastAsia="zh-CN"/>
        </w:rPr>
        <w:t xml:space="preserve"> </w:t>
      </w:r>
      <w:r w:rsidRPr="00894A96">
        <w:rPr>
          <w:rFonts w:ascii="Book Antiqua" w:hAnsi="Book Antiqua"/>
          <w:sz w:val="24"/>
          <w:szCs w:val="24"/>
        </w:rPr>
        <w:t>Arrigo</w:t>
      </w:r>
      <w:r w:rsidRPr="00894A96">
        <w:rPr>
          <w:rFonts w:ascii="Book Antiqua" w:hAnsi="Book Antiqua"/>
          <w:sz w:val="24"/>
          <w:szCs w:val="24"/>
          <w:lang w:eastAsia="zh-CN"/>
        </w:rPr>
        <w:t>,</w:t>
      </w:r>
      <w:r w:rsidRPr="00894A96">
        <w:rPr>
          <w:rFonts w:ascii="Book Antiqua" w:hAnsi="Book Antiqua"/>
          <w:sz w:val="24"/>
          <w:szCs w:val="24"/>
        </w:rPr>
        <w:t xml:space="preserve"> Carmelo Salpietro, Mario La Rosa, Salvatore Leonardi</w:t>
      </w:r>
    </w:p>
    <w:p w:rsidR="001B1A67" w:rsidRPr="00894A96" w:rsidRDefault="001B1A67" w:rsidP="00406A93">
      <w:pPr>
        <w:snapToGrid w:val="0"/>
        <w:spacing w:after="0" w:line="360" w:lineRule="auto"/>
        <w:jc w:val="both"/>
        <w:rPr>
          <w:rFonts w:ascii="Book Antiqua" w:hAnsi="Book Antiqua"/>
          <w:sz w:val="24"/>
          <w:szCs w:val="24"/>
        </w:rPr>
      </w:pPr>
    </w:p>
    <w:p w:rsidR="001B1A67" w:rsidRPr="00872610" w:rsidRDefault="001B1A67" w:rsidP="00406A93">
      <w:pPr>
        <w:snapToGrid w:val="0"/>
        <w:spacing w:after="0" w:line="360" w:lineRule="auto"/>
        <w:jc w:val="both"/>
        <w:outlineLvl w:val="0"/>
        <w:rPr>
          <w:rFonts w:ascii="Book Antiqua" w:hAnsi="Book Antiqua"/>
          <w:sz w:val="24"/>
          <w:szCs w:val="24"/>
          <w:lang w:eastAsia="zh-CN"/>
        </w:rPr>
      </w:pPr>
      <w:r w:rsidRPr="00894A96">
        <w:rPr>
          <w:rFonts w:ascii="Book Antiqua" w:hAnsi="Book Antiqua"/>
          <w:b/>
          <w:sz w:val="24"/>
          <w:szCs w:val="24"/>
        </w:rPr>
        <w:t>Martina</w:t>
      </w:r>
      <w:r w:rsidRPr="00894A96">
        <w:rPr>
          <w:rFonts w:ascii="Book Antiqua" w:hAnsi="Book Antiqua"/>
          <w:b/>
          <w:sz w:val="24"/>
          <w:szCs w:val="24"/>
          <w:lang w:eastAsia="zh-CN"/>
        </w:rPr>
        <w:t xml:space="preserve"> </w:t>
      </w:r>
      <w:r w:rsidRPr="00894A96">
        <w:rPr>
          <w:rFonts w:ascii="Book Antiqua" w:hAnsi="Book Antiqua"/>
          <w:b/>
          <w:sz w:val="24"/>
          <w:szCs w:val="24"/>
        </w:rPr>
        <w:t>Filippelli, Elena Lionetti, Alessia Gennaro, Angela Lanzafame,</w:t>
      </w:r>
      <w:r w:rsidRPr="00894A96">
        <w:rPr>
          <w:rFonts w:ascii="Book Antiqua" w:hAnsi="Book Antiqua"/>
          <w:b/>
          <w:sz w:val="24"/>
          <w:szCs w:val="24"/>
          <w:lang w:eastAsia="zh-CN"/>
        </w:rPr>
        <w:t xml:space="preserve"> </w:t>
      </w:r>
      <w:r w:rsidRPr="00894A96">
        <w:rPr>
          <w:rFonts w:ascii="Book Antiqua" w:hAnsi="Book Antiqua"/>
          <w:b/>
          <w:sz w:val="24"/>
          <w:szCs w:val="24"/>
        </w:rPr>
        <w:t>Mario La Rosa, Salvatore Leonardi</w:t>
      </w:r>
      <w:r w:rsidRPr="00894A96">
        <w:rPr>
          <w:rFonts w:ascii="Book Antiqua" w:hAnsi="Book Antiqua"/>
          <w:b/>
          <w:sz w:val="24"/>
          <w:szCs w:val="24"/>
          <w:lang w:eastAsia="zh-CN"/>
        </w:rPr>
        <w:t>,</w:t>
      </w:r>
      <w:r w:rsidRPr="00872610">
        <w:rPr>
          <w:rFonts w:ascii="Book Antiqua" w:hAnsi="Book Antiqua"/>
          <w:b/>
          <w:sz w:val="24"/>
          <w:szCs w:val="24"/>
          <w:lang w:eastAsia="zh-CN"/>
        </w:rPr>
        <w:t xml:space="preserve"> </w:t>
      </w:r>
      <w:r w:rsidRPr="00872610">
        <w:rPr>
          <w:rFonts w:ascii="Book Antiqua" w:hAnsi="Book Antiqua"/>
          <w:sz w:val="24"/>
          <w:szCs w:val="24"/>
        </w:rPr>
        <w:t xml:space="preserve">Department of Medical and Pediatric Science, University of Catania, </w:t>
      </w:r>
      <w:r w:rsidRPr="00894A96">
        <w:rPr>
          <w:rFonts w:ascii="Book Antiqua" w:hAnsi="Book Antiqua"/>
          <w:sz w:val="24"/>
          <w:szCs w:val="24"/>
        </w:rPr>
        <w:t xml:space="preserve">95100 </w:t>
      </w:r>
      <w:r w:rsidRPr="00872610">
        <w:rPr>
          <w:rFonts w:ascii="Book Antiqua" w:hAnsi="Book Antiqua"/>
          <w:sz w:val="24"/>
          <w:szCs w:val="24"/>
        </w:rPr>
        <w:t>Catania, Italy</w:t>
      </w:r>
    </w:p>
    <w:p w:rsidR="001B1A67" w:rsidRPr="00872610" w:rsidRDefault="001B1A67" w:rsidP="00406A93">
      <w:pPr>
        <w:snapToGrid w:val="0"/>
        <w:spacing w:after="0" w:line="360" w:lineRule="auto"/>
        <w:jc w:val="both"/>
        <w:outlineLvl w:val="0"/>
        <w:rPr>
          <w:rFonts w:ascii="Book Antiqua" w:hAnsi="Book Antiqua"/>
          <w:sz w:val="24"/>
          <w:szCs w:val="24"/>
          <w:lang w:eastAsia="zh-CN"/>
        </w:rPr>
      </w:pPr>
    </w:p>
    <w:p w:rsidR="001B1A67" w:rsidRPr="00894A96" w:rsidRDefault="001B1A67" w:rsidP="00406A93">
      <w:pPr>
        <w:snapToGrid w:val="0"/>
        <w:spacing w:after="0" w:line="360" w:lineRule="auto"/>
        <w:jc w:val="both"/>
        <w:rPr>
          <w:rFonts w:ascii="Book Antiqua" w:hAnsi="Book Antiqua"/>
          <w:sz w:val="24"/>
          <w:szCs w:val="24"/>
          <w:lang w:val="en-US"/>
        </w:rPr>
      </w:pPr>
      <w:r w:rsidRPr="00872610">
        <w:rPr>
          <w:rFonts w:ascii="Book Antiqua" w:hAnsi="Book Antiqua"/>
          <w:b/>
          <w:sz w:val="24"/>
          <w:szCs w:val="24"/>
          <w:lang w:val="en-US"/>
        </w:rPr>
        <w:t>Teresa</w:t>
      </w:r>
      <w:r w:rsidRPr="00872610">
        <w:rPr>
          <w:rFonts w:ascii="Book Antiqua" w:hAnsi="Book Antiqua"/>
          <w:b/>
          <w:sz w:val="24"/>
          <w:szCs w:val="24"/>
          <w:lang w:val="en-US" w:eastAsia="zh-CN"/>
        </w:rPr>
        <w:t xml:space="preserve"> </w:t>
      </w:r>
      <w:proofErr w:type="spellStart"/>
      <w:r w:rsidRPr="00872610">
        <w:rPr>
          <w:rFonts w:ascii="Book Antiqua" w:hAnsi="Book Antiqua"/>
          <w:b/>
          <w:sz w:val="24"/>
          <w:szCs w:val="24"/>
          <w:lang w:val="en-US"/>
        </w:rPr>
        <w:t>Arrigo</w:t>
      </w:r>
      <w:proofErr w:type="spellEnd"/>
      <w:r w:rsidRPr="00872610">
        <w:rPr>
          <w:rFonts w:ascii="Book Antiqua" w:hAnsi="Book Antiqua"/>
          <w:b/>
          <w:sz w:val="24"/>
          <w:szCs w:val="24"/>
          <w:lang w:val="en-US" w:eastAsia="zh-CN"/>
        </w:rPr>
        <w:t>,</w:t>
      </w:r>
      <w:r w:rsidRPr="00872610">
        <w:rPr>
          <w:rFonts w:ascii="Book Antiqua" w:hAnsi="Book Antiqua"/>
          <w:b/>
          <w:sz w:val="24"/>
          <w:szCs w:val="24"/>
          <w:lang w:val="en-US"/>
        </w:rPr>
        <w:t xml:space="preserve"> Carmelo </w:t>
      </w:r>
      <w:proofErr w:type="spellStart"/>
      <w:r w:rsidRPr="00872610">
        <w:rPr>
          <w:rFonts w:ascii="Book Antiqua" w:hAnsi="Book Antiqua"/>
          <w:b/>
          <w:sz w:val="24"/>
          <w:szCs w:val="24"/>
          <w:lang w:val="en-US"/>
        </w:rPr>
        <w:t>Salpietro</w:t>
      </w:r>
      <w:proofErr w:type="spellEnd"/>
      <w:r w:rsidRPr="00872610">
        <w:rPr>
          <w:rFonts w:ascii="Book Antiqua" w:hAnsi="Book Antiqua"/>
          <w:b/>
          <w:sz w:val="24"/>
          <w:szCs w:val="24"/>
          <w:lang w:val="en-US"/>
        </w:rPr>
        <w:t xml:space="preserve">, </w:t>
      </w:r>
      <w:r w:rsidRPr="00894A96">
        <w:rPr>
          <w:rFonts w:ascii="Book Antiqua" w:hAnsi="Book Antiqua"/>
          <w:sz w:val="24"/>
          <w:szCs w:val="24"/>
          <w:lang w:val="en-US"/>
        </w:rPr>
        <w:t>Department of Pediatric Sciences, University of Messina, 98100 Messina, Italy</w:t>
      </w:r>
    </w:p>
    <w:p w:rsidR="001B1A67" w:rsidRPr="00894A96" w:rsidRDefault="001B1A67" w:rsidP="00406A93">
      <w:pPr>
        <w:snapToGrid w:val="0"/>
        <w:spacing w:after="0" w:line="360" w:lineRule="auto"/>
        <w:jc w:val="both"/>
        <w:rPr>
          <w:rFonts w:ascii="Book Antiqua" w:hAnsi="Book Antiqua"/>
          <w:b/>
          <w:sz w:val="24"/>
          <w:szCs w:val="24"/>
          <w:lang w:val="en-US"/>
        </w:rPr>
      </w:pPr>
    </w:p>
    <w:p w:rsidR="001B1A67" w:rsidRPr="00894A96" w:rsidRDefault="001B1A67" w:rsidP="00406A93">
      <w:pPr>
        <w:snapToGrid w:val="0"/>
        <w:spacing w:after="0" w:line="360" w:lineRule="auto"/>
        <w:jc w:val="both"/>
        <w:rPr>
          <w:rFonts w:ascii="Book Antiqua" w:hAnsi="Book Antiqua"/>
          <w:sz w:val="24"/>
          <w:szCs w:val="24"/>
          <w:lang w:val="en-US"/>
        </w:rPr>
      </w:pPr>
      <w:r w:rsidRPr="00894A96">
        <w:rPr>
          <w:rFonts w:ascii="Book Antiqua" w:hAnsi="Book Antiqua"/>
          <w:b/>
          <w:sz w:val="24"/>
          <w:szCs w:val="24"/>
          <w:lang w:val="en-US"/>
        </w:rPr>
        <w:t xml:space="preserve">Author contributions: </w:t>
      </w:r>
      <w:proofErr w:type="spellStart"/>
      <w:r w:rsidRPr="00894A96">
        <w:rPr>
          <w:rFonts w:ascii="Book Antiqua" w:hAnsi="Book Antiqua"/>
          <w:sz w:val="24"/>
          <w:szCs w:val="24"/>
          <w:lang w:val="en-US"/>
        </w:rPr>
        <w:t>Filippelli</w:t>
      </w:r>
      <w:proofErr w:type="spellEnd"/>
      <w:r w:rsidRPr="00894A96">
        <w:rPr>
          <w:rFonts w:ascii="Book Antiqua" w:hAnsi="Book Antiqua"/>
          <w:sz w:val="24"/>
          <w:szCs w:val="24"/>
          <w:lang w:val="en-US"/>
        </w:rPr>
        <w:t xml:space="preserve"> </w:t>
      </w:r>
      <w:r w:rsidRPr="00894A96">
        <w:rPr>
          <w:rFonts w:ascii="Book Antiqua" w:hAnsi="Book Antiqua"/>
          <w:sz w:val="24"/>
          <w:szCs w:val="24"/>
          <w:lang w:val="en-US" w:eastAsia="zh-CN"/>
        </w:rPr>
        <w:t xml:space="preserve">M </w:t>
      </w:r>
      <w:r w:rsidRPr="00894A96">
        <w:rPr>
          <w:rFonts w:ascii="Book Antiqua" w:hAnsi="Book Antiqua"/>
          <w:sz w:val="24"/>
          <w:szCs w:val="24"/>
          <w:lang w:val="en-US"/>
        </w:rPr>
        <w:t xml:space="preserve">and </w:t>
      </w:r>
      <w:proofErr w:type="spellStart"/>
      <w:r w:rsidRPr="00894A96">
        <w:rPr>
          <w:rFonts w:ascii="Book Antiqua" w:hAnsi="Book Antiqua"/>
          <w:sz w:val="24"/>
          <w:szCs w:val="24"/>
          <w:lang w:val="en-US"/>
        </w:rPr>
        <w:t>Leonardi</w:t>
      </w:r>
      <w:proofErr w:type="spellEnd"/>
      <w:r w:rsidRPr="00894A96">
        <w:rPr>
          <w:rFonts w:ascii="Book Antiqua" w:hAnsi="Book Antiqua"/>
          <w:sz w:val="24"/>
          <w:szCs w:val="24"/>
          <w:lang w:val="en-US"/>
        </w:rPr>
        <w:t xml:space="preserve"> </w:t>
      </w:r>
      <w:r w:rsidRPr="00894A96">
        <w:rPr>
          <w:rFonts w:ascii="Book Antiqua" w:hAnsi="Book Antiqua"/>
          <w:sz w:val="24"/>
          <w:szCs w:val="24"/>
          <w:lang w:val="en-US" w:eastAsia="zh-CN"/>
        </w:rPr>
        <w:t xml:space="preserve">S </w:t>
      </w:r>
      <w:r w:rsidRPr="00894A96">
        <w:rPr>
          <w:rFonts w:ascii="Book Antiqua" w:hAnsi="Book Antiqua"/>
          <w:sz w:val="24"/>
          <w:szCs w:val="24"/>
          <w:lang w:val="en-US"/>
        </w:rPr>
        <w:t xml:space="preserve">participated in the conception and design of the review, manuscript writing and revision; </w:t>
      </w:r>
      <w:proofErr w:type="spellStart"/>
      <w:r w:rsidRPr="00894A96">
        <w:rPr>
          <w:rFonts w:ascii="Book Antiqua" w:hAnsi="Book Antiqua"/>
          <w:sz w:val="24"/>
          <w:szCs w:val="24"/>
          <w:lang w:val="en-US"/>
        </w:rPr>
        <w:t>Lionetti</w:t>
      </w:r>
      <w:proofErr w:type="spellEnd"/>
      <w:r w:rsidRPr="00894A96">
        <w:rPr>
          <w:rFonts w:ascii="Book Antiqua" w:hAnsi="Book Antiqua"/>
          <w:sz w:val="24"/>
          <w:szCs w:val="24"/>
          <w:lang w:val="en-US"/>
        </w:rPr>
        <w:t xml:space="preserve"> E, </w:t>
      </w:r>
      <w:proofErr w:type="spellStart"/>
      <w:r w:rsidRPr="00894A96">
        <w:rPr>
          <w:rFonts w:ascii="Book Antiqua" w:hAnsi="Book Antiqua"/>
          <w:sz w:val="24"/>
          <w:szCs w:val="24"/>
          <w:lang w:val="en-US"/>
        </w:rPr>
        <w:t>Gennaro</w:t>
      </w:r>
      <w:proofErr w:type="spellEnd"/>
      <w:r w:rsidRPr="00894A96">
        <w:rPr>
          <w:rFonts w:ascii="Book Antiqua" w:hAnsi="Book Antiqua"/>
          <w:sz w:val="24"/>
          <w:szCs w:val="24"/>
          <w:lang w:val="en-US"/>
        </w:rPr>
        <w:t xml:space="preserve"> A, </w:t>
      </w:r>
      <w:proofErr w:type="spellStart"/>
      <w:r w:rsidRPr="00894A96">
        <w:rPr>
          <w:rFonts w:ascii="Book Antiqua" w:hAnsi="Book Antiqua"/>
          <w:sz w:val="24"/>
          <w:szCs w:val="24"/>
          <w:lang w:val="en-US"/>
        </w:rPr>
        <w:t>Lanzafame</w:t>
      </w:r>
      <w:proofErr w:type="spellEnd"/>
      <w:r w:rsidRPr="00894A96">
        <w:rPr>
          <w:rFonts w:ascii="Book Antiqua" w:hAnsi="Book Antiqua"/>
          <w:sz w:val="24"/>
          <w:szCs w:val="24"/>
          <w:lang w:val="en-US"/>
        </w:rPr>
        <w:t xml:space="preserve"> A, </w:t>
      </w:r>
      <w:proofErr w:type="spellStart"/>
      <w:r w:rsidRPr="00894A96">
        <w:rPr>
          <w:rFonts w:ascii="Book Antiqua" w:hAnsi="Book Antiqua"/>
          <w:sz w:val="24"/>
          <w:szCs w:val="24"/>
          <w:lang w:val="en-US"/>
        </w:rPr>
        <w:t>Arrigo</w:t>
      </w:r>
      <w:proofErr w:type="spellEnd"/>
      <w:r w:rsidRPr="00894A96">
        <w:rPr>
          <w:rFonts w:ascii="Book Antiqua" w:hAnsi="Book Antiqua"/>
          <w:sz w:val="24"/>
          <w:szCs w:val="24"/>
          <w:lang w:val="en-US"/>
        </w:rPr>
        <w:t xml:space="preserve"> T, </w:t>
      </w:r>
      <w:proofErr w:type="spellStart"/>
      <w:r w:rsidRPr="00894A96">
        <w:rPr>
          <w:rFonts w:ascii="Book Antiqua" w:hAnsi="Book Antiqua"/>
          <w:sz w:val="24"/>
          <w:szCs w:val="24"/>
          <w:lang w:val="en-US"/>
        </w:rPr>
        <w:t>Salpietro</w:t>
      </w:r>
      <w:proofErr w:type="spellEnd"/>
      <w:r w:rsidRPr="00894A96">
        <w:rPr>
          <w:rFonts w:ascii="Book Antiqua" w:hAnsi="Book Antiqua"/>
          <w:sz w:val="24"/>
          <w:szCs w:val="24"/>
          <w:lang w:val="en-US"/>
        </w:rPr>
        <w:t xml:space="preserve"> C and La Rosa M participated manuscript writing; all authors read and approved the final manuscript.</w:t>
      </w:r>
    </w:p>
    <w:p w:rsidR="001B1A67" w:rsidRPr="00894A96" w:rsidRDefault="001B1A67" w:rsidP="00406A93">
      <w:pPr>
        <w:snapToGrid w:val="0"/>
        <w:spacing w:after="0" w:line="360" w:lineRule="auto"/>
        <w:jc w:val="both"/>
        <w:rPr>
          <w:rFonts w:ascii="Book Antiqua" w:hAnsi="Book Antiqua"/>
          <w:sz w:val="24"/>
          <w:szCs w:val="24"/>
          <w:lang w:val="en-US"/>
        </w:rPr>
      </w:pPr>
    </w:p>
    <w:p w:rsidR="001B1A67" w:rsidRPr="00760E08" w:rsidRDefault="001B1A67" w:rsidP="00760E08">
      <w:pPr>
        <w:snapToGrid w:val="0"/>
        <w:spacing w:after="0" w:line="360" w:lineRule="auto"/>
        <w:jc w:val="both"/>
        <w:outlineLvl w:val="0"/>
        <w:rPr>
          <w:rFonts w:ascii="Book Antiqua" w:hAnsi="Book Antiqua"/>
          <w:sz w:val="24"/>
          <w:szCs w:val="24"/>
          <w:lang w:val="en-US"/>
        </w:rPr>
      </w:pPr>
      <w:bookmarkStart w:id="3" w:name="OLE_LINK703"/>
      <w:bookmarkStart w:id="4" w:name="OLE_LINK704"/>
      <w:bookmarkStart w:id="5" w:name="OLE_LINK706"/>
      <w:bookmarkStart w:id="6" w:name="OLE_LINK1358"/>
      <w:bookmarkStart w:id="7" w:name="OLE_LINK1625"/>
      <w:bookmarkStart w:id="8" w:name="OLE_LINK1626"/>
      <w:bookmarkStart w:id="9" w:name="OLE_LINK1528"/>
      <w:bookmarkStart w:id="10" w:name="OLE_LINK1529"/>
      <w:bookmarkStart w:id="11" w:name="OLE_LINK1521"/>
      <w:bookmarkStart w:id="12" w:name="OLE_LINK1522"/>
      <w:bookmarkStart w:id="13" w:name="OLE_LINK1898"/>
      <w:bookmarkStart w:id="14" w:name="OLE_LINK1900"/>
      <w:bookmarkStart w:id="15" w:name="OLE_LINK1981"/>
      <w:bookmarkStart w:id="16" w:name="OLE_LINK2645"/>
      <w:bookmarkStart w:id="17" w:name="OLE_LINK2646"/>
      <w:r w:rsidRPr="00872610">
        <w:rPr>
          <w:rFonts w:ascii="Book Antiqua" w:hAnsi="Book Antiqua" w:cs="Gulim"/>
          <w:b/>
          <w:sz w:val="24"/>
          <w:szCs w:val="24"/>
          <w:lang w:val="en-US"/>
        </w:rPr>
        <w:t>Correspondence to</w:t>
      </w:r>
      <w:r w:rsidRPr="00872610">
        <w:rPr>
          <w:rFonts w:ascii="Book Antiqua" w:hAnsi="Book Antiqua" w:cs="Gulim"/>
          <w:b/>
          <w:bCs/>
          <w:sz w:val="24"/>
          <w:szCs w:val="24"/>
          <w:lang w:val="en-US"/>
        </w:rPr>
        <w: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894A96">
        <w:rPr>
          <w:rFonts w:ascii="Book Antiqua" w:hAnsi="Book Antiqua"/>
          <w:b/>
          <w:sz w:val="24"/>
          <w:szCs w:val="24"/>
          <w:lang w:val="en-US" w:eastAsia="zh-CN"/>
        </w:rPr>
        <w:t xml:space="preserve"> </w:t>
      </w:r>
      <w:r w:rsidRPr="00894A96">
        <w:rPr>
          <w:rFonts w:ascii="Book Antiqua" w:hAnsi="Book Antiqua"/>
          <w:b/>
          <w:sz w:val="24"/>
          <w:szCs w:val="24"/>
          <w:lang w:val="en-US"/>
        </w:rPr>
        <w:t xml:space="preserve">Salvatore </w:t>
      </w:r>
      <w:proofErr w:type="spellStart"/>
      <w:r w:rsidRPr="00894A96">
        <w:rPr>
          <w:rFonts w:ascii="Book Antiqua" w:hAnsi="Book Antiqua"/>
          <w:b/>
          <w:sz w:val="24"/>
          <w:szCs w:val="24"/>
          <w:lang w:val="en-US"/>
        </w:rPr>
        <w:t>Leonardi</w:t>
      </w:r>
      <w:proofErr w:type="spellEnd"/>
      <w:r w:rsidRPr="00894A96">
        <w:rPr>
          <w:rFonts w:ascii="Book Antiqua" w:hAnsi="Book Antiqua"/>
          <w:b/>
          <w:sz w:val="24"/>
          <w:szCs w:val="24"/>
          <w:lang w:val="en-US" w:eastAsia="zh-CN"/>
        </w:rPr>
        <w:t xml:space="preserve">, </w:t>
      </w:r>
      <w:r w:rsidRPr="00894A96">
        <w:rPr>
          <w:rFonts w:ascii="Book Antiqua" w:hAnsi="Book Antiqua"/>
          <w:b/>
          <w:sz w:val="24"/>
          <w:szCs w:val="24"/>
          <w:lang w:val="en-US"/>
        </w:rPr>
        <w:t>Prof</w:t>
      </w:r>
      <w:r w:rsidRPr="00894A96">
        <w:rPr>
          <w:rFonts w:ascii="Book Antiqua" w:hAnsi="Book Antiqua"/>
          <w:b/>
          <w:sz w:val="24"/>
          <w:szCs w:val="24"/>
          <w:lang w:val="en-US" w:eastAsia="zh-CN"/>
        </w:rPr>
        <w:t xml:space="preserve">essor, </w:t>
      </w:r>
      <w:r w:rsidRPr="00894A96">
        <w:rPr>
          <w:rFonts w:ascii="Book Antiqua" w:hAnsi="Book Antiqua"/>
          <w:sz w:val="24"/>
          <w:szCs w:val="24"/>
          <w:lang w:val="en-US"/>
        </w:rPr>
        <w:t xml:space="preserve">Department of Medical and Pediatric Science, University of Catania, </w:t>
      </w:r>
      <w:r w:rsidRPr="00872610">
        <w:rPr>
          <w:rFonts w:ascii="Book Antiqua" w:hAnsi="Book Antiqua"/>
          <w:sz w:val="24"/>
          <w:szCs w:val="24"/>
          <w:lang w:val="en-US"/>
        </w:rPr>
        <w:t>Via S Sofia 78</w:t>
      </w:r>
      <w:r w:rsidRPr="00872610">
        <w:rPr>
          <w:rFonts w:ascii="Book Antiqua" w:hAnsi="Book Antiqua"/>
          <w:sz w:val="24"/>
          <w:szCs w:val="24"/>
          <w:lang w:val="en-US" w:eastAsia="zh-CN"/>
        </w:rPr>
        <w:t>,</w:t>
      </w:r>
      <w:r w:rsidRPr="00872610">
        <w:rPr>
          <w:rFonts w:ascii="Book Antiqua" w:hAnsi="Book Antiqua"/>
          <w:sz w:val="24"/>
          <w:szCs w:val="24"/>
          <w:lang w:val="en-US"/>
        </w:rPr>
        <w:t xml:space="preserve"> 95100 Catania, Italy.</w:t>
      </w:r>
      <w:r>
        <w:rPr>
          <w:rFonts w:ascii="Book Antiqua" w:hAnsi="Book Antiqua"/>
          <w:sz w:val="24"/>
          <w:szCs w:val="24"/>
          <w:lang w:val="en-US"/>
        </w:rPr>
        <w:t xml:space="preserve"> </w:t>
      </w:r>
      <w:hyperlink r:id="rId8" w:history="1">
        <w:r w:rsidRPr="00894A96">
          <w:rPr>
            <w:rStyle w:val="a3"/>
            <w:rFonts w:ascii="Book Antiqua" w:hAnsi="Book Antiqua"/>
            <w:sz w:val="24"/>
            <w:szCs w:val="24"/>
            <w:lang w:val="en-US"/>
          </w:rPr>
          <w:t>leonardi@unict.it</w:t>
        </w:r>
      </w:hyperlink>
    </w:p>
    <w:p w:rsidR="001B1A67" w:rsidRPr="00894A96" w:rsidRDefault="001B1A67" w:rsidP="00B54566">
      <w:pPr>
        <w:snapToGrid w:val="0"/>
        <w:spacing w:after="0" w:line="360" w:lineRule="auto"/>
        <w:jc w:val="both"/>
        <w:rPr>
          <w:rFonts w:ascii="Book Antiqua" w:hAnsi="Book Antiqua"/>
          <w:color w:val="365F92"/>
          <w:sz w:val="24"/>
          <w:szCs w:val="24"/>
          <w:lang w:val="en-US" w:eastAsia="zh-CN"/>
        </w:rPr>
      </w:pPr>
    </w:p>
    <w:p w:rsidR="001B1A67" w:rsidRPr="00872610" w:rsidRDefault="001B1A67" w:rsidP="0062745E">
      <w:pPr>
        <w:autoSpaceDE w:val="0"/>
        <w:autoSpaceDN w:val="0"/>
        <w:adjustRightInd w:val="0"/>
        <w:snapToGrid w:val="0"/>
        <w:spacing w:line="360" w:lineRule="auto"/>
        <w:rPr>
          <w:rFonts w:ascii="Book Antiqua" w:hAnsi="Book Antiqua"/>
          <w:color w:val="000000"/>
          <w:sz w:val="24"/>
          <w:szCs w:val="24"/>
          <w:lang w:val="en-US"/>
        </w:rPr>
      </w:pPr>
      <w:r w:rsidRPr="00872610">
        <w:rPr>
          <w:rFonts w:ascii="Book Antiqua" w:hAnsi="Book Antiqua"/>
          <w:b/>
          <w:bCs/>
          <w:color w:val="000000"/>
          <w:sz w:val="24"/>
          <w:szCs w:val="24"/>
          <w:lang w:val="en-US"/>
        </w:rPr>
        <w:t xml:space="preserve">Telephone: </w:t>
      </w:r>
      <w:bookmarkStart w:id="18" w:name="OLE_LINK1415"/>
      <w:bookmarkStart w:id="19" w:name="OLE_LINK1416"/>
      <w:bookmarkStart w:id="20" w:name="OLE_LINK1417"/>
      <w:r w:rsidRPr="00872610">
        <w:rPr>
          <w:rFonts w:ascii="Book Antiqua" w:hAnsi="Book Antiqua"/>
          <w:color w:val="000000"/>
          <w:sz w:val="24"/>
          <w:szCs w:val="24"/>
          <w:lang w:val="en-US"/>
        </w:rPr>
        <w:t>+</w:t>
      </w:r>
      <w:bookmarkStart w:id="21" w:name="OLE_LINK42"/>
      <w:bookmarkStart w:id="22" w:name="OLE_LINK128"/>
      <w:bookmarkStart w:id="23" w:name="OLE_LINK951"/>
      <w:bookmarkStart w:id="24" w:name="OLE_LINK955"/>
      <w:bookmarkEnd w:id="18"/>
      <w:bookmarkEnd w:id="19"/>
      <w:bookmarkEnd w:id="20"/>
      <w:r w:rsidRPr="00894A96">
        <w:rPr>
          <w:rFonts w:ascii="Book Antiqua" w:hAnsi="Book Antiqua"/>
          <w:sz w:val="24"/>
          <w:szCs w:val="24"/>
          <w:lang w:val="en-US"/>
        </w:rPr>
        <w:t>39</w:t>
      </w:r>
      <w:r w:rsidRPr="00894A96">
        <w:rPr>
          <w:rFonts w:ascii="Book Antiqua" w:hAnsi="Book Antiqua"/>
          <w:sz w:val="24"/>
          <w:szCs w:val="24"/>
          <w:lang w:val="en-US" w:eastAsia="zh-CN"/>
        </w:rPr>
        <w:t>-</w:t>
      </w:r>
      <w:r w:rsidRPr="00894A96">
        <w:rPr>
          <w:rFonts w:ascii="Book Antiqua" w:hAnsi="Book Antiqua"/>
          <w:sz w:val="24"/>
          <w:szCs w:val="24"/>
          <w:lang w:val="en-US"/>
        </w:rPr>
        <w:t>9</w:t>
      </w:r>
      <w:r w:rsidRPr="00894A96">
        <w:rPr>
          <w:rFonts w:ascii="Book Antiqua" w:hAnsi="Book Antiqua"/>
          <w:sz w:val="24"/>
          <w:szCs w:val="24"/>
          <w:lang w:val="en-US" w:eastAsia="zh-CN"/>
        </w:rPr>
        <w:t>-</w:t>
      </w:r>
      <w:r w:rsidRPr="00894A96">
        <w:rPr>
          <w:rFonts w:ascii="Book Antiqua" w:hAnsi="Book Antiqua"/>
          <w:sz w:val="24"/>
          <w:szCs w:val="24"/>
          <w:lang w:val="en-US"/>
        </w:rPr>
        <w:t>53782764</w:t>
      </w:r>
      <w:r w:rsidRPr="00872610">
        <w:rPr>
          <w:rFonts w:ascii="Book Antiqua" w:hAnsi="Book Antiqua"/>
          <w:color w:val="FF0000"/>
          <w:sz w:val="24"/>
          <w:szCs w:val="24"/>
          <w:lang w:val="en-US"/>
        </w:rPr>
        <w:t xml:space="preserve">   </w:t>
      </w:r>
      <w:bookmarkStart w:id="25" w:name="OLE_LINK440"/>
      <w:r w:rsidRPr="00872610">
        <w:rPr>
          <w:rFonts w:ascii="Book Antiqua" w:hAnsi="Book Antiqua"/>
          <w:color w:val="FF0000"/>
          <w:sz w:val="24"/>
          <w:szCs w:val="24"/>
          <w:lang w:val="en-US" w:eastAsia="zh-CN"/>
        </w:rPr>
        <w:t xml:space="preserve">      </w:t>
      </w:r>
      <w:r w:rsidRPr="00872610">
        <w:rPr>
          <w:rFonts w:ascii="Book Antiqua" w:hAnsi="Book Antiqua"/>
          <w:b/>
          <w:bCs/>
          <w:color w:val="000000"/>
          <w:sz w:val="24"/>
          <w:szCs w:val="24"/>
          <w:lang w:val="en-US"/>
        </w:rPr>
        <w:t>Fax:</w:t>
      </w:r>
      <w:r w:rsidRPr="00872610">
        <w:rPr>
          <w:rFonts w:ascii="Book Antiqua" w:hAnsi="Book Antiqua"/>
          <w:color w:val="000000"/>
          <w:sz w:val="24"/>
          <w:szCs w:val="24"/>
          <w:lang w:val="en-US"/>
        </w:rPr>
        <w:t xml:space="preserve"> +</w:t>
      </w:r>
      <w:bookmarkEnd w:id="21"/>
      <w:bookmarkEnd w:id="22"/>
      <w:bookmarkEnd w:id="25"/>
      <w:r w:rsidRPr="00894A96">
        <w:rPr>
          <w:rFonts w:ascii="Book Antiqua" w:hAnsi="Book Antiqua"/>
          <w:sz w:val="24"/>
          <w:szCs w:val="24"/>
          <w:lang w:val="en-US"/>
        </w:rPr>
        <w:t>39</w:t>
      </w:r>
      <w:r w:rsidRPr="00894A96">
        <w:rPr>
          <w:rFonts w:ascii="Book Antiqua" w:hAnsi="Book Antiqua"/>
          <w:sz w:val="24"/>
          <w:szCs w:val="24"/>
          <w:lang w:val="en-US" w:eastAsia="zh-CN"/>
        </w:rPr>
        <w:t>-</w:t>
      </w:r>
      <w:r w:rsidRPr="00894A96">
        <w:rPr>
          <w:rFonts w:ascii="Book Antiqua" w:hAnsi="Book Antiqua"/>
          <w:sz w:val="24"/>
          <w:szCs w:val="24"/>
          <w:lang w:val="en-US"/>
        </w:rPr>
        <w:t>9</w:t>
      </w:r>
      <w:r w:rsidRPr="00894A96">
        <w:rPr>
          <w:rFonts w:ascii="Book Antiqua" w:hAnsi="Book Antiqua"/>
          <w:sz w:val="24"/>
          <w:szCs w:val="24"/>
          <w:lang w:val="en-US" w:eastAsia="zh-CN"/>
        </w:rPr>
        <w:t>-</w:t>
      </w:r>
      <w:r w:rsidRPr="00894A96">
        <w:rPr>
          <w:rFonts w:ascii="Book Antiqua" w:hAnsi="Book Antiqua"/>
          <w:sz w:val="24"/>
          <w:szCs w:val="24"/>
          <w:lang w:val="en-US"/>
        </w:rPr>
        <w:t>53782895</w:t>
      </w:r>
    </w:p>
    <w:bookmarkEnd w:id="23"/>
    <w:bookmarkEnd w:id="24"/>
    <w:p w:rsidR="001B1A67" w:rsidRPr="00894A96" w:rsidRDefault="001B1A67" w:rsidP="0062745E">
      <w:pPr>
        <w:snapToGrid w:val="0"/>
        <w:spacing w:after="0" w:line="360" w:lineRule="auto"/>
        <w:jc w:val="both"/>
        <w:outlineLvl w:val="0"/>
        <w:rPr>
          <w:rFonts w:ascii="Book Antiqua" w:hAnsi="Book Antiqua"/>
          <w:b/>
          <w:bCs/>
          <w:color w:val="000000"/>
          <w:sz w:val="24"/>
          <w:szCs w:val="24"/>
          <w:lang w:val="en-US" w:eastAsia="zh-CN"/>
        </w:rPr>
      </w:pPr>
      <w:r w:rsidRPr="00894A96">
        <w:rPr>
          <w:rFonts w:ascii="Book Antiqua" w:hAnsi="Book Antiqua"/>
          <w:b/>
          <w:bCs/>
          <w:color w:val="000000"/>
          <w:sz w:val="24"/>
          <w:szCs w:val="24"/>
          <w:lang w:val="en-US"/>
        </w:rPr>
        <w:t xml:space="preserve">Received: </w:t>
      </w:r>
      <w:r w:rsidRPr="00894A96">
        <w:rPr>
          <w:rFonts w:ascii="Book Antiqua" w:hAnsi="Book Antiqua"/>
          <w:bCs/>
          <w:color w:val="000000"/>
          <w:sz w:val="24"/>
          <w:szCs w:val="24"/>
          <w:lang w:val="en-US" w:eastAsia="zh-CN"/>
        </w:rPr>
        <w:t xml:space="preserve">November 29, 2013 </w:t>
      </w:r>
      <w:r w:rsidRPr="00894A96">
        <w:rPr>
          <w:rFonts w:ascii="Book Antiqua" w:hAnsi="Book Antiqua"/>
          <w:b/>
          <w:bCs/>
          <w:color w:val="000000"/>
          <w:sz w:val="24"/>
          <w:szCs w:val="24"/>
          <w:lang w:val="en-US" w:eastAsia="zh-CN"/>
        </w:rPr>
        <w:t xml:space="preserve">    </w:t>
      </w:r>
      <w:r w:rsidRPr="00894A96">
        <w:rPr>
          <w:rFonts w:ascii="Book Antiqua" w:hAnsi="Book Antiqua"/>
          <w:b/>
          <w:bCs/>
          <w:color w:val="000000"/>
          <w:sz w:val="24"/>
          <w:szCs w:val="24"/>
          <w:lang w:val="en-US"/>
        </w:rPr>
        <w:t>Revised:</w:t>
      </w:r>
      <w:r w:rsidRPr="00894A96">
        <w:rPr>
          <w:rFonts w:ascii="Book Antiqua" w:hAnsi="Book Antiqua"/>
          <w:b/>
          <w:bCs/>
          <w:color w:val="000000"/>
          <w:sz w:val="24"/>
          <w:szCs w:val="24"/>
          <w:lang w:val="en-US" w:eastAsia="zh-CN"/>
        </w:rPr>
        <w:t xml:space="preserve"> </w:t>
      </w:r>
      <w:r w:rsidRPr="00894A96">
        <w:rPr>
          <w:rFonts w:ascii="Book Antiqua" w:hAnsi="Book Antiqua"/>
          <w:bCs/>
          <w:color w:val="000000"/>
          <w:sz w:val="24"/>
          <w:szCs w:val="24"/>
          <w:lang w:val="en-US" w:eastAsia="zh-CN"/>
        </w:rPr>
        <w:t>March 12, 2014</w:t>
      </w:r>
      <w:r w:rsidRPr="00894A96">
        <w:rPr>
          <w:rFonts w:ascii="Book Antiqua" w:hAnsi="Book Antiqua"/>
          <w:bCs/>
          <w:color w:val="000000"/>
          <w:sz w:val="24"/>
          <w:szCs w:val="24"/>
          <w:lang w:val="en-US"/>
        </w:rPr>
        <w:t xml:space="preserve"> </w:t>
      </w:r>
    </w:p>
    <w:p w:rsidR="004F17CE" w:rsidRPr="00C25943" w:rsidRDefault="001B1A67" w:rsidP="004F17CE">
      <w:pPr>
        <w:rPr>
          <w:rFonts w:ascii="Book Antiqua" w:hAnsi="Book Antiqua"/>
          <w:sz w:val="24"/>
          <w:szCs w:val="24"/>
        </w:rPr>
      </w:pPr>
      <w:r w:rsidRPr="00894A96">
        <w:rPr>
          <w:rFonts w:ascii="Book Antiqua" w:hAnsi="Book Antiqua"/>
          <w:b/>
          <w:bCs/>
          <w:color w:val="000000"/>
          <w:sz w:val="24"/>
          <w:szCs w:val="24"/>
          <w:lang w:val="en-US"/>
        </w:rPr>
        <w:lastRenderedPageBreak/>
        <w:t xml:space="preserve">Accepted: </w:t>
      </w:r>
      <w:r w:rsidR="004F17CE" w:rsidRPr="00C25943">
        <w:rPr>
          <w:rFonts w:ascii="Book Antiqua" w:hAnsi="Book Antiqua"/>
          <w:sz w:val="24"/>
          <w:szCs w:val="24"/>
        </w:rPr>
        <w:t>April 27, 2014</w:t>
      </w:r>
    </w:p>
    <w:p w:rsidR="001B1A67" w:rsidRPr="00894A96" w:rsidRDefault="001B1A67" w:rsidP="0062745E">
      <w:pPr>
        <w:snapToGrid w:val="0"/>
        <w:spacing w:after="0" w:line="360" w:lineRule="auto"/>
        <w:jc w:val="both"/>
        <w:outlineLvl w:val="0"/>
        <w:rPr>
          <w:rFonts w:ascii="Book Antiqua" w:hAnsi="Book Antiqua"/>
          <w:b/>
          <w:bCs/>
          <w:color w:val="000000"/>
          <w:sz w:val="24"/>
          <w:szCs w:val="24"/>
          <w:lang w:val="en-US" w:eastAsia="zh-CN"/>
        </w:rPr>
      </w:pPr>
    </w:p>
    <w:p w:rsidR="001B1A67" w:rsidRPr="00894A96" w:rsidRDefault="001B1A67" w:rsidP="0062745E">
      <w:pPr>
        <w:snapToGrid w:val="0"/>
        <w:spacing w:after="0" w:line="360" w:lineRule="auto"/>
        <w:jc w:val="both"/>
        <w:outlineLvl w:val="0"/>
        <w:rPr>
          <w:rFonts w:ascii="Book Antiqua" w:hAnsi="Book Antiqua"/>
          <w:b/>
          <w:bCs/>
          <w:color w:val="000000"/>
          <w:sz w:val="24"/>
          <w:szCs w:val="24"/>
          <w:lang w:val="en-US"/>
        </w:rPr>
      </w:pPr>
      <w:r w:rsidRPr="00894A96">
        <w:rPr>
          <w:rFonts w:ascii="Book Antiqua" w:hAnsi="Book Antiqua"/>
          <w:b/>
          <w:bCs/>
          <w:color w:val="000000"/>
          <w:sz w:val="24"/>
          <w:szCs w:val="24"/>
          <w:lang w:val="en-US"/>
        </w:rPr>
        <w:t xml:space="preserve">Published online: </w:t>
      </w:r>
    </w:p>
    <w:p w:rsidR="001B1A67" w:rsidRPr="00894A96" w:rsidRDefault="001B1A67" w:rsidP="00406A93">
      <w:pPr>
        <w:snapToGrid w:val="0"/>
        <w:spacing w:after="0" w:line="360" w:lineRule="auto"/>
        <w:jc w:val="both"/>
        <w:rPr>
          <w:rFonts w:ascii="Book Antiqua" w:hAnsi="Book Antiqua"/>
          <w:b/>
          <w:sz w:val="24"/>
          <w:szCs w:val="24"/>
          <w:lang w:val="en-US" w:eastAsia="zh-CN"/>
        </w:rPr>
      </w:pPr>
    </w:p>
    <w:p w:rsidR="001B1A67" w:rsidRPr="00894A96" w:rsidRDefault="001B1A67" w:rsidP="00406A93">
      <w:pPr>
        <w:snapToGrid w:val="0"/>
        <w:spacing w:after="0" w:line="360" w:lineRule="auto"/>
        <w:jc w:val="both"/>
        <w:outlineLvl w:val="0"/>
        <w:rPr>
          <w:rFonts w:ascii="Book Antiqua" w:hAnsi="Book Antiqua"/>
          <w:b/>
          <w:sz w:val="24"/>
          <w:szCs w:val="24"/>
          <w:lang w:val="en-US"/>
        </w:rPr>
      </w:pPr>
      <w:r w:rsidRPr="00894A96">
        <w:rPr>
          <w:rFonts w:ascii="Book Antiqua" w:hAnsi="Book Antiqua"/>
          <w:b/>
          <w:sz w:val="24"/>
          <w:szCs w:val="24"/>
          <w:lang w:val="en-US"/>
        </w:rPr>
        <w:t>Abstract</w:t>
      </w:r>
    </w:p>
    <w:p w:rsidR="001B1A67" w:rsidRPr="00894A96" w:rsidRDefault="001B1A67" w:rsidP="00406A93">
      <w:pPr>
        <w:snapToGrid w:val="0"/>
        <w:spacing w:after="0" w:line="360" w:lineRule="auto"/>
        <w:jc w:val="both"/>
        <w:rPr>
          <w:rFonts w:ascii="Book Antiqua" w:hAnsi="Book Antiqua"/>
          <w:sz w:val="24"/>
          <w:szCs w:val="24"/>
          <w:lang w:val="en-US" w:eastAsia="zh-CN"/>
        </w:rPr>
      </w:pPr>
      <w:r>
        <w:rPr>
          <w:rFonts w:ascii="Book Antiqua" w:hAnsi="Book Antiqua"/>
          <w:sz w:val="24"/>
          <w:szCs w:val="24"/>
          <w:lang w:val="en-US"/>
        </w:rPr>
        <w:t>Vaccination is the main prophylactic measure to reduce the</w:t>
      </w:r>
      <w:r w:rsidRPr="00894A96">
        <w:rPr>
          <w:rFonts w:ascii="Book Antiqua" w:hAnsi="Book Antiqua"/>
          <w:sz w:val="24"/>
          <w:szCs w:val="24"/>
          <w:lang w:val="en-US"/>
        </w:rPr>
        <w:t xml:space="preserve"> mortality</w:t>
      </w:r>
      <w:r>
        <w:rPr>
          <w:rFonts w:ascii="Book Antiqua" w:hAnsi="Book Antiqua"/>
          <w:sz w:val="24"/>
          <w:szCs w:val="24"/>
          <w:lang w:val="en-US"/>
        </w:rPr>
        <w:t xml:space="preserve"> caused by</w:t>
      </w:r>
      <w:r w:rsidRPr="00894A96">
        <w:rPr>
          <w:rFonts w:ascii="Book Antiqua" w:hAnsi="Book Antiqua"/>
          <w:sz w:val="24"/>
          <w:szCs w:val="24"/>
          <w:lang w:val="en-US"/>
        </w:rPr>
        <w:t xml:space="preserve"> hepatitis B virus (HBV) infection in healthy subjects since t</w:t>
      </w:r>
      <w:r>
        <w:rPr>
          <w:rFonts w:ascii="Book Antiqua" w:hAnsi="Book Antiqua"/>
          <w:sz w:val="24"/>
          <w:szCs w:val="24"/>
          <w:lang w:val="en-US"/>
        </w:rPr>
        <w:t>he immune</w:t>
      </w:r>
      <w:r w:rsidRPr="00894A96">
        <w:rPr>
          <w:rFonts w:ascii="Book Antiqua" w:hAnsi="Book Antiqua"/>
          <w:sz w:val="24"/>
          <w:szCs w:val="24"/>
          <w:lang w:val="en-US"/>
        </w:rPr>
        <w:t xml:space="preserve"> response to hepatitis B recombinant</w:t>
      </w:r>
      <w:r>
        <w:rPr>
          <w:rFonts w:ascii="Book Antiqua" w:hAnsi="Book Antiqua"/>
          <w:sz w:val="24"/>
          <w:szCs w:val="24"/>
          <w:lang w:val="en-US"/>
        </w:rPr>
        <w:t xml:space="preserve"> vaccination occurs in over</w:t>
      </w:r>
      <w:r w:rsidRPr="00894A96">
        <w:rPr>
          <w:rFonts w:ascii="Book Antiqua" w:hAnsi="Book Antiqua"/>
          <w:sz w:val="24"/>
          <w:szCs w:val="24"/>
          <w:lang w:val="en-US"/>
        </w:rPr>
        <w:t xml:space="preserve"> 90% of</w:t>
      </w:r>
      <w:r>
        <w:rPr>
          <w:rFonts w:ascii="Book Antiqua" w:hAnsi="Book Antiqua"/>
          <w:sz w:val="24"/>
          <w:szCs w:val="24"/>
          <w:lang w:val="en-US"/>
        </w:rPr>
        <w:t xml:space="preserve"> general population. Individuals who develop </w:t>
      </w:r>
      <w:r w:rsidRPr="00894A96">
        <w:rPr>
          <w:rFonts w:ascii="Book Antiqua" w:hAnsi="Book Antiqua"/>
          <w:sz w:val="24"/>
          <w:szCs w:val="24"/>
          <w:lang w:val="en-US"/>
        </w:rPr>
        <w:t xml:space="preserve">an anti-HBs titer </w:t>
      </w:r>
      <w:proofErr w:type="gramStart"/>
      <w:r w:rsidRPr="00894A96">
        <w:rPr>
          <w:rFonts w:ascii="Book Antiqua" w:hAnsi="Book Antiqua"/>
          <w:sz w:val="24"/>
          <w:szCs w:val="24"/>
          <w:lang w:val="en-US"/>
        </w:rPr>
        <w:t xml:space="preserve">less than 10 </w:t>
      </w:r>
      <w:proofErr w:type="spellStart"/>
      <w:r w:rsidRPr="00894A96">
        <w:rPr>
          <w:rFonts w:ascii="Book Antiqua" w:hAnsi="Book Antiqua"/>
          <w:sz w:val="24"/>
          <w:szCs w:val="24"/>
          <w:lang w:val="en-US"/>
        </w:rPr>
        <w:t>mIU</w:t>
      </w:r>
      <w:proofErr w:type="spellEnd"/>
      <w:r w:rsidRPr="00894A96">
        <w:rPr>
          <w:rFonts w:ascii="Book Antiqua" w:hAnsi="Book Antiqua"/>
          <w:sz w:val="24"/>
          <w:szCs w:val="24"/>
          <w:lang w:val="en-US"/>
        </w:rPr>
        <w:t>/mL</w:t>
      </w:r>
      <w:proofErr w:type="gramEnd"/>
      <w:r w:rsidRPr="00894A96">
        <w:rPr>
          <w:rFonts w:ascii="Book Antiqua" w:hAnsi="Book Antiqua"/>
          <w:sz w:val="24"/>
          <w:szCs w:val="24"/>
          <w:lang w:val="en-US"/>
        </w:rPr>
        <w:t xml:space="preserve"> after primary</w:t>
      </w:r>
      <w:r w:rsidRPr="00894A96">
        <w:rPr>
          <w:rFonts w:ascii="Book Antiqua" w:hAnsi="Book Antiqua"/>
          <w:sz w:val="24"/>
          <w:szCs w:val="24"/>
          <w:lang w:val="en-US" w:eastAsia="zh-CN"/>
        </w:rPr>
        <w:t xml:space="preserve"> </w:t>
      </w:r>
      <w:r>
        <w:rPr>
          <w:rFonts w:ascii="Book Antiqua" w:hAnsi="Book Antiqua"/>
          <w:sz w:val="24"/>
          <w:szCs w:val="24"/>
          <w:lang w:val="en-US"/>
        </w:rPr>
        <w:t>vaccination cycle are defined</w:t>
      </w:r>
      <w:r w:rsidRPr="00894A96">
        <w:rPr>
          <w:rFonts w:ascii="Book Antiqua" w:hAnsi="Book Antiqua"/>
          <w:sz w:val="24"/>
          <w:szCs w:val="24"/>
          <w:lang w:val="en-US"/>
        </w:rPr>
        <w:t xml:space="preserve"> “</w:t>
      </w:r>
      <w:r>
        <w:rPr>
          <w:rFonts w:ascii="Book Antiqua" w:hAnsi="Book Antiqua"/>
          <w:sz w:val="24"/>
          <w:szCs w:val="24"/>
          <w:lang w:val="en-US"/>
        </w:rPr>
        <w:t>no responders”. Many</w:t>
      </w:r>
      <w:r w:rsidRPr="00894A96">
        <w:rPr>
          <w:rFonts w:ascii="Book Antiqua" w:hAnsi="Book Antiqua"/>
          <w:sz w:val="24"/>
          <w:szCs w:val="24"/>
          <w:lang w:val="en-US"/>
        </w:rPr>
        <w:t xml:space="preserve"> factors </w:t>
      </w:r>
      <w:r>
        <w:rPr>
          <w:rFonts w:ascii="Book Antiqua" w:hAnsi="Book Antiqua"/>
          <w:sz w:val="24"/>
          <w:szCs w:val="24"/>
          <w:lang w:val="en-US"/>
        </w:rPr>
        <w:t>could cause</w:t>
      </w:r>
      <w:r w:rsidRPr="00894A96">
        <w:rPr>
          <w:rFonts w:ascii="Book Antiqua" w:hAnsi="Book Antiqua"/>
          <w:sz w:val="24"/>
          <w:szCs w:val="24"/>
          <w:lang w:val="en-US"/>
        </w:rPr>
        <w:t xml:space="preserve"> a </w:t>
      </w:r>
      <w:proofErr w:type="spellStart"/>
      <w:r>
        <w:rPr>
          <w:rFonts w:ascii="Book Antiqua" w:hAnsi="Book Antiqua"/>
          <w:sz w:val="24"/>
          <w:szCs w:val="24"/>
          <w:lang w:val="en-US"/>
        </w:rPr>
        <w:t xml:space="preserve">non </w:t>
      </w:r>
      <w:r w:rsidRPr="00894A96">
        <w:rPr>
          <w:rFonts w:ascii="Book Antiqua" w:hAnsi="Book Antiqua"/>
          <w:sz w:val="24"/>
          <w:szCs w:val="24"/>
          <w:lang w:val="en-US"/>
        </w:rPr>
        <w:t>response</w:t>
      </w:r>
      <w:proofErr w:type="spellEnd"/>
      <w:r>
        <w:rPr>
          <w:rFonts w:ascii="Book Antiqua" w:hAnsi="Book Antiqua"/>
          <w:sz w:val="24"/>
          <w:szCs w:val="24"/>
          <w:lang w:val="en-US"/>
        </w:rPr>
        <w:t xml:space="preserve"> to the HBV vaccination</w:t>
      </w:r>
      <w:r w:rsidRPr="00894A96">
        <w:rPr>
          <w:rFonts w:ascii="Book Antiqua" w:hAnsi="Book Antiqua"/>
          <w:sz w:val="24"/>
          <w:szCs w:val="24"/>
          <w:lang w:val="en-US"/>
        </w:rPr>
        <w:t xml:space="preserve">, such as </w:t>
      </w:r>
      <w:r>
        <w:rPr>
          <w:rFonts w:ascii="Book Antiqua" w:hAnsi="Book Antiqua"/>
          <w:sz w:val="24"/>
          <w:szCs w:val="24"/>
          <w:lang w:val="en-US"/>
        </w:rPr>
        <w:t>administration of the vaccine</w:t>
      </w:r>
      <w:r w:rsidRPr="00894A96">
        <w:rPr>
          <w:rFonts w:ascii="Book Antiqua" w:hAnsi="Book Antiqua"/>
          <w:sz w:val="24"/>
          <w:szCs w:val="24"/>
          <w:lang w:val="en-US"/>
        </w:rPr>
        <w:t xml:space="preserve"> in buttocks, </w:t>
      </w:r>
      <w:r>
        <w:rPr>
          <w:rFonts w:ascii="Book Antiqua" w:hAnsi="Book Antiqua"/>
          <w:sz w:val="24"/>
          <w:szCs w:val="24"/>
          <w:lang w:val="en-US"/>
        </w:rPr>
        <w:t>impaired</w:t>
      </w:r>
      <w:r w:rsidRPr="00894A96">
        <w:rPr>
          <w:rFonts w:ascii="Book Antiqua" w:hAnsi="Book Antiqua"/>
          <w:sz w:val="24"/>
          <w:szCs w:val="24"/>
          <w:lang w:val="en-US"/>
        </w:rPr>
        <w:t xml:space="preserve"> vaccine storage conditions, drug abuse</w:t>
      </w:r>
      <w:r>
        <w:rPr>
          <w:rFonts w:ascii="Book Antiqua" w:hAnsi="Book Antiqua"/>
          <w:sz w:val="24"/>
          <w:szCs w:val="24"/>
          <w:lang w:val="en-US"/>
        </w:rPr>
        <w:t>,</w:t>
      </w:r>
      <w:r w:rsidRPr="00894A96">
        <w:rPr>
          <w:rFonts w:ascii="Book Antiqua" w:hAnsi="Book Antiqua"/>
          <w:sz w:val="24"/>
          <w:szCs w:val="24"/>
          <w:lang w:val="en-US"/>
        </w:rPr>
        <w:t xml:space="preserve"> smoking,</w:t>
      </w:r>
      <w:r>
        <w:rPr>
          <w:rFonts w:ascii="Book Antiqua" w:hAnsi="Book Antiqua"/>
          <w:sz w:val="24"/>
          <w:szCs w:val="24"/>
          <w:lang w:val="en-US"/>
        </w:rPr>
        <w:t xml:space="preserve"> </w:t>
      </w:r>
      <w:r w:rsidRPr="00894A96">
        <w:rPr>
          <w:rFonts w:ascii="Book Antiqua" w:hAnsi="Book Antiqua"/>
          <w:sz w:val="24"/>
          <w:szCs w:val="24"/>
          <w:lang w:val="en-US"/>
        </w:rPr>
        <w:t>infections</w:t>
      </w:r>
      <w:r>
        <w:rPr>
          <w:rFonts w:ascii="Book Antiqua" w:hAnsi="Book Antiqua"/>
          <w:sz w:val="24"/>
          <w:szCs w:val="24"/>
          <w:lang w:val="en-US"/>
        </w:rPr>
        <w:t xml:space="preserve"> </w:t>
      </w:r>
      <w:r w:rsidRPr="00894A96">
        <w:rPr>
          <w:rFonts w:ascii="Book Antiqua" w:hAnsi="Book Antiqua"/>
          <w:sz w:val="24"/>
          <w:szCs w:val="24"/>
          <w:lang w:val="en-US"/>
        </w:rPr>
        <w:t>and</w:t>
      </w:r>
      <w:r>
        <w:rPr>
          <w:rFonts w:ascii="Book Antiqua" w:hAnsi="Book Antiqua"/>
          <w:sz w:val="24"/>
          <w:szCs w:val="24"/>
          <w:lang w:val="en-US"/>
        </w:rPr>
        <w:t xml:space="preserve"> obesity</w:t>
      </w:r>
      <w:r w:rsidRPr="00894A96">
        <w:rPr>
          <w:rFonts w:ascii="Book Antiqua" w:hAnsi="Book Antiqua"/>
          <w:sz w:val="24"/>
          <w:szCs w:val="24"/>
          <w:lang w:val="en-US"/>
        </w:rPr>
        <w:t xml:space="preserve">. </w:t>
      </w:r>
      <w:r>
        <w:rPr>
          <w:rFonts w:ascii="Book Antiqua" w:hAnsi="Book Antiqua"/>
          <w:sz w:val="24"/>
          <w:szCs w:val="24"/>
          <w:lang w:val="en-US"/>
        </w:rPr>
        <w:t>Moreover t</w:t>
      </w:r>
      <w:r w:rsidRPr="00894A96">
        <w:rPr>
          <w:rFonts w:ascii="Book Antiqua" w:hAnsi="Book Antiqua"/>
          <w:sz w:val="24"/>
          <w:szCs w:val="24"/>
          <w:lang w:val="en-US"/>
        </w:rPr>
        <w:t>her</w:t>
      </w:r>
      <w:r>
        <w:rPr>
          <w:rFonts w:ascii="Book Antiqua" w:hAnsi="Book Antiqua"/>
          <w:sz w:val="24"/>
          <w:szCs w:val="24"/>
          <w:lang w:val="en-US"/>
        </w:rPr>
        <w:t>e are some diseases, like</w:t>
      </w:r>
      <w:r w:rsidRPr="00894A96">
        <w:rPr>
          <w:rFonts w:ascii="Book Antiqua" w:hAnsi="Book Antiqua"/>
          <w:sz w:val="24"/>
          <w:szCs w:val="24"/>
          <w:lang w:val="en-US"/>
        </w:rPr>
        <w:t xml:space="preserve"> chronic kidney disease,</w:t>
      </w:r>
      <w:r w:rsidRPr="00894A96">
        <w:rPr>
          <w:rFonts w:ascii="Book Antiqua" w:hAnsi="Book Antiqua"/>
          <w:b/>
          <w:sz w:val="24"/>
          <w:szCs w:val="24"/>
          <w:lang w:val="en-US"/>
        </w:rPr>
        <w:t xml:space="preserve"> </w:t>
      </w:r>
      <w:r w:rsidRPr="00894A96">
        <w:rPr>
          <w:rFonts w:ascii="Book Antiqua" w:hAnsi="Book Antiqua"/>
          <w:sz w:val="24"/>
          <w:szCs w:val="24"/>
          <w:lang w:val="en-US"/>
        </w:rPr>
        <w:t>human immunodeficiency virus infection,</w:t>
      </w:r>
      <w:r w:rsidRPr="00894A96">
        <w:rPr>
          <w:rFonts w:ascii="Book Antiqua" w:hAnsi="Book Antiqua"/>
          <w:bCs/>
          <w:sz w:val="24"/>
          <w:szCs w:val="24"/>
          <w:lang w:val="en-US" w:eastAsia="it-IT"/>
        </w:rPr>
        <w:t xml:space="preserve"> </w:t>
      </w:r>
      <w:r w:rsidRPr="00894A96">
        <w:rPr>
          <w:rFonts w:ascii="Book Antiqua" w:hAnsi="Book Antiqua"/>
          <w:sz w:val="24"/>
          <w:szCs w:val="24"/>
          <w:lang w:val="en-US"/>
        </w:rPr>
        <w:t>chronic liver disease, celiac disease,</w:t>
      </w:r>
      <w:r w:rsidRPr="00894A96">
        <w:rPr>
          <w:rFonts w:ascii="Book Antiqua" w:hAnsi="Book Antiqua"/>
          <w:bCs/>
          <w:sz w:val="24"/>
          <w:szCs w:val="24"/>
          <w:lang w:val="en-US" w:eastAsia="it-IT"/>
        </w:rPr>
        <w:t xml:space="preserve"> </w:t>
      </w:r>
      <w:proofErr w:type="spellStart"/>
      <w:r w:rsidRPr="00894A96">
        <w:rPr>
          <w:rFonts w:ascii="Book Antiqua" w:hAnsi="Book Antiqua"/>
          <w:bCs/>
          <w:sz w:val="24"/>
          <w:szCs w:val="24"/>
          <w:lang w:val="en-US" w:eastAsia="it-IT"/>
        </w:rPr>
        <w:t>thalassaemia</w:t>
      </w:r>
      <w:proofErr w:type="spellEnd"/>
      <w:r w:rsidRPr="00894A96">
        <w:rPr>
          <w:rFonts w:ascii="Book Antiqua" w:hAnsi="Book Antiqua"/>
          <w:bCs/>
          <w:sz w:val="24"/>
          <w:szCs w:val="24"/>
          <w:lang w:val="en-US" w:eastAsia="it-IT"/>
        </w:rPr>
        <w:t>,</w:t>
      </w:r>
      <w:r w:rsidRPr="00894A96">
        <w:rPr>
          <w:rFonts w:ascii="Book Antiqua" w:hAnsi="Book Antiqua"/>
          <w:sz w:val="24"/>
          <w:szCs w:val="24"/>
          <w:lang w:val="en-US"/>
        </w:rPr>
        <w:t xml:space="preserve"> type I diabetes mellitus, </w:t>
      </w:r>
      <w:r w:rsidRPr="00894A96">
        <w:rPr>
          <w:rFonts w:ascii="Book Antiqua" w:hAnsi="Book Antiqua"/>
          <w:bCs/>
          <w:sz w:val="24"/>
          <w:szCs w:val="24"/>
          <w:lang w:val="en-US" w:eastAsia="it-IT"/>
        </w:rPr>
        <w:t xml:space="preserve">down’s syndrome and other forms of mental retardation </w:t>
      </w:r>
      <w:r w:rsidRPr="00894A96">
        <w:rPr>
          <w:rFonts w:ascii="Book Antiqua" w:hAnsi="Book Antiqua"/>
          <w:sz w:val="24"/>
          <w:szCs w:val="24"/>
          <w:lang w:val="en-US"/>
        </w:rPr>
        <w:t>that are characterized by a poorer response to HBV vaccination than healthy subjects. To date it is still unclear how to treat this group of patients at high risk of hepatitis B infection. Recent studies seem to indicate that the administration of HBV recombinant vaccine by the intradermal</w:t>
      </w:r>
      <w:r w:rsidRPr="00894A96">
        <w:rPr>
          <w:rFonts w:ascii="Book Antiqua" w:hAnsi="Book Antiqua"/>
          <w:sz w:val="24"/>
          <w:szCs w:val="24"/>
          <w:lang w:val="en-US" w:eastAsia="zh-CN"/>
        </w:rPr>
        <w:t xml:space="preserve"> </w:t>
      </w:r>
      <w:r w:rsidRPr="00894A96">
        <w:rPr>
          <w:rFonts w:ascii="Book Antiqua" w:hAnsi="Book Antiqua"/>
          <w:sz w:val="24"/>
          <w:szCs w:val="24"/>
          <w:lang w:val="en-US"/>
        </w:rPr>
        <w:t>route is very effective a</w:t>
      </w:r>
      <w:r>
        <w:rPr>
          <w:rFonts w:ascii="Book Antiqua" w:hAnsi="Book Antiqua"/>
          <w:sz w:val="24"/>
          <w:szCs w:val="24"/>
          <w:lang w:val="en-US"/>
        </w:rPr>
        <w:t>nd could</w:t>
      </w:r>
      <w:r w:rsidRPr="00894A96">
        <w:rPr>
          <w:rFonts w:ascii="Book Antiqua" w:hAnsi="Book Antiqua"/>
          <w:sz w:val="24"/>
          <w:szCs w:val="24"/>
          <w:lang w:val="en-US"/>
        </w:rPr>
        <w:t xml:space="preserve"> represent a more useful strategy than intramuscular route</w:t>
      </w:r>
      <w:r w:rsidRPr="00894A96">
        <w:rPr>
          <w:rFonts w:ascii="Book Antiqua" w:hAnsi="Book Antiqua"/>
          <w:sz w:val="24"/>
          <w:szCs w:val="24"/>
          <w:lang w:val="en-US" w:eastAsia="zh-CN"/>
        </w:rPr>
        <w:t xml:space="preserve">. </w:t>
      </w:r>
      <w:r w:rsidRPr="00894A96">
        <w:rPr>
          <w:rFonts w:ascii="Book Antiqua" w:hAnsi="Book Antiqua"/>
          <w:sz w:val="24"/>
          <w:szCs w:val="24"/>
          <w:lang w:val="en-US"/>
        </w:rPr>
        <w:t xml:space="preserve">This review focuses on the use of </w:t>
      </w:r>
      <w:proofErr w:type="spellStart"/>
      <w:r w:rsidRPr="00894A96">
        <w:rPr>
          <w:rFonts w:ascii="Book Antiqua" w:hAnsi="Book Antiqua"/>
          <w:sz w:val="24"/>
          <w:szCs w:val="24"/>
          <w:lang w:val="en-US"/>
        </w:rPr>
        <w:t>anti hepatitis</w:t>
      </w:r>
      <w:proofErr w:type="spellEnd"/>
      <w:r w:rsidRPr="00894A96">
        <w:rPr>
          <w:rFonts w:ascii="Book Antiqua" w:hAnsi="Book Antiqua"/>
          <w:sz w:val="24"/>
          <w:szCs w:val="24"/>
          <w:lang w:val="en-US"/>
        </w:rPr>
        <w:t xml:space="preserve"> B vaccine by intradermal route as alternative to conventional intramuscular vaccine in </w:t>
      </w:r>
      <w:r>
        <w:rPr>
          <w:rFonts w:ascii="Book Antiqua" w:hAnsi="Book Antiqua"/>
          <w:sz w:val="24"/>
          <w:szCs w:val="24"/>
          <w:lang w:val="en-US"/>
        </w:rPr>
        <w:t xml:space="preserve">all </w:t>
      </w:r>
      <w:proofErr w:type="spellStart"/>
      <w:r>
        <w:rPr>
          <w:rFonts w:ascii="Book Antiqua" w:hAnsi="Book Antiqua"/>
          <w:sz w:val="24"/>
          <w:szCs w:val="24"/>
          <w:lang w:val="en-US"/>
        </w:rPr>
        <w:t xml:space="preserve">non </w:t>
      </w:r>
      <w:r w:rsidRPr="00894A96">
        <w:rPr>
          <w:rFonts w:ascii="Book Antiqua" w:hAnsi="Book Antiqua"/>
          <w:sz w:val="24"/>
          <w:szCs w:val="24"/>
          <w:lang w:val="en-US"/>
        </w:rPr>
        <w:t>responder</w:t>
      </w:r>
      <w:proofErr w:type="spellEnd"/>
      <w:r w:rsidRPr="00894A96">
        <w:rPr>
          <w:rFonts w:ascii="Book Antiqua" w:hAnsi="Book Antiqua"/>
          <w:sz w:val="24"/>
          <w:szCs w:val="24"/>
          <w:lang w:val="en-US"/>
        </w:rPr>
        <w:t xml:space="preserve"> patients. A comprehensive review of the literature using PubMed database, with appropriate terms, was undertaken for articles in English published since 1983. The literature search was undertaken in September 2013. </w:t>
      </w:r>
    </w:p>
    <w:p w:rsidR="001B1A67" w:rsidRPr="00894A96" w:rsidRDefault="001B1A67" w:rsidP="00406A93">
      <w:pPr>
        <w:snapToGrid w:val="0"/>
        <w:spacing w:after="0" w:line="360" w:lineRule="auto"/>
        <w:jc w:val="both"/>
        <w:rPr>
          <w:rFonts w:ascii="Book Antiqua" w:hAnsi="Book Antiqua"/>
          <w:sz w:val="24"/>
          <w:szCs w:val="24"/>
          <w:lang w:val="en-US" w:eastAsia="zh-CN"/>
        </w:rPr>
      </w:pPr>
    </w:p>
    <w:p w:rsidR="001B1A67" w:rsidRPr="00872610" w:rsidRDefault="001B1A67" w:rsidP="00357800">
      <w:pPr>
        <w:adjustRightInd w:val="0"/>
        <w:snapToGrid w:val="0"/>
        <w:spacing w:line="360" w:lineRule="auto"/>
        <w:rPr>
          <w:rFonts w:ascii="Book Antiqua" w:hAnsi="Book Antiqua"/>
          <w:sz w:val="24"/>
          <w:szCs w:val="24"/>
          <w:lang w:val="en-US"/>
        </w:rPr>
      </w:pPr>
      <w:bookmarkStart w:id="26" w:name="OLE_LINK98"/>
      <w:bookmarkStart w:id="27" w:name="OLE_LINK156"/>
      <w:bookmarkStart w:id="28" w:name="OLE_LINK196"/>
      <w:bookmarkStart w:id="29" w:name="OLE_LINK217"/>
      <w:bookmarkStart w:id="30" w:name="OLE_LINK242"/>
      <w:bookmarkStart w:id="31" w:name="OLE_LINK247"/>
      <w:bookmarkStart w:id="32" w:name="OLE_LINK311"/>
      <w:bookmarkStart w:id="33" w:name="OLE_LINK312"/>
      <w:bookmarkStart w:id="34" w:name="OLE_LINK325"/>
      <w:bookmarkStart w:id="35" w:name="OLE_LINK330"/>
      <w:bookmarkStart w:id="36" w:name="OLE_LINK513"/>
      <w:bookmarkStart w:id="37" w:name="OLE_LINK514"/>
      <w:bookmarkStart w:id="38" w:name="OLE_LINK464"/>
      <w:bookmarkStart w:id="39" w:name="OLE_LINK465"/>
      <w:bookmarkStart w:id="40" w:name="OLE_LINK466"/>
      <w:bookmarkStart w:id="41" w:name="OLE_LINK470"/>
      <w:bookmarkStart w:id="42" w:name="OLE_LINK471"/>
      <w:bookmarkStart w:id="43" w:name="OLE_LINK472"/>
      <w:bookmarkStart w:id="44" w:name="OLE_LINK474"/>
      <w:bookmarkStart w:id="45" w:name="OLE_LINK512"/>
      <w:bookmarkStart w:id="46" w:name="OLE_LINK800"/>
      <w:bookmarkStart w:id="47" w:name="OLE_LINK982"/>
      <w:bookmarkStart w:id="48" w:name="OLE_LINK1027"/>
      <w:bookmarkStart w:id="49" w:name="OLE_LINK504"/>
      <w:bookmarkStart w:id="50" w:name="OLE_LINK546"/>
      <w:bookmarkStart w:id="51" w:name="OLE_LINK547"/>
      <w:bookmarkStart w:id="52" w:name="OLE_LINK575"/>
      <w:bookmarkStart w:id="53" w:name="OLE_LINK640"/>
      <w:bookmarkStart w:id="54" w:name="OLE_LINK672"/>
      <w:bookmarkStart w:id="55" w:name="OLE_LINK714"/>
      <w:bookmarkStart w:id="56" w:name="OLE_LINK651"/>
      <w:bookmarkStart w:id="57" w:name="OLE_LINK652"/>
      <w:bookmarkStart w:id="58" w:name="OLE_LINK744"/>
      <w:bookmarkStart w:id="59" w:name="OLE_LINK758"/>
      <w:bookmarkStart w:id="60" w:name="OLE_LINK787"/>
      <w:bookmarkStart w:id="61" w:name="OLE_LINK807"/>
      <w:bookmarkStart w:id="62" w:name="OLE_LINK820"/>
      <w:bookmarkStart w:id="63" w:name="OLE_LINK862"/>
      <w:bookmarkStart w:id="64" w:name="OLE_LINK879"/>
      <w:bookmarkStart w:id="65" w:name="OLE_LINK906"/>
      <w:bookmarkStart w:id="66" w:name="OLE_LINK928"/>
      <w:bookmarkStart w:id="67" w:name="OLE_LINK960"/>
      <w:bookmarkStart w:id="68" w:name="OLE_LINK861"/>
      <w:bookmarkStart w:id="69" w:name="OLE_LINK983"/>
      <w:bookmarkStart w:id="70" w:name="OLE_LINK1334"/>
      <w:bookmarkStart w:id="71" w:name="OLE_LINK1029"/>
      <w:bookmarkStart w:id="72" w:name="OLE_LINK1060"/>
      <w:bookmarkStart w:id="73" w:name="OLE_LINK1061"/>
      <w:bookmarkStart w:id="74" w:name="OLE_LINK1348"/>
      <w:bookmarkStart w:id="75" w:name="OLE_LINK1086"/>
      <w:bookmarkStart w:id="76" w:name="OLE_LINK1100"/>
      <w:bookmarkStart w:id="77" w:name="OLE_LINK1125"/>
      <w:bookmarkStart w:id="78" w:name="OLE_LINK1163"/>
      <w:bookmarkStart w:id="79" w:name="OLE_LINK1193"/>
      <w:bookmarkStart w:id="80" w:name="OLE_LINK1219"/>
      <w:bookmarkStart w:id="81" w:name="OLE_LINK1247"/>
      <w:bookmarkStart w:id="82" w:name="OLE_LINK1284"/>
      <w:bookmarkStart w:id="83" w:name="OLE_LINK1313"/>
      <w:bookmarkStart w:id="84" w:name="OLE_LINK1361"/>
      <w:bookmarkStart w:id="85" w:name="OLE_LINK1384"/>
      <w:bookmarkStart w:id="86" w:name="OLE_LINK1403"/>
      <w:bookmarkStart w:id="87" w:name="OLE_LINK1437"/>
      <w:bookmarkStart w:id="88" w:name="OLE_LINK1454"/>
      <w:bookmarkStart w:id="89" w:name="OLE_LINK1480"/>
      <w:bookmarkStart w:id="90" w:name="OLE_LINK1504"/>
      <w:bookmarkStart w:id="91" w:name="OLE_LINK1516"/>
      <w:bookmarkStart w:id="92" w:name="OLE_LINK135"/>
      <w:bookmarkStart w:id="93" w:name="OLE_LINK216"/>
      <w:bookmarkStart w:id="94" w:name="OLE_LINK259"/>
      <w:bookmarkStart w:id="95" w:name="OLE_LINK1186"/>
      <w:bookmarkStart w:id="96" w:name="OLE_LINK1265"/>
      <w:bookmarkStart w:id="97" w:name="OLE_LINK1373"/>
      <w:bookmarkStart w:id="98" w:name="OLE_LINK1478"/>
      <w:bookmarkStart w:id="99" w:name="OLE_LINK1644"/>
      <w:bookmarkStart w:id="100" w:name="OLE_LINK1884"/>
      <w:bookmarkStart w:id="101" w:name="OLE_LINK1885"/>
      <w:bookmarkStart w:id="102" w:name="OLE_LINK1538"/>
      <w:bookmarkStart w:id="103" w:name="OLE_LINK1539"/>
      <w:bookmarkStart w:id="104" w:name="OLE_LINK1543"/>
      <w:bookmarkStart w:id="105" w:name="OLE_LINK1549"/>
      <w:bookmarkStart w:id="106" w:name="OLE_LINK1778"/>
      <w:bookmarkStart w:id="107" w:name="OLE_LINK1756"/>
      <w:bookmarkStart w:id="108" w:name="OLE_LINK1776"/>
      <w:bookmarkStart w:id="109" w:name="OLE_LINK1777"/>
      <w:bookmarkStart w:id="110" w:name="OLE_LINK1868"/>
      <w:bookmarkStart w:id="111" w:name="OLE_LINK1744"/>
      <w:bookmarkStart w:id="112" w:name="OLE_LINK1817"/>
      <w:bookmarkStart w:id="113" w:name="OLE_LINK1835"/>
      <w:bookmarkStart w:id="114" w:name="OLE_LINK1866"/>
      <w:bookmarkStart w:id="115" w:name="OLE_LINK1882"/>
      <w:bookmarkStart w:id="116" w:name="OLE_LINK1901"/>
      <w:bookmarkStart w:id="117" w:name="OLE_LINK1902"/>
      <w:bookmarkStart w:id="118" w:name="OLE_LINK2013"/>
      <w:bookmarkStart w:id="119" w:name="OLE_LINK1894"/>
      <w:bookmarkStart w:id="120" w:name="OLE_LINK1929"/>
      <w:bookmarkStart w:id="121" w:name="OLE_LINK1941"/>
      <w:bookmarkStart w:id="122" w:name="OLE_LINK1995"/>
      <w:bookmarkStart w:id="123" w:name="OLE_LINK1938"/>
      <w:bookmarkStart w:id="124" w:name="OLE_LINK2081"/>
      <w:bookmarkStart w:id="125" w:name="OLE_LINK2082"/>
      <w:bookmarkStart w:id="126" w:name="OLE_LINK2292"/>
      <w:bookmarkStart w:id="127" w:name="OLE_LINK1931"/>
      <w:bookmarkStart w:id="128" w:name="OLE_LINK1964"/>
      <w:bookmarkStart w:id="129" w:name="OLE_LINK2020"/>
      <w:bookmarkStart w:id="130" w:name="OLE_LINK2071"/>
      <w:bookmarkStart w:id="131" w:name="OLE_LINK2134"/>
      <w:bookmarkStart w:id="132" w:name="OLE_LINK2265"/>
      <w:bookmarkStart w:id="133" w:name="OLE_LINK2562"/>
      <w:bookmarkStart w:id="134" w:name="OLE_LINK1923"/>
      <w:bookmarkStart w:id="135" w:name="OLE_LINK2192"/>
      <w:bookmarkStart w:id="136" w:name="OLE_LINK2110"/>
      <w:bookmarkStart w:id="137" w:name="OLE_LINK2445"/>
      <w:bookmarkStart w:id="138" w:name="OLE_LINK2446"/>
      <w:bookmarkStart w:id="139" w:name="OLE_LINK2169"/>
      <w:bookmarkStart w:id="140" w:name="OLE_LINK2190"/>
      <w:bookmarkStart w:id="141" w:name="OLE_LINK2331"/>
      <w:bookmarkStart w:id="142" w:name="OLE_LINK2345"/>
      <w:bookmarkStart w:id="143" w:name="OLE_LINK2467"/>
      <w:bookmarkStart w:id="144" w:name="OLE_LINK2484"/>
      <w:bookmarkStart w:id="145" w:name="OLE_LINK2157"/>
      <w:bookmarkStart w:id="146" w:name="OLE_LINK2221"/>
      <w:bookmarkStart w:id="147" w:name="OLE_LINK2252"/>
      <w:bookmarkStart w:id="148" w:name="OLE_LINK2348"/>
      <w:bookmarkStart w:id="149" w:name="OLE_LINK2451"/>
      <w:bookmarkStart w:id="150" w:name="OLE_LINK2627"/>
      <w:bookmarkStart w:id="151" w:name="OLE_LINK2482"/>
      <w:bookmarkStart w:id="152" w:name="OLE_LINK2663"/>
      <w:bookmarkStart w:id="153" w:name="OLE_LINK2761"/>
      <w:bookmarkStart w:id="154" w:name="OLE_LINK2856"/>
      <w:bookmarkStart w:id="155" w:name="OLE_LINK2993"/>
      <w:bookmarkStart w:id="156" w:name="OLE_LINK2643"/>
      <w:bookmarkStart w:id="157" w:name="OLE_LINK2583"/>
      <w:bookmarkStart w:id="158" w:name="OLE_LINK2762"/>
      <w:bookmarkStart w:id="159" w:name="OLE_LINK2962"/>
      <w:bookmarkStart w:id="160" w:name="OLE_LINK2582"/>
      <w:r w:rsidRPr="00872610">
        <w:rPr>
          <w:rFonts w:ascii="Book Antiqua" w:hAnsi="Book Antiqua"/>
          <w:sz w:val="24"/>
          <w:szCs w:val="24"/>
          <w:lang w:val="en-US"/>
        </w:rPr>
        <w:t xml:space="preserve">© 2014 </w:t>
      </w:r>
      <w:proofErr w:type="spellStart"/>
      <w:r w:rsidRPr="00872610">
        <w:rPr>
          <w:rFonts w:ascii="Book Antiqua" w:hAnsi="Book Antiqua"/>
          <w:sz w:val="24"/>
          <w:szCs w:val="24"/>
          <w:lang w:val="en-US"/>
        </w:rPr>
        <w:t>Baishideng</w:t>
      </w:r>
      <w:proofErr w:type="spellEnd"/>
      <w:r w:rsidRPr="00872610">
        <w:rPr>
          <w:rFonts w:ascii="Book Antiqua" w:hAnsi="Book Antiqua"/>
          <w:sz w:val="24"/>
          <w:szCs w:val="24"/>
          <w:lang w:val="en-US"/>
        </w:rPr>
        <w:t xml:space="preserve"> Publishing Group Co., Limited. All rights reserved. </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rsidR="001B1A67" w:rsidRPr="00894A96" w:rsidRDefault="001B1A67" w:rsidP="00406A93">
      <w:pPr>
        <w:snapToGrid w:val="0"/>
        <w:spacing w:after="0" w:line="360" w:lineRule="auto"/>
        <w:jc w:val="both"/>
        <w:rPr>
          <w:rFonts w:ascii="Book Antiqua" w:hAnsi="Book Antiqua"/>
          <w:b/>
          <w:sz w:val="24"/>
          <w:szCs w:val="24"/>
          <w:lang w:val="en-US" w:eastAsia="zh-CN"/>
        </w:rPr>
      </w:pPr>
    </w:p>
    <w:p w:rsidR="001B1A67" w:rsidRPr="00894A96" w:rsidRDefault="001B1A67" w:rsidP="00406A93">
      <w:pPr>
        <w:snapToGrid w:val="0"/>
        <w:spacing w:after="0" w:line="360" w:lineRule="auto"/>
        <w:jc w:val="both"/>
        <w:outlineLvl w:val="0"/>
        <w:rPr>
          <w:rFonts w:ascii="Book Antiqua" w:hAnsi="Book Antiqua"/>
          <w:sz w:val="24"/>
          <w:szCs w:val="24"/>
          <w:lang w:val="en-US"/>
        </w:rPr>
      </w:pPr>
      <w:r w:rsidRPr="00894A96">
        <w:rPr>
          <w:rFonts w:ascii="Book Antiqua" w:hAnsi="Book Antiqua"/>
          <w:b/>
          <w:sz w:val="24"/>
          <w:szCs w:val="24"/>
          <w:lang w:val="en-US"/>
        </w:rPr>
        <w:t>Key</w:t>
      </w:r>
      <w:r w:rsidRPr="00894A96">
        <w:rPr>
          <w:rFonts w:ascii="Book Antiqua" w:hAnsi="Book Antiqua"/>
          <w:b/>
          <w:sz w:val="24"/>
          <w:szCs w:val="24"/>
          <w:lang w:val="en-US" w:eastAsia="zh-CN"/>
        </w:rPr>
        <w:t xml:space="preserve"> </w:t>
      </w:r>
      <w:r w:rsidRPr="00894A96">
        <w:rPr>
          <w:rFonts w:ascii="Book Antiqua" w:hAnsi="Book Antiqua"/>
          <w:b/>
          <w:sz w:val="24"/>
          <w:szCs w:val="24"/>
          <w:lang w:val="en-US"/>
        </w:rPr>
        <w:t xml:space="preserve">words: </w:t>
      </w:r>
      <w:r w:rsidRPr="00894A96">
        <w:rPr>
          <w:rFonts w:ascii="Book Antiqua" w:hAnsi="Book Antiqua"/>
          <w:sz w:val="24"/>
          <w:szCs w:val="24"/>
          <w:lang w:val="en-US"/>
        </w:rPr>
        <w:t>Hepatitis B</w:t>
      </w:r>
      <w:r w:rsidRPr="00894A96">
        <w:rPr>
          <w:rFonts w:ascii="Book Antiqua" w:hAnsi="Book Antiqua"/>
          <w:sz w:val="24"/>
          <w:szCs w:val="24"/>
          <w:lang w:val="en-US" w:eastAsia="zh-CN"/>
        </w:rPr>
        <w:t xml:space="preserve"> virus</w:t>
      </w:r>
      <w:r w:rsidRPr="00894A96">
        <w:rPr>
          <w:rFonts w:ascii="Book Antiqua" w:hAnsi="Book Antiqua"/>
          <w:sz w:val="24"/>
          <w:szCs w:val="24"/>
          <w:lang w:val="en-US"/>
        </w:rPr>
        <w:t>; Vaccine; Intradermal route; Non responders; Update</w:t>
      </w:r>
    </w:p>
    <w:p w:rsidR="001B1A67" w:rsidRPr="00894A96" w:rsidRDefault="001B1A67" w:rsidP="00406A93">
      <w:pPr>
        <w:snapToGrid w:val="0"/>
        <w:spacing w:after="0" w:line="360" w:lineRule="auto"/>
        <w:jc w:val="both"/>
        <w:rPr>
          <w:rFonts w:ascii="Book Antiqua" w:hAnsi="Book Antiqua"/>
          <w:sz w:val="24"/>
          <w:szCs w:val="24"/>
          <w:lang w:val="en-US"/>
        </w:rPr>
      </w:pPr>
    </w:p>
    <w:p w:rsidR="001B1A67" w:rsidRPr="00894A96" w:rsidRDefault="001B1A67" w:rsidP="00406A93">
      <w:pPr>
        <w:snapToGrid w:val="0"/>
        <w:spacing w:after="0" w:line="360" w:lineRule="auto"/>
        <w:jc w:val="both"/>
        <w:rPr>
          <w:rFonts w:ascii="Book Antiqua" w:hAnsi="Book Antiqua"/>
          <w:sz w:val="24"/>
          <w:szCs w:val="24"/>
          <w:lang w:val="en-US" w:eastAsia="zh-CN"/>
        </w:rPr>
      </w:pPr>
      <w:r w:rsidRPr="00894A96">
        <w:rPr>
          <w:rFonts w:ascii="Book Antiqua" w:hAnsi="Book Antiqua"/>
          <w:b/>
          <w:sz w:val="24"/>
          <w:szCs w:val="24"/>
          <w:lang w:val="en-US"/>
        </w:rPr>
        <w:t>Core tip:</w:t>
      </w:r>
      <w:r>
        <w:rPr>
          <w:rFonts w:ascii="Book Antiqua" w:hAnsi="Book Antiqua"/>
          <w:sz w:val="24"/>
          <w:szCs w:val="24"/>
          <w:lang w:val="en-US"/>
        </w:rPr>
        <w:t xml:space="preserve"> Vaccination is the principal strategy to reduce</w:t>
      </w:r>
      <w:r w:rsidRPr="00894A96">
        <w:rPr>
          <w:rFonts w:ascii="Book Antiqua" w:hAnsi="Book Antiqua"/>
          <w:sz w:val="24"/>
          <w:szCs w:val="24"/>
          <w:lang w:val="en-US"/>
        </w:rPr>
        <w:t xml:space="preserve"> the morbidi</w:t>
      </w:r>
      <w:r>
        <w:rPr>
          <w:rFonts w:ascii="Book Antiqua" w:hAnsi="Book Antiqua"/>
          <w:sz w:val="24"/>
          <w:szCs w:val="24"/>
          <w:lang w:val="en-US"/>
        </w:rPr>
        <w:t>ty and mortality caused by</w:t>
      </w:r>
      <w:r w:rsidRPr="00894A96">
        <w:rPr>
          <w:rFonts w:ascii="Book Antiqua" w:hAnsi="Book Antiqua"/>
          <w:sz w:val="24"/>
          <w:szCs w:val="24"/>
          <w:lang w:val="en-US"/>
        </w:rPr>
        <w:t xml:space="preserve"> hepatitis B</w:t>
      </w:r>
      <w:r>
        <w:rPr>
          <w:rFonts w:ascii="Book Antiqua" w:hAnsi="Book Antiqua"/>
          <w:sz w:val="24"/>
          <w:szCs w:val="24"/>
          <w:lang w:val="en-US"/>
        </w:rPr>
        <w:t xml:space="preserve"> virus</w:t>
      </w:r>
      <w:r w:rsidRPr="00894A96">
        <w:rPr>
          <w:rFonts w:ascii="Book Antiqua" w:hAnsi="Book Antiqua"/>
          <w:sz w:val="24"/>
          <w:szCs w:val="24"/>
          <w:lang w:val="en-US"/>
        </w:rPr>
        <w:t xml:space="preserve">. Vaccinated subjects with </w:t>
      </w:r>
      <w:proofErr w:type="gramStart"/>
      <w:r w:rsidRPr="00894A96">
        <w:rPr>
          <w:rFonts w:ascii="Book Antiqua" w:hAnsi="Book Antiqua"/>
          <w:sz w:val="24"/>
          <w:szCs w:val="24"/>
          <w:lang w:val="en-US"/>
        </w:rPr>
        <w:t>an</w:t>
      </w:r>
      <w:proofErr w:type="gramEnd"/>
      <w:r w:rsidRPr="00894A96">
        <w:rPr>
          <w:rFonts w:ascii="Book Antiqua" w:hAnsi="Book Antiqua"/>
          <w:sz w:val="24"/>
          <w:szCs w:val="24"/>
          <w:lang w:val="en-US"/>
        </w:rPr>
        <w:t xml:space="preserve"> hepatitis B surface antibody </w:t>
      </w:r>
      <w:r w:rsidRPr="00894A96">
        <w:rPr>
          <w:rFonts w:ascii="Book Antiqua" w:hAnsi="Book Antiqua"/>
          <w:sz w:val="24"/>
          <w:szCs w:val="24"/>
          <w:lang w:val="en-US"/>
        </w:rPr>
        <w:lastRenderedPageBreak/>
        <w:t xml:space="preserve">titer less than 10 </w:t>
      </w:r>
      <w:proofErr w:type="spellStart"/>
      <w:r w:rsidRPr="00894A96">
        <w:rPr>
          <w:rFonts w:ascii="Book Antiqua" w:hAnsi="Book Antiqua"/>
          <w:sz w:val="24"/>
          <w:szCs w:val="24"/>
          <w:lang w:val="en-US"/>
        </w:rPr>
        <w:t>mIU</w:t>
      </w:r>
      <w:proofErr w:type="spellEnd"/>
      <w:r w:rsidRPr="00894A96">
        <w:rPr>
          <w:rFonts w:ascii="Book Antiqua" w:hAnsi="Book Antiqua"/>
          <w:sz w:val="24"/>
          <w:szCs w:val="24"/>
          <w:lang w:val="en-US"/>
        </w:rPr>
        <w:t xml:space="preserve">/mL after primary vaccine series are considered “no responders”. There are chronic conditions that are characterized by a poorer response to hepatitis B virus vaccination than healthy subjects. To date it is still unclear how to treat this group of patients at high risk of hepatitis B infection. This review focuses on the use of </w:t>
      </w:r>
      <w:proofErr w:type="spellStart"/>
      <w:r w:rsidRPr="00894A96">
        <w:rPr>
          <w:rFonts w:ascii="Book Antiqua" w:hAnsi="Book Antiqua"/>
          <w:sz w:val="24"/>
          <w:szCs w:val="24"/>
          <w:lang w:val="en-US"/>
        </w:rPr>
        <w:t>anti hepatitis</w:t>
      </w:r>
      <w:proofErr w:type="spellEnd"/>
      <w:r w:rsidRPr="00894A96">
        <w:rPr>
          <w:rFonts w:ascii="Book Antiqua" w:hAnsi="Book Antiqua"/>
          <w:sz w:val="24"/>
          <w:szCs w:val="24"/>
          <w:lang w:val="en-US"/>
        </w:rPr>
        <w:t xml:space="preserve"> B vaccine by intradermal route as alternative to conventional intramuscular vaccine in all </w:t>
      </w:r>
      <w:proofErr w:type="spellStart"/>
      <w:r w:rsidRPr="00894A96">
        <w:rPr>
          <w:rFonts w:ascii="Book Antiqua" w:hAnsi="Book Antiqua"/>
          <w:sz w:val="24"/>
          <w:szCs w:val="24"/>
          <w:lang w:val="en-US"/>
        </w:rPr>
        <w:t>non responder</w:t>
      </w:r>
      <w:proofErr w:type="spellEnd"/>
      <w:r w:rsidRPr="00894A96">
        <w:rPr>
          <w:rFonts w:ascii="Book Antiqua" w:hAnsi="Book Antiqua"/>
          <w:sz w:val="24"/>
          <w:szCs w:val="24"/>
          <w:lang w:val="en-US"/>
        </w:rPr>
        <w:t xml:space="preserve"> patients.</w:t>
      </w:r>
    </w:p>
    <w:p w:rsidR="001B1A67" w:rsidRPr="00894A96" w:rsidRDefault="001B1A67" w:rsidP="00406A93">
      <w:pPr>
        <w:snapToGrid w:val="0"/>
        <w:spacing w:after="0" w:line="360" w:lineRule="auto"/>
        <w:jc w:val="both"/>
        <w:rPr>
          <w:rFonts w:ascii="Book Antiqua" w:hAnsi="Book Antiqua"/>
          <w:b/>
          <w:sz w:val="24"/>
          <w:szCs w:val="24"/>
          <w:lang w:val="en-US" w:eastAsia="zh-CN"/>
        </w:rPr>
      </w:pPr>
    </w:p>
    <w:p w:rsidR="001B1A67" w:rsidRPr="00D04EB5" w:rsidRDefault="001B1A67" w:rsidP="00D66D96">
      <w:pPr>
        <w:snapToGrid w:val="0"/>
        <w:spacing w:after="0" w:line="360" w:lineRule="auto"/>
        <w:jc w:val="both"/>
        <w:rPr>
          <w:rFonts w:ascii="Book Antiqua" w:hAnsi="Book Antiqua"/>
          <w:sz w:val="24"/>
          <w:szCs w:val="24"/>
          <w:lang w:val="en-US"/>
        </w:rPr>
      </w:pPr>
      <w:r w:rsidRPr="00894A96">
        <w:rPr>
          <w:rFonts w:ascii="Book Antiqua" w:hAnsi="Book Antiqua"/>
          <w:sz w:val="24"/>
          <w:szCs w:val="24"/>
        </w:rPr>
        <w:t>Filippelli</w:t>
      </w:r>
      <w:r w:rsidRPr="00894A96">
        <w:rPr>
          <w:rFonts w:ascii="Book Antiqua" w:hAnsi="Book Antiqua"/>
          <w:sz w:val="24"/>
          <w:szCs w:val="24"/>
          <w:lang w:eastAsia="zh-CN"/>
        </w:rPr>
        <w:t xml:space="preserve"> M</w:t>
      </w:r>
      <w:r w:rsidRPr="00894A96">
        <w:rPr>
          <w:rFonts w:ascii="Book Antiqua" w:hAnsi="Book Antiqua"/>
          <w:sz w:val="24"/>
          <w:szCs w:val="24"/>
        </w:rPr>
        <w:t>, Lionetti</w:t>
      </w:r>
      <w:r w:rsidRPr="00894A96">
        <w:rPr>
          <w:rFonts w:ascii="Book Antiqua" w:hAnsi="Book Antiqua"/>
          <w:sz w:val="24"/>
          <w:szCs w:val="24"/>
          <w:lang w:eastAsia="zh-CN"/>
        </w:rPr>
        <w:t xml:space="preserve"> E</w:t>
      </w:r>
      <w:r w:rsidRPr="00894A96">
        <w:rPr>
          <w:rFonts w:ascii="Book Antiqua" w:hAnsi="Book Antiqua"/>
          <w:sz w:val="24"/>
          <w:szCs w:val="24"/>
        </w:rPr>
        <w:t>, Gennaro</w:t>
      </w:r>
      <w:r w:rsidRPr="00894A96">
        <w:rPr>
          <w:rFonts w:ascii="Book Antiqua" w:hAnsi="Book Antiqua"/>
          <w:sz w:val="24"/>
          <w:szCs w:val="24"/>
          <w:lang w:eastAsia="zh-CN"/>
        </w:rPr>
        <w:t xml:space="preserve"> A</w:t>
      </w:r>
      <w:r w:rsidRPr="00894A96">
        <w:rPr>
          <w:rFonts w:ascii="Book Antiqua" w:hAnsi="Book Antiqua"/>
          <w:sz w:val="24"/>
          <w:szCs w:val="24"/>
        </w:rPr>
        <w:t>, Lanzafame</w:t>
      </w:r>
      <w:r w:rsidRPr="00894A96">
        <w:rPr>
          <w:rFonts w:ascii="Book Antiqua" w:hAnsi="Book Antiqua"/>
          <w:sz w:val="24"/>
          <w:szCs w:val="24"/>
          <w:lang w:eastAsia="zh-CN"/>
        </w:rPr>
        <w:t xml:space="preserve"> A</w:t>
      </w:r>
      <w:r w:rsidRPr="00894A96">
        <w:rPr>
          <w:rFonts w:ascii="Book Antiqua" w:hAnsi="Book Antiqua"/>
          <w:sz w:val="24"/>
          <w:szCs w:val="24"/>
        </w:rPr>
        <w:t>, Arrigo</w:t>
      </w:r>
      <w:r w:rsidRPr="00894A96">
        <w:rPr>
          <w:rFonts w:ascii="Book Antiqua" w:hAnsi="Book Antiqua"/>
          <w:sz w:val="24"/>
          <w:szCs w:val="24"/>
          <w:lang w:eastAsia="zh-CN"/>
        </w:rPr>
        <w:t xml:space="preserve"> T,</w:t>
      </w:r>
      <w:r w:rsidRPr="00894A96">
        <w:rPr>
          <w:rFonts w:ascii="Book Antiqua" w:hAnsi="Book Antiqua"/>
          <w:sz w:val="24"/>
          <w:szCs w:val="24"/>
        </w:rPr>
        <w:t xml:space="preserve"> Salpietro</w:t>
      </w:r>
      <w:r w:rsidRPr="00894A96">
        <w:rPr>
          <w:rFonts w:ascii="Book Antiqua" w:hAnsi="Book Antiqua"/>
          <w:sz w:val="24"/>
          <w:szCs w:val="24"/>
          <w:lang w:eastAsia="zh-CN"/>
        </w:rPr>
        <w:t xml:space="preserve"> C</w:t>
      </w:r>
      <w:r w:rsidRPr="00894A96">
        <w:rPr>
          <w:rFonts w:ascii="Book Antiqua" w:hAnsi="Book Antiqua"/>
          <w:sz w:val="24"/>
          <w:szCs w:val="24"/>
        </w:rPr>
        <w:t>, La Rosa</w:t>
      </w:r>
      <w:r w:rsidRPr="00894A96">
        <w:rPr>
          <w:rFonts w:ascii="Book Antiqua" w:hAnsi="Book Antiqua"/>
          <w:sz w:val="24"/>
          <w:szCs w:val="24"/>
          <w:lang w:eastAsia="zh-CN"/>
        </w:rPr>
        <w:t xml:space="preserve"> M</w:t>
      </w:r>
      <w:r w:rsidRPr="00894A96">
        <w:rPr>
          <w:rFonts w:ascii="Book Antiqua" w:hAnsi="Book Antiqua"/>
          <w:sz w:val="24"/>
          <w:szCs w:val="24"/>
        </w:rPr>
        <w:t>, Leonardi</w:t>
      </w:r>
      <w:r w:rsidRPr="00894A96">
        <w:rPr>
          <w:rFonts w:ascii="Book Antiqua" w:hAnsi="Book Antiqua"/>
          <w:sz w:val="24"/>
          <w:szCs w:val="24"/>
          <w:lang w:eastAsia="zh-CN"/>
        </w:rPr>
        <w:t xml:space="preserve"> S.</w:t>
      </w:r>
      <w:r w:rsidRPr="00894A96">
        <w:rPr>
          <w:rFonts w:ascii="Book Antiqua" w:hAnsi="Book Antiqua"/>
          <w:sz w:val="24"/>
          <w:szCs w:val="24"/>
          <w:vertAlign w:val="superscript"/>
          <w:lang w:eastAsia="zh-CN"/>
        </w:rPr>
        <w:t xml:space="preserve"> </w:t>
      </w:r>
      <w:r w:rsidRPr="00872610">
        <w:rPr>
          <w:rFonts w:ascii="Book Antiqua" w:hAnsi="Book Antiqua"/>
          <w:bCs/>
          <w:sz w:val="24"/>
          <w:szCs w:val="24"/>
          <w:shd w:val="clear" w:color="auto" w:fill="FFFFFF"/>
        </w:rPr>
        <w:t>Hepatitis B vaccine by intradermal route in non responder patients: An update</w:t>
      </w:r>
      <w:r w:rsidRPr="00872610">
        <w:rPr>
          <w:rFonts w:ascii="Book Antiqua" w:hAnsi="Book Antiqua"/>
          <w:bCs/>
          <w:sz w:val="24"/>
          <w:szCs w:val="24"/>
          <w:shd w:val="clear" w:color="auto" w:fill="FFFFFF"/>
          <w:lang w:eastAsia="zh-CN"/>
        </w:rPr>
        <w:t>.</w:t>
      </w:r>
      <w:bookmarkStart w:id="161" w:name="OLE_LINK335"/>
      <w:bookmarkStart w:id="162" w:name="OLE_LINK336"/>
      <w:bookmarkStart w:id="163" w:name="OLE_LINK87"/>
      <w:bookmarkStart w:id="164" w:name="OLE_LINK97"/>
      <w:bookmarkStart w:id="165" w:name="OLE_LINK1297"/>
      <w:bookmarkStart w:id="166" w:name="OLE_LINK1298"/>
      <w:bookmarkStart w:id="167" w:name="OLE_LINK1689"/>
      <w:bookmarkStart w:id="168" w:name="OLE_LINK144"/>
      <w:bookmarkStart w:id="169" w:name="OLE_LINK152"/>
      <w:bookmarkStart w:id="170" w:name="OLE_LINK163"/>
      <w:bookmarkStart w:id="171" w:name="OLE_LINK1895"/>
      <w:bookmarkStart w:id="172" w:name="OLE_LINK1897"/>
      <w:bookmarkStart w:id="173" w:name="OLE_LINK1937"/>
      <w:bookmarkStart w:id="174" w:name="OLE_LINK2087"/>
      <w:bookmarkStart w:id="175" w:name="OLE_LINK2088"/>
      <w:bookmarkStart w:id="176" w:name="OLE_LINK2569"/>
      <w:bookmarkStart w:id="177" w:name="OLE_LINK2570"/>
      <w:bookmarkStart w:id="178" w:name="OLE_LINK2127"/>
      <w:bookmarkStart w:id="179" w:name="OLE_LINK2128"/>
      <w:bookmarkStart w:id="180" w:name="OLE_LINK2200"/>
      <w:bookmarkStart w:id="181" w:name="OLE_LINK2113"/>
      <w:bookmarkStart w:id="182" w:name="OLE_LINK2391"/>
      <w:bookmarkStart w:id="183" w:name="OLE_LINK2392"/>
      <w:bookmarkStart w:id="184" w:name="OLE_LINK2499"/>
      <w:bookmarkStart w:id="185" w:name="OLE_LINK2782"/>
      <w:bookmarkStart w:id="186" w:name="OLE_LINK2783"/>
      <w:bookmarkStart w:id="187" w:name="OLE_LINK2667"/>
      <w:bookmarkStart w:id="188" w:name="OLE_LINK2668"/>
      <w:bookmarkStart w:id="189" w:name="OLE_LINK2766"/>
      <w:bookmarkStart w:id="190" w:name="OLE_LINK3008"/>
      <w:bookmarkStart w:id="191" w:name="OLE_LINK3156"/>
      <w:bookmarkStart w:id="192" w:name="OLE_LINK3303"/>
      <w:bookmarkStart w:id="193" w:name="OLE_LINK3304"/>
      <w:bookmarkStart w:id="194" w:name="OLE_LINK2689"/>
      <w:bookmarkStart w:id="195" w:name="OLE_LINK2588"/>
      <w:bookmarkStart w:id="196" w:name="OLE_LINK2769"/>
      <w:bookmarkStart w:id="197" w:name="OLE_LINK3019"/>
      <w:bookmarkStart w:id="198" w:name="OLE_LINK3020"/>
      <w:r w:rsidRPr="00894A96">
        <w:rPr>
          <w:rFonts w:ascii="Book Antiqua" w:hAnsi="Book Antiqua"/>
          <w:sz w:val="24"/>
          <w:szCs w:val="24"/>
          <w:vertAlign w:val="superscript"/>
          <w:lang w:eastAsia="zh-CN"/>
        </w:rPr>
        <w:t xml:space="preserve"> </w:t>
      </w:r>
      <w:r w:rsidRPr="00872610">
        <w:rPr>
          <w:rFonts w:ascii="Book Antiqua" w:hAnsi="Book Antiqua"/>
          <w:i/>
          <w:sz w:val="24"/>
          <w:szCs w:val="24"/>
          <w:lang w:val="en-US"/>
        </w:rPr>
        <w:t xml:space="preserve">World J </w:t>
      </w:r>
      <w:proofErr w:type="spellStart"/>
      <w:r w:rsidRPr="00872610">
        <w:rPr>
          <w:rFonts w:ascii="Book Antiqua" w:hAnsi="Book Antiqua"/>
          <w:i/>
          <w:sz w:val="24"/>
          <w:szCs w:val="24"/>
          <w:lang w:val="en-US"/>
        </w:rPr>
        <w:t>Gastroenterol</w:t>
      </w:r>
      <w:proofErr w:type="spellEnd"/>
      <w:r w:rsidRPr="00872610">
        <w:rPr>
          <w:rFonts w:ascii="Book Antiqua" w:hAnsi="Book Antiqua"/>
          <w:sz w:val="24"/>
          <w:szCs w:val="24"/>
          <w:lang w:val="en-US"/>
        </w:rPr>
        <w:t xml:space="preserve"> </w:t>
      </w:r>
      <w:bookmarkEnd w:id="161"/>
      <w:bookmarkEnd w:id="162"/>
      <w:r w:rsidRPr="00872610">
        <w:rPr>
          <w:rFonts w:ascii="Book Antiqua" w:hAnsi="Book Antiqua"/>
          <w:sz w:val="24"/>
          <w:szCs w:val="24"/>
          <w:lang w:val="en-US"/>
        </w:rPr>
        <w:t xml:space="preserve">2014; </w:t>
      </w:r>
      <w:proofErr w:type="gramStart"/>
      <w:r w:rsidRPr="00D04EB5">
        <w:rPr>
          <w:rFonts w:ascii="Book Antiqua" w:hAnsi="Book Antiqua"/>
          <w:sz w:val="24"/>
          <w:szCs w:val="24"/>
          <w:lang w:val="en-US"/>
        </w:rPr>
        <w:t>In</w:t>
      </w:r>
      <w:proofErr w:type="gramEnd"/>
      <w:r w:rsidRPr="00D04EB5">
        <w:rPr>
          <w:rFonts w:ascii="Book Antiqua" w:hAnsi="Book Antiqua"/>
          <w:sz w:val="24"/>
          <w:szCs w:val="24"/>
          <w:lang w:val="en-US"/>
        </w:rPr>
        <w:t xml:space="preserve"> press</w:t>
      </w:r>
    </w:p>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rsidR="001B1A67" w:rsidRPr="00224FAB" w:rsidRDefault="001B1A67" w:rsidP="00D66D96">
      <w:pPr>
        <w:snapToGrid w:val="0"/>
        <w:spacing w:after="0" w:line="360" w:lineRule="auto"/>
        <w:jc w:val="both"/>
        <w:rPr>
          <w:rFonts w:ascii="Book Antiqua" w:hAnsi="Book Antiqua"/>
          <w:b/>
          <w:sz w:val="24"/>
          <w:szCs w:val="24"/>
          <w:lang w:val="pt-BR" w:eastAsia="zh-CN"/>
        </w:rPr>
      </w:pPr>
    </w:p>
    <w:p w:rsidR="001B1A67" w:rsidRPr="00894A96" w:rsidRDefault="001B1A67" w:rsidP="00406A93">
      <w:pPr>
        <w:snapToGrid w:val="0"/>
        <w:spacing w:after="0" w:line="360" w:lineRule="auto"/>
        <w:jc w:val="both"/>
        <w:outlineLvl w:val="0"/>
        <w:rPr>
          <w:rFonts w:ascii="Book Antiqua" w:hAnsi="Book Antiqua"/>
          <w:b/>
          <w:sz w:val="24"/>
          <w:szCs w:val="24"/>
          <w:lang w:val="en-US"/>
        </w:rPr>
      </w:pPr>
      <w:r w:rsidRPr="00950574">
        <w:rPr>
          <w:rFonts w:ascii="Book Antiqua" w:hAnsi="Book Antiqua"/>
          <w:b/>
          <w:sz w:val="24"/>
          <w:szCs w:val="24"/>
          <w:lang w:val="en-GB"/>
        </w:rPr>
        <w:br w:type="page"/>
      </w:r>
      <w:r w:rsidRPr="00894A96">
        <w:rPr>
          <w:rFonts w:ascii="Book Antiqua" w:hAnsi="Book Antiqua"/>
          <w:b/>
          <w:sz w:val="24"/>
          <w:szCs w:val="24"/>
          <w:lang w:val="en-US"/>
        </w:rPr>
        <w:lastRenderedPageBreak/>
        <w:t>INTRODUCTION</w:t>
      </w:r>
    </w:p>
    <w:p w:rsidR="001B1A67" w:rsidRPr="00894A96" w:rsidRDefault="001B1A67" w:rsidP="00406A93">
      <w:pPr>
        <w:snapToGrid w:val="0"/>
        <w:spacing w:after="0" w:line="360" w:lineRule="auto"/>
        <w:jc w:val="both"/>
        <w:rPr>
          <w:rFonts w:ascii="Book Antiqua" w:hAnsi="Book Antiqua"/>
          <w:sz w:val="24"/>
          <w:szCs w:val="24"/>
          <w:lang w:val="en-US"/>
        </w:rPr>
      </w:pPr>
      <w:r>
        <w:rPr>
          <w:rFonts w:ascii="Book Antiqua" w:hAnsi="Book Antiqua"/>
          <w:sz w:val="24"/>
          <w:szCs w:val="24"/>
          <w:lang w:val="en-US"/>
        </w:rPr>
        <w:t>More than 10</w:t>
      </w:r>
      <w:r w:rsidRPr="007F2852">
        <w:rPr>
          <w:rFonts w:ascii="Book Antiqua" w:hAnsi="Book Antiqua"/>
          <w:sz w:val="24"/>
          <w:szCs w:val="24"/>
          <w:vertAlign w:val="superscript"/>
          <w:lang w:val="en-US"/>
        </w:rPr>
        <w:t>12</w:t>
      </w:r>
      <w:r w:rsidRPr="00894A96">
        <w:rPr>
          <w:rFonts w:ascii="Book Antiqua" w:hAnsi="Book Antiqua"/>
          <w:sz w:val="24"/>
          <w:szCs w:val="24"/>
          <w:lang w:val="en-US"/>
        </w:rPr>
        <w:t xml:space="preserve"> of people</w:t>
      </w:r>
      <w:r>
        <w:rPr>
          <w:rFonts w:ascii="Book Antiqua" w:hAnsi="Book Antiqua"/>
          <w:sz w:val="24"/>
          <w:szCs w:val="24"/>
          <w:lang w:val="en-US"/>
        </w:rPr>
        <w:t xml:space="preserve"> in the globe</w:t>
      </w:r>
      <w:r w:rsidRPr="00894A96">
        <w:rPr>
          <w:rFonts w:ascii="Book Antiqua" w:hAnsi="Book Antiqua"/>
          <w:sz w:val="24"/>
          <w:szCs w:val="24"/>
          <w:lang w:val="en-US"/>
        </w:rPr>
        <w:t xml:space="preserve"> </w:t>
      </w:r>
      <w:r>
        <w:rPr>
          <w:rFonts w:ascii="Book Antiqua" w:hAnsi="Book Antiqua"/>
          <w:sz w:val="24"/>
          <w:szCs w:val="24"/>
          <w:lang w:val="en-US"/>
        </w:rPr>
        <w:t>are infected by</w:t>
      </w:r>
      <w:r w:rsidRPr="00894A96">
        <w:rPr>
          <w:rFonts w:ascii="Book Antiqua" w:hAnsi="Book Antiqua"/>
          <w:sz w:val="24"/>
          <w:szCs w:val="24"/>
          <w:lang w:val="en-US"/>
        </w:rPr>
        <w:t xml:space="preserve"> hepatitis B virus </w:t>
      </w:r>
      <w:r>
        <w:rPr>
          <w:rFonts w:ascii="Book Antiqua" w:hAnsi="Book Antiqua"/>
          <w:sz w:val="24"/>
          <w:szCs w:val="24"/>
          <w:lang w:val="en-US" w:eastAsia="zh-CN"/>
        </w:rPr>
        <w:t>(HBV)</w:t>
      </w:r>
      <w:r>
        <w:rPr>
          <w:rFonts w:ascii="Book Antiqua" w:hAnsi="Book Antiqua"/>
          <w:sz w:val="24"/>
          <w:szCs w:val="24"/>
          <w:lang w:val="en-US"/>
        </w:rPr>
        <w:t>, of which more than 400 million become</w:t>
      </w:r>
      <w:r w:rsidRPr="00894A96">
        <w:rPr>
          <w:rFonts w:ascii="Book Antiqua" w:hAnsi="Book Antiqua"/>
          <w:sz w:val="24"/>
          <w:szCs w:val="24"/>
          <w:lang w:val="en-US"/>
        </w:rPr>
        <w:t xml:space="preserve"> chronic </w:t>
      </w:r>
      <w:r>
        <w:rPr>
          <w:rFonts w:ascii="Book Antiqua" w:hAnsi="Book Antiqua"/>
          <w:sz w:val="24"/>
          <w:szCs w:val="24"/>
          <w:lang w:val="en-US"/>
        </w:rPr>
        <w:t>carriers and more than</w:t>
      </w:r>
      <w:r w:rsidRPr="00894A96">
        <w:rPr>
          <w:rFonts w:ascii="Book Antiqua" w:hAnsi="Book Antiqua"/>
          <w:sz w:val="24"/>
          <w:szCs w:val="24"/>
          <w:lang w:val="en-US"/>
        </w:rPr>
        <w:t xml:space="preserve"> 700000</w:t>
      </w:r>
      <w:r>
        <w:rPr>
          <w:rFonts w:ascii="Book Antiqua" w:hAnsi="Book Antiqua"/>
          <w:sz w:val="24"/>
          <w:szCs w:val="24"/>
          <w:lang w:val="en-US"/>
        </w:rPr>
        <w:t xml:space="preserve"> individuals die annually due to complications caused by</w:t>
      </w:r>
      <w:r w:rsidRPr="00894A96">
        <w:rPr>
          <w:rFonts w:ascii="Book Antiqua" w:hAnsi="Book Antiqua"/>
          <w:sz w:val="24"/>
          <w:szCs w:val="24"/>
          <w:lang w:val="en-US"/>
        </w:rPr>
        <w:t xml:space="preserve"> acute or chronic HBV infection</w:t>
      </w:r>
      <w:r w:rsidRPr="00894A96">
        <w:rPr>
          <w:rFonts w:ascii="Book Antiqua" w:hAnsi="Book Antiqua"/>
          <w:sz w:val="24"/>
          <w:szCs w:val="24"/>
          <w:vertAlign w:val="superscript"/>
          <w:lang w:val="en-US"/>
        </w:rPr>
        <w:t>[1,2]</w:t>
      </w:r>
      <w:r>
        <w:rPr>
          <w:rFonts w:ascii="Book Antiqua" w:hAnsi="Book Antiqua"/>
          <w:sz w:val="24"/>
          <w:szCs w:val="24"/>
          <w:lang w:val="en-US"/>
        </w:rPr>
        <w:t>. In spite of improvements in hygienic conditions</w:t>
      </w:r>
      <w:r w:rsidRPr="00894A96">
        <w:rPr>
          <w:rFonts w:ascii="Book Antiqua" w:hAnsi="Book Antiqua"/>
          <w:sz w:val="24"/>
          <w:szCs w:val="24"/>
          <w:lang w:val="en-US"/>
        </w:rPr>
        <w:t xml:space="preserve"> and in anti-viral therapy, eradication of </w:t>
      </w:r>
      <w:r>
        <w:rPr>
          <w:rFonts w:ascii="Book Antiqua" w:hAnsi="Book Antiqua"/>
          <w:sz w:val="24"/>
          <w:szCs w:val="24"/>
          <w:lang w:val="en-US"/>
        </w:rPr>
        <w:t>HBV has not been obtained</w:t>
      </w:r>
      <w:r w:rsidRPr="00894A96">
        <w:rPr>
          <w:rFonts w:ascii="Book Antiqua" w:hAnsi="Book Antiqua"/>
          <w:sz w:val="24"/>
          <w:szCs w:val="24"/>
          <w:lang w:val="en-US"/>
        </w:rPr>
        <w:t xml:space="preserve"> and to date</w:t>
      </w:r>
      <w:r>
        <w:rPr>
          <w:rFonts w:ascii="Book Antiqua" w:hAnsi="Book Antiqua"/>
          <w:sz w:val="24"/>
          <w:szCs w:val="24"/>
          <w:lang w:val="en-US"/>
        </w:rPr>
        <w:t xml:space="preserve"> vaccination is the only strategy to prevent</w:t>
      </w:r>
      <w:r w:rsidRPr="00894A96">
        <w:rPr>
          <w:rFonts w:ascii="Book Antiqua" w:hAnsi="Book Antiqua"/>
          <w:sz w:val="24"/>
          <w:szCs w:val="24"/>
          <w:lang w:val="en-US"/>
        </w:rPr>
        <w:t xml:space="preserve"> </w:t>
      </w:r>
      <w:r>
        <w:rPr>
          <w:rFonts w:ascii="Book Antiqua" w:hAnsi="Book Antiqua"/>
          <w:sz w:val="24"/>
          <w:szCs w:val="24"/>
          <w:lang w:val="en-US"/>
        </w:rPr>
        <w:t xml:space="preserve">this </w:t>
      </w:r>
      <w:proofErr w:type="gramStart"/>
      <w:r w:rsidRPr="00894A96">
        <w:rPr>
          <w:rFonts w:ascii="Book Antiqua" w:hAnsi="Book Antiqua"/>
          <w:sz w:val="24"/>
          <w:szCs w:val="24"/>
          <w:lang w:val="en-US"/>
        </w:rPr>
        <w:t>infection</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w:t>
      </w:r>
      <w:r w:rsidRPr="00894A96">
        <w:rPr>
          <w:rFonts w:ascii="Book Antiqua" w:hAnsi="Book Antiqua"/>
          <w:sz w:val="24"/>
          <w:szCs w:val="24"/>
          <w:lang w:val="en-US"/>
        </w:rPr>
        <w:t xml:space="preserve">. Since </w:t>
      </w:r>
      <w:r>
        <w:rPr>
          <w:rFonts w:ascii="Book Antiqua" w:hAnsi="Book Antiqua"/>
          <w:sz w:val="24"/>
          <w:szCs w:val="24"/>
          <w:lang w:val="en-US"/>
        </w:rPr>
        <w:t>HBV vaccination was introduced</w:t>
      </w:r>
      <w:r w:rsidRPr="00894A96">
        <w:rPr>
          <w:rFonts w:ascii="Book Antiqua" w:hAnsi="Book Antiqua"/>
          <w:sz w:val="24"/>
          <w:szCs w:val="24"/>
          <w:lang w:val="en-US"/>
        </w:rPr>
        <w:t xml:space="preserve">, </w:t>
      </w:r>
      <w:r>
        <w:rPr>
          <w:rFonts w:ascii="Book Antiqua" w:hAnsi="Book Antiqua"/>
          <w:sz w:val="24"/>
          <w:szCs w:val="24"/>
          <w:lang w:val="en-US"/>
        </w:rPr>
        <w:t>many advances</w:t>
      </w:r>
      <w:r w:rsidRPr="00894A96">
        <w:rPr>
          <w:rFonts w:ascii="Book Antiqua" w:hAnsi="Book Antiqua"/>
          <w:sz w:val="24"/>
          <w:szCs w:val="24"/>
          <w:lang w:val="en-US"/>
        </w:rPr>
        <w:t xml:space="preserve"> (</w:t>
      </w:r>
      <w:proofErr w:type="spellStart"/>
      <w:r>
        <w:rPr>
          <w:rFonts w:ascii="Book Antiqua" w:hAnsi="Book Antiqua"/>
          <w:sz w:val="24"/>
          <w:szCs w:val="24"/>
          <w:lang w:val="en-US"/>
        </w:rPr>
        <w:t>e.g</w:t>
      </w:r>
      <w:proofErr w:type="spellEnd"/>
      <w:r>
        <w:rPr>
          <w:rFonts w:ascii="Book Antiqua" w:hAnsi="Book Antiqua"/>
          <w:sz w:val="24"/>
          <w:szCs w:val="24"/>
          <w:lang w:val="en-US"/>
        </w:rPr>
        <w:t xml:space="preserve"> use of </w:t>
      </w:r>
      <w:r w:rsidRPr="00894A96">
        <w:rPr>
          <w:rFonts w:ascii="Book Antiqua" w:hAnsi="Book Antiqua"/>
          <w:sz w:val="24"/>
          <w:szCs w:val="24"/>
          <w:lang w:val="en-US"/>
        </w:rPr>
        <w:t>recombinant technology</w:t>
      </w:r>
      <w:r>
        <w:rPr>
          <w:rFonts w:ascii="Book Antiqua" w:hAnsi="Book Antiqua"/>
          <w:sz w:val="24"/>
          <w:szCs w:val="24"/>
          <w:lang w:val="en-US"/>
        </w:rPr>
        <w:t xml:space="preserve">) have been made </w:t>
      </w:r>
      <w:r w:rsidRPr="00894A96">
        <w:rPr>
          <w:rFonts w:ascii="Book Antiqua" w:hAnsi="Book Antiqua"/>
          <w:sz w:val="24"/>
          <w:szCs w:val="24"/>
          <w:lang w:val="en-US"/>
        </w:rPr>
        <w:t xml:space="preserve">in order to increase its safety and </w:t>
      </w:r>
      <w:proofErr w:type="gramStart"/>
      <w:r w:rsidRPr="00894A96">
        <w:rPr>
          <w:rFonts w:ascii="Book Antiqua" w:hAnsi="Book Antiqua"/>
          <w:sz w:val="24"/>
          <w:szCs w:val="24"/>
          <w:lang w:val="en-US"/>
        </w:rPr>
        <w:t>immunogenicity</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3]</w:t>
      </w:r>
      <w:r w:rsidRPr="00894A96">
        <w:rPr>
          <w:rFonts w:ascii="Book Antiqua" w:hAnsi="Book Antiqua"/>
          <w:sz w:val="24"/>
          <w:szCs w:val="24"/>
          <w:lang w:val="en-US"/>
        </w:rPr>
        <w:t>. HBV vaccination is</w:t>
      </w:r>
      <w:r>
        <w:rPr>
          <w:rFonts w:ascii="Book Antiqua" w:hAnsi="Book Antiqua"/>
          <w:sz w:val="24"/>
          <w:szCs w:val="24"/>
          <w:lang w:val="en-US"/>
        </w:rPr>
        <w:t xml:space="preserve"> able to stimulate a long-term</w:t>
      </w:r>
      <w:r w:rsidRPr="00894A96">
        <w:rPr>
          <w:rFonts w:ascii="Book Antiqua" w:hAnsi="Book Antiqua"/>
          <w:sz w:val="24"/>
          <w:szCs w:val="24"/>
          <w:lang w:val="en-US"/>
        </w:rPr>
        <w:t xml:space="preserve"> immune response in healthy individuals, since the antibody</w:t>
      </w:r>
      <w:r>
        <w:rPr>
          <w:rFonts w:ascii="Book Antiqua" w:hAnsi="Book Antiqua"/>
          <w:sz w:val="24"/>
          <w:szCs w:val="24"/>
          <w:lang w:val="en-US"/>
        </w:rPr>
        <w:t xml:space="preserve"> </w:t>
      </w:r>
      <w:r w:rsidRPr="00894A96">
        <w:rPr>
          <w:rFonts w:ascii="Book Antiqua" w:hAnsi="Book Antiqua"/>
          <w:sz w:val="24"/>
          <w:szCs w:val="24"/>
          <w:lang w:val="en-US"/>
        </w:rPr>
        <w:t xml:space="preserve">response </w:t>
      </w:r>
      <w:r>
        <w:rPr>
          <w:rFonts w:ascii="Book Antiqua" w:hAnsi="Book Antiqua"/>
          <w:sz w:val="24"/>
          <w:szCs w:val="24"/>
          <w:lang w:val="en-US"/>
        </w:rPr>
        <w:t>occurs in over</w:t>
      </w:r>
      <w:r w:rsidRPr="00894A96">
        <w:rPr>
          <w:rFonts w:ascii="Book Antiqua" w:hAnsi="Book Antiqua"/>
          <w:sz w:val="24"/>
          <w:szCs w:val="24"/>
          <w:lang w:val="en-US"/>
        </w:rPr>
        <w:t xml:space="preserve"> 90% of the </w:t>
      </w:r>
      <w:r>
        <w:rPr>
          <w:rFonts w:ascii="Book Antiqua" w:hAnsi="Book Antiqua"/>
          <w:sz w:val="24"/>
          <w:szCs w:val="24"/>
          <w:lang w:val="en-US"/>
        </w:rPr>
        <w:t>immune-competent individuals after three</w:t>
      </w:r>
      <w:r w:rsidRPr="00894A96">
        <w:rPr>
          <w:rFonts w:ascii="Book Antiqua" w:hAnsi="Book Antiqua"/>
          <w:sz w:val="24"/>
          <w:szCs w:val="24"/>
          <w:lang w:val="en-US"/>
        </w:rPr>
        <w:t xml:space="preserve"> dose</w:t>
      </w:r>
      <w:r>
        <w:rPr>
          <w:rFonts w:ascii="Book Antiqua" w:hAnsi="Book Antiqua"/>
          <w:sz w:val="24"/>
          <w:szCs w:val="24"/>
          <w:lang w:val="en-US"/>
        </w:rPr>
        <w:t>s</w:t>
      </w:r>
      <w:r w:rsidRPr="00894A96">
        <w:rPr>
          <w:rFonts w:ascii="Book Antiqua" w:hAnsi="Book Antiqua"/>
          <w:sz w:val="24"/>
          <w:szCs w:val="24"/>
          <w:lang w:val="en-US"/>
        </w:rPr>
        <w:t xml:space="preserve"> of 20 </w:t>
      </w:r>
      <w:proofErr w:type="spellStart"/>
      <w:r>
        <w:rPr>
          <w:rFonts w:ascii="Lucida Grande" w:hAnsi="Lucida Grande" w:cs="Lucida Grande"/>
          <w:sz w:val="24"/>
          <w:szCs w:val="24"/>
          <w:lang w:val="en-US"/>
        </w:rPr>
        <w:t>μ</w:t>
      </w:r>
      <w:r>
        <w:rPr>
          <w:rFonts w:ascii="Book Antiqua" w:hAnsi="Book Antiqua"/>
          <w:sz w:val="24"/>
          <w:szCs w:val="24"/>
          <w:lang w:val="en-US"/>
        </w:rPr>
        <w:t>g</w:t>
      </w:r>
      <w:proofErr w:type="spellEnd"/>
      <w:r>
        <w:rPr>
          <w:rFonts w:ascii="Book Antiqua" w:hAnsi="Book Antiqua"/>
          <w:sz w:val="24"/>
          <w:szCs w:val="24"/>
          <w:lang w:val="en-US"/>
        </w:rPr>
        <w:t xml:space="preserve"> HBV vaccine administered</w:t>
      </w:r>
      <w:r w:rsidRPr="00894A96">
        <w:rPr>
          <w:rFonts w:ascii="Book Antiqua" w:hAnsi="Book Antiqua"/>
          <w:sz w:val="24"/>
          <w:szCs w:val="24"/>
          <w:lang w:val="en-US"/>
        </w:rPr>
        <w:t xml:space="preserve"> at 0, 1, and 6 </w:t>
      </w:r>
      <w:proofErr w:type="spellStart"/>
      <w:r w:rsidRPr="00894A96">
        <w:rPr>
          <w:rFonts w:ascii="Book Antiqua" w:hAnsi="Book Antiqua"/>
          <w:sz w:val="24"/>
          <w:szCs w:val="24"/>
          <w:lang w:val="en-US"/>
        </w:rPr>
        <w:t>mo</w:t>
      </w:r>
      <w:proofErr w:type="spellEnd"/>
      <w:r w:rsidRPr="00894A96">
        <w:rPr>
          <w:rFonts w:ascii="Book Antiqua" w:hAnsi="Book Antiqua"/>
          <w:sz w:val="24"/>
          <w:szCs w:val="24"/>
          <w:lang w:val="en-US"/>
        </w:rPr>
        <w:t xml:space="preserve"> </w:t>
      </w:r>
      <w:proofErr w:type="gramStart"/>
      <w:r w:rsidRPr="00894A96">
        <w:rPr>
          <w:rFonts w:ascii="Book Antiqua" w:hAnsi="Book Antiqua"/>
          <w:sz w:val="24"/>
          <w:szCs w:val="24"/>
          <w:lang w:val="en-US"/>
        </w:rPr>
        <w:t>intervals</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4,5]</w:t>
      </w:r>
      <w:r w:rsidRPr="00894A96">
        <w:rPr>
          <w:rFonts w:ascii="Book Antiqua" w:hAnsi="Book Antiqua"/>
          <w:sz w:val="24"/>
          <w:szCs w:val="24"/>
          <w:lang w:val="en-US"/>
        </w:rPr>
        <w:t xml:space="preserve">. </w:t>
      </w:r>
      <w:r>
        <w:rPr>
          <w:rFonts w:ascii="Book Antiqua" w:hAnsi="Book Antiqua"/>
          <w:sz w:val="24"/>
          <w:szCs w:val="24"/>
          <w:lang w:val="en-US"/>
        </w:rPr>
        <w:t>Considerin</w:t>
      </w:r>
      <w:r w:rsidRPr="00894A96">
        <w:rPr>
          <w:rFonts w:ascii="Book Antiqua" w:hAnsi="Book Antiqua"/>
          <w:sz w:val="24"/>
          <w:szCs w:val="24"/>
          <w:lang w:val="en-US"/>
        </w:rPr>
        <w:t>g this percentage of vaccine efficacy in</w:t>
      </w:r>
      <w:r>
        <w:rPr>
          <w:rFonts w:ascii="Book Antiqua" w:hAnsi="Book Antiqua"/>
          <w:sz w:val="24"/>
          <w:szCs w:val="24"/>
          <w:lang w:val="en-US"/>
        </w:rPr>
        <w:t xml:space="preserve"> healthy subjects</w:t>
      </w:r>
      <w:r w:rsidRPr="00894A96">
        <w:rPr>
          <w:rFonts w:ascii="Book Antiqua" w:hAnsi="Book Antiqua"/>
          <w:sz w:val="24"/>
          <w:szCs w:val="24"/>
          <w:lang w:val="en-US"/>
        </w:rPr>
        <w:t xml:space="preserve">, </w:t>
      </w:r>
      <w:r>
        <w:rPr>
          <w:rFonts w:ascii="Book Antiqua" w:hAnsi="Book Antiqua"/>
          <w:sz w:val="24"/>
          <w:szCs w:val="24"/>
          <w:lang w:val="en-US"/>
        </w:rPr>
        <w:t xml:space="preserve">it has been postulated </w:t>
      </w:r>
      <w:r w:rsidRPr="00894A96">
        <w:rPr>
          <w:rFonts w:ascii="Book Antiqua" w:hAnsi="Book Antiqua"/>
          <w:sz w:val="24"/>
          <w:szCs w:val="24"/>
          <w:lang w:val="en-US"/>
        </w:rPr>
        <w:t>that between 537000 and 660000 HBV-rela</w:t>
      </w:r>
      <w:r>
        <w:rPr>
          <w:rFonts w:ascii="Book Antiqua" w:hAnsi="Book Antiqua"/>
          <w:sz w:val="24"/>
          <w:szCs w:val="24"/>
          <w:lang w:val="en-US"/>
        </w:rPr>
        <w:t>ted deaths could be</w:t>
      </w:r>
      <w:r w:rsidRPr="00894A96">
        <w:rPr>
          <w:rFonts w:ascii="Book Antiqua" w:hAnsi="Book Antiqua"/>
          <w:sz w:val="24"/>
          <w:szCs w:val="24"/>
          <w:lang w:val="en-US"/>
        </w:rPr>
        <w:t xml:space="preserve"> p</w:t>
      </w:r>
      <w:r>
        <w:rPr>
          <w:rFonts w:ascii="Book Antiqua" w:hAnsi="Book Antiqua"/>
          <w:sz w:val="24"/>
          <w:szCs w:val="24"/>
          <w:lang w:val="en-US"/>
        </w:rPr>
        <w:t>revented each year with</w:t>
      </w:r>
      <w:r w:rsidRPr="00894A96">
        <w:rPr>
          <w:rFonts w:ascii="Book Antiqua" w:hAnsi="Book Antiqua"/>
          <w:sz w:val="24"/>
          <w:szCs w:val="24"/>
          <w:lang w:val="en-US"/>
        </w:rPr>
        <w:t xml:space="preserve"> a mass </w:t>
      </w:r>
      <w:proofErr w:type="gramStart"/>
      <w:r w:rsidRPr="00894A96">
        <w:rPr>
          <w:rFonts w:ascii="Book Antiqua" w:hAnsi="Book Antiqua"/>
          <w:sz w:val="24"/>
          <w:szCs w:val="24"/>
          <w:lang w:val="en-US"/>
        </w:rPr>
        <w:t>vaccination</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6]</w:t>
      </w:r>
      <w:r w:rsidRPr="00894A96">
        <w:rPr>
          <w:rFonts w:ascii="Book Antiqua" w:hAnsi="Book Antiqua"/>
          <w:sz w:val="24"/>
          <w:szCs w:val="24"/>
          <w:lang w:val="en-US"/>
        </w:rPr>
        <w:t xml:space="preserve">. </w:t>
      </w:r>
      <w:r>
        <w:rPr>
          <w:rFonts w:ascii="Book Antiqua" w:hAnsi="Book Antiqua"/>
          <w:sz w:val="24"/>
          <w:szCs w:val="24"/>
          <w:lang w:val="en-US"/>
        </w:rPr>
        <w:t>For this reason</w:t>
      </w:r>
      <w:r w:rsidRPr="00894A96">
        <w:rPr>
          <w:rFonts w:ascii="Book Antiqua" w:hAnsi="Book Antiqua"/>
          <w:sz w:val="24"/>
          <w:szCs w:val="24"/>
          <w:lang w:val="en-US"/>
        </w:rPr>
        <w:t xml:space="preserve"> </w:t>
      </w:r>
      <w:r>
        <w:rPr>
          <w:rFonts w:ascii="Book Antiqua" w:hAnsi="Book Antiqua"/>
          <w:sz w:val="24"/>
          <w:szCs w:val="24"/>
          <w:lang w:val="en-US"/>
        </w:rPr>
        <w:t>health authorities in the world suggest</w:t>
      </w:r>
      <w:r w:rsidRPr="00894A96">
        <w:rPr>
          <w:rFonts w:ascii="Book Antiqua" w:hAnsi="Book Antiqua"/>
          <w:sz w:val="24"/>
          <w:szCs w:val="24"/>
          <w:lang w:val="en-US"/>
        </w:rPr>
        <w:t xml:space="preserve"> to vaccinate</w:t>
      </w:r>
      <w:r>
        <w:rPr>
          <w:rFonts w:ascii="Book Antiqua" w:hAnsi="Book Antiqua"/>
          <w:sz w:val="24"/>
          <w:szCs w:val="24"/>
          <w:lang w:val="en-US"/>
        </w:rPr>
        <w:t xml:space="preserve"> also</w:t>
      </w:r>
      <w:r w:rsidRPr="00894A96">
        <w:rPr>
          <w:rFonts w:ascii="Book Antiqua" w:hAnsi="Book Antiqua"/>
          <w:sz w:val="24"/>
          <w:szCs w:val="24"/>
          <w:lang w:val="en-US"/>
        </w:rPr>
        <w:t xml:space="preserve"> all </w:t>
      </w:r>
      <w:r>
        <w:rPr>
          <w:rFonts w:ascii="Book Antiqua" w:hAnsi="Book Antiqua"/>
          <w:sz w:val="24"/>
          <w:szCs w:val="24"/>
          <w:lang w:val="en-US"/>
        </w:rPr>
        <w:t>people</w:t>
      </w:r>
      <w:r w:rsidRPr="00894A96">
        <w:rPr>
          <w:rFonts w:ascii="Book Antiqua" w:hAnsi="Book Antiqua"/>
          <w:sz w:val="24"/>
          <w:szCs w:val="24"/>
          <w:lang w:val="en-US"/>
        </w:rPr>
        <w:t xml:space="preserve"> with chroni</w:t>
      </w:r>
      <w:r>
        <w:rPr>
          <w:rFonts w:ascii="Book Antiqua" w:hAnsi="Book Antiqua"/>
          <w:sz w:val="24"/>
          <w:szCs w:val="24"/>
          <w:lang w:val="en-US"/>
        </w:rPr>
        <w:t xml:space="preserve">c </w:t>
      </w:r>
      <w:proofErr w:type="gramStart"/>
      <w:r>
        <w:rPr>
          <w:rFonts w:ascii="Book Antiqua" w:hAnsi="Book Antiqua"/>
          <w:sz w:val="24"/>
          <w:szCs w:val="24"/>
          <w:lang w:val="en-US"/>
        </w:rPr>
        <w:t>conditions</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1,7,8]</w:t>
      </w:r>
      <w:r w:rsidRPr="00894A96">
        <w:rPr>
          <w:rFonts w:ascii="Book Antiqua" w:hAnsi="Book Antiqua"/>
          <w:sz w:val="24"/>
          <w:szCs w:val="24"/>
          <w:lang w:val="en-US"/>
        </w:rPr>
        <w:t xml:space="preserve">. </w:t>
      </w:r>
    </w:p>
    <w:p w:rsidR="001B1A67" w:rsidRPr="00894A96" w:rsidRDefault="001B1A67" w:rsidP="00B7328B">
      <w:pPr>
        <w:snapToGrid w:val="0"/>
        <w:spacing w:after="0" w:line="360" w:lineRule="auto"/>
        <w:ind w:firstLineChars="50" w:firstLine="120"/>
        <w:jc w:val="both"/>
        <w:rPr>
          <w:rFonts w:ascii="Book Antiqua" w:hAnsi="Book Antiqua"/>
          <w:sz w:val="24"/>
          <w:szCs w:val="24"/>
          <w:lang w:val="en-US"/>
        </w:rPr>
      </w:pPr>
      <w:r w:rsidRPr="00894A96">
        <w:rPr>
          <w:rFonts w:ascii="Book Antiqua" w:hAnsi="Book Antiqua"/>
          <w:sz w:val="24"/>
          <w:szCs w:val="24"/>
          <w:lang w:val="en-US"/>
        </w:rPr>
        <w:t xml:space="preserve">A </w:t>
      </w:r>
      <w:proofErr w:type="spellStart"/>
      <w:r w:rsidRPr="00894A96">
        <w:rPr>
          <w:rFonts w:ascii="Book Antiqua" w:hAnsi="Book Antiqua"/>
          <w:sz w:val="24"/>
          <w:szCs w:val="24"/>
          <w:lang w:val="en-US"/>
        </w:rPr>
        <w:t>sero</w:t>
      </w:r>
      <w:proofErr w:type="spellEnd"/>
      <w:r w:rsidRPr="00894A96">
        <w:rPr>
          <w:rFonts w:ascii="Book Antiqua" w:hAnsi="Book Antiqua"/>
          <w:sz w:val="24"/>
          <w:szCs w:val="24"/>
          <w:lang w:val="en-US"/>
        </w:rPr>
        <w:t xml:space="preserve">-protection response is defined by </w:t>
      </w:r>
      <w:proofErr w:type="gramStart"/>
      <w:r w:rsidRPr="00894A96">
        <w:rPr>
          <w:rFonts w:ascii="Book Antiqua" w:hAnsi="Book Antiqua"/>
          <w:sz w:val="24"/>
          <w:szCs w:val="24"/>
          <w:lang w:val="en-US"/>
        </w:rPr>
        <w:t>an</w:t>
      </w:r>
      <w:proofErr w:type="gramEnd"/>
      <w:r w:rsidRPr="00894A96">
        <w:rPr>
          <w:rFonts w:ascii="Book Antiqua" w:hAnsi="Book Antiqua"/>
          <w:sz w:val="24"/>
          <w:szCs w:val="24"/>
          <w:lang w:val="en-US"/>
        </w:rPr>
        <w:t xml:space="preserve"> hepatitis B surface antibody </w:t>
      </w:r>
      <w:r w:rsidRPr="00894A96">
        <w:rPr>
          <w:rFonts w:ascii="Book Antiqua" w:hAnsi="Book Antiqua"/>
          <w:sz w:val="24"/>
          <w:szCs w:val="24"/>
          <w:lang w:val="en-US" w:eastAsia="zh-CN"/>
        </w:rPr>
        <w:t>(</w:t>
      </w:r>
      <w:r w:rsidRPr="00894A96">
        <w:rPr>
          <w:rFonts w:ascii="Book Antiqua" w:hAnsi="Book Antiqua"/>
          <w:sz w:val="24"/>
          <w:szCs w:val="24"/>
          <w:lang w:val="en-US"/>
        </w:rPr>
        <w:t>anti-HBs</w:t>
      </w:r>
      <w:r w:rsidRPr="00894A96">
        <w:rPr>
          <w:rFonts w:ascii="Book Antiqua" w:hAnsi="Book Antiqua"/>
          <w:sz w:val="24"/>
          <w:szCs w:val="24"/>
          <w:lang w:val="en-US" w:eastAsia="zh-CN"/>
        </w:rPr>
        <w:t>)</w:t>
      </w:r>
      <w:r w:rsidRPr="00894A96">
        <w:rPr>
          <w:rFonts w:ascii="Book Antiqua" w:hAnsi="Book Antiqua"/>
          <w:sz w:val="24"/>
          <w:szCs w:val="24"/>
          <w:lang w:val="en-US"/>
        </w:rPr>
        <w:t xml:space="preserve"> titer ≥ 100 IU/L. An anti-HBs titer</w:t>
      </w:r>
      <w:r>
        <w:rPr>
          <w:rFonts w:ascii="Book Antiqua" w:hAnsi="Book Antiqua"/>
          <w:sz w:val="24"/>
          <w:szCs w:val="24"/>
          <w:lang w:val="en-US"/>
        </w:rPr>
        <w:t xml:space="preserve"> &gt; 10 IU/L is considered</w:t>
      </w:r>
      <w:r w:rsidRPr="00894A96">
        <w:rPr>
          <w:rFonts w:ascii="Book Antiqua" w:hAnsi="Book Antiqua"/>
          <w:sz w:val="24"/>
          <w:szCs w:val="24"/>
          <w:lang w:val="en-US"/>
        </w:rPr>
        <w:t xml:space="preserve"> as a “protective” titer</w:t>
      </w:r>
      <w:r>
        <w:rPr>
          <w:rFonts w:ascii="Book Antiqua" w:hAnsi="Book Antiqua"/>
          <w:sz w:val="24"/>
          <w:szCs w:val="24"/>
          <w:lang w:val="en-US"/>
        </w:rPr>
        <w:t>, although it could</w:t>
      </w:r>
      <w:r w:rsidRPr="00894A96">
        <w:rPr>
          <w:rFonts w:ascii="Book Antiqua" w:hAnsi="Book Antiqua"/>
          <w:sz w:val="24"/>
          <w:szCs w:val="24"/>
          <w:lang w:val="en-US"/>
        </w:rPr>
        <w:t xml:space="preserve"> not confer p</w:t>
      </w:r>
      <w:r>
        <w:rPr>
          <w:rFonts w:ascii="Book Antiqua" w:hAnsi="Book Antiqua"/>
          <w:sz w:val="24"/>
          <w:szCs w:val="24"/>
          <w:lang w:val="en-US"/>
        </w:rPr>
        <w:t>rotection after HBV contact</w:t>
      </w:r>
      <w:r w:rsidRPr="00894A96">
        <w:rPr>
          <w:rFonts w:ascii="Book Antiqua" w:hAnsi="Book Antiqua"/>
          <w:sz w:val="24"/>
          <w:szCs w:val="24"/>
          <w:lang w:val="en-US"/>
        </w:rPr>
        <w:t xml:space="preserve"> in every case (poor response</w:t>
      </w:r>
      <w:proofErr w:type="gramStart"/>
      <w:r w:rsidRPr="00894A96">
        <w:rPr>
          <w:rFonts w:ascii="Book Antiqua" w:hAnsi="Book Antiqua"/>
          <w:sz w:val="24"/>
          <w:szCs w:val="24"/>
          <w:lang w:val="en-US"/>
        </w:rPr>
        <w:t>)</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9,10]</w:t>
      </w:r>
      <w:r w:rsidRPr="00894A96">
        <w:rPr>
          <w:rFonts w:ascii="Book Antiqua" w:hAnsi="Book Antiqua"/>
          <w:sz w:val="24"/>
          <w:szCs w:val="24"/>
          <w:lang w:val="en-US"/>
        </w:rPr>
        <w:t>.</w:t>
      </w:r>
    </w:p>
    <w:p w:rsidR="001B1A67" w:rsidRPr="00894A96" w:rsidRDefault="001B1A67" w:rsidP="00406A93">
      <w:pPr>
        <w:snapToGrid w:val="0"/>
        <w:spacing w:after="0" w:line="360" w:lineRule="auto"/>
        <w:jc w:val="both"/>
        <w:rPr>
          <w:rFonts w:ascii="Book Antiqua" w:hAnsi="Book Antiqua"/>
          <w:sz w:val="24"/>
          <w:szCs w:val="24"/>
          <w:lang w:val="en-US"/>
        </w:rPr>
      </w:pPr>
      <w:r>
        <w:rPr>
          <w:rFonts w:ascii="Book Antiqua" w:hAnsi="Book Antiqua"/>
          <w:sz w:val="24"/>
          <w:szCs w:val="24"/>
          <w:lang w:val="en-US"/>
        </w:rPr>
        <w:t>Individuals who develop</w:t>
      </w:r>
      <w:r w:rsidRPr="00894A96">
        <w:rPr>
          <w:rFonts w:ascii="Book Antiqua" w:hAnsi="Book Antiqua"/>
          <w:sz w:val="24"/>
          <w:szCs w:val="24"/>
          <w:lang w:val="en-US"/>
        </w:rPr>
        <w:t xml:space="preserve"> an anti-HBs titer </w:t>
      </w:r>
      <w:proofErr w:type="gramStart"/>
      <w:r w:rsidRPr="00894A96">
        <w:rPr>
          <w:rFonts w:ascii="Book Antiqua" w:hAnsi="Book Antiqua"/>
          <w:sz w:val="24"/>
          <w:szCs w:val="24"/>
          <w:lang w:val="en-US"/>
        </w:rPr>
        <w:t>l</w:t>
      </w:r>
      <w:r>
        <w:rPr>
          <w:rFonts w:ascii="Book Antiqua" w:hAnsi="Book Antiqua"/>
          <w:sz w:val="24"/>
          <w:szCs w:val="24"/>
          <w:lang w:val="en-US"/>
        </w:rPr>
        <w:t xml:space="preserve">ess than 10 </w:t>
      </w:r>
      <w:proofErr w:type="spellStart"/>
      <w:r>
        <w:rPr>
          <w:rFonts w:ascii="Book Antiqua" w:hAnsi="Book Antiqua"/>
          <w:sz w:val="24"/>
          <w:szCs w:val="24"/>
          <w:lang w:val="en-US"/>
        </w:rPr>
        <w:t>mIU</w:t>
      </w:r>
      <w:proofErr w:type="spellEnd"/>
      <w:r>
        <w:rPr>
          <w:rFonts w:ascii="Book Antiqua" w:hAnsi="Book Antiqua"/>
          <w:sz w:val="24"/>
          <w:szCs w:val="24"/>
          <w:lang w:val="en-US"/>
        </w:rPr>
        <w:t>/mL</w:t>
      </w:r>
      <w:proofErr w:type="gramEnd"/>
      <w:r>
        <w:rPr>
          <w:rFonts w:ascii="Book Antiqua" w:hAnsi="Book Antiqua"/>
          <w:sz w:val="24"/>
          <w:szCs w:val="24"/>
          <w:lang w:val="en-US"/>
        </w:rPr>
        <w:t xml:space="preserve"> after three doses of</w:t>
      </w:r>
      <w:r w:rsidRPr="00894A96">
        <w:rPr>
          <w:rFonts w:ascii="Book Antiqua" w:hAnsi="Book Antiqua"/>
          <w:sz w:val="24"/>
          <w:szCs w:val="24"/>
          <w:lang w:val="en-US"/>
        </w:rPr>
        <w:t xml:space="preserve"> vaccine</w:t>
      </w:r>
      <w:r>
        <w:rPr>
          <w:rFonts w:ascii="Book Antiqua" w:hAnsi="Book Antiqua"/>
          <w:sz w:val="24"/>
          <w:szCs w:val="24"/>
          <w:lang w:val="en-US"/>
        </w:rPr>
        <w:t xml:space="preserve"> are defined</w:t>
      </w:r>
      <w:r w:rsidRPr="00894A96">
        <w:rPr>
          <w:rFonts w:ascii="Book Antiqua" w:hAnsi="Book Antiqua"/>
          <w:sz w:val="24"/>
          <w:szCs w:val="24"/>
          <w:lang w:val="en-US"/>
        </w:rPr>
        <w:t xml:space="preserve"> “no respon</w:t>
      </w:r>
      <w:r>
        <w:rPr>
          <w:rFonts w:ascii="Book Antiqua" w:hAnsi="Book Antiqua"/>
          <w:sz w:val="24"/>
          <w:szCs w:val="24"/>
          <w:lang w:val="en-US"/>
        </w:rPr>
        <w:t>ders”. Many factors could cause</w:t>
      </w:r>
      <w:r w:rsidRPr="00894A96">
        <w:rPr>
          <w:rFonts w:ascii="Book Antiqua" w:hAnsi="Book Antiqua"/>
          <w:sz w:val="24"/>
          <w:szCs w:val="24"/>
          <w:lang w:val="en-US"/>
        </w:rPr>
        <w:t xml:space="preserve"> a </w:t>
      </w:r>
      <w:proofErr w:type="spellStart"/>
      <w:r w:rsidRPr="00894A96">
        <w:rPr>
          <w:rFonts w:ascii="Book Antiqua" w:hAnsi="Book Antiqua"/>
          <w:sz w:val="24"/>
          <w:szCs w:val="24"/>
          <w:lang w:val="en-US"/>
        </w:rPr>
        <w:t>non response</w:t>
      </w:r>
      <w:proofErr w:type="spellEnd"/>
      <w:r w:rsidRPr="00894A96">
        <w:rPr>
          <w:rFonts w:ascii="Book Antiqua" w:hAnsi="Book Antiqua"/>
          <w:sz w:val="24"/>
          <w:szCs w:val="24"/>
          <w:lang w:val="en-US"/>
        </w:rPr>
        <w:t xml:space="preserve"> t</w:t>
      </w:r>
      <w:r>
        <w:rPr>
          <w:rFonts w:ascii="Book Antiqua" w:hAnsi="Book Antiqua"/>
          <w:sz w:val="24"/>
          <w:szCs w:val="24"/>
          <w:lang w:val="en-US"/>
        </w:rPr>
        <w:t>o the HBV vaccination, such as</w:t>
      </w:r>
      <w:r w:rsidRPr="00894A96">
        <w:rPr>
          <w:rFonts w:ascii="Book Antiqua" w:hAnsi="Book Antiqua"/>
          <w:sz w:val="24"/>
          <w:szCs w:val="24"/>
          <w:lang w:val="en-US"/>
        </w:rPr>
        <w:t xml:space="preserve"> </w:t>
      </w:r>
      <w:r>
        <w:rPr>
          <w:rFonts w:ascii="Book Antiqua" w:hAnsi="Book Antiqua"/>
          <w:sz w:val="24"/>
          <w:szCs w:val="24"/>
          <w:lang w:val="en-US"/>
        </w:rPr>
        <w:t>administration of the vaccine</w:t>
      </w:r>
      <w:r w:rsidRPr="00894A96">
        <w:rPr>
          <w:rFonts w:ascii="Book Antiqua" w:hAnsi="Book Antiqua"/>
          <w:sz w:val="24"/>
          <w:szCs w:val="24"/>
          <w:lang w:val="en-US"/>
        </w:rPr>
        <w:t xml:space="preserve"> in buttocks</w:t>
      </w:r>
      <w:r>
        <w:rPr>
          <w:rFonts w:ascii="Book Antiqua" w:hAnsi="Book Antiqua"/>
          <w:sz w:val="24"/>
          <w:szCs w:val="24"/>
          <w:lang w:val="en-US"/>
        </w:rPr>
        <w:t>, impaired</w:t>
      </w:r>
      <w:r w:rsidRPr="00894A96">
        <w:rPr>
          <w:rFonts w:ascii="Book Antiqua" w:hAnsi="Book Antiqua"/>
          <w:sz w:val="24"/>
          <w:szCs w:val="24"/>
          <w:lang w:val="en-US"/>
        </w:rPr>
        <w:t xml:space="preserve"> vaccine storage conditions, </w:t>
      </w:r>
      <w:r>
        <w:rPr>
          <w:rFonts w:ascii="Book Antiqua" w:hAnsi="Book Antiqua"/>
          <w:sz w:val="24"/>
          <w:szCs w:val="24"/>
          <w:lang w:val="en-US"/>
        </w:rPr>
        <w:t xml:space="preserve">drug abuse, </w:t>
      </w:r>
      <w:r w:rsidRPr="00894A96">
        <w:rPr>
          <w:rFonts w:ascii="Book Antiqua" w:hAnsi="Book Antiqua"/>
          <w:sz w:val="24"/>
          <w:szCs w:val="24"/>
          <w:lang w:val="en-US"/>
        </w:rPr>
        <w:t>smo</w:t>
      </w:r>
      <w:r>
        <w:rPr>
          <w:rFonts w:ascii="Book Antiqua" w:hAnsi="Book Antiqua"/>
          <w:sz w:val="24"/>
          <w:szCs w:val="24"/>
          <w:lang w:val="en-US"/>
        </w:rPr>
        <w:t>king,</w:t>
      </w:r>
      <w:r w:rsidRPr="00894A96">
        <w:rPr>
          <w:rFonts w:ascii="Book Antiqua" w:hAnsi="Book Antiqua"/>
          <w:sz w:val="24"/>
          <w:szCs w:val="24"/>
          <w:lang w:val="en-US"/>
        </w:rPr>
        <w:t xml:space="preserve"> infections</w:t>
      </w:r>
      <w:r w:rsidRPr="00F25D38">
        <w:rPr>
          <w:rFonts w:ascii="Book Antiqua" w:hAnsi="Book Antiqua"/>
          <w:sz w:val="24"/>
          <w:szCs w:val="24"/>
          <w:lang w:val="en-US"/>
        </w:rPr>
        <w:t xml:space="preserve"> </w:t>
      </w:r>
      <w:r w:rsidRPr="00894A96">
        <w:rPr>
          <w:rFonts w:ascii="Book Antiqua" w:hAnsi="Book Antiqua"/>
          <w:sz w:val="24"/>
          <w:szCs w:val="24"/>
          <w:lang w:val="en-US"/>
        </w:rPr>
        <w:t xml:space="preserve">and </w:t>
      </w:r>
      <w:proofErr w:type="gramStart"/>
      <w:r w:rsidRPr="00894A96">
        <w:rPr>
          <w:rFonts w:ascii="Book Antiqua" w:hAnsi="Book Antiqua"/>
          <w:sz w:val="24"/>
          <w:szCs w:val="24"/>
          <w:lang w:val="en-US"/>
        </w:rPr>
        <w:t>obesity</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11]</w:t>
      </w:r>
      <w:r w:rsidRPr="00894A96">
        <w:rPr>
          <w:rFonts w:ascii="Book Antiqua" w:hAnsi="Book Antiqua"/>
          <w:sz w:val="24"/>
          <w:szCs w:val="24"/>
          <w:lang w:val="en-US"/>
        </w:rPr>
        <w:t>.</w:t>
      </w:r>
      <w:r>
        <w:rPr>
          <w:rFonts w:ascii="Book Antiqua" w:hAnsi="Book Antiqua"/>
          <w:sz w:val="24"/>
          <w:szCs w:val="24"/>
          <w:lang w:val="en-US"/>
        </w:rPr>
        <w:t xml:space="preserve"> In recent years it has been suggested an important role of</w:t>
      </w:r>
      <w:r w:rsidRPr="00894A96">
        <w:rPr>
          <w:rFonts w:ascii="Book Antiqua" w:hAnsi="Book Antiqua"/>
          <w:sz w:val="24"/>
          <w:szCs w:val="24"/>
          <w:lang w:val="en-US"/>
        </w:rPr>
        <w:t xml:space="preserve"> genetic</w:t>
      </w:r>
      <w:r>
        <w:rPr>
          <w:rFonts w:ascii="Book Antiqua" w:hAnsi="Book Antiqua"/>
          <w:sz w:val="24"/>
          <w:szCs w:val="24"/>
          <w:lang w:val="en-US"/>
        </w:rPr>
        <w:t xml:space="preserve"> factors in</w:t>
      </w:r>
      <w:r w:rsidRPr="00894A96">
        <w:rPr>
          <w:rFonts w:ascii="Book Antiqua" w:hAnsi="Book Antiqua"/>
          <w:sz w:val="24"/>
          <w:szCs w:val="24"/>
          <w:lang w:val="en-US"/>
        </w:rPr>
        <w:t xml:space="preserve"> predisposi</w:t>
      </w:r>
      <w:r>
        <w:rPr>
          <w:rFonts w:ascii="Book Antiqua" w:hAnsi="Book Antiqua"/>
          <w:sz w:val="24"/>
          <w:szCs w:val="24"/>
          <w:lang w:val="en-US"/>
        </w:rPr>
        <w:t xml:space="preserve">ng to hepatitis B vaccine unresponsiveness. This factors are represented by </w:t>
      </w:r>
      <w:r w:rsidRPr="00894A96">
        <w:rPr>
          <w:rFonts w:ascii="Book Antiqua" w:hAnsi="Book Antiqua"/>
          <w:sz w:val="24"/>
          <w:szCs w:val="24"/>
          <w:lang w:val="en-US"/>
        </w:rPr>
        <w:t xml:space="preserve">specific human leukocyte antigen (HLA) haplotypes and specific single nucleotide polymorphism in genes </w:t>
      </w:r>
      <w:r>
        <w:rPr>
          <w:rFonts w:ascii="Book Antiqua" w:hAnsi="Book Antiqua"/>
          <w:sz w:val="24"/>
          <w:szCs w:val="24"/>
          <w:lang w:val="en-US"/>
        </w:rPr>
        <w:t xml:space="preserve">of cytokine or </w:t>
      </w:r>
      <w:r w:rsidRPr="00894A96">
        <w:rPr>
          <w:rFonts w:ascii="Book Antiqua" w:hAnsi="Book Antiqua"/>
          <w:sz w:val="24"/>
          <w:szCs w:val="24"/>
          <w:lang w:val="en-US"/>
        </w:rPr>
        <w:t xml:space="preserve">cytokine receptors and toll like </w:t>
      </w:r>
      <w:proofErr w:type="gramStart"/>
      <w:r w:rsidRPr="00894A96">
        <w:rPr>
          <w:rFonts w:ascii="Book Antiqua" w:hAnsi="Book Antiqua"/>
          <w:sz w:val="24"/>
          <w:szCs w:val="24"/>
          <w:lang w:val="en-US"/>
        </w:rPr>
        <w:t>receptors</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12,13]</w:t>
      </w:r>
      <w:r w:rsidRPr="00894A96">
        <w:rPr>
          <w:rFonts w:ascii="Book Antiqua" w:hAnsi="Book Antiqua"/>
          <w:sz w:val="24"/>
          <w:szCs w:val="24"/>
          <w:lang w:val="en-US"/>
        </w:rPr>
        <w:t>.</w:t>
      </w:r>
    </w:p>
    <w:p w:rsidR="001B1A67" w:rsidRPr="00894A96" w:rsidRDefault="001B1A67" w:rsidP="00FE0D29">
      <w:pPr>
        <w:snapToGrid w:val="0"/>
        <w:spacing w:after="0" w:line="360" w:lineRule="auto"/>
        <w:ind w:firstLineChars="50" w:firstLine="120"/>
        <w:jc w:val="both"/>
        <w:rPr>
          <w:rFonts w:ascii="Book Antiqua" w:hAnsi="Book Antiqua"/>
          <w:sz w:val="24"/>
          <w:szCs w:val="24"/>
          <w:lang w:val="en-US"/>
        </w:rPr>
      </w:pPr>
      <w:r w:rsidRPr="00894A96">
        <w:rPr>
          <w:rFonts w:ascii="Book Antiqua" w:hAnsi="Book Antiqua"/>
          <w:sz w:val="24"/>
          <w:szCs w:val="24"/>
          <w:lang w:val="en-US"/>
        </w:rPr>
        <w:t xml:space="preserve">The unresponsiveness to hepatitis B vaccination </w:t>
      </w:r>
      <w:r>
        <w:rPr>
          <w:rFonts w:ascii="Book Antiqua" w:hAnsi="Book Antiqua"/>
          <w:sz w:val="24"/>
          <w:szCs w:val="24"/>
          <w:lang w:val="en-US"/>
        </w:rPr>
        <w:t>is an important</w:t>
      </w:r>
      <w:r w:rsidRPr="00894A96">
        <w:rPr>
          <w:rFonts w:ascii="Book Antiqua" w:hAnsi="Book Antiqua"/>
          <w:sz w:val="24"/>
          <w:szCs w:val="24"/>
          <w:lang w:val="en-US"/>
        </w:rPr>
        <w:t xml:space="preserve"> problem, becau</w:t>
      </w:r>
      <w:r>
        <w:rPr>
          <w:rFonts w:ascii="Book Antiqua" w:hAnsi="Book Antiqua"/>
          <w:sz w:val="24"/>
          <w:szCs w:val="24"/>
          <w:lang w:val="en-US"/>
        </w:rPr>
        <w:t>se non-responder subjects</w:t>
      </w:r>
      <w:r w:rsidRPr="00894A96">
        <w:rPr>
          <w:rFonts w:ascii="Book Antiqua" w:hAnsi="Book Antiqua"/>
          <w:sz w:val="24"/>
          <w:szCs w:val="24"/>
          <w:lang w:val="en-US"/>
        </w:rPr>
        <w:t xml:space="preserve"> </w:t>
      </w:r>
      <w:r>
        <w:rPr>
          <w:rFonts w:ascii="Book Antiqua" w:hAnsi="Book Antiqua"/>
          <w:sz w:val="24"/>
          <w:szCs w:val="24"/>
          <w:lang w:val="en-US"/>
        </w:rPr>
        <w:t>represent a great container</w:t>
      </w:r>
      <w:r w:rsidRPr="00894A96">
        <w:rPr>
          <w:rFonts w:ascii="Book Antiqua" w:hAnsi="Book Antiqua"/>
          <w:sz w:val="24"/>
          <w:szCs w:val="24"/>
          <w:lang w:val="en-US"/>
        </w:rPr>
        <w:t xml:space="preserve"> of HBV-carriers. </w:t>
      </w:r>
      <w:r>
        <w:rPr>
          <w:rFonts w:ascii="Book Antiqua" w:hAnsi="Book Antiqua"/>
          <w:sz w:val="24"/>
          <w:szCs w:val="24"/>
          <w:lang w:val="en-US"/>
        </w:rPr>
        <w:t>This problem led</w:t>
      </w:r>
      <w:r w:rsidRPr="00894A96">
        <w:rPr>
          <w:rFonts w:ascii="Book Antiqua" w:hAnsi="Book Antiqua"/>
          <w:sz w:val="24"/>
          <w:szCs w:val="24"/>
          <w:lang w:val="en-US"/>
        </w:rPr>
        <w:t xml:space="preserve"> the researchers </w:t>
      </w:r>
      <w:r>
        <w:rPr>
          <w:rFonts w:ascii="Book Antiqua" w:hAnsi="Book Antiqua"/>
          <w:sz w:val="24"/>
          <w:szCs w:val="24"/>
          <w:lang w:val="en-US"/>
        </w:rPr>
        <w:t>to propose new</w:t>
      </w:r>
      <w:r w:rsidRPr="00894A96">
        <w:rPr>
          <w:rFonts w:ascii="Book Antiqua" w:hAnsi="Book Antiqua"/>
          <w:sz w:val="24"/>
          <w:szCs w:val="24"/>
          <w:lang w:val="en-US"/>
        </w:rPr>
        <w:t xml:space="preserve"> immunization strategies</w:t>
      </w:r>
      <w:r>
        <w:rPr>
          <w:rFonts w:ascii="Book Antiqua" w:hAnsi="Book Antiqua"/>
          <w:sz w:val="24"/>
          <w:szCs w:val="24"/>
          <w:lang w:val="en-US"/>
        </w:rPr>
        <w:t xml:space="preserve"> in order to</w:t>
      </w:r>
      <w:r w:rsidRPr="00894A96">
        <w:rPr>
          <w:rFonts w:ascii="Book Antiqua" w:hAnsi="Book Antiqua"/>
          <w:sz w:val="24"/>
          <w:szCs w:val="24"/>
          <w:lang w:val="en-US"/>
        </w:rPr>
        <w:t xml:space="preserve"> reach the “universal protection”. </w:t>
      </w:r>
    </w:p>
    <w:p w:rsidR="001B1A67" w:rsidRPr="00894A96" w:rsidRDefault="001B1A67" w:rsidP="00406A93">
      <w:pPr>
        <w:snapToGrid w:val="0"/>
        <w:spacing w:after="0" w:line="360" w:lineRule="auto"/>
        <w:jc w:val="both"/>
        <w:rPr>
          <w:rFonts w:ascii="Book Antiqua" w:hAnsi="Book Antiqua"/>
          <w:b/>
          <w:sz w:val="24"/>
          <w:szCs w:val="24"/>
          <w:lang w:val="en-US" w:eastAsia="zh-CN"/>
        </w:rPr>
      </w:pPr>
    </w:p>
    <w:p w:rsidR="001B1A67" w:rsidRDefault="001B1A67" w:rsidP="00FE0D29">
      <w:pPr>
        <w:snapToGrid w:val="0"/>
        <w:spacing w:after="0" w:line="360" w:lineRule="auto"/>
        <w:jc w:val="both"/>
        <w:outlineLvl w:val="0"/>
        <w:rPr>
          <w:rFonts w:ascii="Book Antiqua" w:hAnsi="Book Antiqua"/>
          <w:b/>
          <w:sz w:val="24"/>
          <w:szCs w:val="24"/>
          <w:lang w:val="en-US"/>
        </w:rPr>
      </w:pPr>
    </w:p>
    <w:p w:rsidR="001B1A67" w:rsidRPr="00894A96" w:rsidRDefault="001B1A67" w:rsidP="00FE0D29">
      <w:pPr>
        <w:snapToGrid w:val="0"/>
        <w:spacing w:after="0" w:line="360" w:lineRule="auto"/>
        <w:jc w:val="both"/>
        <w:outlineLvl w:val="0"/>
        <w:rPr>
          <w:rFonts w:ascii="Book Antiqua" w:hAnsi="Book Antiqua"/>
          <w:b/>
          <w:sz w:val="24"/>
          <w:szCs w:val="24"/>
          <w:lang w:val="en-US" w:eastAsia="zh-CN"/>
        </w:rPr>
      </w:pPr>
      <w:r w:rsidRPr="00894A96">
        <w:rPr>
          <w:rFonts w:ascii="Book Antiqua" w:hAnsi="Book Antiqua"/>
          <w:b/>
          <w:sz w:val="24"/>
          <w:szCs w:val="24"/>
          <w:lang w:val="en-US"/>
        </w:rPr>
        <w:t xml:space="preserve">INTRADERMAL ROUTE VACCINATION: THE RATIONAL </w:t>
      </w:r>
    </w:p>
    <w:p w:rsidR="001B1A67" w:rsidRPr="00894A96" w:rsidRDefault="001B1A67" w:rsidP="00406A93">
      <w:pPr>
        <w:snapToGrid w:val="0"/>
        <w:spacing w:after="0" w:line="360" w:lineRule="auto"/>
        <w:jc w:val="both"/>
        <w:rPr>
          <w:rFonts w:ascii="Book Antiqua" w:hAnsi="Book Antiqua"/>
          <w:sz w:val="24"/>
          <w:szCs w:val="24"/>
          <w:lang w:val="en-US"/>
        </w:rPr>
      </w:pPr>
      <w:r>
        <w:rPr>
          <w:rFonts w:ascii="Book Antiqua" w:hAnsi="Book Antiqua"/>
          <w:sz w:val="24"/>
          <w:szCs w:val="24"/>
          <w:lang w:val="en-US"/>
        </w:rPr>
        <w:t>Many</w:t>
      </w:r>
      <w:r w:rsidRPr="00894A96">
        <w:rPr>
          <w:rFonts w:ascii="Book Antiqua" w:hAnsi="Book Antiqua"/>
          <w:sz w:val="24"/>
          <w:szCs w:val="24"/>
          <w:lang w:val="en-US"/>
        </w:rPr>
        <w:t xml:space="preserve"> vaccines are </w:t>
      </w:r>
      <w:r>
        <w:rPr>
          <w:rFonts w:ascii="Book Antiqua" w:hAnsi="Book Antiqua"/>
          <w:sz w:val="24"/>
          <w:szCs w:val="24"/>
          <w:lang w:val="en-US"/>
        </w:rPr>
        <w:t>administered</w:t>
      </w:r>
      <w:r w:rsidRPr="00894A96">
        <w:rPr>
          <w:rFonts w:ascii="Book Antiqua" w:hAnsi="Book Antiqua"/>
          <w:sz w:val="24"/>
          <w:szCs w:val="24"/>
          <w:lang w:val="en-US"/>
        </w:rPr>
        <w:t xml:space="preserve"> by intramuscular route</w:t>
      </w:r>
      <w:r>
        <w:rPr>
          <w:rFonts w:ascii="Book Antiqua" w:hAnsi="Book Antiqua"/>
          <w:sz w:val="24"/>
          <w:szCs w:val="24"/>
          <w:lang w:val="en-US"/>
        </w:rPr>
        <w:t xml:space="preserve"> al</w:t>
      </w:r>
      <w:r w:rsidRPr="00894A96">
        <w:rPr>
          <w:rFonts w:ascii="Book Antiqua" w:hAnsi="Book Antiqua"/>
          <w:sz w:val="24"/>
          <w:szCs w:val="24"/>
          <w:lang w:val="en-US"/>
        </w:rPr>
        <w:t>though the m</w:t>
      </w:r>
      <w:r>
        <w:rPr>
          <w:rFonts w:ascii="Book Antiqua" w:hAnsi="Book Antiqua"/>
          <w:sz w:val="24"/>
          <w:szCs w:val="24"/>
          <w:lang w:val="en-US"/>
        </w:rPr>
        <w:t xml:space="preserve">uscle is </w:t>
      </w:r>
      <w:r w:rsidRPr="00894A96">
        <w:rPr>
          <w:rFonts w:ascii="Book Antiqua" w:hAnsi="Book Antiqua"/>
          <w:sz w:val="24"/>
          <w:szCs w:val="24"/>
          <w:lang w:val="en-US"/>
        </w:rPr>
        <w:t>a</w:t>
      </w:r>
      <w:r>
        <w:rPr>
          <w:rFonts w:ascii="Book Antiqua" w:hAnsi="Book Antiqua"/>
          <w:sz w:val="24"/>
          <w:szCs w:val="24"/>
          <w:lang w:val="en-US"/>
        </w:rPr>
        <w:t xml:space="preserve"> poorly</w:t>
      </w:r>
      <w:r w:rsidRPr="00894A96">
        <w:rPr>
          <w:rFonts w:ascii="Book Antiqua" w:hAnsi="Book Antiqua"/>
          <w:sz w:val="24"/>
          <w:szCs w:val="24"/>
          <w:lang w:val="en-US"/>
        </w:rPr>
        <w:t xml:space="preserve"> immunogenic </w:t>
      </w:r>
      <w:proofErr w:type="gramStart"/>
      <w:r w:rsidRPr="00894A96">
        <w:rPr>
          <w:rFonts w:ascii="Book Antiqua" w:hAnsi="Book Antiqua"/>
          <w:sz w:val="24"/>
          <w:szCs w:val="24"/>
          <w:lang w:val="en-US"/>
        </w:rPr>
        <w:t>organ</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14,15]</w:t>
      </w:r>
      <w:r w:rsidRPr="00894A96">
        <w:rPr>
          <w:rFonts w:ascii="Book Antiqua" w:hAnsi="Book Antiqua"/>
          <w:sz w:val="24"/>
          <w:szCs w:val="24"/>
          <w:lang w:val="en-US"/>
        </w:rPr>
        <w:t xml:space="preserve">. </w:t>
      </w:r>
      <w:r>
        <w:rPr>
          <w:rFonts w:ascii="Book Antiqua" w:hAnsi="Book Antiqua"/>
          <w:sz w:val="24"/>
          <w:szCs w:val="24"/>
          <w:lang w:val="en-US"/>
        </w:rPr>
        <w:t>On the other hand the skin is a more immunogenic</w:t>
      </w:r>
      <w:r w:rsidRPr="00894A96">
        <w:rPr>
          <w:rFonts w:ascii="Book Antiqua" w:hAnsi="Book Antiqua"/>
          <w:sz w:val="24"/>
          <w:szCs w:val="24"/>
          <w:lang w:val="en-US"/>
        </w:rPr>
        <w:t xml:space="preserve"> site for vaccination due to</w:t>
      </w:r>
      <w:r>
        <w:rPr>
          <w:rFonts w:ascii="Book Antiqua" w:hAnsi="Book Antiqua"/>
          <w:sz w:val="24"/>
          <w:szCs w:val="24"/>
          <w:lang w:val="en-US"/>
        </w:rPr>
        <w:t xml:space="preserve"> presence in the dermis</w:t>
      </w:r>
      <w:r w:rsidRPr="00894A96">
        <w:rPr>
          <w:rFonts w:ascii="Book Antiqua" w:hAnsi="Book Antiqua"/>
          <w:sz w:val="24"/>
          <w:szCs w:val="24"/>
          <w:lang w:val="en-US"/>
        </w:rPr>
        <w:t xml:space="preserve"> </w:t>
      </w:r>
      <w:r>
        <w:rPr>
          <w:rFonts w:ascii="Book Antiqua" w:hAnsi="Book Antiqua"/>
          <w:sz w:val="24"/>
          <w:szCs w:val="24"/>
          <w:lang w:val="en-US"/>
        </w:rPr>
        <w:t>of</w:t>
      </w:r>
      <w:r w:rsidRPr="00894A96">
        <w:rPr>
          <w:rFonts w:ascii="Book Antiqua" w:hAnsi="Book Antiqua"/>
          <w:sz w:val="24"/>
          <w:szCs w:val="24"/>
          <w:lang w:val="en-US"/>
        </w:rPr>
        <w:t xml:space="preserve"> </w:t>
      </w:r>
      <w:r>
        <w:rPr>
          <w:rFonts w:ascii="Book Antiqua" w:hAnsi="Book Antiqua"/>
          <w:sz w:val="24"/>
          <w:szCs w:val="24"/>
          <w:lang w:val="en-US"/>
        </w:rPr>
        <w:t xml:space="preserve">dendritic </w:t>
      </w:r>
      <w:r w:rsidRPr="00894A96">
        <w:rPr>
          <w:rFonts w:ascii="Book Antiqua" w:hAnsi="Book Antiqua"/>
          <w:sz w:val="24"/>
          <w:szCs w:val="24"/>
          <w:lang w:val="en-US"/>
        </w:rPr>
        <w:t>cells, capable of</w:t>
      </w:r>
      <w:r>
        <w:rPr>
          <w:rFonts w:ascii="Book Antiqua" w:hAnsi="Book Antiqua"/>
          <w:sz w:val="24"/>
          <w:szCs w:val="24"/>
          <w:lang w:val="en-US"/>
        </w:rPr>
        <w:t xml:space="preserve"> presenting antigens and stimulating </w:t>
      </w:r>
      <w:r w:rsidRPr="00894A96">
        <w:rPr>
          <w:rFonts w:ascii="Book Antiqua" w:hAnsi="Book Antiqua"/>
          <w:sz w:val="24"/>
          <w:szCs w:val="24"/>
          <w:lang w:val="en-US"/>
        </w:rPr>
        <w:t xml:space="preserve">innate and adaptive immune responses. </w:t>
      </w:r>
      <w:r>
        <w:rPr>
          <w:rFonts w:ascii="Book Antiqua" w:hAnsi="Book Antiqua"/>
          <w:sz w:val="24"/>
          <w:szCs w:val="24"/>
          <w:lang w:val="en-US"/>
        </w:rPr>
        <w:t xml:space="preserve">In fact </w:t>
      </w:r>
      <w:r w:rsidRPr="00894A96">
        <w:rPr>
          <w:rFonts w:ascii="Book Antiqua" w:hAnsi="Book Antiqua"/>
          <w:sz w:val="24"/>
          <w:szCs w:val="24"/>
          <w:lang w:val="en-US"/>
        </w:rPr>
        <w:t>skin protects the body from</w:t>
      </w:r>
      <w:r>
        <w:rPr>
          <w:rFonts w:ascii="Book Antiqua" w:hAnsi="Book Antiqua"/>
          <w:sz w:val="24"/>
          <w:szCs w:val="24"/>
          <w:lang w:val="en-US"/>
        </w:rPr>
        <w:t xml:space="preserve"> microbial</w:t>
      </w:r>
      <w:r w:rsidRPr="00894A96">
        <w:rPr>
          <w:rFonts w:ascii="Book Antiqua" w:hAnsi="Book Antiqua"/>
          <w:sz w:val="24"/>
          <w:szCs w:val="24"/>
          <w:lang w:val="en-US"/>
        </w:rPr>
        <w:t xml:space="preserve"> infection using </w:t>
      </w:r>
      <w:r>
        <w:rPr>
          <w:rFonts w:ascii="Book Antiqua" w:hAnsi="Book Antiqua"/>
          <w:sz w:val="24"/>
          <w:szCs w:val="24"/>
          <w:lang w:val="en-US"/>
        </w:rPr>
        <w:t>both</w:t>
      </w:r>
      <w:r w:rsidRPr="00894A96">
        <w:rPr>
          <w:rFonts w:ascii="Book Antiqua" w:hAnsi="Book Antiqua"/>
          <w:sz w:val="24"/>
          <w:szCs w:val="24"/>
          <w:lang w:val="en-US"/>
        </w:rPr>
        <w:t xml:space="preserve"> its ph</w:t>
      </w:r>
      <w:r>
        <w:rPr>
          <w:rFonts w:ascii="Book Antiqua" w:hAnsi="Book Antiqua"/>
          <w:sz w:val="24"/>
          <w:szCs w:val="24"/>
          <w:lang w:val="en-US"/>
        </w:rPr>
        <w:t>ysical barrier and its immunological function performed by dendritic</w:t>
      </w:r>
      <w:r w:rsidRPr="00894A96">
        <w:rPr>
          <w:rFonts w:ascii="Book Antiqua" w:hAnsi="Book Antiqua"/>
          <w:sz w:val="24"/>
          <w:szCs w:val="24"/>
          <w:lang w:val="en-US"/>
        </w:rPr>
        <w:t xml:space="preserve"> </w:t>
      </w:r>
      <w:proofErr w:type="gramStart"/>
      <w:r w:rsidRPr="00894A96">
        <w:rPr>
          <w:rFonts w:ascii="Book Antiqua" w:hAnsi="Book Antiqua"/>
          <w:sz w:val="24"/>
          <w:szCs w:val="24"/>
          <w:lang w:val="en-US"/>
        </w:rPr>
        <w:t>cells</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16]</w:t>
      </w:r>
      <w:r w:rsidRPr="00894A96">
        <w:rPr>
          <w:rFonts w:ascii="Book Antiqua" w:hAnsi="Book Antiqua"/>
          <w:sz w:val="24"/>
          <w:szCs w:val="24"/>
          <w:lang w:val="en-US"/>
        </w:rPr>
        <w:t xml:space="preserve">. </w:t>
      </w:r>
    </w:p>
    <w:p w:rsidR="001B1A67" w:rsidRPr="00894A96" w:rsidRDefault="001B1A67" w:rsidP="00FE0D29">
      <w:pPr>
        <w:snapToGrid w:val="0"/>
        <w:spacing w:after="0" w:line="360" w:lineRule="auto"/>
        <w:ind w:firstLineChars="50" w:firstLine="120"/>
        <w:jc w:val="both"/>
        <w:rPr>
          <w:rFonts w:ascii="Book Antiqua" w:hAnsi="Book Antiqua"/>
          <w:sz w:val="24"/>
          <w:szCs w:val="24"/>
          <w:lang w:val="en-US"/>
        </w:rPr>
      </w:pPr>
      <w:r w:rsidRPr="00894A96">
        <w:rPr>
          <w:rFonts w:ascii="Book Antiqua" w:hAnsi="Book Antiqua"/>
          <w:sz w:val="24"/>
          <w:szCs w:val="24"/>
          <w:lang w:val="en-US"/>
        </w:rPr>
        <w:t>T</w:t>
      </w:r>
      <w:r>
        <w:rPr>
          <w:rFonts w:ascii="Book Antiqua" w:hAnsi="Book Antiqua"/>
          <w:sz w:val="24"/>
          <w:szCs w:val="24"/>
          <w:lang w:val="en-US"/>
        </w:rPr>
        <w:t xml:space="preserve">he main </w:t>
      </w:r>
      <w:r w:rsidRPr="00894A96">
        <w:rPr>
          <w:rFonts w:ascii="Book Antiqua" w:hAnsi="Book Antiqua"/>
          <w:sz w:val="24"/>
          <w:szCs w:val="24"/>
          <w:lang w:val="en-US"/>
        </w:rPr>
        <w:t>target of intradermal vaccination is</w:t>
      </w:r>
      <w:r>
        <w:rPr>
          <w:rFonts w:ascii="Book Antiqua" w:hAnsi="Book Antiqua"/>
          <w:sz w:val="24"/>
          <w:szCs w:val="24"/>
          <w:lang w:val="en-US"/>
        </w:rPr>
        <w:t xml:space="preserve"> represented by</w:t>
      </w:r>
      <w:r w:rsidRPr="00894A96">
        <w:rPr>
          <w:rFonts w:ascii="Book Antiqua" w:hAnsi="Book Antiqua"/>
          <w:sz w:val="24"/>
          <w:szCs w:val="24"/>
          <w:lang w:val="en-US"/>
        </w:rPr>
        <w:t xml:space="preserve"> Langerhans cells and macrophages</w:t>
      </w:r>
      <w:r>
        <w:rPr>
          <w:rFonts w:ascii="Book Antiqua" w:hAnsi="Book Antiqua"/>
          <w:sz w:val="24"/>
          <w:szCs w:val="24"/>
          <w:lang w:val="en-US"/>
        </w:rPr>
        <w:t xml:space="preserve"> in the dermis that are</w:t>
      </w:r>
      <w:r w:rsidRPr="00894A96">
        <w:rPr>
          <w:rFonts w:ascii="Book Antiqua" w:hAnsi="Book Antiqua"/>
          <w:sz w:val="24"/>
          <w:szCs w:val="24"/>
          <w:lang w:val="en-US"/>
        </w:rPr>
        <w:t xml:space="preserve"> specialized in antigen presentation</w:t>
      </w:r>
      <w:r>
        <w:rPr>
          <w:rFonts w:ascii="Book Antiqua" w:hAnsi="Book Antiqua"/>
          <w:sz w:val="24"/>
          <w:szCs w:val="24"/>
          <w:lang w:val="en-US"/>
        </w:rPr>
        <w:t xml:space="preserve"> due to their ability to express</w:t>
      </w:r>
      <w:r w:rsidRPr="00894A96">
        <w:rPr>
          <w:rFonts w:ascii="Book Antiqua" w:hAnsi="Book Antiqua"/>
          <w:sz w:val="24"/>
          <w:szCs w:val="24"/>
          <w:lang w:val="en-US"/>
        </w:rPr>
        <w:t xml:space="preserve"> high levels of class II major histocompatibility complex (MHC)</w:t>
      </w:r>
      <w:r>
        <w:rPr>
          <w:rFonts w:ascii="Book Antiqua" w:hAnsi="Book Antiqua"/>
          <w:sz w:val="24"/>
          <w:szCs w:val="24"/>
          <w:lang w:val="en-US"/>
        </w:rPr>
        <w:t xml:space="preserve"> and CD1 molecules</w:t>
      </w:r>
      <w:r w:rsidRPr="00894A96">
        <w:rPr>
          <w:rFonts w:ascii="Book Antiqua" w:hAnsi="Book Antiqua"/>
          <w:sz w:val="24"/>
          <w:szCs w:val="24"/>
          <w:vertAlign w:val="superscript"/>
          <w:lang w:val="en-US"/>
        </w:rPr>
        <w:t>[17,18]</w:t>
      </w:r>
      <w:r w:rsidRPr="00894A96">
        <w:rPr>
          <w:rFonts w:ascii="Book Antiqua" w:hAnsi="Book Antiqua"/>
          <w:sz w:val="24"/>
          <w:szCs w:val="24"/>
          <w:lang w:val="en-US"/>
        </w:rPr>
        <w:t xml:space="preserve">. </w:t>
      </w:r>
      <w:r>
        <w:rPr>
          <w:rFonts w:ascii="Book Antiqua" w:hAnsi="Book Antiqua"/>
          <w:sz w:val="24"/>
          <w:szCs w:val="24"/>
          <w:lang w:val="en-US"/>
        </w:rPr>
        <w:t xml:space="preserve"> These dendritic cells</w:t>
      </w:r>
      <w:r w:rsidRPr="00894A96">
        <w:rPr>
          <w:rFonts w:ascii="Book Antiqua" w:hAnsi="Book Antiqua"/>
          <w:sz w:val="24"/>
          <w:szCs w:val="24"/>
          <w:lang w:val="en-US"/>
        </w:rPr>
        <w:t xml:space="preserve"> process the </w:t>
      </w:r>
      <w:r>
        <w:rPr>
          <w:rFonts w:ascii="Book Antiqua" w:hAnsi="Book Antiqua"/>
          <w:sz w:val="24"/>
          <w:szCs w:val="24"/>
          <w:lang w:val="en-US"/>
        </w:rPr>
        <w:t>antigens released in the dermis,</w:t>
      </w:r>
      <w:r w:rsidRPr="00894A96">
        <w:rPr>
          <w:rFonts w:ascii="Book Antiqua" w:hAnsi="Book Antiqua"/>
          <w:sz w:val="24"/>
          <w:szCs w:val="24"/>
          <w:lang w:val="en-US"/>
        </w:rPr>
        <w:t xml:space="preserve"> re-express</w:t>
      </w:r>
      <w:r>
        <w:rPr>
          <w:rFonts w:ascii="Book Antiqua" w:hAnsi="Book Antiqua"/>
          <w:sz w:val="24"/>
          <w:szCs w:val="24"/>
          <w:lang w:val="en-US"/>
        </w:rPr>
        <w:t>ing</w:t>
      </w:r>
      <w:r w:rsidRPr="00894A96">
        <w:rPr>
          <w:rFonts w:ascii="Book Antiqua" w:hAnsi="Book Antiqua"/>
          <w:sz w:val="24"/>
          <w:szCs w:val="24"/>
          <w:lang w:val="en-US"/>
        </w:rPr>
        <w:t xml:space="preserve"> part of them as peptide-M</w:t>
      </w:r>
      <w:r>
        <w:rPr>
          <w:rFonts w:ascii="Book Antiqua" w:hAnsi="Book Antiqua"/>
          <w:sz w:val="24"/>
          <w:szCs w:val="24"/>
          <w:lang w:val="en-US"/>
        </w:rPr>
        <w:t>HC complexes on the surface and after they have</w:t>
      </w:r>
      <w:r w:rsidRPr="00894A96">
        <w:rPr>
          <w:rFonts w:ascii="Book Antiqua" w:hAnsi="Book Antiqua"/>
          <w:sz w:val="24"/>
          <w:szCs w:val="24"/>
          <w:lang w:val="en-US"/>
        </w:rPr>
        <w:t xml:space="preserve"> </w:t>
      </w:r>
      <w:r>
        <w:rPr>
          <w:rFonts w:ascii="Book Antiqua" w:hAnsi="Book Antiqua"/>
          <w:sz w:val="24"/>
          <w:szCs w:val="24"/>
          <w:lang w:val="en-US"/>
        </w:rPr>
        <w:t>acquired immune stimulatory capacity</w:t>
      </w:r>
      <w:r w:rsidRPr="00894A96">
        <w:rPr>
          <w:rFonts w:ascii="Book Antiqua" w:hAnsi="Book Antiqua"/>
          <w:sz w:val="24"/>
          <w:szCs w:val="24"/>
          <w:lang w:val="en-US"/>
        </w:rPr>
        <w:t>,</w:t>
      </w:r>
      <w:r>
        <w:rPr>
          <w:rFonts w:ascii="Book Antiqua" w:hAnsi="Book Antiqua"/>
          <w:sz w:val="24"/>
          <w:szCs w:val="24"/>
          <w:lang w:val="en-US"/>
        </w:rPr>
        <w:t xml:space="preserve"> </w:t>
      </w:r>
      <w:r w:rsidRPr="00894A96">
        <w:rPr>
          <w:rFonts w:ascii="Book Antiqua" w:hAnsi="Book Antiqua"/>
          <w:sz w:val="24"/>
          <w:szCs w:val="24"/>
          <w:lang w:val="en-US"/>
        </w:rPr>
        <w:t>migrate to the para-cortic</w:t>
      </w:r>
      <w:r>
        <w:rPr>
          <w:rFonts w:ascii="Book Antiqua" w:hAnsi="Book Antiqua"/>
          <w:sz w:val="24"/>
          <w:szCs w:val="24"/>
          <w:lang w:val="en-US"/>
        </w:rPr>
        <w:t>al area of the regional</w:t>
      </w:r>
      <w:r w:rsidRPr="00894A96">
        <w:rPr>
          <w:rFonts w:ascii="Book Antiqua" w:hAnsi="Book Antiqua"/>
          <w:sz w:val="24"/>
          <w:szCs w:val="24"/>
          <w:lang w:val="en-US"/>
        </w:rPr>
        <w:t xml:space="preserve"> lymph nodes, where they</w:t>
      </w:r>
      <w:r>
        <w:rPr>
          <w:rFonts w:ascii="Book Antiqua" w:hAnsi="Book Antiqua"/>
          <w:sz w:val="24"/>
          <w:szCs w:val="24"/>
          <w:lang w:val="en-US"/>
        </w:rPr>
        <w:t xml:space="preserve"> present the antigens to</w:t>
      </w:r>
      <w:r w:rsidRPr="00894A96">
        <w:rPr>
          <w:rFonts w:ascii="Book Antiqua" w:hAnsi="Book Antiqua"/>
          <w:sz w:val="24"/>
          <w:szCs w:val="24"/>
          <w:lang w:val="en-US"/>
        </w:rPr>
        <w:t xml:space="preserve"> CD8</w:t>
      </w:r>
      <w:r w:rsidRPr="00894A96">
        <w:rPr>
          <w:rFonts w:ascii="Book Antiqua" w:hAnsi="Book Antiqua"/>
          <w:sz w:val="24"/>
          <w:szCs w:val="24"/>
          <w:vertAlign w:val="superscript"/>
          <w:lang w:val="en-US"/>
        </w:rPr>
        <w:t>+</w:t>
      </w:r>
      <w:r w:rsidRPr="00894A96">
        <w:rPr>
          <w:rFonts w:ascii="Book Antiqua" w:hAnsi="Book Antiqua"/>
          <w:sz w:val="24"/>
          <w:szCs w:val="24"/>
          <w:lang w:val="en-US"/>
        </w:rPr>
        <w:t xml:space="preserve"> and CD4</w:t>
      </w:r>
      <w:r w:rsidRPr="00894A96">
        <w:rPr>
          <w:rFonts w:ascii="Book Antiqua" w:hAnsi="Book Antiqua"/>
          <w:sz w:val="24"/>
          <w:szCs w:val="24"/>
          <w:vertAlign w:val="superscript"/>
          <w:lang w:val="en-US"/>
        </w:rPr>
        <w:t>+</w:t>
      </w:r>
      <w:r>
        <w:rPr>
          <w:rFonts w:ascii="Book Antiqua" w:hAnsi="Book Antiqua"/>
          <w:sz w:val="24"/>
          <w:szCs w:val="24"/>
          <w:lang w:val="en-US"/>
        </w:rPr>
        <w:t xml:space="preserve"> T </w:t>
      </w:r>
      <w:proofErr w:type="spellStart"/>
      <w:proofErr w:type="gramStart"/>
      <w:r>
        <w:rPr>
          <w:rFonts w:ascii="Book Antiqua" w:hAnsi="Book Antiqua"/>
          <w:sz w:val="24"/>
          <w:szCs w:val="24"/>
          <w:lang w:val="en-US"/>
        </w:rPr>
        <w:t>lynphocytes</w:t>
      </w:r>
      <w:proofErr w:type="spellEnd"/>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19,20]</w:t>
      </w:r>
      <w:r w:rsidRPr="00894A96">
        <w:rPr>
          <w:rFonts w:ascii="Book Antiqua" w:hAnsi="Book Antiqua"/>
          <w:sz w:val="24"/>
          <w:szCs w:val="24"/>
          <w:lang w:val="en-US"/>
        </w:rPr>
        <w:t xml:space="preserve">. </w:t>
      </w:r>
      <w:r>
        <w:rPr>
          <w:rFonts w:ascii="Book Antiqua" w:hAnsi="Book Antiqua"/>
          <w:sz w:val="24"/>
          <w:szCs w:val="24"/>
          <w:lang w:val="en-US"/>
        </w:rPr>
        <w:t>Different signaling pathways are involved in promoting</w:t>
      </w:r>
      <w:r w:rsidRPr="00894A96">
        <w:rPr>
          <w:rFonts w:ascii="Book Antiqua" w:hAnsi="Book Antiqua"/>
          <w:sz w:val="24"/>
          <w:szCs w:val="24"/>
          <w:lang w:val="en-US"/>
        </w:rPr>
        <w:t xml:space="preserve"> </w:t>
      </w:r>
      <w:r>
        <w:rPr>
          <w:rFonts w:ascii="Book Antiqua" w:hAnsi="Book Antiqua"/>
          <w:sz w:val="24"/>
          <w:szCs w:val="24"/>
          <w:lang w:val="en-US"/>
        </w:rPr>
        <w:t>t</w:t>
      </w:r>
      <w:r w:rsidRPr="00894A96">
        <w:rPr>
          <w:rFonts w:ascii="Book Antiqua" w:hAnsi="Book Antiqua"/>
          <w:sz w:val="24"/>
          <w:szCs w:val="24"/>
          <w:lang w:val="en-US"/>
        </w:rPr>
        <w:t>his mechanism</w:t>
      </w:r>
      <w:r>
        <w:rPr>
          <w:rFonts w:ascii="Book Antiqua" w:hAnsi="Book Antiqua"/>
          <w:sz w:val="24"/>
          <w:szCs w:val="24"/>
          <w:lang w:val="en-US"/>
        </w:rPr>
        <w:t>, such as</w:t>
      </w:r>
      <w:r w:rsidRPr="00894A96">
        <w:rPr>
          <w:rFonts w:ascii="Book Antiqua" w:hAnsi="Book Antiqua"/>
          <w:sz w:val="24"/>
          <w:szCs w:val="24"/>
          <w:lang w:val="en-US"/>
        </w:rPr>
        <w:t xml:space="preserve"> increased expression of MHC antigens, </w:t>
      </w:r>
      <w:r>
        <w:rPr>
          <w:rFonts w:ascii="Book Antiqua" w:hAnsi="Book Antiqua"/>
          <w:sz w:val="24"/>
          <w:szCs w:val="24"/>
          <w:lang w:val="en-US"/>
        </w:rPr>
        <w:t xml:space="preserve">interleukin </w:t>
      </w:r>
      <w:r w:rsidRPr="00894A96">
        <w:rPr>
          <w:rFonts w:ascii="Book Antiqua" w:hAnsi="Book Antiqua"/>
          <w:sz w:val="24"/>
          <w:szCs w:val="24"/>
          <w:lang w:val="en-US" w:eastAsia="zh-CN"/>
        </w:rPr>
        <w:t>(</w:t>
      </w:r>
      <w:r w:rsidRPr="00894A96">
        <w:rPr>
          <w:rFonts w:ascii="Book Antiqua" w:hAnsi="Book Antiqua"/>
          <w:sz w:val="24"/>
          <w:szCs w:val="24"/>
          <w:lang w:val="en-US"/>
        </w:rPr>
        <w:t>IL</w:t>
      </w:r>
      <w:r w:rsidRPr="00894A96">
        <w:rPr>
          <w:rFonts w:ascii="Book Antiqua" w:hAnsi="Book Antiqua"/>
          <w:sz w:val="24"/>
          <w:szCs w:val="24"/>
          <w:lang w:val="en-US" w:eastAsia="zh-CN"/>
        </w:rPr>
        <w:t>)</w:t>
      </w:r>
      <w:r w:rsidRPr="00894A96">
        <w:rPr>
          <w:rFonts w:ascii="Book Antiqua" w:hAnsi="Book Antiqua"/>
          <w:sz w:val="24"/>
          <w:szCs w:val="24"/>
          <w:lang w:val="en-US"/>
        </w:rPr>
        <w:t>-1</w:t>
      </w:r>
      <w:r w:rsidRPr="00086E54">
        <w:rPr>
          <w:rFonts w:ascii="Book Antiqua" w:hAnsi="Book Antiqua"/>
          <w:sz w:val="24"/>
          <w:szCs w:val="24"/>
          <w:lang w:val="en-US"/>
        </w:rPr>
        <w:t>β</w:t>
      </w:r>
      <w:r w:rsidRPr="00894A96">
        <w:rPr>
          <w:rFonts w:ascii="Book Antiqua" w:hAnsi="Book Antiqua"/>
          <w:sz w:val="24"/>
          <w:szCs w:val="24"/>
          <w:lang w:val="en-US"/>
        </w:rPr>
        <w:t>, IL-6, IL-12 and tumor necrosis factor</w:t>
      </w:r>
      <w:r w:rsidRPr="00894A96">
        <w:rPr>
          <w:rFonts w:ascii="Book Antiqua" w:hAnsi="Book Antiqua"/>
          <w:sz w:val="24"/>
          <w:szCs w:val="24"/>
          <w:lang w:val="en-US" w:eastAsia="zh-CN"/>
        </w:rPr>
        <w:t>-</w:t>
      </w:r>
      <w:proofErr w:type="gramStart"/>
      <w:r w:rsidRPr="00086E54">
        <w:rPr>
          <w:rFonts w:ascii="Book Antiqua" w:hAnsi="Book Antiqua"/>
          <w:sz w:val="24"/>
          <w:szCs w:val="24"/>
          <w:lang w:val="en-US"/>
        </w:rPr>
        <w:t>α</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21]</w:t>
      </w:r>
      <w:r w:rsidRPr="00894A96">
        <w:rPr>
          <w:rFonts w:ascii="Book Antiqua" w:hAnsi="Book Antiqua"/>
          <w:sz w:val="24"/>
          <w:szCs w:val="24"/>
          <w:lang w:val="en-US"/>
        </w:rPr>
        <w:t xml:space="preserve">. </w:t>
      </w:r>
      <w:r>
        <w:rPr>
          <w:rFonts w:ascii="Book Antiqua" w:hAnsi="Book Antiqua"/>
          <w:sz w:val="24"/>
          <w:szCs w:val="24"/>
          <w:lang w:val="en-US"/>
        </w:rPr>
        <w:t xml:space="preserve">Furthermore the release of </w:t>
      </w:r>
      <w:r w:rsidRPr="00894A96">
        <w:rPr>
          <w:rFonts w:ascii="Book Antiqua" w:hAnsi="Book Antiqua"/>
          <w:sz w:val="24"/>
          <w:szCs w:val="24"/>
          <w:lang w:val="en-US"/>
        </w:rPr>
        <w:t>antigen</w:t>
      </w:r>
      <w:r>
        <w:rPr>
          <w:rFonts w:ascii="Book Antiqua" w:hAnsi="Book Antiqua"/>
          <w:sz w:val="24"/>
          <w:szCs w:val="24"/>
          <w:lang w:val="en-US"/>
        </w:rPr>
        <w:t>s directly in the dermis affects the migration</w:t>
      </w:r>
      <w:r w:rsidRPr="00894A96">
        <w:rPr>
          <w:rFonts w:ascii="Book Antiqua" w:hAnsi="Book Antiqua"/>
          <w:sz w:val="24"/>
          <w:szCs w:val="24"/>
          <w:lang w:val="en-US"/>
        </w:rPr>
        <w:t xml:space="preserve"> of dendritic cell precursors from the blood stream to the </w:t>
      </w:r>
      <w:proofErr w:type="gramStart"/>
      <w:r w:rsidRPr="00894A96">
        <w:rPr>
          <w:rFonts w:ascii="Book Antiqua" w:hAnsi="Book Antiqua"/>
          <w:sz w:val="24"/>
          <w:szCs w:val="24"/>
          <w:lang w:val="en-US"/>
        </w:rPr>
        <w:t>dermis</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19,22,23]</w:t>
      </w:r>
      <w:r w:rsidRPr="00894A96">
        <w:rPr>
          <w:rFonts w:ascii="Book Antiqua" w:hAnsi="Book Antiqua"/>
          <w:sz w:val="24"/>
          <w:szCs w:val="24"/>
          <w:lang w:val="en-US"/>
        </w:rPr>
        <w:t>.</w:t>
      </w:r>
      <w:r>
        <w:rPr>
          <w:rFonts w:ascii="Book Antiqua" w:hAnsi="Book Antiqua"/>
          <w:sz w:val="24"/>
          <w:szCs w:val="24"/>
          <w:lang w:val="en-US"/>
        </w:rPr>
        <w:t xml:space="preserve"> </w:t>
      </w:r>
      <w:r w:rsidRPr="00894A96">
        <w:rPr>
          <w:rFonts w:ascii="Book Antiqua" w:hAnsi="Book Antiqua"/>
          <w:sz w:val="24"/>
          <w:szCs w:val="24"/>
          <w:lang w:val="en-US"/>
        </w:rPr>
        <w:t xml:space="preserve"> CD8</w:t>
      </w:r>
      <w:r w:rsidRPr="00894A96">
        <w:rPr>
          <w:rFonts w:ascii="Book Antiqua" w:hAnsi="Book Antiqua"/>
          <w:sz w:val="24"/>
          <w:szCs w:val="24"/>
          <w:vertAlign w:val="superscript"/>
          <w:lang w:val="en-US"/>
        </w:rPr>
        <w:t>+</w:t>
      </w:r>
      <w:r w:rsidRPr="00894A96">
        <w:rPr>
          <w:rFonts w:ascii="Book Antiqua" w:hAnsi="Book Antiqua"/>
          <w:sz w:val="24"/>
          <w:szCs w:val="24"/>
          <w:lang w:val="en-US"/>
        </w:rPr>
        <w:t xml:space="preserve"> T </w:t>
      </w:r>
      <w:r>
        <w:rPr>
          <w:rFonts w:ascii="Book Antiqua" w:hAnsi="Book Antiqua"/>
          <w:sz w:val="24"/>
          <w:szCs w:val="24"/>
          <w:lang w:val="en-US"/>
        </w:rPr>
        <w:t>cells</w:t>
      </w:r>
      <w:r w:rsidRPr="00894A96">
        <w:rPr>
          <w:rFonts w:ascii="Book Antiqua" w:hAnsi="Book Antiqua"/>
          <w:sz w:val="24"/>
          <w:szCs w:val="24"/>
          <w:lang w:val="en-US"/>
        </w:rPr>
        <w:t xml:space="preserve"> clonally expand and </w:t>
      </w:r>
      <w:r>
        <w:rPr>
          <w:rFonts w:ascii="Book Antiqua" w:hAnsi="Book Antiqua"/>
          <w:sz w:val="24"/>
          <w:szCs w:val="24"/>
          <w:lang w:val="en-US"/>
        </w:rPr>
        <w:t>become</w:t>
      </w:r>
      <w:r w:rsidRPr="00894A96">
        <w:rPr>
          <w:rFonts w:ascii="Book Antiqua" w:hAnsi="Book Antiqua"/>
          <w:sz w:val="24"/>
          <w:szCs w:val="24"/>
          <w:lang w:val="en-US"/>
        </w:rPr>
        <w:t xml:space="preserve"> effector and memory T cells, while CD4</w:t>
      </w:r>
      <w:r w:rsidRPr="00894A96">
        <w:rPr>
          <w:rFonts w:ascii="Book Antiqua" w:hAnsi="Book Antiqua"/>
          <w:sz w:val="24"/>
          <w:szCs w:val="24"/>
          <w:vertAlign w:val="superscript"/>
          <w:lang w:val="en-US"/>
        </w:rPr>
        <w:t>+</w:t>
      </w:r>
      <w:r w:rsidRPr="00894A96">
        <w:rPr>
          <w:rFonts w:ascii="Book Antiqua" w:hAnsi="Book Antiqua"/>
          <w:sz w:val="24"/>
          <w:szCs w:val="24"/>
          <w:lang w:val="en-US"/>
        </w:rPr>
        <w:t xml:space="preserve"> T cells promote the differentiation of B cells into antibody producing plasma </w:t>
      </w:r>
      <w:proofErr w:type="gramStart"/>
      <w:r w:rsidRPr="00894A96">
        <w:rPr>
          <w:rFonts w:ascii="Book Antiqua" w:hAnsi="Book Antiqua"/>
          <w:sz w:val="24"/>
          <w:szCs w:val="24"/>
          <w:lang w:val="en-US"/>
        </w:rPr>
        <w:t>cells</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20]</w:t>
      </w:r>
      <w:r w:rsidRPr="00894A96">
        <w:rPr>
          <w:rFonts w:ascii="Book Antiqua" w:hAnsi="Book Antiqua"/>
          <w:sz w:val="24"/>
          <w:szCs w:val="24"/>
          <w:lang w:val="en-US"/>
        </w:rPr>
        <w:t xml:space="preserve">. </w:t>
      </w:r>
      <w:r>
        <w:rPr>
          <w:rFonts w:ascii="Book Antiqua" w:hAnsi="Book Antiqua"/>
          <w:sz w:val="24"/>
          <w:szCs w:val="24"/>
          <w:lang w:val="en-US"/>
        </w:rPr>
        <w:t>This route is more immunogenic, due to the direct release</w:t>
      </w:r>
      <w:r w:rsidRPr="00894A96">
        <w:rPr>
          <w:rFonts w:ascii="Book Antiqua" w:hAnsi="Book Antiqua"/>
          <w:sz w:val="24"/>
          <w:szCs w:val="24"/>
          <w:lang w:val="en-US"/>
        </w:rPr>
        <w:t xml:space="preserve"> of antigen</w:t>
      </w:r>
      <w:r>
        <w:rPr>
          <w:rFonts w:ascii="Book Antiqua" w:hAnsi="Book Antiqua"/>
          <w:sz w:val="24"/>
          <w:szCs w:val="24"/>
          <w:lang w:val="en-US"/>
        </w:rPr>
        <w:t>s</w:t>
      </w:r>
      <w:r w:rsidRPr="00894A96">
        <w:rPr>
          <w:rFonts w:ascii="Book Antiqua" w:hAnsi="Book Antiqua"/>
          <w:sz w:val="24"/>
          <w:szCs w:val="24"/>
          <w:lang w:val="en-US"/>
        </w:rPr>
        <w:t xml:space="preserve"> to the skin immune system, compared with intramus</w:t>
      </w:r>
      <w:r>
        <w:rPr>
          <w:rFonts w:ascii="Book Antiqua" w:hAnsi="Book Antiqua"/>
          <w:sz w:val="24"/>
          <w:szCs w:val="24"/>
          <w:lang w:val="en-US"/>
        </w:rPr>
        <w:t>cular vaccination that stimulates</w:t>
      </w:r>
      <w:r w:rsidRPr="00894A96">
        <w:rPr>
          <w:rFonts w:ascii="Book Antiqua" w:hAnsi="Book Antiqua"/>
          <w:sz w:val="24"/>
          <w:szCs w:val="24"/>
          <w:lang w:val="en-US"/>
        </w:rPr>
        <w:t xml:space="preserve"> T-cell response, </w:t>
      </w:r>
      <w:r>
        <w:rPr>
          <w:rFonts w:ascii="Book Antiqua" w:hAnsi="Book Antiqua"/>
          <w:sz w:val="24"/>
          <w:szCs w:val="24"/>
          <w:lang w:val="en-US"/>
        </w:rPr>
        <w:t>due to the lack of dendritic cells in muscles. S</w:t>
      </w:r>
      <w:r w:rsidRPr="00894A96">
        <w:rPr>
          <w:rFonts w:ascii="Book Antiqua" w:hAnsi="Book Antiqua"/>
          <w:sz w:val="24"/>
          <w:szCs w:val="24"/>
          <w:lang w:val="en-US"/>
        </w:rPr>
        <w:t>tudies</w:t>
      </w:r>
      <w:r>
        <w:rPr>
          <w:rFonts w:ascii="Book Antiqua" w:hAnsi="Book Antiqua"/>
          <w:sz w:val="24"/>
          <w:szCs w:val="24"/>
          <w:lang w:val="en-US"/>
        </w:rPr>
        <w:t xml:space="preserve"> conducted</w:t>
      </w:r>
      <w:r w:rsidRPr="00894A96">
        <w:rPr>
          <w:rFonts w:ascii="Book Antiqua" w:hAnsi="Book Antiqua"/>
          <w:sz w:val="24"/>
          <w:szCs w:val="24"/>
          <w:lang w:val="en-US"/>
        </w:rPr>
        <w:t xml:space="preserve"> on smallpox, rabies</w:t>
      </w:r>
      <w:r>
        <w:rPr>
          <w:rFonts w:ascii="Book Antiqua" w:hAnsi="Book Antiqua"/>
          <w:sz w:val="24"/>
          <w:szCs w:val="24"/>
          <w:lang w:val="en-US"/>
        </w:rPr>
        <w:t xml:space="preserve">, </w:t>
      </w:r>
      <w:r w:rsidRPr="00894A96">
        <w:rPr>
          <w:rFonts w:ascii="Book Antiqua" w:hAnsi="Book Antiqua"/>
          <w:sz w:val="24"/>
          <w:szCs w:val="24"/>
          <w:lang w:val="en-US"/>
        </w:rPr>
        <w:t xml:space="preserve">Bacillus </w:t>
      </w:r>
      <w:proofErr w:type="spellStart"/>
      <w:r w:rsidRPr="00894A96">
        <w:rPr>
          <w:rFonts w:ascii="Book Antiqua" w:hAnsi="Book Antiqua"/>
          <w:sz w:val="24"/>
          <w:szCs w:val="24"/>
          <w:lang w:val="en-US"/>
        </w:rPr>
        <w:t>Calmette-Guérin</w:t>
      </w:r>
      <w:proofErr w:type="spellEnd"/>
      <w:r w:rsidRPr="00894A96">
        <w:rPr>
          <w:rFonts w:ascii="Book Antiqua" w:hAnsi="Book Antiqua"/>
          <w:sz w:val="24"/>
          <w:szCs w:val="24"/>
          <w:lang w:val="en-US"/>
        </w:rPr>
        <w:t xml:space="preserve"> an</w:t>
      </w:r>
      <w:r>
        <w:rPr>
          <w:rFonts w:ascii="Book Antiqua" w:hAnsi="Book Antiqua"/>
          <w:sz w:val="24"/>
          <w:szCs w:val="24"/>
          <w:lang w:val="en-US"/>
        </w:rPr>
        <w:t>d hepatitis B vaccines supported</w:t>
      </w:r>
      <w:r w:rsidRPr="00894A96">
        <w:rPr>
          <w:rFonts w:ascii="Book Antiqua" w:hAnsi="Book Antiqua"/>
          <w:sz w:val="24"/>
          <w:szCs w:val="24"/>
          <w:lang w:val="en-US"/>
        </w:rPr>
        <w:t xml:space="preserve"> this </w:t>
      </w:r>
      <w:proofErr w:type="gramStart"/>
      <w:r>
        <w:rPr>
          <w:rFonts w:ascii="Book Antiqua" w:hAnsi="Book Antiqua"/>
          <w:sz w:val="24"/>
          <w:szCs w:val="24"/>
          <w:lang w:val="en-US"/>
        </w:rPr>
        <w:t>hypothesis</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24,25]</w:t>
      </w:r>
      <w:r w:rsidRPr="00894A96">
        <w:rPr>
          <w:rFonts w:ascii="Book Antiqua" w:hAnsi="Book Antiqua"/>
          <w:sz w:val="24"/>
          <w:szCs w:val="24"/>
          <w:lang w:val="en-US"/>
        </w:rPr>
        <w:t>.</w:t>
      </w:r>
    </w:p>
    <w:p w:rsidR="001B1A67" w:rsidRPr="00894A96" w:rsidRDefault="001B1A67" w:rsidP="00E55273">
      <w:pPr>
        <w:snapToGrid w:val="0"/>
        <w:spacing w:after="0" w:line="360" w:lineRule="auto"/>
        <w:ind w:firstLineChars="50" w:firstLine="120"/>
        <w:jc w:val="both"/>
        <w:rPr>
          <w:rFonts w:ascii="Book Antiqua" w:hAnsi="Book Antiqua"/>
          <w:sz w:val="24"/>
          <w:szCs w:val="24"/>
          <w:lang w:val="en-US"/>
        </w:rPr>
      </w:pPr>
      <w:r w:rsidRPr="00894A96">
        <w:rPr>
          <w:rFonts w:ascii="Book Antiqua" w:hAnsi="Book Antiqua"/>
          <w:sz w:val="24"/>
          <w:szCs w:val="24"/>
          <w:lang w:val="en-US"/>
        </w:rPr>
        <w:t>After the introduction of</w:t>
      </w:r>
      <w:r>
        <w:rPr>
          <w:rFonts w:ascii="Book Antiqua" w:hAnsi="Book Antiqua"/>
          <w:sz w:val="24"/>
          <w:szCs w:val="24"/>
          <w:lang w:val="en-US"/>
        </w:rPr>
        <w:t xml:space="preserve"> the</w:t>
      </w:r>
      <w:r w:rsidRPr="00894A96">
        <w:rPr>
          <w:rFonts w:ascii="Book Antiqua" w:hAnsi="Book Antiqua"/>
          <w:sz w:val="24"/>
          <w:szCs w:val="24"/>
          <w:lang w:val="en-US"/>
        </w:rPr>
        <w:t xml:space="preserve"> </w:t>
      </w:r>
      <w:proofErr w:type="spellStart"/>
      <w:r w:rsidRPr="00894A96">
        <w:rPr>
          <w:rFonts w:ascii="Book Antiqua" w:hAnsi="Book Antiqua"/>
          <w:sz w:val="24"/>
          <w:szCs w:val="24"/>
          <w:lang w:val="en-US"/>
        </w:rPr>
        <w:t>Mantoux</w:t>
      </w:r>
      <w:proofErr w:type="spellEnd"/>
      <w:r w:rsidRPr="00894A96">
        <w:rPr>
          <w:rFonts w:ascii="Book Antiqua" w:hAnsi="Book Antiqua"/>
          <w:sz w:val="24"/>
          <w:szCs w:val="24"/>
          <w:lang w:val="en-US"/>
        </w:rPr>
        <w:t xml:space="preserve"> </w:t>
      </w:r>
      <w:proofErr w:type="gramStart"/>
      <w:r>
        <w:rPr>
          <w:rFonts w:ascii="Book Antiqua" w:hAnsi="Book Antiqua"/>
          <w:sz w:val="24"/>
          <w:szCs w:val="24"/>
          <w:lang w:val="en-US"/>
        </w:rPr>
        <w:t>method</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26]</w:t>
      </w:r>
      <w:r w:rsidRPr="00894A96">
        <w:rPr>
          <w:rFonts w:ascii="Book Antiqua" w:hAnsi="Book Antiqua"/>
          <w:sz w:val="24"/>
          <w:szCs w:val="24"/>
          <w:lang w:val="en-US"/>
        </w:rPr>
        <w:t xml:space="preserve"> and the experience with </w:t>
      </w:r>
      <w:proofErr w:type="spellStart"/>
      <w:r w:rsidRPr="00894A96">
        <w:rPr>
          <w:rFonts w:ascii="Book Antiqua" w:hAnsi="Book Antiqua"/>
          <w:sz w:val="24"/>
          <w:szCs w:val="24"/>
          <w:lang w:val="en-US"/>
        </w:rPr>
        <w:t>intradermally</w:t>
      </w:r>
      <w:proofErr w:type="spellEnd"/>
      <w:r w:rsidRPr="00894A96">
        <w:rPr>
          <w:rFonts w:ascii="Book Antiqua" w:hAnsi="Book Antiqua"/>
          <w:sz w:val="24"/>
          <w:szCs w:val="24"/>
          <w:lang w:val="en-US"/>
        </w:rPr>
        <w:t xml:space="preserve"> administered “typhoid fever” vaccine reported by Tuft </w:t>
      </w:r>
      <w:r w:rsidRPr="00894A96">
        <w:rPr>
          <w:rFonts w:ascii="Book Antiqua" w:hAnsi="Book Antiqua"/>
          <w:i/>
          <w:sz w:val="24"/>
          <w:szCs w:val="24"/>
          <w:lang w:val="en-US" w:eastAsia="zh-CN"/>
        </w:rPr>
        <w:t>et al</w:t>
      </w:r>
      <w:r w:rsidRPr="00894A96">
        <w:rPr>
          <w:rFonts w:ascii="Book Antiqua" w:hAnsi="Book Antiqua"/>
          <w:sz w:val="24"/>
          <w:szCs w:val="24"/>
          <w:vertAlign w:val="superscript"/>
          <w:lang w:val="en-US"/>
        </w:rPr>
        <w:t>[26]</w:t>
      </w:r>
      <w:r w:rsidRPr="00894A96">
        <w:rPr>
          <w:rFonts w:ascii="Book Antiqua" w:hAnsi="Book Antiqua"/>
          <w:sz w:val="24"/>
          <w:szCs w:val="24"/>
          <w:lang w:val="en-US"/>
        </w:rPr>
        <w:t>, the intrade</w:t>
      </w:r>
      <w:r>
        <w:rPr>
          <w:rFonts w:ascii="Book Antiqua" w:hAnsi="Book Antiqua"/>
          <w:sz w:val="24"/>
          <w:szCs w:val="24"/>
          <w:lang w:val="en-US"/>
        </w:rPr>
        <w:t>rmal route has been investigated</w:t>
      </w:r>
      <w:r w:rsidRPr="00894A96">
        <w:rPr>
          <w:rFonts w:ascii="Book Antiqua" w:hAnsi="Book Antiqua"/>
          <w:sz w:val="24"/>
          <w:szCs w:val="24"/>
          <w:lang w:val="en-US"/>
        </w:rPr>
        <w:t xml:space="preserve"> in or</w:t>
      </w:r>
      <w:r>
        <w:rPr>
          <w:rFonts w:ascii="Book Antiqua" w:hAnsi="Book Antiqua"/>
          <w:sz w:val="24"/>
          <w:szCs w:val="24"/>
          <w:lang w:val="en-US"/>
        </w:rPr>
        <w:t xml:space="preserve">der to evaluate </w:t>
      </w:r>
      <w:r w:rsidRPr="00894A96">
        <w:rPr>
          <w:rFonts w:ascii="Book Antiqua" w:hAnsi="Book Antiqua"/>
          <w:sz w:val="24"/>
          <w:szCs w:val="24"/>
          <w:lang w:val="en-US"/>
        </w:rPr>
        <w:t xml:space="preserve">safety and </w:t>
      </w:r>
      <w:r>
        <w:rPr>
          <w:rFonts w:ascii="Book Antiqua" w:hAnsi="Book Antiqua"/>
          <w:sz w:val="24"/>
          <w:szCs w:val="24"/>
          <w:lang w:val="en-US"/>
        </w:rPr>
        <w:t>immunogenicity</w:t>
      </w:r>
      <w:r w:rsidRPr="00894A96">
        <w:rPr>
          <w:rFonts w:ascii="Book Antiqua" w:hAnsi="Book Antiqua"/>
          <w:sz w:val="24"/>
          <w:szCs w:val="24"/>
          <w:lang w:val="en-US"/>
        </w:rPr>
        <w:t xml:space="preserve"> of </w:t>
      </w:r>
      <w:r>
        <w:rPr>
          <w:rFonts w:ascii="Book Antiqua" w:hAnsi="Book Antiqua"/>
          <w:sz w:val="24"/>
          <w:szCs w:val="24"/>
          <w:lang w:val="en-US"/>
        </w:rPr>
        <w:t>several</w:t>
      </w:r>
      <w:r w:rsidRPr="00894A96">
        <w:rPr>
          <w:rFonts w:ascii="Book Antiqua" w:hAnsi="Book Antiqua"/>
          <w:sz w:val="24"/>
          <w:szCs w:val="24"/>
          <w:lang w:val="en-US"/>
        </w:rPr>
        <w:t xml:space="preserve"> vaccines</w:t>
      </w:r>
      <w:r>
        <w:rPr>
          <w:rFonts w:ascii="Book Antiqua" w:hAnsi="Book Antiqua"/>
          <w:sz w:val="24"/>
          <w:szCs w:val="24"/>
          <w:lang w:val="en-US"/>
        </w:rPr>
        <w:t xml:space="preserve"> which could be</w:t>
      </w:r>
      <w:r w:rsidRPr="00894A96">
        <w:rPr>
          <w:rFonts w:ascii="Book Antiqua" w:hAnsi="Book Antiqua"/>
          <w:sz w:val="24"/>
          <w:szCs w:val="24"/>
          <w:lang w:val="en-US"/>
        </w:rPr>
        <w:t xml:space="preserve"> administered by intradermal</w:t>
      </w:r>
      <w:r>
        <w:rPr>
          <w:rFonts w:ascii="Book Antiqua" w:hAnsi="Book Antiqua"/>
          <w:sz w:val="24"/>
          <w:szCs w:val="24"/>
          <w:lang w:val="en-US"/>
        </w:rPr>
        <w:t xml:space="preserve"> route. These studies were conducted on</w:t>
      </w:r>
      <w:r w:rsidRPr="00894A96">
        <w:rPr>
          <w:rFonts w:ascii="Book Antiqua" w:hAnsi="Book Antiqua"/>
          <w:sz w:val="24"/>
          <w:szCs w:val="24"/>
          <w:lang w:val="en-US"/>
        </w:rPr>
        <w:t xml:space="preserve"> vaccination against </w:t>
      </w:r>
      <w:proofErr w:type="gramStart"/>
      <w:r w:rsidRPr="00894A96">
        <w:rPr>
          <w:rFonts w:ascii="Book Antiqua" w:hAnsi="Book Antiqua"/>
          <w:sz w:val="24"/>
          <w:szCs w:val="24"/>
          <w:lang w:val="en-US"/>
        </w:rPr>
        <w:t>measles</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27,28]</w:t>
      </w:r>
      <w:r w:rsidRPr="00894A96">
        <w:rPr>
          <w:rFonts w:ascii="Book Antiqua" w:hAnsi="Book Antiqua"/>
          <w:sz w:val="24"/>
          <w:szCs w:val="24"/>
          <w:lang w:val="en-US"/>
        </w:rPr>
        <w:t>, cholera</w:t>
      </w:r>
      <w:r w:rsidRPr="00894A96">
        <w:rPr>
          <w:rFonts w:ascii="Book Antiqua" w:hAnsi="Book Antiqua"/>
          <w:sz w:val="24"/>
          <w:szCs w:val="24"/>
          <w:vertAlign w:val="superscript"/>
          <w:lang w:val="en-US"/>
        </w:rPr>
        <w:t>[29]</w:t>
      </w:r>
      <w:r w:rsidRPr="00894A96">
        <w:rPr>
          <w:rFonts w:ascii="Book Antiqua" w:hAnsi="Book Antiqua"/>
          <w:sz w:val="24"/>
          <w:szCs w:val="24"/>
          <w:lang w:val="en-US"/>
        </w:rPr>
        <w:t>, rabies</w:t>
      </w:r>
      <w:r w:rsidRPr="00894A96">
        <w:rPr>
          <w:rFonts w:ascii="Book Antiqua" w:hAnsi="Book Antiqua"/>
          <w:sz w:val="24"/>
          <w:szCs w:val="24"/>
          <w:vertAlign w:val="superscript"/>
          <w:lang w:val="en-US"/>
        </w:rPr>
        <w:t>[30,31]</w:t>
      </w:r>
      <w:r w:rsidRPr="00894A96">
        <w:rPr>
          <w:rFonts w:ascii="Book Antiqua" w:hAnsi="Book Antiqua"/>
          <w:sz w:val="24"/>
          <w:szCs w:val="24"/>
          <w:lang w:val="en-US"/>
        </w:rPr>
        <w:t>, hepatitis B</w:t>
      </w:r>
      <w:r w:rsidRPr="00894A96">
        <w:rPr>
          <w:rFonts w:ascii="Book Antiqua" w:hAnsi="Book Antiqua"/>
          <w:sz w:val="24"/>
          <w:szCs w:val="24"/>
          <w:vertAlign w:val="superscript"/>
          <w:lang w:val="en-US"/>
        </w:rPr>
        <w:t>[32,33]</w:t>
      </w:r>
      <w:r w:rsidRPr="00894A96">
        <w:rPr>
          <w:rFonts w:ascii="Book Antiqua" w:hAnsi="Book Antiqua"/>
          <w:sz w:val="24"/>
          <w:szCs w:val="24"/>
          <w:lang w:val="en-US"/>
        </w:rPr>
        <w:t xml:space="preserve"> and poliomyelitis</w:t>
      </w:r>
      <w:r w:rsidRPr="00894A96">
        <w:rPr>
          <w:rFonts w:ascii="Book Antiqua" w:hAnsi="Book Antiqua"/>
          <w:sz w:val="24"/>
          <w:szCs w:val="24"/>
          <w:vertAlign w:val="superscript"/>
          <w:lang w:val="en-US"/>
        </w:rPr>
        <w:t>[34,35]</w:t>
      </w:r>
      <w:r w:rsidRPr="00894A96">
        <w:rPr>
          <w:rFonts w:ascii="Book Antiqua" w:hAnsi="Book Antiqua"/>
          <w:sz w:val="24"/>
          <w:szCs w:val="24"/>
          <w:lang w:val="en-US"/>
        </w:rPr>
        <w:t>.</w:t>
      </w:r>
      <w:r w:rsidRPr="00894A96">
        <w:rPr>
          <w:rFonts w:ascii="Book Antiqua" w:hAnsi="Book Antiqua"/>
          <w:sz w:val="24"/>
          <w:szCs w:val="24"/>
          <w:vertAlign w:val="superscript"/>
          <w:lang w:val="en-US"/>
        </w:rPr>
        <w:t xml:space="preserve"> </w:t>
      </w:r>
    </w:p>
    <w:p w:rsidR="001B1A67" w:rsidRPr="00894A96" w:rsidRDefault="001B1A67" w:rsidP="00BA4829">
      <w:pPr>
        <w:snapToGrid w:val="0"/>
        <w:spacing w:after="0" w:line="360" w:lineRule="auto"/>
        <w:ind w:firstLineChars="50" w:firstLine="120"/>
        <w:jc w:val="both"/>
        <w:rPr>
          <w:rFonts w:ascii="Book Antiqua" w:hAnsi="Book Antiqua"/>
          <w:sz w:val="24"/>
          <w:szCs w:val="24"/>
          <w:lang w:val="en-US"/>
        </w:rPr>
      </w:pPr>
      <w:r>
        <w:rPr>
          <w:rFonts w:ascii="Book Antiqua" w:hAnsi="Book Antiqua"/>
          <w:sz w:val="24"/>
          <w:szCs w:val="24"/>
          <w:lang w:val="en-US"/>
        </w:rPr>
        <w:lastRenderedPageBreak/>
        <w:t>V</w:t>
      </w:r>
      <w:r w:rsidRPr="00894A96">
        <w:rPr>
          <w:rFonts w:ascii="Book Antiqua" w:hAnsi="Book Antiqua"/>
          <w:sz w:val="24"/>
          <w:szCs w:val="24"/>
          <w:lang w:val="en-US"/>
        </w:rPr>
        <w:t>accination</w:t>
      </w:r>
      <w:r>
        <w:rPr>
          <w:rFonts w:ascii="Book Antiqua" w:hAnsi="Book Antiqua"/>
          <w:sz w:val="24"/>
          <w:szCs w:val="24"/>
          <w:lang w:val="en-US"/>
        </w:rPr>
        <w:t xml:space="preserve"> by intradermal route</w:t>
      </w:r>
      <w:r w:rsidRPr="00894A96">
        <w:rPr>
          <w:rFonts w:ascii="Book Antiqua" w:hAnsi="Book Antiqua"/>
          <w:sz w:val="24"/>
          <w:szCs w:val="24"/>
          <w:lang w:val="en-US"/>
        </w:rPr>
        <w:t xml:space="preserve"> was used during the smallpox eradi</w:t>
      </w:r>
      <w:r>
        <w:rPr>
          <w:rFonts w:ascii="Book Antiqua" w:hAnsi="Book Antiqua"/>
          <w:sz w:val="24"/>
          <w:szCs w:val="24"/>
          <w:lang w:val="en-US"/>
        </w:rPr>
        <w:t>cation campaign by employing a</w:t>
      </w:r>
      <w:r w:rsidRPr="00894A96">
        <w:rPr>
          <w:rFonts w:ascii="Book Antiqua" w:hAnsi="Book Antiqua"/>
          <w:sz w:val="24"/>
          <w:szCs w:val="24"/>
          <w:lang w:val="en-US"/>
        </w:rPr>
        <w:t xml:space="preserve"> bifurcated needle to deposit a dose of live vaccine in</w:t>
      </w:r>
      <w:r>
        <w:rPr>
          <w:rFonts w:ascii="Book Antiqua" w:hAnsi="Book Antiqua"/>
          <w:sz w:val="24"/>
          <w:szCs w:val="24"/>
          <w:lang w:val="en-US"/>
        </w:rPr>
        <w:t>to</w:t>
      </w:r>
      <w:r w:rsidRPr="00894A96">
        <w:rPr>
          <w:rFonts w:ascii="Book Antiqua" w:hAnsi="Book Antiqua"/>
          <w:sz w:val="24"/>
          <w:szCs w:val="24"/>
          <w:lang w:val="en-US"/>
        </w:rPr>
        <w:t xml:space="preserve"> the </w:t>
      </w:r>
      <w:proofErr w:type="gramStart"/>
      <w:r w:rsidRPr="00894A96">
        <w:rPr>
          <w:rFonts w:ascii="Book Antiqua" w:hAnsi="Book Antiqua"/>
          <w:sz w:val="24"/>
          <w:szCs w:val="24"/>
          <w:lang w:val="en-US"/>
        </w:rPr>
        <w:t>skin</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36]</w:t>
      </w:r>
      <w:r>
        <w:rPr>
          <w:rFonts w:ascii="Book Antiqua" w:hAnsi="Book Antiqua"/>
          <w:sz w:val="24"/>
          <w:szCs w:val="24"/>
          <w:lang w:val="en-US"/>
        </w:rPr>
        <w:t xml:space="preserve">. In addiction Bacillus </w:t>
      </w:r>
      <w:proofErr w:type="spellStart"/>
      <w:r>
        <w:rPr>
          <w:rFonts w:ascii="Book Antiqua" w:hAnsi="Book Antiqua"/>
          <w:sz w:val="24"/>
          <w:szCs w:val="24"/>
          <w:lang w:val="en-US"/>
        </w:rPr>
        <w:t>Calmette-Guérin</w:t>
      </w:r>
      <w:proofErr w:type="spellEnd"/>
      <w:r>
        <w:rPr>
          <w:rFonts w:ascii="Book Antiqua" w:hAnsi="Book Antiqua"/>
          <w:sz w:val="24"/>
          <w:szCs w:val="24"/>
          <w:lang w:val="en-US"/>
        </w:rPr>
        <w:t xml:space="preserve"> vaccination</w:t>
      </w:r>
      <w:r w:rsidRPr="00894A96">
        <w:rPr>
          <w:rFonts w:ascii="Book Antiqua" w:hAnsi="Book Antiqua"/>
          <w:sz w:val="24"/>
          <w:szCs w:val="24"/>
          <w:lang w:val="en-US"/>
        </w:rPr>
        <w:t xml:space="preserve"> </w:t>
      </w:r>
      <w:r>
        <w:rPr>
          <w:rFonts w:ascii="Book Antiqua" w:hAnsi="Book Antiqua"/>
          <w:sz w:val="24"/>
          <w:szCs w:val="24"/>
          <w:lang w:val="en-US"/>
        </w:rPr>
        <w:t>is to date</w:t>
      </w:r>
      <w:r w:rsidRPr="00894A96">
        <w:rPr>
          <w:rFonts w:ascii="Book Antiqua" w:hAnsi="Book Antiqua"/>
          <w:sz w:val="24"/>
          <w:szCs w:val="24"/>
          <w:lang w:val="en-US"/>
        </w:rPr>
        <w:t xml:space="preserve"> administered</w:t>
      </w:r>
      <w:r>
        <w:rPr>
          <w:rFonts w:ascii="Book Antiqua" w:hAnsi="Book Antiqua"/>
          <w:sz w:val="24"/>
          <w:szCs w:val="24"/>
          <w:lang w:val="en-US"/>
        </w:rPr>
        <w:t xml:space="preserve"> by intradermal route using the </w:t>
      </w:r>
      <w:proofErr w:type="spellStart"/>
      <w:r>
        <w:rPr>
          <w:rFonts w:ascii="Book Antiqua" w:hAnsi="Book Antiqua"/>
          <w:sz w:val="24"/>
          <w:szCs w:val="24"/>
          <w:lang w:val="en-US"/>
        </w:rPr>
        <w:t>Mantoux</w:t>
      </w:r>
      <w:proofErr w:type="spellEnd"/>
      <w:r>
        <w:rPr>
          <w:rFonts w:ascii="Book Antiqua" w:hAnsi="Book Antiqua"/>
          <w:sz w:val="24"/>
          <w:szCs w:val="24"/>
          <w:lang w:val="en-US"/>
        </w:rPr>
        <w:t xml:space="preserve"> technique, which is based on the injection of a hypodermic needle directly</w:t>
      </w:r>
      <w:r w:rsidRPr="00894A96">
        <w:rPr>
          <w:rFonts w:ascii="Book Antiqua" w:hAnsi="Book Antiqua"/>
          <w:sz w:val="24"/>
          <w:szCs w:val="24"/>
          <w:lang w:val="en-US"/>
        </w:rPr>
        <w:t xml:space="preserve"> into the </w:t>
      </w:r>
      <w:proofErr w:type="gramStart"/>
      <w:r w:rsidRPr="00894A96">
        <w:rPr>
          <w:rFonts w:ascii="Book Antiqua" w:hAnsi="Book Antiqua"/>
          <w:sz w:val="24"/>
          <w:szCs w:val="24"/>
          <w:lang w:val="en-US"/>
        </w:rPr>
        <w:t>skin</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37,38]</w:t>
      </w:r>
      <w:r w:rsidRPr="00894A96">
        <w:rPr>
          <w:rFonts w:ascii="Book Antiqua" w:hAnsi="Book Antiqua"/>
          <w:sz w:val="24"/>
          <w:szCs w:val="24"/>
          <w:lang w:val="en-US"/>
        </w:rPr>
        <w:t xml:space="preserve">. </w:t>
      </w:r>
    </w:p>
    <w:p w:rsidR="001B1A67" w:rsidRPr="00894A96" w:rsidRDefault="001B1A67" w:rsidP="00BA4829">
      <w:pPr>
        <w:snapToGrid w:val="0"/>
        <w:spacing w:after="0" w:line="360" w:lineRule="auto"/>
        <w:ind w:firstLineChars="50" w:firstLine="120"/>
        <w:jc w:val="both"/>
        <w:rPr>
          <w:rFonts w:ascii="Book Antiqua" w:hAnsi="Book Antiqua"/>
          <w:sz w:val="24"/>
          <w:szCs w:val="24"/>
          <w:lang w:val="en-US"/>
        </w:rPr>
      </w:pPr>
      <w:r w:rsidRPr="00894A96">
        <w:rPr>
          <w:rFonts w:ascii="Book Antiqua" w:hAnsi="Book Antiqua"/>
          <w:sz w:val="24"/>
          <w:szCs w:val="24"/>
          <w:lang w:val="en-US"/>
        </w:rPr>
        <w:t>Since 1991, the World Hea</w:t>
      </w:r>
      <w:r>
        <w:rPr>
          <w:rFonts w:ascii="Book Antiqua" w:hAnsi="Book Antiqua"/>
          <w:sz w:val="24"/>
          <w:szCs w:val="24"/>
          <w:lang w:val="en-US"/>
        </w:rPr>
        <w:t>lth Organization has promoted</w:t>
      </w:r>
      <w:r w:rsidRPr="00894A96">
        <w:rPr>
          <w:rFonts w:ascii="Book Antiqua" w:hAnsi="Book Antiqua"/>
          <w:sz w:val="24"/>
          <w:szCs w:val="24"/>
          <w:lang w:val="en-US"/>
        </w:rPr>
        <w:t xml:space="preserve"> in developing countries the</w:t>
      </w:r>
      <w:r>
        <w:rPr>
          <w:rFonts w:ascii="Book Antiqua" w:hAnsi="Book Antiqua"/>
          <w:sz w:val="24"/>
          <w:szCs w:val="24"/>
          <w:lang w:val="en-US"/>
        </w:rPr>
        <w:t xml:space="preserve"> use of the</w:t>
      </w:r>
      <w:r w:rsidRPr="00894A96">
        <w:rPr>
          <w:rFonts w:ascii="Book Antiqua" w:hAnsi="Book Antiqua"/>
          <w:sz w:val="24"/>
          <w:szCs w:val="24"/>
          <w:lang w:val="en-US"/>
        </w:rPr>
        <w:t xml:space="preserve"> </w:t>
      </w:r>
      <w:proofErr w:type="spellStart"/>
      <w:r w:rsidRPr="00894A96">
        <w:rPr>
          <w:rFonts w:ascii="Book Antiqua" w:hAnsi="Book Antiqua"/>
          <w:sz w:val="24"/>
          <w:szCs w:val="24"/>
          <w:lang w:val="en-US"/>
        </w:rPr>
        <w:t>Mantoux</w:t>
      </w:r>
      <w:proofErr w:type="spellEnd"/>
      <w:r>
        <w:rPr>
          <w:rFonts w:ascii="Book Antiqua" w:hAnsi="Book Antiqua"/>
          <w:sz w:val="24"/>
          <w:szCs w:val="24"/>
          <w:lang w:val="en-US"/>
        </w:rPr>
        <w:t xml:space="preserve"> method as a less expensive and effective practice</w:t>
      </w:r>
      <w:r w:rsidRPr="00894A96">
        <w:rPr>
          <w:rFonts w:ascii="Book Antiqua" w:hAnsi="Book Antiqua"/>
          <w:sz w:val="24"/>
          <w:szCs w:val="24"/>
          <w:lang w:val="en-US"/>
        </w:rPr>
        <w:t xml:space="preserve"> </w:t>
      </w:r>
      <w:r>
        <w:rPr>
          <w:rFonts w:ascii="Book Antiqua" w:hAnsi="Book Antiqua"/>
          <w:sz w:val="24"/>
          <w:szCs w:val="24"/>
          <w:lang w:val="en-US"/>
        </w:rPr>
        <w:t xml:space="preserve">for vaccination against </w:t>
      </w:r>
      <w:proofErr w:type="gramStart"/>
      <w:r>
        <w:rPr>
          <w:rFonts w:ascii="Book Antiqua" w:hAnsi="Book Antiqua"/>
          <w:sz w:val="24"/>
          <w:szCs w:val="24"/>
          <w:lang w:val="en-US"/>
        </w:rPr>
        <w:t>rabies</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39]</w:t>
      </w:r>
      <w:r w:rsidRPr="00894A96">
        <w:rPr>
          <w:rFonts w:ascii="Book Antiqua" w:hAnsi="Book Antiqua"/>
          <w:sz w:val="24"/>
          <w:szCs w:val="24"/>
          <w:lang w:val="en-US"/>
        </w:rPr>
        <w:t xml:space="preserve">. </w:t>
      </w:r>
    </w:p>
    <w:p w:rsidR="001B1A67" w:rsidRPr="00894A96" w:rsidRDefault="001B1A67" w:rsidP="00BA4829">
      <w:pPr>
        <w:snapToGrid w:val="0"/>
        <w:spacing w:after="0" w:line="360" w:lineRule="auto"/>
        <w:ind w:firstLineChars="50" w:firstLine="120"/>
        <w:jc w:val="both"/>
        <w:rPr>
          <w:rFonts w:ascii="Book Antiqua" w:hAnsi="Book Antiqua"/>
          <w:sz w:val="24"/>
          <w:szCs w:val="24"/>
          <w:lang w:val="en-US"/>
        </w:rPr>
      </w:pPr>
      <w:r>
        <w:rPr>
          <w:rFonts w:ascii="Book Antiqua" w:hAnsi="Book Antiqua"/>
          <w:sz w:val="24"/>
          <w:szCs w:val="24"/>
          <w:lang w:val="en-US"/>
        </w:rPr>
        <w:t>In recent years</w:t>
      </w:r>
      <w:r w:rsidRPr="00894A96">
        <w:rPr>
          <w:rFonts w:ascii="Book Antiqua" w:hAnsi="Book Antiqua"/>
          <w:sz w:val="24"/>
          <w:szCs w:val="24"/>
          <w:lang w:val="en-US"/>
        </w:rPr>
        <w:t xml:space="preserve"> </w:t>
      </w:r>
      <w:r>
        <w:rPr>
          <w:rFonts w:ascii="Book Antiqua" w:hAnsi="Book Antiqua"/>
          <w:sz w:val="24"/>
          <w:szCs w:val="24"/>
          <w:lang w:val="en-US"/>
        </w:rPr>
        <w:t>the administration of</w:t>
      </w:r>
      <w:r w:rsidRPr="00894A96">
        <w:rPr>
          <w:rFonts w:ascii="Book Antiqua" w:hAnsi="Book Antiqua"/>
          <w:sz w:val="24"/>
          <w:szCs w:val="24"/>
          <w:lang w:val="en-US"/>
        </w:rPr>
        <w:t xml:space="preserve"> influenza vaccine</w:t>
      </w:r>
      <w:r>
        <w:rPr>
          <w:rFonts w:ascii="Book Antiqua" w:hAnsi="Book Antiqua"/>
          <w:sz w:val="24"/>
          <w:szCs w:val="24"/>
          <w:lang w:val="en-US"/>
        </w:rPr>
        <w:t xml:space="preserve"> by intradermal route</w:t>
      </w:r>
      <w:r w:rsidRPr="00894A96">
        <w:rPr>
          <w:rFonts w:ascii="Book Antiqua" w:hAnsi="Book Antiqua"/>
          <w:sz w:val="24"/>
          <w:szCs w:val="24"/>
          <w:lang w:val="en-US"/>
        </w:rPr>
        <w:t xml:space="preserve"> has been introduced in </w:t>
      </w:r>
      <w:r>
        <w:rPr>
          <w:rFonts w:ascii="Book Antiqua" w:hAnsi="Book Antiqua"/>
          <w:sz w:val="24"/>
          <w:szCs w:val="24"/>
          <w:lang w:val="en-US"/>
        </w:rPr>
        <w:t>many</w:t>
      </w:r>
      <w:r w:rsidRPr="00894A96">
        <w:rPr>
          <w:rFonts w:ascii="Book Antiqua" w:hAnsi="Book Antiqua"/>
          <w:sz w:val="24"/>
          <w:szCs w:val="24"/>
          <w:lang w:val="en-US"/>
        </w:rPr>
        <w:t xml:space="preserve"> parts of the world due to its greater immunogenicity </w:t>
      </w:r>
      <w:r>
        <w:rPr>
          <w:rFonts w:ascii="Book Antiqua" w:hAnsi="Book Antiqua"/>
          <w:sz w:val="24"/>
          <w:szCs w:val="24"/>
          <w:lang w:val="en-US"/>
        </w:rPr>
        <w:t xml:space="preserve">compared to vaccination by intramuscular </w:t>
      </w:r>
      <w:proofErr w:type="gramStart"/>
      <w:r>
        <w:rPr>
          <w:rFonts w:ascii="Book Antiqua" w:hAnsi="Book Antiqua"/>
          <w:sz w:val="24"/>
          <w:szCs w:val="24"/>
          <w:lang w:val="en-US"/>
        </w:rPr>
        <w:t>route</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40]</w:t>
      </w:r>
      <w:r w:rsidRPr="00894A96">
        <w:rPr>
          <w:rFonts w:ascii="Book Antiqua" w:hAnsi="Book Antiqua"/>
          <w:sz w:val="24"/>
          <w:szCs w:val="24"/>
          <w:lang w:val="en-US"/>
        </w:rPr>
        <w:t>. In this case</w:t>
      </w:r>
      <w:r>
        <w:rPr>
          <w:rFonts w:ascii="Book Antiqua" w:hAnsi="Book Antiqua"/>
          <w:sz w:val="24"/>
          <w:szCs w:val="24"/>
          <w:lang w:val="en-US"/>
        </w:rPr>
        <w:t>, intradermal administration</w:t>
      </w:r>
      <w:r w:rsidRPr="00894A96">
        <w:rPr>
          <w:rFonts w:ascii="Book Antiqua" w:hAnsi="Book Antiqua"/>
          <w:sz w:val="24"/>
          <w:szCs w:val="24"/>
          <w:lang w:val="en-US"/>
        </w:rPr>
        <w:t xml:space="preserve"> of </w:t>
      </w:r>
      <w:r>
        <w:rPr>
          <w:rFonts w:ascii="Book Antiqua" w:hAnsi="Book Antiqua"/>
          <w:sz w:val="24"/>
          <w:szCs w:val="24"/>
          <w:lang w:val="en-US"/>
        </w:rPr>
        <w:t>the vaccine is performed using a</w:t>
      </w:r>
      <w:r w:rsidRPr="00894A96">
        <w:rPr>
          <w:rFonts w:ascii="Book Antiqua" w:hAnsi="Book Antiqua"/>
          <w:sz w:val="24"/>
          <w:szCs w:val="24"/>
          <w:lang w:val="en-US"/>
        </w:rPr>
        <w:t xml:space="preserve"> micro-needle syring</w:t>
      </w:r>
      <w:r>
        <w:rPr>
          <w:rFonts w:ascii="Book Antiqua" w:hAnsi="Book Antiqua"/>
          <w:sz w:val="24"/>
          <w:szCs w:val="24"/>
          <w:lang w:val="en-US"/>
        </w:rPr>
        <w:t xml:space="preserve">e directly </w:t>
      </w:r>
      <w:r w:rsidRPr="00894A96">
        <w:rPr>
          <w:rFonts w:ascii="Book Antiqua" w:hAnsi="Book Antiqua"/>
          <w:sz w:val="24"/>
          <w:szCs w:val="24"/>
          <w:lang w:val="en-US"/>
        </w:rPr>
        <w:t>inject</w:t>
      </w:r>
      <w:r>
        <w:rPr>
          <w:rFonts w:ascii="Book Antiqua" w:hAnsi="Book Antiqua"/>
          <w:sz w:val="24"/>
          <w:szCs w:val="24"/>
          <w:lang w:val="en-US"/>
        </w:rPr>
        <w:t>ed</w:t>
      </w:r>
      <w:r w:rsidRPr="00894A96">
        <w:rPr>
          <w:rFonts w:ascii="Book Antiqua" w:hAnsi="Book Antiqua"/>
          <w:sz w:val="24"/>
          <w:szCs w:val="24"/>
          <w:lang w:val="en-US"/>
        </w:rPr>
        <w:t xml:space="preserve"> into the </w:t>
      </w:r>
      <w:proofErr w:type="gramStart"/>
      <w:r w:rsidRPr="00894A96">
        <w:rPr>
          <w:rFonts w:ascii="Book Antiqua" w:hAnsi="Book Antiqua"/>
          <w:sz w:val="24"/>
          <w:szCs w:val="24"/>
          <w:lang w:val="en-US"/>
        </w:rPr>
        <w:t>skin</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41]</w:t>
      </w:r>
      <w:r w:rsidRPr="00894A96">
        <w:rPr>
          <w:rFonts w:ascii="Book Antiqua" w:hAnsi="Book Antiqua"/>
          <w:sz w:val="24"/>
          <w:szCs w:val="24"/>
          <w:lang w:val="en-US"/>
        </w:rPr>
        <w:t>.</w:t>
      </w:r>
    </w:p>
    <w:p w:rsidR="001B1A67" w:rsidRPr="00894A96" w:rsidRDefault="001B1A67" w:rsidP="000E1A3D">
      <w:pPr>
        <w:snapToGrid w:val="0"/>
        <w:spacing w:after="0" w:line="360" w:lineRule="auto"/>
        <w:ind w:firstLineChars="50" w:firstLine="120"/>
        <w:jc w:val="both"/>
        <w:rPr>
          <w:rFonts w:ascii="Book Antiqua" w:hAnsi="Book Antiqua"/>
          <w:sz w:val="24"/>
          <w:szCs w:val="24"/>
          <w:lang w:val="en-US"/>
        </w:rPr>
      </w:pPr>
      <w:r>
        <w:rPr>
          <w:rFonts w:ascii="Book Antiqua" w:hAnsi="Book Antiqua"/>
          <w:sz w:val="24"/>
          <w:szCs w:val="24"/>
          <w:lang w:val="en-US"/>
        </w:rPr>
        <w:t>Moreover</w:t>
      </w:r>
      <w:r w:rsidRPr="00894A96">
        <w:rPr>
          <w:rFonts w:ascii="Book Antiqua" w:hAnsi="Book Antiqua"/>
          <w:sz w:val="24"/>
          <w:szCs w:val="24"/>
          <w:lang w:val="en-US"/>
        </w:rPr>
        <w:t xml:space="preserve"> economic studies</w:t>
      </w:r>
      <w:r>
        <w:rPr>
          <w:rFonts w:ascii="Book Antiqua" w:hAnsi="Book Antiqua"/>
          <w:sz w:val="24"/>
          <w:szCs w:val="24"/>
          <w:lang w:val="en-US"/>
        </w:rPr>
        <w:t xml:space="preserve"> seem to</w:t>
      </w:r>
      <w:r w:rsidRPr="00894A96">
        <w:rPr>
          <w:rFonts w:ascii="Book Antiqua" w:hAnsi="Book Antiqua"/>
          <w:sz w:val="24"/>
          <w:szCs w:val="24"/>
          <w:lang w:val="en-US"/>
        </w:rPr>
        <w:t xml:space="preserve"> sugge</w:t>
      </w:r>
      <w:r>
        <w:rPr>
          <w:rFonts w:ascii="Book Antiqua" w:hAnsi="Book Antiqua"/>
          <w:sz w:val="24"/>
          <w:szCs w:val="24"/>
          <w:lang w:val="en-US"/>
        </w:rPr>
        <w:t>st that the cost-savings advantages</w:t>
      </w:r>
      <w:r w:rsidRPr="00894A96">
        <w:rPr>
          <w:rFonts w:ascii="Book Antiqua" w:hAnsi="Book Antiqua"/>
          <w:sz w:val="24"/>
          <w:szCs w:val="24"/>
          <w:lang w:val="en-US"/>
        </w:rPr>
        <w:t xml:space="preserve"> of</w:t>
      </w:r>
      <w:r>
        <w:rPr>
          <w:rFonts w:ascii="Book Antiqua" w:hAnsi="Book Antiqua"/>
          <w:sz w:val="24"/>
          <w:szCs w:val="24"/>
          <w:lang w:val="en-US"/>
        </w:rPr>
        <w:t xml:space="preserve"> administering vaccines by</w:t>
      </w:r>
      <w:r w:rsidRPr="00894A96">
        <w:rPr>
          <w:rFonts w:ascii="Book Antiqua" w:hAnsi="Book Antiqua"/>
          <w:sz w:val="24"/>
          <w:szCs w:val="24"/>
          <w:lang w:val="en-US"/>
        </w:rPr>
        <w:t xml:space="preserve"> </w:t>
      </w:r>
      <w:r w:rsidRPr="00894A96">
        <w:rPr>
          <w:rFonts w:ascii="Book Antiqua" w:hAnsi="Book Antiqua"/>
          <w:sz w:val="24"/>
          <w:szCs w:val="24"/>
          <w:lang w:val="en-US" w:eastAsia="zh-CN"/>
        </w:rPr>
        <w:t>i</w:t>
      </w:r>
      <w:r w:rsidRPr="00894A96">
        <w:rPr>
          <w:rFonts w:ascii="Book Antiqua" w:hAnsi="Book Antiqua"/>
          <w:sz w:val="24"/>
          <w:szCs w:val="24"/>
          <w:lang w:val="en-US"/>
        </w:rPr>
        <w:t xml:space="preserve">ntradermal (ID) </w:t>
      </w:r>
      <w:r>
        <w:rPr>
          <w:rFonts w:ascii="Book Antiqua" w:hAnsi="Book Antiqua"/>
          <w:sz w:val="24"/>
          <w:szCs w:val="24"/>
          <w:lang w:val="en-US"/>
        </w:rPr>
        <w:t xml:space="preserve">route, could be </w:t>
      </w:r>
      <w:proofErr w:type="gramStart"/>
      <w:r>
        <w:rPr>
          <w:rFonts w:ascii="Book Antiqua" w:hAnsi="Book Antiqua"/>
          <w:sz w:val="24"/>
          <w:szCs w:val="24"/>
          <w:lang w:val="en-US"/>
        </w:rPr>
        <w:t>significant</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42,43]</w:t>
      </w:r>
      <w:r w:rsidRPr="00894A96">
        <w:rPr>
          <w:rFonts w:ascii="Book Antiqua" w:hAnsi="Book Antiqua"/>
          <w:sz w:val="24"/>
          <w:szCs w:val="24"/>
          <w:lang w:val="en-US"/>
        </w:rPr>
        <w:t xml:space="preserve">. </w:t>
      </w:r>
    </w:p>
    <w:p w:rsidR="001B1A67" w:rsidRPr="00894A96" w:rsidRDefault="001B1A67" w:rsidP="00BA4829">
      <w:pPr>
        <w:snapToGrid w:val="0"/>
        <w:spacing w:after="0" w:line="360" w:lineRule="auto"/>
        <w:ind w:firstLineChars="50" w:firstLine="120"/>
        <w:jc w:val="both"/>
        <w:rPr>
          <w:rFonts w:ascii="Book Antiqua" w:hAnsi="Book Antiqua"/>
          <w:sz w:val="24"/>
          <w:szCs w:val="24"/>
          <w:lang w:val="en-US"/>
        </w:rPr>
      </w:pPr>
      <w:r>
        <w:rPr>
          <w:rFonts w:ascii="Book Antiqua" w:hAnsi="Book Antiqua"/>
          <w:sz w:val="24"/>
          <w:szCs w:val="24"/>
          <w:lang w:val="en-US"/>
        </w:rPr>
        <w:t>In addition</w:t>
      </w:r>
      <w:r w:rsidRPr="00894A96">
        <w:rPr>
          <w:rFonts w:ascii="Book Antiqua" w:hAnsi="Book Antiqua"/>
          <w:sz w:val="24"/>
          <w:szCs w:val="24"/>
          <w:lang w:val="en-US"/>
        </w:rPr>
        <w:t xml:space="preserve"> th</w:t>
      </w:r>
      <w:r>
        <w:rPr>
          <w:rFonts w:ascii="Book Antiqua" w:hAnsi="Book Antiqua"/>
          <w:sz w:val="24"/>
          <w:szCs w:val="24"/>
          <w:lang w:val="en-US"/>
        </w:rPr>
        <w:t>e cellular immune response</w:t>
      </w:r>
      <w:r w:rsidRPr="00894A96">
        <w:rPr>
          <w:rFonts w:ascii="Book Antiqua" w:hAnsi="Book Antiqua"/>
          <w:sz w:val="24"/>
          <w:szCs w:val="24"/>
          <w:lang w:val="en-US"/>
        </w:rPr>
        <w:t xml:space="preserve"> to hepatitis B surface antigen (</w:t>
      </w:r>
      <w:proofErr w:type="spellStart"/>
      <w:r w:rsidRPr="00894A96">
        <w:rPr>
          <w:rFonts w:ascii="Book Antiqua" w:hAnsi="Book Antiqua"/>
          <w:sz w:val="24"/>
          <w:szCs w:val="24"/>
          <w:lang w:val="en-US"/>
        </w:rPr>
        <w:t>HBsAg</w:t>
      </w:r>
      <w:proofErr w:type="spellEnd"/>
      <w:r w:rsidRPr="00894A96">
        <w:rPr>
          <w:rFonts w:ascii="Book Antiqua" w:hAnsi="Book Antiqua"/>
          <w:sz w:val="24"/>
          <w:szCs w:val="24"/>
          <w:lang w:val="en-US"/>
        </w:rPr>
        <w:t>) evocated by ID route</w:t>
      </w:r>
      <w:r>
        <w:rPr>
          <w:rFonts w:ascii="Book Antiqua" w:hAnsi="Book Antiqua"/>
          <w:sz w:val="24"/>
          <w:szCs w:val="24"/>
          <w:lang w:val="en-US"/>
        </w:rPr>
        <w:t xml:space="preserve"> can be determined by the appearance</w:t>
      </w:r>
      <w:r w:rsidRPr="00894A96">
        <w:rPr>
          <w:rFonts w:ascii="Book Antiqua" w:hAnsi="Book Antiqua"/>
          <w:sz w:val="24"/>
          <w:szCs w:val="24"/>
          <w:lang w:val="en-US"/>
        </w:rPr>
        <w:t xml:space="preserve"> of a skin reaction at the injection site, as demonstrated by </w:t>
      </w:r>
      <w:proofErr w:type="spellStart"/>
      <w:r w:rsidRPr="00894A96">
        <w:rPr>
          <w:rFonts w:ascii="Book Antiqua" w:hAnsi="Book Antiqua"/>
          <w:sz w:val="24"/>
          <w:szCs w:val="24"/>
          <w:lang w:val="en-US"/>
        </w:rPr>
        <w:t>Leonardi</w:t>
      </w:r>
      <w:proofErr w:type="spellEnd"/>
      <w:r w:rsidRPr="00894A96">
        <w:rPr>
          <w:rFonts w:ascii="Book Antiqua" w:hAnsi="Book Antiqua"/>
          <w:sz w:val="24"/>
          <w:szCs w:val="24"/>
          <w:lang w:val="en-US"/>
        </w:rPr>
        <w:t xml:space="preserve"> </w:t>
      </w:r>
      <w:r w:rsidRPr="00894A96">
        <w:rPr>
          <w:rFonts w:ascii="Book Antiqua" w:hAnsi="Book Antiqua"/>
          <w:i/>
          <w:sz w:val="24"/>
          <w:szCs w:val="24"/>
          <w:lang w:val="en-US"/>
        </w:rPr>
        <w:t xml:space="preserve">et </w:t>
      </w:r>
      <w:proofErr w:type="gramStart"/>
      <w:r w:rsidRPr="00894A96">
        <w:rPr>
          <w:rFonts w:ascii="Book Antiqua" w:hAnsi="Book Antiqua"/>
          <w:i/>
          <w:sz w:val="24"/>
          <w:szCs w:val="24"/>
          <w:lang w:val="en-US"/>
        </w:rPr>
        <w:t>al</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44]</w:t>
      </w:r>
      <w:r w:rsidRPr="00894A96">
        <w:rPr>
          <w:rFonts w:ascii="Book Antiqua" w:hAnsi="Book Antiqua"/>
          <w:sz w:val="24"/>
          <w:szCs w:val="24"/>
          <w:lang w:val="en-US"/>
        </w:rPr>
        <w:t xml:space="preserve"> </w:t>
      </w:r>
      <w:r w:rsidRPr="00894A96">
        <w:rPr>
          <w:rFonts w:ascii="Book Antiqua" w:hAnsi="Book Antiqua"/>
          <w:sz w:val="24"/>
          <w:szCs w:val="24"/>
          <w:lang w:val="en-US" w:eastAsia="zh-CN"/>
        </w:rPr>
        <w:t xml:space="preserve">and </w:t>
      </w:r>
      <w:proofErr w:type="spellStart"/>
      <w:r w:rsidRPr="00872610">
        <w:rPr>
          <w:rFonts w:ascii="Book Antiqua" w:hAnsi="Book Antiqua"/>
          <w:sz w:val="24"/>
          <w:szCs w:val="24"/>
          <w:lang w:val="en-US"/>
        </w:rPr>
        <w:t>Vitaliti</w:t>
      </w:r>
      <w:proofErr w:type="spellEnd"/>
      <w:r w:rsidRPr="00894A96">
        <w:rPr>
          <w:rFonts w:ascii="Book Antiqua" w:hAnsi="Book Antiqua"/>
          <w:i/>
          <w:sz w:val="24"/>
          <w:szCs w:val="24"/>
          <w:lang w:val="en-US"/>
        </w:rPr>
        <w:t xml:space="preserve"> et al</w:t>
      </w:r>
      <w:r w:rsidRPr="00894A96">
        <w:rPr>
          <w:rFonts w:ascii="Book Antiqua" w:hAnsi="Book Antiqua"/>
          <w:sz w:val="24"/>
          <w:szCs w:val="24"/>
          <w:vertAlign w:val="superscript"/>
          <w:lang w:val="en-US"/>
        </w:rPr>
        <w:t>[45]</w:t>
      </w:r>
      <w:r w:rsidRPr="00894A96">
        <w:rPr>
          <w:rFonts w:ascii="Book Antiqua" w:hAnsi="Book Antiqua"/>
          <w:sz w:val="24"/>
          <w:szCs w:val="24"/>
          <w:lang w:val="en-US"/>
        </w:rPr>
        <w:t>. T</w:t>
      </w:r>
      <w:r>
        <w:rPr>
          <w:rFonts w:ascii="Book Antiqua" w:hAnsi="Book Antiqua"/>
          <w:sz w:val="24"/>
          <w:szCs w:val="24"/>
          <w:lang w:val="en-US"/>
        </w:rPr>
        <w:t>he development</w:t>
      </w:r>
      <w:r w:rsidRPr="00894A96">
        <w:rPr>
          <w:rFonts w:ascii="Book Antiqua" w:hAnsi="Book Antiqua"/>
          <w:sz w:val="24"/>
          <w:szCs w:val="24"/>
          <w:lang w:val="en-US"/>
        </w:rPr>
        <w:t xml:space="preserve"> of this reaction on the site</w:t>
      </w:r>
      <w:r>
        <w:rPr>
          <w:rFonts w:ascii="Book Antiqua" w:hAnsi="Book Antiqua"/>
          <w:sz w:val="24"/>
          <w:szCs w:val="24"/>
          <w:lang w:val="en-US"/>
        </w:rPr>
        <w:t xml:space="preserve"> of the intradermal injection may</w:t>
      </w:r>
      <w:r w:rsidRPr="00894A96">
        <w:rPr>
          <w:rFonts w:ascii="Book Antiqua" w:hAnsi="Book Antiqua"/>
          <w:sz w:val="24"/>
          <w:szCs w:val="24"/>
          <w:lang w:val="en-US"/>
        </w:rPr>
        <w:t xml:space="preserve"> represent </w:t>
      </w:r>
      <w:r>
        <w:rPr>
          <w:rFonts w:ascii="Book Antiqua" w:hAnsi="Book Antiqua"/>
          <w:sz w:val="24"/>
          <w:szCs w:val="24"/>
          <w:lang w:val="en-US"/>
        </w:rPr>
        <w:t>a cost-savings practice</w:t>
      </w:r>
      <w:r w:rsidRPr="00894A96">
        <w:rPr>
          <w:rFonts w:ascii="Book Antiqua" w:hAnsi="Book Antiqua"/>
          <w:sz w:val="24"/>
          <w:szCs w:val="24"/>
          <w:lang w:val="en-US"/>
        </w:rPr>
        <w:t xml:space="preserve"> for the Health Organization to test serum anti-HBs response after the booster </w:t>
      </w:r>
      <w:proofErr w:type="gramStart"/>
      <w:r w:rsidRPr="00894A96">
        <w:rPr>
          <w:rFonts w:ascii="Book Antiqua" w:hAnsi="Book Antiqua"/>
          <w:sz w:val="24"/>
          <w:szCs w:val="24"/>
          <w:lang w:val="en-US"/>
        </w:rPr>
        <w:t>dose</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43]</w:t>
      </w:r>
      <w:r w:rsidRPr="00894A96">
        <w:rPr>
          <w:rFonts w:ascii="Book Antiqua" w:hAnsi="Book Antiqua"/>
          <w:sz w:val="24"/>
          <w:szCs w:val="24"/>
          <w:lang w:val="en-US"/>
        </w:rPr>
        <w:t>.</w:t>
      </w:r>
    </w:p>
    <w:p w:rsidR="001B1A67" w:rsidRPr="00894A96" w:rsidRDefault="001B1A67" w:rsidP="00C85FFF">
      <w:pPr>
        <w:snapToGrid w:val="0"/>
        <w:spacing w:after="0" w:line="360" w:lineRule="auto"/>
        <w:ind w:firstLineChars="50" w:firstLine="120"/>
        <w:jc w:val="both"/>
        <w:rPr>
          <w:rFonts w:ascii="Book Antiqua" w:hAnsi="Book Antiqua"/>
          <w:sz w:val="24"/>
          <w:szCs w:val="24"/>
          <w:lang w:val="en-US"/>
        </w:rPr>
      </w:pPr>
      <w:r>
        <w:rPr>
          <w:rFonts w:ascii="Book Antiqua" w:hAnsi="Book Antiqua"/>
          <w:sz w:val="24"/>
          <w:szCs w:val="24"/>
          <w:lang w:val="en-US"/>
        </w:rPr>
        <w:t>Recently</w:t>
      </w:r>
      <w:r w:rsidRPr="00894A96">
        <w:rPr>
          <w:rFonts w:ascii="Book Antiqua" w:hAnsi="Book Antiqua"/>
          <w:sz w:val="24"/>
          <w:szCs w:val="24"/>
          <w:lang w:val="en-US"/>
        </w:rPr>
        <w:t xml:space="preserve"> new devices for intradermal vaccination</w:t>
      </w:r>
      <w:r>
        <w:rPr>
          <w:rFonts w:ascii="Book Antiqua" w:hAnsi="Book Antiqua"/>
          <w:sz w:val="24"/>
          <w:szCs w:val="24"/>
          <w:lang w:val="en-US"/>
        </w:rPr>
        <w:t xml:space="preserve"> have been introduced</w:t>
      </w:r>
      <w:r w:rsidRPr="00894A96">
        <w:rPr>
          <w:rFonts w:ascii="Book Antiqua" w:hAnsi="Book Antiqua"/>
          <w:sz w:val="24"/>
          <w:szCs w:val="24"/>
          <w:lang w:val="en-US"/>
        </w:rPr>
        <w:t xml:space="preserve"> </w:t>
      </w:r>
      <w:r>
        <w:rPr>
          <w:rFonts w:ascii="Book Antiqua" w:hAnsi="Book Antiqua"/>
          <w:sz w:val="24"/>
          <w:szCs w:val="24"/>
          <w:lang w:val="en-US"/>
        </w:rPr>
        <w:t>in order to make the skin an</w:t>
      </w:r>
      <w:r w:rsidRPr="00894A96">
        <w:rPr>
          <w:rFonts w:ascii="Book Antiqua" w:hAnsi="Book Antiqua"/>
          <w:sz w:val="24"/>
          <w:szCs w:val="24"/>
          <w:lang w:val="en-US"/>
        </w:rPr>
        <w:t xml:space="preserve"> effective and safe route for</w:t>
      </w:r>
      <w:r>
        <w:rPr>
          <w:rFonts w:ascii="Book Antiqua" w:hAnsi="Book Antiqua"/>
          <w:sz w:val="24"/>
          <w:szCs w:val="24"/>
          <w:lang w:val="en-US"/>
        </w:rPr>
        <w:t xml:space="preserve"> vaccine </w:t>
      </w:r>
      <w:proofErr w:type="gramStart"/>
      <w:r>
        <w:rPr>
          <w:rFonts w:ascii="Book Antiqua" w:hAnsi="Book Antiqua"/>
          <w:sz w:val="24"/>
          <w:szCs w:val="24"/>
          <w:lang w:val="en-US"/>
        </w:rPr>
        <w:t>administration</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46</w:t>
      </w:r>
      <w:r w:rsidRPr="00894A96">
        <w:rPr>
          <w:rFonts w:ascii="Book Antiqua" w:hAnsi="Book Antiqua"/>
          <w:sz w:val="24"/>
          <w:szCs w:val="24"/>
          <w:vertAlign w:val="superscript"/>
          <w:lang w:val="en-US" w:eastAsia="it-IT"/>
        </w:rPr>
        <w:t>]</w:t>
      </w:r>
      <w:r w:rsidRPr="00894A96">
        <w:rPr>
          <w:rFonts w:ascii="Book Antiqua" w:hAnsi="Book Antiqua"/>
          <w:sz w:val="24"/>
          <w:szCs w:val="24"/>
          <w:lang w:val="en-US" w:eastAsia="it-IT"/>
        </w:rPr>
        <w:t>.</w:t>
      </w:r>
      <w:r w:rsidRPr="00894A96">
        <w:rPr>
          <w:rFonts w:ascii="Book Antiqua" w:hAnsi="Book Antiqua"/>
          <w:sz w:val="24"/>
          <w:szCs w:val="24"/>
          <w:lang w:val="en-US"/>
        </w:rPr>
        <w:t xml:space="preserve"> </w:t>
      </w:r>
    </w:p>
    <w:p w:rsidR="001B1A67" w:rsidRDefault="001B1A67" w:rsidP="00C85FFF">
      <w:pPr>
        <w:snapToGrid w:val="0"/>
        <w:spacing w:after="0" w:line="360" w:lineRule="auto"/>
        <w:jc w:val="both"/>
        <w:outlineLvl w:val="0"/>
        <w:rPr>
          <w:rFonts w:ascii="Book Antiqua" w:hAnsi="Book Antiqua"/>
          <w:b/>
          <w:sz w:val="24"/>
          <w:szCs w:val="24"/>
          <w:lang w:val="en-US"/>
        </w:rPr>
      </w:pPr>
    </w:p>
    <w:p w:rsidR="001B1A67" w:rsidRPr="00894A96" w:rsidRDefault="001B1A67" w:rsidP="00C85FFF">
      <w:pPr>
        <w:snapToGrid w:val="0"/>
        <w:spacing w:after="0" w:line="360" w:lineRule="auto"/>
        <w:jc w:val="both"/>
        <w:outlineLvl w:val="0"/>
        <w:rPr>
          <w:rFonts w:ascii="Book Antiqua" w:hAnsi="Book Antiqua"/>
          <w:b/>
          <w:sz w:val="24"/>
          <w:szCs w:val="24"/>
          <w:lang w:val="en-US" w:eastAsia="zh-CN"/>
        </w:rPr>
      </w:pPr>
      <w:r w:rsidRPr="00894A96">
        <w:rPr>
          <w:rFonts w:ascii="Book Antiqua" w:hAnsi="Book Antiqua"/>
          <w:b/>
          <w:sz w:val="24"/>
          <w:szCs w:val="24"/>
          <w:lang w:val="en-US"/>
        </w:rPr>
        <w:t>ID VACCINATION IN NON RESPONDERS PATIENTS: A REVIEW OF THE LITERATURE</w:t>
      </w:r>
    </w:p>
    <w:p w:rsidR="001B1A67" w:rsidRPr="00894A96" w:rsidRDefault="001B1A67" w:rsidP="00406A93">
      <w:pPr>
        <w:snapToGrid w:val="0"/>
        <w:spacing w:after="0" w:line="360" w:lineRule="auto"/>
        <w:jc w:val="both"/>
        <w:rPr>
          <w:rFonts w:ascii="Book Antiqua" w:hAnsi="Book Antiqua"/>
          <w:sz w:val="24"/>
          <w:szCs w:val="24"/>
          <w:lang w:val="en-US"/>
        </w:rPr>
      </w:pPr>
      <w:r w:rsidRPr="00894A96">
        <w:rPr>
          <w:rFonts w:ascii="Book Antiqua" w:hAnsi="Book Antiqua"/>
          <w:sz w:val="24"/>
          <w:szCs w:val="24"/>
          <w:lang w:val="en-US"/>
        </w:rPr>
        <w:t>There are</w:t>
      </w:r>
      <w:r>
        <w:rPr>
          <w:rFonts w:ascii="Book Antiqua" w:hAnsi="Book Antiqua"/>
          <w:sz w:val="24"/>
          <w:szCs w:val="24"/>
          <w:lang w:val="en-US"/>
        </w:rPr>
        <w:t xml:space="preserve"> some</w:t>
      </w:r>
      <w:r w:rsidRPr="00894A96">
        <w:rPr>
          <w:rFonts w:ascii="Book Antiqua" w:hAnsi="Book Antiqua"/>
          <w:sz w:val="24"/>
          <w:szCs w:val="24"/>
          <w:lang w:val="en-US"/>
        </w:rPr>
        <w:t xml:space="preserve"> </w:t>
      </w:r>
      <w:r>
        <w:rPr>
          <w:rFonts w:ascii="Book Antiqua" w:hAnsi="Book Antiqua"/>
          <w:sz w:val="24"/>
          <w:szCs w:val="24"/>
          <w:lang w:val="en-US"/>
        </w:rPr>
        <w:t>diseases, like</w:t>
      </w:r>
      <w:r w:rsidRPr="00894A96">
        <w:rPr>
          <w:rFonts w:ascii="Book Antiqua" w:hAnsi="Book Antiqua"/>
          <w:sz w:val="24"/>
          <w:szCs w:val="24"/>
          <w:lang w:val="en-US"/>
        </w:rPr>
        <w:t xml:space="preserve"> chronic kidney disease,</w:t>
      </w:r>
      <w:r w:rsidRPr="00894A96">
        <w:rPr>
          <w:rFonts w:ascii="Book Antiqua" w:hAnsi="Book Antiqua"/>
          <w:b/>
          <w:sz w:val="24"/>
          <w:szCs w:val="24"/>
          <w:lang w:val="en-US"/>
        </w:rPr>
        <w:t xml:space="preserve"> </w:t>
      </w:r>
      <w:r w:rsidRPr="00894A96">
        <w:rPr>
          <w:rFonts w:ascii="Book Antiqua" w:hAnsi="Book Antiqua"/>
          <w:sz w:val="24"/>
          <w:szCs w:val="24"/>
          <w:lang w:val="en-US"/>
        </w:rPr>
        <w:t>human immunodeficiency virus infection</w:t>
      </w:r>
      <w:r>
        <w:rPr>
          <w:rFonts w:ascii="Book Antiqua" w:hAnsi="Book Antiqua"/>
          <w:sz w:val="24"/>
          <w:szCs w:val="24"/>
          <w:lang w:val="en-US"/>
        </w:rPr>
        <w:t xml:space="preserve"> (HIV)</w:t>
      </w:r>
      <w:r w:rsidRPr="00894A96">
        <w:rPr>
          <w:rFonts w:ascii="Book Antiqua" w:hAnsi="Book Antiqua"/>
          <w:sz w:val="24"/>
          <w:szCs w:val="24"/>
          <w:lang w:val="en-US"/>
        </w:rPr>
        <w:t>,</w:t>
      </w:r>
      <w:r w:rsidRPr="00894A96">
        <w:rPr>
          <w:rFonts w:ascii="Book Antiqua" w:hAnsi="Book Antiqua"/>
          <w:bCs/>
          <w:sz w:val="24"/>
          <w:szCs w:val="24"/>
          <w:lang w:val="en-US" w:eastAsia="it-IT"/>
        </w:rPr>
        <w:t xml:space="preserve"> </w:t>
      </w:r>
      <w:r w:rsidRPr="00894A96">
        <w:rPr>
          <w:rFonts w:ascii="Book Antiqua" w:hAnsi="Book Antiqua"/>
          <w:sz w:val="24"/>
          <w:szCs w:val="24"/>
          <w:lang w:val="en-US"/>
        </w:rPr>
        <w:t>chronic liver disease, celiac disease,</w:t>
      </w:r>
      <w:r>
        <w:rPr>
          <w:rFonts w:ascii="Book Antiqua" w:hAnsi="Book Antiqua"/>
          <w:sz w:val="24"/>
          <w:szCs w:val="24"/>
          <w:lang w:val="en-US"/>
        </w:rPr>
        <w:t xml:space="preserve"> </w:t>
      </w:r>
      <w:proofErr w:type="spellStart"/>
      <w:r w:rsidRPr="00894A96">
        <w:rPr>
          <w:rFonts w:ascii="Book Antiqua" w:hAnsi="Book Antiqua"/>
          <w:bCs/>
          <w:sz w:val="24"/>
          <w:szCs w:val="24"/>
          <w:lang w:val="en-US" w:eastAsia="it-IT"/>
        </w:rPr>
        <w:t>thalassaemia</w:t>
      </w:r>
      <w:proofErr w:type="spellEnd"/>
      <w:r w:rsidRPr="00894A96">
        <w:rPr>
          <w:rFonts w:ascii="Book Antiqua" w:hAnsi="Book Antiqua"/>
          <w:bCs/>
          <w:sz w:val="24"/>
          <w:szCs w:val="24"/>
          <w:lang w:val="en-US" w:eastAsia="it-IT"/>
        </w:rPr>
        <w:t>,</w:t>
      </w:r>
      <w:r w:rsidRPr="00894A96">
        <w:rPr>
          <w:rFonts w:ascii="Book Antiqua" w:hAnsi="Book Antiqua"/>
          <w:sz w:val="24"/>
          <w:szCs w:val="24"/>
          <w:lang w:val="en-US"/>
        </w:rPr>
        <w:t xml:space="preserve"> type I diabetes mellitus, </w:t>
      </w:r>
      <w:r w:rsidRPr="00894A96">
        <w:rPr>
          <w:rFonts w:ascii="Book Antiqua" w:hAnsi="Book Antiqua"/>
          <w:bCs/>
          <w:sz w:val="24"/>
          <w:szCs w:val="24"/>
          <w:lang w:val="en-US" w:eastAsia="it-IT"/>
        </w:rPr>
        <w:t xml:space="preserve">down’s syndrome and other forms of mental retardation </w:t>
      </w:r>
      <w:r w:rsidRPr="00894A96">
        <w:rPr>
          <w:rFonts w:ascii="Book Antiqua" w:hAnsi="Book Antiqua"/>
          <w:sz w:val="24"/>
          <w:szCs w:val="24"/>
          <w:lang w:val="en-US"/>
        </w:rPr>
        <w:t>that are characterized by a poor response to HBV vaccination</w:t>
      </w:r>
      <w:r w:rsidRPr="00894A96">
        <w:rPr>
          <w:rFonts w:ascii="Book Antiqua" w:hAnsi="Book Antiqua"/>
          <w:sz w:val="24"/>
          <w:szCs w:val="24"/>
          <w:vertAlign w:val="superscript"/>
          <w:lang w:val="en-US"/>
        </w:rPr>
        <w:t>[</w:t>
      </w:r>
      <w:r>
        <w:rPr>
          <w:rFonts w:ascii="Book Antiqua" w:hAnsi="Book Antiqua"/>
          <w:sz w:val="24"/>
          <w:szCs w:val="24"/>
          <w:vertAlign w:val="superscript"/>
          <w:lang w:val="en-US"/>
        </w:rPr>
        <w:t>47-49</w:t>
      </w:r>
      <w:r w:rsidRPr="00894A96">
        <w:rPr>
          <w:rFonts w:ascii="Book Antiqua" w:hAnsi="Book Antiqua"/>
          <w:sz w:val="24"/>
          <w:szCs w:val="24"/>
          <w:vertAlign w:val="superscript"/>
          <w:lang w:val="en-US"/>
        </w:rPr>
        <w:t>]</w:t>
      </w:r>
      <w:r w:rsidRPr="00894A96">
        <w:rPr>
          <w:rFonts w:ascii="Book Antiqua" w:hAnsi="Book Antiqua"/>
          <w:sz w:val="24"/>
          <w:szCs w:val="24"/>
          <w:lang w:val="en-US"/>
        </w:rPr>
        <w:t>.</w:t>
      </w:r>
      <w:r w:rsidRPr="00894A96">
        <w:rPr>
          <w:rFonts w:ascii="Book Antiqua" w:hAnsi="Book Antiqua"/>
          <w:b/>
          <w:sz w:val="24"/>
          <w:szCs w:val="24"/>
          <w:lang w:val="en-US"/>
        </w:rPr>
        <w:t xml:space="preserve"> </w:t>
      </w:r>
    </w:p>
    <w:p w:rsidR="001B1A67" w:rsidRPr="00894A96" w:rsidRDefault="001B1A67" w:rsidP="00C85FFF">
      <w:pPr>
        <w:snapToGrid w:val="0"/>
        <w:spacing w:after="0" w:line="360" w:lineRule="auto"/>
        <w:ind w:firstLineChars="50" w:firstLine="120"/>
        <w:jc w:val="both"/>
        <w:rPr>
          <w:rFonts w:ascii="Book Antiqua" w:hAnsi="Book Antiqua"/>
          <w:sz w:val="24"/>
          <w:szCs w:val="24"/>
          <w:lang w:val="en-US"/>
        </w:rPr>
      </w:pPr>
      <w:r w:rsidRPr="00894A96">
        <w:rPr>
          <w:rFonts w:ascii="Book Antiqua" w:hAnsi="Book Antiqua"/>
          <w:sz w:val="24"/>
          <w:szCs w:val="24"/>
          <w:lang w:val="en-US"/>
        </w:rPr>
        <w:t xml:space="preserve">This review focuses on the use of </w:t>
      </w:r>
      <w:proofErr w:type="spellStart"/>
      <w:r w:rsidRPr="00894A96">
        <w:rPr>
          <w:rFonts w:ascii="Book Antiqua" w:hAnsi="Book Antiqua"/>
          <w:sz w:val="24"/>
          <w:szCs w:val="24"/>
          <w:lang w:val="en-US"/>
        </w:rPr>
        <w:t>anti hepatitis</w:t>
      </w:r>
      <w:proofErr w:type="spellEnd"/>
      <w:r w:rsidRPr="00894A96">
        <w:rPr>
          <w:rFonts w:ascii="Book Antiqua" w:hAnsi="Book Antiqua"/>
          <w:sz w:val="24"/>
          <w:szCs w:val="24"/>
          <w:lang w:val="en-US"/>
        </w:rPr>
        <w:t xml:space="preserve"> B vaccine by intradermal route as alternative to conventional intramuscular vaccine in all </w:t>
      </w:r>
      <w:proofErr w:type="spellStart"/>
      <w:r w:rsidRPr="00894A96">
        <w:rPr>
          <w:rFonts w:ascii="Book Antiqua" w:hAnsi="Book Antiqua"/>
          <w:sz w:val="24"/>
          <w:szCs w:val="24"/>
          <w:lang w:val="en-US"/>
        </w:rPr>
        <w:t>non responder</w:t>
      </w:r>
      <w:proofErr w:type="spellEnd"/>
      <w:r w:rsidRPr="00894A96">
        <w:rPr>
          <w:rFonts w:ascii="Book Antiqua" w:hAnsi="Book Antiqua"/>
          <w:sz w:val="24"/>
          <w:szCs w:val="24"/>
          <w:lang w:val="en-US"/>
        </w:rPr>
        <w:t xml:space="preserve"> patients. A </w:t>
      </w:r>
      <w:r w:rsidRPr="00894A96">
        <w:rPr>
          <w:rFonts w:ascii="Book Antiqua" w:hAnsi="Book Antiqua"/>
          <w:sz w:val="24"/>
          <w:szCs w:val="24"/>
          <w:lang w:val="en-US"/>
        </w:rPr>
        <w:lastRenderedPageBreak/>
        <w:t>comprehensive review of the literature using PubMed database, with appropriate terms, was undertaken for articles in English published since 1983. The literature search was undertaken in September 2013. All studies published on PubMed are reported on Table 1.</w:t>
      </w:r>
    </w:p>
    <w:p w:rsidR="001B1A67" w:rsidRPr="00894A96" w:rsidRDefault="001B1A67" w:rsidP="00406A93">
      <w:pPr>
        <w:snapToGrid w:val="0"/>
        <w:spacing w:after="0" w:line="360" w:lineRule="auto"/>
        <w:jc w:val="both"/>
        <w:rPr>
          <w:rFonts w:ascii="Book Antiqua" w:hAnsi="Book Antiqua"/>
          <w:b/>
          <w:sz w:val="24"/>
          <w:szCs w:val="24"/>
          <w:lang w:val="en-US"/>
        </w:rPr>
      </w:pPr>
      <w:r w:rsidRPr="00894A96">
        <w:rPr>
          <w:rFonts w:ascii="Book Antiqua" w:hAnsi="Book Antiqua"/>
          <w:sz w:val="24"/>
          <w:szCs w:val="24"/>
          <w:lang w:val="en-US"/>
        </w:rPr>
        <w:t xml:space="preserve"> </w:t>
      </w:r>
    </w:p>
    <w:p w:rsidR="001B1A67" w:rsidRPr="00894A96" w:rsidRDefault="001B1A67" w:rsidP="00C85FFF">
      <w:pPr>
        <w:snapToGrid w:val="0"/>
        <w:spacing w:after="0" w:line="360" w:lineRule="auto"/>
        <w:jc w:val="both"/>
        <w:rPr>
          <w:rFonts w:ascii="Book Antiqua" w:hAnsi="Book Antiqua"/>
          <w:b/>
          <w:i/>
          <w:sz w:val="24"/>
          <w:szCs w:val="24"/>
          <w:lang w:val="en-US"/>
        </w:rPr>
      </w:pPr>
      <w:r w:rsidRPr="00894A96">
        <w:rPr>
          <w:rFonts w:ascii="Book Antiqua" w:hAnsi="Book Antiqua"/>
          <w:b/>
          <w:i/>
          <w:sz w:val="24"/>
          <w:szCs w:val="24"/>
          <w:lang w:val="en-US"/>
        </w:rPr>
        <w:t>Chronic kidney disease, hemodialysis and renal transplantation</w:t>
      </w:r>
    </w:p>
    <w:p w:rsidR="001B1A67" w:rsidRPr="00894A96" w:rsidRDefault="001B1A67" w:rsidP="00406A93">
      <w:pPr>
        <w:snapToGrid w:val="0"/>
        <w:spacing w:after="0" w:line="360" w:lineRule="auto"/>
        <w:jc w:val="both"/>
        <w:rPr>
          <w:rFonts w:ascii="Book Antiqua" w:hAnsi="Book Antiqua"/>
          <w:sz w:val="24"/>
          <w:szCs w:val="24"/>
          <w:lang w:val="en-US"/>
        </w:rPr>
      </w:pPr>
      <w:r w:rsidRPr="00894A96">
        <w:rPr>
          <w:rFonts w:ascii="Book Antiqua" w:hAnsi="Book Antiqua"/>
          <w:sz w:val="24"/>
          <w:szCs w:val="24"/>
          <w:lang w:val="en-US"/>
        </w:rPr>
        <w:t>Patients with advanced c</w:t>
      </w:r>
      <w:r>
        <w:rPr>
          <w:rFonts w:ascii="Book Antiqua" w:hAnsi="Book Antiqua"/>
          <w:sz w:val="24"/>
          <w:szCs w:val="24"/>
          <w:lang w:val="en-US"/>
        </w:rPr>
        <w:t>hronic kidney disease (CKD) have</w:t>
      </w:r>
      <w:r w:rsidRPr="00894A96">
        <w:rPr>
          <w:rFonts w:ascii="Book Antiqua" w:hAnsi="Book Antiqua"/>
          <w:sz w:val="24"/>
          <w:szCs w:val="24"/>
          <w:lang w:val="en-US"/>
        </w:rPr>
        <w:t xml:space="preserve"> an impaired immune response to hepatitis B vaccination. In fact even using higher vaccine doses, only 50% to 85% of</w:t>
      </w:r>
      <w:r>
        <w:rPr>
          <w:rFonts w:ascii="Book Antiqua" w:hAnsi="Book Antiqua"/>
          <w:sz w:val="24"/>
          <w:szCs w:val="24"/>
          <w:lang w:val="en-US"/>
        </w:rPr>
        <w:t xml:space="preserve"> dialysis patients achieve a protective titer (&gt; 10 IU/L) after</w:t>
      </w:r>
      <w:r w:rsidRPr="00894A96">
        <w:rPr>
          <w:rFonts w:ascii="Book Antiqua" w:hAnsi="Book Antiqua"/>
          <w:sz w:val="24"/>
          <w:szCs w:val="24"/>
          <w:lang w:val="en-US"/>
        </w:rPr>
        <w:t xml:space="preserve"> hepatitis B </w:t>
      </w:r>
      <w:proofErr w:type="gramStart"/>
      <w:r w:rsidRPr="00894A96">
        <w:rPr>
          <w:rFonts w:ascii="Book Antiqua" w:hAnsi="Book Antiqua"/>
          <w:sz w:val="24"/>
          <w:szCs w:val="24"/>
          <w:lang w:val="en-US"/>
        </w:rPr>
        <w:t>vaccination</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50-54]</w:t>
      </w:r>
      <w:r w:rsidRPr="00894A96">
        <w:rPr>
          <w:rFonts w:ascii="Book Antiqua" w:hAnsi="Book Antiqua"/>
          <w:sz w:val="24"/>
          <w:szCs w:val="24"/>
          <w:lang w:val="en-US"/>
        </w:rPr>
        <w:t xml:space="preserve">. Moreover anti-HBs titer in dialysis patients tends to fall quicker than in healthy </w:t>
      </w:r>
      <w:proofErr w:type="gramStart"/>
      <w:r w:rsidRPr="00894A96">
        <w:rPr>
          <w:rFonts w:ascii="Book Antiqua" w:hAnsi="Book Antiqua"/>
          <w:sz w:val="24"/>
          <w:szCs w:val="24"/>
          <w:lang w:val="en-US"/>
        </w:rPr>
        <w:t>subjects</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50,55,53]</w:t>
      </w:r>
      <w:r w:rsidRPr="00894A96">
        <w:rPr>
          <w:rFonts w:ascii="Book Antiqua" w:hAnsi="Book Antiqua"/>
          <w:sz w:val="24"/>
          <w:szCs w:val="24"/>
          <w:lang w:val="en-US"/>
        </w:rPr>
        <w:t>.</w:t>
      </w:r>
    </w:p>
    <w:p w:rsidR="001B1A67" w:rsidRPr="00894A96" w:rsidRDefault="001B1A67" w:rsidP="000E1A3D">
      <w:pPr>
        <w:snapToGrid w:val="0"/>
        <w:spacing w:after="0" w:line="360" w:lineRule="auto"/>
        <w:ind w:firstLineChars="50" w:firstLine="120"/>
        <w:jc w:val="both"/>
        <w:rPr>
          <w:rFonts w:ascii="Book Antiqua" w:hAnsi="Book Antiqua"/>
          <w:b/>
          <w:sz w:val="24"/>
          <w:szCs w:val="24"/>
          <w:lang w:val="en-US"/>
        </w:rPr>
      </w:pPr>
      <w:r>
        <w:rPr>
          <w:rFonts w:ascii="Book Antiqua" w:hAnsi="Book Antiqua"/>
          <w:sz w:val="24"/>
          <w:szCs w:val="24"/>
          <w:lang w:val="en-US"/>
        </w:rPr>
        <w:t>Numerous genetic and acquired factors are involved</w:t>
      </w:r>
      <w:r w:rsidRPr="00894A96">
        <w:rPr>
          <w:rFonts w:ascii="Book Antiqua" w:hAnsi="Book Antiqua"/>
          <w:sz w:val="24"/>
          <w:szCs w:val="24"/>
          <w:lang w:val="en-US"/>
        </w:rPr>
        <w:t xml:space="preserve"> in </w:t>
      </w:r>
      <w:r>
        <w:rPr>
          <w:rFonts w:ascii="Book Antiqua" w:hAnsi="Book Antiqua"/>
          <w:sz w:val="24"/>
          <w:szCs w:val="24"/>
          <w:lang w:val="en-US"/>
        </w:rPr>
        <w:t>unresponsiveness</w:t>
      </w:r>
      <w:r w:rsidRPr="00894A96">
        <w:rPr>
          <w:rFonts w:ascii="Book Antiqua" w:hAnsi="Book Antiqua"/>
          <w:sz w:val="24"/>
          <w:szCs w:val="24"/>
          <w:lang w:val="en-US"/>
        </w:rPr>
        <w:t xml:space="preserve"> </w:t>
      </w:r>
      <w:r>
        <w:rPr>
          <w:rFonts w:ascii="Book Antiqua" w:hAnsi="Book Antiqua"/>
          <w:sz w:val="24"/>
          <w:szCs w:val="24"/>
          <w:lang w:val="en-US"/>
        </w:rPr>
        <w:t xml:space="preserve">to </w:t>
      </w:r>
      <w:r w:rsidRPr="00894A96">
        <w:rPr>
          <w:rFonts w:ascii="Book Antiqua" w:hAnsi="Book Antiqua"/>
          <w:sz w:val="24"/>
          <w:szCs w:val="24"/>
          <w:lang w:val="en-US"/>
        </w:rPr>
        <w:t>he</w:t>
      </w:r>
      <w:r>
        <w:rPr>
          <w:rFonts w:ascii="Book Antiqua" w:hAnsi="Book Antiqua"/>
          <w:sz w:val="24"/>
          <w:szCs w:val="24"/>
          <w:lang w:val="en-US"/>
        </w:rPr>
        <w:t>patitis B vaccination. I</w:t>
      </w:r>
      <w:r w:rsidRPr="00894A96">
        <w:rPr>
          <w:rFonts w:ascii="Book Antiqua" w:hAnsi="Book Antiqua"/>
          <w:sz w:val="24"/>
          <w:szCs w:val="24"/>
          <w:lang w:val="en-US"/>
        </w:rPr>
        <w:t xml:space="preserve">n the 70-ties of the past century, immune response to </w:t>
      </w:r>
      <w:proofErr w:type="spellStart"/>
      <w:r w:rsidRPr="00894A96">
        <w:rPr>
          <w:rFonts w:ascii="Book Antiqua" w:hAnsi="Book Antiqua"/>
          <w:sz w:val="24"/>
          <w:szCs w:val="24"/>
          <w:lang w:val="en-US"/>
        </w:rPr>
        <w:t>HBsAg</w:t>
      </w:r>
      <w:proofErr w:type="spellEnd"/>
      <w:r w:rsidRPr="00894A96">
        <w:rPr>
          <w:rFonts w:ascii="Book Antiqua" w:hAnsi="Book Antiqua"/>
          <w:sz w:val="24"/>
          <w:szCs w:val="24"/>
          <w:lang w:val="en-US"/>
        </w:rPr>
        <w:t xml:space="preserve"> in HBV infected hemodialysis (HD) patients was linked to </w:t>
      </w:r>
      <w:proofErr w:type="gramStart"/>
      <w:r w:rsidRPr="00894A96">
        <w:rPr>
          <w:rFonts w:ascii="Book Antiqua" w:hAnsi="Book Antiqua"/>
          <w:sz w:val="24"/>
          <w:szCs w:val="24"/>
          <w:lang w:val="en-US"/>
        </w:rPr>
        <w:t>HLA</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56,57]</w:t>
      </w:r>
      <w:r w:rsidRPr="00894A96">
        <w:rPr>
          <w:rFonts w:ascii="Book Antiqua" w:hAnsi="Book Antiqua"/>
          <w:sz w:val="24"/>
          <w:szCs w:val="24"/>
          <w:lang w:val="en-US"/>
        </w:rPr>
        <w:t xml:space="preserve">. In 1990, </w:t>
      </w:r>
      <w:proofErr w:type="spellStart"/>
      <w:r>
        <w:rPr>
          <w:rFonts w:ascii="Book Antiqua" w:hAnsi="Book Antiqua"/>
          <w:sz w:val="24"/>
          <w:szCs w:val="24"/>
          <w:lang w:val="en-US"/>
        </w:rPr>
        <w:t>non responders</w:t>
      </w:r>
      <w:proofErr w:type="spellEnd"/>
      <w:r>
        <w:rPr>
          <w:rFonts w:ascii="Book Antiqua" w:hAnsi="Book Antiqua"/>
          <w:sz w:val="24"/>
          <w:szCs w:val="24"/>
          <w:lang w:val="en-US"/>
        </w:rPr>
        <w:t xml:space="preserve"> </w:t>
      </w:r>
      <w:r w:rsidRPr="00894A96">
        <w:rPr>
          <w:rFonts w:ascii="Book Antiqua" w:hAnsi="Book Antiqua"/>
          <w:sz w:val="24"/>
          <w:szCs w:val="24"/>
          <w:lang w:val="en-US"/>
        </w:rPr>
        <w:t>HD patients had shown to have a higher frequency</w:t>
      </w:r>
      <w:r>
        <w:rPr>
          <w:rFonts w:ascii="Book Antiqua" w:hAnsi="Book Antiqua"/>
          <w:sz w:val="24"/>
          <w:szCs w:val="24"/>
          <w:lang w:val="en-US"/>
        </w:rPr>
        <w:t xml:space="preserve"> of HLA-A1, B8 and DR3 than </w:t>
      </w:r>
      <w:proofErr w:type="gramStart"/>
      <w:r w:rsidRPr="00894A96">
        <w:rPr>
          <w:rFonts w:ascii="Book Antiqua" w:hAnsi="Book Antiqua"/>
          <w:sz w:val="24"/>
          <w:szCs w:val="24"/>
          <w:lang w:val="en-US"/>
        </w:rPr>
        <w:t>responders</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58]</w:t>
      </w:r>
      <w:r w:rsidRPr="00894A96">
        <w:rPr>
          <w:rFonts w:ascii="Book Antiqua" w:hAnsi="Book Antiqua"/>
          <w:sz w:val="24"/>
          <w:szCs w:val="24"/>
          <w:lang w:val="en-US"/>
        </w:rPr>
        <w:t>. More recently, interleukin genotypes (examples IL10, IL</w:t>
      </w:r>
      <w:r>
        <w:rPr>
          <w:rFonts w:ascii="Book Antiqua" w:hAnsi="Book Antiqua"/>
          <w:sz w:val="24"/>
          <w:szCs w:val="24"/>
          <w:lang w:val="en-US"/>
        </w:rPr>
        <w:t>-12, IL-18) were related to</w:t>
      </w:r>
      <w:r w:rsidRPr="00894A96">
        <w:rPr>
          <w:rFonts w:ascii="Book Antiqua" w:hAnsi="Book Antiqua"/>
          <w:sz w:val="24"/>
          <w:szCs w:val="24"/>
          <w:lang w:val="en-US"/>
        </w:rPr>
        <w:t xml:space="preserve"> the anti-HBs development in response to </w:t>
      </w:r>
      <w:proofErr w:type="spellStart"/>
      <w:r w:rsidRPr="00894A96">
        <w:rPr>
          <w:rFonts w:ascii="Book Antiqua" w:hAnsi="Book Antiqua"/>
          <w:sz w:val="24"/>
          <w:szCs w:val="24"/>
          <w:lang w:val="en-US"/>
        </w:rPr>
        <w:t>HBsAg</w:t>
      </w:r>
      <w:proofErr w:type="spellEnd"/>
      <w:r w:rsidRPr="00894A96">
        <w:rPr>
          <w:rFonts w:ascii="Book Antiqua" w:hAnsi="Book Antiqua"/>
          <w:sz w:val="24"/>
          <w:szCs w:val="24"/>
          <w:lang w:val="en-US"/>
        </w:rPr>
        <w:t xml:space="preserve"> in HD </w:t>
      </w:r>
      <w:proofErr w:type="gramStart"/>
      <w:r w:rsidRPr="00894A96">
        <w:rPr>
          <w:rFonts w:ascii="Book Antiqua" w:hAnsi="Book Antiqua"/>
          <w:sz w:val="24"/>
          <w:szCs w:val="24"/>
          <w:lang w:val="en-US"/>
        </w:rPr>
        <w:t>patients</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59,60]</w:t>
      </w:r>
      <w:r w:rsidRPr="00894A96">
        <w:rPr>
          <w:rFonts w:ascii="Book Antiqua" w:hAnsi="Book Antiqua"/>
          <w:sz w:val="24"/>
          <w:szCs w:val="24"/>
          <w:lang w:val="en-US"/>
        </w:rPr>
        <w:t>. Another factor</w:t>
      </w:r>
      <w:r>
        <w:rPr>
          <w:rFonts w:ascii="Book Antiqua" w:hAnsi="Book Antiqua"/>
          <w:sz w:val="24"/>
          <w:szCs w:val="24"/>
          <w:lang w:val="en-US"/>
        </w:rPr>
        <w:t xml:space="preserve"> that negatively affect the response to</w:t>
      </w:r>
      <w:r w:rsidRPr="00911018">
        <w:rPr>
          <w:rFonts w:ascii="Book Antiqua" w:hAnsi="Book Antiqua"/>
          <w:sz w:val="24"/>
          <w:szCs w:val="24"/>
          <w:lang w:val="en-US"/>
        </w:rPr>
        <w:t xml:space="preserve"> </w:t>
      </w:r>
      <w:r w:rsidRPr="00894A96">
        <w:rPr>
          <w:rFonts w:ascii="Book Antiqua" w:hAnsi="Book Antiqua"/>
          <w:sz w:val="24"/>
          <w:szCs w:val="24"/>
          <w:lang w:val="en-US"/>
        </w:rPr>
        <w:t>hepatitis B vaccination</w:t>
      </w:r>
      <w:r>
        <w:rPr>
          <w:rFonts w:ascii="Book Antiqua" w:hAnsi="Book Antiqua"/>
          <w:sz w:val="24"/>
          <w:szCs w:val="24"/>
          <w:lang w:val="en-US"/>
        </w:rPr>
        <w:t xml:space="preserve"> </w:t>
      </w:r>
      <w:r w:rsidRPr="00894A96">
        <w:rPr>
          <w:rFonts w:ascii="Book Antiqua" w:hAnsi="Book Antiqua"/>
          <w:sz w:val="24"/>
          <w:szCs w:val="24"/>
          <w:lang w:val="en-US"/>
        </w:rPr>
        <w:t xml:space="preserve">seems to be an increasing of </w:t>
      </w:r>
      <w:proofErr w:type="gramStart"/>
      <w:r w:rsidRPr="00894A96">
        <w:rPr>
          <w:rFonts w:ascii="Book Antiqua" w:hAnsi="Book Antiqua"/>
          <w:sz w:val="24"/>
          <w:szCs w:val="24"/>
          <w:lang w:val="en-US"/>
        </w:rPr>
        <w:t>age</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61-63]</w:t>
      </w:r>
      <w:r w:rsidRPr="00894A96">
        <w:rPr>
          <w:rFonts w:ascii="Book Antiqua" w:hAnsi="Book Antiqua"/>
          <w:sz w:val="24"/>
          <w:szCs w:val="24"/>
          <w:lang w:val="en-US"/>
        </w:rPr>
        <w:t xml:space="preserve">. </w:t>
      </w:r>
      <w:proofErr w:type="spellStart"/>
      <w:r w:rsidRPr="00894A96">
        <w:rPr>
          <w:rFonts w:ascii="Book Antiqua" w:hAnsi="Book Antiqua"/>
          <w:sz w:val="24"/>
          <w:szCs w:val="24"/>
          <w:lang w:val="en-US"/>
        </w:rPr>
        <w:t>Seroconversion</w:t>
      </w:r>
      <w:proofErr w:type="spellEnd"/>
      <w:r w:rsidRPr="00894A96">
        <w:rPr>
          <w:rFonts w:ascii="Book Antiqua" w:hAnsi="Book Antiqua"/>
          <w:sz w:val="24"/>
          <w:szCs w:val="24"/>
          <w:lang w:val="en-US"/>
        </w:rPr>
        <w:t xml:space="preserve"> rate to anti-HBs positivity after vaccination was 84% in HD patients below 40 years and only 33% in those ≥ 60 </w:t>
      </w:r>
      <w:proofErr w:type="gramStart"/>
      <w:r w:rsidRPr="00894A96">
        <w:rPr>
          <w:rFonts w:ascii="Book Antiqua" w:hAnsi="Book Antiqua"/>
          <w:sz w:val="24"/>
          <w:szCs w:val="24"/>
          <w:lang w:val="en-US"/>
        </w:rPr>
        <w:t>years</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52]</w:t>
      </w:r>
      <w:r>
        <w:rPr>
          <w:rFonts w:ascii="Book Antiqua" w:hAnsi="Book Antiqua"/>
          <w:sz w:val="24"/>
          <w:szCs w:val="24"/>
          <w:lang w:val="en-US"/>
        </w:rPr>
        <w:t>. Moreover</w:t>
      </w:r>
      <w:r w:rsidRPr="00894A96">
        <w:rPr>
          <w:rFonts w:ascii="Book Antiqua" w:hAnsi="Book Antiqua"/>
          <w:sz w:val="24"/>
          <w:szCs w:val="24"/>
          <w:lang w:val="en-US"/>
        </w:rPr>
        <w:t xml:space="preserve"> </w:t>
      </w:r>
      <w:r>
        <w:rPr>
          <w:rFonts w:ascii="Book Antiqua" w:hAnsi="Book Antiqua"/>
          <w:sz w:val="24"/>
          <w:szCs w:val="24"/>
          <w:lang w:val="en-US"/>
        </w:rPr>
        <w:t>poor response to hepatitis B vaccination</w:t>
      </w:r>
      <w:r w:rsidRPr="00894A96">
        <w:rPr>
          <w:rFonts w:ascii="Book Antiqua" w:hAnsi="Book Antiqua"/>
          <w:sz w:val="24"/>
          <w:szCs w:val="24"/>
          <w:lang w:val="en-US"/>
        </w:rPr>
        <w:t xml:space="preserve"> in</w:t>
      </w:r>
      <w:r>
        <w:rPr>
          <w:rFonts w:ascii="Book Antiqua" w:hAnsi="Book Antiqua"/>
          <w:sz w:val="24"/>
          <w:szCs w:val="24"/>
          <w:lang w:val="en-US"/>
        </w:rPr>
        <w:t xml:space="preserve"> dialysis patients has been linked</w:t>
      </w:r>
      <w:r w:rsidRPr="00894A96">
        <w:rPr>
          <w:rFonts w:ascii="Book Antiqua" w:hAnsi="Book Antiqua"/>
          <w:sz w:val="24"/>
          <w:szCs w:val="24"/>
          <w:lang w:val="en-US"/>
        </w:rPr>
        <w:t xml:space="preserve"> to male gender</w:t>
      </w:r>
      <w:r w:rsidRPr="00894A96">
        <w:rPr>
          <w:rFonts w:ascii="Book Antiqua" w:hAnsi="Book Antiqua"/>
          <w:sz w:val="24"/>
          <w:szCs w:val="24"/>
          <w:vertAlign w:val="superscript"/>
          <w:lang w:val="en-US"/>
        </w:rPr>
        <w:t>[58,64]</w:t>
      </w:r>
      <w:r w:rsidRPr="00894A96">
        <w:rPr>
          <w:rFonts w:ascii="Book Antiqua" w:hAnsi="Book Antiqua"/>
          <w:sz w:val="24"/>
          <w:szCs w:val="24"/>
          <w:lang w:val="en-US"/>
        </w:rPr>
        <w:t>, low serum albumin concentration</w:t>
      </w:r>
      <w:r>
        <w:rPr>
          <w:rFonts w:ascii="Book Antiqua" w:hAnsi="Book Antiqua"/>
          <w:sz w:val="24"/>
          <w:szCs w:val="24"/>
          <w:lang w:val="en-US"/>
        </w:rPr>
        <w:t>,</w:t>
      </w:r>
      <w:r w:rsidRPr="006F39D1">
        <w:rPr>
          <w:rFonts w:ascii="Book Antiqua" w:hAnsi="Book Antiqua"/>
          <w:sz w:val="24"/>
          <w:szCs w:val="24"/>
          <w:lang w:val="en-US"/>
        </w:rPr>
        <w:t xml:space="preserve"> </w:t>
      </w:r>
      <w:r>
        <w:rPr>
          <w:rFonts w:ascii="Book Antiqua" w:hAnsi="Book Antiqua"/>
          <w:sz w:val="24"/>
          <w:szCs w:val="24"/>
          <w:lang w:val="en-US"/>
        </w:rPr>
        <w:t>bad nutritional status</w:t>
      </w:r>
      <w:r w:rsidRPr="00894A96">
        <w:rPr>
          <w:rFonts w:ascii="Book Antiqua" w:hAnsi="Book Antiqua"/>
          <w:sz w:val="24"/>
          <w:szCs w:val="24"/>
          <w:vertAlign w:val="superscript"/>
          <w:lang w:val="en-US"/>
        </w:rPr>
        <w:t>[65,66]</w:t>
      </w:r>
      <w:r w:rsidRPr="00894A96">
        <w:rPr>
          <w:rFonts w:ascii="Book Antiqua" w:hAnsi="Book Antiqua"/>
          <w:sz w:val="24"/>
          <w:szCs w:val="24"/>
          <w:lang w:val="en-US"/>
        </w:rPr>
        <w:t>, serological positivity for hepatitis C virus (HCV)</w:t>
      </w:r>
      <w:r w:rsidRPr="00894A96">
        <w:rPr>
          <w:rFonts w:ascii="Book Antiqua" w:hAnsi="Book Antiqua"/>
          <w:sz w:val="24"/>
          <w:szCs w:val="24"/>
          <w:vertAlign w:val="superscript"/>
          <w:lang w:val="en-US"/>
        </w:rPr>
        <w:t>[67]</w:t>
      </w:r>
      <w:r w:rsidRPr="00894A96">
        <w:rPr>
          <w:rFonts w:ascii="Book Antiqua" w:hAnsi="Book Antiqua"/>
          <w:sz w:val="24"/>
          <w:szCs w:val="24"/>
          <w:lang w:val="en-US"/>
        </w:rPr>
        <w:t xml:space="preserve"> or HIV</w:t>
      </w:r>
      <w:r w:rsidRPr="00894A96">
        <w:rPr>
          <w:rFonts w:ascii="Book Antiqua" w:hAnsi="Book Antiqua"/>
          <w:sz w:val="24"/>
          <w:szCs w:val="24"/>
          <w:vertAlign w:val="superscript"/>
          <w:lang w:val="en-US"/>
        </w:rPr>
        <w:t>[68]</w:t>
      </w:r>
      <w:r w:rsidRPr="00894A96">
        <w:rPr>
          <w:rFonts w:ascii="Book Antiqua" w:hAnsi="Book Antiqua"/>
          <w:sz w:val="24"/>
          <w:szCs w:val="24"/>
          <w:lang w:val="en-US"/>
        </w:rPr>
        <w:t>, and diabetes mellitus</w:t>
      </w:r>
      <w:r w:rsidRPr="00894A96">
        <w:rPr>
          <w:rFonts w:ascii="Book Antiqua" w:hAnsi="Book Antiqua"/>
          <w:sz w:val="24"/>
          <w:szCs w:val="24"/>
          <w:vertAlign w:val="superscript"/>
          <w:lang w:val="en-US"/>
        </w:rPr>
        <w:t>[59,69]</w:t>
      </w:r>
      <w:r w:rsidRPr="00894A96">
        <w:rPr>
          <w:rFonts w:ascii="Book Antiqua" w:hAnsi="Book Antiqua"/>
          <w:sz w:val="24"/>
          <w:szCs w:val="24"/>
          <w:lang w:val="en-US"/>
        </w:rPr>
        <w:t xml:space="preserve">. </w:t>
      </w:r>
      <w:proofErr w:type="spellStart"/>
      <w:r>
        <w:rPr>
          <w:rFonts w:ascii="Book Antiqua" w:hAnsi="Book Antiqua"/>
          <w:sz w:val="24"/>
          <w:szCs w:val="24"/>
          <w:lang w:val="en-US"/>
        </w:rPr>
        <w:t>Futhermore</w:t>
      </w:r>
      <w:proofErr w:type="spellEnd"/>
      <w:r w:rsidRPr="00894A96">
        <w:rPr>
          <w:rFonts w:ascii="Book Antiqua" w:hAnsi="Book Antiqua"/>
          <w:sz w:val="24"/>
          <w:szCs w:val="24"/>
          <w:lang w:val="en-US"/>
        </w:rPr>
        <w:t xml:space="preserve"> vitamin D defic</w:t>
      </w:r>
      <w:r>
        <w:rPr>
          <w:rFonts w:ascii="Book Antiqua" w:hAnsi="Book Antiqua"/>
          <w:sz w:val="24"/>
          <w:szCs w:val="24"/>
          <w:lang w:val="en-US"/>
        </w:rPr>
        <w:t>iency could negatively affect</w:t>
      </w:r>
      <w:r w:rsidRPr="00894A96">
        <w:rPr>
          <w:rFonts w:ascii="Book Antiqua" w:hAnsi="Book Antiqua"/>
          <w:sz w:val="24"/>
          <w:szCs w:val="24"/>
          <w:lang w:val="en-US"/>
        </w:rPr>
        <w:t xml:space="preserve"> antibody formation upon hepatitis B vaccination in stage 3-5D CKD patients</w:t>
      </w:r>
      <w:r w:rsidRPr="00894A96">
        <w:rPr>
          <w:rFonts w:ascii="Book Antiqua" w:hAnsi="Book Antiqua"/>
          <w:sz w:val="24"/>
          <w:szCs w:val="24"/>
          <w:vertAlign w:val="superscript"/>
          <w:lang w:val="en-US"/>
        </w:rPr>
        <w:t>[70]</w:t>
      </w:r>
      <w:r w:rsidRPr="00894A96">
        <w:rPr>
          <w:rFonts w:ascii="Book Antiqua" w:hAnsi="Book Antiqua"/>
          <w:sz w:val="24"/>
          <w:szCs w:val="24"/>
          <w:lang w:val="en-US"/>
        </w:rPr>
        <w:t xml:space="preserve">. It is well </w:t>
      </w:r>
      <w:r>
        <w:rPr>
          <w:rFonts w:ascii="Book Antiqua" w:hAnsi="Book Antiqua"/>
          <w:sz w:val="24"/>
          <w:szCs w:val="24"/>
          <w:lang w:val="en-US"/>
        </w:rPr>
        <w:t>known that dialysis patients have an impaired</w:t>
      </w:r>
      <w:r w:rsidRPr="00894A96">
        <w:rPr>
          <w:rFonts w:ascii="Book Antiqua" w:hAnsi="Book Antiqua"/>
          <w:sz w:val="24"/>
          <w:szCs w:val="24"/>
          <w:lang w:val="en-US"/>
        </w:rPr>
        <w:t xml:space="preserve"> </w:t>
      </w:r>
      <w:r>
        <w:rPr>
          <w:rFonts w:ascii="Book Antiqua" w:hAnsi="Book Antiqua"/>
          <w:sz w:val="24"/>
          <w:szCs w:val="24"/>
          <w:lang w:val="en-US"/>
        </w:rPr>
        <w:t xml:space="preserve">immune function and there is a positive correlation </w:t>
      </w:r>
      <w:proofErr w:type="gramStart"/>
      <w:r>
        <w:rPr>
          <w:rFonts w:ascii="Book Antiqua" w:hAnsi="Book Antiqua"/>
          <w:sz w:val="24"/>
          <w:szCs w:val="24"/>
          <w:lang w:val="en-US"/>
        </w:rPr>
        <w:t>between  increase</w:t>
      </w:r>
      <w:proofErr w:type="gramEnd"/>
      <w:r>
        <w:rPr>
          <w:rFonts w:ascii="Book Antiqua" w:hAnsi="Book Antiqua"/>
          <w:sz w:val="24"/>
          <w:szCs w:val="24"/>
          <w:lang w:val="en-US"/>
        </w:rPr>
        <w:t xml:space="preserve"> of </w:t>
      </w:r>
      <w:r w:rsidRPr="00894A96">
        <w:rPr>
          <w:rFonts w:ascii="Book Antiqua" w:hAnsi="Book Antiqua"/>
          <w:sz w:val="24"/>
          <w:szCs w:val="24"/>
          <w:lang w:val="en-US"/>
        </w:rPr>
        <w:t>imm</w:t>
      </w:r>
      <w:r>
        <w:rPr>
          <w:rFonts w:ascii="Book Antiqua" w:hAnsi="Book Antiqua"/>
          <w:sz w:val="24"/>
          <w:szCs w:val="24"/>
          <w:lang w:val="en-US"/>
        </w:rPr>
        <w:t>une abnormalities and</w:t>
      </w:r>
      <w:r w:rsidRPr="00894A96">
        <w:rPr>
          <w:rFonts w:ascii="Book Antiqua" w:hAnsi="Book Antiqua"/>
          <w:sz w:val="24"/>
          <w:szCs w:val="24"/>
          <w:lang w:val="en-US"/>
        </w:rPr>
        <w:t xml:space="preserve"> deterioration of renal function. The best example is correlation of serum soluble CD40 levels with creatinine in non-dialyzed CKD patients. Soluble CD40 is </w:t>
      </w:r>
      <w:r>
        <w:rPr>
          <w:rFonts w:ascii="Book Antiqua" w:hAnsi="Book Antiqua"/>
          <w:sz w:val="24"/>
          <w:szCs w:val="24"/>
          <w:lang w:val="en-US"/>
        </w:rPr>
        <w:t>cap</w:t>
      </w:r>
      <w:r w:rsidRPr="00894A96">
        <w:rPr>
          <w:rFonts w:ascii="Book Antiqua" w:hAnsi="Book Antiqua"/>
          <w:sz w:val="24"/>
          <w:szCs w:val="24"/>
          <w:lang w:val="en-US"/>
        </w:rPr>
        <w:t>able to inhibit immunoglobulin production by CD154-activated B lymphocytes in vitro and the</w:t>
      </w:r>
      <w:r>
        <w:rPr>
          <w:rFonts w:ascii="Book Antiqua" w:hAnsi="Book Antiqua"/>
          <w:sz w:val="24"/>
          <w:szCs w:val="24"/>
          <w:lang w:val="en-US"/>
        </w:rPr>
        <w:t>re is a</w:t>
      </w:r>
      <w:r w:rsidRPr="00894A96">
        <w:rPr>
          <w:rFonts w:ascii="Book Antiqua" w:hAnsi="Book Antiqua"/>
          <w:sz w:val="24"/>
          <w:szCs w:val="24"/>
          <w:lang w:val="en-US"/>
        </w:rPr>
        <w:t xml:space="preserve"> positive correlation between the serum levels o</w:t>
      </w:r>
      <w:r>
        <w:rPr>
          <w:rFonts w:ascii="Book Antiqua" w:hAnsi="Book Antiqua"/>
          <w:sz w:val="24"/>
          <w:szCs w:val="24"/>
          <w:lang w:val="en-US"/>
        </w:rPr>
        <w:t>f soluble CD40 and the poor</w:t>
      </w:r>
      <w:r w:rsidRPr="00894A96">
        <w:rPr>
          <w:rFonts w:ascii="Book Antiqua" w:hAnsi="Book Antiqua"/>
          <w:sz w:val="24"/>
          <w:szCs w:val="24"/>
          <w:lang w:val="en-US"/>
        </w:rPr>
        <w:t xml:space="preserve"> response to hepatitis B </w:t>
      </w:r>
      <w:proofErr w:type="gramStart"/>
      <w:r w:rsidRPr="00894A96">
        <w:rPr>
          <w:rFonts w:ascii="Book Antiqua" w:hAnsi="Book Antiqua"/>
          <w:sz w:val="24"/>
          <w:szCs w:val="24"/>
          <w:lang w:val="en-US"/>
        </w:rPr>
        <w:t>vaccination</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71]</w:t>
      </w:r>
      <w:r>
        <w:rPr>
          <w:rFonts w:ascii="Book Antiqua" w:hAnsi="Book Antiqua"/>
          <w:sz w:val="24"/>
          <w:szCs w:val="24"/>
          <w:lang w:val="en-US"/>
        </w:rPr>
        <w:t>. The decline</w:t>
      </w:r>
      <w:r w:rsidRPr="00894A96">
        <w:rPr>
          <w:rFonts w:ascii="Book Antiqua" w:hAnsi="Book Antiqua"/>
          <w:sz w:val="24"/>
          <w:szCs w:val="24"/>
          <w:lang w:val="en-US"/>
        </w:rPr>
        <w:t xml:space="preserve"> of </w:t>
      </w:r>
      <w:r w:rsidRPr="00894A96">
        <w:rPr>
          <w:rFonts w:ascii="Book Antiqua" w:hAnsi="Book Antiqua"/>
          <w:sz w:val="24"/>
          <w:szCs w:val="24"/>
          <w:lang w:val="en-US"/>
        </w:rPr>
        <w:lastRenderedPageBreak/>
        <w:t>the immune syste</w:t>
      </w:r>
      <w:r>
        <w:rPr>
          <w:rFonts w:ascii="Book Antiqua" w:hAnsi="Book Antiqua"/>
          <w:sz w:val="24"/>
          <w:szCs w:val="24"/>
          <w:lang w:val="en-US"/>
        </w:rPr>
        <w:t>m in the course of CKD should represent a valid reason for vaccinating CKD patients in early</w:t>
      </w:r>
      <w:r w:rsidRPr="00894A96">
        <w:rPr>
          <w:rFonts w:ascii="Book Antiqua" w:hAnsi="Book Antiqua"/>
          <w:sz w:val="24"/>
          <w:szCs w:val="24"/>
          <w:lang w:val="en-US"/>
        </w:rPr>
        <w:t xml:space="preserve"> stages of their renal diseases. According to European Best Practice Guidelines (2002) “patients with progressive renal failure should be vaccinated against HBV preferably before the start on HD”</w:t>
      </w:r>
      <w:r w:rsidRPr="00894A96">
        <w:rPr>
          <w:rFonts w:ascii="Book Antiqua" w:hAnsi="Book Antiqua"/>
          <w:sz w:val="24"/>
          <w:szCs w:val="24"/>
          <w:vertAlign w:val="superscript"/>
          <w:lang w:val="en-US"/>
        </w:rPr>
        <w:t>[51]</w:t>
      </w:r>
      <w:r w:rsidRPr="00894A96">
        <w:rPr>
          <w:rFonts w:ascii="Book Antiqua" w:hAnsi="Book Antiqua"/>
          <w:sz w:val="24"/>
          <w:szCs w:val="24"/>
          <w:lang w:val="en-US"/>
        </w:rPr>
        <w:t xml:space="preserve"> and the United States Center for Disease C</w:t>
      </w:r>
      <w:r>
        <w:rPr>
          <w:rFonts w:ascii="Book Antiqua" w:hAnsi="Book Antiqua"/>
          <w:sz w:val="24"/>
          <w:szCs w:val="24"/>
          <w:lang w:val="en-US"/>
        </w:rPr>
        <w:t>ontrol and Prevention suggests to administer</w:t>
      </w:r>
      <w:r w:rsidRPr="00894A96">
        <w:rPr>
          <w:rFonts w:ascii="Book Antiqua" w:hAnsi="Book Antiqua"/>
          <w:sz w:val="24"/>
          <w:szCs w:val="24"/>
          <w:lang w:val="en-US"/>
        </w:rPr>
        <w:t xml:space="preserve"> </w:t>
      </w:r>
      <w:r>
        <w:rPr>
          <w:rFonts w:ascii="Book Antiqua" w:hAnsi="Book Antiqua"/>
          <w:sz w:val="24"/>
          <w:szCs w:val="24"/>
          <w:lang w:val="en-US"/>
        </w:rPr>
        <w:t>three further doses of intramuscular vaccine in</w:t>
      </w:r>
      <w:r w:rsidRPr="00894A96">
        <w:rPr>
          <w:rFonts w:ascii="Book Antiqua" w:hAnsi="Book Antiqua"/>
          <w:sz w:val="24"/>
          <w:szCs w:val="24"/>
          <w:lang w:val="en-US"/>
        </w:rPr>
        <w:t xml:space="preserve"> hemodialysis patients</w:t>
      </w:r>
      <w:r w:rsidRPr="00894A96">
        <w:rPr>
          <w:rFonts w:ascii="Book Antiqua" w:hAnsi="Book Antiqua"/>
          <w:sz w:val="24"/>
          <w:szCs w:val="24"/>
          <w:vertAlign w:val="superscript"/>
          <w:lang w:val="en-US"/>
        </w:rPr>
        <w:t>[55]</w:t>
      </w:r>
      <w:r w:rsidRPr="00894A96">
        <w:rPr>
          <w:rFonts w:ascii="Book Antiqua" w:hAnsi="Book Antiqua"/>
          <w:sz w:val="24"/>
          <w:szCs w:val="24"/>
          <w:lang w:val="en-US"/>
        </w:rPr>
        <w:t xml:space="preserve">. </w:t>
      </w:r>
    </w:p>
    <w:p w:rsidR="001B1A67" w:rsidRPr="00894A96" w:rsidRDefault="001B1A67" w:rsidP="000711DF">
      <w:pPr>
        <w:snapToGrid w:val="0"/>
        <w:spacing w:after="0" w:line="360" w:lineRule="auto"/>
        <w:ind w:firstLineChars="50" w:firstLine="120"/>
        <w:jc w:val="both"/>
        <w:rPr>
          <w:rFonts w:ascii="Book Antiqua" w:hAnsi="Book Antiqua"/>
          <w:sz w:val="24"/>
          <w:szCs w:val="24"/>
          <w:lang w:val="en-US"/>
        </w:rPr>
      </w:pPr>
      <w:r>
        <w:rPr>
          <w:rFonts w:ascii="Book Antiqua" w:hAnsi="Book Antiqua"/>
          <w:sz w:val="24"/>
          <w:szCs w:val="24"/>
          <w:lang w:val="en-US"/>
        </w:rPr>
        <w:t>For CKD patients who do not respond to six doses of vaccine, there are no evidences</w:t>
      </w:r>
      <w:r w:rsidRPr="00894A96">
        <w:rPr>
          <w:rFonts w:ascii="Book Antiqua" w:hAnsi="Book Antiqua"/>
          <w:sz w:val="24"/>
          <w:szCs w:val="24"/>
          <w:lang w:val="en-US"/>
        </w:rPr>
        <w:t xml:space="preserve"> </w:t>
      </w:r>
      <w:r>
        <w:rPr>
          <w:rFonts w:ascii="Book Antiqua" w:hAnsi="Book Antiqua"/>
          <w:sz w:val="24"/>
          <w:szCs w:val="24"/>
          <w:lang w:val="en-US"/>
        </w:rPr>
        <w:t>about the use of further</w:t>
      </w:r>
      <w:r w:rsidRPr="00894A96">
        <w:rPr>
          <w:rFonts w:ascii="Book Antiqua" w:hAnsi="Book Antiqua"/>
          <w:sz w:val="24"/>
          <w:szCs w:val="24"/>
          <w:lang w:val="en-US"/>
        </w:rPr>
        <w:t xml:space="preserve"> </w:t>
      </w:r>
      <w:r>
        <w:rPr>
          <w:rFonts w:ascii="Book Antiqua" w:hAnsi="Book Antiqua"/>
          <w:sz w:val="24"/>
          <w:szCs w:val="24"/>
          <w:lang w:val="en-US"/>
        </w:rPr>
        <w:t>intramuscular doses. Different strategies have been suggested</w:t>
      </w:r>
      <w:r w:rsidRPr="00894A96">
        <w:rPr>
          <w:rFonts w:ascii="Book Antiqua" w:hAnsi="Book Antiqua"/>
          <w:sz w:val="24"/>
          <w:szCs w:val="24"/>
          <w:lang w:val="en-US"/>
        </w:rPr>
        <w:t xml:space="preserve"> </w:t>
      </w:r>
      <w:r>
        <w:rPr>
          <w:rFonts w:ascii="Book Antiqua" w:hAnsi="Book Antiqua"/>
          <w:sz w:val="24"/>
          <w:szCs w:val="24"/>
          <w:lang w:val="en-US"/>
        </w:rPr>
        <w:t xml:space="preserve">in order </w:t>
      </w:r>
      <w:r w:rsidRPr="00894A96">
        <w:rPr>
          <w:rFonts w:ascii="Book Antiqua" w:hAnsi="Book Antiqua"/>
          <w:sz w:val="24"/>
          <w:szCs w:val="24"/>
          <w:lang w:val="en-US"/>
        </w:rPr>
        <w:t xml:space="preserve">to increase the vaccine-induced </w:t>
      </w:r>
      <w:proofErr w:type="spellStart"/>
      <w:r w:rsidRPr="00894A96">
        <w:rPr>
          <w:rFonts w:ascii="Book Antiqua" w:hAnsi="Book Antiqua"/>
          <w:sz w:val="24"/>
          <w:szCs w:val="24"/>
          <w:lang w:val="en-US"/>
        </w:rPr>
        <w:t>seroconversion</w:t>
      </w:r>
      <w:proofErr w:type="spellEnd"/>
      <w:r w:rsidRPr="00894A96">
        <w:rPr>
          <w:rFonts w:ascii="Book Antiqua" w:hAnsi="Book Antiqua"/>
          <w:sz w:val="24"/>
          <w:szCs w:val="24"/>
          <w:lang w:val="en-US"/>
        </w:rPr>
        <w:t xml:space="preserve"> rate in patients with advanced CKD. In particular the ID vaccination was studied either alone or in combination with conventional intramuscular route. </w:t>
      </w:r>
    </w:p>
    <w:p w:rsidR="001B1A67" w:rsidRPr="00894A96" w:rsidRDefault="001B1A67" w:rsidP="000711DF">
      <w:pPr>
        <w:snapToGrid w:val="0"/>
        <w:spacing w:after="0" w:line="360" w:lineRule="auto"/>
        <w:ind w:firstLineChars="50" w:firstLine="120"/>
        <w:jc w:val="both"/>
        <w:rPr>
          <w:rFonts w:ascii="Book Antiqua" w:hAnsi="Book Antiqua"/>
          <w:sz w:val="24"/>
          <w:szCs w:val="24"/>
          <w:lang w:val="en-US"/>
        </w:rPr>
      </w:pPr>
      <w:r w:rsidRPr="00894A96">
        <w:rPr>
          <w:rFonts w:ascii="Book Antiqua" w:hAnsi="Book Antiqua"/>
          <w:sz w:val="24"/>
          <w:szCs w:val="24"/>
          <w:lang w:val="en-US"/>
        </w:rPr>
        <w:t>H</w:t>
      </w:r>
      <w:r>
        <w:rPr>
          <w:rFonts w:ascii="Book Antiqua" w:hAnsi="Book Antiqua"/>
          <w:sz w:val="24"/>
          <w:szCs w:val="24"/>
          <w:lang w:val="en-US"/>
        </w:rPr>
        <w:t>epatitis B vaccination schedule based on</w:t>
      </w:r>
      <w:r w:rsidRPr="00894A96">
        <w:rPr>
          <w:rFonts w:ascii="Book Antiqua" w:hAnsi="Book Antiqua"/>
          <w:sz w:val="24"/>
          <w:szCs w:val="24"/>
          <w:lang w:val="en-US"/>
        </w:rPr>
        <w:t xml:space="preserve"> the combined use of the intradermal and intramuscular routes, was elaborated in 1994 by </w:t>
      </w:r>
      <w:proofErr w:type="spellStart"/>
      <w:r w:rsidRPr="00894A96">
        <w:rPr>
          <w:rFonts w:ascii="Book Antiqua" w:hAnsi="Book Antiqua"/>
          <w:sz w:val="24"/>
          <w:szCs w:val="24"/>
          <w:lang w:val="en-US"/>
        </w:rPr>
        <w:t>Marangi</w:t>
      </w:r>
      <w:proofErr w:type="spellEnd"/>
      <w:r w:rsidRPr="00894A96">
        <w:rPr>
          <w:rFonts w:ascii="Book Antiqua" w:hAnsi="Book Antiqua"/>
          <w:sz w:val="24"/>
          <w:szCs w:val="24"/>
          <w:lang w:val="en-US"/>
        </w:rPr>
        <w:t xml:space="preserve"> </w:t>
      </w:r>
      <w:r w:rsidRPr="00894A96">
        <w:rPr>
          <w:rFonts w:ascii="Book Antiqua" w:hAnsi="Book Antiqua"/>
          <w:i/>
          <w:sz w:val="24"/>
          <w:szCs w:val="24"/>
          <w:lang w:val="en-US"/>
        </w:rPr>
        <w:t xml:space="preserve">et </w:t>
      </w:r>
      <w:proofErr w:type="gramStart"/>
      <w:r w:rsidRPr="00894A96">
        <w:rPr>
          <w:rFonts w:ascii="Book Antiqua" w:hAnsi="Book Antiqua"/>
          <w:i/>
          <w:sz w:val="24"/>
          <w:szCs w:val="24"/>
          <w:lang w:val="en-US"/>
        </w:rPr>
        <w:t>al</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72]</w:t>
      </w:r>
      <w:r w:rsidRPr="00894A96">
        <w:rPr>
          <w:rFonts w:ascii="Book Antiqua" w:hAnsi="Book Antiqua"/>
          <w:sz w:val="24"/>
          <w:szCs w:val="24"/>
          <w:lang w:val="en-US"/>
        </w:rPr>
        <w:t xml:space="preserve"> in </w:t>
      </w:r>
      <w:r>
        <w:rPr>
          <w:rFonts w:ascii="Book Antiqua" w:hAnsi="Book Antiqua"/>
          <w:sz w:val="24"/>
          <w:szCs w:val="24"/>
          <w:lang w:val="en-US"/>
        </w:rPr>
        <w:t>CKD</w:t>
      </w:r>
      <w:r w:rsidRPr="00894A96">
        <w:rPr>
          <w:rFonts w:ascii="Book Antiqua" w:hAnsi="Book Antiqua"/>
          <w:sz w:val="24"/>
          <w:szCs w:val="24"/>
          <w:lang w:val="en-US"/>
        </w:rPr>
        <w:t xml:space="preserve"> patients with serum creatinine concentration ≥ 4 mg/</w:t>
      </w:r>
      <w:proofErr w:type="spellStart"/>
      <w:r w:rsidRPr="00894A96">
        <w:rPr>
          <w:rFonts w:ascii="Book Antiqua" w:hAnsi="Book Antiqua"/>
          <w:sz w:val="24"/>
          <w:szCs w:val="24"/>
          <w:lang w:val="en-US"/>
        </w:rPr>
        <w:t>dL</w:t>
      </w:r>
      <w:proofErr w:type="spellEnd"/>
      <w:r w:rsidRPr="00894A96">
        <w:rPr>
          <w:rFonts w:ascii="Book Antiqua" w:hAnsi="Book Antiqua"/>
          <w:sz w:val="24"/>
          <w:szCs w:val="24"/>
          <w:lang w:val="en-US"/>
        </w:rPr>
        <w:t xml:space="preserve"> and</w:t>
      </w:r>
      <w:r>
        <w:rPr>
          <w:rFonts w:ascii="Book Antiqua" w:hAnsi="Book Antiqua"/>
          <w:sz w:val="24"/>
          <w:szCs w:val="24"/>
          <w:lang w:val="en-US"/>
        </w:rPr>
        <w:t xml:space="preserve"> gave</w:t>
      </w:r>
      <w:r w:rsidRPr="00894A96">
        <w:rPr>
          <w:rFonts w:ascii="Book Antiqua" w:hAnsi="Book Antiqua"/>
          <w:sz w:val="24"/>
          <w:szCs w:val="24"/>
          <w:lang w:val="en-US"/>
        </w:rPr>
        <w:t xml:space="preserve"> very promising effects. The intramuscular dose of 40 micrograms of a DNA-recombinant vaccine was administered to all chronic uremic patients at 0, 1, 2 and 6 </w:t>
      </w:r>
      <w:proofErr w:type="spellStart"/>
      <w:r w:rsidRPr="00894A96">
        <w:rPr>
          <w:rFonts w:ascii="Book Antiqua" w:hAnsi="Book Antiqua"/>
          <w:sz w:val="24"/>
          <w:szCs w:val="24"/>
          <w:lang w:val="en-US"/>
        </w:rPr>
        <w:t>mo</w:t>
      </w:r>
      <w:proofErr w:type="spellEnd"/>
      <w:r w:rsidRPr="00894A96">
        <w:rPr>
          <w:rFonts w:ascii="Book Antiqua" w:hAnsi="Book Antiqua"/>
          <w:sz w:val="24"/>
          <w:szCs w:val="24"/>
          <w:lang w:val="en-US"/>
        </w:rPr>
        <w:t xml:space="preserve"> and two further IM booster dose at 12 and 18 </w:t>
      </w:r>
      <w:proofErr w:type="spellStart"/>
      <w:r w:rsidRPr="00894A96">
        <w:rPr>
          <w:rFonts w:ascii="Book Antiqua" w:hAnsi="Book Antiqua"/>
          <w:sz w:val="24"/>
          <w:szCs w:val="24"/>
          <w:lang w:val="en-US"/>
        </w:rPr>
        <w:t>mo</w:t>
      </w:r>
      <w:proofErr w:type="spellEnd"/>
      <w:r w:rsidRPr="00894A96">
        <w:rPr>
          <w:rFonts w:ascii="Book Antiqua" w:hAnsi="Book Antiqua"/>
          <w:sz w:val="24"/>
          <w:szCs w:val="24"/>
          <w:lang w:val="en-US"/>
        </w:rPr>
        <w:t xml:space="preserve"> in order to achieve an antibody </w:t>
      </w:r>
      <w:proofErr w:type="spellStart"/>
      <w:r w:rsidRPr="00894A96">
        <w:rPr>
          <w:rFonts w:ascii="Book Antiqua" w:hAnsi="Book Antiqua"/>
          <w:sz w:val="24"/>
          <w:szCs w:val="24"/>
          <w:lang w:val="en-US"/>
        </w:rPr>
        <w:t>titre</w:t>
      </w:r>
      <w:proofErr w:type="spellEnd"/>
      <w:r w:rsidRPr="00894A96">
        <w:rPr>
          <w:rFonts w:ascii="Book Antiqua" w:hAnsi="Book Antiqua"/>
          <w:sz w:val="24"/>
          <w:szCs w:val="24"/>
          <w:lang w:val="en-US"/>
        </w:rPr>
        <w:t xml:space="preserve"> &gt; 100 </w:t>
      </w:r>
      <w:proofErr w:type="spellStart"/>
      <w:r w:rsidRPr="00894A96">
        <w:rPr>
          <w:rFonts w:ascii="Book Antiqua" w:hAnsi="Book Antiqua"/>
          <w:sz w:val="24"/>
          <w:szCs w:val="24"/>
          <w:lang w:val="en-US"/>
        </w:rPr>
        <w:t>mIU</w:t>
      </w:r>
      <w:proofErr w:type="spellEnd"/>
      <w:r w:rsidRPr="00894A96">
        <w:rPr>
          <w:rFonts w:ascii="Book Antiqua" w:hAnsi="Book Antiqua"/>
          <w:sz w:val="24"/>
          <w:szCs w:val="24"/>
          <w:lang w:val="en-US"/>
        </w:rPr>
        <w:t>/</w:t>
      </w:r>
      <w:proofErr w:type="spellStart"/>
      <w:r w:rsidRPr="00894A96">
        <w:rPr>
          <w:rFonts w:ascii="Book Antiqua" w:hAnsi="Book Antiqua"/>
          <w:sz w:val="24"/>
          <w:szCs w:val="24"/>
          <w:lang w:val="en-US"/>
        </w:rPr>
        <w:t>mL.</w:t>
      </w:r>
      <w:proofErr w:type="spellEnd"/>
      <w:r w:rsidRPr="00894A96">
        <w:rPr>
          <w:rFonts w:ascii="Book Antiqua" w:hAnsi="Book Antiqua"/>
          <w:sz w:val="24"/>
          <w:szCs w:val="24"/>
          <w:lang w:val="en-US"/>
        </w:rPr>
        <w:t xml:space="preserve"> Moreover intradermal inoculation of 5 micrograms of vaccine every 2 </w:t>
      </w:r>
      <w:proofErr w:type="spellStart"/>
      <w:r w:rsidRPr="00894A96">
        <w:rPr>
          <w:rFonts w:ascii="Book Antiqua" w:hAnsi="Book Antiqua"/>
          <w:sz w:val="24"/>
          <w:szCs w:val="24"/>
          <w:lang w:val="en-US"/>
        </w:rPr>
        <w:t>wk</w:t>
      </w:r>
      <w:proofErr w:type="spellEnd"/>
      <w:r w:rsidRPr="00894A96">
        <w:rPr>
          <w:rFonts w:ascii="Book Antiqua" w:hAnsi="Book Antiqua"/>
          <w:sz w:val="24"/>
          <w:szCs w:val="24"/>
          <w:lang w:val="en-US"/>
        </w:rPr>
        <w:t xml:space="preserve"> was administered for those patients who did not have a protective </w:t>
      </w:r>
      <w:proofErr w:type="spellStart"/>
      <w:r w:rsidRPr="00894A96">
        <w:rPr>
          <w:rFonts w:ascii="Book Antiqua" w:hAnsi="Book Antiqua"/>
          <w:sz w:val="24"/>
          <w:szCs w:val="24"/>
          <w:lang w:val="en-US"/>
        </w:rPr>
        <w:t>titre</w:t>
      </w:r>
      <w:proofErr w:type="spellEnd"/>
      <w:r w:rsidRPr="00894A96">
        <w:rPr>
          <w:rFonts w:ascii="Book Antiqua" w:hAnsi="Book Antiqua"/>
          <w:sz w:val="24"/>
          <w:szCs w:val="24"/>
          <w:lang w:val="en-US"/>
        </w:rPr>
        <w:t xml:space="preserve"> (&gt; or = 10 </w:t>
      </w:r>
      <w:proofErr w:type="spellStart"/>
      <w:r w:rsidRPr="00894A96">
        <w:rPr>
          <w:rFonts w:ascii="Book Antiqua" w:hAnsi="Book Antiqua"/>
          <w:sz w:val="24"/>
          <w:szCs w:val="24"/>
          <w:lang w:val="en-US"/>
        </w:rPr>
        <w:t>mIU</w:t>
      </w:r>
      <w:proofErr w:type="spellEnd"/>
      <w:r w:rsidRPr="00894A96">
        <w:rPr>
          <w:rFonts w:ascii="Book Antiqua" w:hAnsi="Book Antiqua"/>
          <w:sz w:val="24"/>
          <w:szCs w:val="24"/>
          <w:lang w:val="en-US"/>
        </w:rPr>
        <w:t>/mL) even after 19 mo. All patient</w:t>
      </w:r>
      <w:r>
        <w:rPr>
          <w:rFonts w:ascii="Book Antiqua" w:hAnsi="Book Antiqua"/>
          <w:sz w:val="24"/>
          <w:szCs w:val="24"/>
          <w:lang w:val="en-US"/>
        </w:rPr>
        <w:t xml:space="preserve">s developed </w:t>
      </w:r>
      <w:proofErr w:type="spellStart"/>
      <w:r w:rsidRPr="00894A96">
        <w:rPr>
          <w:rFonts w:ascii="Book Antiqua" w:hAnsi="Book Antiqua"/>
          <w:sz w:val="24"/>
          <w:szCs w:val="24"/>
          <w:lang w:val="en-US"/>
        </w:rPr>
        <w:t>sero</w:t>
      </w:r>
      <w:proofErr w:type="spellEnd"/>
      <w:r w:rsidRPr="00894A96">
        <w:rPr>
          <w:rFonts w:ascii="Book Antiqua" w:hAnsi="Book Antiqua"/>
          <w:sz w:val="24"/>
          <w:szCs w:val="24"/>
          <w:lang w:val="en-US"/>
        </w:rPr>
        <w:t>-protection.</w:t>
      </w:r>
    </w:p>
    <w:p w:rsidR="001B1A67" w:rsidRPr="00894A96" w:rsidRDefault="001B1A67" w:rsidP="00E470DA">
      <w:pPr>
        <w:snapToGrid w:val="0"/>
        <w:spacing w:after="0" w:line="360" w:lineRule="auto"/>
        <w:ind w:firstLineChars="50" w:firstLine="120"/>
        <w:jc w:val="both"/>
        <w:rPr>
          <w:rFonts w:ascii="Book Antiqua" w:hAnsi="Book Antiqua"/>
          <w:sz w:val="24"/>
          <w:szCs w:val="24"/>
          <w:lang w:val="en-US"/>
        </w:rPr>
      </w:pPr>
      <w:r w:rsidRPr="00894A96">
        <w:rPr>
          <w:rFonts w:ascii="Book Antiqua" w:hAnsi="Book Antiqua"/>
          <w:sz w:val="24"/>
          <w:szCs w:val="24"/>
          <w:lang w:val="en-US"/>
        </w:rPr>
        <w:t>Anoth</w:t>
      </w:r>
      <w:r>
        <w:rPr>
          <w:rFonts w:ascii="Book Antiqua" w:hAnsi="Book Antiqua"/>
          <w:sz w:val="24"/>
          <w:szCs w:val="24"/>
          <w:lang w:val="en-US"/>
        </w:rPr>
        <w:t>er strategy is the administration of HBV vaccination</w:t>
      </w:r>
      <w:r w:rsidRPr="00894A96">
        <w:rPr>
          <w:rFonts w:ascii="Book Antiqua" w:hAnsi="Book Antiqua"/>
          <w:sz w:val="24"/>
          <w:szCs w:val="24"/>
          <w:lang w:val="en-US"/>
        </w:rPr>
        <w:t xml:space="preserve"> only</w:t>
      </w:r>
      <w:r>
        <w:rPr>
          <w:rFonts w:ascii="Book Antiqua" w:hAnsi="Book Antiqua"/>
          <w:sz w:val="24"/>
          <w:szCs w:val="24"/>
          <w:lang w:val="en-US"/>
        </w:rPr>
        <w:t xml:space="preserve"> by intradermal</w:t>
      </w:r>
      <w:r w:rsidRPr="00894A96">
        <w:rPr>
          <w:rFonts w:ascii="Book Antiqua" w:hAnsi="Book Antiqua"/>
          <w:sz w:val="24"/>
          <w:szCs w:val="24"/>
          <w:lang w:val="en-US"/>
        </w:rPr>
        <w:t xml:space="preserve"> route. In 1997 </w:t>
      </w:r>
      <w:proofErr w:type="spellStart"/>
      <w:r w:rsidRPr="00894A96">
        <w:rPr>
          <w:rFonts w:ascii="Book Antiqua" w:hAnsi="Book Antiqua"/>
          <w:sz w:val="24"/>
          <w:szCs w:val="24"/>
          <w:lang w:val="en-US"/>
        </w:rPr>
        <w:t>Fabrizi</w:t>
      </w:r>
      <w:proofErr w:type="spellEnd"/>
      <w:r w:rsidRPr="00894A96">
        <w:rPr>
          <w:rFonts w:ascii="Book Antiqua" w:hAnsi="Book Antiqua"/>
          <w:sz w:val="24"/>
          <w:szCs w:val="24"/>
          <w:lang w:val="en-US"/>
        </w:rPr>
        <w:t xml:space="preserve"> </w:t>
      </w:r>
      <w:r w:rsidRPr="00894A96">
        <w:rPr>
          <w:rFonts w:ascii="Book Antiqua" w:hAnsi="Book Antiqua"/>
          <w:i/>
          <w:sz w:val="24"/>
          <w:szCs w:val="24"/>
          <w:lang w:val="en-US"/>
        </w:rPr>
        <w:t xml:space="preserve">et </w:t>
      </w:r>
      <w:proofErr w:type="gramStart"/>
      <w:r w:rsidRPr="00894A96">
        <w:rPr>
          <w:rFonts w:ascii="Book Antiqua" w:hAnsi="Book Antiqua"/>
          <w:i/>
          <w:sz w:val="24"/>
          <w:szCs w:val="24"/>
          <w:lang w:val="en-US"/>
        </w:rPr>
        <w:t>al</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73]</w:t>
      </w:r>
      <w:r w:rsidRPr="00894A96">
        <w:rPr>
          <w:rFonts w:ascii="Book Antiqua" w:hAnsi="Book Antiqua"/>
          <w:sz w:val="24"/>
          <w:szCs w:val="24"/>
          <w:lang w:val="en-US"/>
        </w:rPr>
        <w:t xml:space="preserve"> conducted a randomized study on 50 chronic dialysis patients </w:t>
      </w:r>
      <w:r>
        <w:rPr>
          <w:rFonts w:ascii="Book Antiqua" w:hAnsi="Book Antiqua"/>
          <w:sz w:val="24"/>
          <w:szCs w:val="24"/>
          <w:lang w:val="en-US"/>
        </w:rPr>
        <w:t xml:space="preserve">who did not develop a </w:t>
      </w:r>
      <w:proofErr w:type="spellStart"/>
      <w:r>
        <w:rPr>
          <w:rFonts w:ascii="Book Antiqua" w:hAnsi="Book Antiqua"/>
          <w:sz w:val="24"/>
          <w:szCs w:val="24"/>
          <w:lang w:val="en-US"/>
        </w:rPr>
        <w:t>sero</w:t>
      </w:r>
      <w:proofErr w:type="spellEnd"/>
      <w:r>
        <w:rPr>
          <w:rFonts w:ascii="Book Antiqua" w:hAnsi="Book Antiqua"/>
          <w:sz w:val="24"/>
          <w:szCs w:val="24"/>
          <w:lang w:val="en-US"/>
        </w:rPr>
        <w:t>-conversion rate</w:t>
      </w:r>
      <w:r w:rsidRPr="00894A96">
        <w:rPr>
          <w:rFonts w:ascii="Book Antiqua" w:hAnsi="Book Antiqua"/>
          <w:sz w:val="24"/>
          <w:szCs w:val="24"/>
          <w:lang w:val="en-US"/>
        </w:rPr>
        <w:t xml:space="preserve"> after a reinforced protocol of hepatitis B vaccine given by IM route. These patients were</w:t>
      </w:r>
      <w:r>
        <w:rPr>
          <w:rFonts w:ascii="Book Antiqua" w:hAnsi="Book Antiqua"/>
          <w:sz w:val="24"/>
          <w:szCs w:val="24"/>
          <w:lang w:val="en-US"/>
        </w:rPr>
        <w:t xml:space="preserve"> randomly</w:t>
      </w:r>
      <w:r w:rsidRPr="00894A96">
        <w:rPr>
          <w:rFonts w:ascii="Book Antiqua" w:hAnsi="Book Antiqua"/>
          <w:sz w:val="24"/>
          <w:szCs w:val="24"/>
          <w:lang w:val="en-US"/>
        </w:rPr>
        <w:t xml:space="preserve"> re-vaccinated by intradermal </w:t>
      </w:r>
      <w:r>
        <w:rPr>
          <w:rFonts w:ascii="Book Antiqua" w:hAnsi="Book Antiqua"/>
          <w:sz w:val="24"/>
          <w:szCs w:val="24"/>
          <w:lang w:val="en-US"/>
        </w:rPr>
        <w:t>or intramuscular route</w:t>
      </w:r>
      <w:r w:rsidRPr="00894A96">
        <w:rPr>
          <w:rFonts w:ascii="Book Antiqua" w:hAnsi="Book Antiqua"/>
          <w:sz w:val="24"/>
          <w:szCs w:val="24"/>
          <w:lang w:val="en-US"/>
        </w:rPr>
        <w:t>. Patients of ID group received 16 doses of 5</w:t>
      </w:r>
      <w:r w:rsidRPr="00872610">
        <w:rPr>
          <w:rFonts w:ascii="Book Antiqua" w:hAnsi="Book Antiqua"/>
          <w:color w:val="000000"/>
          <w:sz w:val="24"/>
          <w:szCs w:val="24"/>
          <w:lang w:val="en-US" w:eastAsia="zh-CN"/>
        </w:rPr>
        <w:t xml:space="preserve"> </w:t>
      </w:r>
      <w:r w:rsidRPr="000B284B">
        <w:rPr>
          <w:rFonts w:ascii="Book Antiqua" w:hAnsi="Book Antiqua" w:cs="Lucida Grande"/>
          <w:color w:val="000000"/>
          <w:sz w:val="24"/>
          <w:szCs w:val="24"/>
          <w:lang w:eastAsia="zh-CN"/>
        </w:rPr>
        <w:t>μ</w:t>
      </w:r>
      <w:r w:rsidRPr="000B284B">
        <w:rPr>
          <w:rFonts w:ascii="Book Antiqua" w:hAnsi="Book Antiqua"/>
          <w:sz w:val="24"/>
          <w:szCs w:val="24"/>
          <w:lang w:val="en-US"/>
        </w:rPr>
        <w:t xml:space="preserve">g of HBs antigen weekly, whereas patients of the IM group received two doses of 40 </w:t>
      </w:r>
      <w:proofErr w:type="spellStart"/>
      <w:r w:rsidRPr="000B284B">
        <w:rPr>
          <w:rFonts w:ascii="Book Antiqua" w:hAnsi="Book Antiqua" w:cs="Lucida Grande"/>
          <w:sz w:val="24"/>
          <w:szCs w:val="24"/>
          <w:lang w:val="en-US"/>
        </w:rPr>
        <w:t>μ</w:t>
      </w:r>
      <w:r w:rsidRPr="000B284B">
        <w:rPr>
          <w:rFonts w:ascii="Book Antiqua" w:hAnsi="Book Antiqua"/>
          <w:sz w:val="24"/>
          <w:szCs w:val="24"/>
          <w:lang w:val="en-US"/>
        </w:rPr>
        <w:t>g</w:t>
      </w:r>
      <w:proofErr w:type="spellEnd"/>
      <w:r w:rsidRPr="00894A96">
        <w:rPr>
          <w:rFonts w:ascii="Book Antiqua" w:hAnsi="Book Antiqua"/>
          <w:sz w:val="24"/>
          <w:szCs w:val="24"/>
          <w:lang w:val="en-US"/>
        </w:rPr>
        <w:t xml:space="preserve"> of vaccine monthly. One month after the end of re-vaccination protocol, </w:t>
      </w:r>
      <w:proofErr w:type="spellStart"/>
      <w:r w:rsidRPr="00894A96">
        <w:rPr>
          <w:rFonts w:ascii="Book Antiqua" w:hAnsi="Book Antiqua"/>
          <w:sz w:val="24"/>
          <w:szCs w:val="24"/>
          <w:lang w:val="en-US"/>
        </w:rPr>
        <w:t>sero</w:t>
      </w:r>
      <w:proofErr w:type="spellEnd"/>
      <w:r w:rsidRPr="00894A96">
        <w:rPr>
          <w:rFonts w:ascii="Book Antiqua" w:hAnsi="Book Antiqua"/>
          <w:sz w:val="24"/>
          <w:szCs w:val="24"/>
          <w:lang w:val="en-US"/>
        </w:rPr>
        <w:t>-conversion rates and pro</w:t>
      </w:r>
      <w:r>
        <w:rPr>
          <w:rFonts w:ascii="Book Antiqua" w:hAnsi="Book Antiqua"/>
          <w:sz w:val="24"/>
          <w:szCs w:val="24"/>
          <w:lang w:val="en-US"/>
        </w:rPr>
        <w:t>portion of patients who developed</w:t>
      </w:r>
      <w:r w:rsidRPr="00894A96">
        <w:rPr>
          <w:rFonts w:ascii="Book Antiqua" w:hAnsi="Book Antiqua"/>
          <w:sz w:val="24"/>
          <w:szCs w:val="24"/>
          <w:lang w:val="en-US"/>
        </w:rPr>
        <w:t xml:space="preserve"> protective anti-HBs titers were significantly higher in ID compared to IM patients (100% </w:t>
      </w:r>
      <w:r w:rsidRPr="00894A96">
        <w:rPr>
          <w:rFonts w:ascii="Book Antiqua" w:hAnsi="Book Antiqua"/>
          <w:i/>
          <w:sz w:val="24"/>
          <w:szCs w:val="24"/>
          <w:lang w:val="en-US"/>
        </w:rPr>
        <w:t>vs</w:t>
      </w:r>
      <w:r w:rsidRPr="00894A96">
        <w:rPr>
          <w:rFonts w:ascii="Book Antiqua" w:hAnsi="Book Antiqua"/>
          <w:sz w:val="24"/>
          <w:szCs w:val="24"/>
          <w:lang w:val="en-US"/>
        </w:rPr>
        <w:t xml:space="preserve"> 48% and 96% </w:t>
      </w:r>
      <w:r w:rsidRPr="00894A96">
        <w:rPr>
          <w:rFonts w:ascii="Book Antiqua" w:hAnsi="Book Antiqua"/>
          <w:i/>
          <w:sz w:val="24"/>
          <w:szCs w:val="24"/>
          <w:lang w:val="en-US"/>
        </w:rPr>
        <w:t>vs</w:t>
      </w:r>
      <w:r w:rsidRPr="00894A96">
        <w:rPr>
          <w:rFonts w:ascii="Book Antiqua" w:hAnsi="Book Antiqua"/>
          <w:sz w:val="24"/>
          <w:szCs w:val="24"/>
          <w:lang w:val="en-US"/>
        </w:rPr>
        <w:t xml:space="preserve"> 40% respectively). More recently </w:t>
      </w:r>
      <w:proofErr w:type="spellStart"/>
      <w:r w:rsidRPr="00894A96">
        <w:rPr>
          <w:rFonts w:ascii="Book Antiqua" w:hAnsi="Book Antiqua"/>
          <w:sz w:val="24"/>
          <w:szCs w:val="24"/>
          <w:lang w:val="en-US"/>
        </w:rPr>
        <w:t>Chanchairujira</w:t>
      </w:r>
      <w:proofErr w:type="spellEnd"/>
      <w:r w:rsidRPr="00894A96">
        <w:rPr>
          <w:rFonts w:ascii="Book Antiqua" w:hAnsi="Book Antiqua"/>
          <w:sz w:val="24"/>
          <w:szCs w:val="24"/>
          <w:lang w:val="en-US"/>
        </w:rPr>
        <w:t xml:space="preserve"> </w:t>
      </w:r>
      <w:r w:rsidRPr="00894A96">
        <w:rPr>
          <w:rFonts w:ascii="Book Antiqua" w:hAnsi="Book Antiqua"/>
          <w:i/>
          <w:sz w:val="24"/>
          <w:szCs w:val="24"/>
          <w:lang w:val="en-US"/>
        </w:rPr>
        <w:t xml:space="preserve">et </w:t>
      </w:r>
      <w:proofErr w:type="gramStart"/>
      <w:r w:rsidRPr="00894A96">
        <w:rPr>
          <w:rFonts w:ascii="Book Antiqua" w:hAnsi="Book Antiqua"/>
          <w:i/>
          <w:sz w:val="24"/>
          <w:szCs w:val="24"/>
          <w:lang w:val="en-US"/>
        </w:rPr>
        <w:t>al</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74]</w:t>
      </w:r>
      <w:r w:rsidRPr="00894A96">
        <w:rPr>
          <w:rFonts w:ascii="Book Antiqua" w:hAnsi="Book Antiqua"/>
          <w:sz w:val="24"/>
          <w:szCs w:val="24"/>
          <w:lang w:val="en-US"/>
        </w:rPr>
        <w:t xml:space="preserve"> revaccinated non responder hemodialysis patients with ID or IM vaccine: 25 patients </w:t>
      </w:r>
      <w:r>
        <w:rPr>
          <w:rFonts w:ascii="Book Antiqua" w:hAnsi="Book Antiqua"/>
          <w:sz w:val="24"/>
          <w:szCs w:val="24"/>
          <w:lang w:val="en-US"/>
        </w:rPr>
        <w:t>were treated with</w:t>
      </w:r>
      <w:r w:rsidRPr="00894A96">
        <w:rPr>
          <w:rFonts w:ascii="Book Antiqua" w:hAnsi="Book Antiqua"/>
          <w:sz w:val="24"/>
          <w:szCs w:val="24"/>
          <w:lang w:val="en-US"/>
        </w:rPr>
        <w:t xml:space="preserve"> 7 doses of 10 </w:t>
      </w:r>
      <w:proofErr w:type="spellStart"/>
      <w:r w:rsidRPr="000B284B">
        <w:rPr>
          <w:rFonts w:ascii="Book Antiqua" w:hAnsi="Book Antiqua" w:cs="Lucida Grande"/>
          <w:sz w:val="24"/>
          <w:szCs w:val="24"/>
          <w:lang w:val="en-US"/>
        </w:rPr>
        <w:t>μ</w:t>
      </w:r>
      <w:r w:rsidRPr="00894A96">
        <w:rPr>
          <w:rFonts w:ascii="Book Antiqua" w:hAnsi="Book Antiqua"/>
          <w:sz w:val="24"/>
          <w:szCs w:val="24"/>
          <w:lang w:val="en-US"/>
        </w:rPr>
        <w:t>g</w:t>
      </w:r>
      <w:proofErr w:type="spellEnd"/>
      <w:r w:rsidRPr="00894A96">
        <w:rPr>
          <w:rFonts w:ascii="Book Antiqua" w:hAnsi="Book Antiqua"/>
          <w:sz w:val="24"/>
          <w:szCs w:val="24"/>
          <w:lang w:val="en-US"/>
        </w:rPr>
        <w:t xml:space="preserve"> of </w:t>
      </w:r>
      <w:r>
        <w:rPr>
          <w:rFonts w:ascii="Book Antiqua" w:hAnsi="Book Antiqua"/>
          <w:sz w:val="24"/>
          <w:szCs w:val="24"/>
          <w:lang w:val="en-US"/>
        </w:rPr>
        <w:t xml:space="preserve">HBV vaccine by </w:t>
      </w:r>
      <w:r>
        <w:rPr>
          <w:rFonts w:ascii="Book Antiqua" w:hAnsi="Book Antiqua"/>
          <w:sz w:val="24"/>
          <w:szCs w:val="24"/>
          <w:lang w:val="en-US"/>
        </w:rPr>
        <w:lastRenderedPageBreak/>
        <w:t>intradermal route</w:t>
      </w:r>
      <w:r w:rsidRPr="00894A96">
        <w:rPr>
          <w:rFonts w:ascii="Book Antiqua" w:hAnsi="Book Antiqua"/>
          <w:sz w:val="24"/>
          <w:szCs w:val="24"/>
          <w:lang w:val="en-US"/>
        </w:rPr>
        <w:t xml:space="preserve"> every 2 </w:t>
      </w:r>
      <w:proofErr w:type="spellStart"/>
      <w:r w:rsidRPr="00894A96">
        <w:rPr>
          <w:rFonts w:ascii="Book Antiqua" w:hAnsi="Book Antiqua"/>
          <w:sz w:val="24"/>
          <w:szCs w:val="24"/>
          <w:lang w:val="en-US"/>
        </w:rPr>
        <w:t>wk</w:t>
      </w:r>
      <w:proofErr w:type="spellEnd"/>
      <w:r>
        <w:rPr>
          <w:rFonts w:ascii="Book Antiqua" w:hAnsi="Book Antiqua"/>
          <w:sz w:val="24"/>
          <w:szCs w:val="24"/>
          <w:lang w:val="en-US"/>
        </w:rPr>
        <w:t xml:space="preserve"> and other 26 patients were treated with</w:t>
      </w:r>
      <w:r w:rsidRPr="00894A96">
        <w:rPr>
          <w:rFonts w:ascii="Book Antiqua" w:hAnsi="Book Antiqua"/>
          <w:sz w:val="24"/>
          <w:szCs w:val="24"/>
          <w:lang w:val="en-US"/>
        </w:rPr>
        <w:t xml:space="preserve"> 40 </w:t>
      </w:r>
      <w:proofErr w:type="spellStart"/>
      <w:r>
        <w:rPr>
          <w:rFonts w:ascii="Lucida Grande" w:hAnsi="Lucida Grande" w:cs="Lucida Grande"/>
          <w:sz w:val="24"/>
          <w:szCs w:val="24"/>
          <w:lang w:val="en-US"/>
        </w:rPr>
        <w:t>μ</w:t>
      </w:r>
      <w:r w:rsidRPr="00894A96">
        <w:rPr>
          <w:rFonts w:ascii="Book Antiqua" w:hAnsi="Book Antiqua"/>
          <w:sz w:val="24"/>
          <w:szCs w:val="24"/>
          <w:lang w:val="en-US"/>
        </w:rPr>
        <w:t>g</w:t>
      </w:r>
      <w:proofErr w:type="spellEnd"/>
      <w:r>
        <w:rPr>
          <w:rFonts w:ascii="Book Antiqua" w:hAnsi="Book Antiqua"/>
          <w:sz w:val="24"/>
          <w:szCs w:val="24"/>
          <w:lang w:val="en-US"/>
        </w:rPr>
        <w:t xml:space="preserve"> by intramuscular route</w:t>
      </w:r>
      <w:r w:rsidRPr="00894A96">
        <w:rPr>
          <w:rFonts w:ascii="Book Antiqua" w:hAnsi="Book Antiqua"/>
          <w:sz w:val="24"/>
          <w:szCs w:val="24"/>
          <w:lang w:val="en-US"/>
        </w:rPr>
        <w:t xml:space="preserve"> at 0, 1, 2 and 6 mo. The Authors found a higher pe</w:t>
      </w:r>
      <w:r>
        <w:rPr>
          <w:rFonts w:ascii="Book Antiqua" w:hAnsi="Book Antiqua"/>
          <w:sz w:val="24"/>
          <w:szCs w:val="24"/>
          <w:lang w:val="en-US"/>
        </w:rPr>
        <w:t>rcentage of “responders” in</w:t>
      </w:r>
      <w:r w:rsidRPr="00894A96">
        <w:rPr>
          <w:rFonts w:ascii="Book Antiqua" w:hAnsi="Book Antiqua"/>
          <w:sz w:val="24"/>
          <w:szCs w:val="24"/>
          <w:lang w:val="en-US"/>
        </w:rPr>
        <w:t xml:space="preserve"> the group of patients who were</w:t>
      </w:r>
      <w:r>
        <w:rPr>
          <w:rFonts w:ascii="Book Antiqua" w:hAnsi="Book Antiqua"/>
          <w:sz w:val="24"/>
          <w:szCs w:val="24"/>
          <w:lang w:val="en-US"/>
        </w:rPr>
        <w:t xml:space="preserve"> treated by intradermal administration of the</w:t>
      </w:r>
      <w:r w:rsidRPr="00894A96">
        <w:rPr>
          <w:rFonts w:ascii="Book Antiqua" w:hAnsi="Book Antiqua"/>
          <w:sz w:val="24"/>
          <w:szCs w:val="24"/>
          <w:lang w:val="en-US"/>
        </w:rPr>
        <w:t xml:space="preserve"> vaccine. At 7 </w:t>
      </w:r>
      <w:proofErr w:type="spellStart"/>
      <w:r w:rsidRPr="00894A96">
        <w:rPr>
          <w:rFonts w:ascii="Book Antiqua" w:hAnsi="Book Antiqua"/>
          <w:sz w:val="24"/>
          <w:szCs w:val="24"/>
          <w:lang w:val="en-US"/>
        </w:rPr>
        <w:t>mo</w:t>
      </w:r>
      <w:proofErr w:type="spellEnd"/>
      <w:r w:rsidRPr="00894A96">
        <w:rPr>
          <w:rFonts w:ascii="Book Antiqua" w:hAnsi="Book Antiqua"/>
          <w:sz w:val="24"/>
          <w:szCs w:val="24"/>
          <w:lang w:val="en-US"/>
        </w:rPr>
        <w:t xml:space="preserve"> after the first vaccination, good (anti HBs titer between 10-999 IU/L) and excellent responders (anti HBs titer &gt; 1000 IU/L) in the ID group were respectively 72% (18/25) and 20% (5/25) compared with 34.5% (9/26) and 34.5% (9/26) of IM group (</w:t>
      </w:r>
      <w:r w:rsidRPr="00894A96">
        <w:rPr>
          <w:rFonts w:ascii="Book Antiqua" w:hAnsi="Book Antiqua"/>
          <w:i/>
          <w:sz w:val="24"/>
          <w:szCs w:val="24"/>
          <w:lang w:val="en-US"/>
        </w:rPr>
        <w:t>P</w:t>
      </w:r>
      <w:r w:rsidRPr="00894A96">
        <w:rPr>
          <w:rFonts w:ascii="Book Antiqua" w:hAnsi="Book Antiqua"/>
          <w:sz w:val="24"/>
          <w:szCs w:val="24"/>
          <w:lang w:val="en-US"/>
        </w:rPr>
        <w:t xml:space="preserve"> &gt; 0.05)</w:t>
      </w:r>
      <w:r w:rsidRPr="00894A96">
        <w:rPr>
          <w:rFonts w:ascii="Book Antiqua" w:hAnsi="Book Antiqua"/>
          <w:sz w:val="24"/>
          <w:szCs w:val="24"/>
          <w:vertAlign w:val="superscript"/>
          <w:lang w:val="en-US"/>
        </w:rPr>
        <w:t>[74]</w:t>
      </w:r>
      <w:r w:rsidRPr="00894A96">
        <w:rPr>
          <w:rFonts w:ascii="Book Antiqua" w:hAnsi="Book Antiqua"/>
          <w:sz w:val="24"/>
          <w:szCs w:val="24"/>
          <w:lang w:val="en-US"/>
        </w:rPr>
        <w:t xml:space="preserve">. In 2009 </w:t>
      </w:r>
      <w:proofErr w:type="spellStart"/>
      <w:r w:rsidRPr="00894A96">
        <w:rPr>
          <w:rFonts w:ascii="Book Antiqua" w:hAnsi="Book Antiqua"/>
          <w:sz w:val="24"/>
          <w:szCs w:val="24"/>
          <w:lang w:val="en-US"/>
        </w:rPr>
        <w:t>Barraclough</w:t>
      </w:r>
      <w:proofErr w:type="spellEnd"/>
      <w:r w:rsidRPr="00894A96">
        <w:rPr>
          <w:rFonts w:ascii="Book Antiqua" w:hAnsi="Book Antiqua"/>
          <w:sz w:val="24"/>
          <w:szCs w:val="24"/>
          <w:lang w:val="en-US"/>
        </w:rPr>
        <w:t xml:space="preserve"> </w:t>
      </w:r>
      <w:r w:rsidRPr="00894A96">
        <w:rPr>
          <w:rFonts w:ascii="Book Antiqua" w:hAnsi="Book Antiqua"/>
          <w:i/>
          <w:sz w:val="24"/>
          <w:szCs w:val="24"/>
          <w:lang w:val="en-US"/>
        </w:rPr>
        <w:t xml:space="preserve">et </w:t>
      </w:r>
      <w:proofErr w:type="gramStart"/>
      <w:r w:rsidRPr="00894A96">
        <w:rPr>
          <w:rFonts w:ascii="Book Antiqua" w:hAnsi="Book Antiqua"/>
          <w:i/>
          <w:sz w:val="24"/>
          <w:szCs w:val="24"/>
          <w:lang w:val="en-US"/>
        </w:rPr>
        <w:t>al</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75]</w:t>
      </w:r>
      <w:r w:rsidRPr="00894A96">
        <w:rPr>
          <w:rFonts w:ascii="Book Antiqua" w:hAnsi="Book Antiqua"/>
          <w:sz w:val="24"/>
          <w:szCs w:val="24"/>
          <w:lang w:val="en-US"/>
        </w:rPr>
        <w:t xml:space="preserve"> revaccinated 59 hemodialysis patients non responsive to primary HBV vaccination, with either ID (10 </w:t>
      </w:r>
      <w:proofErr w:type="spellStart"/>
      <w:r w:rsidRPr="000B284B">
        <w:rPr>
          <w:rFonts w:ascii="Book Antiqua" w:hAnsi="Book Antiqua" w:cs="Lucida Grande"/>
          <w:sz w:val="24"/>
          <w:szCs w:val="24"/>
          <w:lang w:val="en-US"/>
        </w:rPr>
        <w:t>μ</w:t>
      </w:r>
      <w:r w:rsidRPr="00894A96">
        <w:rPr>
          <w:rFonts w:ascii="Book Antiqua" w:hAnsi="Book Antiqua"/>
          <w:sz w:val="24"/>
          <w:szCs w:val="24"/>
          <w:lang w:val="en-US"/>
        </w:rPr>
        <w:t>g</w:t>
      </w:r>
      <w:proofErr w:type="spellEnd"/>
      <w:r w:rsidRPr="00894A96">
        <w:rPr>
          <w:rFonts w:ascii="Book Antiqua" w:hAnsi="Book Antiqua"/>
          <w:sz w:val="24"/>
          <w:szCs w:val="24"/>
          <w:lang w:val="en-US"/>
        </w:rPr>
        <w:t xml:space="preserve"> of vaccine every week for 8 </w:t>
      </w:r>
      <w:proofErr w:type="spellStart"/>
      <w:r w:rsidRPr="00894A96">
        <w:rPr>
          <w:rFonts w:ascii="Book Antiqua" w:hAnsi="Book Antiqua"/>
          <w:sz w:val="24"/>
          <w:szCs w:val="24"/>
          <w:lang w:val="en-US"/>
        </w:rPr>
        <w:t>wk</w:t>
      </w:r>
      <w:proofErr w:type="spellEnd"/>
      <w:r w:rsidRPr="00894A96">
        <w:rPr>
          <w:rFonts w:ascii="Book Antiqua" w:hAnsi="Book Antiqua"/>
          <w:sz w:val="24"/>
          <w:szCs w:val="24"/>
          <w:lang w:val="en-US"/>
        </w:rPr>
        <w:t xml:space="preserve">) or IM (40 </w:t>
      </w:r>
      <w:proofErr w:type="spellStart"/>
      <w:r w:rsidRPr="000B284B">
        <w:rPr>
          <w:rFonts w:ascii="Book Antiqua" w:hAnsi="Book Antiqua" w:cs="Lucida Grande"/>
          <w:sz w:val="24"/>
          <w:szCs w:val="24"/>
          <w:lang w:val="en-US"/>
        </w:rPr>
        <w:t>μ</w:t>
      </w:r>
      <w:r w:rsidRPr="00894A96">
        <w:rPr>
          <w:rFonts w:ascii="Book Antiqua" w:hAnsi="Book Antiqua"/>
          <w:sz w:val="24"/>
          <w:szCs w:val="24"/>
          <w:lang w:val="en-US"/>
        </w:rPr>
        <w:t>g</w:t>
      </w:r>
      <w:proofErr w:type="spellEnd"/>
      <w:r w:rsidRPr="00894A96">
        <w:rPr>
          <w:rFonts w:ascii="Book Antiqua" w:hAnsi="Book Antiqua"/>
          <w:sz w:val="24"/>
          <w:szCs w:val="24"/>
          <w:lang w:val="en-US"/>
        </w:rPr>
        <w:t xml:space="preserve"> of vaccine at weeks 1 and 8) HBV vaccine. </w:t>
      </w:r>
      <w:proofErr w:type="spellStart"/>
      <w:r w:rsidRPr="00894A96">
        <w:rPr>
          <w:rFonts w:ascii="Book Antiqua" w:hAnsi="Book Antiqua"/>
          <w:sz w:val="24"/>
          <w:szCs w:val="24"/>
          <w:lang w:val="en-US"/>
        </w:rPr>
        <w:t>Seroconversion</w:t>
      </w:r>
      <w:proofErr w:type="spellEnd"/>
      <w:r w:rsidRPr="00894A96">
        <w:rPr>
          <w:rFonts w:ascii="Book Antiqua" w:hAnsi="Book Antiqua"/>
          <w:sz w:val="24"/>
          <w:szCs w:val="24"/>
          <w:lang w:val="en-US"/>
        </w:rPr>
        <w:t xml:space="preserve"> rates to 24 </w:t>
      </w:r>
      <w:proofErr w:type="spellStart"/>
      <w:r w:rsidRPr="00894A96">
        <w:rPr>
          <w:rFonts w:ascii="Book Antiqua" w:hAnsi="Book Antiqua"/>
          <w:sz w:val="24"/>
          <w:szCs w:val="24"/>
          <w:lang w:val="en-US"/>
        </w:rPr>
        <w:t>mo</w:t>
      </w:r>
      <w:proofErr w:type="spellEnd"/>
      <w:r w:rsidRPr="00894A96">
        <w:rPr>
          <w:rFonts w:ascii="Book Antiqua" w:hAnsi="Book Antiqua"/>
          <w:sz w:val="24"/>
          <w:szCs w:val="24"/>
          <w:lang w:val="en-US"/>
        </w:rPr>
        <w:t>, were 79% ID versus 40% IM (</w:t>
      </w:r>
      <w:r w:rsidRPr="00894A96">
        <w:rPr>
          <w:rFonts w:ascii="Book Antiqua" w:hAnsi="Book Antiqua"/>
          <w:i/>
          <w:sz w:val="24"/>
          <w:szCs w:val="24"/>
          <w:lang w:val="en-US"/>
        </w:rPr>
        <w:t>P</w:t>
      </w:r>
      <w:r w:rsidRPr="00894A96">
        <w:rPr>
          <w:rFonts w:ascii="Book Antiqua" w:hAnsi="Book Antiqua"/>
          <w:sz w:val="24"/>
          <w:szCs w:val="24"/>
          <w:lang w:val="en-US"/>
        </w:rPr>
        <w:t xml:space="preserve"> = 0.002). Moreover they found a trend toward longer duration of </w:t>
      </w:r>
      <w:proofErr w:type="spellStart"/>
      <w:r w:rsidRPr="00894A96">
        <w:rPr>
          <w:rFonts w:ascii="Book Antiqua" w:hAnsi="Book Antiqua"/>
          <w:sz w:val="24"/>
          <w:szCs w:val="24"/>
          <w:lang w:val="en-US"/>
        </w:rPr>
        <w:t>seroprotection</w:t>
      </w:r>
      <w:proofErr w:type="spellEnd"/>
      <w:r w:rsidRPr="00894A96">
        <w:rPr>
          <w:rFonts w:ascii="Book Antiqua" w:hAnsi="Book Antiqua"/>
          <w:sz w:val="24"/>
          <w:szCs w:val="24"/>
          <w:lang w:val="en-US"/>
        </w:rPr>
        <w:t xml:space="preserve"> with ID vaccination. The authors concluded that ID vaccination should become the standard of care in this population. </w:t>
      </w:r>
    </w:p>
    <w:p w:rsidR="001B1A67" w:rsidRPr="00894A96" w:rsidRDefault="001B1A67" w:rsidP="00BF4314">
      <w:pPr>
        <w:autoSpaceDE w:val="0"/>
        <w:autoSpaceDN w:val="0"/>
        <w:adjustRightInd w:val="0"/>
        <w:snapToGrid w:val="0"/>
        <w:spacing w:after="0" w:line="360" w:lineRule="auto"/>
        <w:ind w:firstLineChars="50" w:firstLine="120"/>
        <w:jc w:val="both"/>
        <w:rPr>
          <w:rFonts w:ascii="Book Antiqua" w:hAnsi="Book Antiqua"/>
          <w:sz w:val="24"/>
          <w:szCs w:val="24"/>
          <w:lang w:val="en-US"/>
        </w:rPr>
      </w:pPr>
      <w:r w:rsidRPr="00894A96">
        <w:rPr>
          <w:rFonts w:ascii="Book Antiqua" w:hAnsi="Book Antiqua"/>
          <w:sz w:val="24"/>
          <w:szCs w:val="24"/>
          <w:lang w:val="en-US"/>
        </w:rPr>
        <w:t>Finally a recent meta-analysis</w:t>
      </w:r>
      <w:r>
        <w:rPr>
          <w:rFonts w:ascii="Book Antiqua" w:hAnsi="Book Antiqua"/>
          <w:sz w:val="24"/>
          <w:szCs w:val="24"/>
          <w:lang w:val="en-US"/>
        </w:rPr>
        <w:t xml:space="preserve"> conducted</w:t>
      </w:r>
      <w:r w:rsidRPr="00894A96">
        <w:rPr>
          <w:rFonts w:ascii="Book Antiqua" w:hAnsi="Book Antiqua"/>
          <w:sz w:val="24"/>
          <w:szCs w:val="24"/>
          <w:lang w:val="en-US"/>
        </w:rPr>
        <w:t xml:space="preserve"> by </w:t>
      </w:r>
      <w:proofErr w:type="spellStart"/>
      <w:r w:rsidRPr="00894A96">
        <w:rPr>
          <w:rFonts w:ascii="Book Antiqua" w:hAnsi="Book Antiqua"/>
          <w:sz w:val="24"/>
          <w:szCs w:val="24"/>
          <w:lang w:val="en-US"/>
        </w:rPr>
        <w:t>Fabrizi</w:t>
      </w:r>
      <w:proofErr w:type="spellEnd"/>
      <w:r w:rsidRPr="00894A96">
        <w:rPr>
          <w:rFonts w:ascii="Book Antiqua" w:hAnsi="Book Antiqua"/>
          <w:sz w:val="24"/>
          <w:szCs w:val="24"/>
          <w:lang w:val="en-US"/>
        </w:rPr>
        <w:t xml:space="preserve"> </w:t>
      </w:r>
      <w:r w:rsidRPr="00894A96">
        <w:rPr>
          <w:rFonts w:ascii="Book Antiqua" w:hAnsi="Book Antiqua"/>
          <w:i/>
          <w:sz w:val="24"/>
          <w:szCs w:val="24"/>
          <w:lang w:val="en-US"/>
        </w:rPr>
        <w:t xml:space="preserve">et </w:t>
      </w:r>
      <w:proofErr w:type="gramStart"/>
      <w:r w:rsidRPr="00894A96">
        <w:rPr>
          <w:rFonts w:ascii="Book Antiqua" w:hAnsi="Book Antiqua"/>
          <w:i/>
          <w:sz w:val="24"/>
          <w:szCs w:val="24"/>
          <w:lang w:val="en-US"/>
        </w:rPr>
        <w:t>al</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76]</w:t>
      </w:r>
      <w:r>
        <w:rPr>
          <w:rFonts w:ascii="Book Antiqua" w:hAnsi="Book Antiqua"/>
          <w:sz w:val="24"/>
          <w:szCs w:val="24"/>
          <w:lang w:val="en-US"/>
        </w:rPr>
        <w:t xml:space="preserve"> </w:t>
      </w:r>
      <w:r w:rsidRPr="00894A96">
        <w:rPr>
          <w:rFonts w:ascii="Book Antiqua" w:hAnsi="Book Antiqua"/>
          <w:sz w:val="24"/>
          <w:szCs w:val="24"/>
          <w:lang w:val="en-US"/>
        </w:rPr>
        <w:t xml:space="preserve">on 12 </w:t>
      </w:r>
      <w:r w:rsidRPr="00894A96">
        <w:rPr>
          <w:rFonts w:ascii="Book Antiqua" w:hAnsi="Book Antiqua"/>
          <w:sz w:val="24"/>
          <w:szCs w:val="24"/>
          <w:lang w:val="en-US" w:eastAsia="it-IT"/>
        </w:rPr>
        <w:t>controlled trials</w:t>
      </w:r>
      <w:r>
        <w:rPr>
          <w:rFonts w:ascii="Book Antiqua" w:hAnsi="Book Antiqua"/>
          <w:sz w:val="24"/>
          <w:szCs w:val="24"/>
          <w:lang w:val="en-US" w:eastAsia="it-IT"/>
        </w:rPr>
        <w:t xml:space="preserve"> in order to compare</w:t>
      </w:r>
      <w:r w:rsidRPr="00894A96">
        <w:rPr>
          <w:rFonts w:ascii="Book Antiqua" w:hAnsi="Book Antiqua"/>
          <w:sz w:val="24"/>
          <w:szCs w:val="24"/>
          <w:lang w:val="en-US" w:eastAsia="it-IT"/>
        </w:rPr>
        <w:t xml:space="preserve"> </w:t>
      </w:r>
      <w:r>
        <w:rPr>
          <w:rFonts w:ascii="Book Antiqua" w:hAnsi="Book Antiqua"/>
          <w:sz w:val="24"/>
          <w:szCs w:val="24"/>
          <w:lang w:val="en-US" w:eastAsia="it-IT"/>
        </w:rPr>
        <w:t xml:space="preserve">intramuscular </w:t>
      </w:r>
      <w:r w:rsidRPr="00894A96">
        <w:rPr>
          <w:rFonts w:ascii="Book Antiqua" w:hAnsi="Book Antiqua"/>
          <w:i/>
          <w:sz w:val="24"/>
          <w:szCs w:val="24"/>
          <w:lang w:val="en-US" w:eastAsia="it-IT"/>
        </w:rPr>
        <w:t>vs</w:t>
      </w:r>
      <w:r>
        <w:rPr>
          <w:rFonts w:ascii="Book Antiqua" w:hAnsi="Book Antiqua"/>
          <w:sz w:val="24"/>
          <w:szCs w:val="24"/>
          <w:lang w:val="en-US" w:eastAsia="it-IT"/>
        </w:rPr>
        <w:t xml:space="preserve"> </w:t>
      </w:r>
      <w:r w:rsidRPr="00894A96">
        <w:rPr>
          <w:rFonts w:ascii="Book Antiqua" w:hAnsi="Book Antiqua"/>
          <w:sz w:val="24"/>
          <w:szCs w:val="24"/>
          <w:lang w:val="en-US" w:eastAsia="it-IT"/>
        </w:rPr>
        <w:t>intradermal HBV</w:t>
      </w:r>
      <w:r>
        <w:rPr>
          <w:rFonts w:ascii="Book Antiqua" w:hAnsi="Book Antiqua"/>
          <w:sz w:val="24"/>
          <w:szCs w:val="24"/>
          <w:lang w:val="en-US" w:eastAsia="it-IT"/>
        </w:rPr>
        <w:t xml:space="preserve"> vaccination in 640</w:t>
      </w:r>
      <w:r w:rsidRPr="00894A96">
        <w:rPr>
          <w:rFonts w:ascii="Book Antiqua" w:hAnsi="Book Antiqua"/>
          <w:sz w:val="24"/>
          <w:szCs w:val="24"/>
          <w:lang w:val="en-US" w:eastAsia="it-IT"/>
        </w:rPr>
        <w:t xml:space="preserve"> </w:t>
      </w:r>
      <w:r>
        <w:rPr>
          <w:rFonts w:ascii="Book Antiqua" w:hAnsi="Book Antiqua"/>
          <w:sz w:val="24"/>
          <w:szCs w:val="24"/>
          <w:lang w:val="en-US" w:eastAsia="it-IT"/>
        </w:rPr>
        <w:t xml:space="preserve">CKD </w:t>
      </w:r>
      <w:r w:rsidRPr="00894A96">
        <w:rPr>
          <w:rFonts w:ascii="Book Antiqua" w:hAnsi="Book Antiqua"/>
          <w:sz w:val="24"/>
          <w:szCs w:val="24"/>
          <w:lang w:val="en-US" w:eastAsia="it-IT"/>
        </w:rPr>
        <w:t>patients,</w:t>
      </w:r>
      <w:r w:rsidRPr="00894A96">
        <w:rPr>
          <w:rFonts w:ascii="Book Antiqua" w:hAnsi="Book Antiqua"/>
          <w:sz w:val="24"/>
          <w:szCs w:val="24"/>
          <w:lang w:val="en-US"/>
        </w:rPr>
        <w:t xml:space="preserve"> </w:t>
      </w:r>
      <w:r>
        <w:rPr>
          <w:rFonts w:ascii="Book Antiqua" w:hAnsi="Book Antiqua"/>
          <w:sz w:val="24"/>
          <w:szCs w:val="24"/>
          <w:lang w:val="en-US"/>
        </w:rPr>
        <w:t>demonstrated</w:t>
      </w:r>
      <w:r w:rsidRPr="00894A96">
        <w:rPr>
          <w:rFonts w:ascii="Book Antiqua" w:hAnsi="Book Antiqua"/>
          <w:sz w:val="24"/>
          <w:szCs w:val="24"/>
          <w:lang w:val="en-US"/>
        </w:rPr>
        <w:t xml:space="preserve"> that </w:t>
      </w:r>
      <w:r>
        <w:rPr>
          <w:rFonts w:ascii="Book Antiqua" w:hAnsi="Book Antiqua"/>
          <w:sz w:val="24"/>
          <w:szCs w:val="24"/>
          <w:lang w:val="en-US"/>
        </w:rPr>
        <w:t>intradermal route provides</w:t>
      </w:r>
      <w:r w:rsidRPr="00894A96">
        <w:rPr>
          <w:rFonts w:ascii="Book Antiqua" w:hAnsi="Book Antiqua"/>
          <w:sz w:val="24"/>
          <w:szCs w:val="24"/>
          <w:lang w:val="en-US"/>
        </w:rPr>
        <w:t xml:space="preserve"> an</w:t>
      </w:r>
      <w:r>
        <w:rPr>
          <w:rFonts w:ascii="Book Antiqua" w:hAnsi="Book Antiqua"/>
          <w:sz w:val="24"/>
          <w:szCs w:val="24"/>
          <w:lang w:val="en-US"/>
        </w:rPr>
        <w:t xml:space="preserve"> higher </w:t>
      </w:r>
      <w:proofErr w:type="spellStart"/>
      <w:r>
        <w:rPr>
          <w:rFonts w:ascii="Book Antiqua" w:hAnsi="Book Antiqua"/>
          <w:sz w:val="24"/>
          <w:szCs w:val="24"/>
          <w:lang w:val="en-US"/>
        </w:rPr>
        <w:t>serocoversion</w:t>
      </w:r>
      <w:proofErr w:type="spellEnd"/>
      <w:r>
        <w:rPr>
          <w:rFonts w:ascii="Book Antiqua" w:hAnsi="Book Antiqua"/>
          <w:sz w:val="24"/>
          <w:szCs w:val="24"/>
          <w:lang w:val="en-US"/>
        </w:rPr>
        <w:t xml:space="preserve"> rate than intramuscular route</w:t>
      </w:r>
      <w:r w:rsidRPr="00894A96">
        <w:rPr>
          <w:rFonts w:ascii="Book Antiqua" w:hAnsi="Book Antiqua"/>
          <w:sz w:val="24"/>
          <w:szCs w:val="24"/>
          <w:lang w:val="en-US"/>
        </w:rPr>
        <w:t xml:space="preserve">. </w:t>
      </w:r>
      <w:r>
        <w:rPr>
          <w:rFonts w:ascii="Book Antiqua" w:hAnsi="Book Antiqua"/>
          <w:sz w:val="24"/>
          <w:szCs w:val="24"/>
          <w:lang w:val="en-US"/>
        </w:rPr>
        <w:t>This result occurred in spite of</w:t>
      </w:r>
      <w:r w:rsidRPr="00894A96">
        <w:rPr>
          <w:rFonts w:ascii="Book Antiqua" w:hAnsi="Book Antiqua"/>
          <w:sz w:val="24"/>
          <w:szCs w:val="24"/>
          <w:lang w:val="en-US"/>
        </w:rPr>
        <w:t xml:space="preserve"> a lower am</w:t>
      </w:r>
      <w:r>
        <w:rPr>
          <w:rFonts w:ascii="Book Antiqua" w:hAnsi="Book Antiqua"/>
          <w:sz w:val="24"/>
          <w:szCs w:val="24"/>
          <w:lang w:val="en-US"/>
        </w:rPr>
        <w:t>ount of antigen administered with intradermal route</w:t>
      </w:r>
      <w:r w:rsidRPr="00894A96">
        <w:rPr>
          <w:rFonts w:ascii="Book Antiqua" w:hAnsi="Book Antiqua"/>
          <w:sz w:val="24"/>
          <w:szCs w:val="24"/>
          <w:lang w:val="en-US"/>
        </w:rPr>
        <w:t xml:space="preserve">. </w:t>
      </w:r>
    </w:p>
    <w:p w:rsidR="001B1A67" w:rsidRDefault="001B1A67" w:rsidP="00BF4314">
      <w:pPr>
        <w:snapToGrid w:val="0"/>
        <w:spacing w:after="0" w:line="360" w:lineRule="auto"/>
        <w:jc w:val="both"/>
        <w:rPr>
          <w:rFonts w:ascii="Book Antiqua" w:hAnsi="Book Antiqua"/>
          <w:b/>
          <w:i/>
          <w:sz w:val="24"/>
          <w:szCs w:val="24"/>
          <w:lang w:val="en-US"/>
        </w:rPr>
      </w:pPr>
    </w:p>
    <w:p w:rsidR="001B1A67" w:rsidRPr="00894A96" w:rsidRDefault="001B1A67" w:rsidP="00BF4314">
      <w:pPr>
        <w:snapToGrid w:val="0"/>
        <w:spacing w:after="0" w:line="360" w:lineRule="auto"/>
        <w:jc w:val="both"/>
        <w:rPr>
          <w:rFonts w:ascii="Book Antiqua" w:hAnsi="Book Antiqua"/>
          <w:b/>
          <w:i/>
          <w:sz w:val="24"/>
          <w:szCs w:val="24"/>
          <w:lang w:val="en-US" w:eastAsia="zh-CN"/>
        </w:rPr>
      </w:pPr>
      <w:r w:rsidRPr="00894A96">
        <w:rPr>
          <w:rFonts w:ascii="Book Antiqua" w:hAnsi="Book Antiqua"/>
          <w:b/>
          <w:i/>
          <w:sz w:val="24"/>
          <w:szCs w:val="24"/>
          <w:lang w:val="en-US"/>
        </w:rPr>
        <w:t xml:space="preserve">HIV infection </w:t>
      </w:r>
    </w:p>
    <w:p w:rsidR="001B1A67" w:rsidRPr="00894A96" w:rsidRDefault="001B1A67" w:rsidP="00406A93">
      <w:pPr>
        <w:snapToGrid w:val="0"/>
        <w:spacing w:after="0" w:line="360" w:lineRule="auto"/>
        <w:jc w:val="both"/>
        <w:rPr>
          <w:rFonts w:ascii="Book Antiqua" w:hAnsi="Book Antiqua"/>
          <w:sz w:val="24"/>
          <w:szCs w:val="24"/>
          <w:lang w:val="en-US"/>
        </w:rPr>
      </w:pPr>
      <w:r>
        <w:rPr>
          <w:rFonts w:ascii="Book Antiqua" w:hAnsi="Book Antiqua"/>
          <w:sz w:val="24"/>
          <w:szCs w:val="24"/>
          <w:lang w:val="en-US"/>
        </w:rPr>
        <w:t>HBV vaccination</w:t>
      </w:r>
      <w:r w:rsidRPr="00894A96">
        <w:rPr>
          <w:rFonts w:ascii="Book Antiqua" w:hAnsi="Book Antiqua"/>
          <w:sz w:val="24"/>
          <w:szCs w:val="24"/>
          <w:lang w:val="en-US"/>
        </w:rPr>
        <w:t xml:space="preserve"> </w:t>
      </w:r>
      <w:r>
        <w:rPr>
          <w:rFonts w:ascii="Book Antiqua" w:hAnsi="Book Antiqua"/>
          <w:sz w:val="24"/>
          <w:szCs w:val="24"/>
          <w:lang w:val="en-US"/>
        </w:rPr>
        <w:t>has been extensively investigated in patients with HIV infection due to the high prevalence of co-infection</w:t>
      </w:r>
      <w:r w:rsidRPr="00894A96">
        <w:rPr>
          <w:rFonts w:ascii="Book Antiqua" w:hAnsi="Book Antiqua"/>
          <w:sz w:val="24"/>
          <w:szCs w:val="24"/>
          <w:lang w:val="en-US"/>
        </w:rPr>
        <w:t>. In fact the US HIV Outpatient Study cohort</w:t>
      </w:r>
      <w:r w:rsidRPr="00894A96">
        <w:rPr>
          <w:rFonts w:ascii="Book Antiqua" w:hAnsi="Book Antiqua"/>
          <w:sz w:val="24"/>
          <w:szCs w:val="24"/>
          <w:vertAlign w:val="superscript"/>
          <w:lang w:val="en-US"/>
        </w:rPr>
        <w:t>[77]</w:t>
      </w:r>
      <w:r w:rsidRPr="00894A96">
        <w:rPr>
          <w:rFonts w:ascii="Book Antiqua" w:hAnsi="Book Antiqua"/>
          <w:sz w:val="24"/>
          <w:szCs w:val="24"/>
          <w:lang w:val="en-US"/>
        </w:rPr>
        <w:t xml:space="preserve">, </w:t>
      </w:r>
      <w:r>
        <w:rPr>
          <w:rFonts w:ascii="Book Antiqua" w:hAnsi="Book Antiqua"/>
          <w:sz w:val="24"/>
          <w:szCs w:val="24"/>
          <w:lang w:val="en-US"/>
        </w:rPr>
        <w:t xml:space="preserve">between 1996 and 2007, showed that the </w:t>
      </w:r>
      <w:r w:rsidRPr="00894A96">
        <w:rPr>
          <w:rFonts w:ascii="Book Antiqua" w:hAnsi="Book Antiqua"/>
          <w:sz w:val="24"/>
          <w:szCs w:val="24"/>
          <w:lang w:val="en-US"/>
        </w:rPr>
        <w:t>prevalence of co-i</w:t>
      </w:r>
      <w:r>
        <w:rPr>
          <w:rFonts w:ascii="Book Antiqua" w:hAnsi="Book Antiqua"/>
          <w:sz w:val="24"/>
          <w:szCs w:val="24"/>
          <w:lang w:val="en-US"/>
        </w:rPr>
        <w:t>nfection with HBV</w:t>
      </w:r>
      <w:r w:rsidRPr="00894A96">
        <w:rPr>
          <w:rFonts w:ascii="Book Antiqua" w:hAnsi="Book Antiqua"/>
          <w:sz w:val="24"/>
          <w:szCs w:val="24"/>
          <w:lang w:val="en-US"/>
        </w:rPr>
        <w:t xml:space="preserve"> was </w:t>
      </w:r>
      <w:r>
        <w:rPr>
          <w:rFonts w:ascii="Book Antiqua" w:hAnsi="Book Antiqua"/>
          <w:sz w:val="24"/>
          <w:szCs w:val="24"/>
          <w:lang w:val="en-US"/>
        </w:rPr>
        <w:t>20 times higher than in general population (8.4%)</w:t>
      </w:r>
      <w:r w:rsidRPr="00894A96">
        <w:rPr>
          <w:rFonts w:ascii="Book Antiqua" w:hAnsi="Book Antiqua"/>
          <w:sz w:val="24"/>
          <w:szCs w:val="24"/>
          <w:lang w:val="en-US"/>
        </w:rPr>
        <w:t>. In another US study between 1998 and 2001</w:t>
      </w:r>
      <w:r w:rsidRPr="00894A96">
        <w:rPr>
          <w:rFonts w:ascii="Book Antiqua" w:hAnsi="Book Antiqua"/>
          <w:sz w:val="24"/>
          <w:szCs w:val="24"/>
          <w:vertAlign w:val="superscript"/>
          <w:lang w:val="en-US"/>
        </w:rPr>
        <w:t>[78]</w:t>
      </w:r>
      <w:r w:rsidRPr="00894A96">
        <w:rPr>
          <w:rFonts w:ascii="Book Antiqua" w:hAnsi="Book Antiqua"/>
          <w:sz w:val="24"/>
          <w:szCs w:val="24"/>
          <w:lang w:val="en-US"/>
        </w:rPr>
        <w:t xml:space="preserve">, the incidence of hepatitis B </w:t>
      </w:r>
      <w:r>
        <w:rPr>
          <w:rFonts w:ascii="Book Antiqua" w:hAnsi="Book Antiqua"/>
          <w:sz w:val="24"/>
          <w:szCs w:val="24"/>
          <w:lang w:val="en-US"/>
        </w:rPr>
        <w:t>infection</w:t>
      </w:r>
      <w:r w:rsidRPr="00894A96">
        <w:rPr>
          <w:rFonts w:ascii="Book Antiqua" w:hAnsi="Book Antiqua"/>
          <w:sz w:val="24"/>
          <w:szCs w:val="24"/>
          <w:lang w:val="en-US"/>
        </w:rPr>
        <w:t xml:space="preserve"> </w:t>
      </w:r>
      <w:r>
        <w:rPr>
          <w:rFonts w:ascii="Book Antiqua" w:hAnsi="Book Antiqua"/>
          <w:sz w:val="24"/>
          <w:szCs w:val="24"/>
          <w:lang w:val="en-US"/>
        </w:rPr>
        <w:t>in patients with HIV</w:t>
      </w:r>
      <w:r w:rsidRPr="00894A96">
        <w:rPr>
          <w:rFonts w:ascii="Book Antiqua" w:hAnsi="Book Antiqua"/>
          <w:sz w:val="24"/>
          <w:szCs w:val="24"/>
          <w:lang w:val="en-US"/>
        </w:rPr>
        <w:t>, was 370 times</w:t>
      </w:r>
      <w:r>
        <w:rPr>
          <w:rFonts w:ascii="Book Antiqua" w:hAnsi="Book Antiqua"/>
          <w:sz w:val="24"/>
          <w:szCs w:val="24"/>
          <w:lang w:val="en-US"/>
        </w:rPr>
        <w:t xml:space="preserve"> higher than</w:t>
      </w:r>
      <w:r w:rsidRPr="00894A96">
        <w:rPr>
          <w:rFonts w:ascii="Book Antiqua" w:hAnsi="Book Antiqua"/>
          <w:sz w:val="24"/>
          <w:szCs w:val="24"/>
          <w:lang w:val="en-US"/>
        </w:rPr>
        <w:t xml:space="preserve"> in the general population</w:t>
      </w:r>
      <w:r>
        <w:rPr>
          <w:rFonts w:ascii="Book Antiqua" w:hAnsi="Book Antiqua"/>
          <w:sz w:val="24"/>
          <w:szCs w:val="24"/>
          <w:lang w:val="en-US"/>
        </w:rPr>
        <w:t xml:space="preserve"> (12.2/1000 persons each year)</w:t>
      </w:r>
      <w:r w:rsidRPr="00894A96">
        <w:rPr>
          <w:rFonts w:ascii="Book Antiqua" w:hAnsi="Book Antiqua"/>
          <w:sz w:val="24"/>
          <w:szCs w:val="24"/>
          <w:lang w:val="en-US"/>
        </w:rPr>
        <w:t>. HIV</w:t>
      </w:r>
      <w:r>
        <w:rPr>
          <w:rFonts w:ascii="Book Antiqua" w:hAnsi="Book Antiqua"/>
          <w:sz w:val="24"/>
          <w:szCs w:val="24"/>
          <w:lang w:val="en-US"/>
        </w:rPr>
        <w:t xml:space="preserve"> infection negatively influences different</w:t>
      </w:r>
      <w:r w:rsidRPr="00894A96">
        <w:rPr>
          <w:rFonts w:ascii="Book Antiqua" w:hAnsi="Book Antiqua"/>
          <w:sz w:val="24"/>
          <w:szCs w:val="24"/>
          <w:lang w:val="en-US"/>
        </w:rPr>
        <w:t xml:space="preserve"> phases of hepatitis B i</w:t>
      </w:r>
      <w:r>
        <w:rPr>
          <w:rFonts w:ascii="Book Antiqua" w:hAnsi="Book Antiqua"/>
          <w:sz w:val="24"/>
          <w:szCs w:val="24"/>
          <w:lang w:val="en-US"/>
        </w:rPr>
        <w:t>nfection, promoting</w:t>
      </w:r>
      <w:r w:rsidRPr="00894A96">
        <w:rPr>
          <w:rFonts w:ascii="Book Antiqua" w:hAnsi="Book Antiqua"/>
          <w:sz w:val="24"/>
          <w:szCs w:val="24"/>
          <w:lang w:val="en-US"/>
        </w:rPr>
        <w:t xml:space="preserve"> virus replication</w:t>
      </w:r>
      <w:r>
        <w:rPr>
          <w:rFonts w:ascii="Book Antiqua" w:hAnsi="Book Antiqua"/>
          <w:sz w:val="24"/>
          <w:szCs w:val="24"/>
          <w:lang w:val="en-US"/>
        </w:rPr>
        <w:t>, the development of</w:t>
      </w:r>
      <w:r w:rsidRPr="00894A96">
        <w:rPr>
          <w:rFonts w:ascii="Book Antiqua" w:hAnsi="Book Antiqua"/>
          <w:sz w:val="24"/>
          <w:szCs w:val="24"/>
          <w:lang w:val="en-US"/>
        </w:rPr>
        <w:t xml:space="preserve"> ch</w:t>
      </w:r>
      <w:r>
        <w:rPr>
          <w:rFonts w:ascii="Book Antiqua" w:hAnsi="Book Antiqua"/>
          <w:sz w:val="24"/>
          <w:szCs w:val="24"/>
          <w:lang w:val="en-US"/>
        </w:rPr>
        <w:t>ronic infection and the loss of HBs antibody. Furthermore</w:t>
      </w:r>
      <w:r w:rsidRPr="00894A96">
        <w:rPr>
          <w:rFonts w:ascii="Book Antiqua" w:hAnsi="Book Antiqua"/>
          <w:sz w:val="24"/>
          <w:szCs w:val="24"/>
          <w:lang w:val="en-US"/>
        </w:rPr>
        <w:t xml:space="preserve"> </w:t>
      </w:r>
      <w:r>
        <w:rPr>
          <w:rFonts w:ascii="Book Antiqua" w:hAnsi="Book Antiqua"/>
          <w:sz w:val="24"/>
          <w:szCs w:val="24"/>
          <w:lang w:val="en-US"/>
        </w:rPr>
        <w:t>co-infection of hepatitis B and HIV provides an</w:t>
      </w:r>
      <w:r w:rsidRPr="00894A96">
        <w:rPr>
          <w:rFonts w:ascii="Book Antiqua" w:hAnsi="Book Antiqua"/>
          <w:sz w:val="24"/>
          <w:szCs w:val="24"/>
          <w:lang w:val="en-US"/>
        </w:rPr>
        <w:t xml:space="preserve"> higher incidence of</w:t>
      </w:r>
      <w:r>
        <w:rPr>
          <w:rFonts w:ascii="Book Antiqua" w:hAnsi="Book Antiqua"/>
          <w:sz w:val="24"/>
          <w:szCs w:val="24"/>
          <w:lang w:val="en-US"/>
        </w:rPr>
        <w:t xml:space="preserve"> complications, such as </w:t>
      </w:r>
      <w:r w:rsidRPr="00894A96">
        <w:rPr>
          <w:rFonts w:ascii="Book Antiqua" w:hAnsi="Book Antiqua"/>
          <w:sz w:val="24"/>
          <w:szCs w:val="24"/>
          <w:lang w:val="en-US"/>
        </w:rPr>
        <w:t>hepatocellular carcinoma</w:t>
      </w:r>
      <w:r>
        <w:rPr>
          <w:rFonts w:ascii="Book Antiqua" w:hAnsi="Book Antiqua"/>
          <w:sz w:val="24"/>
          <w:szCs w:val="24"/>
          <w:lang w:val="en-US"/>
        </w:rPr>
        <w:t>,</w:t>
      </w:r>
      <w:r w:rsidRPr="00894A96">
        <w:rPr>
          <w:rFonts w:ascii="Book Antiqua" w:hAnsi="Book Antiqua"/>
          <w:sz w:val="24"/>
          <w:szCs w:val="24"/>
          <w:lang w:val="en-US"/>
        </w:rPr>
        <w:t xml:space="preserve"> </w:t>
      </w:r>
      <w:r>
        <w:rPr>
          <w:rFonts w:ascii="Book Antiqua" w:hAnsi="Book Antiqua"/>
          <w:sz w:val="24"/>
          <w:szCs w:val="24"/>
          <w:lang w:val="en-US"/>
        </w:rPr>
        <w:t xml:space="preserve">cirrhosis </w:t>
      </w:r>
      <w:r w:rsidRPr="00894A96">
        <w:rPr>
          <w:rFonts w:ascii="Book Antiqua" w:hAnsi="Book Antiqua"/>
          <w:sz w:val="24"/>
          <w:szCs w:val="24"/>
          <w:lang w:val="en-US"/>
        </w:rPr>
        <w:t>and liver-related mortality compared to HIV mono-</w:t>
      </w:r>
      <w:proofErr w:type="gramStart"/>
      <w:r w:rsidRPr="00894A96">
        <w:rPr>
          <w:rFonts w:ascii="Book Antiqua" w:hAnsi="Book Antiqua"/>
          <w:sz w:val="24"/>
          <w:szCs w:val="24"/>
          <w:lang w:val="en-US"/>
        </w:rPr>
        <w:t>infection</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79,80]</w:t>
      </w:r>
      <w:r>
        <w:rPr>
          <w:rFonts w:ascii="Book Antiqua" w:hAnsi="Book Antiqua"/>
          <w:sz w:val="24"/>
          <w:szCs w:val="24"/>
          <w:lang w:val="en-US"/>
        </w:rPr>
        <w:t>. In addition, the probability</w:t>
      </w:r>
      <w:r w:rsidRPr="00894A96">
        <w:rPr>
          <w:rFonts w:ascii="Book Antiqua" w:hAnsi="Book Antiqua"/>
          <w:sz w:val="24"/>
          <w:szCs w:val="24"/>
          <w:lang w:val="en-US"/>
        </w:rPr>
        <w:t xml:space="preserve"> of</w:t>
      </w:r>
      <w:r>
        <w:rPr>
          <w:rFonts w:ascii="Book Antiqua" w:hAnsi="Book Antiqua"/>
          <w:sz w:val="24"/>
          <w:szCs w:val="24"/>
          <w:lang w:val="en-US"/>
        </w:rPr>
        <w:t xml:space="preserve"> developing</w:t>
      </w:r>
      <w:r w:rsidRPr="00894A96">
        <w:rPr>
          <w:rFonts w:ascii="Book Antiqua" w:hAnsi="Book Antiqua"/>
          <w:sz w:val="24"/>
          <w:szCs w:val="24"/>
          <w:lang w:val="en-US"/>
        </w:rPr>
        <w:t xml:space="preserve"> </w:t>
      </w:r>
      <w:proofErr w:type="spellStart"/>
      <w:r w:rsidRPr="00894A96">
        <w:rPr>
          <w:rFonts w:ascii="Book Antiqua" w:hAnsi="Book Antiqua"/>
          <w:sz w:val="24"/>
          <w:szCs w:val="24"/>
          <w:lang w:val="en-US"/>
        </w:rPr>
        <w:t>hepato</w:t>
      </w:r>
      <w:proofErr w:type="spellEnd"/>
      <w:r w:rsidRPr="00894A96">
        <w:rPr>
          <w:rFonts w:ascii="Book Antiqua" w:hAnsi="Book Antiqua"/>
          <w:sz w:val="24"/>
          <w:szCs w:val="24"/>
          <w:lang w:val="en-US"/>
        </w:rPr>
        <w:t>-</w:t>
      </w:r>
      <w:r>
        <w:rPr>
          <w:rFonts w:ascii="Book Antiqua" w:hAnsi="Book Antiqua"/>
          <w:sz w:val="24"/>
          <w:szCs w:val="24"/>
          <w:lang w:val="en-US"/>
        </w:rPr>
        <w:t>toxicity after</w:t>
      </w:r>
      <w:r w:rsidRPr="00894A96">
        <w:rPr>
          <w:rFonts w:ascii="Book Antiqua" w:hAnsi="Book Antiqua"/>
          <w:sz w:val="24"/>
          <w:szCs w:val="24"/>
          <w:lang w:val="en-US"/>
        </w:rPr>
        <w:t xml:space="preserve"> highly </w:t>
      </w:r>
      <w:r w:rsidRPr="00894A96">
        <w:rPr>
          <w:rFonts w:ascii="Book Antiqua" w:hAnsi="Book Antiqua"/>
          <w:sz w:val="24"/>
          <w:szCs w:val="24"/>
          <w:lang w:val="en-US"/>
        </w:rPr>
        <w:lastRenderedPageBreak/>
        <w:t>active antiretroviral therapy (H</w:t>
      </w:r>
      <w:r>
        <w:rPr>
          <w:rFonts w:ascii="Book Antiqua" w:hAnsi="Book Antiqua"/>
          <w:sz w:val="24"/>
          <w:szCs w:val="24"/>
          <w:lang w:val="en-US"/>
        </w:rPr>
        <w:t xml:space="preserve">AART) is higher in </w:t>
      </w:r>
      <w:r w:rsidRPr="00894A96">
        <w:rPr>
          <w:rFonts w:ascii="Book Antiqua" w:hAnsi="Book Antiqua"/>
          <w:sz w:val="24"/>
          <w:szCs w:val="24"/>
          <w:lang w:val="en-US"/>
        </w:rPr>
        <w:t>patients</w:t>
      </w:r>
      <w:r>
        <w:rPr>
          <w:rFonts w:ascii="Book Antiqua" w:hAnsi="Book Antiqua"/>
          <w:sz w:val="24"/>
          <w:szCs w:val="24"/>
          <w:lang w:val="en-US"/>
        </w:rPr>
        <w:t xml:space="preserve"> with HIV infection who are also infected by</w:t>
      </w:r>
      <w:r w:rsidRPr="00894A96">
        <w:rPr>
          <w:rFonts w:ascii="Book Antiqua" w:hAnsi="Book Antiqua"/>
          <w:sz w:val="24"/>
          <w:szCs w:val="24"/>
          <w:lang w:val="en-US"/>
        </w:rPr>
        <w:t xml:space="preserve"> </w:t>
      </w:r>
      <w:r>
        <w:rPr>
          <w:rFonts w:ascii="Book Antiqua" w:hAnsi="Book Antiqua"/>
          <w:sz w:val="24"/>
          <w:szCs w:val="24"/>
          <w:lang w:val="en-US"/>
        </w:rPr>
        <w:t xml:space="preserve">hepatitis B </w:t>
      </w:r>
      <w:proofErr w:type="gramStart"/>
      <w:r>
        <w:rPr>
          <w:rFonts w:ascii="Book Antiqua" w:hAnsi="Book Antiqua"/>
          <w:sz w:val="24"/>
          <w:szCs w:val="24"/>
          <w:lang w:val="en-US"/>
        </w:rPr>
        <w:t>virus</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80,81]</w:t>
      </w:r>
      <w:r>
        <w:rPr>
          <w:rFonts w:ascii="Book Antiqua" w:hAnsi="Book Antiqua"/>
          <w:sz w:val="24"/>
          <w:szCs w:val="24"/>
          <w:lang w:val="en-US"/>
        </w:rPr>
        <w:t xml:space="preserve">. For all these reasons </w:t>
      </w:r>
      <w:r w:rsidRPr="00894A96">
        <w:rPr>
          <w:rFonts w:ascii="Book Antiqua" w:hAnsi="Book Antiqua"/>
          <w:sz w:val="24"/>
          <w:szCs w:val="24"/>
          <w:lang w:val="en-US"/>
        </w:rPr>
        <w:t>individu</w:t>
      </w:r>
      <w:r>
        <w:rPr>
          <w:rFonts w:ascii="Book Antiqua" w:hAnsi="Book Antiqua"/>
          <w:sz w:val="24"/>
          <w:szCs w:val="24"/>
          <w:lang w:val="en-US"/>
        </w:rPr>
        <w:t>als with HIV infection should receive</w:t>
      </w:r>
      <w:r w:rsidRPr="00894A96">
        <w:rPr>
          <w:rFonts w:ascii="Book Antiqua" w:hAnsi="Book Antiqua"/>
          <w:sz w:val="24"/>
          <w:szCs w:val="24"/>
          <w:lang w:val="en-US"/>
        </w:rPr>
        <w:t xml:space="preserve"> </w:t>
      </w:r>
      <w:r>
        <w:rPr>
          <w:rFonts w:ascii="Book Antiqua" w:hAnsi="Book Antiqua"/>
          <w:sz w:val="24"/>
          <w:szCs w:val="24"/>
          <w:lang w:val="en-US"/>
        </w:rPr>
        <w:t>vaccine</w:t>
      </w:r>
      <w:r w:rsidRPr="00894A96">
        <w:rPr>
          <w:rFonts w:ascii="Book Antiqua" w:hAnsi="Book Antiqua"/>
          <w:sz w:val="24"/>
          <w:szCs w:val="24"/>
          <w:lang w:val="en-US"/>
        </w:rPr>
        <w:t xml:space="preserve"> against hepatitis B with the </w:t>
      </w:r>
      <w:r>
        <w:rPr>
          <w:rFonts w:ascii="Book Antiqua" w:hAnsi="Book Antiqua"/>
          <w:sz w:val="24"/>
          <w:szCs w:val="24"/>
          <w:lang w:val="en-US"/>
        </w:rPr>
        <w:t>conventional</w:t>
      </w:r>
      <w:r w:rsidRPr="00894A96">
        <w:rPr>
          <w:rFonts w:ascii="Book Antiqua" w:hAnsi="Book Antiqua"/>
          <w:sz w:val="24"/>
          <w:szCs w:val="24"/>
          <w:lang w:val="en-US"/>
        </w:rPr>
        <w:t xml:space="preserve"> three </w:t>
      </w:r>
      <w:proofErr w:type="gramStart"/>
      <w:r w:rsidRPr="00894A96">
        <w:rPr>
          <w:rFonts w:ascii="Book Antiqua" w:hAnsi="Book Antiqua"/>
          <w:sz w:val="24"/>
          <w:szCs w:val="24"/>
          <w:lang w:val="en-US"/>
        </w:rPr>
        <w:t>do</w:t>
      </w:r>
      <w:r>
        <w:rPr>
          <w:rFonts w:ascii="Book Antiqua" w:hAnsi="Book Antiqua"/>
          <w:sz w:val="24"/>
          <w:szCs w:val="24"/>
          <w:lang w:val="en-US"/>
        </w:rPr>
        <w:t>ses</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82-86]</w:t>
      </w:r>
      <w:r w:rsidRPr="00894A96">
        <w:rPr>
          <w:rFonts w:ascii="Book Antiqua" w:hAnsi="Book Antiqua"/>
          <w:sz w:val="24"/>
          <w:szCs w:val="24"/>
          <w:lang w:val="en-US"/>
        </w:rPr>
        <w:t xml:space="preserve">. </w:t>
      </w:r>
      <w:r>
        <w:rPr>
          <w:rFonts w:ascii="Book Antiqua" w:hAnsi="Book Antiqua"/>
          <w:sz w:val="24"/>
          <w:szCs w:val="24"/>
          <w:lang w:val="en-US"/>
        </w:rPr>
        <w:t>Despite this prophylactic measure, patients with HIV infection develop</w:t>
      </w:r>
      <w:r w:rsidRPr="00894A96">
        <w:rPr>
          <w:rFonts w:ascii="Book Antiqua" w:hAnsi="Book Antiqua"/>
          <w:sz w:val="24"/>
          <w:szCs w:val="24"/>
          <w:lang w:val="en-US"/>
        </w:rPr>
        <w:t xml:space="preserve"> protective anti-HBs titers in only 18%</w:t>
      </w:r>
      <w:r>
        <w:rPr>
          <w:rFonts w:ascii="Book Antiqua" w:hAnsi="Book Antiqua"/>
          <w:sz w:val="24"/>
          <w:szCs w:val="24"/>
          <w:lang w:val="en-US"/>
        </w:rPr>
        <w:t xml:space="preserve">–71% of cases after three doses of </w:t>
      </w:r>
      <w:proofErr w:type="gramStart"/>
      <w:r>
        <w:rPr>
          <w:rFonts w:ascii="Book Antiqua" w:hAnsi="Book Antiqua"/>
          <w:sz w:val="24"/>
          <w:szCs w:val="24"/>
          <w:lang w:val="en-US"/>
        </w:rPr>
        <w:t>vaccine</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87-89]</w:t>
      </w:r>
      <w:r w:rsidRPr="00894A96">
        <w:rPr>
          <w:rFonts w:ascii="Book Antiqua" w:hAnsi="Book Antiqua"/>
          <w:sz w:val="24"/>
          <w:szCs w:val="24"/>
          <w:lang w:val="en-US"/>
        </w:rPr>
        <w:t>. Individuals with HIV who</w:t>
      </w:r>
      <w:r>
        <w:rPr>
          <w:rFonts w:ascii="Book Antiqua" w:hAnsi="Book Antiqua"/>
          <w:sz w:val="24"/>
          <w:szCs w:val="24"/>
          <w:lang w:val="en-US"/>
        </w:rPr>
        <w:t xml:space="preserve"> </w:t>
      </w:r>
      <w:r w:rsidRPr="00894A96">
        <w:rPr>
          <w:rFonts w:ascii="Book Antiqua" w:hAnsi="Book Antiqua"/>
          <w:sz w:val="24"/>
          <w:szCs w:val="24"/>
          <w:lang w:val="en-US"/>
        </w:rPr>
        <w:t>are non-responders to</w:t>
      </w:r>
      <w:r>
        <w:rPr>
          <w:rFonts w:ascii="Book Antiqua" w:hAnsi="Book Antiqua"/>
          <w:sz w:val="24"/>
          <w:szCs w:val="24"/>
          <w:lang w:val="en-US"/>
        </w:rPr>
        <w:t xml:space="preserve"> hepatitis B vaccination, are not</w:t>
      </w:r>
      <w:r w:rsidRPr="00894A96">
        <w:rPr>
          <w:rFonts w:ascii="Book Antiqua" w:hAnsi="Book Antiqua"/>
          <w:sz w:val="24"/>
          <w:szCs w:val="24"/>
          <w:lang w:val="en-US"/>
        </w:rPr>
        <w:t xml:space="preserve"> protected from infection be</w:t>
      </w:r>
      <w:r>
        <w:rPr>
          <w:rFonts w:ascii="Book Antiqua" w:hAnsi="Book Antiqua"/>
          <w:sz w:val="24"/>
          <w:szCs w:val="24"/>
          <w:lang w:val="en-US"/>
        </w:rPr>
        <w:t>cause they become infected with hepatitis B virus as unvaccinated subjects</w:t>
      </w:r>
      <w:r w:rsidRPr="00894A96">
        <w:rPr>
          <w:rFonts w:ascii="Book Antiqua" w:hAnsi="Book Antiqua"/>
          <w:sz w:val="24"/>
          <w:szCs w:val="24"/>
          <w:lang w:val="en-US"/>
        </w:rPr>
        <w:t xml:space="preserve"> with </w:t>
      </w:r>
      <w:proofErr w:type="gramStart"/>
      <w:r w:rsidRPr="00894A96">
        <w:rPr>
          <w:rFonts w:ascii="Book Antiqua" w:hAnsi="Book Antiqua"/>
          <w:sz w:val="24"/>
          <w:szCs w:val="24"/>
          <w:lang w:val="en-US"/>
        </w:rPr>
        <w:t>HIV</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90]</w:t>
      </w:r>
      <w:r w:rsidRPr="00894A96">
        <w:rPr>
          <w:rFonts w:ascii="Book Antiqua" w:hAnsi="Book Antiqua"/>
          <w:sz w:val="24"/>
          <w:szCs w:val="24"/>
          <w:lang w:val="en-US"/>
        </w:rPr>
        <w:t xml:space="preserve">. </w:t>
      </w:r>
      <w:r>
        <w:rPr>
          <w:rFonts w:ascii="Book Antiqua" w:hAnsi="Book Antiqua"/>
          <w:sz w:val="24"/>
          <w:szCs w:val="24"/>
          <w:lang w:val="en-US"/>
        </w:rPr>
        <w:t>Different</w:t>
      </w:r>
      <w:r w:rsidRPr="00894A96">
        <w:rPr>
          <w:rFonts w:ascii="Book Antiqua" w:hAnsi="Book Antiqua"/>
          <w:sz w:val="24"/>
          <w:szCs w:val="24"/>
          <w:lang w:val="en-US"/>
        </w:rPr>
        <w:t xml:space="preserve"> factors, such as viral load,</w:t>
      </w:r>
      <w:r>
        <w:rPr>
          <w:rFonts w:ascii="Book Antiqua" w:hAnsi="Book Antiqua"/>
          <w:sz w:val="24"/>
          <w:szCs w:val="24"/>
          <w:lang w:val="en-US"/>
        </w:rPr>
        <w:t xml:space="preserve"> </w:t>
      </w:r>
      <w:r w:rsidRPr="00894A96">
        <w:rPr>
          <w:rFonts w:ascii="Book Antiqua" w:hAnsi="Book Antiqua"/>
          <w:sz w:val="24"/>
          <w:szCs w:val="24"/>
          <w:lang w:val="en-US"/>
        </w:rPr>
        <w:t>CD4 cell count</w:t>
      </w:r>
      <w:r w:rsidRPr="00343698">
        <w:rPr>
          <w:rFonts w:ascii="Book Antiqua" w:hAnsi="Book Antiqua"/>
          <w:sz w:val="24"/>
          <w:szCs w:val="24"/>
          <w:lang w:val="en-US"/>
        </w:rPr>
        <w:t xml:space="preserve"> </w:t>
      </w:r>
      <w:r w:rsidRPr="00894A96">
        <w:rPr>
          <w:rFonts w:ascii="Book Antiqua" w:hAnsi="Book Antiqua"/>
          <w:sz w:val="24"/>
          <w:szCs w:val="24"/>
          <w:lang w:val="en-US"/>
        </w:rPr>
        <w:t xml:space="preserve">and </w:t>
      </w:r>
      <w:r>
        <w:rPr>
          <w:rFonts w:ascii="Book Antiqua" w:hAnsi="Book Antiqua"/>
          <w:sz w:val="24"/>
          <w:szCs w:val="24"/>
          <w:lang w:val="en-US"/>
        </w:rPr>
        <w:t>HAART, can impair</w:t>
      </w:r>
      <w:r w:rsidRPr="00894A96">
        <w:rPr>
          <w:rFonts w:ascii="Book Antiqua" w:hAnsi="Book Antiqua"/>
          <w:sz w:val="24"/>
          <w:szCs w:val="24"/>
          <w:lang w:val="en-US"/>
        </w:rPr>
        <w:t xml:space="preserve"> </w:t>
      </w:r>
      <w:r>
        <w:rPr>
          <w:rFonts w:ascii="Book Antiqua" w:hAnsi="Book Antiqua"/>
          <w:sz w:val="24"/>
          <w:szCs w:val="24"/>
          <w:lang w:val="en-US"/>
        </w:rPr>
        <w:t>the response to hepatitis B vaccination</w:t>
      </w:r>
      <w:r w:rsidRPr="00894A96">
        <w:rPr>
          <w:rFonts w:ascii="Book Antiqua" w:hAnsi="Book Antiqua"/>
          <w:sz w:val="24"/>
          <w:szCs w:val="24"/>
          <w:lang w:val="en-US"/>
        </w:rPr>
        <w:t>.</w:t>
      </w:r>
    </w:p>
    <w:p w:rsidR="001B1A67" w:rsidRPr="00894A96" w:rsidRDefault="001B1A67" w:rsidP="005916F6">
      <w:pPr>
        <w:snapToGrid w:val="0"/>
        <w:spacing w:after="0" w:line="360" w:lineRule="auto"/>
        <w:ind w:firstLineChars="50" w:firstLine="120"/>
        <w:jc w:val="both"/>
        <w:rPr>
          <w:rFonts w:ascii="Book Antiqua" w:hAnsi="Book Antiqua"/>
          <w:sz w:val="24"/>
          <w:szCs w:val="24"/>
          <w:lang w:val="en-US"/>
        </w:rPr>
      </w:pPr>
      <w:r>
        <w:rPr>
          <w:rFonts w:ascii="Book Antiqua" w:hAnsi="Book Antiqua"/>
          <w:sz w:val="24"/>
          <w:szCs w:val="24"/>
          <w:lang w:val="en-US"/>
        </w:rPr>
        <w:t>Some studies have demonstrated a link between low</w:t>
      </w:r>
      <w:r w:rsidRPr="00894A96">
        <w:rPr>
          <w:rFonts w:ascii="Book Antiqua" w:hAnsi="Book Antiqua"/>
          <w:sz w:val="24"/>
          <w:szCs w:val="24"/>
          <w:lang w:val="en-US"/>
        </w:rPr>
        <w:t xml:space="preserve"> viral load of HIV and </w:t>
      </w:r>
      <w:r>
        <w:rPr>
          <w:rFonts w:ascii="Book Antiqua" w:hAnsi="Book Antiqua"/>
          <w:sz w:val="24"/>
          <w:szCs w:val="24"/>
          <w:lang w:val="en-US"/>
        </w:rPr>
        <w:t>the development of an anti-HBs protective titer</w:t>
      </w:r>
      <w:r w:rsidRPr="00894A96">
        <w:rPr>
          <w:rFonts w:ascii="Book Antiqua" w:hAnsi="Book Antiqua"/>
          <w:sz w:val="24"/>
          <w:szCs w:val="24"/>
          <w:lang w:val="en-US"/>
        </w:rPr>
        <w:t xml:space="preserve"> for either standard-</w:t>
      </w:r>
      <w:proofErr w:type="gramStart"/>
      <w:r w:rsidRPr="00894A96">
        <w:rPr>
          <w:rFonts w:ascii="Book Antiqua" w:hAnsi="Book Antiqua"/>
          <w:sz w:val="24"/>
          <w:szCs w:val="24"/>
          <w:lang w:val="en-US"/>
        </w:rPr>
        <w:t>dose</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87,91-94]</w:t>
      </w:r>
      <w:r w:rsidRPr="00894A96">
        <w:rPr>
          <w:rFonts w:ascii="Book Antiqua" w:hAnsi="Book Antiqua"/>
          <w:sz w:val="24"/>
          <w:szCs w:val="24"/>
          <w:lang w:val="en-US"/>
        </w:rPr>
        <w:t xml:space="preserve"> or double-dose vaccinations</w:t>
      </w:r>
      <w:r w:rsidRPr="00894A96">
        <w:rPr>
          <w:rFonts w:ascii="Book Antiqua" w:hAnsi="Book Antiqua"/>
          <w:sz w:val="24"/>
          <w:szCs w:val="24"/>
          <w:vertAlign w:val="superscript"/>
          <w:lang w:val="en-US"/>
        </w:rPr>
        <w:t>[95-98]</w:t>
      </w:r>
      <w:r w:rsidRPr="00894A96">
        <w:rPr>
          <w:rFonts w:ascii="Book Antiqua" w:hAnsi="Book Antiqua"/>
          <w:sz w:val="24"/>
          <w:szCs w:val="24"/>
          <w:lang w:val="en-US"/>
        </w:rPr>
        <w:t xml:space="preserve">. </w:t>
      </w:r>
    </w:p>
    <w:p w:rsidR="001B1A67" w:rsidRPr="00894A96" w:rsidRDefault="001B1A67" w:rsidP="005916F6">
      <w:pPr>
        <w:snapToGrid w:val="0"/>
        <w:spacing w:after="0" w:line="360" w:lineRule="auto"/>
        <w:ind w:firstLineChars="50" w:firstLine="120"/>
        <w:jc w:val="both"/>
        <w:rPr>
          <w:rFonts w:ascii="Book Antiqua" w:hAnsi="Book Antiqua"/>
          <w:sz w:val="24"/>
          <w:szCs w:val="24"/>
          <w:lang w:val="en-US" w:eastAsia="zh-CN"/>
        </w:rPr>
      </w:pPr>
      <w:r w:rsidRPr="00894A96">
        <w:rPr>
          <w:rFonts w:ascii="Book Antiqua" w:hAnsi="Book Antiqua"/>
          <w:sz w:val="24"/>
          <w:szCs w:val="24"/>
          <w:lang w:val="en-US"/>
        </w:rPr>
        <w:t>B cell dysfunction has been</w:t>
      </w:r>
      <w:r>
        <w:rPr>
          <w:rFonts w:ascii="Book Antiqua" w:hAnsi="Book Antiqua"/>
          <w:sz w:val="24"/>
          <w:szCs w:val="24"/>
          <w:lang w:val="en-US"/>
        </w:rPr>
        <w:t xml:space="preserve"> shown</w:t>
      </w:r>
      <w:r w:rsidRPr="00894A96">
        <w:rPr>
          <w:rFonts w:ascii="Book Antiqua" w:hAnsi="Book Antiqua"/>
          <w:sz w:val="24"/>
          <w:szCs w:val="24"/>
          <w:lang w:val="en-US"/>
        </w:rPr>
        <w:t xml:space="preserve"> in</w:t>
      </w:r>
      <w:r>
        <w:rPr>
          <w:rFonts w:ascii="Book Antiqua" w:hAnsi="Book Antiqua"/>
          <w:sz w:val="24"/>
          <w:szCs w:val="24"/>
          <w:lang w:val="en-US"/>
        </w:rPr>
        <w:t xml:space="preserve"> patients with </w:t>
      </w:r>
      <w:proofErr w:type="gramStart"/>
      <w:r>
        <w:rPr>
          <w:rFonts w:ascii="Book Antiqua" w:hAnsi="Book Antiqua"/>
          <w:sz w:val="24"/>
          <w:szCs w:val="24"/>
          <w:lang w:val="en-US"/>
        </w:rPr>
        <w:t>HIV</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99,100]</w:t>
      </w:r>
      <w:r w:rsidRPr="00894A96">
        <w:rPr>
          <w:rFonts w:ascii="Book Antiqua" w:hAnsi="Book Antiqua"/>
          <w:sz w:val="24"/>
          <w:szCs w:val="24"/>
          <w:lang w:val="en-US"/>
        </w:rPr>
        <w:t>.</w:t>
      </w:r>
      <w:r>
        <w:rPr>
          <w:rFonts w:ascii="Book Antiqua" w:hAnsi="Book Antiqua"/>
          <w:sz w:val="24"/>
          <w:szCs w:val="24"/>
          <w:lang w:val="en-US"/>
        </w:rPr>
        <w:t xml:space="preserve"> This immunological</w:t>
      </w:r>
      <w:r w:rsidRPr="00894A96">
        <w:rPr>
          <w:rFonts w:ascii="Book Antiqua" w:hAnsi="Book Antiqua"/>
          <w:sz w:val="24"/>
          <w:szCs w:val="24"/>
          <w:lang w:val="en-US"/>
        </w:rPr>
        <w:t xml:space="preserve"> dy</w:t>
      </w:r>
      <w:r>
        <w:rPr>
          <w:rFonts w:ascii="Book Antiqua" w:hAnsi="Book Antiqua"/>
          <w:sz w:val="24"/>
          <w:szCs w:val="24"/>
          <w:lang w:val="en-US"/>
        </w:rPr>
        <w:t>sfunction may result in a decreased antibody response</w:t>
      </w:r>
      <w:r w:rsidRPr="00894A96">
        <w:rPr>
          <w:rFonts w:ascii="Book Antiqua" w:hAnsi="Book Antiqua"/>
          <w:sz w:val="24"/>
          <w:szCs w:val="24"/>
          <w:lang w:val="en-US"/>
        </w:rPr>
        <w:t xml:space="preserve"> </w:t>
      </w:r>
      <w:r>
        <w:rPr>
          <w:rFonts w:ascii="Book Antiqua" w:hAnsi="Book Antiqua"/>
          <w:sz w:val="24"/>
          <w:szCs w:val="24"/>
          <w:lang w:val="en-US"/>
        </w:rPr>
        <w:t xml:space="preserve">among HIV-infected </w:t>
      </w:r>
      <w:proofErr w:type="gramStart"/>
      <w:r>
        <w:rPr>
          <w:rFonts w:ascii="Book Antiqua" w:hAnsi="Book Antiqua"/>
          <w:sz w:val="24"/>
          <w:szCs w:val="24"/>
          <w:lang w:val="en-US"/>
        </w:rPr>
        <w:t>patients</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101]</w:t>
      </w:r>
      <w:r w:rsidRPr="00894A96">
        <w:rPr>
          <w:rFonts w:ascii="Book Antiqua" w:hAnsi="Book Antiqua"/>
          <w:sz w:val="24"/>
          <w:szCs w:val="24"/>
          <w:lang w:val="en-US"/>
        </w:rPr>
        <w:t xml:space="preserve">. On this regard </w:t>
      </w:r>
      <w:r w:rsidRPr="00894A96">
        <w:rPr>
          <w:rFonts w:ascii="Book Antiqua" w:hAnsi="Book Antiqua"/>
          <w:sz w:val="24"/>
          <w:szCs w:val="24"/>
          <w:lang w:val="en-US" w:eastAsia="it-IT"/>
        </w:rPr>
        <w:t xml:space="preserve">Mehta </w:t>
      </w:r>
      <w:r w:rsidRPr="00894A96">
        <w:rPr>
          <w:rFonts w:ascii="Book Antiqua" w:hAnsi="Book Antiqua"/>
          <w:i/>
          <w:sz w:val="24"/>
          <w:szCs w:val="24"/>
          <w:lang w:val="en-US" w:eastAsia="it-IT"/>
        </w:rPr>
        <w:t xml:space="preserve">et </w:t>
      </w:r>
      <w:proofErr w:type="gramStart"/>
      <w:r w:rsidRPr="00894A96">
        <w:rPr>
          <w:rFonts w:ascii="Book Antiqua" w:hAnsi="Book Antiqua"/>
          <w:i/>
          <w:sz w:val="24"/>
          <w:szCs w:val="24"/>
          <w:lang w:val="en-US" w:eastAsia="it-IT"/>
        </w:rPr>
        <w:t>al</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102]</w:t>
      </w:r>
      <w:r>
        <w:rPr>
          <w:rFonts w:ascii="Book Antiqua" w:hAnsi="Book Antiqua"/>
          <w:sz w:val="24"/>
          <w:szCs w:val="24"/>
          <w:lang w:val="en-US"/>
        </w:rPr>
        <w:t xml:space="preserve"> showed a lower number</w:t>
      </w:r>
      <w:r w:rsidRPr="00894A96">
        <w:rPr>
          <w:rFonts w:ascii="Book Antiqua" w:hAnsi="Book Antiqua"/>
          <w:sz w:val="24"/>
          <w:szCs w:val="24"/>
          <w:lang w:val="en-US"/>
        </w:rPr>
        <w:t xml:space="preserve"> of hepatitis B virus specific memory B cells after vaccination in adolescents with HIV. </w:t>
      </w:r>
    </w:p>
    <w:p w:rsidR="001B1A67" w:rsidRPr="00894A96" w:rsidRDefault="001B1A67" w:rsidP="005916F6">
      <w:pPr>
        <w:snapToGrid w:val="0"/>
        <w:spacing w:after="0" w:line="360" w:lineRule="auto"/>
        <w:ind w:firstLineChars="50" w:firstLine="120"/>
        <w:jc w:val="both"/>
        <w:rPr>
          <w:rFonts w:ascii="Book Antiqua" w:hAnsi="Book Antiqua"/>
          <w:sz w:val="24"/>
          <w:szCs w:val="24"/>
          <w:lang w:val="en-US"/>
        </w:rPr>
      </w:pPr>
      <w:r>
        <w:rPr>
          <w:rFonts w:ascii="Book Antiqua" w:hAnsi="Book Antiqua"/>
          <w:sz w:val="24"/>
          <w:szCs w:val="24"/>
          <w:lang w:val="en-US"/>
        </w:rPr>
        <w:t xml:space="preserve">On the other hand some studies have suggested that the poor response to HBV vaccination could be attributed to impaired T-cell </w:t>
      </w:r>
      <w:proofErr w:type="gramStart"/>
      <w:r>
        <w:rPr>
          <w:rFonts w:ascii="Book Antiqua" w:hAnsi="Book Antiqua"/>
          <w:sz w:val="24"/>
          <w:szCs w:val="24"/>
          <w:lang w:val="en-US"/>
        </w:rPr>
        <w:t>function</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103]</w:t>
      </w:r>
      <w:r w:rsidRPr="00894A96">
        <w:rPr>
          <w:rFonts w:ascii="Book Antiqua" w:hAnsi="Book Antiqua"/>
          <w:sz w:val="24"/>
          <w:szCs w:val="24"/>
          <w:lang w:val="en-US"/>
        </w:rPr>
        <w:t>. In fact the</w:t>
      </w:r>
      <w:r>
        <w:rPr>
          <w:rFonts w:ascii="Book Antiqua" w:hAnsi="Book Antiqua"/>
          <w:sz w:val="24"/>
          <w:szCs w:val="24"/>
          <w:lang w:val="en-US"/>
        </w:rPr>
        <w:t xml:space="preserve"> higher</w:t>
      </w:r>
      <w:r w:rsidRPr="00894A96">
        <w:rPr>
          <w:rFonts w:ascii="Book Antiqua" w:hAnsi="Book Antiqua"/>
          <w:sz w:val="24"/>
          <w:szCs w:val="24"/>
          <w:lang w:val="en-US"/>
        </w:rPr>
        <w:t xml:space="preserve"> number of T regulatory cells in individuals with HIV</w:t>
      </w:r>
      <w:r>
        <w:rPr>
          <w:rFonts w:ascii="Book Antiqua" w:hAnsi="Book Antiqua"/>
          <w:sz w:val="24"/>
          <w:szCs w:val="24"/>
          <w:lang w:val="en-US"/>
        </w:rPr>
        <w:t xml:space="preserve"> is often associated with unresponsiveness to H</w:t>
      </w:r>
      <w:r w:rsidRPr="00894A96">
        <w:rPr>
          <w:rFonts w:ascii="Book Antiqua" w:hAnsi="Book Antiqua"/>
          <w:sz w:val="24"/>
          <w:szCs w:val="24"/>
          <w:lang w:val="en-US"/>
        </w:rPr>
        <w:t>B</w:t>
      </w:r>
      <w:r>
        <w:rPr>
          <w:rFonts w:ascii="Book Antiqua" w:hAnsi="Book Antiqua"/>
          <w:sz w:val="24"/>
          <w:szCs w:val="24"/>
          <w:lang w:val="en-US"/>
        </w:rPr>
        <w:t xml:space="preserve">V </w:t>
      </w:r>
      <w:proofErr w:type="gramStart"/>
      <w:r>
        <w:rPr>
          <w:rFonts w:ascii="Book Antiqua" w:hAnsi="Book Antiqua"/>
          <w:sz w:val="24"/>
          <w:szCs w:val="24"/>
          <w:lang w:val="en-US"/>
        </w:rPr>
        <w:t>vaccination</w:t>
      </w:r>
      <w:r w:rsidRPr="00894A96">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104,</w:t>
      </w:r>
      <w:r w:rsidRPr="00894A96">
        <w:rPr>
          <w:rFonts w:ascii="Book Antiqua" w:hAnsi="Book Antiqua"/>
          <w:sz w:val="24"/>
          <w:szCs w:val="24"/>
          <w:vertAlign w:val="superscript"/>
          <w:lang w:val="en-US"/>
        </w:rPr>
        <w:t>105]</w:t>
      </w:r>
      <w:r w:rsidRPr="00894A96">
        <w:rPr>
          <w:rFonts w:ascii="Book Antiqua" w:hAnsi="Book Antiqua"/>
          <w:sz w:val="24"/>
          <w:szCs w:val="24"/>
          <w:lang w:val="en-US"/>
        </w:rPr>
        <w:t>. T regulatory cells inhibit B cell proliferation by inducing</w:t>
      </w:r>
      <w:r>
        <w:rPr>
          <w:rFonts w:ascii="Book Antiqua" w:hAnsi="Book Antiqua"/>
          <w:sz w:val="24"/>
          <w:szCs w:val="24"/>
          <w:lang w:val="en-US"/>
        </w:rPr>
        <w:t xml:space="preserve"> their</w:t>
      </w:r>
      <w:r w:rsidRPr="00894A96">
        <w:rPr>
          <w:rFonts w:ascii="Book Antiqua" w:hAnsi="Book Antiqua"/>
          <w:sz w:val="24"/>
          <w:szCs w:val="24"/>
          <w:lang w:val="en-US"/>
        </w:rPr>
        <w:t xml:space="preserve"> </w:t>
      </w:r>
      <w:proofErr w:type="gramStart"/>
      <w:r w:rsidRPr="00894A96">
        <w:rPr>
          <w:rFonts w:ascii="Book Antiqua" w:hAnsi="Book Antiqua"/>
          <w:sz w:val="24"/>
          <w:szCs w:val="24"/>
          <w:lang w:val="en-US"/>
        </w:rPr>
        <w:t>apoptosis</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106]</w:t>
      </w:r>
      <w:r w:rsidRPr="00894A96">
        <w:rPr>
          <w:rFonts w:ascii="Book Antiqua" w:hAnsi="Book Antiqua"/>
          <w:sz w:val="24"/>
          <w:szCs w:val="24"/>
          <w:lang w:val="en-US"/>
        </w:rPr>
        <w:t xml:space="preserve">. </w:t>
      </w:r>
    </w:p>
    <w:p w:rsidR="001B1A67" w:rsidRPr="00894A96" w:rsidRDefault="001B1A67" w:rsidP="00406A93">
      <w:pPr>
        <w:snapToGrid w:val="0"/>
        <w:spacing w:after="0" w:line="360" w:lineRule="auto"/>
        <w:jc w:val="both"/>
        <w:rPr>
          <w:rFonts w:ascii="Book Antiqua" w:hAnsi="Book Antiqua"/>
          <w:sz w:val="24"/>
          <w:szCs w:val="24"/>
          <w:lang w:val="en-US"/>
        </w:rPr>
      </w:pPr>
      <w:r w:rsidRPr="00894A96">
        <w:rPr>
          <w:rFonts w:ascii="Book Antiqua" w:hAnsi="Book Antiqua"/>
          <w:sz w:val="24"/>
          <w:szCs w:val="24"/>
          <w:lang w:val="en-US"/>
        </w:rPr>
        <w:t>Althou</w:t>
      </w:r>
      <w:r>
        <w:rPr>
          <w:rFonts w:ascii="Book Antiqua" w:hAnsi="Book Antiqua"/>
          <w:sz w:val="24"/>
          <w:szCs w:val="24"/>
          <w:lang w:val="en-US"/>
        </w:rPr>
        <w:t>gh HIV-infected patients who do not respond to the conventional three doses may</w:t>
      </w:r>
      <w:r w:rsidRPr="00894A96">
        <w:rPr>
          <w:rFonts w:ascii="Book Antiqua" w:hAnsi="Book Antiqua"/>
          <w:sz w:val="24"/>
          <w:szCs w:val="24"/>
          <w:lang w:val="en-US"/>
        </w:rPr>
        <w:t xml:space="preserve"> develop</w:t>
      </w:r>
      <w:r>
        <w:rPr>
          <w:rFonts w:ascii="Book Antiqua" w:hAnsi="Book Antiqua"/>
          <w:sz w:val="24"/>
          <w:szCs w:val="24"/>
          <w:lang w:val="en-US"/>
        </w:rPr>
        <w:t xml:space="preserve"> a </w:t>
      </w:r>
      <w:r w:rsidRPr="00894A96">
        <w:rPr>
          <w:rFonts w:ascii="Book Antiqua" w:hAnsi="Book Antiqua"/>
          <w:sz w:val="24"/>
          <w:szCs w:val="24"/>
          <w:lang w:val="en-US"/>
        </w:rPr>
        <w:t>pr</w:t>
      </w:r>
      <w:r>
        <w:rPr>
          <w:rFonts w:ascii="Book Antiqua" w:hAnsi="Book Antiqua"/>
          <w:sz w:val="24"/>
          <w:szCs w:val="24"/>
          <w:lang w:val="en-US"/>
        </w:rPr>
        <w:t>otective immune response</w:t>
      </w:r>
      <w:r w:rsidRPr="00894A96">
        <w:rPr>
          <w:rFonts w:ascii="Book Antiqua" w:hAnsi="Book Antiqua"/>
          <w:sz w:val="24"/>
          <w:szCs w:val="24"/>
          <w:lang w:val="en-US"/>
        </w:rPr>
        <w:t xml:space="preserve"> after</w:t>
      </w:r>
      <w:r>
        <w:rPr>
          <w:rFonts w:ascii="Book Antiqua" w:hAnsi="Book Antiqua"/>
          <w:sz w:val="24"/>
          <w:szCs w:val="24"/>
          <w:lang w:val="en-US"/>
        </w:rPr>
        <w:t xml:space="preserve"> revaccination, they could lose anti HBs </w:t>
      </w:r>
      <w:proofErr w:type="spellStart"/>
      <w:r>
        <w:rPr>
          <w:rFonts w:ascii="Book Antiqua" w:hAnsi="Book Antiqua"/>
          <w:sz w:val="24"/>
          <w:szCs w:val="24"/>
          <w:lang w:val="en-US"/>
        </w:rPr>
        <w:t>titres</w:t>
      </w:r>
      <w:proofErr w:type="spellEnd"/>
      <w:r>
        <w:rPr>
          <w:rFonts w:ascii="Book Antiqua" w:hAnsi="Book Antiqua"/>
          <w:sz w:val="24"/>
          <w:szCs w:val="24"/>
          <w:lang w:val="en-US"/>
        </w:rPr>
        <w:t xml:space="preserve"> faster</w:t>
      </w:r>
      <w:r w:rsidRPr="00D40C68">
        <w:rPr>
          <w:rFonts w:ascii="Book Antiqua" w:hAnsi="Book Antiqua"/>
          <w:sz w:val="24"/>
          <w:szCs w:val="24"/>
          <w:lang w:val="en-US"/>
        </w:rPr>
        <w:t xml:space="preserve"> </w:t>
      </w:r>
      <w:r>
        <w:rPr>
          <w:rFonts w:ascii="Book Antiqua" w:hAnsi="Book Antiqua"/>
          <w:sz w:val="24"/>
          <w:szCs w:val="24"/>
          <w:lang w:val="en-US"/>
        </w:rPr>
        <w:t>than patients who respond to the first vaccination series, as showed by</w:t>
      </w:r>
      <w:r w:rsidRPr="00894A96">
        <w:rPr>
          <w:rFonts w:ascii="Book Antiqua" w:hAnsi="Book Antiqua"/>
          <w:sz w:val="24"/>
          <w:szCs w:val="24"/>
          <w:lang w:val="en-US"/>
        </w:rPr>
        <w:t xml:space="preserve"> </w:t>
      </w:r>
      <w:proofErr w:type="spellStart"/>
      <w:r w:rsidRPr="00894A96">
        <w:rPr>
          <w:rFonts w:ascii="Book Antiqua" w:hAnsi="Book Antiqua"/>
          <w:sz w:val="24"/>
          <w:szCs w:val="24"/>
          <w:lang w:val="en-US"/>
        </w:rPr>
        <w:t>Cruciani</w:t>
      </w:r>
      <w:proofErr w:type="spellEnd"/>
      <w:r w:rsidRPr="00894A96">
        <w:rPr>
          <w:rFonts w:ascii="Book Antiqua" w:hAnsi="Book Antiqua"/>
          <w:sz w:val="24"/>
          <w:szCs w:val="24"/>
          <w:lang w:val="en-US"/>
        </w:rPr>
        <w:t xml:space="preserve"> </w:t>
      </w:r>
      <w:r w:rsidRPr="00894A96">
        <w:rPr>
          <w:rFonts w:ascii="Book Antiqua" w:hAnsi="Book Antiqua"/>
          <w:i/>
          <w:sz w:val="24"/>
          <w:szCs w:val="24"/>
          <w:lang w:val="en-US"/>
        </w:rPr>
        <w:t xml:space="preserve">et </w:t>
      </w:r>
      <w:proofErr w:type="gramStart"/>
      <w:r w:rsidRPr="00894A96">
        <w:rPr>
          <w:rFonts w:ascii="Book Antiqua" w:hAnsi="Book Antiqua"/>
          <w:i/>
          <w:sz w:val="24"/>
          <w:szCs w:val="24"/>
          <w:lang w:val="en-US"/>
        </w:rPr>
        <w:t>al</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 xml:space="preserve">107] </w:t>
      </w:r>
      <w:r>
        <w:rPr>
          <w:rFonts w:ascii="Book Antiqua" w:hAnsi="Book Antiqua"/>
          <w:sz w:val="24"/>
          <w:szCs w:val="24"/>
          <w:lang w:val="en-US"/>
        </w:rPr>
        <w:t xml:space="preserve"> and </w:t>
      </w:r>
      <w:r w:rsidRPr="00894A96">
        <w:rPr>
          <w:rFonts w:ascii="Book Antiqua" w:hAnsi="Book Antiqua"/>
          <w:sz w:val="24"/>
          <w:szCs w:val="24"/>
          <w:lang w:val="en-US"/>
        </w:rPr>
        <w:t xml:space="preserve">Rey </w:t>
      </w:r>
      <w:r w:rsidRPr="00894A96">
        <w:rPr>
          <w:rFonts w:ascii="Book Antiqua" w:hAnsi="Book Antiqua"/>
          <w:i/>
          <w:sz w:val="24"/>
          <w:szCs w:val="24"/>
          <w:lang w:val="en-US"/>
        </w:rPr>
        <w:t>et al</w:t>
      </w:r>
      <w:r w:rsidRPr="00894A96">
        <w:rPr>
          <w:rFonts w:ascii="Book Antiqua" w:hAnsi="Book Antiqua"/>
          <w:sz w:val="24"/>
          <w:szCs w:val="24"/>
          <w:vertAlign w:val="superscript"/>
          <w:lang w:val="en-US"/>
        </w:rPr>
        <w:t>[90]</w:t>
      </w:r>
      <w:r w:rsidRPr="00894A96">
        <w:rPr>
          <w:rFonts w:ascii="Book Antiqua" w:hAnsi="Book Antiqua"/>
          <w:sz w:val="24"/>
          <w:szCs w:val="24"/>
          <w:lang w:val="en-US"/>
        </w:rPr>
        <w:t xml:space="preserve">. </w:t>
      </w:r>
    </w:p>
    <w:p w:rsidR="001B1A67" w:rsidRPr="00894A96" w:rsidRDefault="001B1A67" w:rsidP="005916F6">
      <w:pPr>
        <w:snapToGrid w:val="0"/>
        <w:spacing w:after="0" w:line="360" w:lineRule="auto"/>
        <w:ind w:firstLineChars="50" w:firstLine="120"/>
        <w:jc w:val="both"/>
        <w:rPr>
          <w:rFonts w:ascii="Book Antiqua" w:hAnsi="Book Antiqua"/>
          <w:sz w:val="24"/>
          <w:szCs w:val="24"/>
          <w:lang w:val="en-US"/>
        </w:rPr>
      </w:pPr>
      <w:r w:rsidRPr="00894A96">
        <w:rPr>
          <w:rFonts w:ascii="Book Antiqua" w:hAnsi="Book Antiqua"/>
          <w:sz w:val="24"/>
          <w:szCs w:val="24"/>
          <w:lang w:val="en-US"/>
        </w:rPr>
        <w:t>In patients with HIV</w:t>
      </w:r>
      <w:r>
        <w:rPr>
          <w:rFonts w:ascii="Book Antiqua" w:hAnsi="Book Antiqua"/>
          <w:sz w:val="24"/>
          <w:szCs w:val="24"/>
          <w:lang w:val="en-US"/>
        </w:rPr>
        <w:t xml:space="preserve"> infection</w:t>
      </w:r>
      <w:r w:rsidRPr="00894A96">
        <w:rPr>
          <w:rFonts w:ascii="Book Antiqua" w:hAnsi="Book Antiqua"/>
          <w:sz w:val="24"/>
          <w:szCs w:val="24"/>
          <w:lang w:val="en-US"/>
        </w:rPr>
        <w:t>, t</w:t>
      </w:r>
      <w:r>
        <w:rPr>
          <w:rFonts w:ascii="Book Antiqua" w:hAnsi="Book Antiqua"/>
          <w:sz w:val="24"/>
          <w:szCs w:val="24"/>
          <w:lang w:val="en-US"/>
        </w:rPr>
        <w:t>he intradermal route seems to have a greater</w:t>
      </w:r>
      <w:r w:rsidRPr="00894A96">
        <w:rPr>
          <w:rFonts w:ascii="Book Antiqua" w:hAnsi="Book Antiqua"/>
          <w:sz w:val="24"/>
          <w:szCs w:val="24"/>
          <w:lang w:val="en-US"/>
        </w:rPr>
        <w:t xml:space="preserve"> immunogenic</w:t>
      </w:r>
      <w:r>
        <w:rPr>
          <w:rFonts w:ascii="Book Antiqua" w:hAnsi="Book Antiqua"/>
          <w:sz w:val="24"/>
          <w:szCs w:val="24"/>
          <w:lang w:val="en-US"/>
        </w:rPr>
        <w:t xml:space="preserve">ity compared to intramuscular </w:t>
      </w:r>
      <w:proofErr w:type="gramStart"/>
      <w:r>
        <w:rPr>
          <w:rFonts w:ascii="Book Antiqua" w:hAnsi="Book Antiqua"/>
          <w:sz w:val="24"/>
          <w:szCs w:val="24"/>
          <w:lang w:val="en-US"/>
        </w:rPr>
        <w:t>route</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108]</w:t>
      </w:r>
      <w:r w:rsidRPr="00894A96">
        <w:rPr>
          <w:rFonts w:ascii="Book Antiqua" w:hAnsi="Book Antiqua"/>
          <w:sz w:val="24"/>
          <w:szCs w:val="24"/>
          <w:lang w:val="en-US"/>
        </w:rPr>
        <w:t xml:space="preserve">. </w:t>
      </w:r>
    </w:p>
    <w:p w:rsidR="001B1A67" w:rsidRPr="00894A96" w:rsidRDefault="001B1A67" w:rsidP="005916F6">
      <w:pPr>
        <w:snapToGrid w:val="0"/>
        <w:spacing w:after="0" w:line="360" w:lineRule="auto"/>
        <w:ind w:firstLineChars="50" w:firstLine="120"/>
        <w:jc w:val="both"/>
        <w:rPr>
          <w:rFonts w:ascii="Book Antiqua" w:hAnsi="Book Antiqua"/>
          <w:sz w:val="24"/>
          <w:szCs w:val="24"/>
          <w:lang w:val="en-US"/>
        </w:rPr>
      </w:pPr>
      <w:r w:rsidRPr="00894A96">
        <w:rPr>
          <w:rFonts w:ascii="Book Antiqua" w:hAnsi="Book Antiqua"/>
          <w:sz w:val="24"/>
          <w:szCs w:val="24"/>
          <w:lang w:val="en-US"/>
        </w:rPr>
        <w:t xml:space="preserve">In 2011 </w:t>
      </w:r>
      <w:proofErr w:type="spellStart"/>
      <w:r w:rsidRPr="00894A96">
        <w:rPr>
          <w:rFonts w:ascii="Book Antiqua" w:hAnsi="Book Antiqua"/>
          <w:sz w:val="24"/>
          <w:szCs w:val="24"/>
          <w:lang w:val="en-US"/>
        </w:rPr>
        <w:t>Launay</w:t>
      </w:r>
      <w:proofErr w:type="spellEnd"/>
      <w:r w:rsidRPr="00894A96">
        <w:rPr>
          <w:rFonts w:ascii="Book Antiqua" w:hAnsi="Book Antiqua"/>
          <w:sz w:val="24"/>
          <w:szCs w:val="24"/>
          <w:lang w:val="en-US"/>
        </w:rPr>
        <w:t xml:space="preserve"> </w:t>
      </w:r>
      <w:r w:rsidRPr="00894A96">
        <w:rPr>
          <w:rFonts w:ascii="Book Antiqua" w:hAnsi="Book Antiqua"/>
          <w:i/>
          <w:sz w:val="24"/>
          <w:szCs w:val="24"/>
          <w:lang w:val="en-US"/>
        </w:rPr>
        <w:t xml:space="preserve">et </w:t>
      </w:r>
      <w:proofErr w:type="gramStart"/>
      <w:r w:rsidRPr="00894A96">
        <w:rPr>
          <w:rFonts w:ascii="Book Antiqua" w:hAnsi="Book Antiqua"/>
          <w:i/>
          <w:sz w:val="24"/>
          <w:szCs w:val="24"/>
          <w:lang w:val="en-US"/>
        </w:rPr>
        <w:t>al</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109]</w:t>
      </w:r>
      <w:r w:rsidRPr="00894A96">
        <w:rPr>
          <w:rFonts w:ascii="Book Antiqua" w:hAnsi="Book Antiqua"/>
          <w:sz w:val="24"/>
          <w:szCs w:val="24"/>
          <w:lang w:val="en-US"/>
        </w:rPr>
        <w:t xml:space="preserve"> performed a randomized study on 437 p</w:t>
      </w:r>
      <w:r w:rsidRPr="000B284B">
        <w:rPr>
          <w:rFonts w:ascii="Book Antiqua" w:hAnsi="Book Antiqua"/>
          <w:sz w:val="24"/>
          <w:szCs w:val="24"/>
          <w:lang w:val="en-US"/>
        </w:rPr>
        <w:t xml:space="preserve">atients in order to compare the safety and immunogenicity of 4 intramuscular double-dose (40 </w:t>
      </w:r>
      <w:proofErr w:type="spellStart"/>
      <w:r w:rsidRPr="000B284B">
        <w:rPr>
          <w:rFonts w:ascii="Book Antiqua" w:hAnsi="Book Antiqua" w:cs="Lucida Grande"/>
          <w:sz w:val="24"/>
          <w:szCs w:val="24"/>
          <w:lang w:val="en-US"/>
        </w:rPr>
        <w:t>μ</w:t>
      </w:r>
      <w:r w:rsidRPr="000B284B">
        <w:rPr>
          <w:rFonts w:ascii="Book Antiqua" w:hAnsi="Book Antiqua"/>
          <w:sz w:val="24"/>
          <w:szCs w:val="24"/>
          <w:lang w:val="en-US"/>
        </w:rPr>
        <w:t>g</w:t>
      </w:r>
      <w:proofErr w:type="spellEnd"/>
      <w:r w:rsidRPr="000B284B">
        <w:rPr>
          <w:rFonts w:ascii="Book Antiqua" w:hAnsi="Book Antiqua"/>
          <w:sz w:val="24"/>
          <w:szCs w:val="24"/>
          <w:lang w:val="en-US"/>
        </w:rPr>
        <w:t xml:space="preserve">) </w:t>
      </w:r>
      <w:r w:rsidRPr="00894A96">
        <w:rPr>
          <w:rFonts w:ascii="Book Antiqua" w:hAnsi="Book Antiqua"/>
          <w:sz w:val="24"/>
          <w:szCs w:val="24"/>
          <w:lang w:val="en-US"/>
        </w:rPr>
        <w:t xml:space="preserve">and 4 </w:t>
      </w:r>
      <w:r w:rsidRPr="000B284B">
        <w:rPr>
          <w:rFonts w:ascii="Book Antiqua" w:hAnsi="Book Antiqua"/>
          <w:sz w:val="24"/>
          <w:szCs w:val="24"/>
          <w:lang w:val="en-US"/>
        </w:rPr>
        <w:t xml:space="preserve">intradermal low-dose (4 </w:t>
      </w:r>
      <w:proofErr w:type="spellStart"/>
      <w:r w:rsidRPr="000B284B">
        <w:rPr>
          <w:rFonts w:ascii="Book Antiqua" w:hAnsi="Book Antiqua" w:cs="Lucida Grande"/>
          <w:sz w:val="24"/>
          <w:szCs w:val="24"/>
          <w:lang w:val="en-US"/>
        </w:rPr>
        <w:t>μ</w:t>
      </w:r>
      <w:r w:rsidRPr="000B284B">
        <w:rPr>
          <w:rFonts w:ascii="Book Antiqua" w:hAnsi="Book Antiqua"/>
          <w:sz w:val="24"/>
          <w:szCs w:val="24"/>
          <w:lang w:val="en-US"/>
        </w:rPr>
        <w:t>g</w:t>
      </w:r>
      <w:proofErr w:type="spellEnd"/>
      <w:r w:rsidRPr="000B284B">
        <w:rPr>
          <w:rFonts w:ascii="Book Antiqua" w:hAnsi="Book Antiqua"/>
          <w:sz w:val="24"/>
          <w:szCs w:val="24"/>
          <w:lang w:val="en-US"/>
        </w:rPr>
        <w:t xml:space="preserve">) regimens </w:t>
      </w:r>
      <w:r w:rsidRPr="000B284B">
        <w:rPr>
          <w:rFonts w:ascii="Book Antiqua" w:hAnsi="Book Antiqua"/>
          <w:i/>
          <w:sz w:val="24"/>
          <w:szCs w:val="24"/>
          <w:lang w:val="en-US"/>
        </w:rPr>
        <w:t>vs</w:t>
      </w:r>
      <w:r w:rsidRPr="000B284B">
        <w:rPr>
          <w:rFonts w:ascii="Book Antiqua" w:hAnsi="Book Antiqua"/>
          <w:sz w:val="24"/>
          <w:szCs w:val="24"/>
          <w:lang w:val="en-US"/>
        </w:rPr>
        <w:t xml:space="preserve"> the standard hepatitis B vaccine regimen (20 </w:t>
      </w:r>
      <w:proofErr w:type="spellStart"/>
      <w:r w:rsidRPr="000B284B">
        <w:rPr>
          <w:rFonts w:ascii="Book Antiqua" w:hAnsi="Book Antiqua" w:cs="Lucida Grande"/>
          <w:sz w:val="24"/>
          <w:szCs w:val="24"/>
          <w:lang w:val="en-US"/>
        </w:rPr>
        <w:t>μ</w:t>
      </w:r>
      <w:r w:rsidRPr="000B284B">
        <w:rPr>
          <w:rFonts w:ascii="Book Antiqua" w:hAnsi="Book Antiqua"/>
          <w:sz w:val="24"/>
          <w:szCs w:val="24"/>
          <w:lang w:val="en-US"/>
        </w:rPr>
        <w:t>g</w:t>
      </w:r>
      <w:proofErr w:type="spellEnd"/>
      <w:r w:rsidRPr="000B284B">
        <w:rPr>
          <w:rFonts w:ascii="Book Antiqua" w:hAnsi="Book Antiqua"/>
          <w:sz w:val="24"/>
          <w:szCs w:val="24"/>
          <w:lang w:val="en-US"/>
        </w:rPr>
        <w:t xml:space="preserve"> × three doses). They found that intradermal vaccine recipients had significantly</w:t>
      </w:r>
      <w:r w:rsidRPr="00894A96">
        <w:rPr>
          <w:rFonts w:ascii="Book Antiqua" w:hAnsi="Book Antiqua"/>
          <w:sz w:val="24"/>
          <w:szCs w:val="24"/>
          <w:lang w:val="en-US"/>
        </w:rPr>
        <w:t xml:space="preserve"> better </w:t>
      </w:r>
      <w:proofErr w:type="spellStart"/>
      <w:r w:rsidRPr="00894A96">
        <w:rPr>
          <w:rFonts w:ascii="Book Antiqua" w:hAnsi="Book Antiqua"/>
          <w:sz w:val="24"/>
          <w:szCs w:val="24"/>
          <w:lang w:val="en-US"/>
        </w:rPr>
        <w:lastRenderedPageBreak/>
        <w:t>sero</w:t>
      </w:r>
      <w:proofErr w:type="spellEnd"/>
      <w:r w:rsidRPr="00894A96">
        <w:rPr>
          <w:rFonts w:ascii="Book Antiqua" w:hAnsi="Book Antiqua"/>
          <w:sz w:val="24"/>
          <w:szCs w:val="24"/>
          <w:lang w:val="en-US"/>
        </w:rPr>
        <w:t xml:space="preserve">-conversion rates compared with the standard dose group at week 28 (77% </w:t>
      </w:r>
      <w:r w:rsidRPr="00894A96">
        <w:rPr>
          <w:rFonts w:ascii="Book Antiqua" w:hAnsi="Book Antiqua"/>
          <w:i/>
          <w:sz w:val="24"/>
          <w:szCs w:val="24"/>
          <w:lang w:val="en-US"/>
        </w:rPr>
        <w:t>vs</w:t>
      </w:r>
      <w:r w:rsidRPr="00894A96">
        <w:rPr>
          <w:rFonts w:ascii="Book Antiqua" w:hAnsi="Book Antiqua"/>
          <w:sz w:val="24"/>
          <w:szCs w:val="24"/>
          <w:lang w:val="en-US"/>
        </w:rPr>
        <w:t xml:space="preserve"> 65%) but there was no difference between the 4 intramuscular double-dose regimen and the 4 intradermal low-dose regimen. </w:t>
      </w:r>
    </w:p>
    <w:p w:rsidR="001B1A67" w:rsidRPr="00894A96" w:rsidRDefault="001B1A67" w:rsidP="005916F6">
      <w:pPr>
        <w:snapToGrid w:val="0"/>
        <w:spacing w:after="0" w:line="360" w:lineRule="auto"/>
        <w:ind w:firstLineChars="50" w:firstLine="120"/>
        <w:jc w:val="both"/>
        <w:rPr>
          <w:rFonts w:ascii="Book Antiqua" w:hAnsi="Book Antiqua"/>
          <w:sz w:val="24"/>
          <w:szCs w:val="24"/>
          <w:lang w:val="en-US"/>
        </w:rPr>
      </w:pPr>
      <w:r w:rsidRPr="00894A96">
        <w:rPr>
          <w:rFonts w:ascii="Book Antiqua" w:hAnsi="Book Antiqua"/>
          <w:sz w:val="24"/>
          <w:szCs w:val="24"/>
          <w:lang w:val="en-US"/>
        </w:rPr>
        <w:t>However</w:t>
      </w:r>
      <w:r>
        <w:rPr>
          <w:rFonts w:ascii="Book Antiqua" w:hAnsi="Book Antiqua"/>
          <w:sz w:val="24"/>
          <w:szCs w:val="24"/>
          <w:lang w:val="en-US"/>
        </w:rPr>
        <w:t xml:space="preserve"> intradermal route</w:t>
      </w:r>
      <w:r w:rsidRPr="00894A96">
        <w:rPr>
          <w:rFonts w:ascii="Book Antiqua" w:hAnsi="Book Antiqua"/>
          <w:sz w:val="24"/>
          <w:szCs w:val="24"/>
          <w:lang w:val="en-US"/>
        </w:rPr>
        <w:t xml:space="preserve"> permit</w:t>
      </w:r>
      <w:r>
        <w:rPr>
          <w:rFonts w:ascii="Book Antiqua" w:hAnsi="Book Antiqua"/>
          <w:sz w:val="24"/>
          <w:szCs w:val="24"/>
          <w:lang w:val="en-US"/>
        </w:rPr>
        <w:t xml:space="preserve"> to elicit a</w:t>
      </w:r>
      <w:r w:rsidRPr="00894A96">
        <w:rPr>
          <w:rFonts w:ascii="Book Antiqua" w:hAnsi="Book Antiqua"/>
          <w:sz w:val="24"/>
          <w:szCs w:val="24"/>
          <w:lang w:val="en-US"/>
        </w:rPr>
        <w:t xml:space="preserve"> </w:t>
      </w:r>
      <w:r>
        <w:rPr>
          <w:rFonts w:ascii="Book Antiqua" w:hAnsi="Book Antiqua"/>
          <w:sz w:val="24"/>
          <w:szCs w:val="24"/>
          <w:lang w:val="en-US"/>
        </w:rPr>
        <w:t>better immune response</w:t>
      </w:r>
      <w:r w:rsidRPr="00894A96">
        <w:rPr>
          <w:rFonts w:ascii="Book Antiqua" w:hAnsi="Book Antiqua"/>
          <w:sz w:val="24"/>
          <w:szCs w:val="24"/>
          <w:lang w:val="en-US"/>
        </w:rPr>
        <w:t xml:space="preserve"> </w:t>
      </w:r>
      <w:r>
        <w:rPr>
          <w:rFonts w:ascii="Book Antiqua" w:hAnsi="Book Antiqua"/>
          <w:sz w:val="24"/>
          <w:szCs w:val="24"/>
          <w:lang w:val="en-US"/>
        </w:rPr>
        <w:t xml:space="preserve">using only 20% of the </w:t>
      </w:r>
      <w:r w:rsidRPr="00894A96">
        <w:rPr>
          <w:rFonts w:ascii="Book Antiqua" w:hAnsi="Book Antiqua"/>
          <w:sz w:val="24"/>
          <w:szCs w:val="24"/>
          <w:lang w:val="en-US"/>
        </w:rPr>
        <w:t>dose</w:t>
      </w:r>
      <w:r>
        <w:rPr>
          <w:rFonts w:ascii="Book Antiqua" w:hAnsi="Book Antiqua"/>
          <w:sz w:val="24"/>
          <w:szCs w:val="24"/>
          <w:lang w:val="en-US"/>
        </w:rPr>
        <w:t xml:space="preserve"> compared to</w:t>
      </w:r>
      <w:r w:rsidRPr="00877C13">
        <w:rPr>
          <w:rFonts w:ascii="Book Antiqua" w:hAnsi="Book Antiqua"/>
          <w:sz w:val="24"/>
          <w:szCs w:val="24"/>
          <w:lang w:val="en-US"/>
        </w:rPr>
        <w:t xml:space="preserve"> </w:t>
      </w:r>
      <w:r w:rsidRPr="00894A96">
        <w:rPr>
          <w:rFonts w:ascii="Book Antiqua" w:hAnsi="Book Antiqua"/>
          <w:sz w:val="24"/>
          <w:szCs w:val="24"/>
          <w:lang w:val="en-US"/>
        </w:rPr>
        <w:t xml:space="preserve">intramuscular </w:t>
      </w:r>
      <w:r>
        <w:rPr>
          <w:rFonts w:ascii="Book Antiqua" w:hAnsi="Book Antiqua"/>
          <w:sz w:val="24"/>
          <w:szCs w:val="24"/>
          <w:lang w:val="en-US"/>
        </w:rPr>
        <w:t>route</w:t>
      </w:r>
      <w:r w:rsidRPr="00894A96">
        <w:rPr>
          <w:rFonts w:ascii="Book Antiqua" w:hAnsi="Book Antiqua"/>
          <w:sz w:val="24"/>
          <w:szCs w:val="24"/>
          <w:lang w:val="en-US"/>
        </w:rPr>
        <w:t xml:space="preserve">. </w:t>
      </w:r>
    </w:p>
    <w:p w:rsidR="001B1A67" w:rsidRPr="00894A96" w:rsidRDefault="001B1A67" w:rsidP="005916F6">
      <w:pPr>
        <w:snapToGrid w:val="0"/>
        <w:spacing w:after="0" w:line="360" w:lineRule="auto"/>
        <w:ind w:firstLineChars="50" w:firstLine="120"/>
        <w:jc w:val="both"/>
        <w:rPr>
          <w:rFonts w:ascii="Book Antiqua" w:hAnsi="Book Antiqua"/>
          <w:sz w:val="24"/>
          <w:szCs w:val="24"/>
          <w:lang w:val="en-US" w:eastAsia="zh-CN"/>
        </w:rPr>
      </w:pPr>
      <w:r w:rsidRPr="00894A96">
        <w:rPr>
          <w:rFonts w:ascii="Book Antiqua" w:hAnsi="Book Antiqua"/>
          <w:sz w:val="24"/>
          <w:szCs w:val="24"/>
          <w:lang w:val="en-US"/>
        </w:rPr>
        <w:t xml:space="preserve">In only </w:t>
      </w:r>
      <w:r>
        <w:rPr>
          <w:rFonts w:ascii="Book Antiqua" w:hAnsi="Book Antiqua"/>
          <w:sz w:val="24"/>
          <w:szCs w:val="24"/>
          <w:lang w:val="en-US"/>
        </w:rPr>
        <w:t>one pediatric randomized study conducted in order</w:t>
      </w:r>
      <w:r w:rsidRPr="00894A96">
        <w:rPr>
          <w:rFonts w:ascii="Book Antiqua" w:hAnsi="Book Antiqua"/>
          <w:sz w:val="24"/>
          <w:szCs w:val="24"/>
          <w:lang w:val="en-US"/>
        </w:rPr>
        <w:t xml:space="preserve"> to comp</w:t>
      </w:r>
      <w:r>
        <w:rPr>
          <w:rFonts w:ascii="Book Antiqua" w:hAnsi="Book Antiqua"/>
          <w:sz w:val="24"/>
          <w:szCs w:val="24"/>
          <w:lang w:val="en-US"/>
        </w:rPr>
        <w:t xml:space="preserve">are ID vs IM HBV vaccination in </w:t>
      </w:r>
      <w:r w:rsidRPr="00894A96">
        <w:rPr>
          <w:rFonts w:ascii="Book Antiqua" w:hAnsi="Book Antiqua"/>
          <w:sz w:val="24"/>
          <w:szCs w:val="24"/>
          <w:lang w:val="en-US"/>
        </w:rPr>
        <w:t>children</w:t>
      </w:r>
      <w:r>
        <w:rPr>
          <w:rFonts w:ascii="Book Antiqua" w:hAnsi="Book Antiqua"/>
          <w:sz w:val="24"/>
          <w:szCs w:val="24"/>
          <w:lang w:val="en-US"/>
        </w:rPr>
        <w:t xml:space="preserve"> with HIV infection</w:t>
      </w:r>
      <w:r w:rsidRPr="00894A96">
        <w:rPr>
          <w:rFonts w:ascii="Book Antiqua" w:hAnsi="Book Antiqua"/>
          <w:sz w:val="24"/>
          <w:szCs w:val="24"/>
          <w:lang w:val="en-US"/>
        </w:rPr>
        <w:t xml:space="preserve">, the percentage of responders to ID route resulted similar to IM route at the end of the third dose of vaccine (90.2% ID </w:t>
      </w:r>
      <w:r w:rsidRPr="00894A96">
        <w:rPr>
          <w:rFonts w:ascii="Book Antiqua" w:hAnsi="Book Antiqua"/>
          <w:i/>
          <w:sz w:val="24"/>
          <w:szCs w:val="24"/>
          <w:lang w:val="en-US"/>
        </w:rPr>
        <w:t>vs</w:t>
      </w:r>
      <w:r w:rsidRPr="00894A96">
        <w:rPr>
          <w:rFonts w:ascii="Book Antiqua" w:hAnsi="Book Antiqua"/>
          <w:sz w:val="24"/>
          <w:szCs w:val="24"/>
          <w:lang w:val="en-US"/>
        </w:rPr>
        <w:t xml:space="preserve"> 92.3% IM)</w:t>
      </w:r>
      <w:r w:rsidRPr="00894A96">
        <w:rPr>
          <w:rFonts w:ascii="Book Antiqua" w:hAnsi="Book Antiqua"/>
          <w:sz w:val="24"/>
          <w:szCs w:val="24"/>
          <w:vertAlign w:val="superscript"/>
          <w:lang w:val="en-US"/>
        </w:rPr>
        <w:t>[110]</w:t>
      </w:r>
      <w:r w:rsidRPr="00894A96">
        <w:rPr>
          <w:rFonts w:ascii="Book Antiqua" w:hAnsi="Book Antiqua"/>
          <w:sz w:val="24"/>
          <w:szCs w:val="24"/>
          <w:lang w:val="en-US"/>
        </w:rPr>
        <w:t>.</w:t>
      </w:r>
    </w:p>
    <w:p w:rsidR="001B1A67" w:rsidRDefault="001B1A67" w:rsidP="005916F6">
      <w:pPr>
        <w:snapToGrid w:val="0"/>
        <w:spacing w:after="0" w:line="360" w:lineRule="auto"/>
        <w:jc w:val="both"/>
        <w:rPr>
          <w:rFonts w:ascii="Book Antiqua" w:hAnsi="Book Antiqua"/>
          <w:b/>
          <w:i/>
          <w:sz w:val="24"/>
          <w:szCs w:val="24"/>
          <w:lang w:val="en-US"/>
        </w:rPr>
      </w:pPr>
    </w:p>
    <w:p w:rsidR="001B1A67" w:rsidRPr="00894A96" w:rsidRDefault="001B1A67" w:rsidP="005916F6">
      <w:pPr>
        <w:snapToGrid w:val="0"/>
        <w:spacing w:after="0" w:line="360" w:lineRule="auto"/>
        <w:jc w:val="both"/>
        <w:rPr>
          <w:rFonts w:ascii="Book Antiqua" w:hAnsi="Book Antiqua"/>
          <w:i/>
          <w:sz w:val="24"/>
          <w:szCs w:val="24"/>
          <w:lang w:val="en-US"/>
        </w:rPr>
      </w:pPr>
      <w:r w:rsidRPr="00894A96">
        <w:rPr>
          <w:rFonts w:ascii="Book Antiqua" w:hAnsi="Book Antiqua"/>
          <w:b/>
          <w:i/>
          <w:sz w:val="24"/>
          <w:szCs w:val="24"/>
          <w:lang w:val="en-US"/>
        </w:rPr>
        <w:t xml:space="preserve">Chronic liver disease and liver transplantation </w:t>
      </w:r>
    </w:p>
    <w:p w:rsidR="001B1A67" w:rsidRPr="000B284B" w:rsidRDefault="001B1A67" w:rsidP="00406A93">
      <w:pPr>
        <w:snapToGrid w:val="0"/>
        <w:spacing w:after="0" w:line="360" w:lineRule="auto"/>
        <w:jc w:val="both"/>
        <w:rPr>
          <w:rFonts w:ascii="Book Antiqua" w:hAnsi="Book Antiqua"/>
          <w:sz w:val="24"/>
          <w:szCs w:val="24"/>
          <w:lang w:val="en-US"/>
        </w:rPr>
      </w:pPr>
      <w:r>
        <w:rPr>
          <w:rFonts w:ascii="Book Antiqua" w:hAnsi="Book Antiqua"/>
          <w:sz w:val="24"/>
          <w:szCs w:val="24"/>
          <w:lang w:val="en-US"/>
        </w:rPr>
        <w:t>With regard to</w:t>
      </w:r>
      <w:r w:rsidRPr="00894A96">
        <w:rPr>
          <w:rFonts w:ascii="Book Antiqua" w:hAnsi="Book Antiqua"/>
          <w:sz w:val="24"/>
          <w:szCs w:val="24"/>
          <w:lang w:val="en-US"/>
        </w:rPr>
        <w:t xml:space="preserve"> liver transplantation, a de novo HBV infection </w:t>
      </w:r>
      <w:r>
        <w:rPr>
          <w:rFonts w:ascii="Book Antiqua" w:hAnsi="Book Antiqua"/>
          <w:sz w:val="24"/>
          <w:szCs w:val="24"/>
          <w:lang w:val="en-US"/>
        </w:rPr>
        <w:t xml:space="preserve">increases </w:t>
      </w:r>
      <w:r w:rsidRPr="00894A96">
        <w:rPr>
          <w:rFonts w:ascii="Book Antiqua" w:hAnsi="Book Antiqua"/>
          <w:sz w:val="24"/>
          <w:szCs w:val="24"/>
          <w:lang w:val="en-US"/>
        </w:rPr>
        <w:t xml:space="preserve">post-transplant morbidity and </w:t>
      </w:r>
      <w:proofErr w:type="gramStart"/>
      <w:r w:rsidRPr="00894A96">
        <w:rPr>
          <w:rFonts w:ascii="Book Antiqua" w:hAnsi="Book Antiqua"/>
          <w:sz w:val="24"/>
          <w:szCs w:val="24"/>
          <w:lang w:val="en-US"/>
        </w:rPr>
        <w:t>mortality</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111]</w:t>
      </w:r>
      <w:r>
        <w:rPr>
          <w:rFonts w:ascii="Book Antiqua" w:hAnsi="Book Antiqua"/>
          <w:sz w:val="24"/>
          <w:szCs w:val="24"/>
          <w:lang w:val="en-US"/>
        </w:rPr>
        <w:t>. For this reason pre-transplant vaccination represent a valid</w:t>
      </w:r>
      <w:r w:rsidRPr="00894A96">
        <w:rPr>
          <w:rFonts w:ascii="Book Antiqua" w:hAnsi="Book Antiqua"/>
          <w:sz w:val="24"/>
          <w:szCs w:val="24"/>
          <w:lang w:val="en-US"/>
        </w:rPr>
        <w:t xml:space="preserve"> prophyla</w:t>
      </w:r>
      <w:r>
        <w:rPr>
          <w:rFonts w:ascii="Book Antiqua" w:hAnsi="Book Antiqua"/>
          <w:sz w:val="24"/>
          <w:szCs w:val="24"/>
          <w:lang w:val="en-US"/>
        </w:rPr>
        <w:t>ctic measure, although there are currently few data about the efficacy</w:t>
      </w:r>
      <w:r w:rsidRPr="00894A96">
        <w:rPr>
          <w:rFonts w:ascii="Book Antiqua" w:hAnsi="Book Antiqua"/>
          <w:sz w:val="24"/>
          <w:szCs w:val="24"/>
          <w:lang w:val="en-US"/>
        </w:rPr>
        <w:t xml:space="preserve"> </w:t>
      </w:r>
      <w:r>
        <w:rPr>
          <w:rFonts w:ascii="Book Antiqua" w:hAnsi="Book Antiqua"/>
          <w:sz w:val="24"/>
          <w:szCs w:val="24"/>
          <w:lang w:val="en-US"/>
        </w:rPr>
        <w:t>of HBV vaccination among patients with</w:t>
      </w:r>
      <w:r w:rsidRPr="00894A96">
        <w:rPr>
          <w:rFonts w:ascii="Book Antiqua" w:hAnsi="Book Antiqua"/>
          <w:sz w:val="24"/>
          <w:szCs w:val="24"/>
          <w:lang w:val="en-US"/>
        </w:rPr>
        <w:t xml:space="preserve"> adv</w:t>
      </w:r>
      <w:r>
        <w:rPr>
          <w:rFonts w:ascii="Book Antiqua" w:hAnsi="Book Antiqua"/>
          <w:sz w:val="24"/>
          <w:szCs w:val="24"/>
          <w:lang w:val="en-US"/>
        </w:rPr>
        <w:t xml:space="preserve">anced liver </w:t>
      </w:r>
      <w:proofErr w:type="gramStart"/>
      <w:r>
        <w:rPr>
          <w:rFonts w:ascii="Book Antiqua" w:hAnsi="Book Antiqua"/>
          <w:sz w:val="24"/>
          <w:szCs w:val="24"/>
          <w:lang w:val="en-US"/>
        </w:rPr>
        <w:t>disease</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112,113]</w:t>
      </w:r>
      <w:r>
        <w:rPr>
          <w:rFonts w:ascii="Book Antiqua" w:hAnsi="Book Antiqua"/>
          <w:sz w:val="24"/>
          <w:szCs w:val="24"/>
          <w:lang w:val="en-US"/>
        </w:rPr>
        <w:t>. O</w:t>
      </w:r>
      <w:r w:rsidRPr="00894A96">
        <w:rPr>
          <w:rFonts w:ascii="Book Antiqua" w:hAnsi="Book Antiqua"/>
          <w:sz w:val="24"/>
          <w:szCs w:val="24"/>
          <w:lang w:val="en-US"/>
        </w:rPr>
        <w:t xml:space="preserve">n this regard </w:t>
      </w:r>
      <w:proofErr w:type="spellStart"/>
      <w:r w:rsidRPr="00894A96">
        <w:rPr>
          <w:rFonts w:ascii="Book Antiqua" w:hAnsi="Book Antiqua"/>
          <w:sz w:val="24"/>
          <w:szCs w:val="24"/>
          <w:lang w:val="en-US"/>
        </w:rPr>
        <w:t>Dhillon</w:t>
      </w:r>
      <w:proofErr w:type="spellEnd"/>
      <w:r w:rsidRPr="00894A96">
        <w:rPr>
          <w:rFonts w:ascii="Book Antiqua" w:hAnsi="Book Antiqua"/>
          <w:sz w:val="24"/>
          <w:szCs w:val="24"/>
          <w:lang w:val="en-US"/>
        </w:rPr>
        <w:t xml:space="preserve"> S. et al in a recent ret</w:t>
      </w:r>
      <w:r>
        <w:rPr>
          <w:rFonts w:ascii="Book Antiqua" w:hAnsi="Book Antiqua"/>
          <w:sz w:val="24"/>
          <w:szCs w:val="24"/>
          <w:lang w:val="en-US"/>
        </w:rPr>
        <w:t>rospective review administered</w:t>
      </w:r>
      <w:r w:rsidRPr="00894A96">
        <w:rPr>
          <w:rFonts w:ascii="Book Antiqua" w:hAnsi="Book Antiqua"/>
          <w:sz w:val="24"/>
          <w:szCs w:val="24"/>
          <w:lang w:val="en-US"/>
        </w:rPr>
        <w:t xml:space="preserve"> HBV vaccination</w:t>
      </w:r>
      <w:r>
        <w:rPr>
          <w:rFonts w:ascii="Book Antiqua" w:hAnsi="Book Antiqua"/>
          <w:sz w:val="24"/>
          <w:szCs w:val="24"/>
          <w:lang w:val="en-US"/>
        </w:rPr>
        <w:t xml:space="preserve"> by intradermal r</w:t>
      </w:r>
      <w:r w:rsidRPr="000B284B">
        <w:rPr>
          <w:rFonts w:ascii="Book Antiqua" w:hAnsi="Book Antiqua"/>
          <w:sz w:val="24"/>
          <w:szCs w:val="24"/>
          <w:lang w:val="en-US"/>
        </w:rPr>
        <w:t xml:space="preserve">oute in individuals with chronic liver disease (CLD) who had not developed a protective anti-HBs titer after three doses of 40 </w:t>
      </w:r>
      <w:proofErr w:type="spellStart"/>
      <w:r w:rsidRPr="000B284B">
        <w:rPr>
          <w:rFonts w:ascii="Book Antiqua" w:hAnsi="Book Antiqua" w:cs="Lucida Grande"/>
          <w:sz w:val="24"/>
          <w:szCs w:val="24"/>
          <w:lang w:val="en-US"/>
        </w:rPr>
        <w:t>μ</w:t>
      </w:r>
      <w:r w:rsidRPr="000B284B">
        <w:rPr>
          <w:rFonts w:ascii="Book Antiqua" w:hAnsi="Book Antiqua"/>
          <w:sz w:val="24"/>
          <w:szCs w:val="24"/>
          <w:lang w:val="en-US"/>
        </w:rPr>
        <w:t>g</w:t>
      </w:r>
      <w:proofErr w:type="spellEnd"/>
      <w:r w:rsidRPr="000B284B">
        <w:rPr>
          <w:rFonts w:ascii="Book Antiqua" w:hAnsi="Book Antiqua"/>
          <w:sz w:val="24"/>
          <w:szCs w:val="24"/>
          <w:lang w:val="en-US"/>
        </w:rPr>
        <w:t xml:space="preserve"> IM vaccine and booster doses of either 40 or 80 </w:t>
      </w:r>
      <w:proofErr w:type="spellStart"/>
      <w:r w:rsidRPr="000B284B">
        <w:rPr>
          <w:rFonts w:ascii="Book Antiqua" w:hAnsi="Book Antiqua" w:cs="Lucida Grande"/>
          <w:sz w:val="24"/>
          <w:szCs w:val="24"/>
          <w:lang w:val="en-US"/>
        </w:rPr>
        <w:t>μ</w:t>
      </w:r>
      <w:r w:rsidRPr="000B284B">
        <w:rPr>
          <w:rFonts w:ascii="Book Antiqua" w:hAnsi="Book Antiqua"/>
          <w:sz w:val="24"/>
          <w:szCs w:val="24"/>
          <w:lang w:val="en-US"/>
        </w:rPr>
        <w:t>g</w:t>
      </w:r>
      <w:proofErr w:type="spellEnd"/>
      <w:r w:rsidRPr="000B284B">
        <w:rPr>
          <w:rFonts w:ascii="Book Antiqua" w:hAnsi="Book Antiqua"/>
          <w:sz w:val="24"/>
          <w:szCs w:val="24"/>
          <w:lang w:val="en-US"/>
        </w:rPr>
        <w:t xml:space="preserve"> IM</w:t>
      </w:r>
      <w:r w:rsidRPr="000B284B">
        <w:rPr>
          <w:rFonts w:ascii="Book Antiqua" w:hAnsi="Book Antiqua"/>
          <w:sz w:val="24"/>
          <w:szCs w:val="24"/>
          <w:vertAlign w:val="superscript"/>
          <w:lang w:val="en-US"/>
        </w:rPr>
        <w:t>[114]</w:t>
      </w:r>
      <w:r w:rsidRPr="000B284B">
        <w:rPr>
          <w:rFonts w:ascii="Book Antiqua" w:hAnsi="Book Antiqua"/>
          <w:sz w:val="24"/>
          <w:szCs w:val="24"/>
          <w:lang w:val="en-US"/>
        </w:rPr>
        <w:t xml:space="preserve">. 42 patients were treated with a 40 </w:t>
      </w:r>
      <w:proofErr w:type="spellStart"/>
      <w:r w:rsidRPr="000B284B">
        <w:rPr>
          <w:rFonts w:ascii="Book Antiqua" w:hAnsi="Book Antiqua" w:cs="Lucida Grande"/>
          <w:sz w:val="24"/>
          <w:szCs w:val="24"/>
          <w:lang w:val="en-US"/>
        </w:rPr>
        <w:t>μ</w:t>
      </w:r>
      <w:r w:rsidRPr="000B284B">
        <w:rPr>
          <w:rFonts w:ascii="Book Antiqua" w:hAnsi="Book Antiqua"/>
          <w:sz w:val="24"/>
          <w:szCs w:val="24"/>
          <w:lang w:val="en-US"/>
        </w:rPr>
        <w:t>g</w:t>
      </w:r>
      <w:proofErr w:type="spellEnd"/>
      <w:r w:rsidRPr="000B284B">
        <w:rPr>
          <w:rFonts w:ascii="Book Antiqua" w:hAnsi="Book Antiqua"/>
          <w:sz w:val="24"/>
          <w:szCs w:val="24"/>
          <w:lang w:val="en-US"/>
        </w:rPr>
        <w:t xml:space="preserve"> ID total dose for a maximum of three doses. 29/42 (69%) subjects developed an anti HBs titer &gt; 10 </w:t>
      </w:r>
      <w:proofErr w:type="spellStart"/>
      <w:r w:rsidRPr="000B284B">
        <w:rPr>
          <w:rFonts w:ascii="Book Antiqua" w:hAnsi="Book Antiqua"/>
          <w:sz w:val="24"/>
          <w:szCs w:val="24"/>
          <w:lang w:val="en-US"/>
        </w:rPr>
        <w:t>mIU</w:t>
      </w:r>
      <w:proofErr w:type="spellEnd"/>
      <w:r w:rsidRPr="000B284B">
        <w:rPr>
          <w:rFonts w:ascii="Book Antiqua" w:hAnsi="Book Antiqua"/>
          <w:sz w:val="24"/>
          <w:szCs w:val="24"/>
          <w:lang w:val="en-US"/>
        </w:rPr>
        <w:t xml:space="preserve">/mL and 15 (51%) of the responders developed an anti HBs titer &gt; 100 </w:t>
      </w:r>
      <w:proofErr w:type="spellStart"/>
      <w:r w:rsidRPr="000B284B">
        <w:rPr>
          <w:rFonts w:ascii="Book Antiqua" w:hAnsi="Book Antiqua"/>
          <w:sz w:val="24"/>
          <w:szCs w:val="24"/>
          <w:lang w:val="en-US"/>
        </w:rPr>
        <w:t>mIU</w:t>
      </w:r>
      <w:proofErr w:type="spellEnd"/>
      <w:r w:rsidRPr="000B284B">
        <w:rPr>
          <w:rFonts w:ascii="Book Antiqua" w:hAnsi="Book Antiqua"/>
          <w:sz w:val="24"/>
          <w:szCs w:val="24"/>
          <w:lang w:val="en-US"/>
        </w:rPr>
        <w:t>/</w:t>
      </w:r>
      <w:proofErr w:type="spellStart"/>
      <w:r w:rsidRPr="000B284B">
        <w:rPr>
          <w:rFonts w:ascii="Book Antiqua" w:hAnsi="Book Antiqua"/>
          <w:sz w:val="24"/>
          <w:szCs w:val="24"/>
          <w:lang w:val="en-US"/>
        </w:rPr>
        <w:t>mL.</w:t>
      </w:r>
      <w:proofErr w:type="spellEnd"/>
      <w:r w:rsidRPr="000B284B">
        <w:rPr>
          <w:rFonts w:ascii="Book Antiqua" w:hAnsi="Book Antiqua"/>
          <w:sz w:val="24"/>
          <w:szCs w:val="24"/>
          <w:lang w:val="en-US"/>
        </w:rPr>
        <w:t xml:space="preserve"> The authors conclude that high-dose ID HBV vaccination in patients with CLD is efficacious and safe.</w:t>
      </w:r>
    </w:p>
    <w:p w:rsidR="001B1A67" w:rsidRDefault="001B1A67" w:rsidP="00625376">
      <w:pPr>
        <w:snapToGrid w:val="0"/>
        <w:spacing w:after="0" w:line="360" w:lineRule="auto"/>
        <w:jc w:val="both"/>
        <w:rPr>
          <w:rFonts w:ascii="Book Antiqua" w:hAnsi="Book Antiqua"/>
          <w:b/>
          <w:i/>
          <w:sz w:val="24"/>
          <w:szCs w:val="24"/>
          <w:lang w:val="en-US"/>
        </w:rPr>
      </w:pPr>
    </w:p>
    <w:p w:rsidR="001B1A67" w:rsidRPr="00894A96" w:rsidRDefault="001B1A67" w:rsidP="00625376">
      <w:pPr>
        <w:snapToGrid w:val="0"/>
        <w:spacing w:after="0" w:line="360" w:lineRule="auto"/>
        <w:jc w:val="both"/>
        <w:rPr>
          <w:rFonts w:ascii="Book Antiqua" w:hAnsi="Book Antiqua"/>
          <w:b/>
          <w:i/>
          <w:sz w:val="24"/>
          <w:szCs w:val="24"/>
          <w:lang w:val="en-US" w:eastAsia="zh-CN"/>
        </w:rPr>
      </w:pPr>
      <w:r w:rsidRPr="00894A96">
        <w:rPr>
          <w:rFonts w:ascii="Book Antiqua" w:hAnsi="Book Antiqua"/>
          <w:b/>
          <w:i/>
          <w:sz w:val="24"/>
          <w:szCs w:val="24"/>
          <w:lang w:val="en-US"/>
        </w:rPr>
        <w:t>Celiac disease</w:t>
      </w:r>
    </w:p>
    <w:p w:rsidR="001B1A67" w:rsidRPr="00894A96" w:rsidRDefault="001B1A67" w:rsidP="00406A93">
      <w:pPr>
        <w:snapToGrid w:val="0"/>
        <w:spacing w:after="0" w:line="360" w:lineRule="auto"/>
        <w:jc w:val="both"/>
        <w:rPr>
          <w:rFonts w:ascii="Book Antiqua" w:hAnsi="Book Antiqua"/>
          <w:sz w:val="24"/>
          <w:szCs w:val="24"/>
          <w:lang w:val="en-US"/>
        </w:rPr>
      </w:pPr>
      <w:r>
        <w:rPr>
          <w:rFonts w:ascii="Book Antiqua" w:hAnsi="Book Antiqua"/>
          <w:sz w:val="24"/>
          <w:szCs w:val="24"/>
          <w:lang w:val="en-US"/>
        </w:rPr>
        <w:t>Some studies documented</w:t>
      </w:r>
      <w:r w:rsidRPr="00894A96">
        <w:rPr>
          <w:rFonts w:ascii="Book Antiqua" w:hAnsi="Book Antiqua"/>
          <w:sz w:val="24"/>
          <w:szCs w:val="24"/>
          <w:lang w:val="en-US"/>
        </w:rPr>
        <w:t xml:space="preserve"> that in c</w:t>
      </w:r>
      <w:r>
        <w:rPr>
          <w:rFonts w:ascii="Book Antiqua" w:hAnsi="Book Antiqua"/>
          <w:sz w:val="24"/>
          <w:szCs w:val="24"/>
          <w:lang w:val="en-US"/>
        </w:rPr>
        <w:t>eliac disease (CD) the immune</w:t>
      </w:r>
      <w:r w:rsidRPr="00894A96">
        <w:rPr>
          <w:rFonts w:ascii="Book Antiqua" w:hAnsi="Book Antiqua"/>
          <w:sz w:val="24"/>
          <w:szCs w:val="24"/>
          <w:lang w:val="en-US"/>
        </w:rPr>
        <w:t xml:space="preserve"> response to vaccination</w:t>
      </w:r>
      <w:r>
        <w:rPr>
          <w:rFonts w:ascii="Book Antiqua" w:hAnsi="Book Antiqua"/>
          <w:sz w:val="24"/>
          <w:szCs w:val="24"/>
          <w:lang w:val="en-US"/>
        </w:rPr>
        <w:t xml:space="preserve"> does not differ from </w:t>
      </w:r>
      <w:r w:rsidRPr="00894A96">
        <w:rPr>
          <w:rFonts w:ascii="Book Antiqua" w:hAnsi="Book Antiqua"/>
          <w:sz w:val="24"/>
          <w:szCs w:val="24"/>
          <w:lang w:val="en-US"/>
        </w:rPr>
        <w:t>that</w:t>
      </w:r>
      <w:r>
        <w:rPr>
          <w:rFonts w:ascii="Book Antiqua" w:hAnsi="Book Antiqua"/>
          <w:sz w:val="24"/>
          <w:szCs w:val="24"/>
          <w:lang w:val="en-US"/>
        </w:rPr>
        <w:t xml:space="preserve"> one found in healthy subjects</w:t>
      </w:r>
      <w:r w:rsidRPr="00894A96">
        <w:rPr>
          <w:rFonts w:ascii="Book Antiqua" w:hAnsi="Book Antiqua"/>
          <w:sz w:val="24"/>
          <w:szCs w:val="24"/>
          <w:lang w:val="en-US"/>
        </w:rPr>
        <w:t xml:space="preserve"> except for</w:t>
      </w:r>
      <w:r>
        <w:rPr>
          <w:rFonts w:ascii="Book Antiqua" w:hAnsi="Book Antiqua"/>
          <w:sz w:val="24"/>
          <w:szCs w:val="24"/>
          <w:lang w:val="en-US"/>
        </w:rPr>
        <w:t xml:space="preserve"> HBV </w:t>
      </w:r>
      <w:proofErr w:type="gramStart"/>
      <w:r>
        <w:rPr>
          <w:rFonts w:ascii="Book Antiqua" w:hAnsi="Book Antiqua"/>
          <w:sz w:val="24"/>
          <w:szCs w:val="24"/>
          <w:lang w:val="en-US"/>
        </w:rPr>
        <w:t>vaccination</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12,115]</w:t>
      </w:r>
      <w:r>
        <w:rPr>
          <w:rFonts w:ascii="Book Antiqua" w:hAnsi="Book Antiqua"/>
          <w:sz w:val="24"/>
          <w:szCs w:val="24"/>
          <w:lang w:val="en-US"/>
        </w:rPr>
        <w:t>. I</w:t>
      </w:r>
      <w:r w:rsidRPr="00894A96">
        <w:rPr>
          <w:rFonts w:ascii="Book Antiqua" w:hAnsi="Book Antiqua"/>
          <w:sz w:val="24"/>
          <w:szCs w:val="24"/>
          <w:lang w:val="en-US"/>
        </w:rPr>
        <w:t>t has been postulated that HLA-DQ2 haplotype, over-repre</w:t>
      </w:r>
      <w:r>
        <w:rPr>
          <w:rFonts w:ascii="Book Antiqua" w:hAnsi="Book Antiqua"/>
          <w:sz w:val="24"/>
          <w:szCs w:val="24"/>
          <w:lang w:val="en-US"/>
        </w:rPr>
        <w:t>sented in celiac population, could predispose</w:t>
      </w:r>
      <w:r w:rsidRPr="00894A96">
        <w:rPr>
          <w:rFonts w:ascii="Book Antiqua" w:hAnsi="Book Antiqua"/>
          <w:sz w:val="24"/>
          <w:szCs w:val="24"/>
          <w:lang w:val="en-US"/>
        </w:rPr>
        <w:t xml:space="preserve"> celiac patients to a</w:t>
      </w:r>
      <w:r>
        <w:rPr>
          <w:rFonts w:ascii="Book Antiqua" w:hAnsi="Book Antiqua"/>
          <w:sz w:val="24"/>
          <w:szCs w:val="24"/>
          <w:lang w:val="en-US"/>
        </w:rPr>
        <w:t xml:space="preserve"> poorer response to</w:t>
      </w:r>
      <w:r w:rsidRPr="00894A96">
        <w:rPr>
          <w:rFonts w:ascii="Book Antiqua" w:hAnsi="Book Antiqua"/>
          <w:sz w:val="24"/>
          <w:szCs w:val="24"/>
          <w:lang w:val="en-US"/>
        </w:rPr>
        <w:t xml:space="preserve"> hepatitis B </w:t>
      </w:r>
      <w:proofErr w:type="gramStart"/>
      <w:r w:rsidRPr="00894A96">
        <w:rPr>
          <w:rFonts w:ascii="Book Antiqua" w:hAnsi="Book Antiqua"/>
          <w:sz w:val="24"/>
          <w:szCs w:val="24"/>
          <w:lang w:val="en-US"/>
        </w:rPr>
        <w:t>vaccin</w:t>
      </w:r>
      <w:r>
        <w:rPr>
          <w:rFonts w:ascii="Book Antiqua" w:hAnsi="Book Antiqua"/>
          <w:sz w:val="24"/>
          <w:szCs w:val="24"/>
          <w:lang w:val="en-US"/>
        </w:rPr>
        <w:t>ation</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116]</w:t>
      </w:r>
      <w:r w:rsidRPr="00894A96">
        <w:rPr>
          <w:rFonts w:ascii="Book Antiqua" w:hAnsi="Book Antiqua"/>
          <w:sz w:val="24"/>
          <w:szCs w:val="24"/>
          <w:lang w:val="en-US"/>
        </w:rPr>
        <w:t>. On t</w:t>
      </w:r>
      <w:r>
        <w:rPr>
          <w:rFonts w:ascii="Book Antiqua" w:hAnsi="Book Antiqua"/>
          <w:sz w:val="24"/>
          <w:szCs w:val="24"/>
          <w:lang w:val="en-US"/>
        </w:rPr>
        <w:t xml:space="preserve">he contrary other studies suggest that in celiac patients gluten consumption could affect the </w:t>
      </w:r>
      <w:r w:rsidRPr="00894A96">
        <w:rPr>
          <w:rFonts w:ascii="Book Antiqua" w:hAnsi="Book Antiqua"/>
          <w:sz w:val="24"/>
          <w:szCs w:val="24"/>
          <w:lang w:val="en-US"/>
        </w:rPr>
        <w:t>immune response</w:t>
      </w:r>
      <w:r>
        <w:rPr>
          <w:rFonts w:ascii="Book Antiqua" w:hAnsi="Book Antiqua"/>
          <w:sz w:val="24"/>
          <w:szCs w:val="24"/>
          <w:lang w:val="en-US"/>
        </w:rPr>
        <w:t xml:space="preserve"> to HBV </w:t>
      </w:r>
      <w:proofErr w:type="gramStart"/>
      <w:r>
        <w:rPr>
          <w:rFonts w:ascii="Book Antiqua" w:hAnsi="Book Antiqua"/>
          <w:sz w:val="24"/>
          <w:szCs w:val="24"/>
          <w:lang w:val="en-US"/>
        </w:rPr>
        <w:t>vaccine</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117,118]</w:t>
      </w:r>
      <w:r>
        <w:rPr>
          <w:rFonts w:ascii="Book Antiqua" w:hAnsi="Book Antiqua"/>
          <w:sz w:val="24"/>
          <w:szCs w:val="24"/>
          <w:lang w:val="en-US"/>
        </w:rPr>
        <w:t xml:space="preserve">. Since in celiac </w:t>
      </w:r>
      <w:r>
        <w:rPr>
          <w:rFonts w:ascii="Book Antiqua" w:hAnsi="Book Antiqua"/>
          <w:sz w:val="24"/>
          <w:szCs w:val="24"/>
          <w:lang w:val="en-US"/>
        </w:rPr>
        <w:lastRenderedPageBreak/>
        <w:t>patients</w:t>
      </w:r>
      <w:r w:rsidRPr="00894A96">
        <w:rPr>
          <w:rFonts w:ascii="Book Antiqua" w:hAnsi="Book Antiqua"/>
          <w:sz w:val="24"/>
          <w:szCs w:val="24"/>
          <w:lang w:val="en-US"/>
        </w:rPr>
        <w:t xml:space="preserve"> the interaction between specific </w:t>
      </w:r>
      <w:proofErr w:type="spellStart"/>
      <w:r w:rsidRPr="00894A96">
        <w:rPr>
          <w:rFonts w:ascii="Book Antiqua" w:hAnsi="Book Antiqua"/>
          <w:sz w:val="24"/>
          <w:szCs w:val="24"/>
          <w:lang w:val="en-US"/>
        </w:rPr>
        <w:t>deaminated</w:t>
      </w:r>
      <w:proofErr w:type="spellEnd"/>
      <w:r w:rsidRPr="00894A96">
        <w:rPr>
          <w:rFonts w:ascii="Book Antiqua" w:hAnsi="Book Antiqua"/>
          <w:sz w:val="24"/>
          <w:szCs w:val="24"/>
          <w:lang w:val="en-US"/>
        </w:rPr>
        <w:t xml:space="preserve"> glutamine residues of </w:t>
      </w:r>
      <w:proofErr w:type="spellStart"/>
      <w:r w:rsidRPr="00894A96">
        <w:rPr>
          <w:rFonts w:ascii="Book Antiqua" w:hAnsi="Book Antiqua"/>
          <w:sz w:val="24"/>
          <w:szCs w:val="24"/>
          <w:lang w:val="en-US"/>
        </w:rPr>
        <w:t>gliadin</w:t>
      </w:r>
      <w:proofErr w:type="spellEnd"/>
      <w:r w:rsidRPr="00894A96">
        <w:rPr>
          <w:rFonts w:ascii="Book Antiqua" w:hAnsi="Book Antiqua"/>
          <w:sz w:val="24"/>
          <w:szCs w:val="24"/>
          <w:lang w:val="en-US"/>
        </w:rPr>
        <w:t xml:space="preserve"> and HLA-DQ2 or DQ8 molecules</w:t>
      </w:r>
      <w:r>
        <w:rPr>
          <w:rFonts w:ascii="Book Antiqua" w:hAnsi="Book Antiqua"/>
          <w:sz w:val="24"/>
          <w:szCs w:val="24"/>
          <w:lang w:val="en-US"/>
        </w:rPr>
        <w:t xml:space="preserve"> is responsible for the development of</w:t>
      </w:r>
      <w:r w:rsidRPr="00C21864">
        <w:rPr>
          <w:rFonts w:ascii="Book Antiqua" w:hAnsi="Book Antiqua"/>
          <w:sz w:val="24"/>
          <w:szCs w:val="24"/>
          <w:lang w:val="en-US"/>
        </w:rPr>
        <w:t xml:space="preserve"> </w:t>
      </w:r>
      <w:r w:rsidRPr="00894A96">
        <w:rPr>
          <w:rFonts w:ascii="Book Antiqua" w:hAnsi="Book Antiqua"/>
          <w:sz w:val="24"/>
          <w:szCs w:val="24"/>
          <w:lang w:val="en-US"/>
        </w:rPr>
        <w:t>intestinal damage</w:t>
      </w:r>
      <w:r w:rsidRPr="00894A96">
        <w:rPr>
          <w:rFonts w:ascii="Book Antiqua" w:hAnsi="Book Antiqua"/>
          <w:sz w:val="24"/>
          <w:szCs w:val="24"/>
          <w:vertAlign w:val="superscript"/>
          <w:lang w:val="en-US"/>
        </w:rPr>
        <w:t>[119]</w:t>
      </w:r>
      <w:r>
        <w:rPr>
          <w:rFonts w:ascii="Book Antiqua" w:hAnsi="Book Antiqua"/>
          <w:sz w:val="24"/>
          <w:szCs w:val="24"/>
          <w:lang w:val="en-US"/>
        </w:rPr>
        <w:t xml:space="preserve">, it has been postulated that </w:t>
      </w:r>
      <w:proofErr w:type="spellStart"/>
      <w:r>
        <w:rPr>
          <w:rFonts w:ascii="Book Antiqua" w:hAnsi="Book Antiqua"/>
          <w:sz w:val="24"/>
          <w:szCs w:val="24"/>
          <w:lang w:val="en-US"/>
        </w:rPr>
        <w:t>gliadin</w:t>
      </w:r>
      <w:proofErr w:type="spellEnd"/>
      <w:r>
        <w:rPr>
          <w:rFonts w:ascii="Book Antiqua" w:hAnsi="Book Antiqua"/>
          <w:sz w:val="24"/>
          <w:szCs w:val="24"/>
          <w:lang w:val="en-US"/>
        </w:rPr>
        <w:t xml:space="preserve"> peptides compete with</w:t>
      </w:r>
      <w:r w:rsidRPr="00894A96">
        <w:rPr>
          <w:rFonts w:ascii="Book Antiqua" w:hAnsi="Book Antiqua"/>
          <w:sz w:val="24"/>
          <w:szCs w:val="24"/>
          <w:lang w:val="en-US"/>
        </w:rPr>
        <w:t xml:space="preserve"> </w:t>
      </w:r>
      <w:proofErr w:type="spellStart"/>
      <w:r w:rsidRPr="00894A96">
        <w:rPr>
          <w:rFonts w:ascii="Book Antiqua" w:hAnsi="Book Antiqua"/>
          <w:sz w:val="24"/>
          <w:szCs w:val="24"/>
          <w:lang w:val="en-US"/>
        </w:rPr>
        <w:t>HBsAg</w:t>
      </w:r>
      <w:proofErr w:type="spellEnd"/>
      <w:r w:rsidRPr="00894A96">
        <w:rPr>
          <w:rFonts w:ascii="Book Antiqua" w:hAnsi="Book Antiqua"/>
          <w:sz w:val="24"/>
          <w:szCs w:val="24"/>
          <w:lang w:val="en-US"/>
        </w:rPr>
        <w:t xml:space="preserve"> protein fragments</w:t>
      </w:r>
      <w:r>
        <w:rPr>
          <w:rFonts w:ascii="Book Antiqua" w:hAnsi="Book Antiqua"/>
          <w:sz w:val="24"/>
          <w:szCs w:val="24"/>
          <w:lang w:val="en-US"/>
        </w:rPr>
        <w:t xml:space="preserve"> for</w:t>
      </w:r>
      <w:r w:rsidRPr="00894A96">
        <w:rPr>
          <w:rFonts w:ascii="Book Antiqua" w:hAnsi="Book Antiqua"/>
          <w:sz w:val="24"/>
          <w:szCs w:val="24"/>
          <w:lang w:val="en-US"/>
        </w:rPr>
        <w:t xml:space="preserve"> bind</w:t>
      </w:r>
      <w:r>
        <w:rPr>
          <w:rFonts w:ascii="Book Antiqua" w:hAnsi="Book Antiqua"/>
          <w:sz w:val="24"/>
          <w:szCs w:val="24"/>
          <w:lang w:val="en-US"/>
        </w:rPr>
        <w:t>ing</w:t>
      </w:r>
      <w:r w:rsidRPr="00894A96">
        <w:rPr>
          <w:rFonts w:ascii="Book Antiqua" w:hAnsi="Book Antiqua"/>
          <w:sz w:val="24"/>
          <w:szCs w:val="24"/>
          <w:lang w:val="en-US"/>
        </w:rPr>
        <w:t xml:space="preserve"> to HLA-DQ2 mole</w:t>
      </w:r>
      <w:r>
        <w:rPr>
          <w:rFonts w:ascii="Book Antiqua" w:hAnsi="Book Antiqua"/>
          <w:sz w:val="24"/>
          <w:szCs w:val="24"/>
          <w:lang w:val="en-US"/>
        </w:rPr>
        <w:t>cules, and this competition could result in an impaired immune</w:t>
      </w:r>
      <w:r w:rsidRPr="00894A96">
        <w:rPr>
          <w:rFonts w:ascii="Book Antiqua" w:hAnsi="Book Antiqua"/>
          <w:sz w:val="24"/>
          <w:szCs w:val="24"/>
          <w:lang w:val="en-US"/>
        </w:rPr>
        <w:t xml:space="preserve"> response </w:t>
      </w:r>
      <w:r>
        <w:rPr>
          <w:rFonts w:ascii="Book Antiqua" w:hAnsi="Book Antiqua"/>
          <w:sz w:val="24"/>
          <w:szCs w:val="24"/>
          <w:lang w:val="en-US"/>
        </w:rPr>
        <w:t xml:space="preserve">to HBV vaccination in </w:t>
      </w:r>
      <w:r w:rsidRPr="00894A96">
        <w:rPr>
          <w:rFonts w:ascii="Book Antiqua" w:hAnsi="Book Antiqua"/>
          <w:sz w:val="24"/>
          <w:szCs w:val="24"/>
          <w:lang w:val="en-US"/>
        </w:rPr>
        <w:t>CD</w:t>
      </w:r>
      <w:r w:rsidRPr="00894A96">
        <w:rPr>
          <w:rFonts w:ascii="Book Antiqua" w:hAnsi="Book Antiqua"/>
          <w:sz w:val="24"/>
          <w:szCs w:val="24"/>
          <w:vertAlign w:val="superscript"/>
          <w:lang w:val="en-US"/>
        </w:rPr>
        <w:t>[120]</w:t>
      </w:r>
      <w:r w:rsidRPr="00894A96">
        <w:rPr>
          <w:rFonts w:ascii="Book Antiqua" w:hAnsi="Book Antiqua"/>
          <w:sz w:val="24"/>
          <w:szCs w:val="24"/>
          <w:lang w:val="en-US"/>
        </w:rPr>
        <w:t>. To su</w:t>
      </w:r>
      <w:r>
        <w:rPr>
          <w:rFonts w:ascii="Book Antiqua" w:hAnsi="Book Antiqua"/>
          <w:sz w:val="24"/>
          <w:szCs w:val="24"/>
          <w:lang w:val="en-US"/>
        </w:rPr>
        <w:t>pport this hypothesis recent</w:t>
      </w:r>
      <w:r w:rsidRPr="00894A96">
        <w:rPr>
          <w:rFonts w:ascii="Book Antiqua" w:hAnsi="Book Antiqua"/>
          <w:sz w:val="24"/>
          <w:szCs w:val="24"/>
          <w:lang w:val="en-US"/>
        </w:rPr>
        <w:t xml:space="preserve"> dat</w:t>
      </w:r>
      <w:r>
        <w:rPr>
          <w:rFonts w:ascii="Book Antiqua" w:hAnsi="Book Antiqua"/>
          <w:sz w:val="24"/>
          <w:szCs w:val="24"/>
          <w:lang w:val="en-US"/>
        </w:rPr>
        <w:t xml:space="preserve">a of the literature suggest to revaccinate </w:t>
      </w:r>
      <w:r w:rsidRPr="00894A96">
        <w:rPr>
          <w:rFonts w:ascii="Book Antiqua" w:hAnsi="Book Antiqua"/>
          <w:sz w:val="24"/>
          <w:szCs w:val="24"/>
          <w:lang w:val="en-US"/>
        </w:rPr>
        <w:t>celiac pati</w:t>
      </w:r>
      <w:r>
        <w:rPr>
          <w:rFonts w:ascii="Book Antiqua" w:hAnsi="Book Antiqua"/>
          <w:sz w:val="24"/>
          <w:szCs w:val="24"/>
          <w:lang w:val="en-US"/>
        </w:rPr>
        <w:t xml:space="preserve">ents during a correct gluten free </w:t>
      </w:r>
      <w:proofErr w:type="gramStart"/>
      <w:r>
        <w:rPr>
          <w:rFonts w:ascii="Book Antiqua" w:hAnsi="Book Antiqua"/>
          <w:sz w:val="24"/>
          <w:szCs w:val="24"/>
          <w:lang w:val="en-US"/>
        </w:rPr>
        <w:t>diet</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48,118,121,122]</w:t>
      </w:r>
      <w:r w:rsidRPr="00894A96">
        <w:rPr>
          <w:rFonts w:ascii="Book Antiqua" w:hAnsi="Book Antiqua"/>
          <w:sz w:val="24"/>
          <w:szCs w:val="24"/>
          <w:lang w:val="en-US"/>
        </w:rPr>
        <w:t xml:space="preserve">. </w:t>
      </w:r>
      <w:r>
        <w:rPr>
          <w:rFonts w:ascii="Book Antiqua" w:hAnsi="Book Antiqua"/>
          <w:sz w:val="24"/>
          <w:szCs w:val="24"/>
          <w:lang w:val="en-US"/>
        </w:rPr>
        <w:t>For this reason</w:t>
      </w:r>
      <w:r w:rsidRPr="00894A96">
        <w:rPr>
          <w:rFonts w:ascii="Book Antiqua" w:hAnsi="Book Antiqua"/>
          <w:sz w:val="24"/>
          <w:szCs w:val="24"/>
          <w:lang w:val="en-US"/>
        </w:rPr>
        <w:t xml:space="preserve"> new vaccination strategies for </w:t>
      </w:r>
      <w:proofErr w:type="spellStart"/>
      <w:r w:rsidRPr="00894A96">
        <w:rPr>
          <w:rFonts w:ascii="Book Antiqua" w:hAnsi="Book Antiqua"/>
          <w:sz w:val="24"/>
          <w:szCs w:val="24"/>
          <w:lang w:val="en-US"/>
        </w:rPr>
        <w:t>non responders</w:t>
      </w:r>
      <w:proofErr w:type="spellEnd"/>
      <w:r w:rsidRPr="00894A96">
        <w:rPr>
          <w:rFonts w:ascii="Book Antiqua" w:hAnsi="Book Antiqua"/>
          <w:sz w:val="24"/>
          <w:szCs w:val="24"/>
          <w:lang w:val="en-US"/>
        </w:rPr>
        <w:t xml:space="preserve"> celiac patients h</w:t>
      </w:r>
      <w:r>
        <w:rPr>
          <w:rFonts w:ascii="Book Antiqua" w:hAnsi="Book Antiqua"/>
          <w:sz w:val="24"/>
          <w:szCs w:val="24"/>
          <w:lang w:val="en-US"/>
        </w:rPr>
        <w:t xml:space="preserve">ave been </w:t>
      </w:r>
      <w:proofErr w:type="gramStart"/>
      <w:r>
        <w:rPr>
          <w:rFonts w:ascii="Book Antiqua" w:hAnsi="Book Antiqua"/>
          <w:sz w:val="24"/>
          <w:szCs w:val="24"/>
          <w:lang w:val="en-US"/>
        </w:rPr>
        <w:t>suggested</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100,101,106</w:t>
      </w:r>
      <w:r w:rsidRPr="000B284B">
        <w:rPr>
          <w:rFonts w:ascii="Book Antiqua" w:hAnsi="Book Antiqua"/>
          <w:sz w:val="24"/>
          <w:szCs w:val="24"/>
          <w:vertAlign w:val="superscript"/>
          <w:lang w:val="en-US"/>
        </w:rPr>
        <w:t>]</w:t>
      </w:r>
      <w:r w:rsidRPr="000B284B">
        <w:rPr>
          <w:rFonts w:ascii="Book Antiqua" w:hAnsi="Book Antiqua"/>
          <w:sz w:val="24"/>
          <w:szCs w:val="24"/>
          <w:lang w:val="en-US"/>
        </w:rPr>
        <w:t xml:space="preserve">. In 2010 </w:t>
      </w:r>
      <w:proofErr w:type="spellStart"/>
      <w:r w:rsidRPr="000B284B">
        <w:rPr>
          <w:rFonts w:ascii="Book Antiqua" w:hAnsi="Book Antiqua"/>
          <w:sz w:val="24"/>
          <w:szCs w:val="24"/>
          <w:lang w:val="en-US"/>
        </w:rPr>
        <w:t>Leonardi</w:t>
      </w:r>
      <w:proofErr w:type="spellEnd"/>
      <w:r w:rsidRPr="000B284B">
        <w:rPr>
          <w:rFonts w:ascii="Book Antiqua" w:hAnsi="Book Antiqua"/>
          <w:sz w:val="24"/>
          <w:szCs w:val="24"/>
          <w:lang w:val="en-US"/>
        </w:rPr>
        <w:t xml:space="preserve"> </w:t>
      </w:r>
      <w:r w:rsidRPr="000B284B">
        <w:rPr>
          <w:rFonts w:ascii="Book Antiqua" w:hAnsi="Book Antiqua"/>
          <w:i/>
          <w:sz w:val="24"/>
          <w:szCs w:val="24"/>
          <w:lang w:val="en-US"/>
        </w:rPr>
        <w:t xml:space="preserve">et </w:t>
      </w:r>
      <w:proofErr w:type="gramStart"/>
      <w:r w:rsidRPr="000B284B">
        <w:rPr>
          <w:rFonts w:ascii="Book Antiqua" w:hAnsi="Book Antiqua"/>
          <w:i/>
          <w:sz w:val="24"/>
          <w:szCs w:val="24"/>
          <w:lang w:val="en-US"/>
        </w:rPr>
        <w:t>al</w:t>
      </w:r>
      <w:r w:rsidRPr="000B284B">
        <w:rPr>
          <w:rFonts w:ascii="Book Antiqua" w:hAnsi="Book Antiqua"/>
          <w:sz w:val="24"/>
          <w:szCs w:val="24"/>
          <w:vertAlign w:val="superscript"/>
          <w:lang w:val="en-US"/>
        </w:rPr>
        <w:t>[</w:t>
      </w:r>
      <w:proofErr w:type="gramEnd"/>
      <w:r w:rsidRPr="000B284B">
        <w:rPr>
          <w:rFonts w:ascii="Book Antiqua" w:hAnsi="Book Antiqua"/>
          <w:sz w:val="24"/>
          <w:szCs w:val="24"/>
          <w:vertAlign w:val="superscript"/>
          <w:lang w:val="en-US"/>
        </w:rPr>
        <w:t>123]</w:t>
      </w:r>
      <w:r w:rsidRPr="000B284B">
        <w:rPr>
          <w:rFonts w:ascii="Book Antiqua" w:hAnsi="Book Antiqua"/>
          <w:sz w:val="24"/>
          <w:szCs w:val="24"/>
          <w:lang w:val="en-US"/>
        </w:rPr>
        <w:t xml:space="preserve"> revaccinated 20 celiac patients who had not responded to HBV vaccination with a 2 </w:t>
      </w:r>
      <w:proofErr w:type="spellStart"/>
      <w:r w:rsidRPr="000B284B">
        <w:rPr>
          <w:rFonts w:ascii="Book Antiqua" w:hAnsi="Book Antiqua" w:cs="Lucida Grande"/>
          <w:sz w:val="24"/>
          <w:szCs w:val="24"/>
          <w:lang w:val="en-US"/>
        </w:rPr>
        <w:t>μ</w:t>
      </w:r>
      <w:r w:rsidRPr="000B284B">
        <w:rPr>
          <w:rFonts w:ascii="Book Antiqua" w:hAnsi="Book Antiqua"/>
          <w:sz w:val="24"/>
          <w:szCs w:val="24"/>
          <w:lang w:val="en-US"/>
        </w:rPr>
        <w:t>g</w:t>
      </w:r>
      <w:proofErr w:type="spellEnd"/>
      <w:r w:rsidRPr="000B284B">
        <w:rPr>
          <w:rFonts w:ascii="Book Antiqua" w:hAnsi="Book Antiqua"/>
          <w:sz w:val="24"/>
          <w:szCs w:val="24"/>
          <w:lang w:val="en-US"/>
        </w:rPr>
        <w:t xml:space="preserve"> dose of  HBV vaccine  by intradermal route. The authors found that after the first booster dose 8/20 patients (40%) developed anti-HBs titer ≥ 1000 </w:t>
      </w:r>
      <w:proofErr w:type="spellStart"/>
      <w:r w:rsidRPr="000B284B">
        <w:rPr>
          <w:rFonts w:ascii="Book Antiqua" w:hAnsi="Book Antiqua"/>
          <w:sz w:val="24"/>
          <w:szCs w:val="24"/>
          <w:lang w:val="en-US"/>
        </w:rPr>
        <w:t>mIU</w:t>
      </w:r>
      <w:proofErr w:type="spellEnd"/>
      <w:r w:rsidRPr="000B284B">
        <w:rPr>
          <w:rFonts w:ascii="Book Antiqua" w:hAnsi="Book Antiqua"/>
          <w:sz w:val="24"/>
          <w:szCs w:val="24"/>
          <w:lang w:val="en-US"/>
        </w:rPr>
        <w:t xml:space="preserve">/mL, 4/20 (20%) between 100 and 1000 </w:t>
      </w:r>
      <w:proofErr w:type="spellStart"/>
      <w:r w:rsidRPr="000B284B">
        <w:rPr>
          <w:rFonts w:ascii="Book Antiqua" w:hAnsi="Book Antiqua"/>
          <w:sz w:val="24"/>
          <w:szCs w:val="24"/>
          <w:lang w:val="en-US"/>
        </w:rPr>
        <w:t>mIU</w:t>
      </w:r>
      <w:proofErr w:type="spellEnd"/>
      <w:r w:rsidRPr="000B284B">
        <w:rPr>
          <w:rFonts w:ascii="Book Antiqua" w:hAnsi="Book Antiqua"/>
          <w:sz w:val="24"/>
          <w:szCs w:val="24"/>
          <w:lang w:val="en-US"/>
        </w:rPr>
        <w:t xml:space="preserve">/mL, and 3/20 (15%) between 10 and 99 </w:t>
      </w:r>
      <w:proofErr w:type="spellStart"/>
      <w:r w:rsidRPr="000B284B">
        <w:rPr>
          <w:rFonts w:ascii="Book Antiqua" w:hAnsi="Book Antiqua"/>
          <w:sz w:val="24"/>
          <w:szCs w:val="24"/>
          <w:lang w:val="en-US"/>
        </w:rPr>
        <w:t>mIU</w:t>
      </w:r>
      <w:proofErr w:type="spellEnd"/>
      <w:r w:rsidRPr="000B284B">
        <w:rPr>
          <w:rFonts w:ascii="Book Antiqua" w:hAnsi="Book Antiqua"/>
          <w:sz w:val="24"/>
          <w:szCs w:val="24"/>
          <w:lang w:val="en-US"/>
        </w:rPr>
        <w:t>/</w:t>
      </w:r>
      <w:proofErr w:type="spellStart"/>
      <w:r w:rsidRPr="000B284B">
        <w:rPr>
          <w:rFonts w:ascii="Book Antiqua" w:hAnsi="Book Antiqua"/>
          <w:sz w:val="24"/>
          <w:szCs w:val="24"/>
          <w:lang w:val="en-US"/>
        </w:rPr>
        <w:t>mL.</w:t>
      </w:r>
      <w:proofErr w:type="spellEnd"/>
      <w:r w:rsidRPr="000B284B">
        <w:rPr>
          <w:rFonts w:ascii="Book Antiqua" w:hAnsi="Book Antiqua"/>
          <w:sz w:val="24"/>
          <w:szCs w:val="24"/>
          <w:lang w:val="en-US"/>
        </w:rPr>
        <w:t xml:space="preserve"> Moreover in 2011 the same </w:t>
      </w:r>
      <w:proofErr w:type="gramStart"/>
      <w:r w:rsidRPr="000B284B">
        <w:rPr>
          <w:rFonts w:ascii="Book Antiqua" w:hAnsi="Book Antiqua"/>
          <w:sz w:val="24"/>
          <w:szCs w:val="24"/>
          <w:lang w:val="en-US"/>
        </w:rPr>
        <w:t>authors</w:t>
      </w:r>
      <w:r w:rsidRPr="000B284B">
        <w:rPr>
          <w:rFonts w:ascii="Book Antiqua" w:hAnsi="Book Antiqua"/>
          <w:sz w:val="24"/>
          <w:szCs w:val="24"/>
          <w:vertAlign w:val="superscript"/>
          <w:lang w:val="en-US"/>
        </w:rPr>
        <w:t>[</w:t>
      </w:r>
      <w:proofErr w:type="gramEnd"/>
      <w:r w:rsidRPr="000B284B">
        <w:rPr>
          <w:rFonts w:ascii="Book Antiqua" w:hAnsi="Book Antiqua"/>
          <w:sz w:val="24"/>
          <w:szCs w:val="24"/>
          <w:vertAlign w:val="superscript"/>
          <w:lang w:val="en-US"/>
        </w:rPr>
        <w:t>124]</w:t>
      </w:r>
      <w:r w:rsidRPr="000B284B">
        <w:rPr>
          <w:rFonts w:ascii="Book Antiqua" w:hAnsi="Book Antiqua"/>
          <w:sz w:val="24"/>
          <w:szCs w:val="24"/>
          <w:lang w:val="en-US"/>
        </w:rPr>
        <w:t xml:space="preserve"> revaccinated 58 non-responder celiac patients with ID (2 </w:t>
      </w:r>
      <w:proofErr w:type="spellStart"/>
      <w:r w:rsidRPr="000B284B">
        <w:rPr>
          <w:rFonts w:ascii="Book Antiqua" w:hAnsi="Book Antiqua" w:cs="Lucida Grande"/>
          <w:sz w:val="24"/>
          <w:szCs w:val="24"/>
          <w:lang w:val="en-US"/>
        </w:rPr>
        <w:t>μ</w:t>
      </w:r>
      <w:r w:rsidRPr="000B284B">
        <w:rPr>
          <w:rFonts w:ascii="Book Antiqua" w:hAnsi="Book Antiqua"/>
          <w:sz w:val="24"/>
          <w:szCs w:val="24"/>
          <w:lang w:val="en-US"/>
        </w:rPr>
        <w:t>g</w:t>
      </w:r>
      <w:proofErr w:type="spellEnd"/>
      <w:r w:rsidRPr="000B284B">
        <w:rPr>
          <w:rFonts w:ascii="Book Antiqua" w:hAnsi="Book Antiqua"/>
          <w:sz w:val="24"/>
          <w:szCs w:val="24"/>
          <w:lang w:val="en-US"/>
        </w:rPr>
        <w:t xml:space="preserve">) or IM vaccine (10 </w:t>
      </w:r>
      <w:proofErr w:type="spellStart"/>
      <w:r w:rsidRPr="000B284B">
        <w:rPr>
          <w:rFonts w:ascii="Book Antiqua" w:hAnsi="Book Antiqua" w:cs="Lucida Grande"/>
          <w:sz w:val="24"/>
          <w:szCs w:val="24"/>
          <w:lang w:val="en-US"/>
        </w:rPr>
        <w:t>μ</w:t>
      </w:r>
      <w:r w:rsidRPr="000B284B">
        <w:rPr>
          <w:rFonts w:ascii="Book Antiqua" w:hAnsi="Book Antiqua"/>
          <w:sz w:val="24"/>
          <w:szCs w:val="24"/>
          <w:lang w:val="en-US"/>
        </w:rPr>
        <w:t>g</w:t>
      </w:r>
      <w:proofErr w:type="spellEnd"/>
      <w:r w:rsidRPr="000B284B">
        <w:rPr>
          <w:rFonts w:ascii="Book Antiqua" w:hAnsi="Book Antiqua"/>
          <w:sz w:val="24"/>
          <w:szCs w:val="24"/>
          <w:lang w:val="en-US"/>
        </w:rPr>
        <w:t xml:space="preserve">) for a maximum of three booster doses, in order to compare the safety and the efficacy of these two different vaccine routes (ID vs IM). The Authors found a similar </w:t>
      </w:r>
      <w:r w:rsidRPr="00894A96">
        <w:rPr>
          <w:rFonts w:ascii="Book Antiqua" w:hAnsi="Book Antiqua"/>
          <w:sz w:val="24"/>
          <w:szCs w:val="24"/>
          <w:lang w:val="en-US"/>
        </w:rPr>
        <w:t xml:space="preserve">percentage of “responders” after the third booster dose (ID = 90% </w:t>
      </w:r>
      <w:r w:rsidRPr="00894A96">
        <w:rPr>
          <w:rFonts w:ascii="Book Antiqua" w:hAnsi="Book Antiqua"/>
          <w:i/>
          <w:sz w:val="24"/>
          <w:szCs w:val="24"/>
          <w:lang w:val="en-US"/>
        </w:rPr>
        <w:t>vs</w:t>
      </w:r>
      <w:r w:rsidRPr="00894A96">
        <w:rPr>
          <w:rFonts w:ascii="Book Antiqua" w:hAnsi="Book Antiqua"/>
          <w:sz w:val="24"/>
          <w:szCs w:val="24"/>
          <w:lang w:val="en-US"/>
        </w:rPr>
        <w:t xml:space="preserve"> IM = 96.4%), although they documented </w:t>
      </w:r>
      <w:proofErr w:type="gramStart"/>
      <w:r w:rsidRPr="00894A96">
        <w:rPr>
          <w:rFonts w:ascii="Book Antiqua" w:hAnsi="Book Antiqua"/>
          <w:sz w:val="24"/>
          <w:szCs w:val="24"/>
          <w:lang w:val="en-US"/>
        </w:rPr>
        <w:t>an</w:t>
      </w:r>
      <w:proofErr w:type="gramEnd"/>
      <w:r w:rsidRPr="00894A96">
        <w:rPr>
          <w:rFonts w:ascii="Book Antiqua" w:hAnsi="Book Antiqua"/>
          <w:sz w:val="24"/>
          <w:szCs w:val="24"/>
          <w:lang w:val="en-US"/>
        </w:rPr>
        <w:t xml:space="preserve"> higher percentage of patients with an anti-HBs titer &gt; 1000 IU/L in ID (40%) than in IM (7.1%) group. </w:t>
      </w:r>
    </w:p>
    <w:p w:rsidR="001B1A67" w:rsidRDefault="001B1A67" w:rsidP="00671475">
      <w:pPr>
        <w:snapToGrid w:val="0"/>
        <w:spacing w:after="0" w:line="360" w:lineRule="auto"/>
        <w:jc w:val="both"/>
        <w:outlineLvl w:val="0"/>
        <w:rPr>
          <w:rFonts w:ascii="Book Antiqua" w:hAnsi="Book Antiqua"/>
          <w:b/>
          <w:sz w:val="24"/>
          <w:szCs w:val="24"/>
          <w:lang w:val="en-US"/>
        </w:rPr>
      </w:pPr>
    </w:p>
    <w:p w:rsidR="001B1A67" w:rsidRPr="00894A96" w:rsidRDefault="001B1A67" w:rsidP="00671475">
      <w:pPr>
        <w:snapToGrid w:val="0"/>
        <w:spacing w:after="0" w:line="360" w:lineRule="auto"/>
        <w:jc w:val="both"/>
        <w:outlineLvl w:val="0"/>
        <w:rPr>
          <w:rFonts w:ascii="Book Antiqua" w:hAnsi="Book Antiqua"/>
          <w:b/>
          <w:sz w:val="24"/>
          <w:szCs w:val="24"/>
          <w:lang w:val="en-US" w:eastAsia="zh-CN"/>
        </w:rPr>
      </w:pPr>
      <w:r w:rsidRPr="00894A96">
        <w:rPr>
          <w:rFonts w:ascii="Book Antiqua" w:hAnsi="Book Antiqua"/>
          <w:b/>
          <w:sz w:val="24"/>
          <w:szCs w:val="24"/>
          <w:lang w:val="en-US"/>
        </w:rPr>
        <w:t>OTHER CONDITIONS</w:t>
      </w:r>
    </w:p>
    <w:p w:rsidR="001B1A67" w:rsidRPr="00894A96" w:rsidRDefault="001B1A67" w:rsidP="00406A93">
      <w:pPr>
        <w:autoSpaceDE w:val="0"/>
        <w:autoSpaceDN w:val="0"/>
        <w:adjustRightInd w:val="0"/>
        <w:snapToGrid w:val="0"/>
        <w:spacing w:after="0" w:line="360" w:lineRule="auto"/>
        <w:jc w:val="both"/>
        <w:rPr>
          <w:rFonts w:ascii="Book Antiqua" w:hAnsi="Book Antiqua"/>
          <w:bCs/>
          <w:sz w:val="24"/>
          <w:szCs w:val="24"/>
          <w:lang w:val="en-US" w:eastAsia="it-IT"/>
        </w:rPr>
      </w:pPr>
      <w:r w:rsidRPr="00894A96">
        <w:rPr>
          <w:rFonts w:ascii="Book Antiqua" w:hAnsi="Book Antiqua"/>
          <w:sz w:val="24"/>
          <w:szCs w:val="24"/>
          <w:lang w:val="en-US"/>
        </w:rPr>
        <w:t>The immune</w:t>
      </w:r>
      <w:r>
        <w:rPr>
          <w:rFonts w:ascii="Book Antiqua" w:hAnsi="Book Antiqua"/>
          <w:sz w:val="24"/>
          <w:szCs w:val="24"/>
          <w:lang w:val="en-US"/>
        </w:rPr>
        <w:t xml:space="preserve"> response to hepatitis B vaccination</w:t>
      </w:r>
      <w:r w:rsidRPr="00894A96">
        <w:rPr>
          <w:rFonts w:ascii="Book Antiqua" w:hAnsi="Book Antiqua"/>
          <w:sz w:val="24"/>
          <w:szCs w:val="24"/>
          <w:lang w:val="en-US"/>
        </w:rPr>
        <w:t xml:space="preserve"> seems to be poorer in patients with insulin dependent diabetes mellitus (IDD</w:t>
      </w:r>
      <w:r>
        <w:rPr>
          <w:rFonts w:ascii="Book Antiqua" w:hAnsi="Book Antiqua"/>
          <w:sz w:val="24"/>
          <w:szCs w:val="24"/>
          <w:lang w:val="en-US"/>
        </w:rPr>
        <w:t xml:space="preserve">M) than in healthy </w:t>
      </w:r>
      <w:proofErr w:type="gramStart"/>
      <w:r>
        <w:rPr>
          <w:rFonts w:ascii="Book Antiqua" w:hAnsi="Book Antiqua"/>
          <w:sz w:val="24"/>
          <w:szCs w:val="24"/>
          <w:lang w:val="en-US"/>
        </w:rPr>
        <w:t>population</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125-127]</w:t>
      </w:r>
      <w:r w:rsidRPr="00894A96">
        <w:rPr>
          <w:rFonts w:ascii="Book Antiqua" w:hAnsi="Book Antiqua"/>
          <w:sz w:val="24"/>
          <w:szCs w:val="24"/>
          <w:lang w:val="en-US"/>
        </w:rPr>
        <w:t>.</w:t>
      </w:r>
      <w:r w:rsidRPr="00894A96">
        <w:rPr>
          <w:rFonts w:ascii="Book Antiqua" w:hAnsi="Book Antiqua"/>
          <w:color w:val="FF0000"/>
          <w:sz w:val="24"/>
          <w:szCs w:val="24"/>
          <w:lang w:val="en-US"/>
        </w:rPr>
        <w:t xml:space="preserve"> </w:t>
      </w:r>
      <w:r>
        <w:rPr>
          <w:rFonts w:ascii="Book Antiqua" w:hAnsi="Book Antiqua"/>
          <w:sz w:val="24"/>
          <w:szCs w:val="24"/>
          <w:lang w:val="en-US"/>
        </w:rPr>
        <w:t>This seem to</w:t>
      </w:r>
      <w:r w:rsidRPr="00894A96">
        <w:rPr>
          <w:rFonts w:ascii="Book Antiqua" w:hAnsi="Book Antiqua"/>
          <w:sz w:val="24"/>
          <w:szCs w:val="24"/>
          <w:lang w:val="en-US"/>
        </w:rPr>
        <w:t xml:space="preserve"> </w:t>
      </w:r>
      <w:r>
        <w:rPr>
          <w:rFonts w:ascii="Book Antiqua" w:hAnsi="Book Antiqua"/>
          <w:sz w:val="24"/>
          <w:szCs w:val="24"/>
          <w:lang w:val="en-US"/>
        </w:rPr>
        <w:t>depend on</w:t>
      </w:r>
      <w:r w:rsidRPr="00894A96">
        <w:rPr>
          <w:rFonts w:ascii="Book Antiqua" w:hAnsi="Book Antiqua"/>
          <w:sz w:val="24"/>
          <w:szCs w:val="24"/>
          <w:lang w:val="en-US"/>
        </w:rPr>
        <w:t xml:space="preserve"> </w:t>
      </w:r>
      <w:r>
        <w:rPr>
          <w:rFonts w:ascii="Book Antiqua" w:hAnsi="Book Antiqua"/>
          <w:sz w:val="24"/>
          <w:szCs w:val="24"/>
          <w:lang w:val="en-US"/>
        </w:rPr>
        <w:t>genetic factors</w:t>
      </w:r>
      <w:r w:rsidRPr="00894A96">
        <w:rPr>
          <w:rFonts w:ascii="Book Antiqua" w:hAnsi="Book Antiqua"/>
          <w:sz w:val="24"/>
          <w:szCs w:val="24"/>
          <w:lang w:val="en-US"/>
        </w:rPr>
        <w:t>: in fact HLA-A11</w:t>
      </w:r>
      <w:r>
        <w:rPr>
          <w:rFonts w:ascii="Book Antiqua" w:hAnsi="Book Antiqua"/>
          <w:sz w:val="24"/>
          <w:szCs w:val="24"/>
          <w:lang w:val="en-US"/>
        </w:rPr>
        <w:t xml:space="preserve">, which favors </w:t>
      </w:r>
      <w:r w:rsidRPr="00894A96">
        <w:rPr>
          <w:rFonts w:ascii="Book Antiqua" w:hAnsi="Book Antiqua"/>
          <w:sz w:val="24"/>
          <w:szCs w:val="24"/>
          <w:lang w:val="en-US"/>
        </w:rPr>
        <w:t xml:space="preserve">the immune response to hepatitis </w:t>
      </w:r>
      <w:r>
        <w:rPr>
          <w:rFonts w:ascii="Book Antiqua" w:hAnsi="Book Antiqua"/>
          <w:sz w:val="24"/>
          <w:szCs w:val="24"/>
          <w:lang w:val="en-US"/>
        </w:rPr>
        <w:t>B vaccination,</w:t>
      </w:r>
      <w:r w:rsidRPr="00894A96">
        <w:rPr>
          <w:rFonts w:ascii="Book Antiqua" w:hAnsi="Book Antiqua"/>
          <w:sz w:val="24"/>
          <w:szCs w:val="24"/>
          <w:lang w:val="en-US"/>
        </w:rPr>
        <w:t xml:space="preserve"> is prese</w:t>
      </w:r>
      <w:r>
        <w:rPr>
          <w:rFonts w:ascii="Book Antiqua" w:hAnsi="Book Antiqua"/>
          <w:sz w:val="24"/>
          <w:szCs w:val="24"/>
          <w:lang w:val="en-US"/>
        </w:rPr>
        <w:t>nt more frequently in responder subjects</w:t>
      </w:r>
      <w:r w:rsidRPr="00894A96">
        <w:rPr>
          <w:rFonts w:ascii="Book Antiqua" w:hAnsi="Book Antiqua"/>
          <w:sz w:val="24"/>
          <w:szCs w:val="24"/>
          <w:lang w:val="en-US"/>
        </w:rPr>
        <w:t>, while HLA-DR3, DR4, DR7, and B8 ha</w:t>
      </w:r>
      <w:r>
        <w:rPr>
          <w:rFonts w:ascii="Book Antiqua" w:hAnsi="Book Antiqua"/>
          <w:sz w:val="24"/>
          <w:szCs w:val="24"/>
          <w:lang w:val="en-US"/>
        </w:rPr>
        <w:t>ve an higher prevalence in patients who respond poorly or do not respond completely as those</w:t>
      </w:r>
      <w:r w:rsidRPr="00894A96">
        <w:rPr>
          <w:rFonts w:ascii="Book Antiqua" w:hAnsi="Book Antiqua"/>
          <w:sz w:val="24"/>
          <w:szCs w:val="24"/>
          <w:lang w:val="en-US"/>
        </w:rPr>
        <w:t xml:space="preserve"> with</w:t>
      </w:r>
      <w:r>
        <w:rPr>
          <w:rFonts w:ascii="Book Antiqua" w:hAnsi="Book Antiqua"/>
          <w:sz w:val="24"/>
          <w:szCs w:val="24"/>
          <w:lang w:val="en-US"/>
        </w:rPr>
        <w:t xml:space="preserve"> diabetes mellitus</w:t>
      </w:r>
      <w:r w:rsidRPr="00894A96">
        <w:rPr>
          <w:rFonts w:ascii="Book Antiqua" w:hAnsi="Book Antiqua"/>
          <w:sz w:val="24"/>
          <w:szCs w:val="24"/>
          <w:vertAlign w:val="superscript"/>
          <w:lang w:val="en-US"/>
        </w:rPr>
        <w:t>[128-130]</w:t>
      </w:r>
      <w:r w:rsidRPr="00894A96">
        <w:rPr>
          <w:rFonts w:ascii="Book Antiqua" w:hAnsi="Book Antiqua"/>
          <w:sz w:val="24"/>
          <w:szCs w:val="24"/>
          <w:lang w:val="en-US"/>
        </w:rPr>
        <w:t>. However there is in literature only one study which evaluated the effectiveness of intradermal route in diabetic patients and compared</w:t>
      </w:r>
      <w:r w:rsidRPr="00894A96">
        <w:rPr>
          <w:rFonts w:ascii="Book Antiqua" w:hAnsi="Book Antiqua" w:cs="PlantinA"/>
          <w:sz w:val="24"/>
          <w:szCs w:val="24"/>
          <w:lang w:val="en-US" w:eastAsia="it-IT"/>
        </w:rPr>
        <w:t xml:space="preserve"> </w:t>
      </w:r>
      <w:r w:rsidRPr="00894A96">
        <w:rPr>
          <w:rFonts w:ascii="Book Antiqua" w:hAnsi="Book Antiqua"/>
          <w:sz w:val="24"/>
          <w:szCs w:val="24"/>
          <w:lang w:val="en-US" w:eastAsia="it-IT"/>
        </w:rPr>
        <w:t xml:space="preserve">the immune response to hepatitis B vaccine by </w:t>
      </w:r>
      <w:r w:rsidRPr="000B284B">
        <w:rPr>
          <w:rFonts w:ascii="Book Antiqua" w:hAnsi="Book Antiqua"/>
          <w:sz w:val="24"/>
          <w:szCs w:val="24"/>
          <w:lang w:val="en-US" w:eastAsia="it-IT"/>
        </w:rPr>
        <w:t xml:space="preserve">intradermal or intramuscular </w:t>
      </w:r>
      <w:proofErr w:type="gramStart"/>
      <w:r w:rsidRPr="000B284B">
        <w:rPr>
          <w:rFonts w:ascii="Book Antiqua" w:hAnsi="Book Antiqua"/>
          <w:sz w:val="24"/>
          <w:szCs w:val="24"/>
          <w:lang w:val="en-US" w:eastAsia="it-IT"/>
        </w:rPr>
        <w:t>route</w:t>
      </w:r>
      <w:r w:rsidRPr="000B284B">
        <w:rPr>
          <w:rFonts w:ascii="Book Antiqua" w:hAnsi="Book Antiqua"/>
          <w:sz w:val="24"/>
          <w:szCs w:val="24"/>
          <w:vertAlign w:val="superscript"/>
          <w:lang w:val="en-US" w:eastAsia="it-IT"/>
        </w:rPr>
        <w:t>[</w:t>
      </w:r>
      <w:proofErr w:type="gramEnd"/>
      <w:r w:rsidRPr="000B284B">
        <w:rPr>
          <w:rFonts w:ascii="Book Antiqua" w:hAnsi="Book Antiqua"/>
          <w:sz w:val="24"/>
          <w:szCs w:val="24"/>
          <w:vertAlign w:val="superscript"/>
          <w:lang w:val="en-US" w:eastAsia="it-IT"/>
        </w:rPr>
        <w:t>131]</w:t>
      </w:r>
      <w:r w:rsidRPr="000B284B">
        <w:rPr>
          <w:rFonts w:ascii="Book Antiqua" w:hAnsi="Book Antiqua"/>
          <w:sz w:val="24"/>
          <w:szCs w:val="24"/>
          <w:lang w:val="en-US" w:eastAsia="it-IT"/>
        </w:rPr>
        <w:t>.</w:t>
      </w:r>
      <w:r w:rsidRPr="000B284B">
        <w:rPr>
          <w:rFonts w:ascii="Book Antiqua" w:hAnsi="Book Antiqua"/>
          <w:sz w:val="24"/>
          <w:szCs w:val="24"/>
          <w:lang w:val="en-US"/>
        </w:rPr>
        <w:t xml:space="preserve"> All </w:t>
      </w:r>
      <w:r w:rsidRPr="000B284B">
        <w:rPr>
          <w:rFonts w:ascii="Book Antiqua" w:hAnsi="Book Antiqua"/>
          <w:sz w:val="24"/>
          <w:szCs w:val="24"/>
          <w:lang w:val="en-US" w:eastAsia="it-IT"/>
        </w:rPr>
        <w:t>the children enrolled in this trial were divided into four groups: A, B, A1 and B1. 9 children with diabetes mellitus in group A</w:t>
      </w:r>
      <w:r w:rsidRPr="000B284B">
        <w:rPr>
          <w:rFonts w:ascii="Book Antiqua" w:hAnsi="Book Antiqua"/>
          <w:sz w:val="24"/>
          <w:szCs w:val="24"/>
          <w:lang w:val="en-US"/>
        </w:rPr>
        <w:t xml:space="preserve"> </w:t>
      </w:r>
      <w:r w:rsidRPr="000B284B">
        <w:rPr>
          <w:rFonts w:ascii="Book Antiqua" w:hAnsi="Book Antiqua"/>
          <w:sz w:val="24"/>
          <w:szCs w:val="24"/>
          <w:lang w:val="en-US" w:eastAsia="it-IT"/>
        </w:rPr>
        <w:t xml:space="preserve">received 3 </w:t>
      </w:r>
      <w:proofErr w:type="spellStart"/>
      <w:r w:rsidRPr="000B284B">
        <w:rPr>
          <w:rFonts w:ascii="Book Antiqua" w:hAnsi="Book Antiqua" w:cs="Lucida Grande"/>
          <w:sz w:val="24"/>
          <w:szCs w:val="24"/>
          <w:lang w:val="en-US" w:eastAsia="it-IT"/>
        </w:rPr>
        <w:t>μ</w:t>
      </w:r>
      <w:r w:rsidRPr="000B284B">
        <w:rPr>
          <w:rFonts w:ascii="Book Antiqua" w:hAnsi="Book Antiqua"/>
          <w:sz w:val="24"/>
          <w:szCs w:val="24"/>
          <w:lang w:val="en-US" w:eastAsia="it-IT"/>
        </w:rPr>
        <w:t>g</w:t>
      </w:r>
      <w:proofErr w:type="spellEnd"/>
      <w:r w:rsidRPr="000B284B">
        <w:rPr>
          <w:rFonts w:ascii="Book Antiqua" w:hAnsi="Book Antiqua"/>
          <w:sz w:val="24"/>
          <w:szCs w:val="24"/>
          <w:lang w:val="en-US" w:eastAsia="it-IT"/>
        </w:rPr>
        <w:t xml:space="preserve"> of a recombinant DNA hepatitis B vaccine by intradermal route at 0, 2, 4 </w:t>
      </w:r>
      <w:r w:rsidRPr="000B284B">
        <w:rPr>
          <w:rFonts w:ascii="Book Antiqua" w:hAnsi="Book Antiqua"/>
          <w:sz w:val="24"/>
          <w:szCs w:val="24"/>
          <w:lang w:val="en-US" w:eastAsia="it-IT"/>
        </w:rPr>
        <w:lastRenderedPageBreak/>
        <w:t>and 6 or 8 weeks, while other 9 children affected by diabetes mellitus in group B</w:t>
      </w:r>
      <w:r>
        <w:rPr>
          <w:rFonts w:ascii="Book Antiqua" w:hAnsi="Book Antiqua"/>
          <w:sz w:val="24"/>
          <w:szCs w:val="24"/>
          <w:lang w:val="en-US" w:eastAsia="it-IT"/>
        </w:rPr>
        <w:t xml:space="preserve"> </w:t>
      </w:r>
      <w:r w:rsidRPr="000B284B">
        <w:rPr>
          <w:rFonts w:ascii="Book Antiqua" w:hAnsi="Book Antiqua"/>
          <w:sz w:val="24"/>
          <w:szCs w:val="24"/>
          <w:lang w:val="en-US" w:eastAsia="it-IT"/>
        </w:rPr>
        <w:t>received three doses of 10</w:t>
      </w:r>
      <w:r w:rsidRPr="000B284B">
        <w:rPr>
          <w:rFonts w:ascii="Book Antiqua" w:hAnsi="Book Antiqua" w:cs="Lucida Grande"/>
          <w:sz w:val="24"/>
          <w:szCs w:val="24"/>
          <w:lang w:val="en-US" w:eastAsia="it-IT"/>
        </w:rPr>
        <w:t xml:space="preserve"> </w:t>
      </w:r>
      <w:proofErr w:type="spellStart"/>
      <w:r w:rsidRPr="000B284B">
        <w:rPr>
          <w:rFonts w:ascii="Book Antiqua" w:hAnsi="Book Antiqua" w:cs="Lucida Grande"/>
          <w:sz w:val="24"/>
          <w:szCs w:val="24"/>
          <w:lang w:val="en-US" w:eastAsia="it-IT"/>
        </w:rPr>
        <w:t>μ</w:t>
      </w:r>
      <w:r w:rsidRPr="000B284B">
        <w:rPr>
          <w:rFonts w:ascii="Book Antiqua" w:hAnsi="Book Antiqua"/>
          <w:sz w:val="24"/>
          <w:szCs w:val="24"/>
          <w:lang w:val="en-US" w:eastAsia="it-IT"/>
        </w:rPr>
        <w:t>g</w:t>
      </w:r>
      <w:proofErr w:type="spellEnd"/>
      <w:r w:rsidRPr="000B284B">
        <w:rPr>
          <w:rFonts w:ascii="Book Antiqua" w:hAnsi="Book Antiqua"/>
          <w:sz w:val="24"/>
          <w:szCs w:val="24"/>
          <w:lang w:val="en-US" w:eastAsia="it-IT"/>
        </w:rPr>
        <w:t xml:space="preserve"> (for patients younger than 10 years) or 20 </w:t>
      </w:r>
      <w:proofErr w:type="spellStart"/>
      <w:r w:rsidRPr="000B284B">
        <w:rPr>
          <w:rFonts w:ascii="Book Antiqua" w:hAnsi="Book Antiqua" w:cs="Lucida Grande"/>
          <w:sz w:val="24"/>
          <w:szCs w:val="24"/>
          <w:lang w:val="en-US" w:eastAsia="it-IT"/>
        </w:rPr>
        <w:t>μ</w:t>
      </w:r>
      <w:r w:rsidRPr="000B284B">
        <w:rPr>
          <w:rFonts w:ascii="Book Antiqua" w:hAnsi="Book Antiqua"/>
          <w:sz w:val="24"/>
          <w:szCs w:val="24"/>
          <w:lang w:val="en-US" w:eastAsia="it-IT"/>
        </w:rPr>
        <w:t>g</w:t>
      </w:r>
      <w:proofErr w:type="spellEnd"/>
      <w:r w:rsidRPr="000B284B">
        <w:rPr>
          <w:rFonts w:ascii="Book Antiqua" w:hAnsi="Book Antiqua"/>
          <w:sz w:val="24"/>
          <w:szCs w:val="24"/>
          <w:lang w:val="en-US" w:eastAsia="it-IT"/>
        </w:rPr>
        <w:t xml:space="preserve"> (for patients older than 10 years) of the same vaccine by intramuscular route at 0, 1 and 6 months. In addiction 24 normal children of which 12 in group A1 and 12 in B1 received the same vaccine schedule as groups A and B. The authors found that there was a poorer immune response to intradermal hepatitis B vaccine in children with IDDM</w:t>
      </w:r>
      <w:r w:rsidRPr="000B284B">
        <w:rPr>
          <w:rFonts w:ascii="Book Antiqua" w:hAnsi="Book Antiqua"/>
          <w:sz w:val="24"/>
          <w:szCs w:val="24"/>
          <w:lang w:val="en-US"/>
        </w:rPr>
        <w:t xml:space="preserve"> </w:t>
      </w:r>
      <w:r w:rsidRPr="000B284B">
        <w:rPr>
          <w:rFonts w:ascii="Book Antiqua" w:hAnsi="Book Antiqua"/>
          <w:sz w:val="24"/>
          <w:szCs w:val="24"/>
          <w:lang w:val="en-US" w:eastAsia="it-IT"/>
        </w:rPr>
        <w:t>when compared with controls (</w:t>
      </w:r>
      <w:r w:rsidRPr="000B284B">
        <w:rPr>
          <w:rFonts w:ascii="Book Antiqua" w:hAnsi="Book Antiqua"/>
          <w:i/>
          <w:sz w:val="24"/>
          <w:szCs w:val="24"/>
          <w:lang w:val="en-US" w:eastAsia="it-IT"/>
        </w:rPr>
        <w:t>P</w:t>
      </w:r>
      <w:r w:rsidRPr="000B284B">
        <w:rPr>
          <w:rFonts w:ascii="Book Antiqua" w:hAnsi="Book Antiqua"/>
          <w:sz w:val="24"/>
          <w:szCs w:val="24"/>
          <w:lang w:val="en-US" w:eastAsia="it-IT"/>
        </w:rPr>
        <w:t xml:space="preserve"> &lt; 0.001) and with group B children with IDDM (</w:t>
      </w:r>
      <w:r w:rsidRPr="000B284B">
        <w:rPr>
          <w:rFonts w:ascii="Book Antiqua" w:hAnsi="Book Antiqua"/>
          <w:i/>
          <w:sz w:val="24"/>
          <w:szCs w:val="24"/>
          <w:lang w:val="en-US" w:eastAsia="it-IT"/>
        </w:rPr>
        <w:t>P</w:t>
      </w:r>
      <w:r w:rsidRPr="000B284B">
        <w:rPr>
          <w:rFonts w:ascii="Book Antiqua" w:hAnsi="Book Antiqua"/>
          <w:sz w:val="24"/>
          <w:szCs w:val="24"/>
          <w:lang w:val="en-US" w:eastAsia="it-IT"/>
        </w:rPr>
        <w:t xml:space="preserve"> &lt; 0.001).</w:t>
      </w:r>
      <w:r w:rsidRPr="000B284B">
        <w:rPr>
          <w:rFonts w:ascii="Book Antiqua" w:hAnsi="Book Antiqua" w:cs="Plantin-BoldA"/>
          <w:b/>
          <w:bCs/>
          <w:sz w:val="24"/>
          <w:szCs w:val="24"/>
          <w:lang w:val="en-US" w:eastAsia="it-IT"/>
        </w:rPr>
        <w:t xml:space="preserve"> </w:t>
      </w:r>
      <w:r w:rsidRPr="000B284B">
        <w:rPr>
          <w:rFonts w:ascii="Book Antiqua" w:hAnsi="Book Antiqua"/>
          <w:bCs/>
          <w:sz w:val="24"/>
          <w:szCs w:val="24"/>
          <w:lang w:val="en-US" w:eastAsia="it-IT"/>
        </w:rPr>
        <w:t xml:space="preserve">Recently </w:t>
      </w:r>
      <w:proofErr w:type="spellStart"/>
      <w:r w:rsidRPr="000B284B">
        <w:rPr>
          <w:rFonts w:ascii="Book Antiqua" w:hAnsi="Book Antiqua"/>
          <w:bCs/>
          <w:sz w:val="24"/>
          <w:szCs w:val="24"/>
          <w:lang w:val="en-US" w:eastAsia="it-IT"/>
        </w:rPr>
        <w:t>Fabrizi</w:t>
      </w:r>
      <w:proofErr w:type="spellEnd"/>
      <w:r w:rsidRPr="000B284B">
        <w:rPr>
          <w:rFonts w:ascii="Book Antiqua" w:hAnsi="Book Antiqua"/>
          <w:bCs/>
          <w:sz w:val="24"/>
          <w:szCs w:val="24"/>
          <w:lang w:val="en-US" w:eastAsia="it-IT"/>
        </w:rPr>
        <w:t xml:space="preserve"> </w:t>
      </w:r>
      <w:r w:rsidRPr="000B284B">
        <w:rPr>
          <w:rFonts w:ascii="Book Antiqua" w:hAnsi="Book Antiqua"/>
          <w:bCs/>
          <w:i/>
          <w:sz w:val="24"/>
          <w:szCs w:val="24"/>
          <w:lang w:val="en-US" w:eastAsia="it-IT"/>
        </w:rPr>
        <w:t xml:space="preserve">et </w:t>
      </w:r>
      <w:proofErr w:type="gramStart"/>
      <w:r w:rsidRPr="000B284B">
        <w:rPr>
          <w:rFonts w:ascii="Book Antiqua" w:hAnsi="Book Antiqua"/>
          <w:bCs/>
          <w:i/>
          <w:sz w:val="24"/>
          <w:szCs w:val="24"/>
          <w:lang w:val="en-US" w:eastAsia="it-IT"/>
        </w:rPr>
        <w:t>al</w:t>
      </w:r>
      <w:r w:rsidRPr="000B284B">
        <w:rPr>
          <w:rFonts w:ascii="Book Antiqua" w:hAnsi="Book Antiqua"/>
          <w:bCs/>
          <w:sz w:val="24"/>
          <w:szCs w:val="24"/>
          <w:vertAlign w:val="superscript"/>
          <w:lang w:val="en-US" w:eastAsia="it-IT"/>
        </w:rPr>
        <w:t>[</w:t>
      </w:r>
      <w:proofErr w:type="gramEnd"/>
      <w:r w:rsidRPr="000B284B">
        <w:rPr>
          <w:rFonts w:ascii="Book Antiqua" w:hAnsi="Book Antiqua"/>
          <w:bCs/>
          <w:sz w:val="24"/>
          <w:szCs w:val="24"/>
          <w:vertAlign w:val="superscript"/>
          <w:lang w:val="en-US" w:eastAsia="it-IT"/>
        </w:rPr>
        <w:t>132]</w:t>
      </w:r>
      <w:r w:rsidRPr="000B284B">
        <w:rPr>
          <w:rFonts w:ascii="Book Antiqua" w:hAnsi="Book Antiqua"/>
          <w:bCs/>
          <w:sz w:val="24"/>
          <w:szCs w:val="24"/>
          <w:lang w:val="en-US" w:eastAsia="it-IT"/>
        </w:rPr>
        <w:t xml:space="preserve"> conducted a meta-analysis on</w:t>
      </w:r>
      <w:r w:rsidRPr="000B284B">
        <w:rPr>
          <w:rFonts w:ascii="Book Antiqua" w:hAnsi="Book Antiqua"/>
          <w:sz w:val="24"/>
          <w:szCs w:val="24"/>
          <w:lang w:val="en-US"/>
        </w:rPr>
        <w:t xml:space="preserve"> </w:t>
      </w:r>
      <w:r w:rsidRPr="000B284B">
        <w:rPr>
          <w:rFonts w:ascii="Book Antiqua" w:hAnsi="Book Antiqua"/>
          <w:bCs/>
          <w:sz w:val="24"/>
          <w:szCs w:val="24"/>
          <w:lang w:val="en-US" w:eastAsia="it-IT"/>
        </w:rPr>
        <w:t>12 studies involving 1002 unique patients, in order to</w:t>
      </w:r>
      <w:r w:rsidRPr="000B284B">
        <w:rPr>
          <w:rFonts w:ascii="Book Antiqua" w:hAnsi="Book Antiqua"/>
          <w:sz w:val="24"/>
          <w:szCs w:val="24"/>
          <w:lang w:val="en-US"/>
        </w:rPr>
        <w:t xml:space="preserve"> </w:t>
      </w:r>
      <w:r w:rsidRPr="000B284B">
        <w:rPr>
          <w:rFonts w:ascii="Book Antiqua" w:hAnsi="Book Antiqua"/>
          <w:bCs/>
          <w:sz w:val="24"/>
          <w:szCs w:val="24"/>
          <w:lang w:val="en-US" w:eastAsia="it-IT"/>
        </w:rPr>
        <w:t>assess whether diabetes mellitus could affect the immune response to HBV vaccination in dialysis patients. The authors found</w:t>
      </w:r>
      <w:r w:rsidRPr="000B284B">
        <w:rPr>
          <w:rFonts w:ascii="Book Antiqua" w:hAnsi="Book Antiqua"/>
          <w:sz w:val="24"/>
          <w:szCs w:val="24"/>
          <w:lang w:val="en-US"/>
        </w:rPr>
        <w:t xml:space="preserve"> </w:t>
      </w:r>
      <w:r w:rsidRPr="000B284B">
        <w:rPr>
          <w:rFonts w:ascii="Book Antiqua" w:hAnsi="Book Antiqua"/>
          <w:bCs/>
          <w:sz w:val="24"/>
          <w:szCs w:val="24"/>
          <w:lang w:val="en-US" w:eastAsia="it-IT"/>
        </w:rPr>
        <w:t>a significant decrease in</w:t>
      </w:r>
      <w:r>
        <w:rPr>
          <w:rFonts w:ascii="Book Antiqua" w:hAnsi="Book Antiqua"/>
          <w:bCs/>
          <w:sz w:val="24"/>
          <w:szCs w:val="24"/>
          <w:lang w:val="en-US" w:eastAsia="it-IT"/>
        </w:rPr>
        <w:t xml:space="preserve"> </w:t>
      </w:r>
      <w:proofErr w:type="spellStart"/>
      <w:r>
        <w:rPr>
          <w:rFonts w:ascii="Book Antiqua" w:hAnsi="Book Antiqua"/>
          <w:bCs/>
          <w:sz w:val="24"/>
          <w:szCs w:val="24"/>
          <w:lang w:val="en-US" w:eastAsia="it-IT"/>
        </w:rPr>
        <w:t>seroconversion</w:t>
      </w:r>
      <w:proofErr w:type="spellEnd"/>
      <w:r>
        <w:rPr>
          <w:rFonts w:ascii="Book Antiqua" w:hAnsi="Book Antiqua"/>
          <w:bCs/>
          <w:sz w:val="24"/>
          <w:szCs w:val="24"/>
          <w:lang w:val="en-US" w:eastAsia="it-IT"/>
        </w:rPr>
        <w:t xml:space="preserve"> rates in</w:t>
      </w:r>
      <w:r w:rsidRPr="00894A96">
        <w:rPr>
          <w:rFonts w:ascii="Book Antiqua" w:hAnsi="Book Antiqua"/>
          <w:bCs/>
          <w:sz w:val="24"/>
          <w:szCs w:val="24"/>
          <w:lang w:val="en-US" w:eastAsia="it-IT"/>
        </w:rPr>
        <w:t xml:space="preserve"> patients with diabetes mellitus </w:t>
      </w:r>
      <w:r w:rsidRPr="00894A96">
        <w:rPr>
          <w:rFonts w:ascii="Book Antiqua" w:hAnsi="Book Antiqua"/>
          <w:bCs/>
          <w:i/>
          <w:sz w:val="24"/>
          <w:szCs w:val="24"/>
          <w:lang w:val="en-US" w:eastAsia="it-IT"/>
        </w:rPr>
        <w:t>vs</w:t>
      </w:r>
      <w:r w:rsidRPr="00894A96">
        <w:rPr>
          <w:rFonts w:ascii="Book Antiqua" w:hAnsi="Book Antiqua"/>
          <w:bCs/>
          <w:sz w:val="24"/>
          <w:szCs w:val="24"/>
          <w:lang w:val="en-US" w:eastAsia="it-IT"/>
        </w:rPr>
        <w:t xml:space="preserve"> non diabetic patients.</w:t>
      </w:r>
    </w:p>
    <w:p w:rsidR="001B1A67" w:rsidRPr="00894A96" w:rsidRDefault="001B1A67" w:rsidP="00671475">
      <w:pPr>
        <w:autoSpaceDE w:val="0"/>
        <w:autoSpaceDN w:val="0"/>
        <w:adjustRightInd w:val="0"/>
        <w:snapToGrid w:val="0"/>
        <w:spacing w:after="0" w:line="360" w:lineRule="auto"/>
        <w:ind w:firstLineChars="50" w:firstLine="120"/>
        <w:jc w:val="both"/>
        <w:rPr>
          <w:rFonts w:ascii="Book Antiqua" w:hAnsi="Book Antiqua"/>
          <w:bCs/>
          <w:sz w:val="24"/>
          <w:szCs w:val="24"/>
          <w:lang w:val="en-US" w:eastAsia="it-IT"/>
        </w:rPr>
      </w:pPr>
      <w:proofErr w:type="spellStart"/>
      <w:r w:rsidRPr="00894A96">
        <w:rPr>
          <w:rFonts w:ascii="Book Antiqua" w:hAnsi="Book Antiqua"/>
          <w:bCs/>
          <w:sz w:val="24"/>
          <w:szCs w:val="24"/>
          <w:lang w:val="en-US" w:eastAsia="it-IT"/>
        </w:rPr>
        <w:t>Thalassaemic</w:t>
      </w:r>
      <w:proofErr w:type="spellEnd"/>
      <w:r w:rsidRPr="00894A96">
        <w:rPr>
          <w:rFonts w:ascii="Book Antiqua" w:hAnsi="Book Antiqua"/>
          <w:bCs/>
          <w:color w:val="7030A0"/>
          <w:sz w:val="24"/>
          <w:szCs w:val="24"/>
          <w:lang w:val="en-US" w:eastAsia="it-IT"/>
        </w:rPr>
        <w:t xml:space="preserve"> </w:t>
      </w:r>
      <w:r>
        <w:rPr>
          <w:rFonts w:ascii="Book Antiqua" w:hAnsi="Book Antiqua"/>
          <w:bCs/>
          <w:sz w:val="24"/>
          <w:szCs w:val="24"/>
          <w:lang w:val="en-US" w:eastAsia="it-IT"/>
        </w:rPr>
        <w:t>subjects who have been vaccinated</w:t>
      </w:r>
      <w:r w:rsidRPr="00894A96">
        <w:rPr>
          <w:rFonts w:ascii="Book Antiqua" w:hAnsi="Book Antiqua"/>
          <w:bCs/>
          <w:sz w:val="24"/>
          <w:szCs w:val="24"/>
          <w:lang w:val="en-US" w:eastAsia="it-IT"/>
        </w:rPr>
        <w:t xml:space="preserve"> against hepatitis B virus often </w:t>
      </w:r>
      <w:r>
        <w:rPr>
          <w:rFonts w:ascii="Book Antiqua" w:hAnsi="Book Antiqua"/>
          <w:bCs/>
          <w:sz w:val="24"/>
          <w:szCs w:val="24"/>
          <w:lang w:val="en-US" w:eastAsia="it-IT"/>
        </w:rPr>
        <w:t>show a loss of anti HBs titer; moreover</w:t>
      </w:r>
      <w:r w:rsidRPr="00894A96">
        <w:rPr>
          <w:rFonts w:ascii="Book Antiqua" w:hAnsi="Book Antiqua"/>
          <w:bCs/>
          <w:sz w:val="24"/>
          <w:szCs w:val="24"/>
          <w:lang w:val="en-US" w:eastAsia="it-IT"/>
        </w:rPr>
        <w:t>, between 5% and 20% of s</w:t>
      </w:r>
      <w:r>
        <w:rPr>
          <w:rFonts w:ascii="Book Antiqua" w:hAnsi="Book Antiqua"/>
          <w:bCs/>
          <w:sz w:val="24"/>
          <w:szCs w:val="24"/>
          <w:lang w:val="en-US" w:eastAsia="it-IT"/>
        </w:rPr>
        <w:t>ubjects who have been immunized</w:t>
      </w:r>
      <w:r w:rsidRPr="00894A96">
        <w:rPr>
          <w:rFonts w:ascii="Book Antiqua" w:hAnsi="Book Antiqua"/>
          <w:bCs/>
          <w:sz w:val="24"/>
          <w:szCs w:val="24"/>
          <w:lang w:val="en-US" w:eastAsia="it-IT"/>
        </w:rPr>
        <w:t xml:space="preserve"> against hepatitis B virus do not respond to the hepatitis B vaccine after either conventional or booster vaccination</w:t>
      </w:r>
      <w:r w:rsidRPr="00894A96">
        <w:rPr>
          <w:rFonts w:ascii="Book Antiqua" w:hAnsi="Book Antiqua"/>
          <w:bCs/>
          <w:sz w:val="24"/>
          <w:szCs w:val="24"/>
          <w:vertAlign w:val="superscript"/>
          <w:lang w:val="en-US" w:eastAsia="it-IT"/>
        </w:rPr>
        <w:t>[133,134]</w:t>
      </w:r>
      <w:r w:rsidRPr="00894A96">
        <w:rPr>
          <w:rFonts w:ascii="Book Antiqua" w:hAnsi="Book Antiqua"/>
          <w:bCs/>
          <w:sz w:val="24"/>
          <w:szCs w:val="24"/>
          <w:lang w:val="en-US" w:eastAsia="it-IT"/>
        </w:rPr>
        <w:t>. In literature is reported only one study about the use of anti-hepatitis B intradermal route to vaccinate non responder</w:t>
      </w:r>
      <w:r w:rsidRPr="00894A96">
        <w:rPr>
          <w:rFonts w:ascii="Book Antiqua" w:hAnsi="Book Antiqua"/>
          <w:sz w:val="24"/>
          <w:szCs w:val="24"/>
          <w:lang w:val="en-US"/>
        </w:rPr>
        <w:t xml:space="preserve"> </w:t>
      </w:r>
      <w:proofErr w:type="spellStart"/>
      <w:r w:rsidRPr="00894A96">
        <w:rPr>
          <w:rFonts w:ascii="Book Antiqua" w:hAnsi="Book Antiqua"/>
          <w:bCs/>
          <w:sz w:val="24"/>
          <w:szCs w:val="24"/>
          <w:lang w:val="en-US" w:eastAsia="it-IT"/>
        </w:rPr>
        <w:t>thalassaemic</w:t>
      </w:r>
      <w:proofErr w:type="spellEnd"/>
      <w:r w:rsidRPr="00894A96">
        <w:rPr>
          <w:rFonts w:ascii="Book Antiqua" w:hAnsi="Book Antiqua"/>
          <w:bCs/>
          <w:sz w:val="24"/>
          <w:szCs w:val="24"/>
          <w:lang w:val="en-US" w:eastAsia="it-IT"/>
        </w:rPr>
        <w:t xml:space="preserve"> </w:t>
      </w:r>
      <w:proofErr w:type="gramStart"/>
      <w:r w:rsidRPr="00894A96">
        <w:rPr>
          <w:rFonts w:ascii="Book Antiqua" w:hAnsi="Book Antiqua"/>
          <w:bCs/>
          <w:sz w:val="24"/>
          <w:szCs w:val="24"/>
          <w:lang w:val="en-US" w:eastAsia="it-IT"/>
        </w:rPr>
        <w:t>patients</w:t>
      </w:r>
      <w:r w:rsidRPr="00894A96">
        <w:rPr>
          <w:rFonts w:ascii="Book Antiqua" w:hAnsi="Book Antiqua"/>
          <w:bCs/>
          <w:sz w:val="24"/>
          <w:szCs w:val="24"/>
          <w:vertAlign w:val="superscript"/>
          <w:lang w:val="en-US" w:eastAsia="it-IT"/>
        </w:rPr>
        <w:t>[</w:t>
      </w:r>
      <w:proofErr w:type="gramEnd"/>
      <w:r w:rsidRPr="00894A96">
        <w:rPr>
          <w:rFonts w:ascii="Book Antiqua" w:hAnsi="Book Antiqua"/>
          <w:bCs/>
          <w:sz w:val="24"/>
          <w:szCs w:val="24"/>
          <w:vertAlign w:val="superscript"/>
          <w:lang w:val="en-US" w:eastAsia="it-IT"/>
        </w:rPr>
        <w:t>44]</w:t>
      </w:r>
      <w:r w:rsidRPr="00894A96">
        <w:rPr>
          <w:rFonts w:ascii="Book Antiqua" w:hAnsi="Book Antiqua"/>
          <w:bCs/>
          <w:sz w:val="24"/>
          <w:szCs w:val="24"/>
          <w:lang w:val="en-US" w:eastAsia="it-IT"/>
        </w:rPr>
        <w:t xml:space="preserve"> . The authors</w:t>
      </w:r>
      <w:r w:rsidRPr="00894A96">
        <w:rPr>
          <w:rFonts w:ascii="Book Antiqua" w:hAnsi="Book Antiqua"/>
          <w:sz w:val="24"/>
          <w:szCs w:val="24"/>
          <w:lang w:val="en-US"/>
        </w:rPr>
        <w:t xml:space="preserve"> </w:t>
      </w:r>
      <w:r w:rsidRPr="00894A96">
        <w:rPr>
          <w:rFonts w:ascii="Book Antiqua" w:hAnsi="Book Antiqua"/>
          <w:bCs/>
          <w:sz w:val="24"/>
          <w:szCs w:val="24"/>
          <w:lang w:val="en-US" w:eastAsia="it-IT"/>
        </w:rPr>
        <w:t xml:space="preserve">studied 56 children with </w:t>
      </w:r>
      <w:proofErr w:type="spellStart"/>
      <w:r w:rsidRPr="00894A96">
        <w:rPr>
          <w:rFonts w:ascii="Book Antiqua" w:hAnsi="Book Antiqua"/>
          <w:bCs/>
          <w:sz w:val="24"/>
          <w:szCs w:val="24"/>
          <w:lang w:val="en-US" w:eastAsia="it-IT"/>
        </w:rPr>
        <w:t>thalassaemia</w:t>
      </w:r>
      <w:proofErr w:type="spellEnd"/>
      <w:r w:rsidRPr="00894A96">
        <w:rPr>
          <w:rFonts w:ascii="Book Antiqua" w:hAnsi="Book Antiqua"/>
          <w:bCs/>
          <w:sz w:val="24"/>
          <w:szCs w:val="24"/>
          <w:lang w:val="en-US" w:eastAsia="it-IT"/>
        </w:rPr>
        <w:t xml:space="preserve"> who </w:t>
      </w:r>
      <w:r>
        <w:rPr>
          <w:rFonts w:ascii="Book Antiqua" w:hAnsi="Book Antiqua"/>
          <w:bCs/>
          <w:sz w:val="24"/>
          <w:szCs w:val="24"/>
          <w:lang w:val="en-US" w:eastAsia="it-IT"/>
        </w:rPr>
        <w:t>had been vaccinated</w:t>
      </w:r>
      <w:r w:rsidRPr="00894A96">
        <w:rPr>
          <w:rFonts w:ascii="Book Antiqua" w:hAnsi="Book Antiqua"/>
          <w:bCs/>
          <w:sz w:val="24"/>
          <w:szCs w:val="24"/>
          <w:lang w:val="en-US" w:eastAsia="it-IT"/>
        </w:rPr>
        <w:t xml:space="preserve"> against hepatitis B virus by IM route.</w:t>
      </w:r>
      <w:r w:rsidRPr="00894A96">
        <w:rPr>
          <w:rFonts w:ascii="Book Antiqua" w:hAnsi="Book Antiqua"/>
          <w:sz w:val="24"/>
          <w:szCs w:val="24"/>
          <w:lang w:val="en-US"/>
        </w:rPr>
        <w:t xml:space="preserve"> In these patients t</w:t>
      </w:r>
      <w:r w:rsidRPr="00894A96">
        <w:rPr>
          <w:rFonts w:ascii="Book Antiqua" w:hAnsi="Book Antiqua"/>
          <w:bCs/>
          <w:sz w:val="24"/>
          <w:szCs w:val="24"/>
          <w:lang w:val="en-US" w:eastAsia="it-IT"/>
        </w:rPr>
        <w:t xml:space="preserve">he vaccine was administered in doses of </w:t>
      </w:r>
      <w:r w:rsidRPr="000B284B">
        <w:rPr>
          <w:rFonts w:ascii="Book Antiqua" w:hAnsi="Book Antiqua"/>
          <w:bCs/>
          <w:sz w:val="24"/>
          <w:szCs w:val="24"/>
          <w:lang w:val="en-US" w:eastAsia="it-IT"/>
        </w:rPr>
        <w:t xml:space="preserve">5 </w:t>
      </w:r>
      <w:proofErr w:type="spellStart"/>
      <w:r w:rsidRPr="000B284B">
        <w:rPr>
          <w:rFonts w:ascii="Book Antiqua" w:hAnsi="Book Antiqua" w:cs="Lucida Grande"/>
          <w:bCs/>
          <w:sz w:val="24"/>
          <w:szCs w:val="24"/>
          <w:lang w:val="en-US" w:eastAsia="it-IT"/>
        </w:rPr>
        <w:t>μ</w:t>
      </w:r>
      <w:r w:rsidRPr="000B284B">
        <w:rPr>
          <w:rFonts w:ascii="Book Antiqua" w:hAnsi="Book Antiqua"/>
          <w:bCs/>
          <w:sz w:val="24"/>
          <w:szCs w:val="24"/>
          <w:lang w:val="en-US" w:eastAsia="it-IT"/>
        </w:rPr>
        <w:t>g</w:t>
      </w:r>
      <w:proofErr w:type="spellEnd"/>
      <w:r w:rsidRPr="00894A96">
        <w:rPr>
          <w:rFonts w:ascii="Book Antiqua" w:hAnsi="Book Antiqua"/>
          <w:bCs/>
          <w:sz w:val="24"/>
          <w:szCs w:val="24"/>
          <w:lang w:val="en-US" w:eastAsia="it-IT"/>
        </w:rPr>
        <w:t xml:space="preserve"> by intradermal route and</w:t>
      </w:r>
      <w:r w:rsidRPr="00894A96">
        <w:rPr>
          <w:rFonts w:ascii="Book Antiqua" w:hAnsi="Book Antiqua"/>
          <w:sz w:val="24"/>
          <w:szCs w:val="24"/>
          <w:lang w:val="en-US"/>
        </w:rPr>
        <w:t xml:space="preserve"> </w:t>
      </w:r>
      <w:r w:rsidRPr="00894A96">
        <w:rPr>
          <w:rFonts w:ascii="Book Antiqua" w:hAnsi="Book Antiqua"/>
          <w:bCs/>
          <w:sz w:val="24"/>
          <w:szCs w:val="24"/>
          <w:lang w:val="en-US" w:eastAsia="it-IT"/>
        </w:rPr>
        <w:t>the inoculations were continued every two weeks until the titer had risen above 10 U/</w:t>
      </w:r>
      <w:r w:rsidRPr="00894A96">
        <w:rPr>
          <w:rFonts w:ascii="Book Antiqua" w:hAnsi="Book Antiqua"/>
          <w:bCs/>
          <w:sz w:val="24"/>
          <w:szCs w:val="24"/>
          <w:lang w:val="en-US" w:eastAsia="zh-CN"/>
        </w:rPr>
        <w:t>L</w:t>
      </w:r>
      <w:r w:rsidRPr="00894A96">
        <w:rPr>
          <w:rFonts w:ascii="Book Antiqua" w:hAnsi="Book Antiqua"/>
          <w:bCs/>
          <w:sz w:val="24"/>
          <w:szCs w:val="24"/>
          <w:lang w:val="en-US" w:eastAsia="it-IT"/>
        </w:rPr>
        <w:t>.</w:t>
      </w:r>
      <w:r w:rsidRPr="00894A96">
        <w:rPr>
          <w:rFonts w:ascii="Book Antiqua" w:hAnsi="Book Antiqua"/>
          <w:sz w:val="24"/>
          <w:szCs w:val="24"/>
          <w:lang w:val="en-US"/>
        </w:rPr>
        <w:t xml:space="preserve"> </w:t>
      </w:r>
      <w:r w:rsidRPr="00894A96">
        <w:rPr>
          <w:rFonts w:ascii="Book Antiqua" w:hAnsi="Book Antiqua"/>
          <w:bCs/>
          <w:sz w:val="24"/>
          <w:szCs w:val="24"/>
          <w:lang w:val="en-US" w:eastAsia="it-IT"/>
        </w:rPr>
        <w:t xml:space="preserve">45/56 children (80%) with </w:t>
      </w:r>
      <w:proofErr w:type="spellStart"/>
      <w:r w:rsidRPr="00894A96">
        <w:rPr>
          <w:rFonts w:ascii="Book Antiqua" w:hAnsi="Book Antiqua"/>
          <w:bCs/>
          <w:sz w:val="24"/>
          <w:szCs w:val="24"/>
          <w:lang w:val="en-US" w:eastAsia="it-IT"/>
        </w:rPr>
        <w:t>thalassaemia</w:t>
      </w:r>
      <w:proofErr w:type="spellEnd"/>
      <w:r w:rsidRPr="00894A96">
        <w:rPr>
          <w:rFonts w:ascii="Book Antiqua" w:hAnsi="Book Antiqua"/>
          <w:sz w:val="24"/>
          <w:szCs w:val="24"/>
          <w:lang w:val="en-US"/>
        </w:rPr>
        <w:t xml:space="preserve"> </w:t>
      </w:r>
      <w:r w:rsidRPr="00894A96">
        <w:rPr>
          <w:rFonts w:ascii="Book Antiqua" w:hAnsi="Book Antiqua"/>
          <w:bCs/>
          <w:sz w:val="24"/>
          <w:szCs w:val="24"/>
          <w:lang w:val="en-US" w:eastAsia="it-IT"/>
        </w:rPr>
        <w:t>developed HBs antibody titer &gt; 10 U/</w:t>
      </w:r>
      <w:r w:rsidRPr="00894A96">
        <w:rPr>
          <w:rFonts w:ascii="Book Antiqua" w:hAnsi="Book Antiqua"/>
          <w:bCs/>
          <w:sz w:val="24"/>
          <w:szCs w:val="24"/>
          <w:lang w:val="en-US" w:eastAsia="zh-CN"/>
        </w:rPr>
        <w:t>L</w:t>
      </w:r>
      <w:r w:rsidRPr="00894A96">
        <w:rPr>
          <w:rFonts w:ascii="Book Antiqua" w:hAnsi="Book Antiqua"/>
          <w:bCs/>
          <w:sz w:val="24"/>
          <w:szCs w:val="24"/>
          <w:lang w:val="en-US" w:eastAsia="it-IT"/>
        </w:rPr>
        <w:t xml:space="preserve"> two weeks after the first intradermal dose. In other 9 of 11</w:t>
      </w:r>
      <w:r w:rsidRPr="00894A96">
        <w:rPr>
          <w:rFonts w:ascii="Book Antiqua" w:hAnsi="Book Antiqua"/>
          <w:bCs/>
          <w:sz w:val="24"/>
          <w:szCs w:val="24"/>
          <w:lang w:val="en-US" w:eastAsia="zh-CN"/>
        </w:rPr>
        <w:t xml:space="preserve"> </w:t>
      </w:r>
      <w:r w:rsidRPr="00894A96">
        <w:rPr>
          <w:rFonts w:ascii="Book Antiqua" w:hAnsi="Book Antiqua"/>
          <w:bCs/>
          <w:sz w:val="24"/>
          <w:szCs w:val="24"/>
          <w:lang w:val="en-US" w:eastAsia="it-IT"/>
        </w:rPr>
        <w:t xml:space="preserve">(82%) non-responding </w:t>
      </w:r>
      <w:proofErr w:type="spellStart"/>
      <w:r w:rsidRPr="00894A96">
        <w:rPr>
          <w:rFonts w:ascii="Book Antiqua" w:hAnsi="Book Antiqua"/>
          <w:bCs/>
          <w:sz w:val="24"/>
          <w:szCs w:val="24"/>
          <w:lang w:val="en-US" w:eastAsia="it-IT"/>
        </w:rPr>
        <w:t>thalassaemic</w:t>
      </w:r>
      <w:proofErr w:type="spellEnd"/>
      <w:r w:rsidRPr="00894A96">
        <w:rPr>
          <w:rFonts w:ascii="Book Antiqua" w:hAnsi="Book Antiqua"/>
          <w:bCs/>
          <w:sz w:val="24"/>
          <w:szCs w:val="24"/>
          <w:lang w:val="en-US" w:eastAsia="it-IT"/>
        </w:rPr>
        <w:t xml:space="preserve"> patients the anti- HBs </w:t>
      </w:r>
      <w:proofErr w:type="spellStart"/>
      <w:r w:rsidRPr="00894A96">
        <w:rPr>
          <w:rFonts w:ascii="Book Antiqua" w:hAnsi="Book Antiqua"/>
          <w:bCs/>
          <w:sz w:val="24"/>
          <w:szCs w:val="24"/>
          <w:lang w:val="en-US" w:eastAsia="it-IT"/>
        </w:rPr>
        <w:t>titre</w:t>
      </w:r>
      <w:proofErr w:type="spellEnd"/>
      <w:r w:rsidRPr="00894A96">
        <w:rPr>
          <w:rFonts w:ascii="Book Antiqua" w:hAnsi="Book Antiqua"/>
          <w:bCs/>
          <w:sz w:val="24"/>
          <w:szCs w:val="24"/>
          <w:lang w:val="en-US" w:eastAsia="it-IT"/>
        </w:rPr>
        <w:t xml:space="preserve"> was &gt; 10 U/</w:t>
      </w:r>
      <w:r w:rsidRPr="00894A96">
        <w:rPr>
          <w:rFonts w:ascii="Book Antiqua" w:hAnsi="Book Antiqua"/>
          <w:bCs/>
          <w:sz w:val="24"/>
          <w:szCs w:val="24"/>
          <w:lang w:val="en-US" w:eastAsia="zh-CN"/>
        </w:rPr>
        <w:t>L</w:t>
      </w:r>
      <w:r w:rsidRPr="00894A96">
        <w:rPr>
          <w:rFonts w:ascii="Book Antiqua" w:hAnsi="Book Antiqua"/>
          <w:bCs/>
          <w:sz w:val="24"/>
          <w:szCs w:val="24"/>
          <w:lang w:val="en-US" w:eastAsia="it-IT"/>
        </w:rPr>
        <w:t xml:space="preserve"> two weeks after the second intradermal dose. This study showed</w:t>
      </w:r>
      <w:r w:rsidRPr="00894A96">
        <w:rPr>
          <w:rFonts w:ascii="Book Antiqua" w:hAnsi="Book Antiqua"/>
          <w:sz w:val="24"/>
          <w:szCs w:val="24"/>
          <w:lang w:val="en-US"/>
        </w:rPr>
        <w:t xml:space="preserve"> </w:t>
      </w:r>
      <w:r w:rsidRPr="00894A96">
        <w:rPr>
          <w:rFonts w:ascii="Book Antiqua" w:hAnsi="Book Antiqua"/>
          <w:bCs/>
          <w:sz w:val="24"/>
          <w:szCs w:val="24"/>
          <w:lang w:val="en-US" w:eastAsia="it-IT"/>
        </w:rPr>
        <w:t>that low doses of vaccine</w:t>
      </w:r>
      <w:r>
        <w:rPr>
          <w:rFonts w:ascii="Book Antiqua" w:hAnsi="Book Antiqua"/>
          <w:bCs/>
          <w:sz w:val="24"/>
          <w:szCs w:val="24"/>
          <w:lang w:val="en-US" w:eastAsia="it-IT"/>
        </w:rPr>
        <w:t xml:space="preserve"> against hepatitis B virus administered by intradermal route</w:t>
      </w:r>
      <w:r w:rsidRPr="00894A96">
        <w:rPr>
          <w:rFonts w:ascii="Book Antiqua" w:hAnsi="Book Antiqua"/>
          <w:bCs/>
          <w:sz w:val="24"/>
          <w:szCs w:val="24"/>
          <w:lang w:val="en-US" w:eastAsia="it-IT"/>
        </w:rPr>
        <w:t xml:space="preserve"> produce an effective immune response in </w:t>
      </w:r>
      <w:proofErr w:type="spellStart"/>
      <w:r w:rsidRPr="00894A96">
        <w:rPr>
          <w:rFonts w:ascii="Book Antiqua" w:hAnsi="Book Antiqua"/>
          <w:bCs/>
          <w:sz w:val="24"/>
          <w:szCs w:val="24"/>
          <w:lang w:val="en-US" w:eastAsia="it-IT"/>
        </w:rPr>
        <w:t>thalassaemic</w:t>
      </w:r>
      <w:proofErr w:type="spellEnd"/>
      <w:r w:rsidRPr="00894A96">
        <w:rPr>
          <w:rFonts w:ascii="Book Antiqua" w:hAnsi="Book Antiqua"/>
          <w:bCs/>
          <w:sz w:val="24"/>
          <w:szCs w:val="24"/>
          <w:lang w:val="en-US" w:eastAsia="it-IT"/>
        </w:rPr>
        <w:t xml:space="preserve"> patients.</w:t>
      </w:r>
    </w:p>
    <w:p w:rsidR="001B1A67" w:rsidRPr="00894A96" w:rsidRDefault="001B1A67" w:rsidP="00671475">
      <w:pPr>
        <w:autoSpaceDE w:val="0"/>
        <w:autoSpaceDN w:val="0"/>
        <w:adjustRightInd w:val="0"/>
        <w:snapToGrid w:val="0"/>
        <w:spacing w:after="0" w:line="360" w:lineRule="auto"/>
        <w:ind w:firstLineChars="50" w:firstLine="120"/>
        <w:jc w:val="both"/>
        <w:rPr>
          <w:rFonts w:ascii="Book Antiqua" w:hAnsi="Book Antiqua"/>
          <w:bCs/>
          <w:sz w:val="24"/>
          <w:szCs w:val="24"/>
          <w:lang w:val="en-US" w:eastAsia="it-IT"/>
        </w:rPr>
      </w:pPr>
      <w:r w:rsidRPr="00894A96">
        <w:rPr>
          <w:rFonts w:ascii="Book Antiqua" w:hAnsi="Book Antiqua"/>
          <w:bCs/>
          <w:sz w:val="24"/>
          <w:szCs w:val="24"/>
          <w:lang w:val="en-US" w:eastAsia="it-IT"/>
        </w:rPr>
        <w:t>In addiction there are in literature four studies which investigate the use of intradermal hepatitis B vaccination in patients with Down’s syndrome and other forms of mental retardation (OMR), but the available data are still discordant. In fact two studies suggest that</w:t>
      </w:r>
      <w:r w:rsidRPr="00894A96">
        <w:rPr>
          <w:rFonts w:ascii="Book Antiqua" w:hAnsi="Book Antiqua"/>
          <w:sz w:val="24"/>
          <w:szCs w:val="24"/>
          <w:lang w:val="en-US"/>
        </w:rPr>
        <w:t xml:space="preserve"> </w:t>
      </w:r>
      <w:r w:rsidRPr="00894A96">
        <w:rPr>
          <w:rFonts w:ascii="Book Antiqua" w:hAnsi="Book Antiqua"/>
          <w:bCs/>
          <w:sz w:val="24"/>
          <w:szCs w:val="24"/>
          <w:lang w:val="en-US" w:eastAsia="it-IT"/>
        </w:rPr>
        <w:t>low dose vaccination against hepatitis B by intradermal route, seems to be a suitable cost-reducing immunization system in institutes for mentally retarded patients and its use is</w:t>
      </w:r>
      <w:r w:rsidRPr="00894A96">
        <w:rPr>
          <w:rFonts w:ascii="Book Antiqua" w:hAnsi="Book Antiqua"/>
          <w:sz w:val="24"/>
          <w:szCs w:val="24"/>
          <w:lang w:val="en-US"/>
        </w:rPr>
        <w:t xml:space="preserve"> </w:t>
      </w:r>
      <w:r w:rsidRPr="00894A96">
        <w:rPr>
          <w:rFonts w:ascii="Book Antiqua" w:hAnsi="Book Antiqua"/>
          <w:bCs/>
          <w:sz w:val="24"/>
          <w:szCs w:val="24"/>
          <w:lang w:val="en-US" w:eastAsia="it-IT"/>
        </w:rPr>
        <w:t xml:space="preserve">safe and </w:t>
      </w:r>
      <w:proofErr w:type="gramStart"/>
      <w:r w:rsidRPr="00894A96">
        <w:rPr>
          <w:rFonts w:ascii="Book Antiqua" w:hAnsi="Book Antiqua"/>
          <w:bCs/>
          <w:sz w:val="24"/>
          <w:szCs w:val="24"/>
          <w:lang w:val="en-US" w:eastAsia="it-IT"/>
        </w:rPr>
        <w:t>effective</w:t>
      </w:r>
      <w:r w:rsidRPr="00894A96">
        <w:rPr>
          <w:rFonts w:ascii="Book Antiqua" w:hAnsi="Book Antiqua"/>
          <w:bCs/>
          <w:sz w:val="24"/>
          <w:szCs w:val="24"/>
          <w:vertAlign w:val="superscript"/>
          <w:lang w:val="en-US" w:eastAsia="it-IT"/>
        </w:rPr>
        <w:t>[</w:t>
      </w:r>
      <w:proofErr w:type="gramEnd"/>
      <w:r w:rsidRPr="00894A96">
        <w:rPr>
          <w:rFonts w:ascii="Book Antiqua" w:hAnsi="Book Antiqua"/>
          <w:bCs/>
          <w:sz w:val="24"/>
          <w:szCs w:val="24"/>
          <w:vertAlign w:val="superscript"/>
          <w:lang w:val="en-US" w:eastAsia="it-IT"/>
        </w:rPr>
        <w:t>135,136]</w:t>
      </w:r>
      <w:r w:rsidRPr="00894A96">
        <w:rPr>
          <w:rFonts w:ascii="Book Antiqua" w:hAnsi="Book Antiqua"/>
          <w:bCs/>
          <w:sz w:val="24"/>
          <w:szCs w:val="24"/>
          <w:lang w:val="en-US" w:eastAsia="it-IT"/>
        </w:rPr>
        <w:t xml:space="preserve">. In another study on follow up the authors concluded that </w:t>
      </w:r>
      <w:r w:rsidRPr="00894A96">
        <w:rPr>
          <w:rFonts w:ascii="Book Antiqua" w:hAnsi="Book Antiqua"/>
          <w:bCs/>
          <w:sz w:val="24"/>
          <w:szCs w:val="24"/>
          <w:lang w:val="en-US" w:eastAsia="it-IT"/>
        </w:rPr>
        <w:lastRenderedPageBreak/>
        <w:t>using the intradermal route</w:t>
      </w:r>
      <w:r w:rsidRPr="00894A96">
        <w:rPr>
          <w:rFonts w:ascii="Book Antiqua" w:hAnsi="Book Antiqua"/>
          <w:sz w:val="24"/>
          <w:szCs w:val="24"/>
          <w:lang w:val="en-US"/>
        </w:rPr>
        <w:t xml:space="preserve"> </w:t>
      </w:r>
      <w:r w:rsidRPr="00894A96">
        <w:rPr>
          <w:rFonts w:ascii="Book Antiqua" w:hAnsi="Book Antiqua"/>
          <w:bCs/>
          <w:sz w:val="24"/>
          <w:szCs w:val="24"/>
          <w:lang w:val="en-US" w:eastAsia="it-IT"/>
        </w:rPr>
        <w:t xml:space="preserve">the antibody response persisted for 2 years in the OMR patients, while decreased remarkably in the DS </w:t>
      </w:r>
      <w:proofErr w:type="gramStart"/>
      <w:r w:rsidRPr="00894A96">
        <w:rPr>
          <w:rFonts w:ascii="Book Antiqua" w:hAnsi="Book Antiqua"/>
          <w:bCs/>
          <w:sz w:val="24"/>
          <w:szCs w:val="24"/>
          <w:lang w:val="en-US" w:eastAsia="it-IT"/>
        </w:rPr>
        <w:t>patients</w:t>
      </w:r>
      <w:r w:rsidRPr="00894A96">
        <w:rPr>
          <w:rFonts w:ascii="Book Antiqua" w:hAnsi="Book Antiqua"/>
          <w:bCs/>
          <w:sz w:val="24"/>
          <w:szCs w:val="24"/>
          <w:vertAlign w:val="superscript"/>
          <w:lang w:val="en-US" w:eastAsia="it-IT"/>
        </w:rPr>
        <w:t>[</w:t>
      </w:r>
      <w:proofErr w:type="gramEnd"/>
      <w:r w:rsidRPr="00894A96">
        <w:rPr>
          <w:rFonts w:ascii="Book Antiqua" w:hAnsi="Book Antiqua"/>
          <w:bCs/>
          <w:sz w:val="24"/>
          <w:szCs w:val="24"/>
          <w:vertAlign w:val="superscript"/>
          <w:lang w:val="en-US" w:eastAsia="it-IT"/>
        </w:rPr>
        <w:t>137]</w:t>
      </w:r>
      <w:r w:rsidRPr="00894A96">
        <w:rPr>
          <w:rFonts w:ascii="Book Antiqua" w:hAnsi="Book Antiqua"/>
          <w:bCs/>
          <w:sz w:val="24"/>
          <w:szCs w:val="24"/>
          <w:lang w:val="en-US" w:eastAsia="it-IT"/>
        </w:rPr>
        <w:t>. Only the fourth study concluded that</w:t>
      </w:r>
      <w:r w:rsidRPr="00894A96">
        <w:rPr>
          <w:rFonts w:ascii="Book Antiqua" w:hAnsi="Book Antiqua"/>
          <w:sz w:val="24"/>
          <w:szCs w:val="24"/>
          <w:lang w:val="en-US"/>
        </w:rPr>
        <w:t xml:space="preserve"> i</w:t>
      </w:r>
      <w:r w:rsidRPr="00894A96">
        <w:rPr>
          <w:rFonts w:ascii="Book Antiqua" w:hAnsi="Book Antiqua"/>
          <w:bCs/>
          <w:sz w:val="24"/>
          <w:szCs w:val="24"/>
          <w:lang w:val="en-US" w:eastAsia="it-IT"/>
        </w:rPr>
        <w:t xml:space="preserve">ntradermal vaccination is not warranted in persons with DS, especially not in middle aged and older </w:t>
      </w:r>
      <w:proofErr w:type="gramStart"/>
      <w:r w:rsidRPr="00894A96">
        <w:rPr>
          <w:rFonts w:ascii="Book Antiqua" w:hAnsi="Book Antiqua"/>
          <w:bCs/>
          <w:sz w:val="24"/>
          <w:szCs w:val="24"/>
          <w:lang w:val="en-US" w:eastAsia="it-IT"/>
        </w:rPr>
        <w:t>persons</w:t>
      </w:r>
      <w:r w:rsidRPr="00894A96">
        <w:rPr>
          <w:rFonts w:ascii="Book Antiqua" w:hAnsi="Book Antiqua"/>
          <w:bCs/>
          <w:sz w:val="24"/>
          <w:szCs w:val="24"/>
          <w:vertAlign w:val="superscript"/>
          <w:lang w:val="en-US" w:eastAsia="it-IT"/>
        </w:rPr>
        <w:t>[</w:t>
      </w:r>
      <w:proofErr w:type="gramEnd"/>
      <w:r w:rsidRPr="00894A96">
        <w:rPr>
          <w:rFonts w:ascii="Book Antiqua" w:hAnsi="Book Antiqua"/>
          <w:bCs/>
          <w:sz w:val="24"/>
          <w:szCs w:val="24"/>
          <w:vertAlign w:val="superscript"/>
          <w:lang w:val="en-US" w:eastAsia="it-IT"/>
        </w:rPr>
        <w:t>138]</w:t>
      </w:r>
      <w:r w:rsidRPr="00894A96">
        <w:rPr>
          <w:rFonts w:ascii="Book Antiqua" w:hAnsi="Book Antiqua"/>
          <w:bCs/>
          <w:sz w:val="24"/>
          <w:szCs w:val="24"/>
          <w:lang w:val="en-US" w:eastAsia="it-IT"/>
        </w:rPr>
        <w:t xml:space="preserve">. </w:t>
      </w:r>
    </w:p>
    <w:p w:rsidR="001B1A67" w:rsidRPr="00894A96" w:rsidRDefault="001B1A67" w:rsidP="00671475">
      <w:pPr>
        <w:autoSpaceDE w:val="0"/>
        <w:autoSpaceDN w:val="0"/>
        <w:adjustRightInd w:val="0"/>
        <w:snapToGrid w:val="0"/>
        <w:spacing w:after="0" w:line="360" w:lineRule="auto"/>
        <w:ind w:firstLineChars="50" w:firstLine="120"/>
        <w:jc w:val="both"/>
        <w:rPr>
          <w:rFonts w:ascii="Book Antiqua" w:hAnsi="Book Antiqua"/>
          <w:bCs/>
          <w:sz w:val="24"/>
          <w:szCs w:val="24"/>
          <w:lang w:val="en-US" w:eastAsia="it-IT"/>
        </w:rPr>
      </w:pPr>
      <w:r w:rsidRPr="00894A96">
        <w:rPr>
          <w:rFonts w:ascii="Book Antiqua" w:hAnsi="Book Antiqua"/>
          <w:bCs/>
          <w:sz w:val="24"/>
          <w:szCs w:val="24"/>
          <w:lang w:val="en-US" w:eastAsia="it-IT"/>
        </w:rPr>
        <w:t>Knowledge of non-response to hepatitis B vaccination is critical also for</w:t>
      </w:r>
      <w:r w:rsidRPr="00894A96">
        <w:rPr>
          <w:rFonts w:ascii="Book Antiqua" w:hAnsi="Book Antiqua"/>
          <w:sz w:val="24"/>
          <w:szCs w:val="24"/>
          <w:lang w:val="en-US"/>
        </w:rPr>
        <w:t xml:space="preserve"> </w:t>
      </w:r>
      <w:r w:rsidRPr="00894A96">
        <w:rPr>
          <w:rFonts w:ascii="Book Antiqua" w:hAnsi="Book Antiqua"/>
          <w:bCs/>
          <w:sz w:val="24"/>
          <w:szCs w:val="24"/>
          <w:lang w:val="en-US" w:eastAsia="it-IT"/>
        </w:rPr>
        <w:t>healthcare workers (HCWs) who are at continuous risk of infection.</w:t>
      </w:r>
      <w:r w:rsidRPr="00894A96">
        <w:rPr>
          <w:rFonts w:ascii="Book Antiqua" w:hAnsi="Book Antiqua"/>
          <w:sz w:val="24"/>
          <w:szCs w:val="24"/>
          <w:lang w:val="en-US"/>
        </w:rPr>
        <w:t xml:space="preserve"> </w:t>
      </w:r>
      <w:r w:rsidRPr="00894A96">
        <w:rPr>
          <w:rFonts w:ascii="Book Antiqua" w:hAnsi="Book Antiqua"/>
          <w:bCs/>
          <w:sz w:val="24"/>
          <w:szCs w:val="24"/>
          <w:lang w:val="en-US" w:eastAsia="it-IT"/>
        </w:rPr>
        <w:t>Around 10%–15% adu</w:t>
      </w:r>
      <w:r>
        <w:rPr>
          <w:rFonts w:ascii="Book Antiqua" w:hAnsi="Book Antiqua"/>
          <w:bCs/>
          <w:sz w:val="24"/>
          <w:szCs w:val="24"/>
          <w:lang w:val="en-US" w:eastAsia="it-IT"/>
        </w:rPr>
        <w:t>lts do not</w:t>
      </w:r>
      <w:r w:rsidRPr="00894A96">
        <w:rPr>
          <w:rFonts w:ascii="Book Antiqua" w:hAnsi="Book Antiqua"/>
          <w:bCs/>
          <w:sz w:val="24"/>
          <w:szCs w:val="24"/>
          <w:lang w:val="en-US" w:eastAsia="it-IT"/>
        </w:rPr>
        <w:t xml:space="preserve"> respond to three doses of </w:t>
      </w:r>
      <w:proofErr w:type="spellStart"/>
      <w:r w:rsidRPr="00894A96">
        <w:rPr>
          <w:rFonts w:ascii="Book Antiqua" w:hAnsi="Book Antiqua"/>
          <w:bCs/>
          <w:sz w:val="24"/>
          <w:szCs w:val="24"/>
          <w:lang w:val="en-US" w:eastAsia="it-IT"/>
        </w:rPr>
        <w:t>anti hepatitis</w:t>
      </w:r>
      <w:proofErr w:type="spellEnd"/>
      <w:r w:rsidRPr="00894A96">
        <w:rPr>
          <w:rFonts w:ascii="Book Antiqua" w:hAnsi="Book Antiqua"/>
          <w:bCs/>
          <w:sz w:val="24"/>
          <w:szCs w:val="24"/>
          <w:lang w:val="en-US" w:eastAsia="it-IT"/>
        </w:rPr>
        <w:t xml:space="preserve"> B </w:t>
      </w:r>
      <w:r>
        <w:rPr>
          <w:rFonts w:ascii="Book Antiqua" w:hAnsi="Book Antiqua"/>
          <w:bCs/>
          <w:sz w:val="24"/>
          <w:szCs w:val="24"/>
          <w:lang w:val="en-US" w:eastAsia="it-IT"/>
        </w:rPr>
        <w:t>vaccination</w:t>
      </w:r>
      <w:r w:rsidRPr="00894A96">
        <w:rPr>
          <w:rFonts w:ascii="Book Antiqua" w:hAnsi="Book Antiqua"/>
          <w:bCs/>
          <w:sz w:val="24"/>
          <w:szCs w:val="24"/>
          <w:lang w:val="en-US" w:eastAsia="it-IT"/>
        </w:rPr>
        <w:t xml:space="preserve"> or respond </w:t>
      </w:r>
      <w:proofErr w:type="gramStart"/>
      <w:r w:rsidRPr="00894A96">
        <w:rPr>
          <w:rFonts w:ascii="Book Antiqua" w:hAnsi="Book Antiqua"/>
          <w:bCs/>
          <w:sz w:val="24"/>
          <w:szCs w:val="24"/>
          <w:lang w:val="en-US" w:eastAsia="it-IT"/>
        </w:rPr>
        <w:t>poorly</w:t>
      </w:r>
      <w:r w:rsidRPr="00894A96">
        <w:rPr>
          <w:rFonts w:ascii="Book Antiqua" w:hAnsi="Book Antiqua"/>
          <w:bCs/>
          <w:sz w:val="24"/>
          <w:szCs w:val="24"/>
          <w:vertAlign w:val="superscript"/>
          <w:lang w:val="en-US" w:eastAsia="it-IT"/>
        </w:rPr>
        <w:t>[</w:t>
      </w:r>
      <w:proofErr w:type="gramEnd"/>
      <w:r w:rsidRPr="00894A96">
        <w:rPr>
          <w:rFonts w:ascii="Book Antiqua" w:hAnsi="Book Antiqua"/>
          <w:bCs/>
          <w:sz w:val="24"/>
          <w:szCs w:val="24"/>
          <w:vertAlign w:val="superscript"/>
          <w:lang w:val="en-US" w:eastAsia="it-IT"/>
        </w:rPr>
        <w:t>139,140]</w:t>
      </w:r>
      <w:r w:rsidRPr="00894A96">
        <w:rPr>
          <w:rFonts w:ascii="Book Antiqua" w:hAnsi="Book Antiqua"/>
          <w:bCs/>
          <w:sz w:val="24"/>
          <w:szCs w:val="24"/>
          <w:lang w:val="en-US" w:eastAsia="it-IT"/>
        </w:rPr>
        <w:t>.</w:t>
      </w:r>
      <w:r w:rsidRPr="00894A96">
        <w:rPr>
          <w:rFonts w:ascii="Book Antiqua" w:hAnsi="Book Antiqua"/>
          <w:sz w:val="24"/>
          <w:szCs w:val="24"/>
          <w:lang w:val="en-US"/>
        </w:rPr>
        <w:t xml:space="preserve"> </w:t>
      </w:r>
      <w:r>
        <w:rPr>
          <w:rFonts w:ascii="Book Antiqua" w:hAnsi="Book Antiqua"/>
          <w:bCs/>
          <w:sz w:val="24"/>
          <w:szCs w:val="24"/>
          <w:lang w:val="en-US" w:eastAsia="it-IT"/>
        </w:rPr>
        <w:t>A</w:t>
      </w:r>
      <w:r w:rsidRPr="00894A96">
        <w:rPr>
          <w:rFonts w:ascii="Book Antiqua" w:hAnsi="Book Antiqua"/>
          <w:bCs/>
          <w:sz w:val="24"/>
          <w:szCs w:val="24"/>
          <w:lang w:val="en-US" w:eastAsia="it-IT"/>
        </w:rPr>
        <w:t xml:space="preserve">lternative vaccination programs </w:t>
      </w:r>
      <w:r>
        <w:rPr>
          <w:rFonts w:ascii="Book Antiqua" w:hAnsi="Book Antiqua"/>
          <w:bCs/>
          <w:sz w:val="24"/>
          <w:szCs w:val="24"/>
          <w:lang w:val="en-US" w:eastAsia="it-IT"/>
        </w:rPr>
        <w:t>have been studied</w:t>
      </w:r>
      <w:r w:rsidRPr="00894A96">
        <w:rPr>
          <w:rFonts w:ascii="Book Antiqua" w:hAnsi="Book Antiqua"/>
          <w:bCs/>
          <w:sz w:val="24"/>
          <w:szCs w:val="24"/>
          <w:lang w:val="en-US" w:eastAsia="it-IT"/>
        </w:rPr>
        <w:t xml:space="preserve"> for non-responders</w:t>
      </w:r>
      <w:r>
        <w:rPr>
          <w:rFonts w:ascii="Book Antiqua" w:hAnsi="Book Antiqua"/>
          <w:bCs/>
          <w:sz w:val="24"/>
          <w:szCs w:val="24"/>
          <w:lang w:val="en-US" w:eastAsia="it-IT"/>
        </w:rPr>
        <w:t xml:space="preserve"> HCWs</w:t>
      </w:r>
      <w:r w:rsidRPr="00894A96">
        <w:rPr>
          <w:rFonts w:ascii="Book Antiqua" w:hAnsi="Book Antiqua"/>
          <w:bCs/>
          <w:sz w:val="24"/>
          <w:szCs w:val="24"/>
          <w:lang w:val="en-US" w:eastAsia="it-IT"/>
        </w:rPr>
        <w:t xml:space="preserve">. </w:t>
      </w:r>
    </w:p>
    <w:p w:rsidR="001B1A67" w:rsidRPr="000B284B" w:rsidRDefault="001B1A67" w:rsidP="00406A93">
      <w:pPr>
        <w:autoSpaceDE w:val="0"/>
        <w:autoSpaceDN w:val="0"/>
        <w:adjustRightInd w:val="0"/>
        <w:snapToGrid w:val="0"/>
        <w:spacing w:after="0" w:line="360" w:lineRule="auto"/>
        <w:jc w:val="both"/>
        <w:rPr>
          <w:rFonts w:ascii="Book Antiqua" w:hAnsi="Book Antiqua"/>
          <w:sz w:val="24"/>
          <w:szCs w:val="24"/>
          <w:lang w:val="en-US" w:eastAsia="it-IT"/>
        </w:rPr>
      </w:pPr>
      <w:r w:rsidRPr="000B284B">
        <w:rPr>
          <w:rFonts w:ascii="Book Antiqua" w:hAnsi="Book Antiqua"/>
          <w:sz w:val="24"/>
          <w:szCs w:val="24"/>
          <w:lang w:val="en-US" w:eastAsia="it-IT"/>
        </w:rPr>
        <w:t xml:space="preserve">Three studies, have shown that high dose (20 </w:t>
      </w:r>
      <w:r w:rsidRPr="000B284B">
        <w:rPr>
          <w:rFonts w:ascii="Book Antiqua" w:hAnsi="Book Antiqua" w:cs="Lucida Grande"/>
          <w:sz w:val="24"/>
          <w:szCs w:val="24"/>
          <w:lang w:eastAsia="it-IT"/>
        </w:rPr>
        <w:t>μ</w:t>
      </w:r>
      <w:r w:rsidRPr="000B284B">
        <w:rPr>
          <w:rFonts w:ascii="Book Antiqua" w:hAnsi="Book Antiqua"/>
          <w:sz w:val="24"/>
          <w:szCs w:val="24"/>
          <w:lang w:val="en-US" w:eastAsia="it-IT"/>
        </w:rPr>
        <w:t>g) of intradermal vaccine are immunogenic in</w:t>
      </w:r>
      <w:r w:rsidRPr="000B284B">
        <w:rPr>
          <w:rFonts w:ascii="Book Antiqua" w:hAnsi="Book Antiqua"/>
          <w:sz w:val="24"/>
          <w:szCs w:val="24"/>
          <w:lang w:val="en-US"/>
        </w:rPr>
        <w:t xml:space="preserve"> </w:t>
      </w:r>
      <w:r w:rsidRPr="000B284B">
        <w:rPr>
          <w:rFonts w:ascii="Book Antiqua" w:hAnsi="Book Antiqua"/>
          <w:sz w:val="24"/>
          <w:szCs w:val="24"/>
          <w:lang w:val="en-US" w:eastAsia="it-IT"/>
        </w:rPr>
        <w:t xml:space="preserve">persons who did not respond to IM </w:t>
      </w:r>
      <w:proofErr w:type="gramStart"/>
      <w:r w:rsidRPr="000B284B">
        <w:rPr>
          <w:rFonts w:ascii="Book Antiqua" w:hAnsi="Book Antiqua"/>
          <w:sz w:val="24"/>
          <w:szCs w:val="24"/>
          <w:lang w:val="en-US" w:eastAsia="it-IT"/>
        </w:rPr>
        <w:t>vaccination</w:t>
      </w:r>
      <w:r w:rsidRPr="000B284B">
        <w:rPr>
          <w:rFonts w:ascii="Book Antiqua" w:hAnsi="Book Antiqua"/>
          <w:sz w:val="24"/>
          <w:szCs w:val="24"/>
          <w:vertAlign w:val="superscript"/>
          <w:lang w:val="en-US" w:eastAsia="it-IT"/>
        </w:rPr>
        <w:t>[</w:t>
      </w:r>
      <w:proofErr w:type="gramEnd"/>
      <w:r w:rsidRPr="000B284B">
        <w:rPr>
          <w:rFonts w:ascii="Book Antiqua" w:hAnsi="Book Antiqua"/>
          <w:sz w:val="24"/>
          <w:szCs w:val="24"/>
          <w:vertAlign w:val="superscript"/>
          <w:lang w:val="en-US" w:eastAsia="it-IT"/>
        </w:rPr>
        <w:t>141,142]</w:t>
      </w:r>
      <w:r w:rsidRPr="000B284B">
        <w:rPr>
          <w:rFonts w:ascii="Book Antiqua" w:hAnsi="Book Antiqua"/>
          <w:sz w:val="24"/>
          <w:szCs w:val="24"/>
          <w:lang w:val="en-US" w:eastAsia="it-IT"/>
        </w:rPr>
        <w:t>.</w:t>
      </w:r>
    </w:p>
    <w:p w:rsidR="001B1A67" w:rsidRPr="000B284B" w:rsidRDefault="001B1A67" w:rsidP="00752F1A">
      <w:pPr>
        <w:autoSpaceDE w:val="0"/>
        <w:autoSpaceDN w:val="0"/>
        <w:adjustRightInd w:val="0"/>
        <w:snapToGrid w:val="0"/>
        <w:spacing w:after="0" w:line="360" w:lineRule="auto"/>
        <w:ind w:firstLineChars="50" w:firstLine="120"/>
        <w:jc w:val="both"/>
        <w:rPr>
          <w:rFonts w:ascii="Book Antiqua" w:hAnsi="Book Antiqua"/>
          <w:sz w:val="24"/>
          <w:szCs w:val="24"/>
          <w:lang w:val="en-US" w:eastAsia="it-IT"/>
        </w:rPr>
      </w:pPr>
      <w:r w:rsidRPr="000B284B">
        <w:rPr>
          <w:rFonts w:ascii="Book Antiqua" w:hAnsi="Book Antiqua"/>
          <w:sz w:val="24"/>
          <w:szCs w:val="24"/>
          <w:lang w:val="en-US" w:eastAsia="it-IT"/>
        </w:rPr>
        <w:t>More recently</w:t>
      </w:r>
      <w:r w:rsidRPr="000B284B">
        <w:rPr>
          <w:rFonts w:ascii="Book Antiqua" w:hAnsi="Book Antiqua"/>
          <w:sz w:val="24"/>
          <w:szCs w:val="24"/>
          <w:lang w:val="en-US"/>
        </w:rPr>
        <w:t xml:space="preserve"> </w:t>
      </w:r>
      <w:proofErr w:type="spellStart"/>
      <w:r w:rsidRPr="000B284B">
        <w:rPr>
          <w:rFonts w:ascii="Book Antiqua" w:hAnsi="Book Antiqua"/>
          <w:sz w:val="24"/>
          <w:szCs w:val="24"/>
          <w:lang w:val="en-US" w:eastAsia="it-IT"/>
        </w:rPr>
        <w:t>Ghebrehewet</w:t>
      </w:r>
      <w:proofErr w:type="spellEnd"/>
      <w:r w:rsidRPr="000B284B">
        <w:rPr>
          <w:rFonts w:ascii="Book Antiqua" w:hAnsi="Book Antiqua"/>
          <w:sz w:val="24"/>
          <w:szCs w:val="24"/>
          <w:lang w:val="en-US" w:eastAsia="it-IT"/>
        </w:rPr>
        <w:t xml:space="preserve"> </w:t>
      </w:r>
      <w:r w:rsidRPr="000B284B">
        <w:rPr>
          <w:rFonts w:ascii="Book Antiqua" w:hAnsi="Book Antiqua"/>
          <w:i/>
          <w:sz w:val="24"/>
          <w:szCs w:val="24"/>
          <w:lang w:val="en-US" w:eastAsia="it-IT"/>
        </w:rPr>
        <w:t xml:space="preserve">et </w:t>
      </w:r>
      <w:proofErr w:type="gramStart"/>
      <w:r w:rsidRPr="000B284B">
        <w:rPr>
          <w:rFonts w:ascii="Book Antiqua" w:hAnsi="Book Antiqua"/>
          <w:i/>
          <w:sz w:val="24"/>
          <w:szCs w:val="24"/>
          <w:lang w:val="en-US" w:eastAsia="it-IT"/>
        </w:rPr>
        <w:t>al</w:t>
      </w:r>
      <w:r w:rsidRPr="000B284B">
        <w:rPr>
          <w:rFonts w:ascii="Book Antiqua" w:hAnsi="Book Antiqua"/>
          <w:sz w:val="24"/>
          <w:szCs w:val="24"/>
          <w:vertAlign w:val="superscript"/>
          <w:lang w:val="en-US" w:eastAsia="it-IT"/>
        </w:rPr>
        <w:t>[</w:t>
      </w:r>
      <w:proofErr w:type="gramEnd"/>
      <w:r w:rsidRPr="000B284B">
        <w:rPr>
          <w:rFonts w:ascii="Book Antiqua" w:hAnsi="Book Antiqua"/>
          <w:sz w:val="24"/>
          <w:szCs w:val="24"/>
          <w:vertAlign w:val="superscript"/>
          <w:lang w:val="en-US" w:eastAsia="it-IT"/>
        </w:rPr>
        <w:t>143]</w:t>
      </w:r>
      <w:r w:rsidRPr="000B284B">
        <w:rPr>
          <w:rFonts w:ascii="Book Antiqua" w:hAnsi="Book Antiqua"/>
          <w:sz w:val="24"/>
          <w:szCs w:val="24"/>
          <w:lang w:val="en-US" w:eastAsia="it-IT"/>
        </w:rPr>
        <w:t xml:space="preserve"> conducted an observational study on</w:t>
      </w:r>
      <w:r w:rsidRPr="000B284B">
        <w:rPr>
          <w:rFonts w:ascii="Book Antiqua" w:hAnsi="Book Antiqua"/>
          <w:sz w:val="24"/>
          <w:szCs w:val="24"/>
          <w:lang w:val="en-US"/>
        </w:rPr>
        <w:t xml:space="preserve"> </w:t>
      </w:r>
      <w:r w:rsidRPr="000B284B">
        <w:rPr>
          <w:rFonts w:ascii="Book Antiqua" w:hAnsi="Book Antiqua"/>
          <w:sz w:val="24"/>
          <w:szCs w:val="24"/>
          <w:lang w:val="en-US" w:eastAsia="it-IT"/>
        </w:rPr>
        <w:t>23 non-responding HCWs.</w:t>
      </w:r>
      <w:r w:rsidRPr="000B284B">
        <w:rPr>
          <w:rFonts w:ascii="Book Antiqua" w:hAnsi="Book Antiqua"/>
          <w:sz w:val="24"/>
          <w:szCs w:val="24"/>
          <w:lang w:val="en-US"/>
        </w:rPr>
        <w:t xml:space="preserve"> </w:t>
      </w:r>
      <w:r w:rsidRPr="000B284B">
        <w:rPr>
          <w:rFonts w:ascii="Book Antiqua" w:hAnsi="Book Antiqua"/>
          <w:sz w:val="24"/>
          <w:szCs w:val="24"/>
          <w:lang w:val="en-US" w:eastAsia="it-IT"/>
        </w:rPr>
        <w:t xml:space="preserve">All eligible HCWs were vaccinated with two doses of 20 </w:t>
      </w:r>
      <w:proofErr w:type="spellStart"/>
      <w:r w:rsidRPr="000B284B">
        <w:rPr>
          <w:rFonts w:ascii="Book Antiqua" w:hAnsi="Book Antiqua" w:cs="Lucida Grande"/>
          <w:sz w:val="24"/>
          <w:szCs w:val="24"/>
          <w:lang w:val="en-US" w:eastAsia="it-IT"/>
        </w:rPr>
        <w:t>μ</w:t>
      </w:r>
      <w:r w:rsidRPr="000B284B">
        <w:rPr>
          <w:rFonts w:ascii="Book Antiqua" w:hAnsi="Book Antiqua"/>
          <w:sz w:val="24"/>
          <w:szCs w:val="24"/>
          <w:lang w:val="en-US" w:eastAsia="it-IT"/>
        </w:rPr>
        <w:t>g</w:t>
      </w:r>
      <w:proofErr w:type="spellEnd"/>
      <w:r w:rsidRPr="000B284B">
        <w:rPr>
          <w:rFonts w:ascii="Book Antiqua" w:hAnsi="Book Antiqua"/>
          <w:sz w:val="24"/>
          <w:szCs w:val="24"/>
          <w:lang w:val="en-US" w:eastAsia="it-IT"/>
        </w:rPr>
        <w:t xml:space="preserve"> of recombinant hepatitis B vaccine </w:t>
      </w:r>
      <w:proofErr w:type="spellStart"/>
      <w:r w:rsidRPr="000B284B">
        <w:rPr>
          <w:rFonts w:ascii="Book Antiqua" w:hAnsi="Book Antiqua"/>
          <w:sz w:val="24"/>
          <w:szCs w:val="24"/>
          <w:lang w:val="en-US" w:eastAsia="it-IT"/>
        </w:rPr>
        <w:t>intradermally</w:t>
      </w:r>
      <w:proofErr w:type="spellEnd"/>
      <w:r w:rsidRPr="000B284B">
        <w:rPr>
          <w:rFonts w:ascii="Book Antiqua" w:hAnsi="Book Antiqua"/>
          <w:sz w:val="24"/>
          <w:szCs w:val="24"/>
          <w:lang w:val="en-US" w:eastAsia="it-IT"/>
        </w:rPr>
        <w:t>. The authors found that 21/23 (91.3%) of all non-responders developed protective titers (≥</w:t>
      </w:r>
      <w:r w:rsidRPr="000B284B">
        <w:rPr>
          <w:rFonts w:ascii="Book Antiqua" w:hAnsi="Book Antiqua"/>
          <w:sz w:val="24"/>
          <w:szCs w:val="24"/>
          <w:lang w:val="en-US" w:eastAsia="zh-CN"/>
        </w:rPr>
        <w:t xml:space="preserve"> </w:t>
      </w:r>
      <w:r w:rsidRPr="000B284B">
        <w:rPr>
          <w:rFonts w:ascii="Book Antiqua" w:hAnsi="Book Antiqua"/>
          <w:sz w:val="24"/>
          <w:szCs w:val="24"/>
          <w:lang w:val="en-US" w:eastAsia="it-IT"/>
        </w:rPr>
        <w:t xml:space="preserve">10 </w:t>
      </w:r>
      <w:proofErr w:type="spellStart"/>
      <w:r w:rsidRPr="000B284B">
        <w:rPr>
          <w:rFonts w:ascii="Book Antiqua" w:hAnsi="Book Antiqua"/>
          <w:sz w:val="24"/>
          <w:szCs w:val="24"/>
          <w:lang w:val="en-US" w:eastAsia="it-IT"/>
        </w:rPr>
        <w:t>mIU</w:t>
      </w:r>
      <w:proofErr w:type="spellEnd"/>
      <w:r w:rsidRPr="000B284B">
        <w:rPr>
          <w:rFonts w:ascii="Book Antiqua" w:hAnsi="Book Antiqua"/>
          <w:sz w:val="24"/>
          <w:szCs w:val="24"/>
          <w:lang w:val="en-US" w:eastAsia="it-IT"/>
        </w:rPr>
        <w:t xml:space="preserve">/mL) after 1 or 2 doses of IDRV. </w:t>
      </w:r>
    </w:p>
    <w:p w:rsidR="001B1A67" w:rsidRPr="000B284B" w:rsidRDefault="001B1A67" w:rsidP="00752F1A">
      <w:pPr>
        <w:autoSpaceDE w:val="0"/>
        <w:autoSpaceDN w:val="0"/>
        <w:adjustRightInd w:val="0"/>
        <w:snapToGrid w:val="0"/>
        <w:spacing w:after="0" w:line="360" w:lineRule="auto"/>
        <w:ind w:firstLineChars="50" w:firstLine="120"/>
        <w:jc w:val="both"/>
        <w:rPr>
          <w:rFonts w:ascii="Book Antiqua" w:hAnsi="Book Antiqua"/>
          <w:sz w:val="24"/>
          <w:szCs w:val="24"/>
          <w:lang w:val="en-US" w:eastAsia="it-IT"/>
        </w:rPr>
      </w:pPr>
      <w:r w:rsidRPr="000B284B">
        <w:rPr>
          <w:rFonts w:ascii="Book Antiqua" w:hAnsi="Book Antiqua"/>
          <w:sz w:val="24"/>
          <w:szCs w:val="24"/>
          <w:lang w:val="en-US" w:eastAsia="it-IT"/>
        </w:rPr>
        <w:t xml:space="preserve">The most recent Cochrane </w:t>
      </w:r>
      <w:proofErr w:type="gramStart"/>
      <w:r w:rsidRPr="000B284B">
        <w:rPr>
          <w:rFonts w:ascii="Book Antiqua" w:hAnsi="Book Antiqua"/>
          <w:sz w:val="24"/>
          <w:szCs w:val="24"/>
          <w:lang w:val="en-US" w:eastAsia="it-IT"/>
        </w:rPr>
        <w:t>review</w:t>
      </w:r>
      <w:r w:rsidRPr="000B284B">
        <w:rPr>
          <w:rFonts w:ascii="Book Antiqua" w:hAnsi="Book Antiqua"/>
          <w:sz w:val="24"/>
          <w:szCs w:val="24"/>
          <w:vertAlign w:val="superscript"/>
          <w:lang w:val="en-US" w:eastAsia="it-IT"/>
        </w:rPr>
        <w:t>[</w:t>
      </w:r>
      <w:proofErr w:type="gramEnd"/>
      <w:r w:rsidRPr="000B284B">
        <w:rPr>
          <w:rFonts w:ascii="Book Antiqua" w:hAnsi="Book Antiqua"/>
          <w:sz w:val="24"/>
          <w:szCs w:val="24"/>
          <w:vertAlign w:val="superscript"/>
          <w:lang w:val="en-US" w:eastAsia="it-IT"/>
        </w:rPr>
        <w:t>144]</w:t>
      </w:r>
      <w:r w:rsidRPr="000B284B">
        <w:rPr>
          <w:rFonts w:ascii="Book Antiqua" w:hAnsi="Book Antiqua"/>
          <w:sz w:val="24"/>
          <w:szCs w:val="24"/>
          <w:lang w:val="en-US" w:eastAsia="it-IT"/>
        </w:rPr>
        <w:t xml:space="preserve"> identified 7 randomized studies that compared  the two different routes (ID </w:t>
      </w:r>
      <w:r w:rsidRPr="000B284B">
        <w:rPr>
          <w:rFonts w:ascii="Book Antiqua" w:hAnsi="Book Antiqua"/>
          <w:i/>
          <w:sz w:val="24"/>
          <w:szCs w:val="24"/>
          <w:lang w:val="en-US" w:eastAsia="it-IT"/>
        </w:rPr>
        <w:t>vs</w:t>
      </w:r>
      <w:r w:rsidRPr="000B284B">
        <w:rPr>
          <w:rFonts w:ascii="Book Antiqua" w:hAnsi="Book Antiqua"/>
          <w:sz w:val="24"/>
          <w:szCs w:val="24"/>
          <w:lang w:val="en-US" w:eastAsia="it-IT"/>
        </w:rPr>
        <w:t xml:space="preserve"> IM) evaluating the anti-HBs </w:t>
      </w:r>
      <w:proofErr w:type="spellStart"/>
      <w:r w:rsidRPr="000B284B">
        <w:rPr>
          <w:rFonts w:ascii="Book Antiqua" w:hAnsi="Book Antiqua"/>
          <w:sz w:val="24"/>
          <w:szCs w:val="24"/>
          <w:lang w:val="en-US" w:eastAsia="it-IT"/>
        </w:rPr>
        <w:t>sero</w:t>
      </w:r>
      <w:proofErr w:type="spellEnd"/>
      <w:r w:rsidRPr="000B284B">
        <w:rPr>
          <w:rFonts w:ascii="Book Antiqua" w:hAnsi="Book Antiqua"/>
          <w:sz w:val="24"/>
          <w:szCs w:val="24"/>
          <w:lang w:val="en-US" w:eastAsia="it-IT"/>
        </w:rPr>
        <w:t xml:space="preserve">-conversion. The review concluded that the 20 </w:t>
      </w:r>
      <w:r w:rsidRPr="000B284B">
        <w:rPr>
          <w:rFonts w:ascii="Book Antiqua" w:hAnsi="Book Antiqua" w:cs="Lucida Grande"/>
          <w:sz w:val="24"/>
          <w:szCs w:val="24"/>
          <w:lang w:eastAsia="it-IT"/>
        </w:rPr>
        <w:t>μ</w:t>
      </w:r>
      <w:r w:rsidRPr="000B284B">
        <w:rPr>
          <w:rFonts w:ascii="Book Antiqua" w:hAnsi="Book Antiqua"/>
          <w:sz w:val="24"/>
          <w:szCs w:val="24"/>
          <w:lang w:val="en-US" w:eastAsia="it-IT"/>
        </w:rPr>
        <w:t xml:space="preserve">g vaccine by intramuscular route elicits a better anti-HBs response than the 2 </w:t>
      </w:r>
      <w:r w:rsidRPr="000B284B">
        <w:rPr>
          <w:rFonts w:ascii="Book Antiqua" w:hAnsi="Book Antiqua" w:cs="Lucida Grande"/>
          <w:sz w:val="24"/>
          <w:szCs w:val="24"/>
          <w:lang w:eastAsia="it-IT"/>
        </w:rPr>
        <w:t>μ</w:t>
      </w:r>
      <w:r w:rsidRPr="000B284B">
        <w:rPr>
          <w:rFonts w:ascii="Book Antiqua" w:hAnsi="Book Antiqua"/>
          <w:sz w:val="24"/>
          <w:szCs w:val="24"/>
          <w:lang w:val="en-US" w:eastAsia="it-IT"/>
        </w:rPr>
        <w:t xml:space="preserve">g vaccine by intradermal route. Despite these results, the authors suggest to further investigate the intradermal route because the doses used by the two routes differ 10 fold while the </w:t>
      </w:r>
      <w:proofErr w:type="spellStart"/>
      <w:r w:rsidRPr="000B284B">
        <w:rPr>
          <w:rFonts w:ascii="Book Antiqua" w:hAnsi="Book Antiqua"/>
          <w:sz w:val="24"/>
          <w:szCs w:val="24"/>
          <w:lang w:val="en-US" w:eastAsia="it-IT"/>
        </w:rPr>
        <w:t>seroconversion</w:t>
      </w:r>
      <w:proofErr w:type="spellEnd"/>
      <w:r w:rsidRPr="000B284B">
        <w:rPr>
          <w:rFonts w:ascii="Book Antiqua" w:hAnsi="Book Antiqua"/>
          <w:sz w:val="24"/>
          <w:szCs w:val="24"/>
          <w:lang w:val="en-US" w:eastAsia="it-IT"/>
        </w:rPr>
        <w:t xml:space="preserve"> rates differed less than two-fold. </w:t>
      </w:r>
    </w:p>
    <w:p w:rsidR="001B1A67" w:rsidRDefault="001B1A67" w:rsidP="00406A93">
      <w:pPr>
        <w:snapToGrid w:val="0"/>
        <w:spacing w:after="0" w:line="360" w:lineRule="auto"/>
        <w:jc w:val="both"/>
        <w:outlineLvl w:val="0"/>
        <w:rPr>
          <w:rFonts w:ascii="Book Antiqua" w:hAnsi="Book Antiqua"/>
          <w:b/>
          <w:sz w:val="24"/>
          <w:szCs w:val="24"/>
          <w:lang w:val="en-US"/>
        </w:rPr>
      </w:pPr>
    </w:p>
    <w:p w:rsidR="001B1A67" w:rsidRPr="00894A96" w:rsidRDefault="001B1A67" w:rsidP="00406A93">
      <w:pPr>
        <w:snapToGrid w:val="0"/>
        <w:spacing w:after="0" w:line="360" w:lineRule="auto"/>
        <w:jc w:val="both"/>
        <w:outlineLvl w:val="0"/>
        <w:rPr>
          <w:rFonts w:ascii="Book Antiqua" w:hAnsi="Book Antiqua"/>
          <w:b/>
          <w:sz w:val="24"/>
          <w:szCs w:val="24"/>
          <w:lang w:val="en-US"/>
        </w:rPr>
      </w:pPr>
      <w:r w:rsidRPr="00894A96">
        <w:rPr>
          <w:rFonts w:ascii="Book Antiqua" w:hAnsi="Book Antiqua"/>
          <w:b/>
          <w:sz w:val="24"/>
          <w:szCs w:val="24"/>
          <w:lang w:val="en-US"/>
        </w:rPr>
        <w:t>CONCLUSION</w:t>
      </w:r>
    </w:p>
    <w:p w:rsidR="001B1A67" w:rsidRPr="00894A96" w:rsidRDefault="001B1A67" w:rsidP="00406A93">
      <w:pPr>
        <w:autoSpaceDE w:val="0"/>
        <w:autoSpaceDN w:val="0"/>
        <w:adjustRightInd w:val="0"/>
        <w:snapToGrid w:val="0"/>
        <w:spacing w:after="0" w:line="360" w:lineRule="auto"/>
        <w:jc w:val="both"/>
        <w:rPr>
          <w:rFonts w:ascii="Book Antiqua" w:hAnsi="Book Antiqua"/>
          <w:b/>
          <w:sz w:val="24"/>
          <w:szCs w:val="24"/>
          <w:lang w:val="en-US"/>
        </w:rPr>
      </w:pPr>
      <w:r>
        <w:rPr>
          <w:rFonts w:ascii="Book Antiqua" w:hAnsi="Book Antiqua"/>
          <w:sz w:val="24"/>
          <w:szCs w:val="24"/>
          <w:lang w:val="en-US"/>
        </w:rPr>
        <w:t>It is imaginable that within the not too distant</w:t>
      </w:r>
      <w:r w:rsidRPr="00894A96">
        <w:rPr>
          <w:rFonts w:ascii="Book Antiqua" w:hAnsi="Book Antiqua"/>
          <w:sz w:val="24"/>
          <w:szCs w:val="24"/>
          <w:lang w:val="en-US"/>
        </w:rPr>
        <w:t xml:space="preserve"> future all people</w:t>
      </w:r>
      <w:r>
        <w:rPr>
          <w:rFonts w:ascii="Book Antiqua" w:hAnsi="Book Antiqua"/>
          <w:sz w:val="24"/>
          <w:szCs w:val="24"/>
          <w:lang w:val="en-US"/>
        </w:rPr>
        <w:t xml:space="preserve"> in the world</w:t>
      </w:r>
      <w:r w:rsidRPr="00894A96">
        <w:rPr>
          <w:rFonts w:ascii="Book Antiqua" w:hAnsi="Book Antiqua"/>
          <w:sz w:val="24"/>
          <w:szCs w:val="24"/>
          <w:lang w:val="en-US"/>
        </w:rPr>
        <w:t xml:space="preserve"> will be vaccinated on the mandatory basis. The World Health Organization has recommended that hepatitis B vaccination should be </w:t>
      </w:r>
      <w:r>
        <w:rPr>
          <w:rFonts w:ascii="Book Antiqua" w:hAnsi="Book Antiqua"/>
          <w:sz w:val="24"/>
          <w:szCs w:val="24"/>
          <w:lang w:val="en-US"/>
        </w:rPr>
        <w:t>performed</w:t>
      </w:r>
      <w:r w:rsidRPr="00894A96">
        <w:rPr>
          <w:rFonts w:ascii="Book Antiqua" w:hAnsi="Book Antiqua"/>
          <w:sz w:val="24"/>
          <w:szCs w:val="24"/>
          <w:lang w:val="en-US"/>
        </w:rPr>
        <w:t xml:space="preserve"> for all children</w:t>
      </w:r>
      <w:r>
        <w:rPr>
          <w:rFonts w:ascii="Book Antiqua" w:hAnsi="Book Antiqua"/>
          <w:sz w:val="24"/>
          <w:szCs w:val="24"/>
          <w:lang w:val="en-US"/>
        </w:rPr>
        <w:t xml:space="preserve"> in the world</w:t>
      </w:r>
      <w:r w:rsidRPr="00894A96">
        <w:rPr>
          <w:rFonts w:ascii="Book Antiqua" w:hAnsi="Book Antiqua"/>
          <w:sz w:val="24"/>
          <w:szCs w:val="24"/>
          <w:lang w:val="en-US"/>
        </w:rPr>
        <w:t xml:space="preserve"> and cos</w:t>
      </w:r>
      <w:r>
        <w:rPr>
          <w:rFonts w:ascii="Book Antiqua" w:hAnsi="Book Antiqua"/>
          <w:sz w:val="24"/>
          <w:szCs w:val="24"/>
          <w:lang w:val="en-US"/>
        </w:rPr>
        <w:t>t-benefit analyses have</w:t>
      </w:r>
      <w:r w:rsidRPr="00894A96">
        <w:rPr>
          <w:rFonts w:ascii="Book Antiqua" w:hAnsi="Book Antiqua"/>
          <w:sz w:val="24"/>
          <w:szCs w:val="24"/>
          <w:lang w:val="en-US"/>
        </w:rPr>
        <w:t xml:space="preserve"> supported the introduction of universal vaccination against HBV to </w:t>
      </w:r>
      <w:proofErr w:type="gramStart"/>
      <w:r w:rsidRPr="00894A96">
        <w:rPr>
          <w:rFonts w:ascii="Book Antiqua" w:hAnsi="Book Antiqua"/>
          <w:sz w:val="24"/>
          <w:szCs w:val="24"/>
          <w:lang w:val="en-US"/>
        </w:rPr>
        <w:t>newborns</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145,146]</w:t>
      </w:r>
      <w:r w:rsidRPr="00894A96">
        <w:rPr>
          <w:rFonts w:ascii="Book Antiqua" w:hAnsi="Book Antiqua"/>
          <w:sz w:val="24"/>
          <w:szCs w:val="24"/>
          <w:lang w:val="en-US"/>
        </w:rPr>
        <w:t xml:space="preserve">. Results of children’s vaccination, which were evaluated in the six-year outcome of the program, showed neither new cases of </w:t>
      </w:r>
      <w:proofErr w:type="spellStart"/>
      <w:r w:rsidRPr="00894A96">
        <w:rPr>
          <w:rFonts w:ascii="Book Antiqua" w:hAnsi="Book Antiqua"/>
          <w:sz w:val="24"/>
          <w:szCs w:val="24"/>
          <w:lang w:val="en-US"/>
        </w:rPr>
        <w:t>HBsAg</w:t>
      </w:r>
      <w:proofErr w:type="spellEnd"/>
      <w:r w:rsidRPr="00894A96">
        <w:rPr>
          <w:rFonts w:ascii="Book Antiqua" w:hAnsi="Book Antiqua"/>
          <w:sz w:val="24"/>
          <w:szCs w:val="24"/>
          <w:lang w:val="en-US"/>
        </w:rPr>
        <w:t xml:space="preserve"> de novo nor </w:t>
      </w:r>
      <w:proofErr w:type="spellStart"/>
      <w:r w:rsidRPr="00894A96">
        <w:rPr>
          <w:rFonts w:ascii="Book Antiqua" w:hAnsi="Book Antiqua"/>
          <w:sz w:val="24"/>
          <w:szCs w:val="24"/>
          <w:lang w:val="en-US"/>
        </w:rPr>
        <w:t>seroconversion</w:t>
      </w:r>
      <w:proofErr w:type="spellEnd"/>
      <w:r w:rsidRPr="00894A96">
        <w:rPr>
          <w:rFonts w:ascii="Book Antiqua" w:hAnsi="Book Antiqua"/>
          <w:sz w:val="24"/>
          <w:szCs w:val="24"/>
          <w:lang w:val="en-US"/>
        </w:rPr>
        <w:t xml:space="preserve"> to anti-</w:t>
      </w:r>
      <w:proofErr w:type="spellStart"/>
      <w:r w:rsidRPr="00894A96">
        <w:rPr>
          <w:rFonts w:ascii="Book Antiqua" w:hAnsi="Book Antiqua"/>
          <w:sz w:val="24"/>
          <w:szCs w:val="24"/>
          <w:lang w:val="en-US"/>
        </w:rPr>
        <w:t>HBc</w:t>
      </w:r>
      <w:proofErr w:type="spellEnd"/>
      <w:r w:rsidRPr="00894A96">
        <w:rPr>
          <w:rFonts w:ascii="Book Antiqua" w:hAnsi="Book Antiqua"/>
          <w:sz w:val="24"/>
          <w:szCs w:val="24"/>
          <w:lang w:val="en-US"/>
        </w:rPr>
        <w:t xml:space="preserve"> </w:t>
      </w:r>
      <w:proofErr w:type="gramStart"/>
      <w:r w:rsidRPr="00894A96">
        <w:rPr>
          <w:rFonts w:ascii="Book Antiqua" w:hAnsi="Book Antiqua"/>
          <w:sz w:val="24"/>
          <w:szCs w:val="24"/>
          <w:lang w:val="en-US"/>
        </w:rPr>
        <w:t>positivity</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147]</w:t>
      </w:r>
      <w:r w:rsidRPr="00894A96">
        <w:rPr>
          <w:rFonts w:ascii="Book Antiqua" w:hAnsi="Book Antiqua"/>
          <w:sz w:val="24"/>
          <w:szCs w:val="24"/>
          <w:lang w:val="en-US"/>
        </w:rPr>
        <w:t xml:space="preserve">. </w:t>
      </w:r>
    </w:p>
    <w:p w:rsidR="001B1A67" w:rsidRPr="00894A96" w:rsidRDefault="001B1A67" w:rsidP="00752F1A">
      <w:pPr>
        <w:autoSpaceDE w:val="0"/>
        <w:autoSpaceDN w:val="0"/>
        <w:adjustRightInd w:val="0"/>
        <w:snapToGrid w:val="0"/>
        <w:spacing w:after="0" w:line="360" w:lineRule="auto"/>
        <w:ind w:firstLineChars="50" w:firstLine="120"/>
        <w:jc w:val="both"/>
        <w:rPr>
          <w:rFonts w:ascii="Book Antiqua" w:hAnsi="Book Antiqua"/>
          <w:sz w:val="24"/>
          <w:szCs w:val="24"/>
          <w:lang w:val="en-US" w:eastAsia="it-IT"/>
        </w:rPr>
      </w:pPr>
      <w:r>
        <w:rPr>
          <w:rFonts w:ascii="Book Antiqua" w:hAnsi="Book Antiqua"/>
          <w:sz w:val="24"/>
          <w:szCs w:val="24"/>
          <w:lang w:val="en-US" w:eastAsia="it-IT"/>
        </w:rPr>
        <w:lastRenderedPageBreak/>
        <w:t>According to the</w:t>
      </w:r>
      <w:r w:rsidRPr="00894A96">
        <w:rPr>
          <w:rFonts w:ascii="Book Antiqua" w:hAnsi="Book Antiqua"/>
          <w:sz w:val="24"/>
          <w:szCs w:val="24"/>
          <w:lang w:val="en-US" w:eastAsia="it-IT"/>
        </w:rPr>
        <w:t xml:space="preserve"> European Consensus Group on hepatitis B </w:t>
      </w:r>
      <w:proofErr w:type="gramStart"/>
      <w:r w:rsidRPr="00894A96">
        <w:rPr>
          <w:rFonts w:ascii="Book Antiqua" w:hAnsi="Book Antiqua"/>
          <w:sz w:val="24"/>
          <w:szCs w:val="24"/>
          <w:lang w:val="en-US" w:eastAsia="it-IT"/>
        </w:rPr>
        <w:t>immunity</w:t>
      </w:r>
      <w:r w:rsidRPr="00894A96">
        <w:rPr>
          <w:rFonts w:ascii="Book Antiqua" w:hAnsi="Book Antiqua"/>
          <w:sz w:val="24"/>
          <w:szCs w:val="24"/>
          <w:vertAlign w:val="superscript"/>
          <w:lang w:val="en-US" w:eastAsia="it-IT"/>
        </w:rPr>
        <w:t>[</w:t>
      </w:r>
      <w:proofErr w:type="gramEnd"/>
      <w:r w:rsidRPr="00894A96">
        <w:rPr>
          <w:rFonts w:ascii="Book Antiqua" w:hAnsi="Book Antiqua"/>
          <w:sz w:val="24"/>
          <w:szCs w:val="24"/>
          <w:vertAlign w:val="superscript"/>
          <w:lang w:val="en-US" w:eastAsia="it-IT"/>
        </w:rPr>
        <w:t>148]</w:t>
      </w:r>
      <w:r>
        <w:rPr>
          <w:rFonts w:ascii="Book Antiqua" w:hAnsi="Book Antiqua"/>
          <w:sz w:val="24"/>
          <w:szCs w:val="24"/>
          <w:lang w:val="en-US" w:eastAsia="it-IT"/>
        </w:rPr>
        <w:t xml:space="preserve"> a sustained protection against</w:t>
      </w:r>
      <w:r w:rsidRPr="00894A96">
        <w:rPr>
          <w:rFonts w:ascii="Book Antiqua" w:hAnsi="Book Antiqua"/>
          <w:sz w:val="24"/>
          <w:szCs w:val="24"/>
          <w:lang w:val="en-US" w:eastAsia="it-IT"/>
        </w:rPr>
        <w:t xml:space="preserve"> hepatitis </w:t>
      </w:r>
      <w:r>
        <w:rPr>
          <w:rFonts w:ascii="Book Antiqua" w:hAnsi="Book Antiqua"/>
          <w:sz w:val="24"/>
          <w:szCs w:val="24"/>
          <w:lang w:val="en-US" w:eastAsia="it-IT"/>
        </w:rPr>
        <w:t>B infection is based</w:t>
      </w:r>
      <w:r w:rsidRPr="00894A96">
        <w:rPr>
          <w:rFonts w:ascii="Book Antiqua" w:hAnsi="Book Antiqua"/>
          <w:sz w:val="24"/>
          <w:szCs w:val="24"/>
          <w:lang w:val="en-US" w:eastAsia="it-IT"/>
        </w:rPr>
        <w:t xml:space="preserve"> on immunological memory. Since antibody memory seems to last for at least 15 years in immune-</w:t>
      </w:r>
      <w:r>
        <w:rPr>
          <w:rFonts w:ascii="Book Antiqua" w:hAnsi="Book Antiqua"/>
          <w:sz w:val="24"/>
          <w:szCs w:val="24"/>
          <w:lang w:val="en-US" w:eastAsia="it-IT"/>
        </w:rPr>
        <w:t>competent subjects</w:t>
      </w:r>
      <w:r w:rsidRPr="00894A96">
        <w:rPr>
          <w:rFonts w:ascii="Book Antiqua" w:hAnsi="Book Antiqua"/>
          <w:sz w:val="24"/>
          <w:szCs w:val="24"/>
          <w:lang w:val="en-US" w:eastAsia="it-IT"/>
        </w:rPr>
        <w:t xml:space="preserve"> using</w:t>
      </w:r>
      <w:r>
        <w:rPr>
          <w:rFonts w:ascii="Book Antiqua" w:hAnsi="Book Antiqua"/>
          <w:sz w:val="24"/>
          <w:szCs w:val="24"/>
          <w:lang w:val="en-US" w:eastAsia="it-IT"/>
        </w:rPr>
        <w:t xml:space="preserve"> vaccine by intramuscular route, we might</w:t>
      </w:r>
      <w:r w:rsidRPr="00894A96">
        <w:rPr>
          <w:rFonts w:ascii="Book Antiqua" w:hAnsi="Book Antiqua"/>
          <w:sz w:val="24"/>
          <w:szCs w:val="24"/>
          <w:lang w:val="en-US" w:eastAsia="it-IT"/>
        </w:rPr>
        <w:t xml:space="preserve"> expect that also</w:t>
      </w:r>
      <w:r>
        <w:rPr>
          <w:rFonts w:ascii="Book Antiqua" w:hAnsi="Book Antiqua"/>
          <w:sz w:val="24"/>
          <w:szCs w:val="24"/>
          <w:lang w:val="en-US" w:eastAsia="it-IT"/>
        </w:rPr>
        <w:t xml:space="preserve"> who respond to intradermal vaccination</w:t>
      </w:r>
      <w:r w:rsidRPr="00894A96">
        <w:rPr>
          <w:rFonts w:ascii="Book Antiqua" w:hAnsi="Book Antiqua"/>
          <w:sz w:val="24"/>
          <w:szCs w:val="24"/>
          <w:lang w:val="en-US" w:eastAsia="it-IT"/>
        </w:rPr>
        <w:t xml:space="preserve"> with a</w:t>
      </w:r>
      <w:r>
        <w:rPr>
          <w:rFonts w:ascii="Book Antiqua" w:hAnsi="Book Antiqua"/>
          <w:sz w:val="24"/>
          <w:szCs w:val="24"/>
          <w:lang w:val="en-US" w:eastAsia="it-IT"/>
        </w:rPr>
        <w:t>n</w:t>
      </w:r>
      <w:r w:rsidRPr="00894A96">
        <w:rPr>
          <w:rFonts w:ascii="Book Antiqua" w:hAnsi="Book Antiqua"/>
          <w:sz w:val="24"/>
          <w:szCs w:val="24"/>
          <w:lang w:val="en-US" w:eastAsia="it-IT"/>
        </w:rPr>
        <w:t xml:space="preserve"> anti-HBs titer</w:t>
      </w:r>
      <w:r>
        <w:rPr>
          <w:rFonts w:ascii="Book Antiqua" w:hAnsi="Book Antiqua"/>
          <w:sz w:val="24"/>
          <w:szCs w:val="24"/>
          <w:lang w:val="en-US" w:eastAsia="it-IT"/>
        </w:rPr>
        <w:t xml:space="preserve"> </w:t>
      </w:r>
      <w:r w:rsidRPr="00894A96">
        <w:rPr>
          <w:rFonts w:ascii="Book Antiqua" w:hAnsi="Book Antiqua"/>
          <w:sz w:val="24"/>
          <w:szCs w:val="24"/>
          <w:lang w:val="en-US" w:eastAsia="it-IT"/>
        </w:rPr>
        <w:t>≥</w:t>
      </w:r>
      <w:r w:rsidRPr="00894A96">
        <w:rPr>
          <w:rFonts w:ascii="Book Antiqua" w:hAnsi="Book Antiqua"/>
          <w:sz w:val="24"/>
          <w:szCs w:val="24"/>
          <w:lang w:val="en-US" w:eastAsia="zh-CN"/>
        </w:rPr>
        <w:t xml:space="preserve"> </w:t>
      </w:r>
      <w:proofErr w:type="gramStart"/>
      <w:r w:rsidRPr="00894A96">
        <w:rPr>
          <w:rFonts w:ascii="Book Antiqua" w:hAnsi="Book Antiqua"/>
          <w:sz w:val="24"/>
          <w:szCs w:val="24"/>
          <w:lang w:val="en-US" w:eastAsia="it-IT"/>
        </w:rPr>
        <w:t xml:space="preserve">10 </w:t>
      </w:r>
      <w:proofErr w:type="spellStart"/>
      <w:r w:rsidRPr="00894A96">
        <w:rPr>
          <w:rFonts w:ascii="Book Antiqua" w:hAnsi="Book Antiqua"/>
          <w:sz w:val="24"/>
          <w:szCs w:val="24"/>
          <w:lang w:val="en-US" w:eastAsia="it-IT"/>
        </w:rPr>
        <w:t>mIU</w:t>
      </w:r>
      <w:proofErr w:type="spellEnd"/>
      <w:r w:rsidRPr="00894A96">
        <w:rPr>
          <w:rFonts w:ascii="Book Antiqua" w:hAnsi="Book Antiqua"/>
          <w:sz w:val="24"/>
          <w:szCs w:val="24"/>
          <w:lang w:val="en-US" w:eastAsia="it-IT"/>
        </w:rPr>
        <w:t>/mL</w:t>
      </w:r>
      <w:proofErr w:type="gramEnd"/>
      <w:r w:rsidRPr="00894A96">
        <w:rPr>
          <w:rFonts w:ascii="Book Antiqua" w:hAnsi="Book Antiqua"/>
          <w:sz w:val="24"/>
          <w:szCs w:val="24"/>
          <w:lang w:val="en-US" w:eastAsia="it-IT"/>
        </w:rPr>
        <w:t xml:space="preserve"> will develop a prolonged protection. </w:t>
      </w:r>
    </w:p>
    <w:p w:rsidR="001B1A67" w:rsidRPr="00894A96" w:rsidRDefault="001B1A67" w:rsidP="00752F1A">
      <w:pPr>
        <w:snapToGrid w:val="0"/>
        <w:spacing w:after="0" w:line="360" w:lineRule="auto"/>
        <w:ind w:firstLineChars="50" w:firstLine="120"/>
        <w:jc w:val="both"/>
        <w:rPr>
          <w:rFonts w:ascii="Book Antiqua" w:hAnsi="Book Antiqua"/>
          <w:sz w:val="24"/>
          <w:szCs w:val="24"/>
          <w:lang w:val="en-US"/>
        </w:rPr>
      </w:pPr>
      <w:r w:rsidRPr="00894A96">
        <w:rPr>
          <w:rFonts w:ascii="Book Antiqua" w:hAnsi="Book Antiqua"/>
          <w:sz w:val="24"/>
          <w:szCs w:val="24"/>
          <w:lang w:val="en-US"/>
        </w:rPr>
        <w:t>To date anti hepatitis B</w:t>
      </w:r>
      <w:r>
        <w:rPr>
          <w:rFonts w:ascii="Book Antiqua" w:hAnsi="Book Antiqua"/>
          <w:sz w:val="24"/>
          <w:szCs w:val="24"/>
          <w:lang w:val="en-US"/>
        </w:rPr>
        <w:t xml:space="preserve"> intradermal vaccination seems to be an effective</w:t>
      </w:r>
      <w:r w:rsidRPr="00894A96">
        <w:rPr>
          <w:rFonts w:ascii="Book Antiqua" w:hAnsi="Book Antiqua"/>
          <w:sz w:val="24"/>
          <w:szCs w:val="24"/>
          <w:lang w:val="en-US"/>
        </w:rPr>
        <w:t xml:space="preserve"> alte</w:t>
      </w:r>
      <w:r>
        <w:rPr>
          <w:rFonts w:ascii="Book Antiqua" w:hAnsi="Book Antiqua"/>
          <w:sz w:val="24"/>
          <w:szCs w:val="24"/>
          <w:lang w:val="en-US"/>
        </w:rPr>
        <w:t>rnative to intramuscular route</w:t>
      </w:r>
      <w:r w:rsidRPr="00894A96">
        <w:rPr>
          <w:rFonts w:ascii="Book Antiqua" w:hAnsi="Book Antiqua"/>
          <w:sz w:val="24"/>
          <w:szCs w:val="24"/>
          <w:lang w:val="en-US"/>
        </w:rPr>
        <w:t xml:space="preserve"> in </w:t>
      </w:r>
      <w:proofErr w:type="spellStart"/>
      <w:r w:rsidRPr="00894A96">
        <w:rPr>
          <w:rFonts w:ascii="Book Antiqua" w:hAnsi="Book Antiqua"/>
          <w:sz w:val="24"/>
          <w:szCs w:val="24"/>
          <w:lang w:val="en-US"/>
        </w:rPr>
        <w:t>non res</w:t>
      </w:r>
      <w:r>
        <w:rPr>
          <w:rFonts w:ascii="Book Antiqua" w:hAnsi="Book Antiqua"/>
          <w:sz w:val="24"/>
          <w:szCs w:val="24"/>
          <w:lang w:val="en-US"/>
        </w:rPr>
        <w:t>ponder</w:t>
      </w:r>
      <w:proofErr w:type="spellEnd"/>
      <w:r>
        <w:rPr>
          <w:rFonts w:ascii="Book Antiqua" w:hAnsi="Book Antiqua"/>
          <w:sz w:val="24"/>
          <w:szCs w:val="24"/>
          <w:lang w:val="en-US"/>
        </w:rPr>
        <w:t xml:space="preserve"> patients. </w:t>
      </w:r>
      <w:r w:rsidRPr="00894A96">
        <w:rPr>
          <w:rFonts w:ascii="Book Antiqua" w:hAnsi="Book Antiqua"/>
          <w:sz w:val="24"/>
          <w:szCs w:val="24"/>
          <w:lang w:val="en-US"/>
        </w:rPr>
        <w:t xml:space="preserve"> </w:t>
      </w:r>
      <w:r>
        <w:rPr>
          <w:rFonts w:ascii="Book Antiqua" w:hAnsi="Book Antiqua"/>
          <w:sz w:val="24"/>
          <w:szCs w:val="24"/>
          <w:lang w:val="en-US"/>
        </w:rPr>
        <w:t>V</w:t>
      </w:r>
      <w:r w:rsidRPr="00894A96">
        <w:rPr>
          <w:rFonts w:ascii="Book Antiqua" w:hAnsi="Book Antiqua"/>
          <w:sz w:val="24"/>
          <w:szCs w:val="24"/>
          <w:lang w:val="en-US"/>
        </w:rPr>
        <w:t xml:space="preserve">accines </w:t>
      </w:r>
      <w:r>
        <w:rPr>
          <w:rFonts w:ascii="Book Antiqua" w:hAnsi="Book Antiqua"/>
          <w:sz w:val="24"/>
          <w:szCs w:val="24"/>
          <w:lang w:val="en-US"/>
        </w:rPr>
        <w:t>administered by intradermal route promote</w:t>
      </w:r>
      <w:r w:rsidRPr="00894A96">
        <w:rPr>
          <w:rFonts w:ascii="Book Antiqua" w:hAnsi="Book Antiqua"/>
          <w:sz w:val="24"/>
          <w:szCs w:val="24"/>
          <w:lang w:val="en-US"/>
        </w:rPr>
        <w:t xml:space="preserve"> a dendritic-cell-mediated immune response and require lower</w:t>
      </w:r>
      <w:r>
        <w:rPr>
          <w:rFonts w:ascii="Book Antiqua" w:hAnsi="Book Antiqua"/>
          <w:sz w:val="24"/>
          <w:szCs w:val="24"/>
          <w:lang w:val="en-US"/>
        </w:rPr>
        <w:t xml:space="preserve"> amount </w:t>
      </w:r>
      <w:r w:rsidRPr="00894A96">
        <w:rPr>
          <w:rFonts w:ascii="Book Antiqua" w:hAnsi="Book Antiqua"/>
          <w:sz w:val="24"/>
          <w:szCs w:val="24"/>
          <w:lang w:val="en-US"/>
        </w:rPr>
        <w:t>of antigen</w:t>
      </w:r>
      <w:r>
        <w:rPr>
          <w:rFonts w:ascii="Book Antiqua" w:hAnsi="Book Antiqua"/>
          <w:sz w:val="24"/>
          <w:szCs w:val="24"/>
          <w:lang w:val="en-US"/>
        </w:rPr>
        <w:t xml:space="preserve"> compared to</w:t>
      </w:r>
      <w:r w:rsidRPr="00BC44DC">
        <w:rPr>
          <w:rFonts w:ascii="Book Antiqua" w:hAnsi="Book Antiqua"/>
          <w:sz w:val="24"/>
          <w:szCs w:val="24"/>
          <w:lang w:val="en-US"/>
        </w:rPr>
        <w:t xml:space="preserve"> </w:t>
      </w:r>
      <w:r>
        <w:rPr>
          <w:rFonts w:ascii="Book Antiqua" w:hAnsi="Book Antiqua"/>
          <w:sz w:val="24"/>
          <w:szCs w:val="24"/>
          <w:lang w:val="en-US"/>
        </w:rPr>
        <w:t xml:space="preserve">vaccines administered by </w:t>
      </w:r>
      <w:r w:rsidRPr="00894A96">
        <w:rPr>
          <w:rFonts w:ascii="Book Antiqua" w:hAnsi="Book Antiqua"/>
          <w:sz w:val="24"/>
          <w:szCs w:val="24"/>
          <w:lang w:val="en-US"/>
        </w:rPr>
        <w:t>intramus</w:t>
      </w:r>
      <w:r>
        <w:rPr>
          <w:rFonts w:ascii="Book Antiqua" w:hAnsi="Book Antiqua"/>
          <w:sz w:val="24"/>
          <w:szCs w:val="24"/>
          <w:lang w:val="en-US"/>
        </w:rPr>
        <w:t>cular route that activate a T-cell-mediated response</w:t>
      </w:r>
      <w:r w:rsidRPr="00894A96">
        <w:rPr>
          <w:rFonts w:ascii="Book Antiqua" w:hAnsi="Book Antiqua"/>
          <w:sz w:val="24"/>
          <w:szCs w:val="24"/>
          <w:lang w:val="en-US"/>
        </w:rPr>
        <w:t>. In addition economic studies</w:t>
      </w:r>
      <w:r w:rsidRPr="006D0990">
        <w:rPr>
          <w:rFonts w:ascii="Book Antiqua" w:hAnsi="Book Antiqua"/>
          <w:sz w:val="24"/>
          <w:szCs w:val="24"/>
          <w:lang w:val="en-US"/>
        </w:rPr>
        <w:t xml:space="preserve"> </w:t>
      </w:r>
      <w:r>
        <w:rPr>
          <w:rFonts w:ascii="Book Antiqua" w:hAnsi="Book Antiqua"/>
          <w:sz w:val="24"/>
          <w:szCs w:val="24"/>
          <w:lang w:val="en-US"/>
        </w:rPr>
        <w:t>seem to</w:t>
      </w:r>
      <w:r w:rsidRPr="00894A96">
        <w:rPr>
          <w:rFonts w:ascii="Book Antiqua" w:hAnsi="Book Antiqua"/>
          <w:sz w:val="24"/>
          <w:szCs w:val="24"/>
          <w:lang w:val="en-US"/>
        </w:rPr>
        <w:t xml:space="preserve"> sugges</w:t>
      </w:r>
      <w:r>
        <w:rPr>
          <w:rFonts w:ascii="Book Antiqua" w:hAnsi="Book Antiqua"/>
          <w:sz w:val="24"/>
          <w:szCs w:val="24"/>
          <w:lang w:val="en-US"/>
        </w:rPr>
        <w:t xml:space="preserve">t that the cost-savings advantages </w:t>
      </w:r>
      <w:r w:rsidRPr="00894A96">
        <w:rPr>
          <w:rFonts w:ascii="Book Antiqua" w:hAnsi="Book Antiqua"/>
          <w:sz w:val="24"/>
          <w:szCs w:val="24"/>
          <w:lang w:val="en-US"/>
        </w:rPr>
        <w:t>of</w:t>
      </w:r>
      <w:r>
        <w:rPr>
          <w:rFonts w:ascii="Book Antiqua" w:hAnsi="Book Antiqua"/>
          <w:sz w:val="24"/>
          <w:szCs w:val="24"/>
          <w:lang w:val="en-US"/>
        </w:rPr>
        <w:t xml:space="preserve"> administering vaccines by</w:t>
      </w:r>
      <w:r w:rsidRPr="00894A96">
        <w:rPr>
          <w:rFonts w:ascii="Book Antiqua" w:hAnsi="Book Antiqua"/>
          <w:sz w:val="24"/>
          <w:szCs w:val="24"/>
          <w:lang w:val="en-US"/>
        </w:rPr>
        <w:t xml:space="preserve"> </w:t>
      </w:r>
      <w:r w:rsidRPr="00894A96">
        <w:rPr>
          <w:rFonts w:ascii="Book Antiqua" w:hAnsi="Book Antiqua"/>
          <w:sz w:val="24"/>
          <w:szCs w:val="24"/>
          <w:lang w:val="en-US" w:eastAsia="zh-CN"/>
        </w:rPr>
        <w:t>i</w:t>
      </w:r>
      <w:r w:rsidRPr="00894A96">
        <w:rPr>
          <w:rFonts w:ascii="Book Antiqua" w:hAnsi="Book Antiqua"/>
          <w:sz w:val="24"/>
          <w:szCs w:val="24"/>
          <w:lang w:val="en-US"/>
        </w:rPr>
        <w:t xml:space="preserve">ntradermal (ID) </w:t>
      </w:r>
      <w:r>
        <w:rPr>
          <w:rFonts w:ascii="Book Antiqua" w:hAnsi="Book Antiqua"/>
          <w:sz w:val="24"/>
          <w:szCs w:val="24"/>
          <w:lang w:val="en-US"/>
        </w:rPr>
        <w:t xml:space="preserve">route, could be </w:t>
      </w:r>
      <w:proofErr w:type="gramStart"/>
      <w:r>
        <w:rPr>
          <w:rFonts w:ascii="Book Antiqua" w:hAnsi="Book Antiqua"/>
          <w:sz w:val="24"/>
          <w:szCs w:val="24"/>
          <w:lang w:val="en-US"/>
        </w:rPr>
        <w:t>significant</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42,43]</w:t>
      </w:r>
      <w:r w:rsidRPr="00894A96">
        <w:rPr>
          <w:rFonts w:ascii="Book Antiqua" w:hAnsi="Book Antiqua"/>
          <w:sz w:val="24"/>
          <w:szCs w:val="24"/>
          <w:lang w:val="en-US"/>
        </w:rPr>
        <w:t xml:space="preserve">. </w:t>
      </w:r>
      <w:r>
        <w:rPr>
          <w:rFonts w:ascii="Book Antiqua" w:hAnsi="Book Antiqua"/>
          <w:sz w:val="24"/>
          <w:szCs w:val="24"/>
          <w:lang w:val="en-US"/>
        </w:rPr>
        <w:t>Moreover the immune response to HBV vaccination can be determined</w:t>
      </w:r>
      <w:r w:rsidRPr="00894A96">
        <w:rPr>
          <w:rFonts w:ascii="Book Antiqua" w:hAnsi="Book Antiqua"/>
          <w:sz w:val="24"/>
          <w:szCs w:val="24"/>
          <w:lang w:val="en-US"/>
        </w:rPr>
        <w:t xml:space="preserve"> by</w:t>
      </w:r>
      <w:r>
        <w:rPr>
          <w:rFonts w:ascii="Book Antiqua" w:hAnsi="Book Antiqua"/>
          <w:sz w:val="24"/>
          <w:szCs w:val="24"/>
          <w:lang w:val="en-US"/>
        </w:rPr>
        <w:t xml:space="preserve"> the appearance</w:t>
      </w:r>
      <w:r w:rsidRPr="00894A96">
        <w:rPr>
          <w:rFonts w:ascii="Book Antiqua" w:hAnsi="Book Antiqua"/>
          <w:sz w:val="24"/>
          <w:szCs w:val="24"/>
          <w:lang w:val="en-US"/>
        </w:rPr>
        <w:t xml:space="preserve"> of a skin reaction at the injection </w:t>
      </w:r>
      <w:proofErr w:type="gramStart"/>
      <w:r w:rsidRPr="00894A96">
        <w:rPr>
          <w:rFonts w:ascii="Book Antiqua" w:hAnsi="Book Antiqua"/>
          <w:sz w:val="24"/>
          <w:szCs w:val="24"/>
          <w:lang w:val="en-US"/>
        </w:rPr>
        <w:t>site</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149]</w:t>
      </w:r>
      <w:r w:rsidRPr="00894A96">
        <w:rPr>
          <w:rFonts w:ascii="Book Antiqua" w:hAnsi="Book Antiqua"/>
          <w:sz w:val="24"/>
          <w:szCs w:val="24"/>
          <w:lang w:val="en-US"/>
        </w:rPr>
        <w:t>.</w:t>
      </w:r>
      <w:r>
        <w:rPr>
          <w:rFonts w:ascii="Book Antiqua" w:hAnsi="Book Antiqua"/>
          <w:sz w:val="24"/>
          <w:szCs w:val="24"/>
          <w:lang w:val="en-US"/>
        </w:rPr>
        <w:t xml:space="preserve"> The development</w:t>
      </w:r>
      <w:r w:rsidRPr="00894A96">
        <w:rPr>
          <w:rFonts w:ascii="Book Antiqua" w:hAnsi="Book Antiqua"/>
          <w:sz w:val="24"/>
          <w:szCs w:val="24"/>
          <w:lang w:val="en-US"/>
        </w:rPr>
        <w:t xml:space="preserve"> of this reaction on the site of the intradermal injection could rep</w:t>
      </w:r>
      <w:r>
        <w:rPr>
          <w:rFonts w:ascii="Book Antiqua" w:hAnsi="Book Antiqua"/>
          <w:sz w:val="24"/>
          <w:szCs w:val="24"/>
          <w:lang w:val="en-US"/>
        </w:rPr>
        <w:t>resent a cost-savings measure</w:t>
      </w:r>
      <w:r w:rsidRPr="00894A96">
        <w:rPr>
          <w:rFonts w:ascii="Book Antiqua" w:hAnsi="Book Antiqua"/>
          <w:sz w:val="24"/>
          <w:szCs w:val="24"/>
          <w:lang w:val="en-US"/>
        </w:rPr>
        <w:t xml:space="preserve"> for the Health Organization to test serum anti-HBs response after the booster </w:t>
      </w:r>
      <w:proofErr w:type="gramStart"/>
      <w:r w:rsidRPr="00894A96">
        <w:rPr>
          <w:rFonts w:ascii="Book Antiqua" w:hAnsi="Book Antiqua"/>
          <w:sz w:val="24"/>
          <w:szCs w:val="24"/>
          <w:lang w:val="en-US"/>
        </w:rPr>
        <w:t>dose</w:t>
      </w:r>
      <w:r w:rsidRPr="00894A96">
        <w:rPr>
          <w:rFonts w:ascii="Book Antiqua" w:hAnsi="Book Antiqua"/>
          <w:sz w:val="24"/>
          <w:szCs w:val="24"/>
          <w:vertAlign w:val="superscript"/>
          <w:lang w:val="en-US"/>
        </w:rPr>
        <w:t>[</w:t>
      </w:r>
      <w:proofErr w:type="gramEnd"/>
      <w:r w:rsidRPr="00894A96">
        <w:rPr>
          <w:rFonts w:ascii="Book Antiqua" w:hAnsi="Book Antiqua"/>
          <w:sz w:val="24"/>
          <w:szCs w:val="24"/>
          <w:vertAlign w:val="superscript"/>
          <w:lang w:val="en-US"/>
        </w:rPr>
        <w:t>43]</w:t>
      </w:r>
      <w:r w:rsidRPr="00894A96">
        <w:rPr>
          <w:rFonts w:ascii="Book Antiqua" w:hAnsi="Book Antiqua"/>
          <w:sz w:val="24"/>
          <w:szCs w:val="24"/>
          <w:lang w:val="en-US"/>
        </w:rPr>
        <w:t xml:space="preserve">. </w:t>
      </w:r>
      <w:r>
        <w:rPr>
          <w:rFonts w:ascii="Book Antiqua" w:hAnsi="Book Antiqua"/>
          <w:sz w:val="24"/>
          <w:szCs w:val="24"/>
          <w:lang w:val="en-US"/>
        </w:rPr>
        <w:t>As many literature</w:t>
      </w:r>
      <w:r w:rsidRPr="00894A96">
        <w:rPr>
          <w:rFonts w:ascii="Book Antiqua" w:hAnsi="Book Antiqua"/>
          <w:sz w:val="24"/>
          <w:szCs w:val="24"/>
          <w:lang w:val="en-US"/>
        </w:rPr>
        <w:t xml:space="preserve"> data </w:t>
      </w:r>
      <w:r>
        <w:rPr>
          <w:rFonts w:ascii="Book Antiqua" w:hAnsi="Book Antiqua"/>
          <w:sz w:val="24"/>
          <w:szCs w:val="24"/>
          <w:lang w:val="en-US"/>
        </w:rPr>
        <w:t>suggest that intradermal</w:t>
      </w:r>
      <w:r w:rsidRPr="00894A96">
        <w:rPr>
          <w:rFonts w:ascii="Book Antiqua" w:hAnsi="Book Antiqua"/>
          <w:sz w:val="24"/>
          <w:szCs w:val="24"/>
          <w:lang w:val="en-US"/>
        </w:rPr>
        <w:t xml:space="preserve"> vaccines improve </w:t>
      </w:r>
      <w:proofErr w:type="spellStart"/>
      <w:r w:rsidRPr="00894A96">
        <w:rPr>
          <w:rFonts w:ascii="Book Antiqua" w:hAnsi="Book Antiqua"/>
          <w:sz w:val="24"/>
          <w:szCs w:val="24"/>
          <w:lang w:val="en-US"/>
        </w:rPr>
        <w:t>sero</w:t>
      </w:r>
      <w:proofErr w:type="spellEnd"/>
      <w:r w:rsidRPr="00894A96">
        <w:rPr>
          <w:rFonts w:ascii="Book Antiqua" w:hAnsi="Book Antiqua"/>
          <w:sz w:val="24"/>
          <w:szCs w:val="24"/>
          <w:lang w:val="en-US"/>
        </w:rPr>
        <w:t>-conversion rates, it would</w:t>
      </w:r>
      <w:r>
        <w:rPr>
          <w:rFonts w:ascii="Book Antiqua" w:hAnsi="Book Antiqua"/>
          <w:sz w:val="24"/>
          <w:szCs w:val="24"/>
          <w:lang w:val="en-US"/>
        </w:rPr>
        <w:t xml:space="preserve"> be reasonable</w:t>
      </w:r>
      <w:r w:rsidRPr="00894A96">
        <w:rPr>
          <w:rFonts w:ascii="Book Antiqua" w:hAnsi="Book Antiqua"/>
          <w:sz w:val="24"/>
          <w:szCs w:val="24"/>
          <w:lang w:val="en-US"/>
        </w:rPr>
        <w:t xml:space="preserve"> to promote this procedure. However further studies should be conducted in particular focusing on: the ideal dose and timing of the ID vaccination schedule</w:t>
      </w:r>
      <w:r w:rsidRPr="00894A96">
        <w:rPr>
          <w:rFonts w:ascii="Book Antiqua" w:hAnsi="Book Antiqua"/>
          <w:sz w:val="24"/>
          <w:szCs w:val="24"/>
          <w:lang w:val="en-US" w:eastAsia="zh-CN"/>
        </w:rPr>
        <w:t xml:space="preserve">; and </w:t>
      </w:r>
      <w:r w:rsidRPr="00894A96">
        <w:rPr>
          <w:rFonts w:ascii="Book Antiqua" w:hAnsi="Book Antiqua"/>
          <w:sz w:val="24"/>
          <w:szCs w:val="24"/>
          <w:lang w:val="en-US"/>
        </w:rPr>
        <w:t xml:space="preserve">the sustainability of the immune response achieved and the need of administering further booster doses. </w:t>
      </w:r>
    </w:p>
    <w:p w:rsidR="001B1A67" w:rsidRPr="00894A96" w:rsidRDefault="001B1A67" w:rsidP="00406A93">
      <w:pPr>
        <w:snapToGrid w:val="0"/>
        <w:spacing w:after="0" w:line="360" w:lineRule="auto"/>
        <w:jc w:val="both"/>
        <w:rPr>
          <w:rFonts w:ascii="Book Antiqua" w:hAnsi="Book Antiqua"/>
          <w:b/>
          <w:sz w:val="24"/>
          <w:szCs w:val="24"/>
          <w:lang w:val="en-US"/>
        </w:rPr>
      </w:pPr>
    </w:p>
    <w:p w:rsidR="001B1A67" w:rsidRDefault="001B1A67" w:rsidP="009333B4">
      <w:pPr>
        <w:snapToGrid w:val="0"/>
        <w:spacing w:after="0" w:line="360" w:lineRule="auto"/>
        <w:jc w:val="both"/>
        <w:outlineLvl w:val="0"/>
        <w:rPr>
          <w:rFonts w:ascii="Book Antiqua" w:hAnsi="Book Antiqua"/>
          <w:b/>
          <w:sz w:val="24"/>
          <w:szCs w:val="24"/>
          <w:lang w:val="en-US"/>
        </w:rPr>
      </w:pPr>
    </w:p>
    <w:p w:rsidR="001B1A67" w:rsidRPr="00894A96" w:rsidRDefault="001B1A67" w:rsidP="009333B4">
      <w:pPr>
        <w:snapToGrid w:val="0"/>
        <w:spacing w:after="0" w:line="360" w:lineRule="auto"/>
        <w:jc w:val="both"/>
        <w:outlineLvl w:val="0"/>
        <w:rPr>
          <w:rFonts w:ascii="Book Antiqua" w:hAnsi="Book Antiqua"/>
          <w:b/>
          <w:sz w:val="24"/>
          <w:szCs w:val="24"/>
          <w:lang w:val="en-US" w:eastAsia="zh-CN"/>
        </w:rPr>
      </w:pPr>
      <w:r w:rsidRPr="00894A96">
        <w:rPr>
          <w:rFonts w:ascii="Book Antiqua" w:hAnsi="Book Antiqua"/>
          <w:b/>
          <w:sz w:val="24"/>
          <w:szCs w:val="24"/>
          <w:lang w:val="en-US"/>
        </w:rPr>
        <w:t>REFERENCES</w:t>
      </w:r>
    </w:p>
    <w:p w:rsidR="001B1A67" w:rsidRPr="00894A96" w:rsidRDefault="001B1A67" w:rsidP="001833D3">
      <w:pPr>
        <w:adjustRightInd w:val="0"/>
        <w:snapToGrid w:val="0"/>
        <w:spacing w:after="0" w:line="240" w:lineRule="auto"/>
        <w:jc w:val="both"/>
        <w:outlineLvl w:val="0"/>
        <w:rPr>
          <w:rFonts w:ascii="Book Antiqua" w:hAnsi="Book Antiqua"/>
          <w:b/>
          <w:sz w:val="24"/>
          <w:szCs w:val="24"/>
          <w:lang w:val="en-US" w:eastAsia="zh-CN"/>
        </w:rPr>
      </w:pPr>
      <w:r w:rsidRPr="00894A96">
        <w:rPr>
          <w:rFonts w:ascii="Book Antiqua" w:hAnsi="Book Antiqua" w:cs="宋体"/>
          <w:sz w:val="24"/>
          <w:szCs w:val="24"/>
          <w:lang w:val="en-US" w:eastAsia="zh-CN"/>
        </w:rPr>
        <w:t>1 </w:t>
      </w:r>
      <w:r w:rsidRPr="00894A96">
        <w:rPr>
          <w:rFonts w:ascii="Book Antiqua" w:hAnsi="Book Antiqua" w:cs="宋体"/>
          <w:b/>
          <w:bCs/>
          <w:sz w:val="24"/>
          <w:szCs w:val="24"/>
          <w:lang w:val="en-US" w:eastAsia="zh-CN"/>
        </w:rPr>
        <w:t>Shepard CW</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Simard</w:t>
      </w:r>
      <w:proofErr w:type="spellEnd"/>
      <w:r w:rsidRPr="00894A96">
        <w:rPr>
          <w:rFonts w:ascii="Book Antiqua" w:hAnsi="Book Antiqua" w:cs="宋体"/>
          <w:sz w:val="24"/>
          <w:szCs w:val="24"/>
          <w:lang w:val="en-US" w:eastAsia="zh-CN"/>
        </w:rPr>
        <w:t xml:space="preserve"> EP, </w:t>
      </w:r>
      <w:proofErr w:type="spellStart"/>
      <w:r w:rsidRPr="00894A96">
        <w:rPr>
          <w:rFonts w:ascii="Book Antiqua" w:hAnsi="Book Antiqua" w:cs="宋体"/>
          <w:sz w:val="24"/>
          <w:szCs w:val="24"/>
          <w:lang w:val="en-US" w:eastAsia="zh-CN"/>
        </w:rPr>
        <w:t>Finelli</w:t>
      </w:r>
      <w:proofErr w:type="spellEnd"/>
      <w:r w:rsidRPr="00894A96">
        <w:rPr>
          <w:rFonts w:ascii="Book Antiqua" w:hAnsi="Book Antiqua" w:cs="宋体"/>
          <w:sz w:val="24"/>
          <w:szCs w:val="24"/>
          <w:lang w:val="en-US" w:eastAsia="zh-CN"/>
        </w:rPr>
        <w:t xml:space="preserve"> L, Fiore AE, Bell BP. Hepatitis B virus infection: epidemiology and vaccination. </w:t>
      </w:r>
      <w:proofErr w:type="spellStart"/>
      <w:r w:rsidRPr="00894A96">
        <w:rPr>
          <w:rFonts w:ascii="Book Antiqua" w:hAnsi="Book Antiqua" w:cs="宋体"/>
          <w:i/>
          <w:iCs/>
          <w:sz w:val="24"/>
          <w:szCs w:val="24"/>
          <w:lang w:val="en-US" w:eastAsia="zh-CN"/>
        </w:rPr>
        <w:t>Epidemiol</w:t>
      </w:r>
      <w:proofErr w:type="spellEnd"/>
      <w:r w:rsidRPr="00894A96">
        <w:rPr>
          <w:rFonts w:ascii="Book Antiqua" w:hAnsi="Book Antiqua" w:cs="宋体"/>
          <w:i/>
          <w:iCs/>
          <w:sz w:val="24"/>
          <w:szCs w:val="24"/>
          <w:lang w:val="en-US" w:eastAsia="zh-CN"/>
        </w:rPr>
        <w:t xml:space="preserve"> Rev</w:t>
      </w:r>
      <w:r w:rsidRPr="00894A96">
        <w:rPr>
          <w:rFonts w:ascii="Book Antiqua" w:hAnsi="Book Antiqua" w:cs="宋体"/>
          <w:sz w:val="24"/>
          <w:szCs w:val="24"/>
          <w:lang w:val="en-US" w:eastAsia="zh-CN"/>
        </w:rPr>
        <w:t> 2006; </w:t>
      </w:r>
      <w:r w:rsidRPr="00894A96">
        <w:rPr>
          <w:rFonts w:ascii="Book Antiqua" w:hAnsi="Book Antiqua" w:cs="宋体"/>
          <w:b/>
          <w:bCs/>
          <w:sz w:val="24"/>
          <w:szCs w:val="24"/>
          <w:lang w:val="en-US" w:eastAsia="zh-CN"/>
        </w:rPr>
        <w:t>28</w:t>
      </w:r>
      <w:r w:rsidRPr="00894A96">
        <w:rPr>
          <w:rFonts w:ascii="Book Antiqua" w:hAnsi="Book Antiqua" w:cs="宋体"/>
          <w:sz w:val="24"/>
          <w:szCs w:val="24"/>
          <w:lang w:val="en-US" w:eastAsia="zh-CN"/>
        </w:rPr>
        <w:t>: 112-125 [PMID: 16754644 DOI: 10.1093/</w:t>
      </w:r>
      <w:proofErr w:type="spellStart"/>
      <w:r w:rsidRPr="00894A96">
        <w:rPr>
          <w:rFonts w:ascii="Book Antiqua" w:hAnsi="Book Antiqua" w:cs="宋体"/>
          <w:sz w:val="24"/>
          <w:szCs w:val="24"/>
          <w:lang w:val="en-US" w:eastAsia="zh-CN"/>
        </w:rPr>
        <w:t>epirev</w:t>
      </w:r>
      <w:proofErr w:type="spellEnd"/>
      <w:r w:rsidRPr="00894A96">
        <w:rPr>
          <w:rFonts w:ascii="Book Antiqua" w:hAnsi="Book Antiqua" w:cs="宋体"/>
          <w:sz w:val="24"/>
          <w:szCs w:val="24"/>
          <w:lang w:val="en-US" w:eastAsia="zh-CN"/>
        </w:rPr>
        <w:t>/mxj009]</w:t>
      </w:r>
    </w:p>
    <w:p w:rsidR="001B1A67" w:rsidRPr="00894A96" w:rsidRDefault="001B1A67" w:rsidP="001833D3">
      <w:pPr>
        <w:adjustRightInd w:val="0"/>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2 </w:t>
      </w:r>
      <w:r w:rsidRPr="00894A96">
        <w:rPr>
          <w:rFonts w:ascii="Book Antiqua" w:hAnsi="Book Antiqua" w:cs="宋体"/>
          <w:b/>
          <w:bCs/>
          <w:sz w:val="24"/>
          <w:szCs w:val="24"/>
          <w:lang w:val="en-US" w:eastAsia="zh-CN"/>
        </w:rPr>
        <w:t>Sylvan S</w:t>
      </w:r>
      <w:r w:rsidRPr="00894A96">
        <w:rPr>
          <w:rFonts w:ascii="Book Antiqua" w:hAnsi="Book Antiqua" w:cs="宋体"/>
          <w:sz w:val="24"/>
          <w:szCs w:val="24"/>
          <w:lang w:val="en-US" w:eastAsia="zh-CN"/>
        </w:rPr>
        <w:t>. [WHO spearheads global initiative to eradicate hepatitis B].</w:t>
      </w:r>
      <w:proofErr w:type="gramEnd"/>
      <w:r w:rsidRPr="00894A96">
        <w:rPr>
          <w:rFonts w:ascii="Book Antiqua" w:hAnsi="Book Antiqua" w:cs="宋体"/>
          <w:sz w:val="24"/>
          <w:szCs w:val="24"/>
          <w:lang w:val="en-US" w:eastAsia="zh-CN"/>
        </w:rPr>
        <w:t> </w:t>
      </w:r>
      <w:proofErr w:type="spellStart"/>
      <w:r w:rsidRPr="00894A96">
        <w:rPr>
          <w:rFonts w:ascii="Book Antiqua" w:hAnsi="Book Antiqua" w:cs="宋体"/>
          <w:i/>
          <w:iCs/>
          <w:sz w:val="24"/>
          <w:szCs w:val="24"/>
          <w:lang w:val="en-US" w:eastAsia="zh-CN"/>
        </w:rPr>
        <w:t>Lakartidningen</w:t>
      </w:r>
      <w:proofErr w:type="spellEnd"/>
      <w:r w:rsidRPr="00894A96">
        <w:rPr>
          <w:rFonts w:ascii="Book Antiqua" w:hAnsi="Book Antiqua" w:cs="宋体"/>
          <w:sz w:val="24"/>
          <w:szCs w:val="24"/>
          <w:lang w:val="en-US" w:eastAsia="zh-CN"/>
        </w:rPr>
        <w:t> 2000; </w:t>
      </w:r>
      <w:r w:rsidRPr="00894A96">
        <w:rPr>
          <w:rFonts w:ascii="Book Antiqua" w:hAnsi="Book Antiqua" w:cs="宋体"/>
          <w:b/>
          <w:bCs/>
          <w:sz w:val="24"/>
          <w:szCs w:val="24"/>
          <w:lang w:val="en-US" w:eastAsia="zh-CN"/>
        </w:rPr>
        <w:t>97</w:t>
      </w:r>
      <w:r w:rsidRPr="00894A96">
        <w:rPr>
          <w:rFonts w:ascii="Book Antiqua" w:hAnsi="Book Antiqua" w:cs="宋体"/>
          <w:sz w:val="24"/>
          <w:szCs w:val="24"/>
          <w:lang w:val="en-US" w:eastAsia="zh-CN"/>
        </w:rPr>
        <w:t>: 3738-3740 [PMID: 11016226]</w:t>
      </w:r>
    </w:p>
    <w:p w:rsidR="001B1A67" w:rsidRPr="00894A96" w:rsidRDefault="001B1A67" w:rsidP="001833D3">
      <w:pPr>
        <w:adjustRightInd w:val="0"/>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3 </w:t>
      </w:r>
      <w:proofErr w:type="spellStart"/>
      <w:r w:rsidRPr="00894A96">
        <w:rPr>
          <w:rFonts w:ascii="Book Antiqua" w:hAnsi="Book Antiqua" w:cs="宋体"/>
          <w:b/>
          <w:bCs/>
          <w:sz w:val="24"/>
          <w:szCs w:val="24"/>
          <w:lang w:val="en-US" w:eastAsia="zh-CN"/>
        </w:rPr>
        <w:t>Zanetti</w:t>
      </w:r>
      <w:proofErr w:type="spellEnd"/>
      <w:r w:rsidRPr="00894A96">
        <w:rPr>
          <w:rFonts w:ascii="Book Antiqua" w:hAnsi="Book Antiqua" w:cs="宋体"/>
          <w:b/>
          <w:bCs/>
          <w:sz w:val="24"/>
          <w:szCs w:val="24"/>
          <w:lang w:val="en-US" w:eastAsia="zh-CN"/>
        </w:rPr>
        <w:t xml:space="preserve"> AR</w:t>
      </w:r>
      <w:r w:rsidRPr="00894A96">
        <w:rPr>
          <w:rFonts w:ascii="Book Antiqua" w:hAnsi="Book Antiqua" w:cs="宋体"/>
          <w:sz w:val="24"/>
          <w:szCs w:val="24"/>
          <w:lang w:val="en-US" w:eastAsia="zh-CN"/>
        </w:rPr>
        <w:t xml:space="preserve">, Van </w:t>
      </w:r>
      <w:proofErr w:type="spellStart"/>
      <w:r w:rsidRPr="00894A96">
        <w:rPr>
          <w:rFonts w:ascii="Book Antiqua" w:hAnsi="Book Antiqua" w:cs="宋体"/>
          <w:sz w:val="24"/>
          <w:szCs w:val="24"/>
          <w:lang w:val="en-US" w:eastAsia="zh-CN"/>
        </w:rPr>
        <w:t>Damme</w:t>
      </w:r>
      <w:proofErr w:type="spellEnd"/>
      <w:r w:rsidRPr="00894A96">
        <w:rPr>
          <w:rFonts w:ascii="Book Antiqua" w:hAnsi="Book Antiqua" w:cs="宋体"/>
          <w:sz w:val="24"/>
          <w:szCs w:val="24"/>
          <w:lang w:val="en-US" w:eastAsia="zh-CN"/>
        </w:rPr>
        <w:t xml:space="preserve"> P, </w:t>
      </w:r>
      <w:proofErr w:type="spellStart"/>
      <w:r w:rsidRPr="00894A96">
        <w:rPr>
          <w:rFonts w:ascii="Book Antiqua" w:hAnsi="Book Antiqua" w:cs="宋体"/>
          <w:sz w:val="24"/>
          <w:szCs w:val="24"/>
          <w:lang w:val="en-US" w:eastAsia="zh-CN"/>
        </w:rPr>
        <w:t>Shouval</w:t>
      </w:r>
      <w:proofErr w:type="spellEnd"/>
      <w:r w:rsidRPr="00894A96">
        <w:rPr>
          <w:rFonts w:ascii="Book Antiqua" w:hAnsi="Book Antiqua" w:cs="宋体"/>
          <w:sz w:val="24"/>
          <w:szCs w:val="24"/>
          <w:lang w:val="en-US" w:eastAsia="zh-CN"/>
        </w:rPr>
        <w:t xml:space="preserve"> D. The global impact of vaccination against hepatitis B: a historical overview. </w:t>
      </w:r>
      <w:r w:rsidRPr="00894A96">
        <w:rPr>
          <w:rFonts w:ascii="Book Antiqua" w:hAnsi="Book Antiqua" w:cs="宋体"/>
          <w:i/>
          <w:iCs/>
          <w:sz w:val="24"/>
          <w:szCs w:val="24"/>
          <w:lang w:val="en-US" w:eastAsia="zh-CN"/>
        </w:rPr>
        <w:t>Vaccine</w:t>
      </w:r>
      <w:r w:rsidRPr="00894A96">
        <w:rPr>
          <w:rFonts w:ascii="Book Antiqua" w:hAnsi="Book Antiqua" w:cs="宋体"/>
          <w:sz w:val="24"/>
          <w:szCs w:val="24"/>
          <w:lang w:val="en-US" w:eastAsia="zh-CN"/>
        </w:rPr>
        <w:t> 2008; </w:t>
      </w:r>
      <w:r w:rsidRPr="00894A96">
        <w:rPr>
          <w:rFonts w:ascii="Book Antiqua" w:hAnsi="Book Antiqua" w:cs="宋体"/>
          <w:b/>
          <w:bCs/>
          <w:sz w:val="24"/>
          <w:szCs w:val="24"/>
          <w:lang w:val="en-US" w:eastAsia="zh-CN"/>
        </w:rPr>
        <w:t>26</w:t>
      </w:r>
      <w:r w:rsidRPr="00894A96">
        <w:rPr>
          <w:rFonts w:ascii="Book Antiqua" w:hAnsi="Book Antiqua" w:cs="宋体"/>
          <w:sz w:val="24"/>
          <w:szCs w:val="24"/>
          <w:lang w:val="en-US" w:eastAsia="zh-CN"/>
        </w:rPr>
        <w:t>: 6266-6273 [PMID: 18848855 DOI: 10.1016/j.vaccine.2008.09.056]</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4 </w:t>
      </w:r>
      <w:r w:rsidRPr="00894A96">
        <w:rPr>
          <w:rFonts w:ascii="Book Antiqua" w:hAnsi="Book Antiqua" w:cs="宋体"/>
          <w:b/>
          <w:bCs/>
          <w:sz w:val="24"/>
          <w:szCs w:val="24"/>
          <w:lang w:val="en-US" w:eastAsia="zh-CN"/>
        </w:rPr>
        <w:t>Liao SS</w:t>
      </w:r>
      <w:r w:rsidRPr="00894A96">
        <w:rPr>
          <w:rFonts w:ascii="Book Antiqua" w:hAnsi="Book Antiqua" w:cs="宋体"/>
          <w:sz w:val="24"/>
          <w:szCs w:val="24"/>
          <w:lang w:val="en-US" w:eastAsia="zh-CN"/>
        </w:rPr>
        <w:t>, Li RC, Li H, Yang JY, Zeng XJ, Gong J, Wang SS, Li YP, Zhang KL. Long-term efficacy of plasma-derived hepatitis B vaccine: a 15-year follow-up study among Chinese children. </w:t>
      </w:r>
      <w:r w:rsidRPr="00894A96">
        <w:rPr>
          <w:rFonts w:ascii="Book Antiqua" w:hAnsi="Book Antiqua" w:cs="宋体"/>
          <w:i/>
          <w:iCs/>
          <w:sz w:val="24"/>
          <w:szCs w:val="24"/>
          <w:lang w:val="en-US" w:eastAsia="zh-CN"/>
        </w:rPr>
        <w:t>Vaccine</w:t>
      </w:r>
      <w:r w:rsidRPr="00894A96">
        <w:rPr>
          <w:rFonts w:ascii="Book Antiqua" w:hAnsi="Book Antiqua" w:cs="宋体"/>
          <w:sz w:val="24"/>
          <w:szCs w:val="24"/>
          <w:lang w:val="en-US" w:eastAsia="zh-CN"/>
        </w:rPr>
        <w:t> 1999; </w:t>
      </w:r>
      <w:r w:rsidRPr="00894A96">
        <w:rPr>
          <w:rFonts w:ascii="Book Antiqua" w:hAnsi="Book Antiqua" w:cs="宋体"/>
          <w:b/>
          <w:bCs/>
          <w:sz w:val="24"/>
          <w:szCs w:val="24"/>
          <w:lang w:val="en-US" w:eastAsia="zh-CN"/>
        </w:rPr>
        <w:t>17</w:t>
      </w:r>
      <w:r w:rsidRPr="00894A96">
        <w:rPr>
          <w:rFonts w:ascii="Book Antiqua" w:hAnsi="Book Antiqua" w:cs="宋体"/>
          <w:sz w:val="24"/>
          <w:szCs w:val="24"/>
          <w:lang w:val="en-US" w:eastAsia="zh-CN"/>
        </w:rPr>
        <w:t>: 2661-2666 [PMID: 10418916 DOI: 10.1016/S0264-</w:t>
      </w:r>
      <w:proofErr w:type="gramStart"/>
      <w:r w:rsidRPr="00894A96">
        <w:rPr>
          <w:rFonts w:ascii="Book Antiqua" w:hAnsi="Book Antiqua" w:cs="宋体"/>
          <w:sz w:val="24"/>
          <w:szCs w:val="24"/>
          <w:lang w:val="en-US" w:eastAsia="zh-CN"/>
        </w:rPr>
        <w:t>410X(</w:t>
      </w:r>
      <w:proofErr w:type="gramEnd"/>
      <w:r w:rsidRPr="00894A96">
        <w:rPr>
          <w:rFonts w:ascii="Book Antiqua" w:hAnsi="Book Antiqua" w:cs="宋体"/>
          <w:sz w:val="24"/>
          <w:szCs w:val="24"/>
          <w:lang w:val="en-US" w:eastAsia="zh-CN"/>
        </w:rPr>
        <w:t>99)00031-6]</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lastRenderedPageBreak/>
        <w:t>5 </w:t>
      </w:r>
      <w:proofErr w:type="spellStart"/>
      <w:r w:rsidRPr="00894A96">
        <w:rPr>
          <w:rFonts w:ascii="Book Antiqua" w:hAnsi="Book Antiqua" w:cs="宋体"/>
          <w:b/>
          <w:bCs/>
          <w:sz w:val="24"/>
          <w:szCs w:val="24"/>
          <w:lang w:val="en-US" w:eastAsia="zh-CN"/>
        </w:rPr>
        <w:t>Rendi</w:t>
      </w:r>
      <w:proofErr w:type="spellEnd"/>
      <w:r w:rsidRPr="00894A96">
        <w:rPr>
          <w:rFonts w:ascii="Book Antiqua" w:hAnsi="Book Antiqua" w:cs="宋体"/>
          <w:b/>
          <w:bCs/>
          <w:sz w:val="24"/>
          <w:szCs w:val="24"/>
          <w:lang w:val="en-US" w:eastAsia="zh-CN"/>
        </w:rPr>
        <w:t>-Wagner P</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Kundi</w:t>
      </w:r>
      <w:proofErr w:type="spellEnd"/>
      <w:r w:rsidRPr="00894A96">
        <w:rPr>
          <w:rFonts w:ascii="Book Antiqua" w:hAnsi="Book Antiqua" w:cs="宋体"/>
          <w:sz w:val="24"/>
          <w:szCs w:val="24"/>
          <w:lang w:val="en-US" w:eastAsia="zh-CN"/>
        </w:rPr>
        <w:t xml:space="preserve"> M, </w:t>
      </w:r>
      <w:proofErr w:type="spellStart"/>
      <w:r w:rsidRPr="00894A96">
        <w:rPr>
          <w:rFonts w:ascii="Book Antiqua" w:hAnsi="Book Antiqua" w:cs="宋体"/>
          <w:sz w:val="24"/>
          <w:szCs w:val="24"/>
          <w:lang w:val="en-US" w:eastAsia="zh-CN"/>
        </w:rPr>
        <w:t>Stemberger</w:t>
      </w:r>
      <w:proofErr w:type="spellEnd"/>
      <w:r w:rsidRPr="00894A96">
        <w:rPr>
          <w:rFonts w:ascii="Book Antiqua" w:hAnsi="Book Antiqua" w:cs="宋体"/>
          <w:sz w:val="24"/>
          <w:szCs w:val="24"/>
          <w:lang w:val="en-US" w:eastAsia="zh-CN"/>
        </w:rPr>
        <w:t xml:space="preserve"> H, </w:t>
      </w:r>
      <w:proofErr w:type="spellStart"/>
      <w:r w:rsidRPr="00894A96">
        <w:rPr>
          <w:rFonts w:ascii="Book Antiqua" w:hAnsi="Book Antiqua" w:cs="宋体"/>
          <w:sz w:val="24"/>
          <w:szCs w:val="24"/>
          <w:lang w:val="en-US" w:eastAsia="zh-CN"/>
        </w:rPr>
        <w:t>Wiedermann</w:t>
      </w:r>
      <w:proofErr w:type="spellEnd"/>
      <w:r w:rsidRPr="00894A96">
        <w:rPr>
          <w:rFonts w:ascii="Book Antiqua" w:hAnsi="Book Antiqua" w:cs="宋体"/>
          <w:sz w:val="24"/>
          <w:szCs w:val="24"/>
          <w:lang w:val="en-US" w:eastAsia="zh-CN"/>
        </w:rPr>
        <w:t xml:space="preserve"> G, </w:t>
      </w:r>
      <w:proofErr w:type="spellStart"/>
      <w:r w:rsidRPr="00894A96">
        <w:rPr>
          <w:rFonts w:ascii="Book Antiqua" w:hAnsi="Book Antiqua" w:cs="宋体"/>
          <w:sz w:val="24"/>
          <w:szCs w:val="24"/>
          <w:lang w:val="en-US" w:eastAsia="zh-CN"/>
        </w:rPr>
        <w:t>Holzmann</w:t>
      </w:r>
      <w:proofErr w:type="spellEnd"/>
      <w:r w:rsidRPr="00894A96">
        <w:rPr>
          <w:rFonts w:ascii="Book Antiqua" w:hAnsi="Book Antiqua" w:cs="宋体"/>
          <w:sz w:val="24"/>
          <w:szCs w:val="24"/>
          <w:lang w:val="en-US" w:eastAsia="zh-CN"/>
        </w:rPr>
        <w:t xml:space="preserve"> H, Hofer M, </w:t>
      </w:r>
      <w:proofErr w:type="spellStart"/>
      <w:r w:rsidRPr="00894A96">
        <w:rPr>
          <w:rFonts w:ascii="Book Antiqua" w:hAnsi="Book Antiqua" w:cs="宋体"/>
          <w:sz w:val="24"/>
          <w:szCs w:val="24"/>
          <w:lang w:val="en-US" w:eastAsia="zh-CN"/>
        </w:rPr>
        <w:t>Wiesinger</w:t>
      </w:r>
      <w:proofErr w:type="spellEnd"/>
      <w:r w:rsidRPr="00894A96">
        <w:rPr>
          <w:rFonts w:ascii="Book Antiqua" w:hAnsi="Book Antiqua" w:cs="宋体"/>
          <w:sz w:val="24"/>
          <w:szCs w:val="24"/>
          <w:lang w:val="en-US" w:eastAsia="zh-CN"/>
        </w:rPr>
        <w:t xml:space="preserve"> K, </w:t>
      </w:r>
      <w:proofErr w:type="spellStart"/>
      <w:proofErr w:type="gramStart"/>
      <w:r w:rsidRPr="00894A96">
        <w:rPr>
          <w:rFonts w:ascii="Book Antiqua" w:hAnsi="Book Antiqua" w:cs="宋体"/>
          <w:sz w:val="24"/>
          <w:szCs w:val="24"/>
          <w:lang w:val="en-US" w:eastAsia="zh-CN"/>
        </w:rPr>
        <w:t>Kollaritsch</w:t>
      </w:r>
      <w:proofErr w:type="spellEnd"/>
      <w:proofErr w:type="gramEnd"/>
      <w:r w:rsidRPr="00894A96">
        <w:rPr>
          <w:rFonts w:ascii="Book Antiqua" w:hAnsi="Book Antiqua" w:cs="宋体"/>
          <w:sz w:val="24"/>
          <w:szCs w:val="24"/>
          <w:lang w:val="en-US" w:eastAsia="zh-CN"/>
        </w:rPr>
        <w:t xml:space="preserve"> H. Antibody-response to three recombinant hepatitis B vaccines: comparative evaluation of multicenter travel-clinic based experience. </w:t>
      </w:r>
      <w:r w:rsidRPr="00894A96">
        <w:rPr>
          <w:rFonts w:ascii="Book Antiqua" w:hAnsi="Book Antiqua" w:cs="宋体"/>
          <w:i/>
          <w:iCs/>
          <w:sz w:val="24"/>
          <w:szCs w:val="24"/>
          <w:lang w:val="en-US" w:eastAsia="zh-CN"/>
        </w:rPr>
        <w:t>Vaccine</w:t>
      </w:r>
      <w:r w:rsidRPr="00894A96">
        <w:rPr>
          <w:rFonts w:ascii="Book Antiqua" w:hAnsi="Book Antiqua" w:cs="宋体"/>
          <w:sz w:val="24"/>
          <w:szCs w:val="24"/>
          <w:lang w:val="en-US" w:eastAsia="zh-CN"/>
        </w:rPr>
        <w:t> 2001; </w:t>
      </w:r>
      <w:r w:rsidRPr="00894A96">
        <w:rPr>
          <w:rFonts w:ascii="Book Antiqua" w:hAnsi="Book Antiqua" w:cs="宋体"/>
          <w:b/>
          <w:bCs/>
          <w:sz w:val="24"/>
          <w:szCs w:val="24"/>
          <w:lang w:val="en-US" w:eastAsia="zh-CN"/>
        </w:rPr>
        <w:t>19</w:t>
      </w:r>
      <w:r w:rsidRPr="00894A96">
        <w:rPr>
          <w:rFonts w:ascii="Book Antiqua" w:hAnsi="Book Antiqua" w:cs="宋体"/>
          <w:sz w:val="24"/>
          <w:szCs w:val="24"/>
          <w:lang w:val="en-US" w:eastAsia="zh-CN"/>
        </w:rPr>
        <w:t>: 2055-2060 [PMID: 11228377 DOI: 10.1016/S0264-</w:t>
      </w:r>
      <w:proofErr w:type="gramStart"/>
      <w:r w:rsidRPr="00894A96">
        <w:rPr>
          <w:rFonts w:ascii="Book Antiqua" w:hAnsi="Book Antiqua" w:cs="宋体"/>
          <w:sz w:val="24"/>
          <w:szCs w:val="24"/>
          <w:lang w:val="en-US" w:eastAsia="zh-CN"/>
        </w:rPr>
        <w:t>410X(</w:t>
      </w:r>
      <w:proofErr w:type="gramEnd"/>
      <w:r w:rsidRPr="00894A96">
        <w:rPr>
          <w:rFonts w:ascii="Book Antiqua" w:hAnsi="Book Antiqua" w:cs="宋体"/>
          <w:sz w:val="24"/>
          <w:szCs w:val="24"/>
          <w:lang w:val="en-US" w:eastAsia="zh-CN"/>
        </w:rPr>
        <w:t>00)00410-2]</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6 </w:t>
      </w:r>
      <w:r w:rsidRPr="00894A96">
        <w:rPr>
          <w:rFonts w:ascii="Book Antiqua" w:hAnsi="Book Antiqua" w:cs="宋体"/>
          <w:b/>
          <w:bCs/>
          <w:sz w:val="24"/>
          <w:szCs w:val="24"/>
          <w:lang w:val="en-US" w:eastAsia="zh-CN"/>
        </w:rPr>
        <w:t>Goldstein ST</w:t>
      </w:r>
      <w:r w:rsidRPr="00894A96">
        <w:rPr>
          <w:rFonts w:ascii="Book Antiqua" w:hAnsi="Book Antiqua" w:cs="宋体"/>
          <w:sz w:val="24"/>
          <w:szCs w:val="24"/>
          <w:lang w:val="en-US" w:eastAsia="zh-CN"/>
        </w:rPr>
        <w:t xml:space="preserve">, Zhou F, </w:t>
      </w:r>
      <w:proofErr w:type="spellStart"/>
      <w:r w:rsidRPr="00894A96">
        <w:rPr>
          <w:rFonts w:ascii="Book Antiqua" w:hAnsi="Book Antiqua" w:cs="宋体"/>
          <w:sz w:val="24"/>
          <w:szCs w:val="24"/>
          <w:lang w:val="en-US" w:eastAsia="zh-CN"/>
        </w:rPr>
        <w:t>Hadler</w:t>
      </w:r>
      <w:proofErr w:type="spellEnd"/>
      <w:r w:rsidRPr="00894A96">
        <w:rPr>
          <w:rFonts w:ascii="Book Antiqua" w:hAnsi="Book Antiqua" w:cs="宋体"/>
          <w:sz w:val="24"/>
          <w:szCs w:val="24"/>
          <w:lang w:val="en-US" w:eastAsia="zh-CN"/>
        </w:rPr>
        <w:t xml:space="preserve"> SC, Bell BP, Mast EE, Margolis HS.</w:t>
      </w:r>
      <w:proofErr w:type="gramEnd"/>
      <w:r w:rsidRPr="00894A96">
        <w:rPr>
          <w:rFonts w:ascii="Book Antiqua" w:hAnsi="Book Antiqua" w:cs="宋体"/>
          <w:sz w:val="24"/>
          <w:szCs w:val="24"/>
          <w:lang w:val="en-US" w:eastAsia="zh-CN"/>
        </w:rPr>
        <w:t xml:space="preserve"> </w:t>
      </w:r>
      <w:proofErr w:type="gramStart"/>
      <w:r w:rsidRPr="00894A96">
        <w:rPr>
          <w:rFonts w:ascii="Book Antiqua" w:hAnsi="Book Antiqua" w:cs="宋体"/>
          <w:sz w:val="24"/>
          <w:szCs w:val="24"/>
          <w:lang w:val="en-US" w:eastAsia="zh-CN"/>
        </w:rPr>
        <w:t>A mathematical model to estimate global hepatitis B disease burden and vaccination impact.</w:t>
      </w:r>
      <w:proofErr w:type="gramEnd"/>
      <w:r w:rsidRPr="00894A96">
        <w:rPr>
          <w:rFonts w:ascii="Book Antiqua" w:hAnsi="Book Antiqua" w:cs="宋体"/>
          <w:sz w:val="24"/>
          <w:szCs w:val="24"/>
          <w:lang w:val="en-US" w:eastAsia="zh-CN"/>
        </w:rPr>
        <w:t> </w:t>
      </w:r>
      <w:proofErr w:type="spellStart"/>
      <w:r w:rsidRPr="00894A96">
        <w:rPr>
          <w:rFonts w:ascii="Book Antiqua" w:hAnsi="Book Antiqua" w:cs="宋体"/>
          <w:i/>
          <w:iCs/>
          <w:sz w:val="24"/>
          <w:szCs w:val="24"/>
          <w:lang w:val="en-US" w:eastAsia="zh-CN"/>
        </w:rPr>
        <w:t>Int</w:t>
      </w:r>
      <w:proofErr w:type="spellEnd"/>
      <w:r w:rsidRPr="00894A96">
        <w:rPr>
          <w:rFonts w:ascii="Book Antiqua" w:hAnsi="Book Antiqua" w:cs="宋体"/>
          <w:i/>
          <w:iCs/>
          <w:sz w:val="24"/>
          <w:szCs w:val="24"/>
          <w:lang w:val="en-US" w:eastAsia="zh-CN"/>
        </w:rPr>
        <w:t xml:space="preserve"> J </w:t>
      </w:r>
      <w:proofErr w:type="spellStart"/>
      <w:r w:rsidRPr="00894A96">
        <w:rPr>
          <w:rFonts w:ascii="Book Antiqua" w:hAnsi="Book Antiqua" w:cs="宋体"/>
          <w:i/>
          <w:iCs/>
          <w:sz w:val="24"/>
          <w:szCs w:val="24"/>
          <w:lang w:val="en-US" w:eastAsia="zh-CN"/>
        </w:rPr>
        <w:t>Epidemiol</w:t>
      </w:r>
      <w:proofErr w:type="spellEnd"/>
      <w:r w:rsidRPr="00894A96">
        <w:rPr>
          <w:rFonts w:ascii="Book Antiqua" w:hAnsi="Book Antiqua" w:cs="宋体"/>
          <w:sz w:val="24"/>
          <w:szCs w:val="24"/>
          <w:lang w:val="en-US" w:eastAsia="zh-CN"/>
        </w:rPr>
        <w:t> 2005; </w:t>
      </w:r>
      <w:r w:rsidRPr="00894A96">
        <w:rPr>
          <w:rFonts w:ascii="Book Antiqua" w:hAnsi="Book Antiqua" w:cs="宋体"/>
          <w:b/>
          <w:bCs/>
          <w:sz w:val="24"/>
          <w:szCs w:val="24"/>
          <w:lang w:val="en-US" w:eastAsia="zh-CN"/>
        </w:rPr>
        <w:t>34</w:t>
      </w:r>
      <w:r w:rsidRPr="00894A96">
        <w:rPr>
          <w:rFonts w:ascii="Book Antiqua" w:hAnsi="Book Antiqua" w:cs="宋体"/>
          <w:sz w:val="24"/>
          <w:szCs w:val="24"/>
          <w:lang w:val="en-US" w:eastAsia="zh-CN"/>
        </w:rPr>
        <w:t>: 1329-1339 [PMID: 16249217 DOI: 10.1093/</w:t>
      </w:r>
      <w:proofErr w:type="spellStart"/>
      <w:r w:rsidRPr="00894A96">
        <w:rPr>
          <w:rFonts w:ascii="Book Antiqua" w:hAnsi="Book Antiqua" w:cs="宋体"/>
          <w:sz w:val="24"/>
          <w:szCs w:val="24"/>
          <w:lang w:val="en-US" w:eastAsia="zh-CN"/>
        </w:rPr>
        <w:t>ije</w:t>
      </w:r>
      <w:proofErr w:type="spellEnd"/>
      <w:r w:rsidRPr="00894A96">
        <w:rPr>
          <w:rFonts w:ascii="Book Antiqua" w:hAnsi="Book Antiqua" w:cs="宋体"/>
          <w:sz w:val="24"/>
          <w:szCs w:val="24"/>
          <w:lang w:val="en-US" w:eastAsia="zh-CN"/>
        </w:rPr>
        <w:t>/dyi206]</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7 </w:t>
      </w:r>
      <w:proofErr w:type="spellStart"/>
      <w:r w:rsidRPr="00894A96">
        <w:rPr>
          <w:rFonts w:ascii="Book Antiqua" w:hAnsi="Book Antiqua" w:cs="宋体"/>
          <w:b/>
          <w:bCs/>
          <w:sz w:val="24"/>
          <w:szCs w:val="24"/>
          <w:lang w:val="en-US" w:eastAsia="zh-CN"/>
        </w:rPr>
        <w:t>Arguedas</w:t>
      </w:r>
      <w:proofErr w:type="spellEnd"/>
      <w:r w:rsidRPr="00894A96">
        <w:rPr>
          <w:rFonts w:ascii="Book Antiqua" w:hAnsi="Book Antiqua" w:cs="宋体"/>
          <w:b/>
          <w:bCs/>
          <w:sz w:val="24"/>
          <w:szCs w:val="24"/>
          <w:lang w:val="en-US" w:eastAsia="zh-CN"/>
        </w:rPr>
        <w:t xml:space="preserve"> MR</w:t>
      </w:r>
      <w:r w:rsidRPr="00894A96">
        <w:rPr>
          <w:rFonts w:ascii="Book Antiqua" w:hAnsi="Book Antiqua" w:cs="宋体"/>
          <w:sz w:val="24"/>
          <w:szCs w:val="24"/>
          <w:lang w:val="en-US" w:eastAsia="zh-CN"/>
        </w:rPr>
        <w:t xml:space="preserve">, McGuire BM, Fallon MB. </w:t>
      </w:r>
      <w:proofErr w:type="gramStart"/>
      <w:r w:rsidRPr="00894A96">
        <w:rPr>
          <w:rFonts w:ascii="Book Antiqua" w:hAnsi="Book Antiqua" w:cs="宋体"/>
          <w:sz w:val="24"/>
          <w:szCs w:val="24"/>
          <w:lang w:val="en-US" w:eastAsia="zh-CN"/>
        </w:rPr>
        <w:t>Implementation of vaccination in patients with cirrhosis.</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 xml:space="preserve">Dig Dis </w:t>
      </w:r>
      <w:proofErr w:type="spellStart"/>
      <w:r w:rsidRPr="00894A96">
        <w:rPr>
          <w:rFonts w:ascii="Book Antiqua" w:hAnsi="Book Antiqua" w:cs="宋体"/>
          <w:i/>
          <w:iCs/>
          <w:sz w:val="24"/>
          <w:szCs w:val="24"/>
          <w:lang w:val="en-US" w:eastAsia="zh-CN"/>
        </w:rPr>
        <w:t>Sci</w:t>
      </w:r>
      <w:proofErr w:type="spellEnd"/>
      <w:r w:rsidRPr="00894A96">
        <w:rPr>
          <w:rFonts w:ascii="Book Antiqua" w:hAnsi="Book Antiqua" w:cs="宋体"/>
          <w:sz w:val="24"/>
          <w:szCs w:val="24"/>
          <w:lang w:val="en-US" w:eastAsia="zh-CN"/>
        </w:rPr>
        <w:t> 2002; </w:t>
      </w:r>
      <w:r w:rsidRPr="00894A96">
        <w:rPr>
          <w:rFonts w:ascii="Book Antiqua" w:hAnsi="Book Antiqua" w:cs="宋体"/>
          <w:b/>
          <w:bCs/>
          <w:sz w:val="24"/>
          <w:szCs w:val="24"/>
          <w:lang w:val="en-US" w:eastAsia="zh-CN"/>
        </w:rPr>
        <w:t>47</w:t>
      </w:r>
      <w:r w:rsidRPr="00894A96">
        <w:rPr>
          <w:rFonts w:ascii="Book Antiqua" w:hAnsi="Book Antiqua" w:cs="宋体"/>
          <w:sz w:val="24"/>
          <w:szCs w:val="24"/>
          <w:lang w:val="en-US" w:eastAsia="zh-CN"/>
        </w:rPr>
        <w:t>: 384-387 [PMID: 11855555 DOI: 10.1023/A: 1013734525348]</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8 </w:t>
      </w:r>
      <w:r w:rsidRPr="00894A96">
        <w:rPr>
          <w:rFonts w:ascii="Book Antiqua" w:hAnsi="Book Antiqua" w:cs="宋体"/>
          <w:b/>
          <w:bCs/>
          <w:sz w:val="24"/>
          <w:szCs w:val="24"/>
          <w:lang w:val="en-US" w:eastAsia="zh-CN"/>
        </w:rPr>
        <w:t>Poland GA</w:t>
      </w:r>
      <w:r w:rsidRPr="00894A96">
        <w:rPr>
          <w:rFonts w:ascii="Book Antiqua" w:hAnsi="Book Antiqua" w:cs="宋体"/>
          <w:sz w:val="24"/>
          <w:szCs w:val="24"/>
          <w:lang w:val="en-US" w:eastAsia="zh-CN"/>
        </w:rPr>
        <w:t>. Evaluating existing recommendations for hepatitis A and B vaccination.</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Am J Med</w:t>
      </w:r>
      <w:r w:rsidRPr="00894A96">
        <w:rPr>
          <w:rFonts w:ascii="Book Antiqua" w:hAnsi="Book Antiqua" w:cs="宋体"/>
          <w:sz w:val="24"/>
          <w:szCs w:val="24"/>
          <w:lang w:val="en-US" w:eastAsia="zh-CN"/>
        </w:rPr>
        <w:t> 2005; </w:t>
      </w:r>
      <w:r w:rsidRPr="00894A96">
        <w:rPr>
          <w:rFonts w:ascii="Book Antiqua" w:hAnsi="Book Antiqua" w:cs="宋体"/>
          <w:b/>
          <w:bCs/>
          <w:sz w:val="24"/>
          <w:szCs w:val="24"/>
          <w:lang w:val="en-US" w:eastAsia="zh-CN"/>
        </w:rPr>
        <w:t xml:space="preserve">118 </w:t>
      </w:r>
      <w:proofErr w:type="spellStart"/>
      <w:r w:rsidRPr="00894A96">
        <w:rPr>
          <w:rFonts w:ascii="Book Antiqua" w:hAnsi="Book Antiqua" w:cs="宋体"/>
          <w:bCs/>
          <w:sz w:val="24"/>
          <w:szCs w:val="24"/>
          <w:lang w:val="en-US" w:eastAsia="zh-CN"/>
        </w:rPr>
        <w:t>Suppl</w:t>
      </w:r>
      <w:proofErr w:type="spellEnd"/>
      <w:r w:rsidRPr="00894A96">
        <w:rPr>
          <w:rFonts w:ascii="Book Antiqua" w:hAnsi="Book Antiqua" w:cs="宋体"/>
          <w:bCs/>
          <w:sz w:val="24"/>
          <w:szCs w:val="24"/>
          <w:lang w:val="en-US" w:eastAsia="zh-CN"/>
        </w:rPr>
        <w:t xml:space="preserve"> 10A</w:t>
      </w:r>
      <w:r w:rsidRPr="00894A96">
        <w:rPr>
          <w:rFonts w:ascii="Book Antiqua" w:hAnsi="Book Antiqua" w:cs="宋体"/>
          <w:sz w:val="24"/>
          <w:szCs w:val="24"/>
          <w:lang w:val="en-US" w:eastAsia="zh-CN"/>
        </w:rPr>
        <w:t>: 16S-20S [PMID: 16271536 DOI: 10.1016/j.amjmed.2005.07.029]</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9 </w:t>
      </w:r>
      <w:proofErr w:type="spellStart"/>
      <w:r w:rsidRPr="00894A96">
        <w:rPr>
          <w:rFonts w:ascii="Book Antiqua" w:hAnsi="Book Antiqua" w:cs="宋体"/>
          <w:b/>
          <w:bCs/>
          <w:sz w:val="24"/>
          <w:szCs w:val="24"/>
          <w:lang w:val="en-US" w:eastAsia="zh-CN"/>
        </w:rPr>
        <w:t>Wiedmann</w:t>
      </w:r>
      <w:proofErr w:type="spellEnd"/>
      <w:r w:rsidRPr="00894A96">
        <w:rPr>
          <w:rFonts w:ascii="Book Antiqua" w:hAnsi="Book Antiqua" w:cs="宋体"/>
          <w:b/>
          <w:bCs/>
          <w:sz w:val="24"/>
          <w:szCs w:val="24"/>
          <w:lang w:val="en-US" w:eastAsia="zh-CN"/>
        </w:rPr>
        <w:t xml:space="preserve"> M</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Liebert</w:t>
      </w:r>
      <w:proofErr w:type="spellEnd"/>
      <w:r w:rsidRPr="00894A96">
        <w:rPr>
          <w:rFonts w:ascii="Book Antiqua" w:hAnsi="Book Antiqua" w:cs="宋体"/>
          <w:sz w:val="24"/>
          <w:szCs w:val="24"/>
          <w:lang w:val="en-US" w:eastAsia="zh-CN"/>
        </w:rPr>
        <w:t xml:space="preserve"> UG, </w:t>
      </w:r>
      <w:proofErr w:type="spellStart"/>
      <w:r w:rsidRPr="00894A96">
        <w:rPr>
          <w:rFonts w:ascii="Book Antiqua" w:hAnsi="Book Antiqua" w:cs="宋体"/>
          <w:sz w:val="24"/>
          <w:szCs w:val="24"/>
          <w:lang w:val="en-US" w:eastAsia="zh-CN"/>
        </w:rPr>
        <w:t>Oesen</w:t>
      </w:r>
      <w:proofErr w:type="spellEnd"/>
      <w:r w:rsidRPr="00894A96">
        <w:rPr>
          <w:rFonts w:ascii="Book Antiqua" w:hAnsi="Book Antiqua" w:cs="宋体"/>
          <w:sz w:val="24"/>
          <w:szCs w:val="24"/>
          <w:lang w:val="en-US" w:eastAsia="zh-CN"/>
        </w:rPr>
        <w:t xml:space="preserve"> U, </w:t>
      </w:r>
      <w:proofErr w:type="spellStart"/>
      <w:r w:rsidRPr="00894A96">
        <w:rPr>
          <w:rFonts w:ascii="Book Antiqua" w:hAnsi="Book Antiqua" w:cs="宋体"/>
          <w:sz w:val="24"/>
          <w:szCs w:val="24"/>
          <w:lang w:val="en-US" w:eastAsia="zh-CN"/>
        </w:rPr>
        <w:t>Porst</w:t>
      </w:r>
      <w:proofErr w:type="spellEnd"/>
      <w:r w:rsidRPr="00894A96">
        <w:rPr>
          <w:rFonts w:ascii="Book Antiqua" w:hAnsi="Book Antiqua" w:cs="宋体"/>
          <w:sz w:val="24"/>
          <w:szCs w:val="24"/>
          <w:lang w:val="en-US" w:eastAsia="zh-CN"/>
        </w:rPr>
        <w:t xml:space="preserve"> H, Wiese M, Schroeder S, </w:t>
      </w:r>
      <w:proofErr w:type="spellStart"/>
      <w:r w:rsidRPr="00894A96">
        <w:rPr>
          <w:rFonts w:ascii="Book Antiqua" w:hAnsi="Book Antiqua" w:cs="宋体"/>
          <w:sz w:val="24"/>
          <w:szCs w:val="24"/>
          <w:lang w:val="en-US" w:eastAsia="zh-CN"/>
        </w:rPr>
        <w:t>Halm</w:t>
      </w:r>
      <w:proofErr w:type="spellEnd"/>
      <w:r w:rsidRPr="00894A96">
        <w:rPr>
          <w:rFonts w:ascii="Book Antiqua" w:hAnsi="Book Antiqua" w:cs="宋体"/>
          <w:sz w:val="24"/>
          <w:szCs w:val="24"/>
          <w:lang w:val="en-US" w:eastAsia="zh-CN"/>
        </w:rPr>
        <w:t xml:space="preserve"> U, </w:t>
      </w:r>
      <w:proofErr w:type="spellStart"/>
      <w:r w:rsidRPr="00894A96">
        <w:rPr>
          <w:rFonts w:ascii="Book Antiqua" w:hAnsi="Book Antiqua" w:cs="宋体"/>
          <w:sz w:val="24"/>
          <w:szCs w:val="24"/>
          <w:lang w:val="en-US" w:eastAsia="zh-CN"/>
        </w:rPr>
        <w:t>Mössner</w:t>
      </w:r>
      <w:proofErr w:type="spellEnd"/>
      <w:r w:rsidRPr="00894A96">
        <w:rPr>
          <w:rFonts w:ascii="Book Antiqua" w:hAnsi="Book Antiqua" w:cs="宋体"/>
          <w:sz w:val="24"/>
          <w:szCs w:val="24"/>
          <w:lang w:val="en-US" w:eastAsia="zh-CN"/>
        </w:rPr>
        <w:t xml:space="preserve"> J, </w:t>
      </w:r>
      <w:proofErr w:type="spellStart"/>
      <w:r w:rsidRPr="00894A96">
        <w:rPr>
          <w:rFonts w:ascii="Book Antiqua" w:hAnsi="Book Antiqua" w:cs="宋体"/>
          <w:sz w:val="24"/>
          <w:szCs w:val="24"/>
          <w:lang w:val="en-US" w:eastAsia="zh-CN"/>
        </w:rPr>
        <w:t>Berr</w:t>
      </w:r>
      <w:proofErr w:type="spellEnd"/>
      <w:r w:rsidRPr="00894A96">
        <w:rPr>
          <w:rFonts w:ascii="Book Antiqua" w:hAnsi="Book Antiqua" w:cs="宋体"/>
          <w:sz w:val="24"/>
          <w:szCs w:val="24"/>
          <w:lang w:val="en-US" w:eastAsia="zh-CN"/>
        </w:rPr>
        <w:t xml:space="preserve"> F. Decreased immunogenicity of recombinant hepatitis B vaccine in chronic hepatitis C. </w:t>
      </w:r>
      <w:proofErr w:type="spellStart"/>
      <w:r w:rsidRPr="00894A96">
        <w:rPr>
          <w:rFonts w:ascii="Book Antiqua" w:hAnsi="Book Antiqua" w:cs="宋体"/>
          <w:i/>
          <w:iCs/>
          <w:sz w:val="24"/>
          <w:szCs w:val="24"/>
          <w:lang w:val="en-US" w:eastAsia="zh-CN"/>
        </w:rPr>
        <w:t>Hepatology</w:t>
      </w:r>
      <w:proofErr w:type="spellEnd"/>
      <w:r w:rsidRPr="00894A96">
        <w:rPr>
          <w:rFonts w:ascii="Book Antiqua" w:hAnsi="Book Antiqua" w:cs="宋体"/>
          <w:sz w:val="24"/>
          <w:szCs w:val="24"/>
          <w:lang w:val="en-US" w:eastAsia="zh-CN"/>
        </w:rPr>
        <w:t> 2000; </w:t>
      </w:r>
      <w:r w:rsidRPr="00894A96">
        <w:rPr>
          <w:rFonts w:ascii="Book Antiqua" w:hAnsi="Book Antiqua" w:cs="宋体"/>
          <w:b/>
          <w:bCs/>
          <w:sz w:val="24"/>
          <w:szCs w:val="24"/>
          <w:lang w:val="en-US" w:eastAsia="zh-CN"/>
        </w:rPr>
        <w:t>31</w:t>
      </w:r>
      <w:r w:rsidRPr="00894A96">
        <w:rPr>
          <w:rFonts w:ascii="Book Antiqua" w:hAnsi="Book Antiqua" w:cs="宋体"/>
          <w:sz w:val="24"/>
          <w:szCs w:val="24"/>
          <w:lang w:val="en-US" w:eastAsia="zh-CN"/>
        </w:rPr>
        <w:t>: 230-234 [PMID: 10613751 DOI: 10.1002/hep.510310134]</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10 </w:t>
      </w:r>
      <w:proofErr w:type="spellStart"/>
      <w:r w:rsidRPr="00894A96">
        <w:rPr>
          <w:rFonts w:ascii="Book Antiqua" w:hAnsi="Book Antiqua" w:cs="宋体"/>
          <w:b/>
          <w:bCs/>
          <w:sz w:val="24"/>
          <w:szCs w:val="24"/>
          <w:lang w:val="en-US" w:eastAsia="zh-CN"/>
        </w:rPr>
        <w:t>Keeffe</w:t>
      </w:r>
      <w:proofErr w:type="spellEnd"/>
      <w:r w:rsidRPr="00894A96">
        <w:rPr>
          <w:rFonts w:ascii="Book Antiqua" w:hAnsi="Book Antiqua" w:cs="宋体"/>
          <w:b/>
          <w:bCs/>
          <w:sz w:val="24"/>
          <w:szCs w:val="24"/>
          <w:lang w:val="en-US" w:eastAsia="zh-CN"/>
        </w:rPr>
        <w:t xml:space="preserve"> EB</w:t>
      </w:r>
      <w:r w:rsidRPr="00894A96">
        <w:rPr>
          <w:rFonts w:ascii="Book Antiqua" w:hAnsi="Book Antiqua" w:cs="宋体"/>
          <w:sz w:val="24"/>
          <w:szCs w:val="24"/>
          <w:lang w:val="en-US" w:eastAsia="zh-CN"/>
        </w:rPr>
        <w:t>.</w:t>
      </w:r>
      <w:proofErr w:type="gramEnd"/>
      <w:r w:rsidRPr="00894A96">
        <w:rPr>
          <w:rFonts w:ascii="Book Antiqua" w:hAnsi="Book Antiqua" w:cs="宋体"/>
          <w:sz w:val="24"/>
          <w:szCs w:val="24"/>
          <w:lang w:val="en-US" w:eastAsia="zh-CN"/>
        </w:rPr>
        <w:t xml:space="preserve"> Acute hepatitis A and B in patients with chronic liver disease: prevention through vaccination. </w:t>
      </w:r>
      <w:r w:rsidRPr="00894A96">
        <w:rPr>
          <w:rFonts w:ascii="Book Antiqua" w:hAnsi="Book Antiqua" w:cs="宋体"/>
          <w:i/>
          <w:iCs/>
          <w:sz w:val="24"/>
          <w:szCs w:val="24"/>
          <w:lang w:val="en-US" w:eastAsia="zh-CN"/>
        </w:rPr>
        <w:t>Am J Med</w:t>
      </w:r>
      <w:r w:rsidRPr="00894A96">
        <w:rPr>
          <w:rFonts w:ascii="Book Antiqua" w:hAnsi="Book Antiqua" w:cs="宋体"/>
          <w:sz w:val="24"/>
          <w:szCs w:val="24"/>
          <w:lang w:val="en-US" w:eastAsia="zh-CN"/>
        </w:rPr>
        <w:t> 2005; </w:t>
      </w:r>
      <w:r w:rsidRPr="00894A96">
        <w:rPr>
          <w:rFonts w:ascii="Book Antiqua" w:hAnsi="Book Antiqua" w:cs="宋体"/>
          <w:b/>
          <w:bCs/>
          <w:sz w:val="24"/>
          <w:szCs w:val="24"/>
          <w:lang w:val="en-US" w:eastAsia="zh-CN"/>
        </w:rPr>
        <w:t xml:space="preserve">118 </w:t>
      </w:r>
      <w:proofErr w:type="spellStart"/>
      <w:r w:rsidRPr="00894A96">
        <w:rPr>
          <w:rFonts w:ascii="Book Antiqua" w:hAnsi="Book Antiqua" w:cs="宋体"/>
          <w:bCs/>
          <w:sz w:val="24"/>
          <w:szCs w:val="24"/>
          <w:lang w:val="en-US" w:eastAsia="zh-CN"/>
        </w:rPr>
        <w:t>Suppl</w:t>
      </w:r>
      <w:proofErr w:type="spellEnd"/>
      <w:r w:rsidRPr="00894A96">
        <w:rPr>
          <w:rFonts w:ascii="Book Antiqua" w:hAnsi="Book Antiqua" w:cs="宋体"/>
          <w:bCs/>
          <w:sz w:val="24"/>
          <w:szCs w:val="24"/>
          <w:lang w:val="en-US" w:eastAsia="zh-CN"/>
        </w:rPr>
        <w:t xml:space="preserve"> 10A</w:t>
      </w:r>
      <w:r w:rsidRPr="00894A96">
        <w:rPr>
          <w:rFonts w:ascii="Book Antiqua" w:hAnsi="Book Antiqua" w:cs="宋体"/>
          <w:sz w:val="24"/>
          <w:szCs w:val="24"/>
          <w:lang w:val="en-US" w:eastAsia="zh-CN"/>
        </w:rPr>
        <w:t>: 21S-27S [PMID: 16271537 DOI: 10.1016]</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11 </w:t>
      </w:r>
      <w:r w:rsidRPr="00894A96">
        <w:rPr>
          <w:rFonts w:ascii="Book Antiqua" w:hAnsi="Book Antiqua" w:cs="宋体"/>
          <w:b/>
          <w:bCs/>
          <w:sz w:val="24"/>
          <w:szCs w:val="24"/>
          <w:lang w:val="en-US" w:eastAsia="zh-CN"/>
        </w:rPr>
        <w:t>Yu AS</w:t>
      </w:r>
      <w:r w:rsidRPr="00894A96">
        <w:rPr>
          <w:rFonts w:ascii="Book Antiqua" w:hAnsi="Book Antiqua" w:cs="宋体"/>
          <w:sz w:val="24"/>
          <w:szCs w:val="24"/>
          <w:lang w:val="en-US" w:eastAsia="zh-CN"/>
        </w:rPr>
        <w:t xml:space="preserve">, Cheung RC, </w:t>
      </w:r>
      <w:proofErr w:type="spellStart"/>
      <w:r w:rsidRPr="00894A96">
        <w:rPr>
          <w:rFonts w:ascii="Book Antiqua" w:hAnsi="Book Antiqua" w:cs="宋体"/>
          <w:sz w:val="24"/>
          <w:szCs w:val="24"/>
          <w:lang w:val="en-US" w:eastAsia="zh-CN"/>
        </w:rPr>
        <w:t>Keeffe</w:t>
      </w:r>
      <w:proofErr w:type="spellEnd"/>
      <w:r w:rsidRPr="00894A96">
        <w:rPr>
          <w:rFonts w:ascii="Book Antiqua" w:hAnsi="Book Antiqua" w:cs="宋体"/>
          <w:sz w:val="24"/>
          <w:szCs w:val="24"/>
          <w:lang w:val="en-US" w:eastAsia="zh-CN"/>
        </w:rPr>
        <w:t xml:space="preserve"> EB. </w:t>
      </w:r>
      <w:proofErr w:type="gramStart"/>
      <w:r w:rsidRPr="00894A96">
        <w:rPr>
          <w:rFonts w:ascii="Book Antiqua" w:hAnsi="Book Antiqua" w:cs="宋体"/>
          <w:sz w:val="24"/>
          <w:szCs w:val="24"/>
          <w:lang w:val="en-US" w:eastAsia="zh-CN"/>
        </w:rPr>
        <w:t>Hepatitis B vaccines.</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 xml:space="preserve">Infect Dis </w:t>
      </w:r>
      <w:proofErr w:type="spellStart"/>
      <w:r w:rsidRPr="00894A96">
        <w:rPr>
          <w:rFonts w:ascii="Book Antiqua" w:hAnsi="Book Antiqua" w:cs="宋体"/>
          <w:i/>
          <w:iCs/>
          <w:sz w:val="24"/>
          <w:szCs w:val="24"/>
          <w:lang w:val="en-US" w:eastAsia="zh-CN"/>
        </w:rPr>
        <w:t>Clin</w:t>
      </w:r>
      <w:proofErr w:type="spellEnd"/>
      <w:r w:rsidRPr="00894A96">
        <w:rPr>
          <w:rFonts w:ascii="Book Antiqua" w:hAnsi="Book Antiqua" w:cs="宋体"/>
          <w:i/>
          <w:iCs/>
          <w:sz w:val="24"/>
          <w:szCs w:val="24"/>
          <w:lang w:val="en-US" w:eastAsia="zh-CN"/>
        </w:rPr>
        <w:t xml:space="preserve"> North Am</w:t>
      </w:r>
      <w:r w:rsidRPr="00894A96">
        <w:rPr>
          <w:rFonts w:ascii="Book Antiqua" w:hAnsi="Book Antiqua" w:cs="宋体"/>
          <w:sz w:val="24"/>
          <w:szCs w:val="24"/>
          <w:lang w:val="en-US" w:eastAsia="zh-CN"/>
        </w:rPr>
        <w:t> 2006; </w:t>
      </w:r>
      <w:r w:rsidRPr="00894A96">
        <w:rPr>
          <w:rFonts w:ascii="Book Antiqua" w:hAnsi="Book Antiqua" w:cs="宋体"/>
          <w:b/>
          <w:bCs/>
          <w:sz w:val="24"/>
          <w:szCs w:val="24"/>
          <w:lang w:val="en-US" w:eastAsia="zh-CN"/>
        </w:rPr>
        <w:t>20</w:t>
      </w:r>
      <w:r w:rsidRPr="00894A96">
        <w:rPr>
          <w:rFonts w:ascii="Book Antiqua" w:hAnsi="Book Antiqua" w:cs="宋体"/>
          <w:sz w:val="24"/>
          <w:szCs w:val="24"/>
          <w:lang w:val="en-US" w:eastAsia="zh-CN"/>
        </w:rPr>
        <w:t>: 27-45 [PMID: 16527647 DOI: 10.1016/j.idc.2006.01.004]</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12 </w:t>
      </w:r>
      <w:r w:rsidRPr="00894A96">
        <w:rPr>
          <w:rFonts w:ascii="Book Antiqua" w:hAnsi="Book Antiqua" w:cs="宋体"/>
          <w:b/>
          <w:bCs/>
          <w:sz w:val="24"/>
          <w:szCs w:val="24"/>
          <w:lang w:val="en-US" w:eastAsia="zh-CN"/>
        </w:rPr>
        <w:t>Park SD</w:t>
      </w:r>
      <w:r w:rsidRPr="00894A96">
        <w:rPr>
          <w:rFonts w:ascii="Book Antiqua" w:hAnsi="Book Antiqua" w:cs="宋体"/>
          <w:sz w:val="24"/>
          <w:szCs w:val="24"/>
          <w:lang w:val="en-US" w:eastAsia="zh-CN"/>
        </w:rPr>
        <w:t xml:space="preserve">, Markowitz J, </w:t>
      </w:r>
      <w:proofErr w:type="spellStart"/>
      <w:r w:rsidRPr="00894A96">
        <w:rPr>
          <w:rFonts w:ascii="Book Antiqua" w:hAnsi="Book Antiqua" w:cs="宋体"/>
          <w:sz w:val="24"/>
          <w:szCs w:val="24"/>
          <w:lang w:val="en-US" w:eastAsia="zh-CN"/>
        </w:rPr>
        <w:t>Pettei</w:t>
      </w:r>
      <w:proofErr w:type="spellEnd"/>
      <w:r w:rsidRPr="00894A96">
        <w:rPr>
          <w:rFonts w:ascii="Book Antiqua" w:hAnsi="Book Antiqua" w:cs="宋体"/>
          <w:sz w:val="24"/>
          <w:szCs w:val="24"/>
          <w:lang w:val="en-US" w:eastAsia="zh-CN"/>
        </w:rPr>
        <w:t xml:space="preserve"> M, Weinstein T, </w:t>
      </w:r>
      <w:proofErr w:type="spellStart"/>
      <w:r w:rsidRPr="00894A96">
        <w:rPr>
          <w:rFonts w:ascii="Book Antiqua" w:hAnsi="Book Antiqua" w:cs="宋体"/>
          <w:sz w:val="24"/>
          <w:szCs w:val="24"/>
          <w:lang w:val="en-US" w:eastAsia="zh-CN"/>
        </w:rPr>
        <w:t>Sison</w:t>
      </w:r>
      <w:proofErr w:type="spellEnd"/>
      <w:r w:rsidRPr="00894A96">
        <w:rPr>
          <w:rFonts w:ascii="Book Antiqua" w:hAnsi="Book Antiqua" w:cs="宋体"/>
          <w:sz w:val="24"/>
          <w:szCs w:val="24"/>
          <w:lang w:val="en-US" w:eastAsia="zh-CN"/>
        </w:rPr>
        <w:t xml:space="preserve"> CP, Swiss SR, Levine J. Failure to respond to hepatitis B vaccine in children with celiac disease. </w:t>
      </w:r>
      <w:r w:rsidRPr="00894A96">
        <w:rPr>
          <w:rFonts w:ascii="Book Antiqua" w:hAnsi="Book Antiqua" w:cs="宋体"/>
          <w:i/>
          <w:iCs/>
          <w:sz w:val="24"/>
          <w:szCs w:val="24"/>
          <w:lang w:val="en-US" w:eastAsia="zh-CN"/>
        </w:rPr>
        <w:t xml:space="preserve">J </w:t>
      </w:r>
      <w:proofErr w:type="spellStart"/>
      <w:r w:rsidRPr="00894A96">
        <w:rPr>
          <w:rFonts w:ascii="Book Antiqua" w:hAnsi="Book Antiqua" w:cs="宋体"/>
          <w:i/>
          <w:iCs/>
          <w:sz w:val="24"/>
          <w:szCs w:val="24"/>
          <w:lang w:val="en-US" w:eastAsia="zh-CN"/>
        </w:rPr>
        <w:t>Pediatr</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Gastroenterol</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Nutr</w:t>
      </w:r>
      <w:proofErr w:type="spellEnd"/>
      <w:r w:rsidRPr="00894A96">
        <w:rPr>
          <w:rFonts w:ascii="Book Antiqua" w:hAnsi="Book Antiqua" w:cs="宋体"/>
          <w:sz w:val="24"/>
          <w:szCs w:val="24"/>
          <w:lang w:val="en-US" w:eastAsia="zh-CN"/>
        </w:rPr>
        <w:t> 2007; </w:t>
      </w:r>
      <w:r w:rsidRPr="00894A96">
        <w:rPr>
          <w:rFonts w:ascii="Book Antiqua" w:hAnsi="Book Antiqua" w:cs="宋体"/>
          <w:b/>
          <w:bCs/>
          <w:sz w:val="24"/>
          <w:szCs w:val="24"/>
          <w:lang w:val="en-US" w:eastAsia="zh-CN"/>
        </w:rPr>
        <w:t>44</w:t>
      </w:r>
      <w:r w:rsidRPr="00894A96">
        <w:rPr>
          <w:rFonts w:ascii="Book Antiqua" w:hAnsi="Book Antiqua" w:cs="宋体"/>
          <w:sz w:val="24"/>
          <w:szCs w:val="24"/>
          <w:lang w:val="en-US" w:eastAsia="zh-CN"/>
        </w:rPr>
        <w:t>: 431-435 [PMID: 17414139 DOI: 10.1097/MPG.0b013e3180320654]</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13 </w:t>
      </w:r>
      <w:r w:rsidRPr="00894A96">
        <w:rPr>
          <w:rFonts w:ascii="Book Antiqua" w:hAnsi="Book Antiqua" w:cs="宋体"/>
          <w:b/>
          <w:bCs/>
          <w:sz w:val="24"/>
          <w:szCs w:val="24"/>
          <w:lang w:val="en-US" w:eastAsia="zh-CN"/>
        </w:rPr>
        <w:t>Chen J</w:t>
      </w:r>
      <w:r w:rsidRPr="00894A96">
        <w:rPr>
          <w:rFonts w:ascii="Book Antiqua" w:hAnsi="Book Antiqua" w:cs="宋体"/>
          <w:sz w:val="24"/>
          <w:szCs w:val="24"/>
          <w:lang w:val="en-US" w:eastAsia="zh-CN"/>
        </w:rPr>
        <w:t>, Liang Z, Lu F, Fang X, Liu S, Zeng Y, Zhu F, Chen X, Shen T, Li J, Zhuang H. Toll-like receptors and cytokines/cytokine receptors polymorphisms associate with non-response to hepatitis B vaccine. </w:t>
      </w:r>
      <w:r w:rsidRPr="00894A96">
        <w:rPr>
          <w:rFonts w:ascii="Book Antiqua" w:hAnsi="Book Antiqua" w:cs="宋体"/>
          <w:i/>
          <w:iCs/>
          <w:sz w:val="24"/>
          <w:szCs w:val="24"/>
          <w:lang w:val="en-US" w:eastAsia="zh-CN"/>
        </w:rPr>
        <w:t>Vaccine</w:t>
      </w:r>
      <w:r w:rsidRPr="00894A96">
        <w:rPr>
          <w:rFonts w:ascii="Book Antiqua" w:hAnsi="Book Antiqua" w:cs="宋体"/>
          <w:sz w:val="24"/>
          <w:szCs w:val="24"/>
          <w:lang w:val="en-US" w:eastAsia="zh-CN"/>
        </w:rPr>
        <w:t> 2011; </w:t>
      </w:r>
      <w:r w:rsidRPr="00894A96">
        <w:rPr>
          <w:rFonts w:ascii="Book Antiqua" w:hAnsi="Book Antiqua" w:cs="宋体"/>
          <w:b/>
          <w:bCs/>
          <w:sz w:val="24"/>
          <w:szCs w:val="24"/>
          <w:lang w:val="en-US" w:eastAsia="zh-CN"/>
        </w:rPr>
        <w:t>29</w:t>
      </w:r>
      <w:r w:rsidRPr="00894A96">
        <w:rPr>
          <w:rFonts w:ascii="Book Antiqua" w:hAnsi="Book Antiqua" w:cs="宋体"/>
          <w:sz w:val="24"/>
          <w:szCs w:val="24"/>
          <w:lang w:val="en-US" w:eastAsia="zh-CN"/>
        </w:rPr>
        <w:t>: 706-711 [PMID: 21111021 DOI: 10.1016/]</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14 </w:t>
      </w:r>
      <w:proofErr w:type="spellStart"/>
      <w:r w:rsidRPr="00894A96">
        <w:rPr>
          <w:rFonts w:ascii="Book Antiqua" w:hAnsi="Book Antiqua" w:cs="宋体"/>
          <w:b/>
          <w:bCs/>
          <w:sz w:val="24"/>
          <w:szCs w:val="24"/>
          <w:lang w:val="en-US" w:eastAsia="zh-CN"/>
        </w:rPr>
        <w:t>Hutin</w:t>
      </w:r>
      <w:proofErr w:type="spellEnd"/>
      <w:r w:rsidRPr="00894A96">
        <w:rPr>
          <w:rFonts w:ascii="Book Antiqua" w:hAnsi="Book Antiqua" w:cs="宋体"/>
          <w:b/>
          <w:bCs/>
          <w:sz w:val="24"/>
          <w:szCs w:val="24"/>
          <w:lang w:val="en-US" w:eastAsia="zh-CN"/>
        </w:rPr>
        <w:t xml:space="preserve"> YJ</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Hauri</w:t>
      </w:r>
      <w:proofErr w:type="spellEnd"/>
      <w:r w:rsidRPr="00894A96">
        <w:rPr>
          <w:rFonts w:ascii="Book Antiqua" w:hAnsi="Book Antiqua" w:cs="宋体"/>
          <w:sz w:val="24"/>
          <w:szCs w:val="24"/>
          <w:lang w:val="en-US" w:eastAsia="zh-CN"/>
        </w:rPr>
        <w:t xml:space="preserve"> AM, Armstrong GL. Use of injections in healthcare settings worldwide, 2000: literature review and regional estimates. </w:t>
      </w:r>
      <w:r w:rsidRPr="00894A96">
        <w:rPr>
          <w:rFonts w:ascii="Book Antiqua" w:hAnsi="Book Antiqua" w:cs="宋体"/>
          <w:i/>
          <w:iCs/>
          <w:sz w:val="24"/>
          <w:szCs w:val="24"/>
          <w:lang w:val="en-US" w:eastAsia="zh-CN"/>
        </w:rPr>
        <w:t>BMJ</w:t>
      </w:r>
      <w:r w:rsidRPr="00894A96">
        <w:rPr>
          <w:rFonts w:ascii="Book Antiqua" w:hAnsi="Book Antiqua" w:cs="宋体"/>
          <w:sz w:val="24"/>
          <w:szCs w:val="24"/>
          <w:lang w:val="en-US" w:eastAsia="zh-CN"/>
        </w:rPr>
        <w:t> 2003; </w:t>
      </w:r>
      <w:r w:rsidRPr="00894A96">
        <w:rPr>
          <w:rFonts w:ascii="Book Antiqua" w:hAnsi="Book Antiqua" w:cs="宋体"/>
          <w:b/>
          <w:bCs/>
          <w:sz w:val="24"/>
          <w:szCs w:val="24"/>
          <w:lang w:val="en-US" w:eastAsia="zh-CN"/>
        </w:rPr>
        <w:t>327</w:t>
      </w:r>
      <w:r w:rsidRPr="00894A96">
        <w:rPr>
          <w:rFonts w:ascii="Book Antiqua" w:hAnsi="Book Antiqua" w:cs="宋体"/>
          <w:sz w:val="24"/>
          <w:szCs w:val="24"/>
          <w:lang w:val="en-US" w:eastAsia="zh-CN"/>
        </w:rPr>
        <w:t>: 1075 [PMID: 14604927 DOI: 10.1136/bmj.327.7423.1075]</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15 </w:t>
      </w:r>
      <w:proofErr w:type="spellStart"/>
      <w:r w:rsidRPr="00894A96">
        <w:rPr>
          <w:rFonts w:ascii="Book Antiqua" w:hAnsi="Book Antiqua" w:cs="宋体"/>
          <w:b/>
          <w:bCs/>
          <w:sz w:val="24"/>
          <w:szCs w:val="24"/>
          <w:lang w:val="en-US" w:eastAsia="zh-CN"/>
        </w:rPr>
        <w:t>Hohlfeld</w:t>
      </w:r>
      <w:proofErr w:type="spellEnd"/>
      <w:r w:rsidRPr="00894A96">
        <w:rPr>
          <w:rFonts w:ascii="Book Antiqua" w:hAnsi="Book Antiqua" w:cs="宋体"/>
          <w:b/>
          <w:bCs/>
          <w:sz w:val="24"/>
          <w:szCs w:val="24"/>
          <w:lang w:val="en-US" w:eastAsia="zh-CN"/>
        </w:rPr>
        <w:t xml:space="preserve"> R</w:t>
      </w:r>
      <w:r w:rsidRPr="00894A96">
        <w:rPr>
          <w:rFonts w:ascii="Book Antiqua" w:hAnsi="Book Antiqua" w:cs="宋体"/>
          <w:sz w:val="24"/>
          <w:szCs w:val="24"/>
          <w:lang w:val="en-US" w:eastAsia="zh-CN"/>
        </w:rPr>
        <w:t xml:space="preserve">, Engel AG. </w:t>
      </w:r>
      <w:proofErr w:type="gramStart"/>
      <w:r w:rsidRPr="00894A96">
        <w:rPr>
          <w:rFonts w:ascii="Book Antiqua" w:hAnsi="Book Antiqua" w:cs="宋体"/>
          <w:sz w:val="24"/>
          <w:szCs w:val="24"/>
          <w:lang w:val="en-US" w:eastAsia="zh-CN"/>
        </w:rPr>
        <w:t xml:space="preserve">The </w:t>
      </w:r>
      <w:proofErr w:type="spellStart"/>
      <w:r w:rsidRPr="00894A96">
        <w:rPr>
          <w:rFonts w:ascii="Book Antiqua" w:hAnsi="Book Antiqua" w:cs="宋体"/>
          <w:sz w:val="24"/>
          <w:szCs w:val="24"/>
          <w:lang w:val="en-US" w:eastAsia="zh-CN"/>
        </w:rPr>
        <w:t>immunobiology</w:t>
      </w:r>
      <w:proofErr w:type="spellEnd"/>
      <w:r w:rsidRPr="00894A96">
        <w:rPr>
          <w:rFonts w:ascii="Book Antiqua" w:hAnsi="Book Antiqua" w:cs="宋体"/>
          <w:sz w:val="24"/>
          <w:szCs w:val="24"/>
          <w:lang w:val="en-US" w:eastAsia="zh-CN"/>
        </w:rPr>
        <w:t xml:space="preserve"> of muscle.</w:t>
      </w:r>
      <w:proofErr w:type="gramEnd"/>
      <w:r w:rsidRPr="00894A96">
        <w:rPr>
          <w:rFonts w:ascii="Book Antiqua" w:hAnsi="Book Antiqua" w:cs="宋体"/>
          <w:sz w:val="24"/>
          <w:szCs w:val="24"/>
          <w:lang w:val="en-US" w:eastAsia="zh-CN"/>
        </w:rPr>
        <w:t> </w:t>
      </w:r>
      <w:proofErr w:type="spellStart"/>
      <w:r w:rsidRPr="00894A96">
        <w:rPr>
          <w:rFonts w:ascii="Book Antiqua" w:hAnsi="Book Antiqua" w:cs="宋体"/>
          <w:i/>
          <w:iCs/>
          <w:sz w:val="24"/>
          <w:szCs w:val="24"/>
          <w:lang w:val="en-US" w:eastAsia="zh-CN"/>
        </w:rPr>
        <w:t>Immunol</w:t>
      </w:r>
      <w:proofErr w:type="spellEnd"/>
      <w:r w:rsidRPr="00894A96">
        <w:rPr>
          <w:rFonts w:ascii="Book Antiqua" w:hAnsi="Book Antiqua" w:cs="宋体"/>
          <w:i/>
          <w:iCs/>
          <w:sz w:val="24"/>
          <w:szCs w:val="24"/>
          <w:lang w:val="en-US" w:eastAsia="zh-CN"/>
        </w:rPr>
        <w:t xml:space="preserve"> Today</w:t>
      </w:r>
      <w:r w:rsidRPr="00894A96">
        <w:rPr>
          <w:rFonts w:ascii="Book Antiqua" w:hAnsi="Book Antiqua" w:cs="宋体"/>
          <w:sz w:val="24"/>
          <w:szCs w:val="24"/>
          <w:lang w:val="en-US" w:eastAsia="zh-CN"/>
        </w:rPr>
        <w:t> 1994; </w:t>
      </w:r>
      <w:r w:rsidRPr="00894A96">
        <w:rPr>
          <w:rFonts w:ascii="Book Antiqua" w:hAnsi="Book Antiqua" w:cs="宋体"/>
          <w:b/>
          <w:bCs/>
          <w:sz w:val="24"/>
          <w:szCs w:val="24"/>
          <w:lang w:val="en-US" w:eastAsia="zh-CN"/>
        </w:rPr>
        <w:t>15</w:t>
      </w:r>
      <w:r w:rsidRPr="00894A96">
        <w:rPr>
          <w:rFonts w:ascii="Book Antiqua" w:hAnsi="Book Antiqua" w:cs="宋体"/>
          <w:sz w:val="24"/>
          <w:szCs w:val="24"/>
          <w:lang w:val="en-US" w:eastAsia="zh-CN"/>
        </w:rPr>
        <w:t>: 269-274 [PMID: 8068173 DOI: 10.1016/0167-5699(94)90006-X]</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16 </w:t>
      </w:r>
      <w:proofErr w:type="spellStart"/>
      <w:r w:rsidRPr="00894A96">
        <w:rPr>
          <w:rFonts w:ascii="Book Antiqua" w:hAnsi="Book Antiqua" w:cs="宋体"/>
          <w:b/>
          <w:bCs/>
          <w:sz w:val="24"/>
          <w:szCs w:val="24"/>
          <w:lang w:val="en-US" w:eastAsia="zh-CN"/>
        </w:rPr>
        <w:t>Kupper</w:t>
      </w:r>
      <w:proofErr w:type="spellEnd"/>
      <w:r w:rsidRPr="00894A96">
        <w:rPr>
          <w:rFonts w:ascii="Book Antiqua" w:hAnsi="Book Antiqua" w:cs="宋体"/>
          <w:b/>
          <w:bCs/>
          <w:sz w:val="24"/>
          <w:szCs w:val="24"/>
          <w:lang w:val="en-US" w:eastAsia="zh-CN"/>
        </w:rPr>
        <w:t xml:space="preserve"> TS</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Fuhlbrigge</w:t>
      </w:r>
      <w:proofErr w:type="spellEnd"/>
      <w:r w:rsidRPr="00894A96">
        <w:rPr>
          <w:rFonts w:ascii="Book Antiqua" w:hAnsi="Book Antiqua" w:cs="宋体"/>
          <w:sz w:val="24"/>
          <w:szCs w:val="24"/>
          <w:lang w:val="en-US" w:eastAsia="zh-CN"/>
        </w:rPr>
        <w:t xml:space="preserve"> RC.</w:t>
      </w:r>
      <w:proofErr w:type="gramEnd"/>
      <w:r w:rsidRPr="00894A96">
        <w:rPr>
          <w:rFonts w:ascii="Book Antiqua" w:hAnsi="Book Antiqua" w:cs="宋体"/>
          <w:sz w:val="24"/>
          <w:szCs w:val="24"/>
          <w:lang w:val="en-US" w:eastAsia="zh-CN"/>
        </w:rPr>
        <w:t xml:space="preserve"> Immune surveillance in the skin: mechanisms and clinical consequences. </w:t>
      </w:r>
      <w:r w:rsidRPr="00894A96">
        <w:rPr>
          <w:rFonts w:ascii="Book Antiqua" w:hAnsi="Book Antiqua" w:cs="宋体"/>
          <w:i/>
          <w:iCs/>
          <w:sz w:val="24"/>
          <w:szCs w:val="24"/>
          <w:lang w:val="en-US" w:eastAsia="zh-CN"/>
        </w:rPr>
        <w:t xml:space="preserve">Nat Rev </w:t>
      </w:r>
      <w:proofErr w:type="spellStart"/>
      <w:r w:rsidRPr="00894A96">
        <w:rPr>
          <w:rFonts w:ascii="Book Antiqua" w:hAnsi="Book Antiqua" w:cs="宋体"/>
          <w:i/>
          <w:iCs/>
          <w:sz w:val="24"/>
          <w:szCs w:val="24"/>
          <w:lang w:val="en-US" w:eastAsia="zh-CN"/>
        </w:rPr>
        <w:t>Immunol</w:t>
      </w:r>
      <w:proofErr w:type="spellEnd"/>
      <w:r w:rsidRPr="00894A96">
        <w:rPr>
          <w:rFonts w:ascii="Book Antiqua" w:hAnsi="Book Antiqua" w:cs="宋体"/>
          <w:sz w:val="24"/>
          <w:szCs w:val="24"/>
          <w:lang w:val="en-US" w:eastAsia="zh-CN"/>
        </w:rPr>
        <w:t> 2004; </w:t>
      </w:r>
      <w:r w:rsidRPr="00894A96">
        <w:rPr>
          <w:rFonts w:ascii="Book Antiqua" w:hAnsi="Book Antiqua" w:cs="宋体"/>
          <w:b/>
          <w:bCs/>
          <w:sz w:val="24"/>
          <w:szCs w:val="24"/>
          <w:lang w:val="en-US" w:eastAsia="zh-CN"/>
        </w:rPr>
        <w:t>4</w:t>
      </w:r>
      <w:r w:rsidRPr="00894A96">
        <w:rPr>
          <w:rFonts w:ascii="Book Antiqua" w:hAnsi="Book Antiqua" w:cs="宋体"/>
          <w:sz w:val="24"/>
          <w:szCs w:val="24"/>
          <w:lang w:val="en-US" w:eastAsia="zh-CN"/>
        </w:rPr>
        <w:t>: 211-222 [PMID: 15039758 DOI: 10.1038/nri1310]</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17 </w:t>
      </w:r>
      <w:r w:rsidRPr="00894A96">
        <w:rPr>
          <w:rFonts w:ascii="Book Antiqua" w:hAnsi="Book Antiqua" w:cs="宋体"/>
          <w:b/>
          <w:bCs/>
          <w:sz w:val="24"/>
          <w:szCs w:val="24"/>
          <w:lang w:val="en-US" w:eastAsia="zh-CN"/>
        </w:rPr>
        <w:t>Lenz A</w:t>
      </w:r>
      <w:r w:rsidRPr="00894A96">
        <w:rPr>
          <w:rFonts w:ascii="Book Antiqua" w:hAnsi="Book Antiqua" w:cs="宋体"/>
          <w:sz w:val="24"/>
          <w:szCs w:val="24"/>
          <w:lang w:val="en-US" w:eastAsia="zh-CN"/>
        </w:rPr>
        <w:t xml:space="preserve">, Heine M, Schuler G, Romani N. Human and murine dermis contain dendritic cells. </w:t>
      </w:r>
      <w:proofErr w:type="gramStart"/>
      <w:r w:rsidRPr="00894A96">
        <w:rPr>
          <w:rFonts w:ascii="Book Antiqua" w:hAnsi="Book Antiqua" w:cs="宋体"/>
          <w:sz w:val="24"/>
          <w:szCs w:val="24"/>
          <w:lang w:val="en-US" w:eastAsia="zh-CN"/>
        </w:rPr>
        <w:t xml:space="preserve">Isolation by means of a novel method and </w:t>
      </w:r>
      <w:proofErr w:type="spellStart"/>
      <w:r w:rsidRPr="00894A96">
        <w:rPr>
          <w:rFonts w:ascii="Book Antiqua" w:hAnsi="Book Antiqua" w:cs="宋体"/>
          <w:sz w:val="24"/>
          <w:szCs w:val="24"/>
          <w:lang w:val="en-US" w:eastAsia="zh-CN"/>
        </w:rPr>
        <w:t>phenotypical</w:t>
      </w:r>
      <w:proofErr w:type="spellEnd"/>
      <w:r w:rsidRPr="00894A96">
        <w:rPr>
          <w:rFonts w:ascii="Book Antiqua" w:hAnsi="Book Antiqua" w:cs="宋体"/>
          <w:sz w:val="24"/>
          <w:szCs w:val="24"/>
          <w:lang w:val="en-US" w:eastAsia="zh-CN"/>
        </w:rPr>
        <w:t xml:space="preserve"> and functional characterization.</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 xml:space="preserve">J </w:t>
      </w:r>
      <w:proofErr w:type="spellStart"/>
      <w:r w:rsidRPr="00894A96">
        <w:rPr>
          <w:rFonts w:ascii="Book Antiqua" w:hAnsi="Book Antiqua" w:cs="宋体"/>
          <w:i/>
          <w:iCs/>
          <w:sz w:val="24"/>
          <w:szCs w:val="24"/>
          <w:lang w:val="en-US" w:eastAsia="zh-CN"/>
        </w:rPr>
        <w:t>Clin</w:t>
      </w:r>
      <w:proofErr w:type="spellEnd"/>
      <w:r w:rsidRPr="00894A96">
        <w:rPr>
          <w:rFonts w:ascii="Book Antiqua" w:hAnsi="Book Antiqua" w:cs="宋体"/>
          <w:i/>
          <w:iCs/>
          <w:sz w:val="24"/>
          <w:szCs w:val="24"/>
          <w:lang w:val="en-US" w:eastAsia="zh-CN"/>
        </w:rPr>
        <w:t xml:space="preserve"> Invest</w:t>
      </w:r>
      <w:r w:rsidRPr="00894A96">
        <w:rPr>
          <w:rFonts w:ascii="Book Antiqua" w:hAnsi="Book Antiqua" w:cs="宋体"/>
          <w:sz w:val="24"/>
          <w:szCs w:val="24"/>
          <w:lang w:val="en-US" w:eastAsia="zh-CN"/>
        </w:rPr>
        <w:t> 1993; </w:t>
      </w:r>
      <w:r w:rsidRPr="00894A96">
        <w:rPr>
          <w:rFonts w:ascii="Book Antiqua" w:hAnsi="Book Antiqua" w:cs="宋体"/>
          <w:b/>
          <w:bCs/>
          <w:sz w:val="24"/>
          <w:szCs w:val="24"/>
          <w:lang w:val="en-US" w:eastAsia="zh-CN"/>
        </w:rPr>
        <w:t>92</w:t>
      </w:r>
      <w:r w:rsidRPr="00894A96">
        <w:rPr>
          <w:rFonts w:ascii="Book Antiqua" w:hAnsi="Book Antiqua" w:cs="宋体"/>
          <w:sz w:val="24"/>
          <w:szCs w:val="24"/>
          <w:lang w:val="en-US" w:eastAsia="zh-CN"/>
        </w:rPr>
        <w:t>: 2587-2596 [PMID: 8254016 DOI: 10.1172/JCI116873]</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18 </w:t>
      </w:r>
      <w:proofErr w:type="spellStart"/>
      <w:r w:rsidRPr="00894A96">
        <w:rPr>
          <w:rFonts w:ascii="Book Antiqua" w:hAnsi="Book Antiqua" w:cs="宋体"/>
          <w:b/>
          <w:bCs/>
          <w:sz w:val="24"/>
          <w:szCs w:val="24"/>
          <w:lang w:val="en-US" w:eastAsia="zh-CN"/>
        </w:rPr>
        <w:t>Spellberg</w:t>
      </w:r>
      <w:proofErr w:type="spellEnd"/>
      <w:r w:rsidRPr="00894A96">
        <w:rPr>
          <w:rFonts w:ascii="Book Antiqua" w:hAnsi="Book Antiqua" w:cs="宋体"/>
          <w:b/>
          <w:bCs/>
          <w:sz w:val="24"/>
          <w:szCs w:val="24"/>
          <w:lang w:val="en-US" w:eastAsia="zh-CN"/>
        </w:rPr>
        <w:t xml:space="preserve"> B</w:t>
      </w:r>
      <w:r w:rsidRPr="00894A96">
        <w:rPr>
          <w:rFonts w:ascii="Book Antiqua" w:hAnsi="Book Antiqua" w:cs="宋体"/>
          <w:sz w:val="24"/>
          <w:szCs w:val="24"/>
          <w:lang w:val="en-US" w:eastAsia="zh-CN"/>
        </w:rPr>
        <w:t>.</w:t>
      </w:r>
      <w:proofErr w:type="gramEnd"/>
      <w:r w:rsidRPr="00894A96">
        <w:rPr>
          <w:rFonts w:ascii="Book Antiqua" w:hAnsi="Book Antiqua" w:cs="宋体"/>
          <w:sz w:val="24"/>
          <w:szCs w:val="24"/>
          <w:lang w:val="en-US" w:eastAsia="zh-CN"/>
        </w:rPr>
        <w:t xml:space="preserve"> The cutaneous citadel: a holistic view of skin and immunity. </w:t>
      </w:r>
      <w:r w:rsidRPr="00894A96">
        <w:rPr>
          <w:rFonts w:ascii="Book Antiqua" w:hAnsi="Book Antiqua" w:cs="宋体"/>
          <w:i/>
          <w:iCs/>
          <w:sz w:val="24"/>
          <w:szCs w:val="24"/>
          <w:lang w:val="en-US" w:eastAsia="zh-CN"/>
        </w:rPr>
        <w:t xml:space="preserve">Life </w:t>
      </w:r>
      <w:proofErr w:type="spellStart"/>
      <w:r w:rsidRPr="00894A96">
        <w:rPr>
          <w:rFonts w:ascii="Book Antiqua" w:hAnsi="Book Antiqua" w:cs="宋体"/>
          <w:i/>
          <w:iCs/>
          <w:sz w:val="24"/>
          <w:szCs w:val="24"/>
          <w:lang w:val="en-US" w:eastAsia="zh-CN"/>
        </w:rPr>
        <w:t>Sci</w:t>
      </w:r>
      <w:proofErr w:type="spellEnd"/>
      <w:r w:rsidRPr="00894A96">
        <w:rPr>
          <w:rFonts w:ascii="Book Antiqua" w:hAnsi="Book Antiqua" w:cs="宋体"/>
          <w:sz w:val="24"/>
          <w:szCs w:val="24"/>
          <w:lang w:val="en-US" w:eastAsia="zh-CN"/>
        </w:rPr>
        <w:t> 2000; </w:t>
      </w:r>
      <w:r w:rsidRPr="00894A96">
        <w:rPr>
          <w:rFonts w:ascii="Book Antiqua" w:hAnsi="Book Antiqua" w:cs="宋体"/>
          <w:b/>
          <w:bCs/>
          <w:sz w:val="24"/>
          <w:szCs w:val="24"/>
          <w:lang w:val="en-US" w:eastAsia="zh-CN"/>
        </w:rPr>
        <w:t>67</w:t>
      </w:r>
      <w:r w:rsidRPr="00894A96">
        <w:rPr>
          <w:rFonts w:ascii="Book Antiqua" w:hAnsi="Book Antiqua" w:cs="宋体"/>
          <w:sz w:val="24"/>
          <w:szCs w:val="24"/>
          <w:lang w:val="en-US" w:eastAsia="zh-CN"/>
        </w:rPr>
        <w:t>: 477-502 [PMID: 10993114 DOI: 10.1016/S0024-3205(00)00653-6]</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19 </w:t>
      </w:r>
      <w:proofErr w:type="spellStart"/>
      <w:r w:rsidRPr="00894A96">
        <w:rPr>
          <w:rFonts w:ascii="Book Antiqua" w:hAnsi="Book Antiqua" w:cs="宋体"/>
          <w:b/>
          <w:bCs/>
          <w:sz w:val="24"/>
          <w:szCs w:val="24"/>
          <w:lang w:val="en-US" w:eastAsia="zh-CN"/>
        </w:rPr>
        <w:t>Flacher</w:t>
      </w:r>
      <w:proofErr w:type="spellEnd"/>
      <w:r w:rsidRPr="00894A96">
        <w:rPr>
          <w:rFonts w:ascii="Book Antiqua" w:hAnsi="Book Antiqua" w:cs="宋体"/>
          <w:b/>
          <w:bCs/>
          <w:sz w:val="24"/>
          <w:szCs w:val="24"/>
          <w:lang w:val="en-US" w:eastAsia="zh-CN"/>
        </w:rPr>
        <w:t xml:space="preserve"> V</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Bouschbacher</w:t>
      </w:r>
      <w:proofErr w:type="spellEnd"/>
      <w:r w:rsidRPr="00894A96">
        <w:rPr>
          <w:rFonts w:ascii="Book Antiqua" w:hAnsi="Book Antiqua" w:cs="宋体"/>
          <w:sz w:val="24"/>
          <w:szCs w:val="24"/>
          <w:lang w:val="en-US" w:eastAsia="zh-CN"/>
        </w:rPr>
        <w:t xml:space="preserve"> M, </w:t>
      </w:r>
      <w:proofErr w:type="spellStart"/>
      <w:r w:rsidRPr="00894A96">
        <w:rPr>
          <w:rFonts w:ascii="Book Antiqua" w:hAnsi="Book Antiqua" w:cs="宋体"/>
          <w:sz w:val="24"/>
          <w:szCs w:val="24"/>
          <w:lang w:val="en-US" w:eastAsia="zh-CN"/>
        </w:rPr>
        <w:t>Verronèse</w:t>
      </w:r>
      <w:proofErr w:type="spellEnd"/>
      <w:r w:rsidRPr="00894A96">
        <w:rPr>
          <w:rFonts w:ascii="Book Antiqua" w:hAnsi="Book Antiqua" w:cs="宋体"/>
          <w:sz w:val="24"/>
          <w:szCs w:val="24"/>
          <w:lang w:val="en-US" w:eastAsia="zh-CN"/>
        </w:rPr>
        <w:t xml:space="preserve"> E, </w:t>
      </w:r>
      <w:proofErr w:type="spellStart"/>
      <w:r w:rsidRPr="00894A96">
        <w:rPr>
          <w:rFonts w:ascii="Book Antiqua" w:hAnsi="Book Antiqua" w:cs="宋体"/>
          <w:sz w:val="24"/>
          <w:szCs w:val="24"/>
          <w:lang w:val="en-US" w:eastAsia="zh-CN"/>
        </w:rPr>
        <w:t>Massacrier</w:t>
      </w:r>
      <w:proofErr w:type="spellEnd"/>
      <w:r w:rsidRPr="00894A96">
        <w:rPr>
          <w:rFonts w:ascii="Book Antiqua" w:hAnsi="Book Antiqua" w:cs="宋体"/>
          <w:sz w:val="24"/>
          <w:szCs w:val="24"/>
          <w:lang w:val="en-US" w:eastAsia="zh-CN"/>
        </w:rPr>
        <w:t xml:space="preserve"> C, </w:t>
      </w:r>
      <w:proofErr w:type="spellStart"/>
      <w:r w:rsidRPr="00894A96">
        <w:rPr>
          <w:rFonts w:ascii="Book Antiqua" w:hAnsi="Book Antiqua" w:cs="宋体"/>
          <w:sz w:val="24"/>
          <w:szCs w:val="24"/>
          <w:lang w:val="en-US" w:eastAsia="zh-CN"/>
        </w:rPr>
        <w:t>Sisirak</w:t>
      </w:r>
      <w:proofErr w:type="spellEnd"/>
      <w:r w:rsidRPr="00894A96">
        <w:rPr>
          <w:rFonts w:ascii="Book Antiqua" w:hAnsi="Book Antiqua" w:cs="宋体"/>
          <w:sz w:val="24"/>
          <w:szCs w:val="24"/>
          <w:lang w:val="en-US" w:eastAsia="zh-CN"/>
        </w:rPr>
        <w:t xml:space="preserve"> V, </w:t>
      </w:r>
      <w:proofErr w:type="spellStart"/>
      <w:r w:rsidRPr="00894A96">
        <w:rPr>
          <w:rFonts w:ascii="Book Antiqua" w:hAnsi="Book Antiqua" w:cs="宋体"/>
          <w:sz w:val="24"/>
          <w:szCs w:val="24"/>
          <w:lang w:val="en-US" w:eastAsia="zh-CN"/>
        </w:rPr>
        <w:t>Berthier-Vergnes</w:t>
      </w:r>
      <w:proofErr w:type="spellEnd"/>
      <w:r w:rsidRPr="00894A96">
        <w:rPr>
          <w:rFonts w:ascii="Book Antiqua" w:hAnsi="Book Antiqua" w:cs="宋体"/>
          <w:sz w:val="24"/>
          <w:szCs w:val="24"/>
          <w:lang w:val="en-US" w:eastAsia="zh-CN"/>
        </w:rPr>
        <w:t xml:space="preserve"> O, de Saint-Vis B, </w:t>
      </w:r>
      <w:proofErr w:type="spellStart"/>
      <w:r w:rsidRPr="00894A96">
        <w:rPr>
          <w:rFonts w:ascii="Book Antiqua" w:hAnsi="Book Antiqua" w:cs="宋体"/>
          <w:sz w:val="24"/>
          <w:szCs w:val="24"/>
          <w:lang w:val="en-US" w:eastAsia="zh-CN"/>
        </w:rPr>
        <w:t>Caux</w:t>
      </w:r>
      <w:proofErr w:type="spellEnd"/>
      <w:r w:rsidRPr="00894A96">
        <w:rPr>
          <w:rFonts w:ascii="Book Antiqua" w:hAnsi="Book Antiqua" w:cs="宋体"/>
          <w:sz w:val="24"/>
          <w:szCs w:val="24"/>
          <w:lang w:val="en-US" w:eastAsia="zh-CN"/>
        </w:rPr>
        <w:t xml:space="preserve"> C, </w:t>
      </w:r>
      <w:proofErr w:type="spellStart"/>
      <w:r w:rsidRPr="00894A96">
        <w:rPr>
          <w:rFonts w:ascii="Book Antiqua" w:hAnsi="Book Antiqua" w:cs="宋体"/>
          <w:sz w:val="24"/>
          <w:szCs w:val="24"/>
          <w:lang w:val="en-US" w:eastAsia="zh-CN"/>
        </w:rPr>
        <w:t>Dezutter-Dambuyant</w:t>
      </w:r>
      <w:proofErr w:type="spellEnd"/>
      <w:r w:rsidRPr="00894A96">
        <w:rPr>
          <w:rFonts w:ascii="Book Antiqua" w:hAnsi="Book Antiqua" w:cs="宋体"/>
          <w:sz w:val="24"/>
          <w:szCs w:val="24"/>
          <w:lang w:val="en-US" w:eastAsia="zh-CN"/>
        </w:rPr>
        <w:t xml:space="preserve"> C, </w:t>
      </w:r>
      <w:proofErr w:type="spellStart"/>
      <w:r w:rsidRPr="00894A96">
        <w:rPr>
          <w:rFonts w:ascii="Book Antiqua" w:hAnsi="Book Antiqua" w:cs="宋体"/>
          <w:sz w:val="24"/>
          <w:szCs w:val="24"/>
          <w:lang w:val="en-US" w:eastAsia="zh-CN"/>
        </w:rPr>
        <w:t>Lebecque</w:t>
      </w:r>
      <w:proofErr w:type="spellEnd"/>
      <w:r w:rsidRPr="00894A96">
        <w:rPr>
          <w:rFonts w:ascii="Book Antiqua" w:hAnsi="Book Antiqua" w:cs="宋体"/>
          <w:sz w:val="24"/>
          <w:szCs w:val="24"/>
          <w:lang w:val="en-US" w:eastAsia="zh-CN"/>
        </w:rPr>
        <w:t xml:space="preserve"> S, </w:t>
      </w:r>
      <w:proofErr w:type="spellStart"/>
      <w:r w:rsidRPr="00894A96">
        <w:rPr>
          <w:rFonts w:ascii="Book Antiqua" w:hAnsi="Book Antiqua" w:cs="宋体"/>
          <w:sz w:val="24"/>
          <w:szCs w:val="24"/>
          <w:lang w:val="en-US" w:eastAsia="zh-CN"/>
        </w:rPr>
        <w:t>Valladeau</w:t>
      </w:r>
      <w:proofErr w:type="spellEnd"/>
      <w:r w:rsidRPr="00894A96">
        <w:rPr>
          <w:rFonts w:ascii="Book Antiqua" w:hAnsi="Book Antiqua" w:cs="宋体"/>
          <w:sz w:val="24"/>
          <w:szCs w:val="24"/>
          <w:lang w:val="en-US" w:eastAsia="zh-CN"/>
        </w:rPr>
        <w:t xml:space="preserve"> J. Human Langerhans cells express a specific TLR profile and differentially respond to viruses and Gram-positive bacteria. </w:t>
      </w:r>
      <w:r w:rsidRPr="00894A96">
        <w:rPr>
          <w:rFonts w:ascii="Book Antiqua" w:hAnsi="Book Antiqua" w:cs="宋体"/>
          <w:i/>
          <w:iCs/>
          <w:sz w:val="24"/>
          <w:szCs w:val="24"/>
          <w:lang w:val="en-US" w:eastAsia="zh-CN"/>
        </w:rPr>
        <w:t xml:space="preserve">J </w:t>
      </w:r>
      <w:proofErr w:type="spellStart"/>
      <w:r w:rsidRPr="00894A96">
        <w:rPr>
          <w:rFonts w:ascii="Book Antiqua" w:hAnsi="Book Antiqua" w:cs="宋体"/>
          <w:i/>
          <w:iCs/>
          <w:sz w:val="24"/>
          <w:szCs w:val="24"/>
          <w:lang w:val="en-US" w:eastAsia="zh-CN"/>
        </w:rPr>
        <w:t>Immunol</w:t>
      </w:r>
      <w:proofErr w:type="spellEnd"/>
      <w:r w:rsidRPr="00894A96">
        <w:rPr>
          <w:rFonts w:ascii="Book Antiqua" w:hAnsi="Book Antiqua" w:cs="宋体"/>
          <w:sz w:val="24"/>
          <w:szCs w:val="24"/>
          <w:lang w:val="en-US" w:eastAsia="zh-CN"/>
        </w:rPr>
        <w:t> 2006; </w:t>
      </w:r>
      <w:r w:rsidRPr="00894A96">
        <w:rPr>
          <w:rFonts w:ascii="Book Antiqua" w:hAnsi="Book Antiqua" w:cs="宋体"/>
          <w:b/>
          <w:bCs/>
          <w:sz w:val="24"/>
          <w:szCs w:val="24"/>
          <w:lang w:val="en-US" w:eastAsia="zh-CN"/>
        </w:rPr>
        <w:t>177</w:t>
      </w:r>
      <w:r w:rsidRPr="00894A96">
        <w:rPr>
          <w:rFonts w:ascii="Book Antiqua" w:hAnsi="Book Antiqua" w:cs="宋体"/>
          <w:sz w:val="24"/>
          <w:szCs w:val="24"/>
          <w:lang w:val="en-US" w:eastAsia="zh-CN"/>
        </w:rPr>
        <w:t>: 7959-7967 [PMID: 17114468]</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lastRenderedPageBreak/>
        <w:t>20 </w:t>
      </w:r>
      <w:r w:rsidRPr="00894A96">
        <w:rPr>
          <w:rFonts w:ascii="Book Antiqua" w:hAnsi="Book Antiqua" w:cs="宋体"/>
          <w:b/>
          <w:bCs/>
          <w:sz w:val="24"/>
          <w:szCs w:val="24"/>
          <w:lang w:val="en-US" w:eastAsia="zh-CN"/>
        </w:rPr>
        <w:t>Nicolas JF</w:t>
      </w:r>
      <w:r w:rsidRPr="00894A96">
        <w:rPr>
          <w:rFonts w:ascii="Book Antiqua" w:hAnsi="Book Antiqua" w:cs="宋体"/>
          <w:sz w:val="24"/>
          <w:szCs w:val="24"/>
          <w:lang w:val="en-US" w:eastAsia="zh-CN"/>
        </w:rPr>
        <w:t>, Guy B. Intradermal, epidermal and transcutaneous vaccination: from immunology to clinical practice. </w:t>
      </w:r>
      <w:r w:rsidRPr="00894A96">
        <w:rPr>
          <w:rFonts w:ascii="Book Antiqua" w:hAnsi="Book Antiqua" w:cs="宋体"/>
          <w:i/>
          <w:iCs/>
          <w:sz w:val="24"/>
          <w:szCs w:val="24"/>
          <w:lang w:val="en-US" w:eastAsia="zh-CN"/>
        </w:rPr>
        <w:t>Expert Rev Vaccines</w:t>
      </w:r>
      <w:r w:rsidRPr="00894A96">
        <w:rPr>
          <w:rFonts w:ascii="Book Antiqua" w:hAnsi="Book Antiqua" w:cs="宋体"/>
          <w:sz w:val="24"/>
          <w:szCs w:val="24"/>
          <w:lang w:val="en-US" w:eastAsia="zh-CN"/>
        </w:rPr>
        <w:t> 2008; </w:t>
      </w:r>
      <w:r w:rsidRPr="00894A96">
        <w:rPr>
          <w:rFonts w:ascii="Book Antiqua" w:hAnsi="Book Antiqua" w:cs="宋体"/>
          <w:b/>
          <w:bCs/>
          <w:sz w:val="24"/>
          <w:szCs w:val="24"/>
          <w:lang w:val="en-US" w:eastAsia="zh-CN"/>
        </w:rPr>
        <w:t>7</w:t>
      </w:r>
      <w:r w:rsidRPr="00894A96">
        <w:rPr>
          <w:rFonts w:ascii="Book Antiqua" w:hAnsi="Book Antiqua" w:cs="宋体"/>
          <w:sz w:val="24"/>
          <w:szCs w:val="24"/>
          <w:lang w:val="en-US" w:eastAsia="zh-CN"/>
        </w:rPr>
        <w:t>: 1201-1214 [PMID: 18844594 DOI: 10.1586/14760584.7.8.1201]</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21 </w:t>
      </w:r>
      <w:r w:rsidRPr="00894A96">
        <w:rPr>
          <w:rFonts w:ascii="Book Antiqua" w:hAnsi="Book Antiqua" w:cs="宋体"/>
          <w:b/>
          <w:bCs/>
          <w:sz w:val="24"/>
          <w:szCs w:val="24"/>
          <w:lang w:val="en-US" w:eastAsia="zh-CN"/>
        </w:rPr>
        <w:t>Lambert PH</w:t>
      </w:r>
      <w:proofErr w:type="gramEnd"/>
      <w:r w:rsidRPr="00894A96">
        <w:rPr>
          <w:rFonts w:ascii="Book Antiqua" w:hAnsi="Book Antiqua" w:cs="宋体"/>
          <w:sz w:val="24"/>
          <w:szCs w:val="24"/>
          <w:lang w:val="en-US" w:eastAsia="zh-CN"/>
        </w:rPr>
        <w:t>, Laurent PE. Intradermal vaccine delivery: will new delivery systems transform vaccine administration? </w:t>
      </w:r>
      <w:r w:rsidRPr="00894A96">
        <w:rPr>
          <w:rFonts w:ascii="Book Antiqua" w:hAnsi="Book Antiqua" w:cs="宋体"/>
          <w:i/>
          <w:iCs/>
          <w:sz w:val="24"/>
          <w:szCs w:val="24"/>
          <w:lang w:val="en-US" w:eastAsia="zh-CN"/>
        </w:rPr>
        <w:t>Vaccine</w:t>
      </w:r>
      <w:r w:rsidRPr="00894A96">
        <w:rPr>
          <w:rFonts w:ascii="Book Antiqua" w:hAnsi="Book Antiqua" w:cs="宋体"/>
          <w:sz w:val="24"/>
          <w:szCs w:val="24"/>
          <w:lang w:val="en-US" w:eastAsia="zh-CN"/>
        </w:rPr>
        <w:t> 2008; </w:t>
      </w:r>
      <w:r w:rsidRPr="00894A96">
        <w:rPr>
          <w:rFonts w:ascii="Book Antiqua" w:hAnsi="Book Antiqua" w:cs="宋体"/>
          <w:b/>
          <w:bCs/>
          <w:sz w:val="24"/>
          <w:szCs w:val="24"/>
          <w:lang w:val="en-US" w:eastAsia="zh-CN"/>
        </w:rPr>
        <w:t>26</w:t>
      </w:r>
      <w:r w:rsidRPr="00894A96">
        <w:rPr>
          <w:rFonts w:ascii="Book Antiqua" w:hAnsi="Book Antiqua" w:cs="宋体"/>
          <w:sz w:val="24"/>
          <w:szCs w:val="24"/>
          <w:lang w:val="en-US" w:eastAsia="zh-CN"/>
        </w:rPr>
        <w:t>: 3197-3208 [PMID: 18486285 DOI: 10.1016/j.vaccine.2008.03.095]</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22 </w:t>
      </w:r>
      <w:r w:rsidRPr="00894A96">
        <w:rPr>
          <w:rFonts w:ascii="Book Antiqua" w:hAnsi="Book Antiqua" w:cs="宋体"/>
          <w:b/>
          <w:bCs/>
          <w:sz w:val="24"/>
          <w:szCs w:val="24"/>
          <w:lang w:val="en-US" w:eastAsia="zh-CN"/>
        </w:rPr>
        <w:t xml:space="preserve">Le </w:t>
      </w:r>
      <w:proofErr w:type="spellStart"/>
      <w:r w:rsidRPr="00894A96">
        <w:rPr>
          <w:rFonts w:ascii="Book Antiqua" w:hAnsi="Book Antiqua" w:cs="宋体"/>
          <w:b/>
          <w:bCs/>
          <w:sz w:val="24"/>
          <w:szCs w:val="24"/>
          <w:lang w:val="en-US" w:eastAsia="zh-CN"/>
        </w:rPr>
        <w:t>Borgne</w:t>
      </w:r>
      <w:proofErr w:type="spellEnd"/>
      <w:r w:rsidRPr="00894A96">
        <w:rPr>
          <w:rFonts w:ascii="Book Antiqua" w:hAnsi="Book Antiqua" w:cs="宋体"/>
          <w:b/>
          <w:bCs/>
          <w:sz w:val="24"/>
          <w:szCs w:val="24"/>
          <w:lang w:val="en-US" w:eastAsia="zh-CN"/>
        </w:rPr>
        <w:t xml:space="preserve"> M</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Etchart</w:t>
      </w:r>
      <w:proofErr w:type="spellEnd"/>
      <w:r w:rsidRPr="00894A96">
        <w:rPr>
          <w:rFonts w:ascii="Book Antiqua" w:hAnsi="Book Antiqua" w:cs="宋体"/>
          <w:sz w:val="24"/>
          <w:szCs w:val="24"/>
          <w:lang w:val="en-US" w:eastAsia="zh-CN"/>
        </w:rPr>
        <w:t xml:space="preserve"> N, </w:t>
      </w:r>
      <w:proofErr w:type="spellStart"/>
      <w:r w:rsidRPr="00894A96">
        <w:rPr>
          <w:rFonts w:ascii="Book Antiqua" w:hAnsi="Book Antiqua" w:cs="宋体"/>
          <w:sz w:val="24"/>
          <w:szCs w:val="24"/>
          <w:lang w:val="en-US" w:eastAsia="zh-CN"/>
        </w:rPr>
        <w:t>Goubier</w:t>
      </w:r>
      <w:proofErr w:type="spellEnd"/>
      <w:r w:rsidRPr="00894A96">
        <w:rPr>
          <w:rFonts w:ascii="Book Antiqua" w:hAnsi="Book Antiqua" w:cs="宋体"/>
          <w:sz w:val="24"/>
          <w:szCs w:val="24"/>
          <w:lang w:val="en-US" w:eastAsia="zh-CN"/>
        </w:rPr>
        <w:t xml:space="preserve"> A, Lira SA, </w:t>
      </w:r>
      <w:proofErr w:type="spellStart"/>
      <w:r w:rsidRPr="00894A96">
        <w:rPr>
          <w:rFonts w:ascii="Book Antiqua" w:hAnsi="Book Antiqua" w:cs="宋体"/>
          <w:sz w:val="24"/>
          <w:szCs w:val="24"/>
          <w:lang w:val="en-US" w:eastAsia="zh-CN"/>
        </w:rPr>
        <w:t>Sirard</w:t>
      </w:r>
      <w:proofErr w:type="spellEnd"/>
      <w:r w:rsidRPr="00894A96">
        <w:rPr>
          <w:rFonts w:ascii="Book Antiqua" w:hAnsi="Book Antiqua" w:cs="宋体"/>
          <w:sz w:val="24"/>
          <w:szCs w:val="24"/>
          <w:lang w:val="en-US" w:eastAsia="zh-CN"/>
        </w:rPr>
        <w:t xml:space="preserve"> JC, van </w:t>
      </w:r>
      <w:proofErr w:type="spellStart"/>
      <w:r w:rsidRPr="00894A96">
        <w:rPr>
          <w:rFonts w:ascii="Book Antiqua" w:hAnsi="Book Antiqua" w:cs="宋体"/>
          <w:sz w:val="24"/>
          <w:szCs w:val="24"/>
          <w:lang w:val="en-US" w:eastAsia="zh-CN"/>
        </w:rPr>
        <w:t>Rooijen</w:t>
      </w:r>
      <w:proofErr w:type="spellEnd"/>
      <w:r w:rsidRPr="00894A96">
        <w:rPr>
          <w:rFonts w:ascii="Book Antiqua" w:hAnsi="Book Antiqua" w:cs="宋体"/>
          <w:sz w:val="24"/>
          <w:szCs w:val="24"/>
          <w:lang w:val="en-US" w:eastAsia="zh-CN"/>
        </w:rPr>
        <w:t xml:space="preserve"> N, </w:t>
      </w:r>
      <w:proofErr w:type="spellStart"/>
      <w:r w:rsidRPr="00894A96">
        <w:rPr>
          <w:rFonts w:ascii="Book Antiqua" w:hAnsi="Book Antiqua" w:cs="宋体"/>
          <w:sz w:val="24"/>
          <w:szCs w:val="24"/>
          <w:lang w:val="en-US" w:eastAsia="zh-CN"/>
        </w:rPr>
        <w:t>Caux</w:t>
      </w:r>
      <w:proofErr w:type="spellEnd"/>
      <w:r w:rsidRPr="00894A96">
        <w:rPr>
          <w:rFonts w:ascii="Book Antiqua" w:hAnsi="Book Antiqua" w:cs="宋体"/>
          <w:sz w:val="24"/>
          <w:szCs w:val="24"/>
          <w:lang w:val="en-US" w:eastAsia="zh-CN"/>
        </w:rPr>
        <w:t xml:space="preserve"> C, </w:t>
      </w:r>
      <w:proofErr w:type="spellStart"/>
      <w:r w:rsidRPr="00894A96">
        <w:rPr>
          <w:rFonts w:ascii="Book Antiqua" w:hAnsi="Book Antiqua" w:cs="宋体"/>
          <w:sz w:val="24"/>
          <w:szCs w:val="24"/>
          <w:lang w:val="en-US" w:eastAsia="zh-CN"/>
        </w:rPr>
        <w:t>Aït-Yahia</w:t>
      </w:r>
      <w:proofErr w:type="spellEnd"/>
      <w:r w:rsidRPr="00894A96">
        <w:rPr>
          <w:rFonts w:ascii="Book Antiqua" w:hAnsi="Book Antiqua" w:cs="宋体"/>
          <w:sz w:val="24"/>
          <w:szCs w:val="24"/>
          <w:lang w:val="en-US" w:eastAsia="zh-CN"/>
        </w:rPr>
        <w:t xml:space="preserve"> S, </w:t>
      </w:r>
      <w:proofErr w:type="spellStart"/>
      <w:r w:rsidRPr="00894A96">
        <w:rPr>
          <w:rFonts w:ascii="Book Antiqua" w:hAnsi="Book Antiqua" w:cs="宋体"/>
          <w:sz w:val="24"/>
          <w:szCs w:val="24"/>
          <w:lang w:val="en-US" w:eastAsia="zh-CN"/>
        </w:rPr>
        <w:t>Vicari</w:t>
      </w:r>
      <w:proofErr w:type="spellEnd"/>
      <w:r w:rsidRPr="00894A96">
        <w:rPr>
          <w:rFonts w:ascii="Book Antiqua" w:hAnsi="Book Antiqua" w:cs="宋体"/>
          <w:sz w:val="24"/>
          <w:szCs w:val="24"/>
          <w:lang w:val="en-US" w:eastAsia="zh-CN"/>
        </w:rPr>
        <w:t xml:space="preserve"> A, </w:t>
      </w:r>
      <w:proofErr w:type="spellStart"/>
      <w:r w:rsidRPr="00894A96">
        <w:rPr>
          <w:rFonts w:ascii="Book Antiqua" w:hAnsi="Book Antiqua" w:cs="宋体"/>
          <w:sz w:val="24"/>
          <w:szCs w:val="24"/>
          <w:lang w:val="en-US" w:eastAsia="zh-CN"/>
        </w:rPr>
        <w:t>Kaiserlian</w:t>
      </w:r>
      <w:proofErr w:type="spellEnd"/>
      <w:r w:rsidRPr="00894A96">
        <w:rPr>
          <w:rFonts w:ascii="Book Antiqua" w:hAnsi="Book Antiqua" w:cs="宋体"/>
          <w:sz w:val="24"/>
          <w:szCs w:val="24"/>
          <w:lang w:val="en-US" w:eastAsia="zh-CN"/>
        </w:rPr>
        <w:t xml:space="preserve"> D, Dubois B. Dendritic cells rapidly recruited into epithelial tissues via CCR6/CCL20 are responsible for CD8+ T cell </w:t>
      </w:r>
      <w:proofErr w:type="spellStart"/>
      <w:r w:rsidRPr="00894A96">
        <w:rPr>
          <w:rFonts w:ascii="Book Antiqua" w:hAnsi="Book Antiqua" w:cs="宋体"/>
          <w:sz w:val="24"/>
          <w:szCs w:val="24"/>
          <w:lang w:val="en-US" w:eastAsia="zh-CN"/>
        </w:rPr>
        <w:t>crosspriming</w:t>
      </w:r>
      <w:proofErr w:type="spellEnd"/>
      <w:r w:rsidRPr="00894A96">
        <w:rPr>
          <w:rFonts w:ascii="Book Antiqua" w:hAnsi="Book Antiqua" w:cs="宋体"/>
          <w:sz w:val="24"/>
          <w:szCs w:val="24"/>
          <w:lang w:val="en-US" w:eastAsia="zh-CN"/>
        </w:rPr>
        <w:t xml:space="preserve"> in vivo. </w:t>
      </w:r>
      <w:r w:rsidRPr="00894A96">
        <w:rPr>
          <w:rFonts w:ascii="Book Antiqua" w:hAnsi="Book Antiqua" w:cs="宋体"/>
          <w:i/>
          <w:iCs/>
          <w:sz w:val="24"/>
          <w:szCs w:val="24"/>
          <w:lang w:val="en-US" w:eastAsia="zh-CN"/>
        </w:rPr>
        <w:t>Immunity</w:t>
      </w:r>
      <w:r w:rsidRPr="00894A96">
        <w:rPr>
          <w:rFonts w:ascii="Book Antiqua" w:hAnsi="Book Antiqua" w:cs="宋体"/>
          <w:sz w:val="24"/>
          <w:szCs w:val="24"/>
          <w:lang w:val="en-US" w:eastAsia="zh-CN"/>
        </w:rPr>
        <w:t> 2006; </w:t>
      </w:r>
      <w:r w:rsidRPr="00894A96">
        <w:rPr>
          <w:rFonts w:ascii="Book Antiqua" w:hAnsi="Book Antiqua" w:cs="宋体"/>
          <w:b/>
          <w:bCs/>
          <w:sz w:val="24"/>
          <w:szCs w:val="24"/>
          <w:lang w:val="en-US" w:eastAsia="zh-CN"/>
        </w:rPr>
        <w:t>24</w:t>
      </w:r>
      <w:r w:rsidRPr="00894A96">
        <w:rPr>
          <w:rFonts w:ascii="Book Antiqua" w:hAnsi="Book Antiqua" w:cs="宋体"/>
          <w:sz w:val="24"/>
          <w:szCs w:val="24"/>
          <w:lang w:val="en-US" w:eastAsia="zh-CN"/>
        </w:rPr>
        <w:t>: 191-201 [PMID: 16473831]</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23 </w:t>
      </w:r>
      <w:r w:rsidRPr="00894A96">
        <w:rPr>
          <w:rFonts w:ascii="Book Antiqua" w:hAnsi="Book Antiqua" w:cs="宋体"/>
          <w:b/>
          <w:bCs/>
          <w:sz w:val="24"/>
          <w:szCs w:val="24"/>
          <w:lang w:val="en-US" w:eastAsia="zh-CN"/>
        </w:rPr>
        <w:t>Allan RS</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Waithman</w:t>
      </w:r>
      <w:proofErr w:type="spellEnd"/>
      <w:r w:rsidRPr="00894A96">
        <w:rPr>
          <w:rFonts w:ascii="Book Antiqua" w:hAnsi="Book Antiqua" w:cs="宋体"/>
          <w:sz w:val="24"/>
          <w:szCs w:val="24"/>
          <w:lang w:val="en-US" w:eastAsia="zh-CN"/>
        </w:rPr>
        <w:t xml:space="preserve"> J, </w:t>
      </w:r>
      <w:proofErr w:type="spellStart"/>
      <w:r w:rsidRPr="00894A96">
        <w:rPr>
          <w:rFonts w:ascii="Book Antiqua" w:hAnsi="Book Antiqua" w:cs="宋体"/>
          <w:sz w:val="24"/>
          <w:szCs w:val="24"/>
          <w:lang w:val="en-US" w:eastAsia="zh-CN"/>
        </w:rPr>
        <w:t>Bedoui</w:t>
      </w:r>
      <w:proofErr w:type="spellEnd"/>
      <w:r w:rsidRPr="00894A96">
        <w:rPr>
          <w:rFonts w:ascii="Book Antiqua" w:hAnsi="Book Antiqua" w:cs="宋体"/>
          <w:sz w:val="24"/>
          <w:szCs w:val="24"/>
          <w:lang w:val="en-US" w:eastAsia="zh-CN"/>
        </w:rPr>
        <w:t xml:space="preserve"> S, Jones CM, </w:t>
      </w:r>
      <w:proofErr w:type="spellStart"/>
      <w:r w:rsidRPr="00894A96">
        <w:rPr>
          <w:rFonts w:ascii="Book Antiqua" w:hAnsi="Book Antiqua" w:cs="宋体"/>
          <w:sz w:val="24"/>
          <w:szCs w:val="24"/>
          <w:lang w:val="en-US" w:eastAsia="zh-CN"/>
        </w:rPr>
        <w:t>Villadangos</w:t>
      </w:r>
      <w:proofErr w:type="spellEnd"/>
      <w:r w:rsidRPr="00894A96">
        <w:rPr>
          <w:rFonts w:ascii="Book Antiqua" w:hAnsi="Book Antiqua" w:cs="宋体"/>
          <w:sz w:val="24"/>
          <w:szCs w:val="24"/>
          <w:lang w:val="en-US" w:eastAsia="zh-CN"/>
        </w:rPr>
        <w:t xml:space="preserve"> JA, Zhan Y, Lew AM, </w:t>
      </w:r>
      <w:proofErr w:type="spellStart"/>
      <w:r w:rsidRPr="00894A96">
        <w:rPr>
          <w:rFonts w:ascii="Book Antiqua" w:hAnsi="Book Antiqua" w:cs="宋体"/>
          <w:sz w:val="24"/>
          <w:szCs w:val="24"/>
          <w:lang w:val="en-US" w:eastAsia="zh-CN"/>
        </w:rPr>
        <w:t>Shortman</w:t>
      </w:r>
      <w:proofErr w:type="spellEnd"/>
      <w:r w:rsidRPr="00894A96">
        <w:rPr>
          <w:rFonts w:ascii="Book Antiqua" w:hAnsi="Book Antiqua" w:cs="宋体"/>
          <w:sz w:val="24"/>
          <w:szCs w:val="24"/>
          <w:lang w:val="en-US" w:eastAsia="zh-CN"/>
        </w:rPr>
        <w:t xml:space="preserve"> K, Heath WR, Carbone FR. Migratory dendritic cells transfer antigen to a lymph node-resident dendritic cell population for efficient CTL priming. </w:t>
      </w:r>
      <w:r w:rsidRPr="00894A96">
        <w:rPr>
          <w:rFonts w:ascii="Book Antiqua" w:hAnsi="Book Antiqua" w:cs="宋体"/>
          <w:i/>
          <w:iCs/>
          <w:sz w:val="24"/>
          <w:szCs w:val="24"/>
          <w:lang w:val="en-US" w:eastAsia="zh-CN"/>
        </w:rPr>
        <w:t>Immunity</w:t>
      </w:r>
      <w:r w:rsidRPr="00894A96">
        <w:rPr>
          <w:rFonts w:ascii="Book Antiqua" w:hAnsi="Book Antiqua" w:cs="宋体"/>
          <w:sz w:val="24"/>
          <w:szCs w:val="24"/>
          <w:lang w:val="en-US" w:eastAsia="zh-CN"/>
        </w:rPr>
        <w:t> 2006; </w:t>
      </w:r>
      <w:r w:rsidRPr="00894A96">
        <w:rPr>
          <w:rFonts w:ascii="Book Antiqua" w:hAnsi="Book Antiqua" w:cs="宋体"/>
          <w:b/>
          <w:bCs/>
          <w:sz w:val="24"/>
          <w:szCs w:val="24"/>
          <w:lang w:val="en-US" w:eastAsia="zh-CN"/>
        </w:rPr>
        <w:t>25</w:t>
      </w:r>
      <w:r w:rsidRPr="00894A96">
        <w:rPr>
          <w:rFonts w:ascii="Book Antiqua" w:hAnsi="Book Antiqua" w:cs="宋体"/>
          <w:sz w:val="24"/>
          <w:szCs w:val="24"/>
          <w:lang w:val="en-US" w:eastAsia="zh-CN"/>
        </w:rPr>
        <w:t>: 153-162 [PMID: 16860764]</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24 </w:t>
      </w:r>
      <w:r w:rsidRPr="00894A96">
        <w:rPr>
          <w:rFonts w:ascii="Book Antiqua" w:hAnsi="Book Antiqua" w:cs="宋体"/>
          <w:b/>
          <w:bCs/>
          <w:sz w:val="24"/>
          <w:szCs w:val="24"/>
          <w:lang w:val="en-US" w:eastAsia="zh-CN"/>
        </w:rPr>
        <w:t>Briggs DJ</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Banzhoff</w:t>
      </w:r>
      <w:proofErr w:type="spellEnd"/>
      <w:r w:rsidRPr="00894A96">
        <w:rPr>
          <w:rFonts w:ascii="Book Antiqua" w:hAnsi="Book Antiqua" w:cs="宋体"/>
          <w:sz w:val="24"/>
          <w:szCs w:val="24"/>
          <w:lang w:val="en-US" w:eastAsia="zh-CN"/>
        </w:rPr>
        <w:t xml:space="preserve"> A, Nicolay U, </w:t>
      </w:r>
      <w:proofErr w:type="spellStart"/>
      <w:r w:rsidRPr="00894A96">
        <w:rPr>
          <w:rFonts w:ascii="Book Antiqua" w:hAnsi="Book Antiqua" w:cs="宋体"/>
          <w:sz w:val="24"/>
          <w:szCs w:val="24"/>
          <w:lang w:val="en-US" w:eastAsia="zh-CN"/>
        </w:rPr>
        <w:t>Sirikwin</w:t>
      </w:r>
      <w:proofErr w:type="spellEnd"/>
      <w:r w:rsidRPr="00894A96">
        <w:rPr>
          <w:rFonts w:ascii="Book Antiqua" w:hAnsi="Book Antiqua" w:cs="宋体"/>
          <w:sz w:val="24"/>
          <w:szCs w:val="24"/>
          <w:lang w:val="en-US" w:eastAsia="zh-CN"/>
        </w:rPr>
        <w:t xml:space="preserve"> S, </w:t>
      </w:r>
      <w:proofErr w:type="spellStart"/>
      <w:r w:rsidRPr="00894A96">
        <w:rPr>
          <w:rFonts w:ascii="Book Antiqua" w:hAnsi="Book Antiqua" w:cs="宋体"/>
          <w:sz w:val="24"/>
          <w:szCs w:val="24"/>
          <w:lang w:val="en-US" w:eastAsia="zh-CN"/>
        </w:rPr>
        <w:t>Dumavibhat</w:t>
      </w:r>
      <w:proofErr w:type="spellEnd"/>
      <w:r w:rsidRPr="00894A96">
        <w:rPr>
          <w:rFonts w:ascii="Book Antiqua" w:hAnsi="Book Antiqua" w:cs="宋体"/>
          <w:sz w:val="24"/>
          <w:szCs w:val="24"/>
          <w:lang w:val="en-US" w:eastAsia="zh-CN"/>
        </w:rPr>
        <w:t xml:space="preserve"> B, </w:t>
      </w:r>
      <w:proofErr w:type="spellStart"/>
      <w:r w:rsidRPr="00894A96">
        <w:rPr>
          <w:rFonts w:ascii="Book Antiqua" w:hAnsi="Book Antiqua" w:cs="宋体"/>
          <w:sz w:val="24"/>
          <w:szCs w:val="24"/>
          <w:lang w:val="en-US" w:eastAsia="zh-CN"/>
        </w:rPr>
        <w:t>Tongswas</w:t>
      </w:r>
      <w:proofErr w:type="spellEnd"/>
      <w:r w:rsidRPr="00894A96">
        <w:rPr>
          <w:rFonts w:ascii="Book Antiqua" w:hAnsi="Book Antiqua" w:cs="宋体"/>
          <w:sz w:val="24"/>
          <w:szCs w:val="24"/>
          <w:lang w:val="en-US" w:eastAsia="zh-CN"/>
        </w:rPr>
        <w:t xml:space="preserve"> S, </w:t>
      </w:r>
      <w:proofErr w:type="spellStart"/>
      <w:r w:rsidRPr="00894A96">
        <w:rPr>
          <w:rFonts w:ascii="Book Antiqua" w:hAnsi="Book Antiqua" w:cs="宋体"/>
          <w:sz w:val="24"/>
          <w:szCs w:val="24"/>
          <w:lang w:val="en-US" w:eastAsia="zh-CN"/>
        </w:rPr>
        <w:t>Wasi</w:t>
      </w:r>
      <w:proofErr w:type="spellEnd"/>
      <w:r w:rsidRPr="00894A96">
        <w:rPr>
          <w:rFonts w:ascii="Book Antiqua" w:hAnsi="Book Antiqua" w:cs="宋体"/>
          <w:sz w:val="24"/>
          <w:szCs w:val="24"/>
          <w:lang w:val="en-US" w:eastAsia="zh-CN"/>
        </w:rPr>
        <w:t xml:space="preserve"> C. Antibody response of patients after </w:t>
      </w:r>
      <w:proofErr w:type="spellStart"/>
      <w:r w:rsidRPr="00894A96">
        <w:rPr>
          <w:rFonts w:ascii="Book Antiqua" w:hAnsi="Book Antiqua" w:cs="宋体"/>
          <w:sz w:val="24"/>
          <w:szCs w:val="24"/>
          <w:lang w:val="en-US" w:eastAsia="zh-CN"/>
        </w:rPr>
        <w:t>postexposure</w:t>
      </w:r>
      <w:proofErr w:type="spellEnd"/>
      <w:r w:rsidRPr="00894A96">
        <w:rPr>
          <w:rFonts w:ascii="Book Antiqua" w:hAnsi="Book Antiqua" w:cs="宋体"/>
          <w:sz w:val="24"/>
          <w:szCs w:val="24"/>
          <w:lang w:val="en-US" w:eastAsia="zh-CN"/>
        </w:rPr>
        <w:t xml:space="preserve"> rabies vaccination with small intradermal doses of purified chick embryo cell vaccine or purified Vero cell rabies vaccine. </w:t>
      </w:r>
      <w:r w:rsidRPr="00894A96">
        <w:rPr>
          <w:rFonts w:ascii="Book Antiqua" w:hAnsi="Book Antiqua" w:cs="宋体"/>
          <w:i/>
          <w:iCs/>
          <w:sz w:val="24"/>
          <w:szCs w:val="24"/>
          <w:lang w:val="en-US" w:eastAsia="zh-CN"/>
        </w:rPr>
        <w:t>Bull World Health Organ</w:t>
      </w:r>
      <w:r w:rsidRPr="00894A96">
        <w:rPr>
          <w:rFonts w:ascii="Book Antiqua" w:hAnsi="Book Antiqua" w:cs="宋体"/>
          <w:sz w:val="24"/>
          <w:szCs w:val="24"/>
          <w:lang w:val="en-US" w:eastAsia="zh-CN"/>
        </w:rPr>
        <w:t> 2000; </w:t>
      </w:r>
      <w:r w:rsidRPr="00894A96">
        <w:rPr>
          <w:rFonts w:ascii="Book Antiqua" w:hAnsi="Book Antiqua" w:cs="宋体"/>
          <w:b/>
          <w:bCs/>
          <w:sz w:val="24"/>
          <w:szCs w:val="24"/>
          <w:lang w:val="en-US" w:eastAsia="zh-CN"/>
        </w:rPr>
        <w:t>78</w:t>
      </w:r>
      <w:r w:rsidRPr="00894A96">
        <w:rPr>
          <w:rFonts w:ascii="Book Antiqua" w:hAnsi="Book Antiqua" w:cs="宋体"/>
          <w:sz w:val="24"/>
          <w:szCs w:val="24"/>
          <w:lang w:val="en-US" w:eastAsia="zh-CN"/>
        </w:rPr>
        <w:t>: 693-698 [PMID: 10859864]</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25 </w:t>
      </w:r>
      <w:proofErr w:type="spellStart"/>
      <w:r w:rsidRPr="00894A96">
        <w:rPr>
          <w:rFonts w:ascii="Book Antiqua" w:hAnsi="Book Antiqua" w:cs="宋体"/>
          <w:b/>
          <w:bCs/>
          <w:sz w:val="24"/>
          <w:szCs w:val="24"/>
          <w:lang w:val="en-US" w:eastAsia="zh-CN"/>
        </w:rPr>
        <w:t>Plotkin</w:t>
      </w:r>
      <w:proofErr w:type="spellEnd"/>
      <w:r w:rsidRPr="00894A96">
        <w:rPr>
          <w:rFonts w:ascii="Book Antiqua" w:hAnsi="Book Antiqua" w:cs="宋体"/>
          <w:b/>
          <w:bCs/>
          <w:sz w:val="24"/>
          <w:szCs w:val="24"/>
          <w:lang w:val="en-US" w:eastAsia="zh-CN"/>
        </w:rPr>
        <w:t xml:space="preserve"> SA</w:t>
      </w:r>
      <w:r w:rsidRPr="00894A96">
        <w:rPr>
          <w:rFonts w:ascii="Book Antiqua" w:hAnsi="Book Antiqua" w:cs="宋体"/>
          <w:sz w:val="24"/>
          <w:szCs w:val="24"/>
          <w:lang w:val="en-US" w:eastAsia="zh-CN"/>
        </w:rPr>
        <w:t>.</w:t>
      </w:r>
      <w:proofErr w:type="gramEnd"/>
      <w:r w:rsidRPr="00894A96">
        <w:rPr>
          <w:rFonts w:ascii="Book Antiqua" w:hAnsi="Book Antiqua" w:cs="宋体"/>
          <w:sz w:val="24"/>
          <w:szCs w:val="24"/>
          <w:lang w:val="en-US" w:eastAsia="zh-CN"/>
        </w:rPr>
        <w:t xml:space="preserve"> Vaccines: the fourth century. </w:t>
      </w:r>
      <w:proofErr w:type="spellStart"/>
      <w:r w:rsidRPr="00894A96">
        <w:rPr>
          <w:rFonts w:ascii="Book Antiqua" w:hAnsi="Book Antiqua" w:cs="宋体"/>
          <w:i/>
          <w:iCs/>
          <w:sz w:val="24"/>
          <w:szCs w:val="24"/>
          <w:lang w:val="en-US" w:eastAsia="zh-CN"/>
        </w:rPr>
        <w:t>Clin</w:t>
      </w:r>
      <w:proofErr w:type="spellEnd"/>
      <w:r w:rsidRPr="00894A96">
        <w:rPr>
          <w:rFonts w:ascii="Book Antiqua" w:hAnsi="Book Antiqua" w:cs="宋体"/>
          <w:i/>
          <w:iCs/>
          <w:sz w:val="24"/>
          <w:szCs w:val="24"/>
          <w:lang w:val="en-US" w:eastAsia="zh-CN"/>
        </w:rPr>
        <w:t xml:space="preserve"> Vaccine </w:t>
      </w:r>
      <w:proofErr w:type="spellStart"/>
      <w:r w:rsidRPr="00894A96">
        <w:rPr>
          <w:rFonts w:ascii="Book Antiqua" w:hAnsi="Book Antiqua" w:cs="宋体"/>
          <w:i/>
          <w:iCs/>
          <w:sz w:val="24"/>
          <w:szCs w:val="24"/>
          <w:lang w:val="en-US" w:eastAsia="zh-CN"/>
        </w:rPr>
        <w:t>Immunol</w:t>
      </w:r>
      <w:proofErr w:type="spellEnd"/>
      <w:r w:rsidRPr="00894A96">
        <w:rPr>
          <w:rFonts w:ascii="Book Antiqua" w:hAnsi="Book Antiqua" w:cs="宋体"/>
          <w:sz w:val="24"/>
          <w:szCs w:val="24"/>
          <w:lang w:val="en-US" w:eastAsia="zh-CN"/>
        </w:rPr>
        <w:t> 2009; </w:t>
      </w:r>
      <w:r w:rsidRPr="00894A96">
        <w:rPr>
          <w:rFonts w:ascii="Book Antiqua" w:hAnsi="Book Antiqua" w:cs="宋体"/>
          <w:b/>
          <w:bCs/>
          <w:sz w:val="24"/>
          <w:szCs w:val="24"/>
          <w:lang w:val="en-US" w:eastAsia="zh-CN"/>
        </w:rPr>
        <w:t>16</w:t>
      </w:r>
      <w:r w:rsidRPr="00894A96">
        <w:rPr>
          <w:rFonts w:ascii="Book Antiqua" w:hAnsi="Book Antiqua" w:cs="宋体"/>
          <w:sz w:val="24"/>
          <w:szCs w:val="24"/>
          <w:lang w:val="en-US" w:eastAsia="zh-CN"/>
        </w:rPr>
        <w:t>: 1709-1719 [PMID: 19793898 DOI: 10.1128/CVI.00290-09]</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26 </w:t>
      </w:r>
      <w:proofErr w:type="spellStart"/>
      <w:r w:rsidRPr="00894A96">
        <w:rPr>
          <w:rFonts w:ascii="Book Antiqua" w:hAnsi="Book Antiqua" w:cs="宋体"/>
          <w:b/>
          <w:bCs/>
          <w:sz w:val="24"/>
          <w:szCs w:val="24"/>
          <w:lang w:val="en-US" w:eastAsia="zh-CN"/>
        </w:rPr>
        <w:t>Icardi</w:t>
      </w:r>
      <w:proofErr w:type="spellEnd"/>
      <w:r w:rsidRPr="00894A96">
        <w:rPr>
          <w:rFonts w:ascii="Book Antiqua" w:hAnsi="Book Antiqua" w:cs="宋体"/>
          <w:b/>
          <w:bCs/>
          <w:sz w:val="24"/>
          <w:szCs w:val="24"/>
          <w:lang w:val="en-US" w:eastAsia="zh-CN"/>
        </w:rPr>
        <w:t xml:space="preserve"> G</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Orsi</w:t>
      </w:r>
      <w:proofErr w:type="spellEnd"/>
      <w:r w:rsidRPr="00894A96">
        <w:rPr>
          <w:rFonts w:ascii="Book Antiqua" w:hAnsi="Book Antiqua" w:cs="宋体"/>
          <w:sz w:val="24"/>
          <w:szCs w:val="24"/>
          <w:lang w:val="en-US" w:eastAsia="zh-CN"/>
        </w:rPr>
        <w:t xml:space="preserve"> A, </w:t>
      </w:r>
      <w:proofErr w:type="spellStart"/>
      <w:r w:rsidRPr="00894A96">
        <w:rPr>
          <w:rFonts w:ascii="Book Antiqua" w:hAnsi="Book Antiqua" w:cs="宋体"/>
          <w:sz w:val="24"/>
          <w:szCs w:val="24"/>
          <w:lang w:val="en-US" w:eastAsia="zh-CN"/>
        </w:rPr>
        <w:t>Ceravolo</w:t>
      </w:r>
      <w:proofErr w:type="spellEnd"/>
      <w:r w:rsidRPr="00894A96">
        <w:rPr>
          <w:rFonts w:ascii="Book Antiqua" w:hAnsi="Book Antiqua" w:cs="宋体"/>
          <w:sz w:val="24"/>
          <w:szCs w:val="24"/>
          <w:lang w:val="en-US" w:eastAsia="zh-CN"/>
        </w:rPr>
        <w:t xml:space="preserve"> A, </w:t>
      </w:r>
      <w:proofErr w:type="spellStart"/>
      <w:r w:rsidRPr="00894A96">
        <w:rPr>
          <w:rFonts w:ascii="Book Antiqua" w:hAnsi="Book Antiqua" w:cs="宋体"/>
          <w:sz w:val="24"/>
          <w:szCs w:val="24"/>
          <w:lang w:val="en-US" w:eastAsia="zh-CN"/>
        </w:rPr>
        <w:t>Ansaldi</w:t>
      </w:r>
      <w:proofErr w:type="spellEnd"/>
      <w:r w:rsidRPr="00894A96">
        <w:rPr>
          <w:rFonts w:ascii="Book Antiqua" w:hAnsi="Book Antiqua" w:cs="宋体"/>
          <w:sz w:val="24"/>
          <w:szCs w:val="24"/>
          <w:lang w:val="en-US" w:eastAsia="zh-CN"/>
        </w:rPr>
        <w:t xml:space="preserve"> F. Current evidence on intradermal influenza vaccines administered by </w:t>
      </w:r>
      <w:proofErr w:type="spellStart"/>
      <w:r w:rsidRPr="00894A96">
        <w:rPr>
          <w:rFonts w:ascii="Book Antiqua" w:hAnsi="Book Antiqua" w:cs="宋体"/>
          <w:sz w:val="24"/>
          <w:szCs w:val="24"/>
          <w:lang w:val="en-US" w:eastAsia="zh-CN"/>
        </w:rPr>
        <w:t>Soluvia</w:t>
      </w:r>
      <w:proofErr w:type="spellEnd"/>
      <w:r w:rsidRPr="00894A96">
        <w:rPr>
          <w:rFonts w:ascii="Book Antiqua" w:hAnsi="Book Antiqua" w:cs="宋体"/>
          <w:sz w:val="24"/>
          <w:szCs w:val="24"/>
          <w:lang w:val="en-US" w:eastAsia="zh-CN"/>
        </w:rPr>
        <w:t>™ licensed micro injection system. </w:t>
      </w:r>
      <w:r w:rsidRPr="00894A96">
        <w:rPr>
          <w:rFonts w:ascii="Book Antiqua" w:hAnsi="Book Antiqua" w:cs="宋体"/>
          <w:i/>
          <w:iCs/>
          <w:sz w:val="24"/>
          <w:szCs w:val="24"/>
          <w:lang w:val="en-US" w:eastAsia="zh-CN"/>
        </w:rPr>
        <w:t xml:space="preserve">Hum </w:t>
      </w:r>
      <w:proofErr w:type="spellStart"/>
      <w:r w:rsidRPr="00894A96">
        <w:rPr>
          <w:rFonts w:ascii="Book Antiqua" w:hAnsi="Book Antiqua" w:cs="宋体"/>
          <w:i/>
          <w:iCs/>
          <w:sz w:val="24"/>
          <w:szCs w:val="24"/>
          <w:lang w:val="en-US" w:eastAsia="zh-CN"/>
        </w:rPr>
        <w:t>Vaccin</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Immunother</w:t>
      </w:r>
      <w:proofErr w:type="spellEnd"/>
      <w:r w:rsidRPr="00894A96">
        <w:rPr>
          <w:rFonts w:ascii="Book Antiqua" w:hAnsi="Book Antiqua" w:cs="宋体"/>
          <w:sz w:val="24"/>
          <w:szCs w:val="24"/>
          <w:lang w:val="en-US" w:eastAsia="zh-CN"/>
        </w:rPr>
        <w:t> 2012; </w:t>
      </w:r>
      <w:r w:rsidRPr="00894A96">
        <w:rPr>
          <w:rFonts w:ascii="Book Antiqua" w:hAnsi="Book Antiqua" w:cs="宋体"/>
          <w:b/>
          <w:bCs/>
          <w:sz w:val="24"/>
          <w:szCs w:val="24"/>
          <w:lang w:val="en-US" w:eastAsia="zh-CN"/>
        </w:rPr>
        <w:t>8</w:t>
      </w:r>
      <w:r w:rsidRPr="00894A96">
        <w:rPr>
          <w:rFonts w:ascii="Book Antiqua" w:hAnsi="Book Antiqua" w:cs="宋体"/>
          <w:sz w:val="24"/>
          <w:szCs w:val="24"/>
          <w:lang w:val="en-US" w:eastAsia="zh-CN"/>
        </w:rPr>
        <w:t>: 67-75 [PMID: 22293531]</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27 .</w:t>
      </w:r>
      <w:proofErr w:type="gramEnd"/>
      <w:r w:rsidRPr="00894A96">
        <w:rPr>
          <w:rFonts w:ascii="Book Antiqua" w:hAnsi="Book Antiqua" w:cs="宋体"/>
          <w:sz w:val="24"/>
          <w:szCs w:val="24"/>
          <w:lang w:val="en-US" w:eastAsia="zh-CN"/>
        </w:rPr>
        <w:t xml:space="preserve"> </w:t>
      </w:r>
      <w:proofErr w:type="gramStart"/>
      <w:r w:rsidRPr="00894A96">
        <w:rPr>
          <w:rFonts w:ascii="Book Antiqua" w:hAnsi="Book Antiqua" w:cs="宋体"/>
          <w:sz w:val="24"/>
          <w:szCs w:val="24"/>
          <w:lang w:val="en-US" w:eastAsia="zh-CN"/>
        </w:rPr>
        <w:t>Comparative trial of live attenuated measles vaccine in Hong Kong by intramuscular and intradermal injection.</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Bull World Health Organ</w:t>
      </w:r>
      <w:r w:rsidRPr="00894A96">
        <w:rPr>
          <w:rFonts w:ascii="Book Antiqua" w:hAnsi="Book Antiqua" w:cs="宋体"/>
          <w:sz w:val="24"/>
          <w:szCs w:val="24"/>
          <w:lang w:val="en-US" w:eastAsia="zh-CN"/>
        </w:rPr>
        <w:t> 1967; </w:t>
      </w:r>
      <w:r w:rsidRPr="00894A96">
        <w:rPr>
          <w:rFonts w:ascii="Book Antiqua" w:hAnsi="Book Antiqua" w:cs="宋体"/>
          <w:b/>
          <w:bCs/>
          <w:sz w:val="24"/>
          <w:szCs w:val="24"/>
          <w:lang w:val="en-US" w:eastAsia="zh-CN"/>
        </w:rPr>
        <w:t>36</w:t>
      </w:r>
      <w:r w:rsidRPr="00894A96">
        <w:rPr>
          <w:rFonts w:ascii="Book Antiqua" w:hAnsi="Book Antiqua" w:cs="宋体"/>
          <w:sz w:val="24"/>
          <w:szCs w:val="24"/>
          <w:lang w:val="en-US" w:eastAsia="zh-CN"/>
        </w:rPr>
        <w:t>: 375-384 [PMID: 5299670]</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28 </w:t>
      </w:r>
      <w:proofErr w:type="spellStart"/>
      <w:r w:rsidRPr="00894A96">
        <w:rPr>
          <w:rFonts w:ascii="Book Antiqua" w:hAnsi="Book Antiqua" w:cs="宋体"/>
          <w:b/>
          <w:bCs/>
          <w:sz w:val="24"/>
          <w:szCs w:val="24"/>
          <w:lang w:val="en-US" w:eastAsia="zh-CN"/>
        </w:rPr>
        <w:t>Cutts</w:t>
      </w:r>
      <w:proofErr w:type="spellEnd"/>
      <w:r w:rsidRPr="00894A96">
        <w:rPr>
          <w:rFonts w:ascii="Book Antiqua" w:hAnsi="Book Antiqua" w:cs="宋体"/>
          <w:b/>
          <w:bCs/>
          <w:sz w:val="24"/>
          <w:szCs w:val="24"/>
          <w:lang w:val="en-US" w:eastAsia="zh-CN"/>
        </w:rPr>
        <w:t xml:space="preserve"> FT</w:t>
      </w:r>
      <w:r w:rsidRPr="00894A96">
        <w:rPr>
          <w:rFonts w:ascii="Book Antiqua" w:hAnsi="Book Antiqua" w:cs="宋体"/>
          <w:sz w:val="24"/>
          <w:szCs w:val="24"/>
          <w:lang w:val="en-US" w:eastAsia="zh-CN"/>
        </w:rPr>
        <w:t>, Clements CJ, Bennett JV. Alternative routes of measles immunization: a review. </w:t>
      </w:r>
      <w:r w:rsidRPr="00894A96">
        <w:rPr>
          <w:rFonts w:ascii="Book Antiqua" w:hAnsi="Book Antiqua" w:cs="宋体"/>
          <w:i/>
          <w:iCs/>
          <w:sz w:val="24"/>
          <w:szCs w:val="24"/>
          <w:lang w:val="en-US" w:eastAsia="zh-CN"/>
        </w:rPr>
        <w:t>Biologicals</w:t>
      </w:r>
      <w:r w:rsidRPr="00894A96">
        <w:rPr>
          <w:rFonts w:ascii="Book Antiqua" w:hAnsi="Book Antiqua" w:cs="宋体"/>
          <w:sz w:val="24"/>
          <w:szCs w:val="24"/>
          <w:lang w:val="en-US" w:eastAsia="zh-CN"/>
        </w:rPr>
        <w:t> 1997; </w:t>
      </w:r>
      <w:r w:rsidRPr="00894A96">
        <w:rPr>
          <w:rFonts w:ascii="Book Antiqua" w:hAnsi="Book Antiqua" w:cs="宋体"/>
          <w:b/>
          <w:bCs/>
          <w:sz w:val="24"/>
          <w:szCs w:val="24"/>
          <w:lang w:val="en-US" w:eastAsia="zh-CN"/>
        </w:rPr>
        <w:t>25</w:t>
      </w:r>
      <w:r w:rsidRPr="00894A96">
        <w:rPr>
          <w:rFonts w:ascii="Book Antiqua" w:hAnsi="Book Antiqua" w:cs="宋体"/>
          <w:sz w:val="24"/>
          <w:szCs w:val="24"/>
          <w:lang w:val="en-US" w:eastAsia="zh-CN"/>
        </w:rPr>
        <w:t>: 323-338 [PMID: 9325001 DOI: 10.1006/biol.1997.0103]</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29 </w:t>
      </w:r>
      <w:proofErr w:type="spellStart"/>
      <w:r w:rsidRPr="00894A96">
        <w:rPr>
          <w:rFonts w:ascii="Book Antiqua" w:hAnsi="Book Antiqua" w:cs="宋体"/>
          <w:b/>
          <w:bCs/>
          <w:sz w:val="24"/>
          <w:szCs w:val="24"/>
          <w:lang w:val="en-US" w:eastAsia="zh-CN"/>
        </w:rPr>
        <w:t>McBean</w:t>
      </w:r>
      <w:proofErr w:type="spellEnd"/>
      <w:r w:rsidRPr="00894A96">
        <w:rPr>
          <w:rFonts w:ascii="Book Antiqua" w:hAnsi="Book Antiqua" w:cs="宋体"/>
          <w:b/>
          <w:bCs/>
          <w:sz w:val="24"/>
          <w:szCs w:val="24"/>
          <w:lang w:val="en-US" w:eastAsia="zh-CN"/>
        </w:rPr>
        <w:t xml:space="preserve"> AM</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Agle</w:t>
      </w:r>
      <w:proofErr w:type="spellEnd"/>
      <w:r w:rsidRPr="00894A96">
        <w:rPr>
          <w:rFonts w:ascii="Book Antiqua" w:hAnsi="Book Antiqua" w:cs="宋体"/>
          <w:sz w:val="24"/>
          <w:szCs w:val="24"/>
          <w:lang w:val="en-US" w:eastAsia="zh-CN"/>
        </w:rPr>
        <w:t xml:space="preserve"> AN, </w:t>
      </w:r>
      <w:proofErr w:type="spellStart"/>
      <w:r w:rsidRPr="00894A96">
        <w:rPr>
          <w:rFonts w:ascii="Book Antiqua" w:hAnsi="Book Antiqua" w:cs="宋体"/>
          <w:sz w:val="24"/>
          <w:szCs w:val="24"/>
          <w:lang w:val="en-US" w:eastAsia="zh-CN"/>
        </w:rPr>
        <w:t>Compaore</w:t>
      </w:r>
      <w:proofErr w:type="spellEnd"/>
      <w:r w:rsidRPr="00894A96">
        <w:rPr>
          <w:rFonts w:ascii="Book Antiqua" w:hAnsi="Book Antiqua" w:cs="宋体"/>
          <w:sz w:val="24"/>
          <w:szCs w:val="24"/>
          <w:lang w:val="en-US" w:eastAsia="zh-CN"/>
        </w:rPr>
        <w:t xml:space="preserve"> P, Foster SO, McCormack WM. Comparison of intradermal and subcutaneous routes of cholera vaccine administration. </w:t>
      </w:r>
      <w:r w:rsidRPr="00894A96">
        <w:rPr>
          <w:rFonts w:ascii="Book Antiqua" w:hAnsi="Book Antiqua" w:cs="宋体"/>
          <w:i/>
          <w:iCs/>
          <w:sz w:val="24"/>
          <w:szCs w:val="24"/>
          <w:lang w:val="en-US" w:eastAsia="zh-CN"/>
        </w:rPr>
        <w:t>Lancet</w:t>
      </w:r>
      <w:r w:rsidRPr="00894A96">
        <w:rPr>
          <w:rFonts w:ascii="Book Antiqua" w:hAnsi="Book Antiqua" w:cs="宋体"/>
          <w:sz w:val="24"/>
          <w:szCs w:val="24"/>
          <w:lang w:val="en-US" w:eastAsia="zh-CN"/>
        </w:rPr>
        <w:t> 1972; </w:t>
      </w:r>
      <w:r w:rsidRPr="00894A96">
        <w:rPr>
          <w:rFonts w:ascii="Book Antiqua" w:hAnsi="Book Antiqua" w:cs="宋体"/>
          <w:b/>
          <w:bCs/>
          <w:sz w:val="24"/>
          <w:szCs w:val="24"/>
          <w:lang w:val="en-US" w:eastAsia="zh-CN"/>
        </w:rPr>
        <w:t>1</w:t>
      </w:r>
      <w:r w:rsidRPr="00894A96">
        <w:rPr>
          <w:rFonts w:ascii="Book Antiqua" w:hAnsi="Book Antiqua" w:cs="宋体"/>
          <w:sz w:val="24"/>
          <w:szCs w:val="24"/>
          <w:lang w:val="en-US" w:eastAsia="zh-CN"/>
        </w:rPr>
        <w:t>: 527-529 [PMID: 4110029 DOI: 10.1016/S0140-6736(72)90187]</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30 </w:t>
      </w:r>
      <w:r w:rsidRPr="00894A96">
        <w:rPr>
          <w:rFonts w:ascii="Book Antiqua" w:hAnsi="Book Antiqua" w:cs="宋体"/>
          <w:b/>
          <w:bCs/>
          <w:sz w:val="24"/>
          <w:szCs w:val="24"/>
          <w:lang w:val="en-US" w:eastAsia="zh-CN"/>
        </w:rPr>
        <w:t>Nicholson KG</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Prestage</w:t>
      </w:r>
      <w:proofErr w:type="spellEnd"/>
      <w:r w:rsidRPr="00894A96">
        <w:rPr>
          <w:rFonts w:ascii="Book Antiqua" w:hAnsi="Book Antiqua" w:cs="宋体"/>
          <w:sz w:val="24"/>
          <w:szCs w:val="24"/>
          <w:lang w:val="en-US" w:eastAsia="zh-CN"/>
        </w:rPr>
        <w:t xml:space="preserve"> H, Cole PJ, Turner GS, Bauer SP. Multisite intradermal </w:t>
      </w:r>
      <w:proofErr w:type="spellStart"/>
      <w:r w:rsidRPr="00894A96">
        <w:rPr>
          <w:rFonts w:ascii="Book Antiqua" w:hAnsi="Book Antiqua" w:cs="宋体"/>
          <w:sz w:val="24"/>
          <w:szCs w:val="24"/>
          <w:lang w:val="en-US" w:eastAsia="zh-CN"/>
        </w:rPr>
        <w:t>antirabies</w:t>
      </w:r>
      <w:proofErr w:type="spellEnd"/>
      <w:r w:rsidRPr="00894A96">
        <w:rPr>
          <w:rFonts w:ascii="Book Antiqua" w:hAnsi="Book Antiqua" w:cs="宋体"/>
          <w:sz w:val="24"/>
          <w:szCs w:val="24"/>
          <w:lang w:val="en-US" w:eastAsia="zh-CN"/>
        </w:rPr>
        <w:t xml:space="preserve"> vaccination. </w:t>
      </w:r>
      <w:proofErr w:type="gramStart"/>
      <w:r w:rsidRPr="00894A96">
        <w:rPr>
          <w:rFonts w:ascii="Book Antiqua" w:hAnsi="Book Antiqua" w:cs="宋体"/>
          <w:sz w:val="24"/>
          <w:szCs w:val="24"/>
          <w:lang w:val="en-US" w:eastAsia="zh-CN"/>
        </w:rPr>
        <w:t xml:space="preserve">Immune responses in man and protection of rabbits against death from street virus by </w:t>
      </w:r>
      <w:proofErr w:type="spellStart"/>
      <w:r w:rsidRPr="00894A96">
        <w:rPr>
          <w:rFonts w:ascii="Book Antiqua" w:hAnsi="Book Antiqua" w:cs="宋体"/>
          <w:sz w:val="24"/>
          <w:szCs w:val="24"/>
          <w:lang w:val="en-US" w:eastAsia="zh-CN"/>
        </w:rPr>
        <w:t>postexposure</w:t>
      </w:r>
      <w:proofErr w:type="spellEnd"/>
      <w:r w:rsidRPr="00894A96">
        <w:rPr>
          <w:rFonts w:ascii="Book Antiqua" w:hAnsi="Book Antiqua" w:cs="宋体"/>
          <w:sz w:val="24"/>
          <w:szCs w:val="24"/>
          <w:lang w:val="en-US" w:eastAsia="zh-CN"/>
        </w:rPr>
        <w:t xml:space="preserve"> administration of human diploid-cell-strain rabies vaccine.</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Lancet</w:t>
      </w:r>
      <w:r w:rsidRPr="00894A96">
        <w:rPr>
          <w:rFonts w:ascii="Book Antiqua" w:hAnsi="Book Antiqua" w:cs="宋体"/>
          <w:sz w:val="24"/>
          <w:szCs w:val="24"/>
          <w:lang w:val="en-US" w:eastAsia="zh-CN"/>
        </w:rPr>
        <w:t> 1981; </w:t>
      </w:r>
      <w:r w:rsidRPr="00894A96">
        <w:rPr>
          <w:rFonts w:ascii="Book Antiqua" w:hAnsi="Book Antiqua" w:cs="宋体"/>
          <w:b/>
          <w:bCs/>
          <w:sz w:val="24"/>
          <w:szCs w:val="24"/>
          <w:lang w:val="en-US" w:eastAsia="zh-CN"/>
        </w:rPr>
        <w:t>2</w:t>
      </w:r>
      <w:r w:rsidRPr="00894A96">
        <w:rPr>
          <w:rFonts w:ascii="Book Antiqua" w:hAnsi="Book Antiqua" w:cs="宋体"/>
          <w:sz w:val="24"/>
          <w:szCs w:val="24"/>
          <w:lang w:val="en-US" w:eastAsia="zh-CN"/>
        </w:rPr>
        <w:t>: 915-918 [PMID: 6117693]</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31 </w:t>
      </w:r>
      <w:proofErr w:type="spellStart"/>
      <w:r w:rsidRPr="00894A96">
        <w:rPr>
          <w:rFonts w:ascii="Book Antiqua" w:hAnsi="Book Antiqua" w:cs="宋体"/>
          <w:b/>
          <w:bCs/>
          <w:sz w:val="24"/>
          <w:szCs w:val="24"/>
          <w:lang w:val="en-US" w:eastAsia="zh-CN"/>
        </w:rPr>
        <w:t>Warrell</w:t>
      </w:r>
      <w:proofErr w:type="spellEnd"/>
      <w:r w:rsidRPr="00894A96">
        <w:rPr>
          <w:rFonts w:ascii="Book Antiqua" w:hAnsi="Book Antiqua" w:cs="宋体"/>
          <w:b/>
          <w:bCs/>
          <w:sz w:val="24"/>
          <w:szCs w:val="24"/>
          <w:lang w:val="en-US" w:eastAsia="zh-CN"/>
        </w:rPr>
        <w:t xml:space="preserve"> MJ</w:t>
      </w:r>
      <w:r w:rsidRPr="00894A96">
        <w:rPr>
          <w:rFonts w:ascii="Book Antiqua" w:hAnsi="Book Antiqua" w:cs="宋体"/>
          <w:sz w:val="24"/>
          <w:szCs w:val="24"/>
          <w:lang w:val="en-US" w:eastAsia="zh-CN"/>
        </w:rPr>
        <w:t xml:space="preserve">, Nicholson KG, </w:t>
      </w:r>
      <w:proofErr w:type="spellStart"/>
      <w:r w:rsidRPr="00894A96">
        <w:rPr>
          <w:rFonts w:ascii="Book Antiqua" w:hAnsi="Book Antiqua" w:cs="宋体"/>
          <w:sz w:val="24"/>
          <w:szCs w:val="24"/>
          <w:lang w:val="en-US" w:eastAsia="zh-CN"/>
        </w:rPr>
        <w:t>Warrell</w:t>
      </w:r>
      <w:proofErr w:type="spellEnd"/>
      <w:r w:rsidRPr="00894A96">
        <w:rPr>
          <w:rFonts w:ascii="Book Antiqua" w:hAnsi="Book Antiqua" w:cs="宋体"/>
          <w:sz w:val="24"/>
          <w:szCs w:val="24"/>
          <w:lang w:val="en-US" w:eastAsia="zh-CN"/>
        </w:rPr>
        <w:t xml:space="preserve"> DA, </w:t>
      </w:r>
      <w:proofErr w:type="spellStart"/>
      <w:r w:rsidRPr="00894A96">
        <w:rPr>
          <w:rFonts w:ascii="Book Antiqua" w:hAnsi="Book Antiqua" w:cs="宋体"/>
          <w:sz w:val="24"/>
          <w:szCs w:val="24"/>
          <w:lang w:val="en-US" w:eastAsia="zh-CN"/>
        </w:rPr>
        <w:t>Suntharasamai</w:t>
      </w:r>
      <w:proofErr w:type="spellEnd"/>
      <w:r w:rsidRPr="00894A96">
        <w:rPr>
          <w:rFonts w:ascii="Book Antiqua" w:hAnsi="Book Antiqua" w:cs="宋体"/>
          <w:sz w:val="24"/>
          <w:szCs w:val="24"/>
          <w:lang w:val="en-US" w:eastAsia="zh-CN"/>
        </w:rPr>
        <w:t xml:space="preserve"> P, </w:t>
      </w:r>
      <w:proofErr w:type="spellStart"/>
      <w:r w:rsidRPr="00894A96">
        <w:rPr>
          <w:rFonts w:ascii="Book Antiqua" w:hAnsi="Book Antiqua" w:cs="宋体"/>
          <w:sz w:val="24"/>
          <w:szCs w:val="24"/>
          <w:lang w:val="en-US" w:eastAsia="zh-CN"/>
        </w:rPr>
        <w:t>Chanthavanich</w:t>
      </w:r>
      <w:proofErr w:type="spellEnd"/>
      <w:r w:rsidRPr="00894A96">
        <w:rPr>
          <w:rFonts w:ascii="Book Antiqua" w:hAnsi="Book Antiqua" w:cs="宋体"/>
          <w:sz w:val="24"/>
          <w:szCs w:val="24"/>
          <w:lang w:val="en-US" w:eastAsia="zh-CN"/>
        </w:rPr>
        <w:t xml:space="preserve"> P, </w:t>
      </w:r>
      <w:proofErr w:type="spellStart"/>
      <w:r w:rsidRPr="00894A96">
        <w:rPr>
          <w:rFonts w:ascii="Book Antiqua" w:hAnsi="Book Antiqua" w:cs="宋体"/>
          <w:sz w:val="24"/>
          <w:szCs w:val="24"/>
          <w:lang w:val="en-US" w:eastAsia="zh-CN"/>
        </w:rPr>
        <w:t>Viravan</w:t>
      </w:r>
      <w:proofErr w:type="spellEnd"/>
      <w:r w:rsidRPr="00894A96">
        <w:rPr>
          <w:rFonts w:ascii="Book Antiqua" w:hAnsi="Book Antiqua" w:cs="宋体"/>
          <w:sz w:val="24"/>
          <w:szCs w:val="24"/>
          <w:lang w:val="en-US" w:eastAsia="zh-CN"/>
        </w:rPr>
        <w:t xml:space="preserve"> C, </w:t>
      </w:r>
      <w:proofErr w:type="spellStart"/>
      <w:r w:rsidRPr="00894A96">
        <w:rPr>
          <w:rFonts w:ascii="Book Antiqua" w:hAnsi="Book Antiqua" w:cs="宋体"/>
          <w:sz w:val="24"/>
          <w:szCs w:val="24"/>
          <w:lang w:val="en-US" w:eastAsia="zh-CN"/>
        </w:rPr>
        <w:t>Sinhaseni</w:t>
      </w:r>
      <w:proofErr w:type="spellEnd"/>
      <w:r w:rsidRPr="00894A96">
        <w:rPr>
          <w:rFonts w:ascii="Book Antiqua" w:hAnsi="Book Antiqua" w:cs="宋体"/>
          <w:sz w:val="24"/>
          <w:szCs w:val="24"/>
          <w:lang w:val="en-US" w:eastAsia="zh-CN"/>
        </w:rPr>
        <w:t xml:space="preserve"> A, </w:t>
      </w:r>
      <w:proofErr w:type="spellStart"/>
      <w:r w:rsidRPr="00894A96">
        <w:rPr>
          <w:rFonts w:ascii="Book Antiqua" w:hAnsi="Book Antiqua" w:cs="宋体"/>
          <w:sz w:val="24"/>
          <w:szCs w:val="24"/>
          <w:lang w:val="en-US" w:eastAsia="zh-CN"/>
        </w:rPr>
        <w:t>Chiewbambroongkiat</w:t>
      </w:r>
      <w:proofErr w:type="spellEnd"/>
      <w:r w:rsidRPr="00894A96">
        <w:rPr>
          <w:rFonts w:ascii="Book Antiqua" w:hAnsi="Book Antiqua" w:cs="宋体"/>
          <w:sz w:val="24"/>
          <w:szCs w:val="24"/>
          <w:lang w:val="en-US" w:eastAsia="zh-CN"/>
        </w:rPr>
        <w:t xml:space="preserve"> MK, </w:t>
      </w:r>
      <w:proofErr w:type="spellStart"/>
      <w:r w:rsidRPr="00894A96">
        <w:rPr>
          <w:rFonts w:ascii="Book Antiqua" w:hAnsi="Book Antiqua" w:cs="宋体"/>
          <w:sz w:val="24"/>
          <w:szCs w:val="24"/>
          <w:lang w:val="en-US" w:eastAsia="zh-CN"/>
        </w:rPr>
        <w:t>Pouradier-Duteil</w:t>
      </w:r>
      <w:proofErr w:type="spellEnd"/>
      <w:r w:rsidRPr="00894A96">
        <w:rPr>
          <w:rFonts w:ascii="Book Antiqua" w:hAnsi="Book Antiqua" w:cs="宋体"/>
          <w:sz w:val="24"/>
          <w:szCs w:val="24"/>
          <w:lang w:val="en-US" w:eastAsia="zh-CN"/>
        </w:rPr>
        <w:t xml:space="preserve"> X, </w:t>
      </w:r>
      <w:proofErr w:type="spellStart"/>
      <w:r w:rsidRPr="00894A96">
        <w:rPr>
          <w:rFonts w:ascii="Book Antiqua" w:hAnsi="Book Antiqua" w:cs="宋体"/>
          <w:sz w:val="24"/>
          <w:szCs w:val="24"/>
          <w:lang w:val="en-US" w:eastAsia="zh-CN"/>
        </w:rPr>
        <w:t>Xueref</w:t>
      </w:r>
      <w:proofErr w:type="spellEnd"/>
      <w:r w:rsidRPr="00894A96">
        <w:rPr>
          <w:rFonts w:ascii="Book Antiqua" w:hAnsi="Book Antiqua" w:cs="宋体"/>
          <w:sz w:val="24"/>
          <w:szCs w:val="24"/>
          <w:lang w:val="en-US" w:eastAsia="zh-CN"/>
        </w:rPr>
        <w:t xml:space="preserve"> C. Economical multiple-site intradermal </w:t>
      </w:r>
      <w:proofErr w:type="spellStart"/>
      <w:r w:rsidRPr="00894A96">
        <w:rPr>
          <w:rFonts w:ascii="Book Antiqua" w:hAnsi="Book Antiqua" w:cs="宋体"/>
          <w:sz w:val="24"/>
          <w:szCs w:val="24"/>
          <w:lang w:val="en-US" w:eastAsia="zh-CN"/>
        </w:rPr>
        <w:t>immunisation</w:t>
      </w:r>
      <w:proofErr w:type="spellEnd"/>
      <w:r w:rsidRPr="00894A96">
        <w:rPr>
          <w:rFonts w:ascii="Book Antiqua" w:hAnsi="Book Antiqua" w:cs="宋体"/>
          <w:sz w:val="24"/>
          <w:szCs w:val="24"/>
          <w:lang w:val="en-US" w:eastAsia="zh-CN"/>
        </w:rPr>
        <w:t xml:space="preserve"> with human diploid-cell-strain vaccine is effective for post-exposure rabies prophylaxis. </w:t>
      </w:r>
      <w:r w:rsidRPr="00894A96">
        <w:rPr>
          <w:rFonts w:ascii="Book Antiqua" w:hAnsi="Book Antiqua" w:cs="宋体"/>
          <w:i/>
          <w:iCs/>
          <w:sz w:val="24"/>
          <w:szCs w:val="24"/>
          <w:lang w:val="en-US" w:eastAsia="zh-CN"/>
        </w:rPr>
        <w:t>Lancet</w:t>
      </w:r>
      <w:r w:rsidRPr="00894A96">
        <w:rPr>
          <w:rFonts w:ascii="Book Antiqua" w:hAnsi="Book Antiqua" w:cs="宋体"/>
          <w:sz w:val="24"/>
          <w:szCs w:val="24"/>
          <w:lang w:val="en-US" w:eastAsia="zh-CN"/>
        </w:rPr>
        <w:t> 1985; </w:t>
      </w:r>
      <w:r w:rsidRPr="00894A96">
        <w:rPr>
          <w:rFonts w:ascii="Book Antiqua" w:hAnsi="Book Antiqua" w:cs="宋体"/>
          <w:b/>
          <w:bCs/>
          <w:sz w:val="24"/>
          <w:szCs w:val="24"/>
          <w:lang w:val="en-US" w:eastAsia="zh-CN"/>
        </w:rPr>
        <w:t>1</w:t>
      </w:r>
      <w:r w:rsidRPr="00894A96">
        <w:rPr>
          <w:rFonts w:ascii="Book Antiqua" w:hAnsi="Book Antiqua" w:cs="宋体"/>
          <w:sz w:val="24"/>
          <w:szCs w:val="24"/>
          <w:lang w:val="en-US" w:eastAsia="zh-CN"/>
        </w:rPr>
        <w:t>: 1059-1062 [PMID: 2860284 DOI: 10.1016/S0140-6736(85)92367-0]</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32 </w:t>
      </w:r>
      <w:r w:rsidRPr="00894A96">
        <w:rPr>
          <w:rFonts w:ascii="Book Antiqua" w:hAnsi="Book Antiqua" w:cs="宋体"/>
          <w:b/>
          <w:bCs/>
          <w:sz w:val="24"/>
          <w:szCs w:val="24"/>
          <w:lang w:val="en-US" w:eastAsia="zh-CN"/>
        </w:rPr>
        <w:t>Miller KD</w:t>
      </w:r>
      <w:r w:rsidRPr="00894A96">
        <w:rPr>
          <w:rFonts w:ascii="Book Antiqua" w:hAnsi="Book Antiqua" w:cs="宋体"/>
          <w:sz w:val="24"/>
          <w:szCs w:val="24"/>
          <w:lang w:val="en-US" w:eastAsia="zh-CN"/>
        </w:rPr>
        <w:t xml:space="preserve">, Gibbs RD, Mulligan MM, </w:t>
      </w:r>
      <w:proofErr w:type="spellStart"/>
      <w:r w:rsidRPr="00894A96">
        <w:rPr>
          <w:rFonts w:ascii="Book Antiqua" w:hAnsi="Book Antiqua" w:cs="宋体"/>
          <w:sz w:val="24"/>
          <w:szCs w:val="24"/>
          <w:lang w:val="en-US" w:eastAsia="zh-CN"/>
        </w:rPr>
        <w:t>Nutman</w:t>
      </w:r>
      <w:proofErr w:type="spellEnd"/>
      <w:r w:rsidRPr="00894A96">
        <w:rPr>
          <w:rFonts w:ascii="Book Antiqua" w:hAnsi="Book Antiqua" w:cs="宋体"/>
          <w:sz w:val="24"/>
          <w:szCs w:val="24"/>
          <w:lang w:val="en-US" w:eastAsia="zh-CN"/>
        </w:rPr>
        <w:t xml:space="preserve"> TB, Francis DP. Intradermal hepatitis B virus vaccine: immunogenicity and side-effects in adults. </w:t>
      </w:r>
      <w:r w:rsidRPr="00894A96">
        <w:rPr>
          <w:rFonts w:ascii="Book Antiqua" w:hAnsi="Book Antiqua" w:cs="宋体"/>
          <w:i/>
          <w:iCs/>
          <w:sz w:val="24"/>
          <w:szCs w:val="24"/>
          <w:lang w:val="en-US" w:eastAsia="zh-CN"/>
        </w:rPr>
        <w:t>Lancet</w:t>
      </w:r>
      <w:r w:rsidRPr="00894A96">
        <w:rPr>
          <w:rFonts w:ascii="Book Antiqua" w:hAnsi="Book Antiqua" w:cs="宋体"/>
          <w:sz w:val="24"/>
          <w:szCs w:val="24"/>
          <w:lang w:val="en-US" w:eastAsia="zh-CN"/>
        </w:rPr>
        <w:t> 1983; </w:t>
      </w:r>
      <w:r w:rsidRPr="00894A96">
        <w:rPr>
          <w:rFonts w:ascii="Book Antiqua" w:hAnsi="Book Antiqua" w:cs="宋体"/>
          <w:b/>
          <w:bCs/>
          <w:sz w:val="24"/>
          <w:szCs w:val="24"/>
          <w:lang w:val="en-US" w:eastAsia="zh-CN"/>
        </w:rPr>
        <w:t>2</w:t>
      </w:r>
      <w:r w:rsidRPr="00894A96">
        <w:rPr>
          <w:rFonts w:ascii="Book Antiqua" w:hAnsi="Book Antiqua" w:cs="宋体"/>
          <w:sz w:val="24"/>
          <w:szCs w:val="24"/>
          <w:lang w:val="en-US" w:eastAsia="zh-CN"/>
        </w:rPr>
        <w:t>: 1454-1456 [PMID: 6140546 DOI: 10.1016/S0140-6736(83)90800-0]</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33 </w:t>
      </w:r>
      <w:r w:rsidRPr="00894A96">
        <w:rPr>
          <w:rFonts w:ascii="Book Antiqua" w:hAnsi="Book Antiqua" w:cs="宋体"/>
          <w:b/>
          <w:bCs/>
          <w:sz w:val="24"/>
          <w:szCs w:val="24"/>
          <w:lang w:val="en-US" w:eastAsia="zh-CN"/>
        </w:rPr>
        <w:t>Clarke JA</w:t>
      </w:r>
      <w:r w:rsidRPr="00894A96">
        <w:rPr>
          <w:rFonts w:ascii="Book Antiqua" w:hAnsi="Book Antiqua" w:cs="宋体"/>
          <w:sz w:val="24"/>
          <w:szCs w:val="24"/>
          <w:lang w:val="en-US" w:eastAsia="zh-CN"/>
        </w:rPr>
        <w:t xml:space="preserve">, Hollinger FB, Lewis E, Russell LA, Miller CH, Huntley A, Flynn NM. </w:t>
      </w:r>
      <w:proofErr w:type="gramStart"/>
      <w:r w:rsidRPr="00894A96">
        <w:rPr>
          <w:rFonts w:ascii="Book Antiqua" w:hAnsi="Book Antiqua" w:cs="宋体"/>
          <w:sz w:val="24"/>
          <w:szCs w:val="24"/>
          <w:lang w:val="en-US" w:eastAsia="zh-CN"/>
        </w:rPr>
        <w:t xml:space="preserve">Intradermal inoculation with </w:t>
      </w:r>
      <w:proofErr w:type="spellStart"/>
      <w:r w:rsidRPr="00894A96">
        <w:rPr>
          <w:rFonts w:ascii="Book Antiqua" w:hAnsi="Book Antiqua" w:cs="宋体"/>
          <w:sz w:val="24"/>
          <w:szCs w:val="24"/>
          <w:lang w:val="en-US" w:eastAsia="zh-CN"/>
        </w:rPr>
        <w:t>Heptavax</w:t>
      </w:r>
      <w:proofErr w:type="spellEnd"/>
      <w:r w:rsidRPr="00894A96">
        <w:rPr>
          <w:rFonts w:ascii="Book Antiqua" w:hAnsi="Book Antiqua" w:cs="宋体"/>
          <w:sz w:val="24"/>
          <w:szCs w:val="24"/>
          <w:lang w:val="en-US" w:eastAsia="zh-CN"/>
        </w:rPr>
        <w:t>-B.</w:t>
      </w:r>
      <w:proofErr w:type="gramEnd"/>
      <w:r w:rsidRPr="00894A96">
        <w:rPr>
          <w:rFonts w:ascii="Book Antiqua" w:hAnsi="Book Antiqua" w:cs="宋体"/>
          <w:sz w:val="24"/>
          <w:szCs w:val="24"/>
          <w:lang w:val="en-US" w:eastAsia="zh-CN"/>
        </w:rPr>
        <w:t xml:space="preserve"> </w:t>
      </w:r>
      <w:proofErr w:type="gramStart"/>
      <w:r w:rsidRPr="00894A96">
        <w:rPr>
          <w:rFonts w:ascii="Book Antiqua" w:hAnsi="Book Antiqua" w:cs="宋体"/>
          <w:sz w:val="24"/>
          <w:szCs w:val="24"/>
          <w:lang w:val="en-US" w:eastAsia="zh-CN"/>
        </w:rPr>
        <w:t xml:space="preserve">Immune response and histologic evaluation </w:t>
      </w:r>
      <w:r w:rsidRPr="00894A96">
        <w:rPr>
          <w:rFonts w:ascii="Book Antiqua" w:hAnsi="Book Antiqua" w:cs="宋体"/>
          <w:sz w:val="24"/>
          <w:szCs w:val="24"/>
          <w:lang w:val="en-US" w:eastAsia="zh-CN"/>
        </w:rPr>
        <w:lastRenderedPageBreak/>
        <w:t>of injection sites.</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JAMA</w:t>
      </w:r>
      <w:r w:rsidRPr="00894A96">
        <w:rPr>
          <w:rFonts w:ascii="Book Antiqua" w:hAnsi="Book Antiqua" w:cs="宋体"/>
          <w:sz w:val="24"/>
          <w:szCs w:val="24"/>
          <w:lang w:val="en-US" w:eastAsia="zh-CN"/>
        </w:rPr>
        <w:t> 1989; </w:t>
      </w:r>
      <w:r w:rsidRPr="00894A96">
        <w:rPr>
          <w:rFonts w:ascii="Book Antiqua" w:hAnsi="Book Antiqua" w:cs="宋体"/>
          <w:b/>
          <w:bCs/>
          <w:sz w:val="24"/>
          <w:szCs w:val="24"/>
          <w:lang w:val="en-US" w:eastAsia="zh-CN"/>
        </w:rPr>
        <w:t>262</w:t>
      </w:r>
      <w:r w:rsidRPr="00894A96">
        <w:rPr>
          <w:rFonts w:ascii="Book Antiqua" w:hAnsi="Book Antiqua" w:cs="宋体"/>
          <w:sz w:val="24"/>
          <w:szCs w:val="24"/>
          <w:lang w:val="en-US" w:eastAsia="zh-CN"/>
        </w:rPr>
        <w:t>: 2567-2571 [PMID: 2530364 DOI: 10.1001/jama.262.18.2567]</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34 </w:t>
      </w:r>
      <w:r w:rsidRPr="00894A96">
        <w:rPr>
          <w:rFonts w:ascii="Book Antiqua" w:hAnsi="Book Antiqua" w:cs="宋体"/>
          <w:b/>
          <w:bCs/>
          <w:sz w:val="24"/>
          <w:szCs w:val="24"/>
          <w:lang w:val="en-US" w:eastAsia="zh-CN"/>
        </w:rPr>
        <w:t>Connolly JH</w:t>
      </w:r>
      <w:r w:rsidRPr="00894A96">
        <w:rPr>
          <w:rFonts w:ascii="Book Antiqua" w:hAnsi="Book Antiqua" w:cs="宋体"/>
          <w:sz w:val="24"/>
          <w:szCs w:val="24"/>
          <w:lang w:val="en-US" w:eastAsia="zh-CN"/>
        </w:rPr>
        <w:t>, Dick GW.</w:t>
      </w:r>
      <w:proofErr w:type="gramEnd"/>
      <w:r w:rsidRPr="00894A96">
        <w:rPr>
          <w:rFonts w:ascii="Book Antiqua" w:hAnsi="Book Antiqua" w:cs="宋体"/>
          <w:sz w:val="24"/>
          <w:szCs w:val="24"/>
          <w:lang w:val="en-US" w:eastAsia="zh-CN"/>
        </w:rPr>
        <w:t xml:space="preserve"> </w:t>
      </w:r>
      <w:proofErr w:type="gramStart"/>
      <w:r w:rsidRPr="00894A96">
        <w:rPr>
          <w:rFonts w:ascii="Book Antiqua" w:hAnsi="Book Antiqua" w:cs="宋体"/>
          <w:sz w:val="24"/>
          <w:szCs w:val="24"/>
          <w:lang w:val="en-US" w:eastAsia="zh-CN"/>
        </w:rPr>
        <w:t xml:space="preserve">Antibody response following intradermal or oral administration of </w:t>
      </w:r>
      <w:proofErr w:type="spellStart"/>
      <w:r w:rsidRPr="00894A96">
        <w:rPr>
          <w:rFonts w:ascii="Book Antiqua" w:hAnsi="Book Antiqua" w:cs="宋体"/>
          <w:sz w:val="24"/>
          <w:szCs w:val="24"/>
          <w:lang w:val="en-US" w:eastAsia="zh-CN"/>
        </w:rPr>
        <w:t>formalinised</w:t>
      </w:r>
      <w:proofErr w:type="spellEnd"/>
      <w:r w:rsidRPr="00894A96">
        <w:rPr>
          <w:rFonts w:ascii="Book Antiqua" w:hAnsi="Book Antiqua" w:cs="宋体"/>
          <w:sz w:val="24"/>
          <w:szCs w:val="24"/>
          <w:lang w:val="en-US" w:eastAsia="zh-CN"/>
        </w:rPr>
        <w:t xml:space="preserve"> poliomyelitis.</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Lancet</w:t>
      </w:r>
      <w:r w:rsidRPr="00894A96">
        <w:rPr>
          <w:rFonts w:ascii="Book Antiqua" w:hAnsi="Book Antiqua" w:cs="宋体"/>
          <w:sz w:val="24"/>
          <w:szCs w:val="24"/>
          <w:lang w:val="en-US" w:eastAsia="zh-CN"/>
        </w:rPr>
        <w:t> 1958; </w:t>
      </w:r>
      <w:r w:rsidRPr="00894A96">
        <w:rPr>
          <w:rFonts w:ascii="Book Antiqua" w:hAnsi="Book Antiqua" w:cs="宋体"/>
          <w:b/>
          <w:bCs/>
          <w:sz w:val="24"/>
          <w:szCs w:val="24"/>
          <w:lang w:val="en-US" w:eastAsia="zh-CN"/>
        </w:rPr>
        <w:t>2</w:t>
      </w:r>
      <w:r w:rsidRPr="00894A96">
        <w:rPr>
          <w:rFonts w:ascii="Book Antiqua" w:hAnsi="Book Antiqua" w:cs="宋体"/>
          <w:sz w:val="24"/>
          <w:szCs w:val="24"/>
          <w:lang w:val="en-US" w:eastAsia="zh-CN"/>
        </w:rPr>
        <w:t>: 333-336 [PMID: 13576796 DOI: 10.1016/S0140-6736(58)90256-3]</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 xml:space="preserve">35 </w:t>
      </w:r>
      <w:proofErr w:type="spellStart"/>
      <w:r w:rsidRPr="00872610">
        <w:rPr>
          <w:rFonts w:ascii="Book Antiqua" w:hAnsi="Book Antiqua"/>
          <w:b/>
          <w:bCs/>
          <w:color w:val="000000"/>
          <w:sz w:val="24"/>
          <w:szCs w:val="24"/>
          <w:lang w:val="en-US"/>
        </w:rPr>
        <w:t>Nirmal</w:t>
      </w:r>
      <w:proofErr w:type="spellEnd"/>
      <w:r w:rsidRPr="00872610">
        <w:rPr>
          <w:rFonts w:ascii="Book Antiqua" w:hAnsi="Book Antiqua"/>
          <w:b/>
          <w:bCs/>
          <w:color w:val="000000"/>
          <w:sz w:val="24"/>
          <w:szCs w:val="24"/>
          <w:lang w:val="en-US"/>
        </w:rPr>
        <w:t xml:space="preserve"> S</w:t>
      </w:r>
      <w:r w:rsidRPr="00872610">
        <w:rPr>
          <w:rFonts w:ascii="Book Antiqua" w:hAnsi="Book Antiqua"/>
          <w:color w:val="000000"/>
          <w:sz w:val="24"/>
          <w:szCs w:val="24"/>
          <w:lang w:val="en-US"/>
        </w:rPr>
        <w:t xml:space="preserve">, Cherian T, Samuel BU, </w:t>
      </w:r>
      <w:proofErr w:type="spellStart"/>
      <w:r w:rsidRPr="00872610">
        <w:rPr>
          <w:rFonts w:ascii="Book Antiqua" w:hAnsi="Book Antiqua"/>
          <w:color w:val="000000"/>
          <w:sz w:val="24"/>
          <w:szCs w:val="24"/>
          <w:lang w:val="en-US"/>
        </w:rPr>
        <w:t>Rajasingh</w:t>
      </w:r>
      <w:proofErr w:type="spellEnd"/>
      <w:r w:rsidRPr="00872610">
        <w:rPr>
          <w:rFonts w:ascii="Book Antiqua" w:hAnsi="Book Antiqua"/>
          <w:color w:val="000000"/>
          <w:sz w:val="24"/>
          <w:szCs w:val="24"/>
          <w:lang w:val="en-US"/>
        </w:rPr>
        <w:t xml:space="preserve"> J, </w:t>
      </w:r>
      <w:proofErr w:type="spellStart"/>
      <w:r w:rsidRPr="00872610">
        <w:rPr>
          <w:rFonts w:ascii="Book Antiqua" w:hAnsi="Book Antiqua"/>
          <w:color w:val="000000"/>
          <w:sz w:val="24"/>
          <w:szCs w:val="24"/>
          <w:lang w:val="en-US"/>
        </w:rPr>
        <w:t>Raghupathy</w:t>
      </w:r>
      <w:proofErr w:type="spellEnd"/>
      <w:r w:rsidRPr="00872610">
        <w:rPr>
          <w:rFonts w:ascii="Book Antiqua" w:hAnsi="Book Antiqua"/>
          <w:color w:val="000000"/>
          <w:sz w:val="24"/>
          <w:szCs w:val="24"/>
          <w:lang w:val="en-US"/>
        </w:rPr>
        <w:t xml:space="preserve"> P, John TJ. Immune response of infants to fractional doses of </w:t>
      </w:r>
      <w:proofErr w:type="spellStart"/>
      <w:r w:rsidRPr="00872610">
        <w:rPr>
          <w:rFonts w:ascii="Book Antiqua" w:hAnsi="Book Antiqua"/>
          <w:color w:val="000000"/>
          <w:sz w:val="24"/>
          <w:szCs w:val="24"/>
          <w:lang w:val="en-US"/>
        </w:rPr>
        <w:t>intradermally</w:t>
      </w:r>
      <w:proofErr w:type="spellEnd"/>
      <w:r w:rsidRPr="00872610">
        <w:rPr>
          <w:rFonts w:ascii="Book Antiqua" w:hAnsi="Book Antiqua"/>
          <w:color w:val="000000"/>
          <w:sz w:val="24"/>
          <w:szCs w:val="24"/>
          <w:lang w:val="en-US"/>
        </w:rPr>
        <w:t xml:space="preserve"> administered inactivated poliovirus vaccine.</w:t>
      </w:r>
      <w:r w:rsidRPr="00872610">
        <w:rPr>
          <w:rStyle w:val="apple-converted-space"/>
          <w:rFonts w:ascii="Book Antiqua" w:hAnsi="Book Antiqua"/>
          <w:color w:val="000000"/>
          <w:sz w:val="24"/>
          <w:szCs w:val="24"/>
          <w:lang w:val="en-US"/>
        </w:rPr>
        <w:t> </w:t>
      </w:r>
      <w:proofErr w:type="gramStart"/>
      <w:r w:rsidRPr="00872610">
        <w:rPr>
          <w:rFonts w:ascii="Book Antiqua" w:hAnsi="Book Antiqua"/>
          <w:i/>
          <w:iCs/>
          <w:color w:val="000000"/>
          <w:sz w:val="24"/>
          <w:szCs w:val="24"/>
          <w:lang w:val="en-US"/>
        </w:rPr>
        <w:t>Vaccine</w:t>
      </w:r>
      <w:r w:rsidRPr="00872610">
        <w:rPr>
          <w:rStyle w:val="apple-converted-space"/>
          <w:rFonts w:ascii="Book Antiqua" w:hAnsi="Book Antiqua"/>
          <w:color w:val="000000"/>
          <w:sz w:val="24"/>
          <w:szCs w:val="24"/>
          <w:lang w:val="en-US"/>
        </w:rPr>
        <w:t> </w:t>
      </w:r>
      <w:r w:rsidRPr="00872610">
        <w:rPr>
          <w:rFonts w:ascii="Book Antiqua" w:hAnsi="Book Antiqua"/>
          <w:color w:val="000000"/>
          <w:sz w:val="24"/>
          <w:szCs w:val="24"/>
          <w:lang w:val="en-US"/>
        </w:rPr>
        <w:t>;</w:t>
      </w:r>
      <w:proofErr w:type="gramEnd"/>
      <w:r w:rsidRPr="00872610">
        <w:rPr>
          <w:rStyle w:val="apple-converted-space"/>
          <w:rFonts w:ascii="Book Antiqua" w:hAnsi="Book Antiqua"/>
          <w:color w:val="000000"/>
          <w:sz w:val="24"/>
          <w:szCs w:val="24"/>
          <w:lang w:val="en-US"/>
        </w:rPr>
        <w:t> </w:t>
      </w:r>
      <w:r w:rsidRPr="00872610">
        <w:rPr>
          <w:rFonts w:ascii="Book Antiqua" w:hAnsi="Book Antiqua"/>
          <w:b/>
          <w:bCs/>
          <w:color w:val="000000"/>
          <w:sz w:val="24"/>
          <w:szCs w:val="24"/>
          <w:lang w:val="en-US"/>
        </w:rPr>
        <w:t>16</w:t>
      </w:r>
      <w:r w:rsidRPr="00872610">
        <w:rPr>
          <w:rFonts w:ascii="Book Antiqua" w:hAnsi="Book Antiqua"/>
          <w:color w:val="000000"/>
          <w:sz w:val="24"/>
          <w:szCs w:val="24"/>
          <w:lang w:val="en-US"/>
        </w:rPr>
        <w:t>: 928-931 [PMID: 9682339 DOI: 10.1016/S0264-410X(97)00293-4]</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36 </w:t>
      </w:r>
      <w:proofErr w:type="spellStart"/>
      <w:r w:rsidRPr="00894A96">
        <w:rPr>
          <w:rFonts w:ascii="Book Antiqua" w:hAnsi="Book Antiqua" w:cs="宋体"/>
          <w:b/>
          <w:bCs/>
          <w:sz w:val="24"/>
          <w:szCs w:val="24"/>
          <w:lang w:val="en-US" w:eastAsia="zh-CN"/>
        </w:rPr>
        <w:t>Baxby</w:t>
      </w:r>
      <w:proofErr w:type="spellEnd"/>
      <w:r w:rsidRPr="00894A96">
        <w:rPr>
          <w:rFonts w:ascii="Book Antiqua" w:hAnsi="Book Antiqua" w:cs="宋体"/>
          <w:b/>
          <w:bCs/>
          <w:sz w:val="24"/>
          <w:szCs w:val="24"/>
          <w:lang w:val="en-US" w:eastAsia="zh-CN"/>
        </w:rPr>
        <w:t xml:space="preserve"> D</w:t>
      </w:r>
      <w:r w:rsidRPr="00894A96">
        <w:rPr>
          <w:rFonts w:ascii="Book Antiqua" w:hAnsi="Book Antiqua" w:cs="宋体"/>
          <w:sz w:val="24"/>
          <w:szCs w:val="24"/>
          <w:lang w:val="en-US" w:eastAsia="zh-CN"/>
        </w:rPr>
        <w:t>. Smallpox vaccination techniques; from knives and forks to needles and pins.</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Vaccine</w:t>
      </w:r>
      <w:r w:rsidRPr="00894A96">
        <w:rPr>
          <w:rFonts w:ascii="Book Antiqua" w:hAnsi="Book Antiqua" w:cs="宋体"/>
          <w:sz w:val="24"/>
          <w:szCs w:val="24"/>
          <w:lang w:val="en-US" w:eastAsia="zh-CN"/>
        </w:rPr>
        <w:t> 2002; </w:t>
      </w:r>
      <w:r w:rsidRPr="00894A96">
        <w:rPr>
          <w:rFonts w:ascii="Book Antiqua" w:hAnsi="Book Antiqua" w:cs="宋体"/>
          <w:b/>
          <w:bCs/>
          <w:sz w:val="24"/>
          <w:szCs w:val="24"/>
          <w:lang w:val="en-US" w:eastAsia="zh-CN"/>
        </w:rPr>
        <w:t>20</w:t>
      </w:r>
      <w:r w:rsidRPr="00894A96">
        <w:rPr>
          <w:rFonts w:ascii="Book Antiqua" w:hAnsi="Book Antiqua" w:cs="宋体"/>
          <w:sz w:val="24"/>
          <w:szCs w:val="24"/>
          <w:lang w:val="en-US" w:eastAsia="zh-CN"/>
        </w:rPr>
        <w:t>: 2140-2149 [PMID: 11972983 DOI: 10.1016/S0264-</w:t>
      </w:r>
      <w:proofErr w:type="gramStart"/>
      <w:r w:rsidRPr="00894A96">
        <w:rPr>
          <w:rFonts w:ascii="Book Antiqua" w:hAnsi="Book Antiqua" w:cs="宋体"/>
          <w:sz w:val="24"/>
          <w:szCs w:val="24"/>
          <w:lang w:val="en-US" w:eastAsia="zh-CN"/>
        </w:rPr>
        <w:t>410X(</w:t>
      </w:r>
      <w:proofErr w:type="gramEnd"/>
      <w:r w:rsidRPr="00894A96">
        <w:rPr>
          <w:rFonts w:ascii="Book Antiqua" w:hAnsi="Book Antiqua" w:cs="宋体"/>
          <w:sz w:val="24"/>
          <w:szCs w:val="24"/>
          <w:lang w:val="en-US" w:eastAsia="zh-CN"/>
        </w:rPr>
        <w:t>02)00028-2]</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37 </w:t>
      </w:r>
      <w:r w:rsidRPr="00894A96">
        <w:rPr>
          <w:rFonts w:ascii="Book Antiqua" w:hAnsi="Book Antiqua" w:cs="宋体"/>
          <w:b/>
          <w:bCs/>
          <w:sz w:val="24"/>
          <w:szCs w:val="24"/>
          <w:lang w:val="en-US" w:eastAsia="zh-CN"/>
        </w:rPr>
        <w:t>Andersen P</w:t>
      </w:r>
      <w:r w:rsidRPr="00894A96">
        <w:rPr>
          <w:rFonts w:ascii="Book Antiqua" w:hAnsi="Book Antiqua" w:cs="宋体"/>
          <w:sz w:val="24"/>
          <w:szCs w:val="24"/>
          <w:lang w:val="en-US" w:eastAsia="zh-CN"/>
        </w:rPr>
        <w:t xml:space="preserve">, Doherty TM. </w:t>
      </w:r>
      <w:proofErr w:type="gramStart"/>
      <w:r w:rsidRPr="00894A96">
        <w:rPr>
          <w:rFonts w:ascii="Book Antiqua" w:hAnsi="Book Antiqua" w:cs="宋体"/>
          <w:sz w:val="24"/>
          <w:szCs w:val="24"/>
          <w:lang w:val="en-US" w:eastAsia="zh-CN"/>
        </w:rPr>
        <w:t>The success and failure of BCG - implications for a novel tuberculosis vaccine.</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 xml:space="preserve">Nat Rev </w:t>
      </w:r>
      <w:proofErr w:type="spellStart"/>
      <w:r w:rsidRPr="00894A96">
        <w:rPr>
          <w:rFonts w:ascii="Book Antiqua" w:hAnsi="Book Antiqua" w:cs="宋体"/>
          <w:i/>
          <w:iCs/>
          <w:sz w:val="24"/>
          <w:szCs w:val="24"/>
          <w:lang w:val="en-US" w:eastAsia="zh-CN"/>
        </w:rPr>
        <w:t>Microbiol</w:t>
      </w:r>
      <w:proofErr w:type="spellEnd"/>
      <w:r w:rsidRPr="00894A96">
        <w:rPr>
          <w:rFonts w:ascii="Book Antiqua" w:hAnsi="Book Antiqua" w:cs="宋体"/>
          <w:sz w:val="24"/>
          <w:szCs w:val="24"/>
          <w:lang w:val="en-US" w:eastAsia="zh-CN"/>
        </w:rPr>
        <w:t> 2005; </w:t>
      </w:r>
      <w:r w:rsidRPr="00894A96">
        <w:rPr>
          <w:rFonts w:ascii="Book Antiqua" w:hAnsi="Book Antiqua" w:cs="宋体"/>
          <w:b/>
          <w:bCs/>
          <w:sz w:val="24"/>
          <w:szCs w:val="24"/>
          <w:lang w:val="en-US" w:eastAsia="zh-CN"/>
        </w:rPr>
        <w:t>3</w:t>
      </w:r>
      <w:r w:rsidRPr="00894A96">
        <w:rPr>
          <w:rFonts w:ascii="Book Antiqua" w:hAnsi="Book Antiqua" w:cs="宋体"/>
          <w:sz w:val="24"/>
          <w:szCs w:val="24"/>
          <w:lang w:val="en-US" w:eastAsia="zh-CN"/>
        </w:rPr>
        <w:t>: 656-662 [PMID: 16012514 DOI: 10.1038/nrmicro1211]</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38 </w:t>
      </w:r>
      <w:r w:rsidRPr="00894A96">
        <w:rPr>
          <w:rFonts w:ascii="Book Antiqua" w:hAnsi="Book Antiqua" w:cs="宋体"/>
          <w:b/>
          <w:bCs/>
          <w:sz w:val="24"/>
          <w:szCs w:val="24"/>
          <w:lang w:val="en-US" w:eastAsia="zh-CN"/>
        </w:rPr>
        <w:t>Flynn PM</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Shenep</w:t>
      </w:r>
      <w:proofErr w:type="spellEnd"/>
      <w:r w:rsidRPr="00894A96">
        <w:rPr>
          <w:rFonts w:ascii="Book Antiqua" w:hAnsi="Book Antiqua" w:cs="宋体"/>
          <w:sz w:val="24"/>
          <w:szCs w:val="24"/>
          <w:lang w:val="en-US" w:eastAsia="zh-CN"/>
        </w:rPr>
        <w:t xml:space="preserve"> JL, Mao L, Crawford R, Williams BF, Williams BG. Influence of needle gauge in </w:t>
      </w:r>
      <w:proofErr w:type="spellStart"/>
      <w:r w:rsidRPr="00894A96">
        <w:rPr>
          <w:rFonts w:ascii="Book Antiqua" w:hAnsi="Book Antiqua" w:cs="宋体"/>
          <w:sz w:val="24"/>
          <w:szCs w:val="24"/>
          <w:lang w:val="en-US" w:eastAsia="zh-CN"/>
        </w:rPr>
        <w:t>Mantoux</w:t>
      </w:r>
      <w:proofErr w:type="spellEnd"/>
      <w:r w:rsidRPr="00894A96">
        <w:rPr>
          <w:rFonts w:ascii="Book Antiqua" w:hAnsi="Book Antiqua" w:cs="宋体"/>
          <w:sz w:val="24"/>
          <w:szCs w:val="24"/>
          <w:lang w:val="en-US" w:eastAsia="zh-CN"/>
        </w:rPr>
        <w:t xml:space="preserve"> skin testing. </w:t>
      </w:r>
      <w:r w:rsidRPr="00894A96">
        <w:rPr>
          <w:rFonts w:ascii="Book Antiqua" w:hAnsi="Book Antiqua" w:cs="宋体"/>
          <w:i/>
          <w:iCs/>
          <w:sz w:val="24"/>
          <w:szCs w:val="24"/>
          <w:lang w:val="en-US" w:eastAsia="zh-CN"/>
        </w:rPr>
        <w:t>Chest</w:t>
      </w:r>
      <w:r w:rsidRPr="00894A96">
        <w:rPr>
          <w:rFonts w:ascii="Book Antiqua" w:hAnsi="Book Antiqua" w:cs="宋体"/>
          <w:sz w:val="24"/>
          <w:szCs w:val="24"/>
          <w:lang w:val="en-US" w:eastAsia="zh-CN"/>
        </w:rPr>
        <w:t> 1994; </w:t>
      </w:r>
      <w:r w:rsidRPr="00894A96">
        <w:rPr>
          <w:rFonts w:ascii="Book Antiqua" w:hAnsi="Book Antiqua" w:cs="宋体"/>
          <w:b/>
          <w:bCs/>
          <w:sz w:val="24"/>
          <w:szCs w:val="24"/>
          <w:lang w:val="en-US" w:eastAsia="zh-CN"/>
        </w:rPr>
        <w:t>106</w:t>
      </w:r>
      <w:r w:rsidRPr="00894A96">
        <w:rPr>
          <w:rFonts w:ascii="Book Antiqua" w:hAnsi="Book Antiqua" w:cs="宋体"/>
          <w:sz w:val="24"/>
          <w:szCs w:val="24"/>
          <w:lang w:val="en-US" w:eastAsia="zh-CN"/>
        </w:rPr>
        <w:t>: 1463-1465 [PMID: 7956403 DOI: 10.1378/chest.106.5.1463]</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 xml:space="preserve">39 </w:t>
      </w:r>
      <w:r w:rsidRPr="00894A96">
        <w:rPr>
          <w:rFonts w:ascii="Book Antiqua" w:hAnsi="Book Antiqua" w:cs="宋体"/>
          <w:b/>
          <w:sz w:val="24"/>
          <w:szCs w:val="24"/>
          <w:lang w:val="en-US" w:eastAsia="zh-CN"/>
        </w:rPr>
        <w:t>WHO</w:t>
      </w:r>
      <w:r w:rsidRPr="00894A96">
        <w:rPr>
          <w:rFonts w:ascii="Book Antiqua" w:hAnsi="Book Antiqua" w:cs="宋体"/>
          <w:sz w:val="24"/>
          <w:szCs w:val="24"/>
          <w:lang w:val="en-US" w:eastAsia="zh-CN"/>
        </w:rPr>
        <w:t xml:space="preserve">. </w:t>
      </w:r>
      <w:proofErr w:type="gramStart"/>
      <w:r w:rsidRPr="00894A96">
        <w:rPr>
          <w:rFonts w:ascii="Book Antiqua" w:hAnsi="Book Antiqua" w:cs="宋体"/>
          <w:sz w:val="24"/>
          <w:szCs w:val="24"/>
          <w:lang w:val="en-US" w:eastAsia="zh-CN"/>
        </w:rPr>
        <w:t>Rabies vaccines.</w:t>
      </w:r>
      <w:proofErr w:type="gramEnd"/>
      <w:r w:rsidRPr="00894A96">
        <w:rPr>
          <w:rFonts w:ascii="Book Antiqua" w:hAnsi="Book Antiqua" w:cs="宋体"/>
          <w:sz w:val="24"/>
          <w:szCs w:val="24"/>
          <w:lang w:val="en-US" w:eastAsia="zh-CN"/>
        </w:rPr>
        <w:t xml:space="preserve"> WHO position </w:t>
      </w:r>
      <w:proofErr w:type="gramStart"/>
      <w:r w:rsidRPr="00894A96">
        <w:rPr>
          <w:rFonts w:ascii="Book Antiqua" w:hAnsi="Book Antiqua" w:cs="宋体"/>
          <w:sz w:val="24"/>
          <w:szCs w:val="24"/>
          <w:lang w:val="en-US" w:eastAsia="zh-CN"/>
        </w:rPr>
        <w:t>paper.</w:t>
      </w:r>
      <w:proofErr w:type="gramEnd"/>
      <w:r w:rsidRPr="00894A96">
        <w:rPr>
          <w:rFonts w:ascii="Book Antiqua" w:hAnsi="Book Antiqua" w:cs="宋体"/>
          <w:sz w:val="24"/>
          <w:szCs w:val="24"/>
          <w:lang w:val="en-US" w:eastAsia="zh-CN"/>
        </w:rPr>
        <w:t> </w:t>
      </w:r>
      <w:proofErr w:type="spellStart"/>
      <w:r w:rsidRPr="00894A96">
        <w:rPr>
          <w:rFonts w:ascii="Book Antiqua" w:hAnsi="Book Antiqua" w:cs="宋体"/>
          <w:i/>
          <w:iCs/>
          <w:sz w:val="24"/>
          <w:szCs w:val="24"/>
          <w:lang w:val="en-US" w:eastAsia="zh-CN"/>
        </w:rPr>
        <w:t>Wkly</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Epidemiol</w:t>
      </w:r>
      <w:proofErr w:type="spellEnd"/>
      <w:r w:rsidRPr="00894A96">
        <w:rPr>
          <w:rFonts w:ascii="Book Antiqua" w:hAnsi="Book Antiqua" w:cs="宋体"/>
          <w:i/>
          <w:iCs/>
          <w:sz w:val="24"/>
          <w:szCs w:val="24"/>
          <w:lang w:val="en-US" w:eastAsia="zh-CN"/>
        </w:rPr>
        <w:t xml:space="preserve"> Rec</w:t>
      </w:r>
      <w:r w:rsidRPr="00894A96">
        <w:rPr>
          <w:rFonts w:ascii="Book Antiqua" w:hAnsi="Book Antiqua" w:cs="宋体"/>
          <w:sz w:val="24"/>
          <w:szCs w:val="24"/>
          <w:lang w:val="en-US" w:eastAsia="zh-CN"/>
        </w:rPr>
        <w:t> 2007; </w:t>
      </w:r>
      <w:r w:rsidRPr="00894A96">
        <w:rPr>
          <w:rFonts w:ascii="Book Antiqua" w:hAnsi="Book Antiqua" w:cs="宋体"/>
          <w:b/>
          <w:bCs/>
          <w:sz w:val="24"/>
          <w:szCs w:val="24"/>
          <w:lang w:val="en-US" w:eastAsia="zh-CN"/>
        </w:rPr>
        <w:t>82</w:t>
      </w:r>
      <w:r w:rsidRPr="00894A96">
        <w:rPr>
          <w:rFonts w:ascii="Book Antiqua" w:hAnsi="Book Antiqua" w:cs="宋体"/>
          <w:sz w:val="24"/>
          <w:szCs w:val="24"/>
          <w:lang w:val="en-US" w:eastAsia="zh-CN"/>
        </w:rPr>
        <w:t>: 425-435 [PMID: 18064757]</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40 </w:t>
      </w:r>
      <w:proofErr w:type="spellStart"/>
      <w:r w:rsidRPr="00894A96">
        <w:rPr>
          <w:rFonts w:ascii="Book Antiqua" w:hAnsi="Book Antiqua" w:cs="宋体"/>
          <w:b/>
          <w:bCs/>
          <w:sz w:val="24"/>
          <w:szCs w:val="24"/>
          <w:lang w:val="en-US" w:eastAsia="zh-CN"/>
        </w:rPr>
        <w:t>Arnou</w:t>
      </w:r>
      <w:proofErr w:type="spellEnd"/>
      <w:r w:rsidRPr="00894A96">
        <w:rPr>
          <w:rFonts w:ascii="Book Antiqua" w:hAnsi="Book Antiqua" w:cs="宋体"/>
          <w:b/>
          <w:bCs/>
          <w:sz w:val="24"/>
          <w:szCs w:val="24"/>
          <w:lang w:val="en-US" w:eastAsia="zh-CN"/>
        </w:rPr>
        <w:t xml:space="preserve"> R</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Icardi</w:t>
      </w:r>
      <w:proofErr w:type="spellEnd"/>
      <w:r w:rsidRPr="00894A96">
        <w:rPr>
          <w:rFonts w:ascii="Book Antiqua" w:hAnsi="Book Antiqua" w:cs="宋体"/>
          <w:sz w:val="24"/>
          <w:szCs w:val="24"/>
          <w:lang w:val="en-US" w:eastAsia="zh-CN"/>
        </w:rPr>
        <w:t xml:space="preserve"> G, De Decker M, </w:t>
      </w:r>
      <w:proofErr w:type="spellStart"/>
      <w:r w:rsidRPr="00894A96">
        <w:rPr>
          <w:rFonts w:ascii="Book Antiqua" w:hAnsi="Book Antiqua" w:cs="宋体"/>
          <w:sz w:val="24"/>
          <w:szCs w:val="24"/>
          <w:lang w:val="en-US" w:eastAsia="zh-CN"/>
        </w:rPr>
        <w:t>Ambrozaitis</w:t>
      </w:r>
      <w:proofErr w:type="spellEnd"/>
      <w:r w:rsidRPr="00894A96">
        <w:rPr>
          <w:rFonts w:ascii="Book Antiqua" w:hAnsi="Book Antiqua" w:cs="宋体"/>
          <w:sz w:val="24"/>
          <w:szCs w:val="24"/>
          <w:lang w:val="en-US" w:eastAsia="zh-CN"/>
        </w:rPr>
        <w:t xml:space="preserve"> A, </w:t>
      </w:r>
      <w:proofErr w:type="spellStart"/>
      <w:r w:rsidRPr="00894A96">
        <w:rPr>
          <w:rFonts w:ascii="Book Antiqua" w:hAnsi="Book Antiqua" w:cs="宋体"/>
          <w:sz w:val="24"/>
          <w:szCs w:val="24"/>
          <w:lang w:val="en-US" w:eastAsia="zh-CN"/>
        </w:rPr>
        <w:t>Kazek</w:t>
      </w:r>
      <w:proofErr w:type="spellEnd"/>
      <w:r w:rsidRPr="00894A96">
        <w:rPr>
          <w:rFonts w:ascii="Book Antiqua" w:hAnsi="Book Antiqua" w:cs="宋体"/>
          <w:sz w:val="24"/>
          <w:szCs w:val="24"/>
          <w:lang w:val="en-US" w:eastAsia="zh-CN"/>
        </w:rPr>
        <w:t xml:space="preserve"> MP, Weber F, Van </w:t>
      </w:r>
      <w:proofErr w:type="spellStart"/>
      <w:r w:rsidRPr="00894A96">
        <w:rPr>
          <w:rFonts w:ascii="Book Antiqua" w:hAnsi="Book Antiqua" w:cs="宋体"/>
          <w:sz w:val="24"/>
          <w:szCs w:val="24"/>
          <w:lang w:val="en-US" w:eastAsia="zh-CN"/>
        </w:rPr>
        <w:t>Damme</w:t>
      </w:r>
      <w:proofErr w:type="spellEnd"/>
      <w:r w:rsidRPr="00894A96">
        <w:rPr>
          <w:rFonts w:ascii="Book Antiqua" w:hAnsi="Book Antiqua" w:cs="宋体"/>
          <w:sz w:val="24"/>
          <w:szCs w:val="24"/>
          <w:lang w:val="en-US" w:eastAsia="zh-CN"/>
        </w:rPr>
        <w:t xml:space="preserve"> P. Intradermal influenza vaccine for older adults: a randomized controlled multicenter phase III study. </w:t>
      </w:r>
      <w:r w:rsidRPr="00894A96">
        <w:rPr>
          <w:rFonts w:ascii="Book Antiqua" w:hAnsi="Book Antiqua" w:cs="宋体"/>
          <w:i/>
          <w:iCs/>
          <w:sz w:val="24"/>
          <w:szCs w:val="24"/>
          <w:lang w:val="en-US" w:eastAsia="zh-CN"/>
        </w:rPr>
        <w:t>Vaccine</w:t>
      </w:r>
      <w:r w:rsidRPr="00894A96">
        <w:rPr>
          <w:rFonts w:ascii="Book Antiqua" w:hAnsi="Book Antiqua" w:cs="宋体"/>
          <w:sz w:val="24"/>
          <w:szCs w:val="24"/>
          <w:lang w:val="en-US" w:eastAsia="zh-CN"/>
        </w:rPr>
        <w:t> 2009; </w:t>
      </w:r>
      <w:r w:rsidRPr="00894A96">
        <w:rPr>
          <w:rFonts w:ascii="Book Antiqua" w:hAnsi="Book Antiqua" w:cs="宋体"/>
          <w:b/>
          <w:bCs/>
          <w:sz w:val="24"/>
          <w:szCs w:val="24"/>
          <w:lang w:val="en-US" w:eastAsia="zh-CN"/>
        </w:rPr>
        <w:t>27</w:t>
      </w:r>
      <w:r w:rsidRPr="00894A96">
        <w:rPr>
          <w:rFonts w:ascii="Book Antiqua" w:hAnsi="Book Antiqua" w:cs="宋体"/>
          <w:sz w:val="24"/>
          <w:szCs w:val="24"/>
          <w:lang w:val="en-US" w:eastAsia="zh-CN"/>
        </w:rPr>
        <w:t>: 7304-7312 [PMID: 19849996 DOI: 10.1016/j.vaccine.2009.10.033]</w:t>
      </w:r>
    </w:p>
    <w:p w:rsidR="001B1A67" w:rsidRPr="00224FAB" w:rsidRDefault="001B1A67" w:rsidP="009333B4">
      <w:pPr>
        <w:spacing w:after="0" w:line="240" w:lineRule="auto"/>
        <w:rPr>
          <w:rFonts w:ascii="Book Antiqua" w:hAnsi="Book Antiqua" w:cs="宋体"/>
          <w:sz w:val="24"/>
          <w:szCs w:val="24"/>
          <w:lang w:val="de-DE" w:eastAsia="zh-CN"/>
        </w:rPr>
      </w:pPr>
      <w:r w:rsidRPr="00894A96">
        <w:rPr>
          <w:rFonts w:ascii="Book Antiqua" w:hAnsi="Book Antiqua" w:cs="宋体"/>
          <w:sz w:val="24"/>
          <w:szCs w:val="24"/>
          <w:lang w:val="en-US" w:eastAsia="zh-CN"/>
        </w:rPr>
        <w:t>41 </w:t>
      </w:r>
      <w:r w:rsidRPr="00894A96">
        <w:rPr>
          <w:rFonts w:ascii="Book Antiqua" w:hAnsi="Book Antiqua" w:cs="宋体"/>
          <w:b/>
          <w:bCs/>
          <w:sz w:val="24"/>
          <w:szCs w:val="24"/>
          <w:lang w:val="en-US" w:eastAsia="zh-CN"/>
        </w:rPr>
        <w:t>Laurent PE</w:t>
      </w:r>
      <w:r w:rsidRPr="00894A96">
        <w:rPr>
          <w:rFonts w:ascii="Book Antiqua" w:hAnsi="Book Antiqua" w:cs="宋体"/>
          <w:sz w:val="24"/>
          <w:szCs w:val="24"/>
          <w:lang w:val="en-US" w:eastAsia="zh-CN"/>
        </w:rPr>
        <w:t xml:space="preserve">, Bonnet S, </w:t>
      </w:r>
      <w:proofErr w:type="spellStart"/>
      <w:r w:rsidRPr="00894A96">
        <w:rPr>
          <w:rFonts w:ascii="Book Antiqua" w:hAnsi="Book Antiqua" w:cs="宋体"/>
          <w:sz w:val="24"/>
          <w:szCs w:val="24"/>
          <w:lang w:val="en-US" w:eastAsia="zh-CN"/>
        </w:rPr>
        <w:t>Alchas</w:t>
      </w:r>
      <w:proofErr w:type="spellEnd"/>
      <w:r w:rsidRPr="00894A96">
        <w:rPr>
          <w:rFonts w:ascii="Book Antiqua" w:hAnsi="Book Antiqua" w:cs="宋体"/>
          <w:sz w:val="24"/>
          <w:szCs w:val="24"/>
          <w:lang w:val="en-US" w:eastAsia="zh-CN"/>
        </w:rPr>
        <w:t xml:space="preserve"> P, </w:t>
      </w:r>
      <w:proofErr w:type="spellStart"/>
      <w:r w:rsidRPr="00894A96">
        <w:rPr>
          <w:rFonts w:ascii="Book Antiqua" w:hAnsi="Book Antiqua" w:cs="宋体"/>
          <w:sz w:val="24"/>
          <w:szCs w:val="24"/>
          <w:lang w:val="en-US" w:eastAsia="zh-CN"/>
        </w:rPr>
        <w:t>Regolini</w:t>
      </w:r>
      <w:proofErr w:type="spellEnd"/>
      <w:r w:rsidRPr="00894A96">
        <w:rPr>
          <w:rFonts w:ascii="Book Antiqua" w:hAnsi="Book Antiqua" w:cs="宋体"/>
          <w:sz w:val="24"/>
          <w:szCs w:val="24"/>
          <w:lang w:val="en-US" w:eastAsia="zh-CN"/>
        </w:rPr>
        <w:t xml:space="preserve"> P, </w:t>
      </w:r>
      <w:proofErr w:type="spellStart"/>
      <w:r w:rsidRPr="00894A96">
        <w:rPr>
          <w:rFonts w:ascii="Book Antiqua" w:hAnsi="Book Antiqua" w:cs="宋体"/>
          <w:sz w:val="24"/>
          <w:szCs w:val="24"/>
          <w:lang w:val="en-US" w:eastAsia="zh-CN"/>
        </w:rPr>
        <w:t>Mikszta</w:t>
      </w:r>
      <w:proofErr w:type="spellEnd"/>
      <w:r w:rsidRPr="00894A96">
        <w:rPr>
          <w:rFonts w:ascii="Book Antiqua" w:hAnsi="Book Antiqua" w:cs="宋体"/>
          <w:sz w:val="24"/>
          <w:szCs w:val="24"/>
          <w:lang w:val="en-US" w:eastAsia="zh-CN"/>
        </w:rPr>
        <w:t xml:space="preserve"> JA, Pettis R, Harvey NG. </w:t>
      </w:r>
      <w:proofErr w:type="gramStart"/>
      <w:r w:rsidRPr="00894A96">
        <w:rPr>
          <w:rFonts w:ascii="Book Antiqua" w:hAnsi="Book Antiqua" w:cs="宋体"/>
          <w:sz w:val="24"/>
          <w:szCs w:val="24"/>
          <w:lang w:val="en-US" w:eastAsia="zh-CN"/>
        </w:rPr>
        <w:t>Evaluation of the clinical performance of a new intradermal vaccine administration technique and associated delivery system.</w:t>
      </w:r>
      <w:proofErr w:type="gramEnd"/>
      <w:r w:rsidRPr="00894A96">
        <w:rPr>
          <w:rFonts w:ascii="Book Antiqua" w:hAnsi="Book Antiqua" w:cs="宋体"/>
          <w:sz w:val="24"/>
          <w:szCs w:val="24"/>
          <w:lang w:val="en-US" w:eastAsia="zh-CN"/>
        </w:rPr>
        <w:t> </w:t>
      </w:r>
      <w:r w:rsidRPr="00224FAB">
        <w:rPr>
          <w:rFonts w:ascii="Book Antiqua" w:hAnsi="Book Antiqua" w:cs="宋体"/>
          <w:i/>
          <w:iCs/>
          <w:sz w:val="24"/>
          <w:szCs w:val="24"/>
          <w:lang w:val="de-DE" w:eastAsia="zh-CN"/>
        </w:rPr>
        <w:t>Vaccine</w:t>
      </w:r>
      <w:r w:rsidRPr="00224FAB">
        <w:rPr>
          <w:rFonts w:ascii="Book Antiqua" w:hAnsi="Book Antiqua" w:cs="宋体"/>
          <w:sz w:val="24"/>
          <w:szCs w:val="24"/>
          <w:lang w:val="de-DE" w:eastAsia="zh-CN"/>
        </w:rPr>
        <w:t> 2007; </w:t>
      </w:r>
      <w:r w:rsidRPr="00224FAB">
        <w:rPr>
          <w:rFonts w:ascii="Book Antiqua" w:hAnsi="Book Antiqua" w:cs="宋体"/>
          <w:b/>
          <w:bCs/>
          <w:sz w:val="24"/>
          <w:szCs w:val="24"/>
          <w:lang w:val="de-DE" w:eastAsia="zh-CN"/>
        </w:rPr>
        <w:t>25</w:t>
      </w:r>
      <w:r w:rsidRPr="00224FAB">
        <w:rPr>
          <w:rFonts w:ascii="Book Antiqua" w:hAnsi="Book Antiqua" w:cs="宋体"/>
          <w:sz w:val="24"/>
          <w:szCs w:val="24"/>
          <w:lang w:val="de-DE" w:eastAsia="zh-CN"/>
        </w:rPr>
        <w:t>: 8833-8842 [PMID: 18023942]</w:t>
      </w:r>
    </w:p>
    <w:p w:rsidR="001B1A67" w:rsidRPr="00894A96" w:rsidRDefault="001B1A67" w:rsidP="009333B4">
      <w:pPr>
        <w:spacing w:after="0" w:line="240" w:lineRule="auto"/>
        <w:rPr>
          <w:rFonts w:ascii="Book Antiqua" w:hAnsi="Book Antiqua" w:cs="宋体"/>
          <w:sz w:val="24"/>
          <w:szCs w:val="24"/>
          <w:lang w:val="en-US" w:eastAsia="zh-CN"/>
        </w:rPr>
      </w:pPr>
      <w:r w:rsidRPr="00224FAB">
        <w:rPr>
          <w:rFonts w:ascii="Book Antiqua" w:hAnsi="Book Antiqua" w:cs="宋体"/>
          <w:sz w:val="24"/>
          <w:szCs w:val="24"/>
          <w:lang w:val="de-DE" w:eastAsia="zh-CN"/>
        </w:rPr>
        <w:t xml:space="preserve">42 </w:t>
      </w:r>
      <w:r w:rsidRPr="00224FAB">
        <w:rPr>
          <w:rFonts w:ascii="Book Antiqua" w:hAnsi="Book Antiqua"/>
          <w:b/>
          <w:bCs/>
          <w:color w:val="000000"/>
          <w:sz w:val="24"/>
          <w:szCs w:val="24"/>
          <w:lang w:val="de-DE"/>
        </w:rPr>
        <w:t>Sangaré L</w:t>
      </w:r>
      <w:r w:rsidRPr="00224FAB">
        <w:rPr>
          <w:rFonts w:ascii="Book Antiqua" w:hAnsi="Book Antiqua"/>
          <w:color w:val="000000"/>
          <w:sz w:val="24"/>
          <w:szCs w:val="24"/>
          <w:lang w:val="de-DE"/>
        </w:rPr>
        <w:t xml:space="preserve">, Manhart L, Zehrung D, Wang CC. </w:t>
      </w:r>
      <w:r w:rsidRPr="00872610">
        <w:rPr>
          <w:rFonts w:ascii="Book Antiqua" w:hAnsi="Book Antiqua"/>
          <w:color w:val="000000"/>
          <w:sz w:val="24"/>
          <w:szCs w:val="24"/>
          <w:lang w:val="en-US"/>
        </w:rPr>
        <w:t>Intradermal hepatitis B vaccination: a systematic review and meta-analysis.</w:t>
      </w:r>
      <w:r w:rsidRPr="00872610">
        <w:rPr>
          <w:rStyle w:val="apple-converted-space"/>
          <w:rFonts w:ascii="Book Antiqua" w:hAnsi="Book Antiqua"/>
          <w:color w:val="000000"/>
          <w:sz w:val="24"/>
          <w:szCs w:val="24"/>
          <w:lang w:val="en-US"/>
        </w:rPr>
        <w:t> </w:t>
      </w:r>
      <w:r w:rsidRPr="00872610">
        <w:rPr>
          <w:rFonts w:ascii="Book Antiqua" w:hAnsi="Book Antiqua"/>
          <w:i/>
          <w:iCs/>
          <w:color w:val="000000"/>
          <w:sz w:val="24"/>
          <w:szCs w:val="24"/>
          <w:lang w:val="en-US"/>
        </w:rPr>
        <w:t>Vaccine</w:t>
      </w:r>
      <w:r w:rsidRPr="00872610">
        <w:rPr>
          <w:rStyle w:val="apple-converted-space"/>
          <w:rFonts w:ascii="Book Antiqua" w:hAnsi="Book Antiqua"/>
          <w:color w:val="000000"/>
          <w:sz w:val="24"/>
          <w:szCs w:val="24"/>
          <w:lang w:val="en-US"/>
        </w:rPr>
        <w:t> </w:t>
      </w:r>
      <w:r w:rsidRPr="00872610">
        <w:rPr>
          <w:rFonts w:ascii="Book Antiqua" w:hAnsi="Book Antiqua"/>
          <w:color w:val="000000"/>
          <w:sz w:val="24"/>
          <w:szCs w:val="24"/>
          <w:lang w:val="en-US"/>
        </w:rPr>
        <w:t>2009;</w:t>
      </w:r>
      <w:r w:rsidRPr="00872610">
        <w:rPr>
          <w:rStyle w:val="apple-converted-space"/>
          <w:rFonts w:ascii="Book Antiqua" w:hAnsi="Book Antiqua"/>
          <w:color w:val="000000"/>
          <w:sz w:val="24"/>
          <w:szCs w:val="24"/>
          <w:lang w:val="en-US"/>
        </w:rPr>
        <w:t> </w:t>
      </w:r>
      <w:r w:rsidRPr="00872610">
        <w:rPr>
          <w:rFonts w:ascii="Book Antiqua" w:hAnsi="Book Antiqua"/>
          <w:b/>
          <w:bCs/>
          <w:color w:val="000000"/>
          <w:sz w:val="24"/>
          <w:szCs w:val="24"/>
          <w:lang w:val="en-US"/>
        </w:rPr>
        <w:t>27</w:t>
      </w:r>
      <w:r w:rsidRPr="00872610">
        <w:rPr>
          <w:rFonts w:ascii="Book Antiqua" w:hAnsi="Book Antiqua"/>
          <w:color w:val="000000"/>
          <w:sz w:val="24"/>
          <w:szCs w:val="24"/>
          <w:lang w:val="en-US"/>
        </w:rPr>
        <w:t>: 1777-1786 [PMID: 19200451 DOI: 10.1016/j.vaccine.2009.01.043]</w:t>
      </w:r>
    </w:p>
    <w:p w:rsidR="001B1A67" w:rsidRPr="00224FAB"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43 </w:t>
      </w:r>
      <w:proofErr w:type="spellStart"/>
      <w:r w:rsidRPr="00894A96">
        <w:rPr>
          <w:rFonts w:ascii="Book Antiqua" w:hAnsi="Book Antiqua" w:cs="宋体"/>
          <w:b/>
          <w:bCs/>
          <w:sz w:val="24"/>
          <w:szCs w:val="24"/>
          <w:lang w:val="en-US" w:eastAsia="zh-CN"/>
        </w:rPr>
        <w:t>Sangfelt</w:t>
      </w:r>
      <w:proofErr w:type="spellEnd"/>
      <w:r w:rsidRPr="00894A96">
        <w:rPr>
          <w:rFonts w:ascii="Book Antiqua" w:hAnsi="Book Antiqua" w:cs="宋体"/>
          <w:b/>
          <w:bCs/>
          <w:sz w:val="24"/>
          <w:szCs w:val="24"/>
          <w:lang w:val="en-US" w:eastAsia="zh-CN"/>
        </w:rPr>
        <w:t xml:space="preserve"> P</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Uhnoo</w:t>
      </w:r>
      <w:proofErr w:type="spellEnd"/>
      <w:r w:rsidRPr="00894A96">
        <w:rPr>
          <w:rFonts w:ascii="Book Antiqua" w:hAnsi="Book Antiqua" w:cs="宋体"/>
          <w:sz w:val="24"/>
          <w:szCs w:val="24"/>
          <w:lang w:val="en-US" w:eastAsia="zh-CN"/>
        </w:rPr>
        <w:t xml:space="preserve"> I, </w:t>
      </w:r>
      <w:proofErr w:type="spellStart"/>
      <w:r w:rsidRPr="00894A96">
        <w:rPr>
          <w:rFonts w:ascii="Book Antiqua" w:hAnsi="Book Antiqua" w:cs="宋体"/>
          <w:sz w:val="24"/>
          <w:szCs w:val="24"/>
          <w:lang w:val="en-US" w:eastAsia="zh-CN"/>
        </w:rPr>
        <w:t>Reichard</w:t>
      </w:r>
      <w:proofErr w:type="spellEnd"/>
      <w:r w:rsidRPr="00894A96">
        <w:rPr>
          <w:rFonts w:ascii="Book Antiqua" w:hAnsi="Book Antiqua" w:cs="宋体"/>
          <w:sz w:val="24"/>
          <w:szCs w:val="24"/>
          <w:lang w:val="en-US" w:eastAsia="zh-CN"/>
        </w:rPr>
        <w:t xml:space="preserve"> O, </w:t>
      </w:r>
      <w:proofErr w:type="spellStart"/>
      <w:r w:rsidRPr="00894A96">
        <w:rPr>
          <w:rFonts w:ascii="Book Antiqua" w:hAnsi="Book Antiqua" w:cs="宋体"/>
          <w:sz w:val="24"/>
          <w:szCs w:val="24"/>
          <w:lang w:val="en-US" w:eastAsia="zh-CN"/>
        </w:rPr>
        <w:t>Weiland</w:t>
      </w:r>
      <w:proofErr w:type="spellEnd"/>
      <w:r w:rsidRPr="00894A96">
        <w:rPr>
          <w:rFonts w:ascii="Book Antiqua" w:hAnsi="Book Antiqua" w:cs="宋体"/>
          <w:sz w:val="24"/>
          <w:szCs w:val="24"/>
          <w:lang w:val="en-US" w:eastAsia="zh-CN"/>
        </w:rPr>
        <w:t xml:space="preserve"> O. A low-dose intradermal hepatitis B vaccine </w:t>
      </w:r>
      <w:proofErr w:type="spellStart"/>
      <w:r w:rsidRPr="00894A96">
        <w:rPr>
          <w:rFonts w:ascii="Book Antiqua" w:hAnsi="Book Antiqua" w:cs="宋体"/>
          <w:sz w:val="24"/>
          <w:szCs w:val="24"/>
          <w:lang w:val="en-US" w:eastAsia="zh-CN"/>
        </w:rPr>
        <w:t>programme</w:t>
      </w:r>
      <w:proofErr w:type="spellEnd"/>
      <w:r w:rsidRPr="00894A96">
        <w:rPr>
          <w:rFonts w:ascii="Book Antiqua" w:hAnsi="Book Antiqua" w:cs="宋体"/>
          <w:sz w:val="24"/>
          <w:szCs w:val="24"/>
          <w:lang w:val="en-US" w:eastAsia="zh-CN"/>
        </w:rPr>
        <w:t xml:space="preserve"> in health-care workers and students is highly effective and cost saving: a retrospective follow-up survey in the clinical setting. </w:t>
      </w:r>
      <w:proofErr w:type="spellStart"/>
      <w:r w:rsidRPr="00224FAB">
        <w:rPr>
          <w:rFonts w:ascii="Book Antiqua" w:hAnsi="Book Antiqua" w:cs="宋体"/>
          <w:i/>
          <w:iCs/>
          <w:sz w:val="24"/>
          <w:szCs w:val="24"/>
          <w:lang w:val="en-US" w:eastAsia="zh-CN"/>
        </w:rPr>
        <w:t>Scand</w:t>
      </w:r>
      <w:proofErr w:type="spellEnd"/>
      <w:r w:rsidRPr="00224FAB">
        <w:rPr>
          <w:rFonts w:ascii="Book Antiqua" w:hAnsi="Book Antiqua" w:cs="宋体"/>
          <w:i/>
          <w:iCs/>
          <w:sz w:val="24"/>
          <w:szCs w:val="24"/>
          <w:lang w:val="en-US" w:eastAsia="zh-CN"/>
        </w:rPr>
        <w:t xml:space="preserve"> J </w:t>
      </w:r>
      <w:proofErr w:type="spellStart"/>
      <w:r w:rsidRPr="00224FAB">
        <w:rPr>
          <w:rFonts w:ascii="Book Antiqua" w:hAnsi="Book Antiqua" w:cs="宋体"/>
          <w:i/>
          <w:iCs/>
          <w:sz w:val="24"/>
          <w:szCs w:val="24"/>
          <w:lang w:val="en-US" w:eastAsia="zh-CN"/>
        </w:rPr>
        <w:t>Gastroenterol</w:t>
      </w:r>
      <w:proofErr w:type="spellEnd"/>
      <w:r w:rsidRPr="00224FAB">
        <w:rPr>
          <w:rFonts w:ascii="Book Antiqua" w:hAnsi="Book Antiqua" w:cs="宋体"/>
          <w:sz w:val="24"/>
          <w:szCs w:val="24"/>
          <w:lang w:val="en-US" w:eastAsia="zh-CN"/>
        </w:rPr>
        <w:t> 2008; </w:t>
      </w:r>
      <w:r w:rsidRPr="00224FAB">
        <w:rPr>
          <w:rFonts w:ascii="Book Antiqua" w:hAnsi="Book Antiqua" w:cs="宋体"/>
          <w:b/>
          <w:bCs/>
          <w:sz w:val="24"/>
          <w:szCs w:val="24"/>
          <w:lang w:val="en-US" w:eastAsia="zh-CN"/>
        </w:rPr>
        <w:t>43</w:t>
      </w:r>
      <w:r w:rsidRPr="00224FAB">
        <w:rPr>
          <w:rFonts w:ascii="Book Antiqua" w:hAnsi="Book Antiqua" w:cs="宋体"/>
          <w:sz w:val="24"/>
          <w:szCs w:val="24"/>
          <w:lang w:val="en-US" w:eastAsia="zh-CN"/>
        </w:rPr>
        <w:t>: 465-472 [PMID: 18365912 DOI: 10.1080/00365520701733806]</w:t>
      </w:r>
    </w:p>
    <w:p w:rsidR="001B1A67" w:rsidRPr="00224FAB" w:rsidRDefault="001B1A67" w:rsidP="009333B4">
      <w:pPr>
        <w:spacing w:after="0" w:line="240" w:lineRule="auto"/>
        <w:rPr>
          <w:rFonts w:ascii="Book Antiqua" w:hAnsi="Book Antiqua" w:cs="宋体"/>
          <w:sz w:val="24"/>
          <w:szCs w:val="24"/>
          <w:lang w:val="en-US" w:eastAsia="zh-CN"/>
        </w:rPr>
      </w:pPr>
      <w:r w:rsidRPr="00224FAB">
        <w:rPr>
          <w:rFonts w:ascii="Book Antiqua" w:hAnsi="Book Antiqua" w:cs="宋体"/>
          <w:sz w:val="24"/>
          <w:szCs w:val="24"/>
          <w:lang w:val="en-US" w:eastAsia="zh-CN"/>
        </w:rPr>
        <w:t>44 </w:t>
      </w:r>
      <w:proofErr w:type="spellStart"/>
      <w:r w:rsidRPr="00224FAB">
        <w:rPr>
          <w:rFonts w:ascii="Book Antiqua" w:hAnsi="Book Antiqua" w:cs="宋体"/>
          <w:b/>
          <w:bCs/>
          <w:sz w:val="24"/>
          <w:szCs w:val="24"/>
          <w:lang w:val="en-US" w:eastAsia="zh-CN"/>
        </w:rPr>
        <w:t>Leonardi</w:t>
      </w:r>
      <w:proofErr w:type="spellEnd"/>
      <w:r w:rsidRPr="00224FAB">
        <w:rPr>
          <w:rFonts w:ascii="Book Antiqua" w:hAnsi="Book Antiqua" w:cs="宋体"/>
          <w:b/>
          <w:bCs/>
          <w:sz w:val="24"/>
          <w:szCs w:val="24"/>
          <w:lang w:val="en-US" w:eastAsia="zh-CN"/>
        </w:rPr>
        <w:t xml:space="preserve"> S</w:t>
      </w:r>
      <w:r w:rsidRPr="00224FAB">
        <w:rPr>
          <w:rFonts w:ascii="Book Antiqua" w:hAnsi="Book Antiqua" w:cs="宋体"/>
          <w:sz w:val="24"/>
          <w:szCs w:val="24"/>
          <w:lang w:val="en-US" w:eastAsia="zh-CN"/>
        </w:rPr>
        <w:t xml:space="preserve">, </w:t>
      </w:r>
      <w:proofErr w:type="spellStart"/>
      <w:r w:rsidRPr="00224FAB">
        <w:rPr>
          <w:rFonts w:ascii="Book Antiqua" w:hAnsi="Book Antiqua" w:cs="宋体"/>
          <w:sz w:val="24"/>
          <w:szCs w:val="24"/>
          <w:lang w:val="en-US" w:eastAsia="zh-CN"/>
        </w:rPr>
        <w:t>Leggio</w:t>
      </w:r>
      <w:proofErr w:type="spellEnd"/>
      <w:r w:rsidRPr="00224FAB">
        <w:rPr>
          <w:rFonts w:ascii="Book Antiqua" w:hAnsi="Book Antiqua" w:cs="宋体"/>
          <w:sz w:val="24"/>
          <w:szCs w:val="24"/>
          <w:lang w:val="en-US" w:eastAsia="zh-CN"/>
        </w:rPr>
        <w:t xml:space="preserve"> T, Sciacca A, Di Gregorio F, </w:t>
      </w:r>
      <w:proofErr w:type="spellStart"/>
      <w:r w:rsidRPr="00224FAB">
        <w:rPr>
          <w:rFonts w:ascii="Book Antiqua" w:hAnsi="Book Antiqua" w:cs="宋体"/>
          <w:sz w:val="24"/>
          <w:szCs w:val="24"/>
          <w:lang w:val="en-US" w:eastAsia="zh-CN"/>
        </w:rPr>
        <w:t>Musumeci</w:t>
      </w:r>
      <w:proofErr w:type="spellEnd"/>
      <w:r w:rsidRPr="00224FAB">
        <w:rPr>
          <w:rFonts w:ascii="Book Antiqua" w:hAnsi="Book Antiqua" w:cs="宋体"/>
          <w:sz w:val="24"/>
          <w:szCs w:val="24"/>
          <w:lang w:val="en-US" w:eastAsia="zh-CN"/>
        </w:rPr>
        <w:t xml:space="preserve"> S. Intradermal hepatitis B vaccination in </w:t>
      </w:r>
      <w:proofErr w:type="spellStart"/>
      <w:r w:rsidRPr="00224FAB">
        <w:rPr>
          <w:rFonts w:ascii="Book Antiqua" w:hAnsi="Book Antiqua" w:cs="宋体"/>
          <w:sz w:val="24"/>
          <w:szCs w:val="24"/>
          <w:lang w:val="en-US" w:eastAsia="zh-CN"/>
        </w:rPr>
        <w:t>thalassaemia</w:t>
      </w:r>
      <w:proofErr w:type="spellEnd"/>
      <w:r w:rsidRPr="00224FAB">
        <w:rPr>
          <w:rFonts w:ascii="Book Antiqua" w:hAnsi="Book Antiqua" w:cs="宋体"/>
          <w:sz w:val="24"/>
          <w:szCs w:val="24"/>
          <w:lang w:val="en-US" w:eastAsia="zh-CN"/>
        </w:rPr>
        <w:t>. </w:t>
      </w:r>
      <w:r w:rsidRPr="00224FAB">
        <w:rPr>
          <w:rFonts w:ascii="Book Antiqua" w:hAnsi="Book Antiqua" w:cs="宋体"/>
          <w:i/>
          <w:iCs/>
          <w:sz w:val="24"/>
          <w:szCs w:val="24"/>
          <w:lang w:val="en-US" w:eastAsia="zh-CN"/>
        </w:rPr>
        <w:t>Arch Dis Child</w:t>
      </w:r>
      <w:r w:rsidRPr="00224FAB">
        <w:rPr>
          <w:rFonts w:ascii="Book Antiqua" w:hAnsi="Book Antiqua" w:cs="宋体"/>
          <w:sz w:val="24"/>
          <w:szCs w:val="24"/>
          <w:lang w:val="en-US" w:eastAsia="zh-CN"/>
        </w:rPr>
        <w:t> 1990; </w:t>
      </w:r>
      <w:r w:rsidRPr="00224FAB">
        <w:rPr>
          <w:rFonts w:ascii="Book Antiqua" w:hAnsi="Book Antiqua" w:cs="宋体"/>
          <w:b/>
          <w:bCs/>
          <w:sz w:val="24"/>
          <w:szCs w:val="24"/>
          <w:lang w:val="en-US" w:eastAsia="zh-CN"/>
        </w:rPr>
        <w:t>65</w:t>
      </w:r>
      <w:r w:rsidRPr="00224FAB">
        <w:rPr>
          <w:rFonts w:ascii="Book Antiqua" w:hAnsi="Book Antiqua" w:cs="宋体"/>
          <w:sz w:val="24"/>
          <w:szCs w:val="24"/>
          <w:lang w:val="en-US" w:eastAsia="zh-CN"/>
        </w:rPr>
        <w:t>: 527-529 [PMID: 2141464 DOI: 10.1136/adc.65.5.527]</w:t>
      </w:r>
    </w:p>
    <w:p w:rsidR="001B1A67" w:rsidRPr="00872610" w:rsidRDefault="001B1A67" w:rsidP="009333B4">
      <w:pPr>
        <w:spacing w:after="0" w:line="240" w:lineRule="auto"/>
        <w:rPr>
          <w:rFonts w:ascii="Book Antiqua" w:hAnsi="Book Antiqua"/>
          <w:color w:val="000000"/>
          <w:sz w:val="24"/>
          <w:szCs w:val="24"/>
          <w:lang w:val="en-US" w:eastAsia="zh-CN"/>
        </w:rPr>
      </w:pPr>
      <w:r w:rsidRPr="00224FAB">
        <w:rPr>
          <w:rFonts w:ascii="Book Antiqua" w:hAnsi="Book Antiqua" w:cs="宋体"/>
          <w:sz w:val="24"/>
          <w:szCs w:val="24"/>
          <w:lang w:val="en-US" w:eastAsia="zh-CN"/>
        </w:rPr>
        <w:t>45</w:t>
      </w:r>
      <w:r w:rsidRPr="00224FAB">
        <w:rPr>
          <w:rFonts w:ascii="Book Antiqua" w:hAnsi="Book Antiqua"/>
          <w:b/>
          <w:bCs/>
          <w:color w:val="000000"/>
          <w:sz w:val="24"/>
          <w:szCs w:val="24"/>
          <w:lang w:val="en-US"/>
        </w:rPr>
        <w:t xml:space="preserve"> </w:t>
      </w:r>
      <w:proofErr w:type="spellStart"/>
      <w:r w:rsidRPr="00224FAB">
        <w:rPr>
          <w:rFonts w:ascii="Book Antiqua" w:hAnsi="Book Antiqua"/>
          <w:b/>
          <w:bCs/>
          <w:color w:val="000000"/>
          <w:sz w:val="24"/>
          <w:szCs w:val="24"/>
          <w:lang w:val="en-US"/>
        </w:rPr>
        <w:t>Vitaliti</w:t>
      </w:r>
      <w:proofErr w:type="spellEnd"/>
      <w:r w:rsidRPr="00224FAB">
        <w:rPr>
          <w:rFonts w:ascii="Book Antiqua" w:hAnsi="Book Antiqua"/>
          <w:b/>
          <w:bCs/>
          <w:color w:val="000000"/>
          <w:sz w:val="24"/>
          <w:szCs w:val="24"/>
          <w:lang w:val="en-US"/>
        </w:rPr>
        <w:t xml:space="preserve"> G</w:t>
      </w:r>
      <w:r w:rsidRPr="00224FAB">
        <w:rPr>
          <w:rFonts w:ascii="Book Antiqua" w:hAnsi="Book Antiqua"/>
          <w:color w:val="000000"/>
          <w:sz w:val="24"/>
          <w:szCs w:val="24"/>
          <w:lang w:val="en-US"/>
        </w:rPr>
        <w:t xml:space="preserve">, </w:t>
      </w:r>
      <w:proofErr w:type="spellStart"/>
      <w:r w:rsidRPr="00224FAB">
        <w:rPr>
          <w:rFonts w:ascii="Book Antiqua" w:hAnsi="Book Antiqua"/>
          <w:color w:val="000000"/>
          <w:sz w:val="24"/>
          <w:szCs w:val="24"/>
          <w:lang w:val="en-US"/>
        </w:rPr>
        <w:t>Praticò</w:t>
      </w:r>
      <w:proofErr w:type="spellEnd"/>
      <w:r w:rsidRPr="00224FAB">
        <w:rPr>
          <w:rFonts w:ascii="Book Antiqua" w:hAnsi="Book Antiqua"/>
          <w:color w:val="000000"/>
          <w:sz w:val="24"/>
          <w:szCs w:val="24"/>
          <w:lang w:val="en-US"/>
        </w:rPr>
        <w:t xml:space="preserve"> AD, </w:t>
      </w:r>
      <w:proofErr w:type="spellStart"/>
      <w:r w:rsidRPr="00224FAB">
        <w:rPr>
          <w:rFonts w:ascii="Book Antiqua" w:hAnsi="Book Antiqua"/>
          <w:color w:val="000000"/>
          <w:sz w:val="24"/>
          <w:szCs w:val="24"/>
          <w:lang w:val="en-US"/>
        </w:rPr>
        <w:t>Cimino</w:t>
      </w:r>
      <w:proofErr w:type="spellEnd"/>
      <w:r w:rsidRPr="00224FAB">
        <w:rPr>
          <w:rFonts w:ascii="Book Antiqua" w:hAnsi="Book Antiqua"/>
          <w:color w:val="000000"/>
          <w:sz w:val="24"/>
          <w:szCs w:val="24"/>
          <w:lang w:val="en-US"/>
        </w:rPr>
        <w:t xml:space="preserve"> C, Di </w:t>
      </w:r>
      <w:proofErr w:type="spellStart"/>
      <w:r w:rsidRPr="00224FAB">
        <w:rPr>
          <w:rFonts w:ascii="Book Antiqua" w:hAnsi="Book Antiqua"/>
          <w:color w:val="000000"/>
          <w:sz w:val="24"/>
          <w:szCs w:val="24"/>
          <w:lang w:val="en-US"/>
        </w:rPr>
        <w:t>Dio</w:t>
      </w:r>
      <w:proofErr w:type="spellEnd"/>
      <w:r w:rsidRPr="00224FAB">
        <w:rPr>
          <w:rFonts w:ascii="Book Antiqua" w:hAnsi="Book Antiqua"/>
          <w:color w:val="000000"/>
          <w:sz w:val="24"/>
          <w:szCs w:val="24"/>
          <w:lang w:val="en-US"/>
        </w:rPr>
        <w:t xml:space="preserve"> G, </w:t>
      </w:r>
      <w:proofErr w:type="spellStart"/>
      <w:r w:rsidRPr="00224FAB">
        <w:rPr>
          <w:rFonts w:ascii="Book Antiqua" w:hAnsi="Book Antiqua"/>
          <w:color w:val="000000"/>
          <w:sz w:val="24"/>
          <w:szCs w:val="24"/>
          <w:lang w:val="en-US"/>
        </w:rPr>
        <w:t>Lionetti</w:t>
      </w:r>
      <w:proofErr w:type="spellEnd"/>
      <w:r w:rsidRPr="00224FAB">
        <w:rPr>
          <w:rFonts w:ascii="Book Antiqua" w:hAnsi="Book Antiqua"/>
          <w:color w:val="000000"/>
          <w:sz w:val="24"/>
          <w:szCs w:val="24"/>
          <w:lang w:val="en-US"/>
        </w:rPr>
        <w:t xml:space="preserve"> E, La Rosa M, </w:t>
      </w:r>
      <w:proofErr w:type="spellStart"/>
      <w:r w:rsidRPr="00224FAB">
        <w:rPr>
          <w:rFonts w:ascii="Book Antiqua" w:hAnsi="Book Antiqua"/>
          <w:color w:val="000000"/>
          <w:sz w:val="24"/>
          <w:szCs w:val="24"/>
          <w:lang w:val="en-US"/>
        </w:rPr>
        <w:t>Leonardi</w:t>
      </w:r>
      <w:proofErr w:type="spellEnd"/>
      <w:r w:rsidRPr="00224FAB">
        <w:rPr>
          <w:rFonts w:ascii="Book Antiqua" w:hAnsi="Book Antiqua"/>
          <w:color w:val="000000"/>
          <w:sz w:val="24"/>
          <w:szCs w:val="24"/>
          <w:lang w:val="en-US"/>
        </w:rPr>
        <w:t xml:space="preserve"> S. Hepatitis B vaccine in celiac disease: yesterday, today and tomorrow.</w:t>
      </w:r>
      <w:r w:rsidRPr="00224FAB">
        <w:rPr>
          <w:rStyle w:val="apple-converted-space"/>
          <w:rFonts w:ascii="Book Antiqua" w:hAnsi="Book Antiqua"/>
          <w:color w:val="000000"/>
          <w:sz w:val="24"/>
          <w:szCs w:val="24"/>
          <w:lang w:val="en-US"/>
        </w:rPr>
        <w:t> </w:t>
      </w:r>
      <w:r w:rsidRPr="00872610">
        <w:rPr>
          <w:rFonts w:ascii="Book Antiqua" w:hAnsi="Book Antiqua"/>
          <w:i/>
          <w:iCs/>
          <w:color w:val="000000"/>
          <w:sz w:val="24"/>
          <w:szCs w:val="24"/>
          <w:lang w:val="en-US"/>
        </w:rPr>
        <w:t xml:space="preserve">World J </w:t>
      </w:r>
      <w:proofErr w:type="spellStart"/>
      <w:r w:rsidRPr="00872610">
        <w:rPr>
          <w:rFonts w:ascii="Book Antiqua" w:hAnsi="Book Antiqua"/>
          <w:i/>
          <w:iCs/>
          <w:color w:val="000000"/>
          <w:sz w:val="24"/>
          <w:szCs w:val="24"/>
          <w:lang w:val="en-US"/>
        </w:rPr>
        <w:t>Gastroenterol</w:t>
      </w:r>
      <w:proofErr w:type="spellEnd"/>
      <w:r w:rsidRPr="00872610">
        <w:rPr>
          <w:rStyle w:val="apple-converted-space"/>
          <w:rFonts w:ascii="Book Antiqua" w:hAnsi="Book Antiqua"/>
          <w:color w:val="000000"/>
          <w:sz w:val="24"/>
          <w:szCs w:val="24"/>
          <w:lang w:val="en-US"/>
        </w:rPr>
        <w:t> </w:t>
      </w:r>
      <w:r w:rsidRPr="00872610">
        <w:rPr>
          <w:rFonts w:ascii="Book Antiqua" w:hAnsi="Book Antiqua"/>
          <w:color w:val="000000"/>
          <w:sz w:val="24"/>
          <w:szCs w:val="24"/>
          <w:lang w:val="en-US"/>
        </w:rPr>
        <w:t>2013;</w:t>
      </w:r>
      <w:r w:rsidRPr="00872610">
        <w:rPr>
          <w:rStyle w:val="apple-converted-space"/>
          <w:rFonts w:ascii="Book Antiqua" w:hAnsi="Book Antiqua"/>
          <w:color w:val="000000"/>
          <w:sz w:val="24"/>
          <w:szCs w:val="24"/>
          <w:lang w:val="en-US"/>
        </w:rPr>
        <w:t> </w:t>
      </w:r>
      <w:r w:rsidRPr="00872610">
        <w:rPr>
          <w:rFonts w:ascii="Book Antiqua" w:hAnsi="Book Antiqua"/>
          <w:b/>
          <w:bCs/>
          <w:color w:val="000000"/>
          <w:sz w:val="24"/>
          <w:szCs w:val="24"/>
          <w:lang w:val="en-US"/>
        </w:rPr>
        <w:t>19</w:t>
      </w:r>
      <w:r w:rsidRPr="00872610">
        <w:rPr>
          <w:rFonts w:ascii="Book Antiqua" w:hAnsi="Book Antiqua"/>
          <w:color w:val="000000"/>
          <w:sz w:val="24"/>
          <w:szCs w:val="24"/>
          <w:lang w:val="en-US"/>
        </w:rPr>
        <w:t>: 838-845 [PMID: 23430309 DOI: 10.3748/wjg.v19.i6.838]</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 xml:space="preserve">46 </w:t>
      </w:r>
      <w:r w:rsidRPr="00894A96">
        <w:rPr>
          <w:rFonts w:ascii="Book Antiqua" w:hAnsi="Book Antiqua" w:cs="宋体"/>
          <w:b/>
          <w:sz w:val="24"/>
          <w:szCs w:val="24"/>
          <w:lang w:val="en-US" w:eastAsia="zh-CN"/>
        </w:rPr>
        <w:t>Kim YC</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Prausnitz</w:t>
      </w:r>
      <w:proofErr w:type="spellEnd"/>
      <w:r w:rsidRPr="00894A96">
        <w:rPr>
          <w:rFonts w:ascii="Book Antiqua" w:hAnsi="Book Antiqua" w:cs="宋体"/>
          <w:sz w:val="24"/>
          <w:szCs w:val="24"/>
          <w:lang w:val="en-US" w:eastAsia="zh-CN"/>
        </w:rPr>
        <w:t xml:space="preserve"> MR.</w:t>
      </w:r>
      <w:r w:rsidRPr="00872610">
        <w:rPr>
          <w:rFonts w:ascii="Book Antiqua" w:hAnsi="Book Antiqua"/>
          <w:color w:val="000000"/>
          <w:sz w:val="24"/>
          <w:szCs w:val="24"/>
          <w:lang w:val="en-US" w:eastAsia="zh-CN"/>
        </w:rPr>
        <w:t xml:space="preserve"> </w:t>
      </w:r>
      <w:r w:rsidRPr="00894A96">
        <w:rPr>
          <w:rFonts w:ascii="Book Antiqua" w:hAnsi="Book Antiqua" w:cs="宋体"/>
          <w:sz w:val="24"/>
          <w:szCs w:val="24"/>
          <w:lang w:val="en-US" w:eastAsia="zh-CN"/>
        </w:rPr>
        <w:t>Enabling skin vaccination using new delivery technologies.</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 xml:space="preserve">Drug </w:t>
      </w:r>
      <w:proofErr w:type="spellStart"/>
      <w:r w:rsidRPr="00894A96">
        <w:rPr>
          <w:rFonts w:ascii="Book Antiqua" w:hAnsi="Book Antiqua" w:cs="宋体"/>
          <w:i/>
          <w:iCs/>
          <w:sz w:val="24"/>
          <w:szCs w:val="24"/>
          <w:lang w:val="en-US" w:eastAsia="zh-CN"/>
        </w:rPr>
        <w:t>Deliv</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Transl</w:t>
      </w:r>
      <w:proofErr w:type="spellEnd"/>
      <w:r w:rsidRPr="00894A96">
        <w:rPr>
          <w:rFonts w:ascii="Book Antiqua" w:hAnsi="Book Antiqua" w:cs="宋体"/>
          <w:i/>
          <w:iCs/>
          <w:sz w:val="24"/>
          <w:szCs w:val="24"/>
          <w:lang w:val="en-US" w:eastAsia="zh-CN"/>
        </w:rPr>
        <w:t xml:space="preserve"> Res</w:t>
      </w:r>
      <w:r w:rsidRPr="00894A96">
        <w:rPr>
          <w:rFonts w:ascii="Book Antiqua" w:hAnsi="Book Antiqua" w:cs="宋体"/>
          <w:sz w:val="24"/>
          <w:szCs w:val="24"/>
          <w:lang w:val="en-US" w:eastAsia="zh-CN"/>
        </w:rPr>
        <w:t> 2011; </w:t>
      </w:r>
      <w:r w:rsidRPr="00894A96">
        <w:rPr>
          <w:rFonts w:ascii="Book Antiqua" w:hAnsi="Book Antiqua" w:cs="宋体"/>
          <w:b/>
          <w:bCs/>
          <w:sz w:val="24"/>
          <w:szCs w:val="24"/>
          <w:lang w:val="en-US" w:eastAsia="zh-CN"/>
        </w:rPr>
        <w:t>1</w:t>
      </w:r>
      <w:r w:rsidRPr="00894A96">
        <w:rPr>
          <w:rFonts w:ascii="Book Antiqua" w:hAnsi="Book Antiqua" w:cs="宋体"/>
          <w:sz w:val="24"/>
          <w:szCs w:val="24"/>
          <w:lang w:val="en-US" w:eastAsia="zh-CN"/>
        </w:rPr>
        <w:t>: 7-12 [PMID: 21799951]</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47 </w:t>
      </w:r>
      <w:proofErr w:type="spellStart"/>
      <w:r w:rsidRPr="00894A96">
        <w:rPr>
          <w:rFonts w:ascii="Book Antiqua" w:hAnsi="Book Antiqua" w:cs="宋体"/>
          <w:b/>
          <w:bCs/>
          <w:sz w:val="24"/>
          <w:szCs w:val="24"/>
          <w:lang w:val="en-US" w:eastAsia="zh-CN"/>
        </w:rPr>
        <w:t>Degos</w:t>
      </w:r>
      <w:proofErr w:type="spellEnd"/>
      <w:r w:rsidRPr="00894A96">
        <w:rPr>
          <w:rFonts w:ascii="Book Antiqua" w:hAnsi="Book Antiqua" w:cs="宋体"/>
          <w:b/>
          <w:bCs/>
          <w:sz w:val="24"/>
          <w:szCs w:val="24"/>
          <w:lang w:val="en-US" w:eastAsia="zh-CN"/>
        </w:rPr>
        <w:t xml:space="preserve"> F</w:t>
      </w:r>
      <w:r w:rsidRPr="00894A96">
        <w:rPr>
          <w:rFonts w:ascii="Book Antiqua" w:hAnsi="Book Antiqua" w:cs="宋体"/>
          <w:sz w:val="24"/>
          <w:szCs w:val="24"/>
          <w:lang w:val="en-US" w:eastAsia="zh-CN"/>
        </w:rPr>
        <w:t xml:space="preserve">, Duhamel G, </w:t>
      </w:r>
      <w:proofErr w:type="spellStart"/>
      <w:r w:rsidRPr="00894A96">
        <w:rPr>
          <w:rFonts w:ascii="Book Antiqua" w:hAnsi="Book Antiqua" w:cs="宋体"/>
          <w:sz w:val="24"/>
          <w:szCs w:val="24"/>
          <w:lang w:val="en-US" w:eastAsia="zh-CN"/>
        </w:rPr>
        <w:t>Brechot</w:t>
      </w:r>
      <w:proofErr w:type="spellEnd"/>
      <w:r w:rsidRPr="00894A96">
        <w:rPr>
          <w:rFonts w:ascii="Book Antiqua" w:hAnsi="Book Antiqua" w:cs="宋体"/>
          <w:sz w:val="24"/>
          <w:szCs w:val="24"/>
          <w:lang w:val="en-US" w:eastAsia="zh-CN"/>
        </w:rPr>
        <w:t xml:space="preserve"> C, </w:t>
      </w:r>
      <w:proofErr w:type="spellStart"/>
      <w:r w:rsidRPr="00894A96">
        <w:rPr>
          <w:rFonts w:ascii="Book Antiqua" w:hAnsi="Book Antiqua" w:cs="宋体"/>
          <w:sz w:val="24"/>
          <w:szCs w:val="24"/>
          <w:lang w:val="en-US" w:eastAsia="zh-CN"/>
        </w:rPr>
        <w:t>Nalpas</w:t>
      </w:r>
      <w:proofErr w:type="spellEnd"/>
      <w:r w:rsidRPr="00894A96">
        <w:rPr>
          <w:rFonts w:ascii="Book Antiqua" w:hAnsi="Book Antiqua" w:cs="宋体"/>
          <w:sz w:val="24"/>
          <w:szCs w:val="24"/>
          <w:lang w:val="en-US" w:eastAsia="zh-CN"/>
        </w:rPr>
        <w:t xml:space="preserve"> B, </w:t>
      </w:r>
      <w:proofErr w:type="spellStart"/>
      <w:r w:rsidRPr="00894A96">
        <w:rPr>
          <w:rFonts w:ascii="Book Antiqua" w:hAnsi="Book Antiqua" w:cs="宋体"/>
          <w:sz w:val="24"/>
          <w:szCs w:val="24"/>
          <w:lang w:val="en-US" w:eastAsia="zh-CN"/>
        </w:rPr>
        <w:t>Courouce</w:t>
      </w:r>
      <w:proofErr w:type="spellEnd"/>
      <w:r w:rsidRPr="00894A96">
        <w:rPr>
          <w:rFonts w:ascii="Book Antiqua" w:hAnsi="Book Antiqua" w:cs="宋体"/>
          <w:sz w:val="24"/>
          <w:szCs w:val="24"/>
          <w:lang w:val="en-US" w:eastAsia="zh-CN"/>
        </w:rPr>
        <w:t xml:space="preserve"> AM, </w:t>
      </w:r>
      <w:proofErr w:type="spellStart"/>
      <w:r w:rsidRPr="00894A96">
        <w:rPr>
          <w:rFonts w:ascii="Book Antiqua" w:hAnsi="Book Antiqua" w:cs="宋体"/>
          <w:sz w:val="24"/>
          <w:szCs w:val="24"/>
          <w:lang w:val="en-US" w:eastAsia="zh-CN"/>
        </w:rPr>
        <w:t>Tron</w:t>
      </w:r>
      <w:proofErr w:type="spellEnd"/>
      <w:r w:rsidRPr="00894A96">
        <w:rPr>
          <w:rFonts w:ascii="Book Antiqua" w:hAnsi="Book Antiqua" w:cs="宋体"/>
          <w:sz w:val="24"/>
          <w:szCs w:val="24"/>
          <w:lang w:val="en-US" w:eastAsia="zh-CN"/>
        </w:rPr>
        <w:t xml:space="preserve"> F, Berthelot P. Hepatitis B vaccination in chronic alcoholics. </w:t>
      </w:r>
      <w:r w:rsidRPr="00894A96">
        <w:rPr>
          <w:rFonts w:ascii="Book Antiqua" w:hAnsi="Book Antiqua" w:cs="宋体"/>
          <w:i/>
          <w:iCs/>
          <w:sz w:val="24"/>
          <w:szCs w:val="24"/>
          <w:lang w:val="en-US" w:eastAsia="zh-CN"/>
        </w:rPr>
        <w:t xml:space="preserve">J </w:t>
      </w:r>
      <w:proofErr w:type="spellStart"/>
      <w:r w:rsidRPr="00894A96">
        <w:rPr>
          <w:rFonts w:ascii="Book Antiqua" w:hAnsi="Book Antiqua" w:cs="宋体"/>
          <w:i/>
          <w:iCs/>
          <w:sz w:val="24"/>
          <w:szCs w:val="24"/>
          <w:lang w:val="en-US" w:eastAsia="zh-CN"/>
        </w:rPr>
        <w:t>Hepatol</w:t>
      </w:r>
      <w:proofErr w:type="spellEnd"/>
      <w:r w:rsidRPr="00894A96">
        <w:rPr>
          <w:rFonts w:ascii="Book Antiqua" w:hAnsi="Book Antiqua" w:cs="宋体"/>
          <w:sz w:val="24"/>
          <w:szCs w:val="24"/>
          <w:lang w:val="en-US" w:eastAsia="zh-CN"/>
        </w:rPr>
        <w:t> 1986; </w:t>
      </w:r>
      <w:r w:rsidRPr="00894A96">
        <w:rPr>
          <w:rFonts w:ascii="Book Antiqua" w:hAnsi="Book Antiqua" w:cs="宋体"/>
          <w:b/>
          <w:bCs/>
          <w:sz w:val="24"/>
          <w:szCs w:val="24"/>
          <w:lang w:val="en-US" w:eastAsia="zh-CN"/>
        </w:rPr>
        <w:t>2</w:t>
      </w:r>
      <w:r w:rsidRPr="00894A96">
        <w:rPr>
          <w:rFonts w:ascii="Book Antiqua" w:hAnsi="Book Antiqua" w:cs="宋体"/>
          <w:sz w:val="24"/>
          <w:szCs w:val="24"/>
          <w:lang w:val="en-US" w:eastAsia="zh-CN"/>
        </w:rPr>
        <w:t>: 402-409 [PMID: 2941477 DOI: 10.1016/S0168-8278(86)80051-4]</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lastRenderedPageBreak/>
        <w:t>48 </w:t>
      </w:r>
      <w:proofErr w:type="spellStart"/>
      <w:r w:rsidRPr="00894A96">
        <w:rPr>
          <w:rFonts w:ascii="Book Antiqua" w:hAnsi="Book Antiqua" w:cs="宋体"/>
          <w:b/>
          <w:bCs/>
          <w:sz w:val="24"/>
          <w:szCs w:val="24"/>
          <w:lang w:val="en-US" w:eastAsia="zh-CN"/>
        </w:rPr>
        <w:t>Ertekin</w:t>
      </w:r>
      <w:proofErr w:type="spellEnd"/>
      <w:r w:rsidRPr="00894A96">
        <w:rPr>
          <w:rFonts w:ascii="Book Antiqua" w:hAnsi="Book Antiqua" w:cs="宋体"/>
          <w:b/>
          <w:bCs/>
          <w:sz w:val="24"/>
          <w:szCs w:val="24"/>
          <w:lang w:val="en-US" w:eastAsia="zh-CN"/>
        </w:rPr>
        <w:t xml:space="preserve"> V</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Tosun</w:t>
      </w:r>
      <w:proofErr w:type="spellEnd"/>
      <w:r w:rsidRPr="00894A96">
        <w:rPr>
          <w:rFonts w:ascii="Book Antiqua" w:hAnsi="Book Antiqua" w:cs="宋体"/>
          <w:sz w:val="24"/>
          <w:szCs w:val="24"/>
          <w:lang w:val="en-US" w:eastAsia="zh-CN"/>
        </w:rPr>
        <w:t xml:space="preserve"> MS, </w:t>
      </w:r>
      <w:proofErr w:type="spellStart"/>
      <w:r w:rsidRPr="00894A96">
        <w:rPr>
          <w:rFonts w:ascii="Book Antiqua" w:hAnsi="Book Antiqua" w:cs="宋体"/>
          <w:sz w:val="24"/>
          <w:szCs w:val="24"/>
          <w:lang w:val="en-US" w:eastAsia="zh-CN"/>
        </w:rPr>
        <w:t>Selimoglu</w:t>
      </w:r>
      <w:proofErr w:type="spellEnd"/>
      <w:r w:rsidRPr="00894A96">
        <w:rPr>
          <w:rFonts w:ascii="Book Antiqua" w:hAnsi="Book Antiqua" w:cs="宋体"/>
          <w:sz w:val="24"/>
          <w:szCs w:val="24"/>
          <w:lang w:val="en-US" w:eastAsia="zh-CN"/>
        </w:rPr>
        <w:t xml:space="preserve"> MA.</w:t>
      </w:r>
      <w:proofErr w:type="gramEnd"/>
      <w:r w:rsidRPr="00894A96">
        <w:rPr>
          <w:rFonts w:ascii="Book Antiqua" w:hAnsi="Book Antiqua" w:cs="宋体"/>
          <w:sz w:val="24"/>
          <w:szCs w:val="24"/>
          <w:lang w:val="en-US" w:eastAsia="zh-CN"/>
        </w:rPr>
        <w:t xml:space="preserve"> Is there need for a new hepatit</w:t>
      </w:r>
      <w:r w:rsidRPr="00894A96">
        <w:rPr>
          <w:rFonts w:ascii="Book Antiqua" w:eastAsia="MS Mincho" w:hAnsi="Book Antiqua" w:cs="MS Mincho"/>
          <w:sz w:val="24"/>
          <w:szCs w:val="24"/>
          <w:lang w:val="en-US" w:eastAsia="zh-CN"/>
        </w:rPr>
        <w:t>ı</w:t>
      </w:r>
      <w:r w:rsidRPr="00894A96">
        <w:rPr>
          <w:rFonts w:ascii="Book Antiqua" w:hAnsi="Book Antiqua" w:cs="宋体"/>
          <w:sz w:val="24"/>
          <w:szCs w:val="24"/>
          <w:lang w:val="en-US" w:eastAsia="zh-CN"/>
        </w:rPr>
        <w:t>s B vaccine schedule for children with celiac disease? </w:t>
      </w:r>
      <w:proofErr w:type="spellStart"/>
      <w:r w:rsidRPr="00894A96">
        <w:rPr>
          <w:rFonts w:ascii="Book Antiqua" w:hAnsi="Book Antiqua" w:cs="宋体"/>
          <w:i/>
          <w:iCs/>
          <w:sz w:val="24"/>
          <w:szCs w:val="24"/>
          <w:lang w:val="en-US" w:eastAsia="zh-CN"/>
        </w:rPr>
        <w:t>Hepat</w:t>
      </w:r>
      <w:proofErr w:type="spellEnd"/>
      <w:r w:rsidRPr="00894A96">
        <w:rPr>
          <w:rFonts w:ascii="Book Antiqua" w:hAnsi="Book Antiqua" w:cs="宋体"/>
          <w:i/>
          <w:iCs/>
          <w:sz w:val="24"/>
          <w:szCs w:val="24"/>
          <w:lang w:val="en-US" w:eastAsia="zh-CN"/>
        </w:rPr>
        <w:t xml:space="preserve"> Mon</w:t>
      </w:r>
      <w:r w:rsidRPr="00894A96">
        <w:rPr>
          <w:rFonts w:ascii="Book Antiqua" w:hAnsi="Book Antiqua" w:cs="宋体"/>
          <w:sz w:val="24"/>
          <w:szCs w:val="24"/>
          <w:lang w:val="en-US" w:eastAsia="zh-CN"/>
        </w:rPr>
        <w:t> 2011; </w:t>
      </w:r>
      <w:r w:rsidRPr="00894A96">
        <w:rPr>
          <w:rFonts w:ascii="Book Antiqua" w:hAnsi="Book Antiqua" w:cs="宋体"/>
          <w:b/>
          <w:bCs/>
          <w:sz w:val="24"/>
          <w:szCs w:val="24"/>
          <w:lang w:val="en-US" w:eastAsia="zh-CN"/>
        </w:rPr>
        <w:t>11</w:t>
      </w:r>
      <w:r w:rsidRPr="00894A96">
        <w:rPr>
          <w:rFonts w:ascii="Book Antiqua" w:hAnsi="Book Antiqua" w:cs="宋体"/>
          <w:sz w:val="24"/>
          <w:szCs w:val="24"/>
          <w:lang w:val="en-US" w:eastAsia="zh-CN"/>
        </w:rPr>
        <w:t>: 634-637 [PMID: 22140387 DOI: 10.5812/kowsar.1735143X.715]</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49 </w:t>
      </w:r>
      <w:proofErr w:type="spellStart"/>
      <w:r w:rsidRPr="00894A96">
        <w:rPr>
          <w:rFonts w:ascii="Book Antiqua" w:hAnsi="Book Antiqua" w:cs="宋体"/>
          <w:b/>
          <w:bCs/>
          <w:sz w:val="24"/>
          <w:szCs w:val="24"/>
          <w:lang w:val="en-US" w:eastAsia="zh-CN"/>
        </w:rPr>
        <w:t>Niiya</w:t>
      </w:r>
      <w:proofErr w:type="spellEnd"/>
      <w:r w:rsidRPr="00894A96">
        <w:rPr>
          <w:rFonts w:ascii="Book Antiqua" w:hAnsi="Book Antiqua" w:cs="宋体"/>
          <w:b/>
          <w:bCs/>
          <w:sz w:val="24"/>
          <w:szCs w:val="24"/>
          <w:lang w:val="en-US" w:eastAsia="zh-CN"/>
        </w:rPr>
        <w:t xml:space="preserve"> T</w:t>
      </w:r>
      <w:r w:rsidRPr="00894A96">
        <w:rPr>
          <w:rFonts w:ascii="Book Antiqua" w:hAnsi="Book Antiqua" w:cs="宋体"/>
          <w:sz w:val="24"/>
          <w:szCs w:val="24"/>
          <w:lang w:val="en-US" w:eastAsia="zh-CN"/>
        </w:rPr>
        <w:t xml:space="preserve">, Akbar SM, Yoshida O, Miyake T, Matsuura B, Murakami H, Abe M, </w:t>
      </w:r>
      <w:proofErr w:type="spellStart"/>
      <w:r w:rsidRPr="00894A96">
        <w:rPr>
          <w:rFonts w:ascii="Book Antiqua" w:hAnsi="Book Antiqua" w:cs="宋体"/>
          <w:sz w:val="24"/>
          <w:szCs w:val="24"/>
          <w:lang w:val="en-US" w:eastAsia="zh-CN"/>
        </w:rPr>
        <w:t>Hiasa</w:t>
      </w:r>
      <w:proofErr w:type="spellEnd"/>
      <w:r w:rsidRPr="00894A96">
        <w:rPr>
          <w:rFonts w:ascii="Book Antiqua" w:hAnsi="Book Antiqua" w:cs="宋体"/>
          <w:sz w:val="24"/>
          <w:szCs w:val="24"/>
          <w:lang w:val="en-US" w:eastAsia="zh-CN"/>
        </w:rPr>
        <w:t xml:space="preserve"> Y, </w:t>
      </w:r>
      <w:proofErr w:type="spellStart"/>
      <w:r w:rsidRPr="00894A96">
        <w:rPr>
          <w:rFonts w:ascii="Book Antiqua" w:hAnsi="Book Antiqua" w:cs="宋体"/>
          <w:sz w:val="24"/>
          <w:szCs w:val="24"/>
          <w:lang w:val="en-US" w:eastAsia="zh-CN"/>
        </w:rPr>
        <w:t>Onji</w:t>
      </w:r>
      <w:proofErr w:type="spellEnd"/>
      <w:r w:rsidRPr="00894A96">
        <w:rPr>
          <w:rFonts w:ascii="Book Antiqua" w:hAnsi="Book Antiqua" w:cs="宋体"/>
          <w:sz w:val="24"/>
          <w:szCs w:val="24"/>
          <w:lang w:val="en-US" w:eastAsia="zh-CN"/>
        </w:rPr>
        <w:t xml:space="preserve"> M. Impaired dendritic cell function resulting from chronic </w:t>
      </w:r>
      <w:proofErr w:type="spellStart"/>
      <w:r w:rsidRPr="00894A96">
        <w:rPr>
          <w:rFonts w:ascii="Book Antiqua" w:hAnsi="Book Antiqua" w:cs="宋体"/>
          <w:sz w:val="24"/>
          <w:szCs w:val="24"/>
          <w:lang w:val="en-US" w:eastAsia="zh-CN"/>
        </w:rPr>
        <w:t>undernutrition</w:t>
      </w:r>
      <w:proofErr w:type="spellEnd"/>
      <w:r w:rsidRPr="00894A96">
        <w:rPr>
          <w:rFonts w:ascii="Book Antiqua" w:hAnsi="Book Antiqua" w:cs="宋体"/>
          <w:sz w:val="24"/>
          <w:szCs w:val="24"/>
          <w:lang w:val="en-US" w:eastAsia="zh-CN"/>
        </w:rPr>
        <w:t xml:space="preserve"> disrupts the antigen-specific immune response in mice. </w:t>
      </w:r>
      <w:r w:rsidRPr="00894A96">
        <w:rPr>
          <w:rFonts w:ascii="Book Antiqua" w:hAnsi="Book Antiqua" w:cs="宋体"/>
          <w:i/>
          <w:iCs/>
          <w:sz w:val="24"/>
          <w:szCs w:val="24"/>
          <w:lang w:val="en-US" w:eastAsia="zh-CN"/>
        </w:rPr>
        <w:t xml:space="preserve">J </w:t>
      </w:r>
      <w:proofErr w:type="spellStart"/>
      <w:r w:rsidRPr="00894A96">
        <w:rPr>
          <w:rFonts w:ascii="Book Antiqua" w:hAnsi="Book Antiqua" w:cs="宋体"/>
          <w:i/>
          <w:iCs/>
          <w:sz w:val="24"/>
          <w:szCs w:val="24"/>
          <w:lang w:val="en-US" w:eastAsia="zh-CN"/>
        </w:rPr>
        <w:t>Nutr</w:t>
      </w:r>
      <w:proofErr w:type="spellEnd"/>
      <w:r w:rsidRPr="00894A96">
        <w:rPr>
          <w:rFonts w:ascii="Book Antiqua" w:hAnsi="Book Antiqua" w:cs="宋体"/>
          <w:sz w:val="24"/>
          <w:szCs w:val="24"/>
          <w:lang w:val="en-US" w:eastAsia="zh-CN"/>
        </w:rPr>
        <w:t> 2007; </w:t>
      </w:r>
      <w:r w:rsidRPr="00894A96">
        <w:rPr>
          <w:rFonts w:ascii="Book Antiqua" w:hAnsi="Book Antiqua" w:cs="宋体"/>
          <w:b/>
          <w:bCs/>
          <w:sz w:val="24"/>
          <w:szCs w:val="24"/>
          <w:lang w:val="en-US" w:eastAsia="zh-CN"/>
        </w:rPr>
        <w:t>137</w:t>
      </w:r>
      <w:r w:rsidRPr="00894A96">
        <w:rPr>
          <w:rFonts w:ascii="Book Antiqua" w:hAnsi="Book Antiqua" w:cs="宋体"/>
          <w:sz w:val="24"/>
          <w:szCs w:val="24"/>
          <w:lang w:val="en-US" w:eastAsia="zh-CN"/>
        </w:rPr>
        <w:t>: 671-675 [PMID: 17311958]</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50 </w:t>
      </w:r>
      <w:proofErr w:type="spellStart"/>
      <w:r w:rsidRPr="00894A96">
        <w:rPr>
          <w:rFonts w:ascii="Book Antiqua" w:hAnsi="Book Antiqua" w:cs="宋体"/>
          <w:b/>
          <w:bCs/>
          <w:sz w:val="24"/>
          <w:szCs w:val="24"/>
          <w:lang w:val="en-US" w:eastAsia="zh-CN"/>
        </w:rPr>
        <w:t>Shakhgil'dian</w:t>
      </w:r>
      <w:proofErr w:type="spellEnd"/>
      <w:r w:rsidRPr="00894A96">
        <w:rPr>
          <w:rFonts w:ascii="Book Antiqua" w:hAnsi="Book Antiqua" w:cs="宋体"/>
          <w:b/>
          <w:bCs/>
          <w:sz w:val="24"/>
          <w:szCs w:val="24"/>
          <w:lang w:val="en-US" w:eastAsia="zh-CN"/>
        </w:rPr>
        <w:t xml:space="preserve"> IV</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Khukhlovich</w:t>
      </w:r>
      <w:proofErr w:type="spellEnd"/>
      <w:r w:rsidRPr="00894A96">
        <w:rPr>
          <w:rFonts w:ascii="Book Antiqua" w:hAnsi="Book Antiqua" w:cs="宋体"/>
          <w:sz w:val="24"/>
          <w:szCs w:val="24"/>
          <w:lang w:val="en-US" w:eastAsia="zh-CN"/>
        </w:rPr>
        <w:t xml:space="preserve"> PA, </w:t>
      </w:r>
      <w:proofErr w:type="spellStart"/>
      <w:r w:rsidRPr="00894A96">
        <w:rPr>
          <w:rFonts w:ascii="Book Antiqua" w:hAnsi="Book Antiqua" w:cs="宋体"/>
          <w:sz w:val="24"/>
          <w:szCs w:val="24"/>
          <w:lang w:val="en-US" w:eastAsia="zh-CN"/>
        </w:rPr>
        <w:t>Savin</w:t>
      </w:r>
      <w:proofErr w:type="spellEnd"/>
      <w:r w:rsidRPr="00894A96">
        <w:rPr>
          <w:rFonts w:ascii="Book Antiqua" w:hAnsi="Book Antiqua" w:cs="宋体"/>
          <w:sz w:val="24"/>
          <w:szCs w:val="24"/>
          <w:lang w:val="en-US" w:eastAsia="zh-CN"/>
        </w:rPr>
        <w:t xml:space="preserve"> EA, </w:t>
      </w:r>
      <w:proofErr w:type="spellStart"/>
      <w:r w:rsidRPr="00894A96">
        <w:rPr>
          <w:rFonts w:ascii="Book Antiqua" w:hAnsi="Book Antiqua" w:cs="宋体"/>
          <w:sz w:val="24"/>
          <w:szCs w:val="24"/>
          <w:lang w:val="en-US" w:eastAsia="zh-CN"/>
        </w:rPr>
        <w:t>Kuzin</w:t>
      </w:r>
      <w:proofErr w:type="spellEnd"/>
      <w:r w:rsidRPr="00894A96">
        <w:rPr>
          <w:rFonts w:ascii="Book Antiqua" w:hAnsi="Book Antiqua" w:cs="宋体"/>
          <w:sz w:val="24"/>
          <w:szCs w:val="24"/>
          <w:lang w:val="en-US" w:eastAsia="zh-CN"/>
        </w:rPr>
        <w:t xml:space="preserve"> SN, </w:t>
      </w:r>
      <w:proofErr w:type="spellStart"/>
      <w:r w:rsidRPr="00894A96">
        <w:rPr>
          <w:rFonts w:ascii="Book Antiqua" w:hAnsi="Book Antiqua" w:cs="宋体"/>
          <w:sz w:val="24"/>
          <w:szCs w:val="24"/>
          <w:lang w:val="en-US" w:eastAsia="zh-CN"/>
        </w:rPr>
        <w:t>Anan'ev</w:t>
      </w:r>
      <w:proofErr w:type="spellEnd"/>
      <w:r w:rsidRPr="00894A96">
        <w:rPr>
          <w:rFonts w:ascii="Book Antiqua" w:hAnsi="Book Antiqua" w:cs="宋体"/>
          <w:sz w:val="24"/>
          <w:szCs w:val="24"/>
          <w:lang w:val="en-US" w:eastAsia="zh-CN"/>
        </w:rPr>
        <w:t xml:space="preserve"> VA, </w:t>
      </w:r>
      <w:proofErr w:type="spellStart"/>
      <w:r w:rsidRPr="00894A96">
        <w:rPr>
          <w:rFonts w:ascii="Book Antiqua" w:hAnsi="Book Antiqua" w:cs="宋体"/>
          <w:sz w:val="24"/>
          <w:szCs w:val="24"/>
          <w:lang w:val="en-US" w:eastAsia="zh-CN"/>
        </w:rPr>
        <w:t>Sergeeva</w:t>
      </w:r>
      <w:proofErr w:type="spellEnd"/>
      <w:r w:rsidRPr="00894A96">
        <w:rPr>
          <w:rFonts w:ascii="Book Antiqua" w:hAnsi="Book Antiqua" w:cs="宋体"/>
          <w:sz w:val="24"/>
          <w:szCs w:val="24"/>
          <w:lang w:val="en-US" w:eastAsia="zh-CN"/>
        </w:rPr>
        <w:t xml:space="preserve"> NA, </w:t>
      </w:r>
      <w:proofErr w:type="spellStart"/>
      <w:r w:rsidRPr="00894A96">
        <w:rPr>
          <w:rFonts w:ascii="Book Antiqua" w:hAnsi="Book Antiqua" w:cs="宋体"/>
          <w:sz w:val="24"/>
          <w:szCs w:val="24"/>
          <w:lang w:val="en-US" w:eastAsia="zh-CN"/>
        </w:rPr>
        <w:t>Khasanova</w:t>
      </w:r>
      <w:proofErr w:type="spellEnd"/>
      <w:r w:rsidRPr="00894A96">
        <w:rPr>
          <w:rFonts w:ascii="Book Antiqua" w:hAnsi="Book Antiqua" w:cs="宋体"/>
          <w:sz w:val="24"/>
          <w:szCs w:val="24"/>
          <w:lang w:val="en-US" w:eastAsia="zh-CN"/>
        </w:rPr>
        <w:t xml:space="preserve"> VA, </w:t>
      </w:r>
      <w:proofErr w:type="spellStart"/>
      <w:r w:rsidRPr="00894A96">
        <w:rPr>
          <w:rFonts w:ascii="Book Antiqua" w:hAnsi="Book Antiqua" w:cs="宋体"/>
          <w:sz w:val="24"/>
          <w:szCs w:val="24"/>
          <w:lang w:val="en-US" w:eastAsia="zh-CN"/>
        </w:rPr>
        <w:t>Shostka</w:t>
      </w:r>
      <w:proofErr w:type="spellEnd"/>
      <w:r w:rsidRPr="00894A96">
        <w:rPr>
          <w:rFonts w:ascii="Book Antiqua" w:hAnsi="Book Antiqua" w:cs="宋体"/>
          <w:sz w:val="24"/>
          <w:szCs w:val="24"/>
          <w:lang w:val="en-US" w:eastAsia="zh-CN"/>
        </w:rPr>
        <w:t xml:space="preserve"> GD, Vu Z, </w:t>
      </w:r>
      <w:proofErr w:type="spellStart"/>
      <w:r w:rsidRPr="00894A96">
        <w:rPr>
          <w:rFonts w:ascii="Book Antiqua" w:hAnsi="Book Antiqua" w:cs="宋体"/>
          <w:sz w:val="24"/>
          <w:szCs w:val="24"/>
          <w:lang w:val="en-US" w:eastAsia="zh-CN"/>
        </w:rPr>
        <w:t>Vasil'ev</w:t>
      </w:r>
      <w:proofErr w:type="spellEnd"/>
      <w:r w:rsidRPr="00894A96">
        <w:rPr>
          <w:rFonts w:ascii="Book Antiqua" w:hAnsi="Book Antiqua" w:cs="宋体"/>
          <w:sz w:val="24"/>
          <w:szCs w:val="24"/>
          <w:lang w:val="en-US" w:eastAsia="zh-CN"/>
        </w:rPr>
        <w:t xml:space="preserve"> AN. [Risk of infection with hepatitis B and C viruses of medical workers, patients in the hemodialysis ward, and vaccine prophylaxis of hepatitis B infection in these populations]. </w:t>
      </w:r>
      <w:proofErr w:type="spellStart"/>
      <w:r w:rsidRPr="00894A96">
        <w:rPr>
          <w:rFonts w:ascii="Book Antiqua" w:hAnsi="Book Antiqua" w:cs="宋体"/>
          <w:i/>
          <w:iCs/>
          <w:sz w:val="24"/>
          <w:szCs w:val="24"/>
          <w:lang w:val="en-US" w:eastAsia="zh-CN"/>
        </w:rPr>
        <w:t>Vopr</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Virusol</w:t>
      </w:r>
      <w:proofErr w:type="spellEnd"/>
      <w:r w:rsidRPr="00894A96">
        <w:rPr>
          <w:rFonts w:ascii="Book Antiqua" w:hAnsi="Book Antiqua" w:cs="宋体"/>
          <w:sz w:val="24"/>
          <w:szCs w:val="24"/>
          <w:lang w:val="en-US" w:eastAsia="zh-CN"/>
        </w:rPr>
        <w:t> 1994; </w:t>
      </w:r>
      <w:r w:rsidRPr="00894A96">
        <w:rPr>
          <w:rFonts w:ascii="Book Antiqua" w:hAnsi="Book Antiqua" w:cs="宋体"/>
          <w:b/>
          <w:bCs/>
          <w:sz w:val="24"/>
          <w:szCs w:val="24"/>
          <w:lang w:val="en-US" w:eastAsia="zh-CN"/>
        </w:rPr>
        <w:t>39</w:t>
      </w:r>
      <w:r w:rsidRPr="00894A96">
        <w:rPr>
          <w:rFonts w:ascii="Book Antiqua" w:hAnsi="Book Antiqua" w:cs="宋体"/>
          <w:sz w:val="24"/>
          <w:szCs w:val="24"/>
          <w:lang w:val="en-US" w:eastAsia="zh-CN"/>
        </w:rPr>
        <w:t>: 226-229 [PMID: 7716909]</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 xml:space="preserve">51 </w:t>
      </w:r>
      <w:r w:rsidRPr="00894A96">
        <w:rPr>
          <w:rFonts w:ascii="Book Antiqua" w:hAnsi="Book Antiqua" w:cs="宋体"/>
          <w:b/>
          <w:sz w:val="24"/>
          <w:szCs w:val="24"/>
          <w:lang w:val="en-US" w:eastAsia="zh-CN"/>
        </w:rPr>
        <w:t>European Best Practice Guidelines</w:t>
      </w:r>
      <w:r w:rsidRPr="00894A96">
        <w:rPr>
          <w:rFonts w:ascii="Book Antiqua" w:hAnsi="Book Antiqua" w:cs="宋体"/>
          <w:sz w:val="24"/>
          <w:szCs w:val="24"/>
          <w:lang w:val="en-US" w:eastAsia="zh-CN"/>
        </w:rPr>
        <w:t>.</w:t>
      </w:r>
      <w:proofErr w:type="gramEnd"/>
      <w:r w:rsidRPr="00894A96">
        <w:rPr>
          <w:rFonts w:ascii="Book Antiqua" w:hAnsi="Book Antiqua" w:cs="宋体"/>
          <w:sz w:val="24"/>
          <w:szCs w:val="24"/>
          <w:lang w:val="en-US" w:eastAsia="zh-CN"/>
        </w:rPr>
        <w:t> </w:t>
      </w:r>
      <w:proofErr w:type="gramStart"/>
      <w:r w:rsidRPr="00894A96">
        <w:rPr>
          <w:rFonts w:ascii="Book Antiqua" w:hAnsi="Book Antiqua" w:cs="宋体"/>
          <w:sz w:val="24"/>
          <w:szCs w:val="24"/>
          <w:lang w:val="en-US" w:eastAsia="zh-CN"/>
        </w:rPr>
        <w:t>Prevention and management of HBV, HCV and HIV in HD patients.</w:t>
      </w:r>
      <w:proofErr w:type="gramEnd"/>
      <w:r w:rsidRPr="00894A96">
        <w:rPr>
          <w:rFonts w:ascii="Book Antiqua" w:hAnsi="Book Antiqua" w:cs="宋体"/>
          <w:sz w:val="24"/>
          <w:szCs w:val="24"/>
          <w:lang w:val="en-US" w:eastAsia="zh-CN"/>
        </w:rPr>
        <w:t xml:space="preserve"> </w:t>
      </w:r>
      <w:proofErr w:type="spellStart"/>
      <w:r w:rsidRPr="00894A96">
        <w:rPr>
          <w:rFonts w:ascii="Book Antiqua" w:hAnsi="Book Antiqua" w:cs="宋体"/>
          <w:i/>
          <w:sz w:val="24"/>
          <w:szCs w:val="24"/>
          <w:lang w:val="en-US" w:eastAsia="zh-CN"/>
        </w:rPr>
        <w:t>Nephrol</w:t>
      </w:r>
      <w:proofErr w:type="spellEnd"/>
      <w:r w:rsidRPr="00894A96">
        <w:rPr>
          <w:rFonts w:ascii="Book Antiqua" w:hAnsi="Book Antiqua" w:cs="宋体"/>
          <w:i/>
          <w:sz w:val="24"/>
          <w:szCs w:val="24"/>
          <w:lang w:val="en-US" w:eastAsia="zh-CN"/>
        </w:rPr>
        <w:t xml:space="preserve"> Dial </w:t>
      </w:r>
      <w:proofErr w:type="spellStart"/>
      <w:r w:rsidRPr="00894A96">
        <w:rPr>
          <w:rFonts w:ascii="Book Antiqua" w:hAnsi="Book Antiqua" w:cs="宋体"/>
          <w:i/>
          <w:sz w:val="24"/>
          <w:szCs w:val="24"/>
          <w:lang w:val="en-US" w:eastAsia="zh-CN"/>
        </w:rPr>
        <w:t>Transpl</w:t>
      </w:r>
      <w:proofErr w:type="spellEnd"/>
      <w:r w:rsidRPr="00872610">
        <w:rPr>
          <w:rStyle w:val="apple-converted-space"/>
          <w:rFonts w:ascii="Book Antiqua" w:hAnsi="Book Antiqua" w:cs="Arial"/>
          <w:i/>
          <w:color w:val="545454"/>
          <w:sz w:val="24"/>
          <w:szCs w:val="24"/>
          <w:shd w:val="clear" w:color="auto" w:fill="FFFFFF"/>
          <w:lang w:val="en-US"/>
        </w:rPr>
        <w:t> </w:t>
      </w:r>
      <w:r w:rsidRPr="00894A96">
        <w:rPr>
          <w:rFonts w:ascii="Book Antiqua" w:hAnsi="Book Antiqua" w:cs="宋体"/>
          <w:sz w:val="24"/>
          <w:szCs w:val="24"/>
          <w:lang w:val="en-US" w:eastAsia="zh-CN"/>
        </w:rPr>
        <w:t xml:space="preserve">2002; </w:t>
      </w:r>
      <w:r w:rsidRPr="00894A96">
        <w:rPr>
          <w:rFonts w:ascii="Book Antiqua" w:hAnsi="Book Antiqua" w:cs="宋体"/>
          <w:b/>
          <w:sz w:val="24"/>
          <w:szCs w:val="24"/>
          <w:lang w:val="en-US" w:eastAsia="zh-CN"/>
        </w:rPr>
        <w:t>17</w:t>
      </w:r>
      <w:r w:rsidRPr="00894A96">
        <w:rPr>
          <w:rFonts w:ascii="Book Antiqua" w:hAnsi="Book Antiqua" w:cs="宋体"/>
          <w:sz w:val="24"/>
          <w:szCs w:val="24"/>
          <w:lang w:val="en-US" w:eastAsia="zh-CN"/>
        </w:rPr>
        <w:t>: 72-87</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52 </w:t>
      </w:r>
      <w:proofErr w:type="spellStart"/>
      <w:r w:rsidRPr="00894A96">
        <w:rPr>
          <w:rFonts w:ascii="Book Antiqua" w:hAnsi="Book Antiqua" w:cs="宋体"/>
          <w:b/>
          <w:bCs/>
          <w:sz w:val="24"/>
          <w:szCs w:val="24"/>
          <w:lang w:val="en-US" w:eastAsia="zh-CN"/>
        </w:rPr>
        <w:t>Fabrizi</w:t>
      </w:r>
      <w:proofErr w:type="spellEnd"/>
      <w:r w:rsidRPr="00894A96">
        <w:rPr>
          <w:rFonts w:ascii="Book Antiqua" w:hAnsi="Book Antiqua" w:cs="宋体"/>
          <w:b/>
          <w:bCs/>
          <w:sz w:val="24"/>
          <w:szCs w:val="24"/>
          <w:lang w:val="en-US" w:eastAsia="zh-CN"/>
        </w:rPr>
        <w:t xml:space="preserve"> F</w:t>
      </w:r>
      <w:r w:rsidRPr="00894A96">
        <w:rPr>
          <w:rFonts w:ascii="Book Antiqua" w:hAnsi="Book Antiqua" w:cs="宋体"/>
          <w:sz w:val="24"/>
          <w:szCs w:val="24"/>
          <w:lang w:val="en-US" w:eastAsia="zh-CN"/>
        </w:rPr>
        <w:t xml:space="preserve">, Dixit V, </w:t>
      </w:r>
      <w:proofErr w:type="spellStart"/>
      <w:r w:rsidRPr="00894A96">
        <w:rPr>
          <w:rFonts w:ascii="Book Antiqua" w:hAnsi="Book Antiqua" w:cs="宋体"/>
          <w:sz w:val="24"/>
          <w:szCs w:val="24"/>
          <w:lang w:val="en-US" w:eastAsia="zh-CN"/>
        </w:rPr>
        <w:t>Bunnapradist</w:t>
      </w:r>
      <w:proofErr w:type="spellEnd"/>
      <w:r w:rsidRPr="00894A96">
        <w:rPr>
          <w:rFonts w:ascii="Book Antiqua" w:hAnsi="Book Antiqua" w:cs="宋体"/>
          <w:sz w:val="24"/>
          <w:szCs w:val="24"/>
          <w:lang w:val="en-US" w:eastAsia="zh-CN"/>
        </w:rPr>
        <w:t xml:space="preserve"> S, Martin P. Meta-analysis: the dialysis mode and immunological response to hepatitis B virus vaccine in dialysis population. </w:t>
      </w:r>
      <w:r w:rsidRPr="00894A96">
        <w:rPr>
          <w:rFonts w:ascii="Book Antiqua" w:hAnsi="Book Antiqua" w:cs="宋体"/>
          <w:i/>
          <w:iCs/>
          <w:sz w:val="24"/>
          <w:szCs w:val="24"/>
          <w:lang w:val="en-US" w:eastAsia="zh-CN"/>
        </w:rPr>
        <w:t xml:space="preserve">Aliment </w:t>
      </w:r>
      <w:proofErr w:type="spellStart"/>
      <w:r w:rsidRPr="00894A96">
        <w:rPr>
          <w:rFonts w:ascii="Book Antiqua" w:hAnsi="Book Antiqua" w:cs="宋体"/>
          <w:i/>
          <w:iCs/>
          <w:sz w:val="24"/>
          <w:szCs w:val="24"/>
          <w:lang w:val="en-US" w:eastAsia="zh-CN"/>
        </w:rPr>
        <w:t>Pharmacol</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Ther</w:t>
      </w:r>
      <w:proofErr w:type="spellEnd"/>
      <w:r w:rsidRPr="00894A96">
        <w:rPr>
          <w:rFonts w:ascii="Book Antiqua" w:hAnsi="Book Antiqua" w:cs="宋体"/>
          <w:sz w:val="24"/>
          <w:szCs w:val="24"/>
          <w:lang w:val="en-US" w:eastAsia="zh-CN"/>
        </w:rPr>
        <w:t> 2006; </w:t>
      </w:r>
      <w:r w:rsidRPr="00894A96">
        <w:rPr>
          <w:rFonts w:ascii="Book Antiqua" w:hAnsi="Book Antiqua" w:cs="宋体"/>
          <w:b/>
          <w:bCs/>
          <w:sz w:val="24"/>
          <w:szCs w:val="24"/>
          <w:lang w:val="en-US" w:eastAsia="zh-CN"/>
        </w:rPr>
        <w:t>23</w:t>
      </w:r>
      <w:r w:rsidRPr="00894A96">
        <w:rPr>
          <w:rFonts w:ascii="Book Antiqua" w:hAnsi="Book Antiqua" w:cs="宋体"/>
          <w:sz w:val="24"/>
          <w:szCs w:val="24"/>
          <w:lang w:val="en-US" w:eastAsia="zh-CN"/>
        </w:rPr>
        <w:t>: 1105-1112 [PMID: 16611270 DOI: 10.1111/j.1365-2036.2006.02877.x]</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53 </w:t>
      </w:r>
      <w:proofErr w:type="spellStart"/>
      <w:r w:rsidRPr="00894A96">
        <w:rPr>
          <w:rFonts w:ascii="Book Antiqua" w:hAnsi="Book Antiqua" w:cs="宋体"/>
          <w:b/>
          <w:bCs/>
          <w:sz w:val="24"/>
          <w:szCs w:val="24"/>
          <w:lang w:val="en-US" w:eastAsia="zh-CN"/>
        </w:rPr>
        <w:t>Tsouchnikas</w:t>
      </w:r>
      <w:proofErr w:type="spellEnd"/>
      <w:r w:rsidRPr="00894A96">
        <w:rPr>
          <w:rFonts w:ascii="Book Antiqua" w:hAnsi="Book Antiqua" w:cs="宋体"/>
          <w:b/>
          <w:bCs/>
          <w:sz w:val="24"/>
          <w:szCs w:val="24"/>
          <w:lang w:val="en-US" w:eastAsia="zh-CN"/>
        </w:rPr>
        <w:t xml:space="preserve"> I</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Dounousi</w:t>
      </w:r>
      <w:proofErr w:type="spellEnd"/>
      <w:r w:rsidRPr="00894A96">
        <w:rPr>
          <w:rFonts w:ascii="Book Antiqua" w:hAnsi="Book Antiqua" w:cs="宋体"/>
          <w:sz w:val="24"/>
          <w:szCs w:val="24"/>
          <w:lang w:val="en-US" w:eastAsia="zh-CN"/>
        </w:rPr>
        <w:t xml:space="preserve"> E, </w:t>
      </w:r>
      <w:proofErr w:type="spellStart"/>
      <w:r w:rsidRPr="00894A96">
        <w:rPr>
          <w:rFonts w:ascii="Book Antiqua" w:hAnsi="Book Antiqua" w:cs="宋体"/>
          <w:sz w:val="24"/>
          <w:szCs w:val="24"/>
          <w:lang w:val="en-US" w:eastAsia="zh-CN"/>
        </w:rPr>
        <w:t>Xanthopoulou</w:t>
      </w:r>
      <w:proofErr w:type="spellEnd"/>
      <w:r w:rsidRPr="00894A96">
        <w:rPr>
          <w:rFonts w:ascii="Book Antiqua" w:hAnsi="Book Antiqua" w:cs="宋体"/>
          <w:sz w:val="24"/>
          <w:szCs w:val="24"/>
          <w:lang w:val="en-US" w:eastAsia="zh-CN"/>
        </w:rPr>
        <w:t xml:space="preserve"> K, </w:t>
      </w:r>
      <w:proofErr w:type="spellStart"/>
      <w:r w:rsidRPr="00894A96">
        <w:rPr>
          <w:rFonts w:ascii="Book Antiqua" w:hAnsi="Book Antiqua" w:cs="宋体"/>
          <w:sz w:val="24"/>
          <w:szCs w:val="24"/>
          <w:lang w:val="en-US" w:eastAsia="zh-CN"/>
        </w:rPr>
        <w:t>Papakonstantinou</w:t>
      </w:r>
      <w:proofErr w:type="spellEnd"/>
      <w:r w:rsidRPr="00894A96">
        <w:rPr>
          <w:rFonts w:ascii="Book Antiqua" w:hAnsi="Book Antiqua" w:cs="宋体"/>
          <w:sz w:val="24"/>
          <w:szCs w:val="24"/>
          <w:lang w:val="en-US" w:eastAsia="zh-CN"/>
        </w:rPr>
        <w:t xml:space="preserve"> S, </w:t>
      </w:r>
      <w:proofErr w:type="spellStart"/>
      <w:r w:rsidRPr="00894A96">
        <w:rPr>
          <w:rFonts w:ascii="Book Antiqua" w:hAnsi="Book Antiqua" w:cs="宋体"/>
          <w:sz w:val="24"/>
          <w:szCs w:val="24"/>
          <w:lang w:val="en-US" w:eastAsia="zh-CN"/>
        </w:rPr>
        <w:t>Thomoglou</w:t>
      </w:r>
      <w:proofErr w:type="spellEnd"/>
      <w:r w:rsidRPr="00894A96">
        <w:rPr>
          <w:rFonts w:ascii="Book Antiqua" w:hAnsi="Book Antiqua" w:cs="宋体"/>
          <w:sz w:val="24"/>
          <w:szCs w:val="24"/>
          <w:lang w:val="en-US" w:eastAsia="zh-CN"/>
        </w:rPr>
        <w:t xml:space="preserve"> V, </w:t>
      </w:r>
      <w:proofErr w:type="spellStart"/>
      <w:proofErr w:type="gramStart"/>
      <w:r w:rsidRPr="00894A96">
        <w:rPr>
          <w:rFonts w:ascii="Book Antiqua" w:hAnsi="Book Antiqua" w:cs="宋体"/>
          <w:sz w:val="24"/>
          <w:szCs w:val="24"/>
          <w:lang w:val="en-US" w:eastAsia="zh-CN"/>
        </w:rPr>
        <w:t>Tsakiris</w:t>
      </w:r>
      <w:proofErr w:type="spellEnd"/>
      <w:proofErr w:type="gramEnd"/>
      <w:r w:rsidRPr="00894A96">
        <w:rPr>
          <w:rFonts w:ascii="Book Antiqua" w:hAnsi="Book Antiqua" w:cs="宋体"/>
          <w:sz w:val="24"/>
          <w:szCs w:val="24"/>
          <w:lang w:val="en-US" w:eastAsia="zh-CN"/>
        </w:rPr>
        <w:t xml:space="preserve"> D. Loss of hepatitis B immunity in hemodialysis patients acquired either naturally or after vaccination. </w:t>
      </w:r>
      <w:proofErr w:type="spellStart"/>
      <w:r w:rsidRPr="00894A96">
        <w:rPr>
          <w:rFonts w:ascii="Book Antiqua" w:hAnsi="Book Antiqua" w:cs="宋体"/>
          <w:i/>
          <w:iCs/>
          <w:sz w:val="24"/>
          <w:szCs w:val="24"/>
          <w:lang w:val="en-US" w:eastAsia="zh-CN"/>
        </w:rPr>
        <w:t>Clin</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Nephrol</w:t>
      </w:r>
      <w:proofErr w:type="spellEnd"/>
      <w:r w:rsidRPr="00894A96">
        <w:rPr>
          <w:rFonts w:ascii="Book Antiqua" w:hAnsi="Book Antiqua" w:cs="宋体"/>
          <w:sz w:val="24"/>
          <w:szCs w:val="24"/>
          <w:lang w:val="en-US" w:eastAsia="zh-CN"/>
        </w:rPr>
        <w:t> 2007; </w:t>
      </w:r>
      <w:r w:rsidRPr="00894A96">
        <w:rPr>
          <w:rFonts w:ascii="Book Antiqua" w:hAnsi="Book Antiqua" w:cs="宋体"/>
          <w:b/>
          <w:bCs/>
          <w:sz w:val="24"/>
          <w:szCs w:val="24"/>
          <w:lang w:val="en-US" w:eastAsia="zh-CN"/>
        </w:rPr>
        <w:t>68</w:t>
      </w:r>
      <w:r w:rsidRPr="00894A96">
        <w:rPr>
          <w:rFonts w:ascii="Book Antiqua" w:hAnsi="Book Antiqua" w:cs="宋体"/>
          <w:sz w:val="24"/>
          <w:szCs w:val="24"/>
          <w:lang w:val="en-US" w:eastAsia="zh-CN"/>
        </w:rPr>
        <w:t>: 228-234 [PMID: 17969490 DOI: 10.5414/CNP68228]</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 xml:space="preserve">54 </w:t>
      </w:r>
      <w:r w:rsidRPr="00894A96">
        <w:rPr>
          <w:rFonts w:ascii="Book Antiqua" w:hAnsi="Book Antiqua" w:cs="宋体"/>
          <w:b/>
          <w:sz w:val="24"/>
          <w:szCs w:val="24"/>
          <w:lang w:val="en-US" w:eastAsia="zh-CN"/>
        </w:rPr>
        <w:t>Centers for Disease Control and Prevention (CDC)</w:t>
      </w:r>
      <w:r w:rsidRPr="00894A96">
        <w:rPr>
          <w:rFonts w:ascii="Book Antiqua" w:hAnsi="Book Antiqua" w:cs="宋体"/>
          <w:sz w:val="24"/>
          <w:szCs w:val="24"/>
          <w:lang w:val="en-US" w:eastAsia="zh-CN"/>
        </w:rPr>
        <w:t>.</w:t>
      </w:r>
      <w:proofErr w:type="gramEnd"/>
      <w:r w:rsidRPr="00894A96">
        <w:rPr>
          <w:rFonts w:ascii="Book Antiqua" w:hAnsi="Book Antiqua" w:cs="宋体"/>
          <w:sz w:val="24"/>
          <w:szCs w:val="24"/>
          <w:lang w:val="en-US" w:eastAsia="zh-CN"/>
        </w:rPr>
        <w:t xml:space="preserve"> Infection control requirements for dialysis facilities and clarification regarding guidance on parenteral medication vials. </w:t>
      </w:r>
      <w:r w:rsidRPr="00894A96">
        <w:rPr>
          <w:rFonts w:ascii="Book Antiqua" w:hAnsi="Book Antiqua" w:cs="宋体"/>
          <w:i/>
          <w:iCs/>
          <w:sz w:val="24"/>
          <w:szCs w:val="24"/>
          <w:lang w:val="en-US" w:eastAsia="zh-CN"/>
        </w:rPr>
        <w:t xml:space="preserve">MMWR </w:t>
      </w:r>
      <w:proofErr w:type="spellStart"/>
      <w:r w:rsidRPr="00894A96">
        <w:rPr>
          <w:rFonts w:ascii="Book Antiqua" w:hAnsi="Book Antiqua" w:cs="宋体"/>
          <w:i/>
          <w:iCs/>
          <w:sz w:val="24"/>
          <w:szCs w:val="24"/>
          <w:lang w:val="en-US" w:eastAsia="zh-CN"/>
        </w:rPr>
        <w:t>Morb</w:t>
      </w:r>
      <w:proofErr w:type="spellEnd"/>
      <w:r w:rsidRPr="00894A96">
        <w:rPr>
          <w:rFonts w:ascii="Book Antiqua" w:hAnsi="Book Antiqua" w:cs="宋体"/>
          <w:i/>
          <w:iCs/>
          <w:sz w:val="24"/>
          <w:szCs w:val="24"/>
          <w:lang w:val="en-US" w:eastAsia="zh-CN"/>
        </w:rPr>
        <w:t xml:space="preserve"> Mortal </w:t>
      </w:r>
      <w:proofErr w:type="spellStart"/>
      <w:r w:rsidRPr="00894A96">
        <w:rPr>
          <w:rFonts w:ascii="Book Antiqua" w:hAnsi="Book Antiqua" w:cs="宋体"/>
          <w:i/>
          <w:iCs/>
          <w:sz w:val="24"/>
          <w:szCs w:val="24"/>
          <w:lang w:val="en-US" w:eastAsia="zh-CN"/>
        </w:rPr>
        <w:t>Wkly</w:t>
      </w:r>
      <w:proofErr w:type="spellEnd"/>
      <w:r w:rsidRPr="00894A96">
        <w:rPr>
          <w:rFonts w:ascii="Book Antiqua" w:hAnsi="Book Antiqua" w:cs="宋体"/>
          <w:i/>
          <w:iCs/>
          <w:sz w:val="24"/>
          <w:szCs w:val="24"/>
          <w:lang w:val="en-US" w:eastAsia="zh-CN"/>
        </w:rPr>
        <w:t xml:space="preserve"> Rep</w:t>
      </w:r>
      <w:r w:rsidRPr="00894A96">
        <w:rPr>
          <w:rFonts w:ascii="Book Antiqua" w:hAnsi="Book Antiqua" w:cs="宋体"/>
          <w:sz w:val="24"/>
          <w:szCs w:val="24"/>
          <w:lang w:val="en-US" w:eastAsia="zh-CN"/>
        </w:rPr>
        <w:t> 2008; </w:t>
      </w:r>
      <w:r w:rsidRPr="00894A96">
        <w:rPr>
          <w:rFonts w:ascii="Book Antiqua" w:hAnsi="Book Antiqua" w:cs="宋体"/>
          <w:b/>
          <w:bCs/>
          <w:sz w:val="24"/>
          <w:szCs w:val="24"/>
          <w:lang w:val="en-US" w:eastAsia="zh-CN"/>
        </w:rPr>
        <w:t>57</w:t>
      </w:r>
      <w:r w:rsidRPr="00894A96">
        <w:rPr>
          <w:rFonts w:ascii="Book Antiqua" w:hAnsi="Book Antiqua" w:cs="宋体"/>
          <w:sz w:val="24"/>
          <w:szCs w:val="24"/>
          <w:lang w:val="en-US" w:eastAsia="zh-CN"/>
        </w:rPr>
        <w:t>: 875-876 [PMID: 18701878]</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 xml:space="preserve">55 </w:t>
      </w:r>
      <w:proofErr w:type="spellStart"/>
      <w:r w:rsidRPr="00872610">
        <w:rPr>
          <w:rFonts w:ascii="Book Antiqua" w:hAnsi="Book Antiqua"/>
          <w:b/>
          <w:bCs/>
          <w:color w:val="000000"/>
          <w:sz w:val="24"/>
          <w:szCs w:val="24"/>
          <w:lang w:val="en-US"/>
        </w:rPr>
        <w:t>Roznovský</w:t>
      </w:r>
      <w:proofErr w:type="spellEnd"/>
      <w:r w:rsidRPr="00872610">
        <w:rPr>
          <w:rFonts w:ascii="Book Antiqua" w:hAnsi="Book Antiqua"/>
          <w:b/>
          <w:bCs/>
          <w:color w:val="000000"/>
          <w:sz w:val="24"/>
          <w:szCs w:val="24"/>
          <w:lang w:val="en-US"/>
        </w:rPr>
        <w:t xml:space="preserve"> L</w:t>
      </w:r>
      <w:r w:rsidRPr="00872610">
        <w:rPr>
          <w:rFonts w:ascii="Book Antiqua" w:hAnsi="Book Antiqua"/>
          <w:color w:val="000000"/>
          <w:sz w:val="24"/>
          <w:szCs w:val="24"/>
          <w:lang w:val="en-US"/>
        </w:rPr>
        <w:t xml:space="preserve">, </w:t>
      </w:r>
      <w:proofErr w:type="spellStart"/>
      <w:r w:rsidRPr="00872610">
        <w:rPr>
          <w:rFonts w:ascii="Book Antiqua" w:hAnsi="Book Antiqua"/>
          <w:color w:val="000000"/>
          <w:sz w:val="24"/>
          <w:szCs w:val="24"/>
          <w:lang w:val="en-US"/>
        </w:rPr>
        <w:t>Tvrdík</w:t>
      </w:r>
      <w:proofErr w:type="spellEnd"/>
      <w:r w:rsidRPr="00872610">
        <w:rPr>
          <w:rFonts w:ascii="Book Antiqua" w:hAnsi="Book Antiqua"/>
          <w:color w:val="000000"/>
          <w:sz w:val="24"/>
          <w:szCs w:val="24"/>
          <w:lang w:val="en-US"/>
        </w:rPr>
        <w:t xml:space="preserve"> J, </w:t>
      </w:r>
      <w:proofErr w:type="spellStart"/>
      <w:r w:rsidRPr="00872610">
        <w:rPr>
          <w:rFonts w:ascii="Book Antiqua" w:hAnsi="Book Antiqua"/>
          <w:color w:val="000000"/>
          <w:sz w:val="24"/>
          <w:szCs w:val="24"/>
          <w:lang w:val="en-US"/>
        </w:rPr>
        <w:t>Kabieszová</w:t>
      </w:r>
      <w:proofErr w:type="spellEnd"/>
      <w:r w:rsidRPr="00872610">
        <w:rPr>
          <w:rFonts w:ascii="Book Antiqua" w:hAnsi="Book Antiqua"/>
          <w:color w:val="000000"/>
          <w:sz w:val="24"/>
          <w:szCs w:val="24"/>
          <w:lang w:val="en-US"/>
        </w:rPr>
        <w:t xml:space="preserve"> L, </w:t>
      </w:r>
      <w:proofErr w:type="spellStart"/>
      <w:r w:rsidRPr="00872610">
        <w:rPr>
          <w:rFonts w:ascii="Book Antiqua" w:hAnsi="Book Antiqua"/>
          <w:color w:val="000000"/>
          <w:sz w:val="24"/>
          <w:szCs w:val="24"/>
          <w:lang w:val="en-US"/>
        </w:rPr>
        <w:t>Petrousová</w:t>
      </w:r>
      <w:proofErr w:type="spellEnd"/>
      <w:r w:rsidRPr="00872610">
        <w:rPr>
          <w:rFonts w:ascii="Book Antiqua" w:hAnsi="Book Antiqua"/>
          <w:color w:val="000000"/>
          <w:sz w:val="24"/>
          <w:szCs w:val="24"/>
          <w:lang w:val="en-US"/>
        </w:rPr>
        <w:t xml:space="preserve"> L, </w:t>
      </w:r>
      <w:proofErr w:type="spellStart"/>
      <w:r w:rsidRPr="00872610">
        <w:rPr>
          <w:rFonts w:ascii="Book Antiqua" w:hAnsi="Book Antiqua"/>
          <w:color w:val="000000"/>
          <w:sz w:val="24"/>
          <w:szCs w:val="24"/>
          <w:lang w:val="en-US"/>
        </w:rPr>
        <w:t>Orságová</w:t>
      </w:r>
      <w:proofErr w:type="spellEnd"/>
      <w:r w:rsidRPr="00872610">
        <w:rPr>
          <w:rFonts w:ascii="Book Antiqua" w:hAnsi="Book Antiqua"/>
          <w:color w:val="000000"/>
          <w:sz w:val="24"/>
          <w:szCs w:val="24"/>
          <w:lang w:val="en-US"/>
        </w:rPr>
        <w:t xml:space="preserve"> I, </w:t>
      </w:r>
      <w:proofErr w:type="spellStart"/>
      <w:r w:rsidRPr="00872610">
        <w:rPr>
          <w:rFonts w:ascii="Book Antiqua" w:hAnsi="Book Antiqua"/>
          <w:color w:val="000000"/>
          <w:sz w:val="24"/>
          <w:szCs w:val="24"/>
          <w:lang w:val="en-US"/>
        </w:rPr>
        <w:t>Hozáková</w:t>
      </w:r>
      <w:proofErr w:type="spellEnd"/>
      <w:r w:rsidRPr="00872610">
        <w:rPr>
          <w:rFonts w:ascii="Book Antiqua" w:hAnsi="Book Antiqua"/>
          <w:color w:val="000000"/>
          <w:sz w:val="24"/>
          <w:szCs w:val="24"/>
          <w:lang w:val="en-US"/>
        </w:rPr>
        <w:t xml:space="preserve"> L, </w:t>
      </w:r>
      <w:proofErr w:type="spellStart"/>
      <w:r w:rsidRPr="00872610">
        <w:rPr>
          <w:rFonts w:ascii="Book Antiqua" w:hAnsi="Book Antiqua"/>
          <w:color w:val="000000"/>
          <w:sz w:val="24"/>
          <w:szCs w:val="24"/>
          <w:lang w:val="en-US"/>
        </w:rPr>
        <w:t>Lochman</w:t>
      </w:r>
      <w:proofErr w:type="spellEnd"/>
      <w:r w:rsidRPr="00872610">
        <w:rPr>
          <w:rFonts w:ascii="Book Antiqua" w:hAnsi="Book Antiqua"/>
          <w:color w:val="000000"/>
          <w:sz w:val="24"/>
          <w:szCs w:val="24"/>
          <w:lang w:val="en-US"/>
        </w:rPr>
        <w:t xml:space="preserve"> I, </w:t>
      </w:r>
      <w:proofErr w:type="spellStart"/>
      <w:r w:rsidRPr="00872610">
        <w:rPr>
          <w:rFonts w:ascii="Book Antiqua" w:hAnsi="Book Antiqua"/>
          <w:color w:val="000000"/>
          <w:sz w:val="24"/>
          <w:szCs w:val="24"/>
          <w:lang w:val="en-US"/>
        </w:rPr>
        <w:t>Kloudová</w:t>
      </w:r>
      <w:proofErr w:type="spellEnd"/>
      <w:r w:rsidRPr="00872610">
        <w:rPr>
          <w:rFonts w:ascii="Book Antiqua" w:hAnsi="Book Antiqua"/>
          <w:color w:val="000000"/>
          <w:sz w:val="24"/>
          <w:szCs w:val="24"/>
          <w:lang w:val="en-US"/>
        </w:rPr>
        <w:t xml:space="preserve"> A, </w:t>
      </w:r>
      <w:proofErr w:type="spellStart"/>
      <w:r w:rsidRPr="00872610">
        <w:rPr>
          <w:rFonts w:ascii="Book Antiqua" w:hAnsi="Book Antiqua"/>
          <w:color w:val="000000"/>
          <w:sz w:val="24"/>
          <w:szCs w:val="24"/>
          <w:lang w:val="en-US"/>
        </w:rPr>
        <w:t>Valkovský</w:t>
      </w:r>
      <w:proofErr w:type="spellEnd"/>
      <w:r w:rsidRPr="00872610">
        <w:rPr>
          <w:rFonts w:ascii="Book Antiqua" w:hAnsi="Book Antiqua"/>
          <w:color w:val="000000"/>
          <w:sz w:val="24"/>
          <w:szCs w:val="24"/>
          <w:lang w:val="en-US"/>
        </w:rPr>
        <w:t xml:space="preserve"> I, </w:t>
      </w:r>
      <w:proofErr w:type="spellStart"/>
      <w:r w:rsidRPr="00872610">
        <w:rPr>
          <w:rFonts w:ascii="Book Antiqua" w:hAnsi="Book Antiqua"/>
          <w:color w:val="000000"/>
          <w:sz w:val="24"/>
          <w:szCs w:val="24"/>
          <w:lang w:val="en-US"/>
        </w:rPr>
        <w:t>Letocha</w:t>
      </w:r>
      <w:proofErr w:type="spellEnd"/>
      <w:r w:rsidRPr="00872610">
        <w:rPr>
          <w:rFonts w:ascii="Book Antiqua" w:hAnsi="Book Antiqua"/>
          <w:color w:val="000000"/>
          <w:sz w:val="24"/>
          <w:szCs w:val="24"/>
          <w:lang w:val="en-US"/>
        </w:rPr>
        <w:t xml:space="preserve"> P, </w:t>
      </w:r>
      <w:proofErr w:type="spellStart"/>
      <w:r w:rsidRPr="00872610">
        <w:rPr>
          <w:rFonts w:ascii="Book Antiqua" w:hAnsi="Book Antiqua"/>
          <w:color w:val="000000"/>
          <w:sz w:val="24"/>
          <w:szCs w:val="24"/>
          <w:lang w:val="en-US"/>
        </w:rPr>
        <w:t>Schwarzová</w:t>
      </w:r>
      <w:proofErr w:type="spellEnd"/>
      <w:r w:rsidRPr="00872610">
        <w:rPr>
          <w:rFonts w:ascii="Book Antiqua" w:hAnsi="Book Antiqua"/>
          <w:color w:val="000000"/>
          <w:sz w:val="24"/>
          <w:szCs w:val="24"/>
          <w:lang w:val="en-US"/>
        </w:rPr>
        <w:t xml:space="preserve"> S, </w:t>
      </w:r>
      <w:proofErr w:type="spellStart"/>
      <w:r w:rsidRPr="00872610">
        <w:rPr>
          <w:rFonts w:ascii="Book Antiqua" w:hAnsi="Book Antiqua"/>
          <w:color w:val="000000"/>
          <w:sz w:val="24"/>
          <w:szCs w:val="24"/>
          <w:lang w:val="en-US"/>
        </w:rPr>
        <w:t>Hladík</w:t>
      </w:r>
      <w:proofErr w:type="spellEnd"/>
      <w:r w:rsidRPr="00872610">
        <w:rPr>
          <w:rFonts w:ascii="Book Antiqua" w:hAnsi="Book Antiqua"/>
          <w:color w:val="000000"/>
          <w:sz w:val="24"/>
          <w:szCs w:val="24"/>
          <w:lang w:val="en-US"/>
        </w:rPr>
        <w:t xml:space="preserve"> M, </w:t>
      </w:r>
      <w:proofErr w:type="spellStart"/>
      <w:r w:rsidRPr="00872610">
        <w:rPr>
          <w:rFonts w:ascii="Book Antiqua" w:hAnsi="Book Antiqua"/>
          <w:color w:val="000000"/>
          <w:sz w:val="24"/>
          <w:szCs w:val="24"/>
          <w:lang w:val="en-US"/>
        </w:rPr>
        <w:t>Zjevíková</w:t>
      </w:r>
      <w:proofErr w:type="spellEnd"/>
      <w:r w:rsidRPr="00872610">
        <w:rPr>
          <w:rFonts w:ascii="Book Antiqua" w:hAnsi="Book Antiqua"/>
          <w:color w:val="000000"/>
          <w:sz w:val="24"/>
          <w:szCs w:val="24"/>
          <w:lang w:val="en-US"/>
        </w:rPr>
        <w:t xml:space="preserve"> A. [Vaccination against hepatitis B in patients with chronic renal failure--twenty years follow-up].</w:t>
      </w:r>
      <w:r w:rsidRPr="00872610">
        <w:rPr>
          <w:rStyle w:val="apple-converted-space"/>
          <w:rFonts w:ascii="Book Antiqua" w:hAnsi="Book Antiqua"/>
          <w:color w:val="000000"/>
          <w:sz w:val="24"/>
          <w:szCs w:val="24"/>
          <w:lang w:val="en-US"/>
        </w:rPr>
        <w:t> </w:t>
      </w:r>
      <w:proofErr w:type="spellStart"/>
      <w:r w:rsidRPr="00872610">
        <w:rPr>
          <w:rFonts w:ascii="Book Antiqua" w:hAnsi="Book Antiqua"/>
          <w:i/>
          <w:iCs/>
          <w:color w:val="000000"/>
          <w:sz w:val="24"/>
          <w:szCs w:val="24"/>
          <w:lang w:val="en-US"/>
        </w:rPr>
        <w:t>Vnitr</w:t>
      </w:r>
      <w:proofErr w:type="spellEnd"/>
      <w:r w:rsidRPr="00872610">
        <w:rPr>
          <w:rFonts w:ascii="Book Antiqua" w:hAnsi="Book Antiqua"/>
          <w:i/>
          <w:iCs/>
          <w:color w:val="000000"/>
          <w:sz w:val="24"/>
          <w:szCs w:val="24"/>
          <w:lang w:val="en-US"/>
        </w:rPr>
        <w:t xml:space="preserve"> </w:t>
      </w:r>
      <w:proofErr w:type="spellStart"/>
      <w:r w:rsidRPr="00872610">
        <w:rPr>
          <w:rFonts w:ascii="Book Antiqua" w:hAnsi="Book Antiqua"/>
          <w:i/>
          <w:iCs/>
          <w:color w:val="000000"/>
          <w:sz w:val="24"/>
          <w:szCs w:val="24"/>
          <w:lang w:val="en-US"/>
        </w:rPr>
        <w:t>Lek</w:t>
      </w:r>
      <w:proofErr w:type="spellEnd"/>
      <w:r w:rsidRPr="00872610">
        <w:rPr>
          <w:rStyle w:val="apple-converted-space"/>
          <w:rFonts w:ascii="Book Antiqua" w:hAnsi="Book Antiqua"/>
          <w:color w:val="000000"/>
          <w:sz w:val="24"/>
          <w:szCs w:val="24"/>
          <w:lang w:val="en-US"/>
        </w:rPr>
        <w:t> </w:t>
      </w:r>
      <w:r w:rsidRPr="00872610">
        <w:rPr>
          <w:rFonts w:ascii="Book Antiqua" w:hAnsi="Book Antiqua"/>
          <w:color w:val="000000"/>
          <w:sz w:val="24"/>
          <w:szCs w:val="24"/>
          <w:lang w:val="en-US"/>
        </w:rPr>
        <w:t>2011;</w:t>
      </w:r>
      <w:r w:rsidRPr="00872610">
        <w:rPr>
          <w:rStyle w:val="apple-converted-space"/>
          <w:rFonts w:ascii="Book Antiqua" w:hAnsi="Book Antiqua"/>
          <w:color w:val="000000"/>
          <w:sz w:val="24"/>
          <w:szCs w:val="24"/>
          <w:lang w:val="en-US"/>
        </w:rPr>
        <w:t> </w:t>
      </w:r>
      <w:r w:rsidRPr="00872610">
        <w:rPr>
          <w:rFonts w:ascii="Book Antiqua" w:hAnsi="Book Antiqua"/>
          <w:b/>
          <w:bCs/>
          <w:color w:val="000000"/>
          <w:sz w:val="24"/>
          <w:szCs w:val="24"/>
          <w:lang w:val="en-US"/>
        </w:rPr>
        <w:t>57</w:t>
      </w:r>
      <w:r w:rsidRPr="00872610">
        <w:rPr>
          <w:rFonts w:ascii="Book Antiqua" w:hAnsi="Book Antiqua"/>
          <w:color w:val="000000"/>
          <w:sz w:val="24"/>
          <w:szCs w:val="24"/>
          <w:lang w:val="en-US"/>
        </w:rPr>
        <w:t>: 808-814 [PMID: 22097688]</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56 </w:t>
      </w:r>
      <w:proofErr w:type="spellStart"/>
      <w:r w:rsidRPr="00894A96">
        <w:rPr>
          <w:rFonts w:ascii="Book Antiqua" w:hAnsi="Book Antiqua" w:cs="宋体"/>
          <w:b/>
          <w:bCs/>
          <w:sz w:val="24"/>
          <w:szCs w:val="24"/>
          <w:lang w:val="en-US" w:eastAsia="zh-CN"/>
        </w:rPr>
        <w:t>Sengar</w:t>
      </w:r>
      <w:proofErr w:type="spellEnd"/>
      <w:r w:rsidRPr="00894A96">
        <w:rPr>
          <w:rFonts w:ascii="Book Antiqua" w:hAnsi="Book Antiqua" w:cs="宋体"/>
          <w:b/>
          <w:bCs/>
          <w:sz w:val="24"/>
          <w:szCs w:val="24"/>
          <w:lang w:val="en-US" w:eastAsia="zh-CN"/>
        </w:rPr>
        <w:t xml:space="preserve"> DP</w:t>
      </w:r>
      <w:r w:rsidRPr="00894A96">
        <w:rPr>
          <w:rFonts w:ascii="Book Antiqua" w:hAnsi="Book Antiqua" w:cs="宋体"/>
          <w:sz w:val="24"/>
          <w:szCs w:val="24"/>
          <w:lang w:val="en-US" w:eastAsia="zh-CN"/>
        </w:rPr>
        <w:t>, McLeish WA, Sutherland M, Couture RA, Rashid A. Hepatitis B antigen (</w:t>
      </w:r>
      <w:proofErr w:type="spellStart"/>
      <w:r w:rsidRPr="00894A96">
        <w:rPr>
          <w:rFonts w:ascii="Book Antiqua" w:hAnsi="Book Antiqua" w:cs="宋体"/>
          <w:sz w:val="24"/>
          <w:szCs w:val="24"/>
          <w:lang w:val="en-US" w:eastAsia="zh-CN"/>
        </w:rPr>
        <w:t>HBAg</w:t>
      </w:r>
      <w:proofErr w:type="spellEnd"/>
      <w:r w:rsidRPr="00894A96">
        <w:rPr>
          <w:rFonts w:ascii="Book Antiqua" w:hAnsi="Book Antiqua" w:cs="宋体"/>
          <w:sz w:val="24"/>
          <w:szCs w:val="24"/>
          <w:lang w:val="en-US" w:eastAsia="zh-CN"/>
        </w:rPr>
        <w:t xml:space="preserve">) infection in a hemodialysis unit. I. HL-A8 and immune response to </w:t>
      </w:r>
      <w:proofErr w:type="spellStart"/>
      <w:r w:rsidRPr="00894A96">
        <w:rPr>
          <w:rFonts w:ascii="Book Antiqua" w:hAnsi="Book Antiqua" w:cs="宋体"/>
          <w:sz w:val="24"/>
          <w:szCs w:val="24"/>
          <w:lang w:val="en-US" w:eastAsia="zh-CN"/>
        </w:rPr>
        <w:t>HBAg</w:t>
      </w:r>
      <w:proofErr w:type="spell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 xml:space="preserve">Can Med </w:t>
      </w:r>
      <w:proofErr w:type="spellStart"/>
      <w:r w:rsidRPr="00894A96">
        <w:rPr>
          <w:rFonts w:ascii="Book Antiqua" w:hAnsi="Book Antiqua" w:cs="宋体"/>
          <w:i/>
          <w:iCs/>
          <w:sz w:val="24"/>
          <w:szCs w:val="24"/>
          <w:lang w:val="en-US" w:eastAsia="zh-CN"/>
        </w:rPr>
        <w:t>Assoc</w:t>
      </w:r>
      <w:proofErr w:type="spellEnd"/>
      <w:r w:rsidRPr="00894A96">
        <w:rPr>
          <w:rFonts w:ascii="Book Antiqua" w:hAnsi="Book Antiqua" w:cs="宋体"/>
          <w:i/>
          <w:iCs/>
          <w:sz w:val="24"/>
          <w:szCs w:val="24"/>
          <w:lang w:val="en-US" w:eastAsia="zh-CN"/>
        </w:rPr>
        <w:t xml:space="preserve"> J</w:t>
      </w:r>
      <w:r w:rsidRPr="00894A96">
        <w:rPr>
          <w:rFonts w:ascii="Book Antiqua" w:hAnsi="Book Antiqua" w:cs="宋体"/>
          <w:sz w:val="24"/>
          <w:szCs w:val="24"/>
          <w:lang w:val="en-US" w:eastAsia="zh-CN"/>
        </w:rPr>
        <w:t> 1975; </w:t>
      </w:r>
      <w:r w:rsidRPr="00894A96">
        <w:rPr>
          <w:rFonts w:ascii="Book Antiqua" w:hAnsi="Book Antiqua" w:cs="宋体"/>
          <w:b/>
          <w:bCs/>
          <w:sz w:val="24"/>
          <w:szCs w:val="24"/>
          <w:lang w:val="en-US" w:eastAsia="zh-CN"/>
        </w:rPr>
        <w:t>112</w:t>
      </w:r>
      <w:r w:rsidRPr="00894A96">
        <w:rPr>
          <w:rFonts w:ascii="Book Antiqua" w:hAnsi="Book Antiqua" w:cs="宋体"/>
          <w:sz w:val="24"/>
          <w:szCs w:val="24"/>
          <w:lang w:val="en-US" w:eastAsia="zh-CN"/>
        </w:rPr>
        <w:t>: 968, 971 [PMID: 1093659]</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 xml:space="preserve">57 </w:t>
      </w:r>
      <w:proofErr w:type="spellStart"/>
      <w:r w:rsidRPr="00872610">
        <w:rPr>
          <w:rFonts w:ascii="Book Antiqua" w:hAnsi="Book Antiqua"/>
          <w:b/>
          <w:bCs/>
          <w:color w:val="000000"/>
          <w:sz w:val="24"/>
          <w:szCs w:val="24"/>
          <w:lang w:val="en-US"/>
        </w:rPr>
        <w:t>Sengar</w:t>
      </w:r>
      <w:proofErr w:type="spellEnd"/>
      <w:r w:rsidRPr="00872610">
        <w:rPr>
          <w:rFonts w:ascii="Book Antiqua" w:hAnsi="Book Antiqua"/>
          <w:b/>
          <w:bCs/>
          <w:color w:val="000000"/>
          <w:sz w:val="24"/>
          <w:szCs w:val="24"/>
          <w:lang w:val="en-US"/>
        </w:rPr>
        <w:t xml:space="preserve"> DP</w:t>
      </w:r>
      <w:r w:rsidRPr="00872610">
        <w:rPr>
          <w:rFonts w:ascii="Book Antiqua" w:hAnsi="Book Antiqua"/>
          <w:color w:val="000000"/>
          <w:sz w:val="24"/>
          <w:szCs w:val="24"/>
          <w:lang w:val="en-US"/>
        </w:rPr>
        <w:t>, Rashid A, Jindal SL, Christie CJ.</w:t>
      </w:r>
      <w:proofErr w:type="gramEnd"/>
      <w:r w:rsidRPr="00872610">
        <w:rPr>
          <w:rFonts w:ascii="Book Antiqua" w:hAnsi="Book Antiqua"/>
          <w:color w:val="000000"/>
          <w:sz w:val="24"/>
          <w:szCs w:val="24"/>
          <w:lang w:val="en-US"/>
        </w:rPr>
        <w:t xml:space="preserve"> </w:t>
      </w:r>
      <w:proofErr w:type="gramStart"/>
      <w:r w:rsidRPr="00872610">
        <w:rPr>
          <w:rFonts w:ascii="Book Antiqua" w:hAnsi="Book Antiqua"/>
          <w:color w:val="000000"/>
          <w:sz w:val="24"/>
          <w:szCs w:val="24"/>
          <w:lang w:val="en-US"/>
        </w:rPr>
        <w:t xml:space="preserve">HLA antigens in </w:t>
      </w:r>
      <w:proofErr w:type="spellStart"/>
      <w:r w:rsidRPr="00872610">
        <w:rPr>
          <w:rFonts w:ascii="Book Antiqua" w:hAnsi="Book Antiqua"/>
          <w:color w:val="000000"/>
          <w:sz w:val="24"/>
          <w:szCs w:val="24"/>
          <w:lang w:val="en-US"/>
        </w:rPr>
        <w:t>HBsAg</w:t>
      </w:r>
      <w:proofErr w:type="spellEnd"/>
      <w:r w:rsidRPr="00872610">
        <w:rPr>
          <w:rFonts w:ascii="Book Antiqua" w:hAnsi="Book Antiqua"/>
          <w:color w:val="000000"/>
          <w:sz w:val="24"/>
          <w:szCs w:val="24"/>
          <w:lang w:val="en-US"/>
        </w:rPr>
        <w:t xml:space="preserve"> infection.</w:t>
      </w:r>
      <w:proofErr w:type="gramEnd"/>
      <w:r w:rsidRPr="00872610">
        <w:rPr>
          <w:rStyle w:val="apple-converted-space"/>
          <w:rFonts w:ascii="Book Antiqua" w:hAnsi="Book Antiqua"/>
          <w:color w:val="000000"/>
          <w:sz w:val="24"/>
          <w:szCs w:val="24"/>
          <w:lang w:val="en-US"/>
        </w:rPr>
        <w:t> </w:t>
      </w:r>
      <w:proofErr w:type="spellStart"/>
      <w:r w:rsidRPr="00872610">
        <w:rPr>
          <w:rFonts w:ascii="Book Antiqua" w:hAnsi="Book Antiqua"/>
          <w:i/>
          <w:iCs/>
          <w:color w:val="000000"/>
          <w:sz w:val="24"/>
          <w:szCs w:val="24"/>
          <w:lang w:val="en-US"/>
        </w:rPr>
        <w:t>Vox</w:t>
      </w:r>
      <w:proofErr w:type="spellEnd"/>
      <w:r w:rsidRPr="00872610">
        <w:rPr>
          <w:rFonts w:ascii="Book Antiqua" w:hAnsi="Book Antiqua"/>
          <w:i/>
          <w:iCs/>
          <w:color w:val="000000"/>
          <w:sz w:val="24"/>
          <w:szCs w:val="24"/>
          <w:lang w:val="en-US"/>
        </w:rPr>
        <w:t xml:space="preserve"> Sang</w:t>
      </w:r>
      <w:r w:rsidRPr="00872610">
        <w:rPr>
          <w:rStyle w:val="apple-converted-space"/>
          <w:rFonts w:ascii="Book Antiqua" w:hAnsi="Book Antiqua"/>
          <w:color w:val="000000"/>
          <w:sz w:val="24"/>
          <w:szCs w:val="24"/>
          <w:lang w:val="en-US"/>
        </w:rPr>
        <w:t> </w:t>
      </w:r>
      <w:r w:rsidRPr="00872610">
        <w:rPr>
          <w:rFonts w:ascii="Book Antiqua" w:hAnsi="Book Antiqua"/>
          <w:color w:val="000000"/>
          <w:sz w:val="24"/>
          <w:szCs w:val="24"/>
          <w:lang w:val="en-US"/>
        </w:rPr>
        <w:t>1979;</w:t>
      </w:r>
      <w:r w:rsidRPr="00872610">
        <w:rPr>
          <w:rStyle w:val="apple-converted-space"/>
          <w:rFonts w:ascii="Book Antiqua" w:hAnsi="Book Antiqua"/>
          <w:color w:val="000000"/>
          <w:sz w:val="24"/>
          <w:szCs w:val="24"/>
          <w:lang w:val="en-US"/>
        </w:rPr>
        <w:t> </w:t>
      </w:r>
      <w:r w:rsidRPr="00872610">
        <w:rPr>
          <w:rFonts w:ascii="Book Antiqua" w:hAnsi="Book Antiqua"/>
          <w:b/>
          <w:bCs/>
          <w:color w:val="000000"/>
          <w:sz w:val="24"/>
          <w:szCs w:val="24"/>
          <w:lang w:val="en-US"/>
        </w:rPr>
        <w:t>36</w:t>
      </w:r>
      <w:r w:rsidRPr="00872610">
        <w:rPr>
          <w:rFonts w:ascii="Book Antiqua" w:hAnsi="Book Antiqua"/>
          <w:color w:val="000000"/>
          <w:sz w:val="24"/>
          <w:szCs w:val="24"/>
          <w:lang w:val="en-US"/>
        </w:rPr>
        <w:t>: 353-355 [PMID: 494572]</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58 </w:t>
      </w:r>
      <w:r w:rsidRPr="00894A96">
        <w:rPr>
          <w:rFonts w:ascii="Book Antiqua" w:hAnsi="Book Antiqua" w:cs="宋体"/>
          <w:b/>
          <w:bCs/>
          <w:sz w:val="24"/>
          <w:szCs w:val="24"/>
          <w:lang w:val="en-US" w:eastAsia="zh-CN"/>
        </w:rPr>
        <w:t>Pol S</w:t>
      </w:r>
      <w:r w:rsidRPr="00894A96">
        <w:rPr>
          <w:rFonts w:ascii="Book Antiqua" w:hAnsi="Book Antiqua" w:cs="宋体"/>
          <w:sz w:val="24"/>
          <w:szCs w:val="24"/>
          <w:lang w:val="en-US" w:eastAsia="zh-CN"/>
        </w:rPr>
        <w:t xml:space="preserve">, Legendre C, </w:t>
      </w:r>
      <w:proofErr w:type="spellStart"/>
      <w:r w:rsidRPr="00894A96">
        <w:rPr>
          <w:rFonts w:ascii="Book Antiqua" w:hAnsi="Book Antiqua" w:cs="宋体"/>
          <w:sz w:val="24"/>
          <w:szCs w:val="24"/>
          <w:lang w:val="en-US" w:eastAsia="zh-CN"/>
        </w:rPr>
        <w:t>Mattlinger</w:t>
      </w:r>
      <w:proofErr w:type="spellEnd"/>
      <w:r w:rsidRPr="00894A96">
        <w:rPr>
          <w:rFonts w:ascii="Book Antiqua" w:hAnsi="Book Antiqua" w:cs="宋体"/>
          <w:sz w:val="24"/>
          <w:szCs w:val="24"/>
          <w:lang w:val="en-US" w:eastAsia="zh-CN"/>
        </w:rPr>
        <w:t xml:space="preserve"> B, Berthelot P, </w:t>
      </w:r>
      <w:proofErr w:type="spellStart"/>
      <w:r w:rsidRPr="00894A96">
        <w:rPr>
          <w:rFonts w:ascii="Book Antiqua" w:hAnsi="Book Antiqua" w:cs="宋体"/>
          <w:sz w:val="24"/>
          <w:szCs w:val="24"/>
          <w:lang w:val="en-US" w:eastAsia="zh-CN"/>
        </w:rPr>
        <w:t>Kreis</w:t>
      </w:r>
      <w:proofErr w:type="spellEnd"/>
      <w:r w:rsidRPr="00894A96">
        <w:rPr>
          <w:rFonts w:ascii="Book Antiqua" w:hAnsi="Book Antiqua" w:cs="宋体"/>
          <w:sz w:val="24"/>
          <w:szCs w:val="24"/>
          <w:lang w:val="en-US" w:eastAsia="zh-CN"/>
        </w:rPr>
        <w:t xml:space="preserve"> H. Genetic basis of nonresponse to hepatitis B vaccine in </w:t>
      </w:r>
      <w:proofErr w:type="spellStart"/>
      <w:r w:rsidRPr="00894A96">
        <w:rPr>
          <w:rFonts w:ascii="Book Antiqua" w:hAnsi="Book Antiqua" w:cs="宋体"/>
          <w:sz w:val="24"/>
          <w:szCs w:val="24"/>
          <w:lang w:val="en-US" w:eastAsia="zh-CN"/>
        </w:rPr>
        <w:t>hemodialyzed</w:t>
      </w:r>
      <w:proofErr w:type="spellEnd"/>
      <w:r w:rsidRPr="00894A96">
        <w:rPr>
          <w:rFonts w:ascii="Book Antiqua" w:hAnsi="Book Antiqua" w:cs="宋体"/>
          <w:sz w:val="24"/>
          <w:szCs w:val="24"/>
          <w:lang w:val="en-US" w:eastAsia="zh-CN"/>
        </w:rPr>
        <w:t xml:space="preserve"> patients. </w:t>
      </w:r>
      <w:r w:rsidRPr="00894A96">
        <w:rPr>
          <w:rFonts w:ascii="Book Antiqua" w:hAnsi="Book Antiqua" w:cs="宋体"/>
          <w:i/>
          <w:iCs/>
          <w:sz w:val="24"/>
          <w:szCs w:val="24"/>
          <w:lang w:val="en-US" w:eastAsia="zh-CN"/>
        </w:rPr>
        <w:t xml:space="preserve">J </w:t>
      </w:r>
      <w:proofErr w:type="spellStart"/>
      <w:r w:rsidRPr="00894A96">
        <w:rPr>
          <w:rFonts w:ascii="Book Antiqua" w:hAnsi="Book Antiqua" w:cs="宋体"/>
          <w:i/>
          <w:iCs/>
          <w:sz w:val="24"/>
          <w:szCs w:val="24"/>
          <w:lang w:val="en-US" w:eastAsia="zh-CN"/>
        </w:rPr>
        <w:t>Hepatol</w:t>
      </w:r>
      <w:proofErr w:type="spellEnd"/>
      <w:r w:rsidRPr="00894A96">
        <w:rPr>
          <w:rFonts w:ascii="Book Antiqua" w:hAnsi="Book Antiqua" w:cs="宋体"/>
          <w:sz w:val="24"/>
          <w:szCs w:val="24"/>
          <w:lang w:val="en-US" w:eastAsia="zh-CN"/>
        </w:rPr>
        <w:t> 1990; </w:t>
      </w:r>
      <w:r w:rsidRPr="00894A96">
        <w:rPr>
          <w:rFonts w:ascii="Book Antiqua" w:hAnsi="Book Antiqua" w:cs="宋体"/>
          <w:b/>
          <w:bCs/>
          <w:sz w:val="24"/>
          <w:szCs w:val="24"/>
          <w:lang w:val="en-US" w:eastAsia="zh-CN"/>
        </w:rPr>
        <w:t>11</w:t>
      </w:r>
      <w:r w:rsidRPr="00894A96">
        <w:rPr>
          <w:rFonts w:ascii="Book Antiqua" w:hAnsi="Book Antiqua" w:cs="宋体"/>
          <w:sz w:val="24"/>
          <w:szCs w:val="24"/>
          <w:lang w:val="en-US" w:eastAsia="zh-CN"/>
        </w:rPr>
        <w:t>: 385-387 [PMID: 2290031 DOI: 10.1016/0168-8278(90)90226-H]</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59 </w:t>
      </w:r>
      <w:proofErr w:type="spellStart"/>
      <w:r w:rsidRPr="00894A96">
        <w:rPr>
          <w:rFonts w:ascii="Book Antiqua" w:hAnsi="Book Antiqua" w:cs="宋体"/>
          <w:b/>
          <w:bCs/>
          <w:sz w:val="24"/>
          <w:szCs w:val="24"/>
          <w:lang w:val="en-US" w:eastAsia="zh-CN"/>
        </w:rPr>
        <w:t>Girndt</w:t>
      </w:r>
      <w:proofErr w:type="spellEnd"/>
      <w:r w:rsidRPr="00894A96">
        <w:rPr>
          <w:rFonts w:ascii="Book Antiqua" w:hAnsi="Book Antiqua" w:cs="宋体"/>
          <w:b/>
          <w:bCs/>
          <w:sz w:val="24"/>
          <w:szCs w:val="24"/>
          <w:lang w:val="en-US" w:eastAsia="zh-CN"/>
        </w:rPr>
        <w:t xml:space="preserve"> M</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Sester</w:t>
      </w:r>
      <w:proofErr w:type="spellEnd"/>
      <w:r w:rsidRPr="00894A96">
        <w:rPr>
          <w:rFonts w:ascii="Book Antiqua" w:hAnsi="Book Antiqua" w:cs="宋体"/>
          <w:sz w:val="24"/>
          <w:szCs w:val="24"/>
          <w:lang w:val="en-US" w:eastAsia="zh-CN"/>
        </w:rPr>
        <w:t xml:space="preserve"> U, </w:t>
      </w:r>
      <w:proofErr w:type="spellStart"/>
      <w:r w:rsidRPr="00894A96">
        <w:rPr>
          <w:rFonts w:ascii="Book Antiqua" w:hAnsi="Book Antiqua" w:cs="宋体"/>
          <w:sz w:val="24"/>
          <w:szCs w:val="24"/>
          <w:lang w:val="en-US" w:eastAsia="zh-CN"/>
        </w:rPr>
        <w:t>Sester</w:t>
      </w:r>
      <w:proofErr w:type="spellEnd"/>
      <w:r w:rsidRPr="00894A96">
        <w:rPr>
          <w:rFonts w:ascii="Book Antiqua" w:hAnsi="Book Antiqua" w:cs="宋体"/>
          <w:sz w:val="24"/>
          <w:szCs w:val="24"/>
          <w:lang w:val="en-US" w:eastAsia="zh-CN"/>
        </w:rPr>
        <w:t xml:space="preserve"> M, </w:t>
      </w:r>
      <w:proofErr w:type="spellStart"/>
      <w:r w:rsidRPr="00894A96">
        <w:rPr>
          <w:rFonts w:ascii="Book Antiqua" w:hAnsi="Book Antiqua" w:cs="宋体"/>
          <w:sz w:val="24"/>
          <w:szCs w:val="24"/>
          <w:lang w:val="en-US" w:eastAsia="zh-CN"/>
        </w:rPr>
        <w:t>Deman</w:t>
      </w:r>
      <w:proofErr w:type="spellEnd"/>
      <w:r w:rsidRPr="00894A96">
        <w:rPr>
          <w:rFonts w:ascii="Book Antiqua" w:hAnsi="Book Antiqua" w:cs="宋体"/>
          <w:sz w:val="24"/>
          <w:szCs w:val="24"/>
          <w:lang w:val="en-US" w:eastAsia="zh-CN"/>
        </w:rPr>
        <w:t xml:space="preserve"> E, Ulrich C, </w:t>
      </w:r>
      <w:proofErr w:type="spellStart"/>
      <w:r w:rsidRPr="00894A96">
        <w:rPr>
          <w:rFonts w:ascii="Book Antiqua" w:hAnsi="Book Antiqua" w:cs="宋体"/>
          <w:sz w:val="24"/>
          <w:szCs w:val="24"/>
          <w:lang w:val="en-US" w:eastAsia="zh-CN"/>
        </w:rPr>
        <w:t>Kaul</w:t>
      </w:r>
      <w:proofErr w:type="spellEnd"/>
      <w:r w:rsidRPr="00894A96">
        <w:rPr>
          <w:rFonts w:ascii="Book Antiqua" w:hAnsi="Book Antiqua" w:cs="宋体"/>
          <w:sz w:val="24"/>
          <w:szCs w:val="24"/>
          <w:lang w:val="en-US" w:eastAsia="zh-CN"/>
        </w:rPr>
        <w:t xml:space="preserve"> H, </w:t>
      </w:r>
      <w:proofErr w:type="spellStart"/>
      <w:r w:rsidRPr="00894A96">
        <w:rPr>
          <w:rFonts w:ascii="Book Antiqua" w:hAnsi="Book Antiqua" w:cs="宋体"/>
          <w:sz w:val="24"/>
          <w:szCs w:val="24"/>
          <w:lang w:val="en-US" w:eastAsia="zh-CN"/>
        </w:rPr>
        <w:t>Köhler</w:t>
      </w:r>
      <w:proofErr w:type="spellEnd"/>
      <w:r w:rsidRPr="00894A96">
        <w:rPr>
          <w:rFonts w:ascii="Book Antiqua" w:hAnsi="Book Antiqua" w:cs="宋体"/>
          <w:sz w:val="24"/>
          <w:szCs w:val="24"/>
          <w:lang w:val="en-US" w:eastAsia="zh-CN"/>
        </w:rPr>
        <w:t xml:space="preserve"> H. The interleukin-10 promoter genotype determines clinical immune function in hemodialysis patients. </w:t>
      </w:r>
      <w:r w:rsidRPr="00894A96">
        <w:rPr>
          <w:rFonts w:ascii="Book Antiqua" w:hAnsi="Book Antiqua" w:cs="宋体"/>
          <w:i/>
          <w:iCs/>
          <w:sz w:val="24"/>
          <w:szCs w:val="24"/>
          <w:lang w:val="en-US" w:eastAsia="zh-CN"/>
        </w:rPr>
        <w:t xml:space="preserve">Kidney </w:t>
      </w:r>
      <w:proofErr w:type="spellStart"/>
      <w:r w:rsidRPr="00894A96">
        <w:rPr>
          <w:rFonts w:ascii="Book Antiqua" w:hAnsi="Book Antiqua" w:cs="宋体"/>
          <w:i/>
          <w:iCs/>
          <w:sz w:val="24"/>
          <w:szCs w:val="24"/>
          <w:lang w:val="en-US" w:eastAsia="zh-CN"/>
        </w:rPr>
        <w:t>Int</w:t>
      </w:r>
      <w:proofErr w:type="spellEnd"/>
      <w:r w:rsidRPr="00894A96">
        <w:rPr>
          <w:rFonts w:ascii="Book Antiqua" w:hAnsi="Book Antiqua" w:cs="宋体"/>
          <w:sz w:val="24"/>
          <w:szCs w:val="24"/>
          <w:lang w:val="en-US" w:eastAsia="zh-CN"/>
        </w:rPr>
        <w:t> 2001; </w:t>
      </w:r>
      <w:r w:rsidRPr="00894A96">
        <w:rPr>
          <w:rFonts w:ascii="Book Antiqua" w:hAnsi="Book Antiqua" w:cs="宋体"/>
          <w:b/>
          <w:bCs/>
          <w:sz w:val="24"/>
          <w:szCs w:val="24"/>
          <w:lang w:val="en-US" w:eastAsia="zh-CN"/>
        </w:rPr>
        <w:t>60</w:t>
      </w:r>
      <w:r w:rsidRPr="00894A96">
        <w:rPr>
          <w:rFonts w:ascii="Book Antiqua" w:hAnsi="Book Antiqua" w:cs="宋体"/>
          <w:sz w:val="24"/>
          <w:szCs w:val="24"/>
          <w:lang w:val="en-US" w:eastAsia="zh-CN"/>
        </w:rPr>
        <w:t>: 2385-2391 [PMID: 11737614 DOI: 10.1046/j.1523-1755.2001.00062.x]</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60 </w:t>
      </w:r>
      <w:proofErr w:type="spellStart"/>
      <w:r w:rsidRPr="00894A96">
        <w:rPr>
          <w:rFonts w:ascii="Book Antiqua" w:hAnsi="Book Antiqua" w:cs="宋体"/>
          <w:b/>
          <w:bCs/>
          <w:sz w:val="24"/>
          <w:szCs w:val="24"/>
          <w:lang w:val="en-US" w:eastAsia="zh-CN"/>
        </w:rPr>
        <w:t>Grzegorzewska</w:t>
      </w:r>
      <w:proofErr w:type="spellEnd"/>
      <w:r w:rsidRPr="00894A96">
        <w:rPr>
          <w:rFonts w:ascii="Book Antiqua" w:hAnsi="Book Antiqua" w:cs="宋体"/>
          <w:b/>
          <w:bCs/>
          <w:sz w:val="24"/>
          <w:szCs w:val="24"/>
          <w:lang w:val="en-US" w:eastAsia="zh-CN"/>
        </w:rPr>
        <w:t xml:space="preserve"> AE</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Wobszal</w:t>
      </w:r>
      <w:proofErr w:type="spellEnd"/>
      <w:r w:rsidRPr="00894A96">
        <w:rPr>
          <w:rFonts w:ascii="Book Antiqua" w:hAnsi="Book Antiqua" w:cs="宋体"/>
          <w:sz w:val="24"/>
          <w:szCs w:val="24"/>
          <w:lang w:val="en-US" w:eastAsia="zh-CN"/>
        </w:rPr>
        <w:t xml:space="preserve"> PM, </w:t>
      </w:r>
      <w:proofErr w:type="spellStart"/>
      <w:r w:rsidRPr="00894A96">
        <w:rPr>
          <w:rFonts w:ascii="Book Antiqua" w:hAnsi="Book Antiqua" w:cs="宋体"/>
          <w:sz w:val="24"/>
          <w:szCs w:val="24"/>
          <w:lang w:val="en-US" w:eastAsia="zh-CN"/>
        </w:rPr>
        <w:t>Mostowska</w:t>
      </w:r>
      <w:proofErr w:type="spellEnd"/>
      <w:r w:rsidRPr="00894A96">
        <w:rPr>
          <w:rFonts w:ascii="Book Antiqua" w:hAnsi="Book Antiqua" w:cs="宋体"/>
          <w:sz w:val="24"/>
          <w:szCs w:val="24"/>
          <w:lang w:val="en-US" w:eastAsia="zh-CN"/>
        </w:rPr>
        <w:t xml:space="preserve"> A, </w:t>
      </w:r>
      <w:proofErr w:type="spellStart"/>
      <w:r w:rsidRPr="00894A96">
        <w:rPr>
          <w:rFonts w:ascii="Book Antiqua" w:hAnsi="Book Antiqua" w:cs="宋体"/>
          <w:sz w:val="24"/>
          <w:szCs w:val="24"/>
          <w:lang w:val="en-US" w:eastAsia="zh-CN"/>
        </w:rPr>
        <w:t>Jagodziński</w:t>
      </w:r>
      <w:proofErr w:type="spellEnd"/>
      <w:r w:rsidRPr="00894A96">
        <w:rPr>
          <w:rFonts w:ascii="Book Antiqua" w:hAnsi="Book Antiqua" w:cs="宋体"/>
          <w:sz w:val="24"/>
          <w:szCs w:val="24"/>
          <w:lang w:val="en-US" w:eastAsia="zh-CN"/>
        </w:rPr>
        <w:t xml:space="preserve"> PP. Antibodies to hepatitis B virus surface antigen and interleukin 12 and interleukin 18 gene polymorphisms in hemodialysis patients. </w:t>
      </w:r>
      <w:r w:rsidRPr="00894A96">
        <w:rPr>
          <w:rFonts w:ascii="Book Antiqua" w:hAnsi="Book Antiqua" w:cs="宋体"/>
          <w:i/>
          <w:iCs/>
          <w:sz w:val="24"/>
          <w:szCs w:val="24"/>
          <w:lang w:val="en-US" w:eastAsia="zh-CN"/>
        </w:rPr>
        <w:t xml:space="preserve">BMC </w:t>
      </w:r>
      <w:proofErr w:type="spellStart"/>
      <w:r w:rsidRPr="00894A96">
        <w:rPr>
          <w:rFonts w:ascii="Book Antiqua" w:hAnsi="Book Antiqua" w:cs="宋体"/>
          <w:i/>
          <w:iCs/>
          <w:sz w:val="24"/>
          <w:szCs w:val="24"/>
          <w:lang w:val="en-US" w:eastAsia="zh-CN"/>
        </w:rPr>
        <w:t>Nephrol</w:t>
      </w:r>
      <w:proofErr w:type="spellEnd"/>
      <w:r w:rsidRPr="00894A96">
        <w:rPr>
          <w:rFonts w:ascii="Book Antiqua" w:hAnsi="Book Antiqua" w:cs="宋体"/>
          <w:sz w:val="24"/>
          <w:szCs w:val="24"/>
          <w:lang w:val="en-US" w:eastAsia="zh-CN"/>
        </w:rPr>
        <w:t> 2012; </w:t>
      </w:r>
      <w:r w:rsidRPr="00894A96">
        <w:rPr>
          <w:rFonts w:ascii="Book Antiqua" w:hAnsi="Book Antiqua" w:cs="宋体"/>
          <w:b/>
          <w:bCs/>
          <w:sz w:val="24"/>
          <w:szCs w:val="24"/>
          <w:lang w:val="en-US" w:eastAsia="zh-CN"/>
        </w:rPr>
        <w:t>13</w:t>
      </w:r>
      <w:r w:rsidRPr="00894A96">
        <w:rPr>
          <w:rFonts w:ascii="Book Antiqua" w:hAnsi="Book Antiqua" w:cs="宋体"/>
          <w:sz w:val="24"/>
          <w:szCs w:val="24"/>
          <w:lang w:val="en-US" w:eastAsia="zh-CN"/>
        </w:rPr>
        <w:t>: 75 [PMID: 22863216 DOI: 10.1186/1471-2369-13-75]</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61 </w:t>
      </w:r>
      <w:proofErr w:type="spellStart"/>
      <w:r w:rsidRPr="00894A96">
        <w:rPr>
          <w:rFonts w:ascii="Book Antiqua" w:hAnsi="Book Antiqua" w:cs="宋体"/>
          <w:b/>
          <w:bCs/>
          <w:sz w:val="24"/>
          <w:szCs w:val="24"/>
          <w:lang w:val="en-US" w:eastAsia="zh-CN"/>
        </w:rPr>
        <w:t>Grzegorzewska</w:t>
      </w:r>
      <w:proofErr w:type="spellEnd"/>
      <w:r w:rsidRPr="00894A96">
        <w:rPr>
          <w:rFonts w:ascii="Book Antiqua" w:hAnsi="Book Antiqua" w:cs="宋体"/>
          <w:b/>
          <w:bCs/>
          <w:sz w:val="24"/>
          <w:szCs w:val="24"/>
          <w:lang w:val="en-US" w:eastAsia="zh-CN"/>
        </w:rPr>
        <w:t xml:space="preserve"> AE</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Wobszal</w:t>
      </w:r>
      <w:proofErr w:type="spellEnd"/>
      <w:r w:rsidRPr="00894A96">
        <w:rPr>
          <w:rFonts w:ascii="Book Antiqua" w:hAnsi="Book Antiqua" w:cs="宋体"/>
          <w:sz w:val="24"/>
          <w:szCs w:val="24"/>
          <w:lang w:val="en-US" w:eastAsia="zh-CN"/>
        </w:rPr>
        <w:t xml:space="preserve"> P, </w:t>
      </w:r>
      <w:proofErr w:type="spellStart"/>
      <w:r w:rsidRPr="00894A96">
        <w:rPr>
          <w:rFonts w:ascii="Book Antiqua" w:hAnsi="Book Antiqua" w:cs="宋体"/>
          <w:sz w:val="24"/>
          <w:szCs w:val="24"/>
          <w:lang w:val="en-US" w:eastAsia="zh-CN"/>
        </w:rPr>
        <w:t>Jagodziński</w:t>
      </w:r>
      <w:proofErr w:type="spellEnd"/>
      <w:r w:rsidRPr="00894A96">
        <w:rPr>
          <w:rFonts w:ascii="Book Antiqua" w:hAnsi="Book Antiqua" w:cs="宋体"/>
          <w:sz w:val="24"/>
          <w:szCs w:val="24"/>
          <w:lang w:val="en-US" w:eastAsia="zh-CN"/>
        </w:rPr>
        <w:t xml:space="preserve"> PP. Interleukin-18 promoter polymorphism and development of antibodies to surface antigen of hepatitis B virus in </w:t>
      </w:r>
      <w:r w:rsidRPr="00894A96">
        <w:rPr>
          <w:rFonts w:ascii="Book Antiqua" w:hAnsi="Book Antiqua" w:cs="宋体"/>
          <w:sz w:val="24"/>
          <w:szCs w:val="24"/>
          <w:lang w:val="en-US" w:eastAsia="zh-CN"/>
        </w:rPr>
        <w:lastRenderedPageBreak/>
        <w:t>hemodialysis patients. </w:t>
      </w:r>
      <w:r w:rsidRPr="00894A96">
        <w:rPr>
          <w:rFonts w:ascii="Book Antiqua" w:hAnsi="Book Antiqua" w:cs="宋体"/>
          <w:i/>
          <w:iCs/>
          <w:sz w:val="24"/>
          <w:szCs w:val="24"/>
          <w:lang w:val="en-US" w:eastAsia="zh-CN"/>
        </w:rPr>
        <w:t>Kidney Blood Press Res</w:t>
      </w:r>
      <w:r w:rsidRPr="00894A96">
        <w:rPr>
          <w:rFonts w:ascii="Book Antiqua" w:hAnsi="Book Antiqua" w:cs="宋体"/>
          <w:sz w:val="24"/>
          <w:szCs w:val="24"/>
          <w:lang w:val="en-US" w:eastAsia="zh-CN"/>
        </w:rPr>
        <w:t> 2012; </w:t>
      </w:r>
      <w:r w:rsidRPr="00894A96">
        <w:rPr>
          <w:rFonts w:ascii="Book Antiqua" w:hAnsi="Book Antiqua" w:cs="宋体"/>
          <w:b/>
          <w:bCs/>
          <w:sz w:val="24"/>
          <w:szCs w:val="24"/>
          <w:lang w:val="en-US" w:eastAsia="zh-CN"/>
        </w:rPr>
        <w:t>35</w:t>
      </w:r>
      <w:r w:rsidRPr="00894A96">
        <w:rPr>
          <w:rFonts w:ascii="Book Antiqua" w:hAnsi="Book Antiqua" w:cs="宋体"/>
          <w:sz w:val="24"/>
          <w:szCs w:val="24"/>
          <w:lang w:val="en-US" w:eastAsia="zh-CN"/>
        </w:rPr>
        <w:t>: 1-8 [PMID: 21832842 DOI: 10.1159/000329932]</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62 </w:t>
      </w:r>
      <w:proofErr w:type="spellStart"/>
      <w:r w:rsidRPr="00894A96">
        <w:rPr>
          <w:rFonts w:ascii="Book Antiqua" w:hAnsi="Book Antiqua" w:cs="宋体"/>
          <w:b/>
          <w:bCs/>
          <w:sz w:val="24"/>
          <w:szCs w:val="24"/>
          <w:lang w:val="en-US" w:eastAsia="zh-CN"/>
        </w:rPr>
        <w:t>Fabrizi</w:t>
      </w:r>
      <w:proofErr w:type="spellEnd"/>
      <w:r w:rsidRPr="00894A96">
        <w:rPr>
          <w:rFonts w:ascii="Book Antiqua" w:hAnsi="Book Antiqua" w:cs="宋体"/>
          <w:b/>
          <w:bCs/>
          <w:sz w:val="24"/>
          <w:szCs w:val="24"/>
          <w:lang w:val="en-US" w:eastAsia="zh-CN"/>
        </w:rPr>
        <w:t xml:space="preserve"> F</w:t>
      </w:r>
      <w:r w:rsidRPr="00894A96">
        <w:rPr>
          <w:rFonts w:ascii="Book Antiqua" w:hAnsi="Book Antiqua" w:cs="宋体"/>
          <w:sz w:val="24"/>
          <w:szCs w:val="24"/>
          <w:lang w:val="en-US" w:eastAsia="zh-CN"/>
        </w:rPr>
        <w:t xml:space="preserve">, Martin P, Dixit V, </w:t>
      </w:r>
      <w:proofErr w:type="spellStart"/>
      <w:r w:rsidRPr="00894A96">
        <w:rPr>
          <w:rFonts w:ascii="Book Antiqua" w:hAnsi="Book Antiqua" w:cs="宋体"/>
          <w:sz w:val="24"/>
          <w:szCs w:val="24"/>
          <w:lang w:val="en-US" w:eastAsia="zh-CN"/>
        </w:rPr>
        <w:t>Bunnapradist</w:t>
      </w:r>
      <w:proofErr w:type="spellEnd"/>
      <w:r w:rsidRPr="00894A96">
        <w:rPr>
          <w:rFonts w:ascii="Book Antiqua" w:hAnsi="Book Antiqua" w:cs="宋体"/>
          <w:sz w:val="24"/>
          <w:szCs w:val="24"/>
          <w:lang w:val="en-US" w:eastAsia="zh-CN"/>
        </w:rPr>
        <w:t xml:space="preserve"> S, </w:t>
      </w:r>
      <w:proofErr w:type="spellStart"/>
      <w:r w:rsidRPr="00894A96">
        <w:rPr>
          <w:rFonts w:ascii="Book Antiqua" w:hAnsi="Book Antiqua" w:cs="宋体"/>
          <w:sz w:val="24"/>
          <w:szCs w:val="24"/>
          <w:lang w:val="en-US" w:eastAsia="zh-CN"/>
        </w:rPr>
        <w:t>Dulai</w:t>
      </w:r>
      <w:proofErr w:type="spellEnd"/>
      <w:r w:rsidRPr="00894A96">
        <w:rPr>
          <w:rFonts w:ascii="Book Antiqua" w:hAnsi="Book Antiqua" w:cs="宋体"/>
          <w:sz w:val="24"/>
          <w:szCs w:val="24"/>
          <w:lang w:val="en-US" w:eastAsia="zh-CN"/>
        </w:rPr>
        <w:t xml:space="preserve"> G. Meta-analysis: the effect of age on immunological response to hepatitis B vaccine in end-stage renal disease. </w:t>
      </w:r>
      <w:r w:rsidRPr="00894A96">
        <w:rPr>
          <w:rFonts w:ascii="Book Antiqua" w:hAnsi="Book Antiqua" w:cs="宋体"/>
          <w:i/>
          <w:iCs/>
          <w:sz w:val="24"/>
          <w:szCs w:val="24"/>
          <w:lang w:val="en-US" w:eastAsia="zh-CN"/>
        </w:rPr>
        <w:t xml:space="preserve">Aliment </w:t>
      </w:r>
      <w:proofErr w:type="spellStart"/>
      <w:r w:rsidRPr="00894A96">
        <w:rPr>
          <w:rFonts w:ascii="Book Antiqua" w:hAnsi="Book Antiqua" w:cs="宋体"/>
          <w:i/>
          <w:iCs/>
          <w:sz w:val="24"/>
          <w:szCs w:val="24"/>
          <w:lang w:val="en-US" w:eastAsia="zh-CN"/>
        </w:rPr>
        <w:t>Pharmacol</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Ther</w:t>
      </w:r>
      <w:proofErr w:type="spellEnd"/>
      <w:r w:rsidRPr="00894A96">
        <w:rPr>
          <w:rFonts w:ascii="Book Antiqua" w:hAnsi="Book Antiqua" w:cs="宋体"/>
          <w:sz w:val="24"/>
          <w:szCs w:val="24"/>
          <w:lang w:val="en-US" w:eastAsia="zh-CN"/>
        </w:rPr>
        <w:t> 2004; </w:t>
      </w:r>
      <w:r w:rsidRPr="00894A96">
        <w:rPr>
          <w:rFonts w:ascii="Book Antiqua" w:hAnsi="Book Antiqua" w:cs="宋体"/>
          <w:b/>
          <w:bCs/>
          <w:sz w:val="24"/>
          <w:szCs w:val="24"/>
          <w:lang w:val="en-US" w:eastAsia="zh-CN"/>
        </w:rPr>
        <w:t>20</w:t>
      </w:r>
      <w:r w:rsidRPr="00894A96">
        <w:rPr>
          <w:rFonts w:ascii="Book Antiqua" w:hAnsi="Book Antiqua" w:cs="宋体"/>
          <w:sz w:val="24"/>
          <w:szCs w:val="24"/>
          <w:lang w:val="en-US" w:eastAsia="zh-CN"/>
        </w:rPr>
        <w:t>: 1053-1062 [PMID: 15569107 DOI: 10.1111/j.1365-2036.2004.02264.x]</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63 </w:t>
      </w:r>
      <w:proofErr w:type="spellStart"/>
      <w:r w:rsidRPr="00894A96">
        <w:rPr>
          <w:rFonts w:ascii="Book Antiqua" w:hAnsi="Book Antiqua" w:cs="宋体"/>
          <w:b/>
          <w:bCs/>
          <w:sz w:val="24"/>
          <w:szCs w:val="24"/>
          <w:lang w:val="en-US" w:eastAsia="zh-CN"/>
        </w:rPr>
        <w:t>Shatat</w:t>
      </w:r>
      <w:proofErr w:type="spellEnd"/>
      <w:r w:rsidRPr="00894A96">
        <w:rPr>
          <w:rFonts w:ascii="Book Antiqua" w:hAnsi="Book Antiqua" w:cs="宋体"/>
          <w:b/>
          <w:bCs/>
          <w:sz w:val="24"/>
          <w:szCs w:val="24"/>
          <w:lang w:val="en-US" w:eastAsia="zh-CN"/>
        </w:rPr>
        <w:t xml:space="preserve"> HZ</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Kotkat</w:t>
      </w:r>
      <w:proofErr w:type="spellEnd"/>
      <w:r w:rsidRPr="00894A96">
        <w:rPr>
          <w:rFonts w:ascii="Book Antiqua" w:hAnsi="Book Antiqua" w:cs="宋体"/>
          <w:sz w:val="24"/>
          <w:szCs w:val="24"/>
          <w:lang w:val="en-US" w:eastAsia="zh-CN"/>
        </w:rPr>
        <w:t xml:space="preserve"> AM, </w:t>
      </w:r>
      <w:proofErr w:type="spellStart"/>
      <w:r w:rsidRPr="00894A96">
        <w:rPr>
          <w:rFonts w:ascii="Book Antiqua" w:hAnsi="Book Antiqua" w:cs="宋体"/>
          <w:sz w:val="24"/>
          <w:szCs w:val="24"/>
          <w:lang w:val="en-US" w:eastAsia="zh-CN"/>
        </w:rPr>
        <w:t>Farghaly</w:t>
      </w:r>
      <w:proofErr w:type="spellEnd"/>
      <w:r w:rsidRPr="00894A96">
        <w:rPr>
          <w:rFonts w:ascii="Book Antiqua" w:hAnsi="Book Antiqua" w:cs="宋体"/>
          <w:sz w:val="24"/>
          <w:szCs w:val="24"/>
          <w:lang w:val="en-US" w:eastAsia="zh-CN"/>
        </w:rPr>
        <w:t xml:space="preserve"> AG. </w:t>
      </w:r>
      <w:proofErr w:type="gramStart"/>
      <w:r w:rsidRPr="00894A96">
        <w:rPr>
          <w:rFonts w:ascii="Book Antiqua" w:hAnsi="Book Antiqua" w:cs="宋体"/>
          <w:sz w:val="24"/>
          <w:szCs w:val="24"/>
          <w:lang w:val="en-US" w:eastAsia="zh-CN"/>
        </w:rPr>
        <w:t xml:space="preserve">Immune response to hepatitis B vaccine in </w:t>
      </w:r>
      <w:proofErr w:type="spellStart"/>
      <w:r w:rsidRPr="00894A96">
        <w:rPr>
          <w:rFonts w:ascii="Book Antiqua" w:hAnsi="Book Antiqua" w:cs="宋体"/>
          <w:sz w:val="24"/>
          <w:szCs w:val="24"/>
          <w:lang w:val="en-US" w:eastAsia="zh-CN"/>
        </w:rPr>
        <w:t>haemodialysis</w:t>
      </w:r>
      <w:proofErr w:type="spellEnd"/>
      <w:r w:rsidRPr="00894A96">
        <w:rPr>
          <w:rFonts w:ascii="Book Antiqua" w:hAnsi="Book Antiqua" w:cs="宋体"/>
          <w:sz w:val="24"/>
          <w:szCs w:val="24"/>
          <w:lang w:val="en-US" w:eastAsia="zh-CN"/>
        </w:rPr>
        <w:t xml:space="preserve"> patients.</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 xml:space="preserve">J Egypt Public Health </w:t>
      </w:r>
      <w:proofErr w:type="spellStart"/>
      <w:r w:rsidRPr="00894A96">
        <w:rPr>
          <w:rFonts w:ascii="Book Antiqua" w:hAnsi="Book Antiqua" w:cs="宋体"/>
          <w:i/>
          <w:iCs/>
          <w:sz w:val="24"/>
          <w:szCs w:val="24"/>
          <w:lang w:val="en-US" w:eastAsia="zh-CN"/>
        </w:rPr>
        <w:t>Assoc</w:t>
      </w:r>
      <w:proofErr w:type="spellEnd"/>
      <w:r w:rsidRPr="00894A96">
        <w:rPr>
          <w:rFonts w:ascii="Book Antiqua" w:hAnsi="Book Antiqua" w:cs="宋体"/>
          <w:sz w:val="24"/>
          <w:szCs w:val="24"/>
          <w:lang w:val="en-US" w:eastAsia="zh-CN"/>
        </w:rPr>
        <w:t> 2000; </w:t>
      </w:r>
      <w:r w:rsidRPr="00894A96">
        <w:rPr>
          <w:rFonts w:ascii="Book Antiqua" w:hAnsi="Book Antiqua" w:cs="宋体"/>
          <w:b/>
          <w:bCs/>
          <w:sz w:val="24"/>
          <w:szCs w:val="24"/>
          <w:lang w:val="en-US" w:eastAsia="zh-CN"/>
        </w:rPr>
        <w:t>75</w:t>
      </w:r>
      <w:r w:rsidRPr="00894A96">
        <w:rPr>
          <w:rFonts w:ascii="Book Antiqua" w:hAnsi="Book Antiqua" w:cs="宋体"/>
          <w:sz w:val="24"/>
          <w:szCs w:val="24"/>
          <w:lang w:val="en-US" w:eastAsia="zh-CN"/>
        </w:rPr>
        <w:t>: 257-275 [PMID: 17216922]</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64 </w:t>
      </w:r>
      <w:r w:rsidRPr="00894A96">
        <w:rPr>
          <w:rFonts w:ascii="Book Antiqua" w:hAnsi="Book Antiqua" w:cs="宋体"/>
          <w:b/>
          <w:bCs/>
          <w:sz w:val="24"/>
          <w:szCs w:val="24"/>
          <w:lang w:val="en-US" w:eastAsia="zh-CN"/>
        </w:rPr>
        <w:t>Stevens CE</w:t>
      </w:r>
      <w:r w:rsidRPr="00894A96">
        <w:rPr>
          <w:rFonts w:ascii="Book Antiqua" w:hAnsi="Book Antiqua" w:cs="宋体"/>
          <w:sz w:val="24"/>
          <w:szCs w:val="24"/>
          <w:lang w:val="en-US" w:eastAsia="zh-CN"/>
        </w:rPr>
        <w:t xml:space="preserve">, Alter HJ, Taylor PE, </w:t>
      </w:r>
      <w:proofErr w:type="spellStart"/>
      <w:r w:rsidRPr="00894A96">
        <w:rPr>
          <w:rFonts w:ascii="Book Antiqua" w:hAnsi="Book Antiqua" w:cs="宋体"/>
          <w:sz w:val="24"/>
          <w:szCs w:val="24"/>
          <w:lang w:val="en-US" w:eastAsia="zh-CN"/>
        </w:rPr>
        <w:t>Zang</w:t>
      </w:r>
      <w:proofErr w:type="spellEnd"/>
      <w:r w:rsidRPr="00894A96">
        <w:rPr>
          <w:rFonts w:ascii="Book Antiqua" w:hAnsi="Book Antiqua" w:cs="宋体"/>
          <w:sz w:val="24"/>
          <w:szCs w:val="24"/>
          <w:lang w:val="en-US" w:eastAsia="zh-CN"/>
        </w:rPr>
        <w:t xml:space="preserve"> EA, Harley EJ, </w:t>
      </w:r>
      <w:proofErr w:type="spellStart"/>
      <w:r w:rsidRPr="00894A96">
        <w:rPr>
          <w:rFonts w:ascii="Book Antiqua" w:hAnsi="Book Antiqua" w:cs="宋体"/>
          <w:sz w:val="24"/>
          <w:szCs w:val="24"/>
          <w:lang w:val="en-US" w:eastAsia="zh-CN"/>
        </w:rPr>
        <w:t>Szmuness</w:t>
      </w:r>
      <w:proofErr w:type="spellEnd"/>
      <w:r w:rsidRPr="00894A96">
        <w:rPr>
          <w:rFonts w:ascii="Book Antiqua" w:hAnsi="Book Antiqua" w:cs="宋体"/>
          <w:sz w:val="24"/>
          <w:szCs w:val="24"/>
          <w:lang w:val="en-US" w:eastAsia="zh-CN"/>
        </w:rPr>
        <w:t xml:space="preserve"> W. Hepatitis B vaccine in patients receiving hemodialysis. </w:t>
      </w:r>
      <w:proofErr w:type="gramStart"/>
      <w:r w:rsidRPr="00894A96">
        <w:rPr>
          <w:rFonts w:ascii="Book Antiqua" w:hAnsi="Book Antiqua" w:cs="宋体"/>
          <w:sz w:val="24"/>
          <w:szCs w:val="24"/>
          <w:lang w:val="en-US" w:eastAsia="zh-CN"/>
        </w:rPr>
        <w:t>Immunogenicity and efficacy.</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 xml:space="preserve">N </w:t>
      </w:r>
      <w:proofErr w:type="spellStart"/>
      <w:r w:rsidRPr="00894A96">
        <w:rPr>
          <w:rFonts w:ascii="Book Antiqua" w:hAnsi="Book Antiqua" w:cs="宋体"/>
          <w:i/>
          <w:iCs/>
          <w:sz w:val="24"/>
          <w:szCs w:val="24"/>
          <w:lang w:val="en-US" w:eastAsia="zh-CN"/>
        </w:rPr>
        <w:t>Engl</w:t>
      </w:r>
      <w:proofErr w:type="spellEnd"/>
      <w:r w:rsidRPr="00894A96">
        <w:rPr>
          <w:rFonts w:ascii="Book Antiqua" w:hAnsi="Book Antiqua" w:cs="宋体"/>
          <w:i/>
          <w:iCs/>
          <w:sz w:val="24"/>
          <w:szCs w:val="24"/>
          <w:lang w:val="en-US" w:eastAsia="zh-CN"/>
        </w:rPr>
        <w:t xml:space="preserve"> J Med</w:t>
      </w:r>
      <w:r w:rsidRPr="00894A96">
        <w:rPr>
          <w:rFonts w:ascii="Book Antiqua" w:hAnsi="Book Antiqua" w:cs="宋体"/>
          <w:sz w:val="24"/>
          <w:szCs w:val="24"/>
          <w:lang w:val="en-US" w:eastAsia="zh-CN"/>
        </w:rPr>
        <w:t> 1984; </w:t>
      </w:r>
      <w:r w:rsidRPr="00894A96">
        <w:rPr>
          <w:rFonts w:ascii="Book Antiqua" w:hAnsi="Book Antiqua" w:cs="宋体"/>
          <w:b/>
          <w:bCs/>
          <w:sz w:val="24"/>
          <w:szCs w:val="24"/>
          <w:lang w:val="en-US" w:eastAsia="zh-CN"/>
        </w:rPr>
        <w:t>311</w:t>
      </w:r>
      <w:r w:rsidRPr="00894A96">
        <w:rPr>
          <w:rFonts w:ascii="Book Antiqua" w:hAnsi="Book Antiqua" w:cs="宋体"/>
          <w:sz w:val="24"/>
          <w:szCs w:val="24"/>
          <w:lang w:val="en-US" w:eastAsia="zh-CN"/>
        </w:rPr>
        <w:t>: 496-501 [PMID: 6235453 DOI: 10.1056/NEJM198408233110803]</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65 </w:t>
      </w:r>
      <w:r w:rsidRPr="00894A96">
        <w:rPr>
          <w:rFonts w:ascii="Book Antiqua" w:hAnsi="Book Antiqua" w:cs="宋体"/>
          <w:b/>
          <w:bCs/>
          <w:sz w:val="24"/>
          <w:szCs w:val="24"/>
          <w:lang w:val="en-US" w:eastAsia="zh-CN"/>
        </w:rPr>
        <w:t>Brown CM</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Donlon</w:t>
      </w:r>
      <w:proofErr w:type="spellEnd"/>
      <w:r w:rsidRPr="00894A96">
        <w:rPr>
          <w:rFonts w:ascii="Book Antiqua" w:hAnsi="Book Antiqua" w:cs="宋体"/>
          <w:sz w:val="24"/>
          <w:szCs w:val="24"/>
          <w:lang w:val="en-US" w:eastAsia="zh-CN"/>
        </w:rPr>
        <w:t xml:space="preserve"> S, O'Kelly P, Casey AM, Collier C, Conlon PJ, </w:t>
      </w:r>
      <w:proofErr w:type="spellStart"/>
      <w:r w:rsidRPr="00894A96">
        <w:rPr>
          <w:rFonts w:ascii="Book Antiqua" w:hAnsi="Book Antiqua" w:cs="宋体"/>
          <w:sz w:val="24"/>
          <w:szCs w:val="24"/>
          <w:lang w:val="en-US" w:eastAsia="zh-CN"/>
        </w:rPr>
        <w:t>Walshe</w:t>
      </w:r>
      <w:proofErr w:type="spellEnd"/>
      <w:r w:rsidRPr="00894A96">
        <w:rPr>
          <w:rFonts w:ascii="Book Antiqua" w:hAnsi="Book Antiqua" w:cs="宋体"/>
          <w:sz w:val="24"/>
          <w:szCs w:val="24"/>
          <w:lang w:val="en-US" w:eastAsia="zh-CN"/>
        </w:rPr>
        <w:t xml:space="preserve"> JJ. </w:t>
      </w:r>
      <w:proofErr w:type="gramStart"/>
      <w:r w:rsidRPr="00894A96">
        <w:rPr>
          <w:rFonts w:ascii="Book Antiqua" w:hAnsi="Book Antiqua" w:cs="宋体"/>
          <w:sz w:val="24"/>
          <w:szCs w:val="24"/>
          <w:lang w:val="en-US" w:eastAsia="zh-CN"/>
        </w:rPr>
        <w:t xml:space="preserve">A prospective study of hepatitis B vaccination - a comparison of responders versus </w:t>
      </w:r>
      <w:proofErr w:type="spellStart"/>
      <w:r w:rsidRPr="00894A96">
        <w:rPr>
          <w:rFonts w:ascii="Book Antiqua" w:hAnsi="Book Antiqua" w:cs="宋体"/>
          <w:sz w:val="24"/>
          <w:szCs w:val="24"/>
          <w:lang w:val="en-US" w:eastAsia="zh-CN"/>
        </w:rPr>
        <w:t>nonresponders</w:t>
      </w:r>
      <w:proofErr w:type="spellEnd"/>
      <w:r w:rsidRPr="00894A96">
        <w:rPr>
          <w:rFonts w:ascii="Book Antiqua" w:hAnsi="Book Antiqua" w:cs="宋体"/>
          <w:sz w:val="24"/>
          <w:szCs w:val="24"/>
          <w:lang w:val="en-US" w:eastAsia="zh-CN"/>
        </w:rPr>
        <w:t>.</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Ren Fail</w:t>
      </w:r>
      <w:r w:rsidRPr="00894A96">
        <w:rPr>
          <w:rFonts w:ascii="Book Antiqua" w:hAnsi="Book Antiqua" w:cs="宋体"/>
          <w:sz w:val="24"/>
          <w:szCs w:val="24"/>
          <w:lang w:val="en-US" w:eastAsia="zh-CN"/>
        </w:rPr>
        <w:t> 2011; </w:t>
      </w:r>
      <w:r w:rsidRPr="00894A96">
        <w:rPr>
          <w:rFonts w:ascii="Book Antiqua" w:hAnsi="Book Antiqua" w:cs="宋体"/>
          <w:b/>
          <w:bCs/>
          <w:sz w:val="24"/>
          <w:szCs w:val="24"/>
          <w:lang w:val="en-US" w:eastAsia="zh-CN"/>
        </w:rPr>
        <w:t>33</w:t>
      </w:r>
      <w:r w:rsidRPr="00894A96">
        <w:rPr>
          <w:rFonts w:ascii="Book Antiqua" w:hAnsi="Book Antiqua" w:cs="宋体"/>
          <w:sz w:val="24"/>
          <w:szCs w:val="24"/>
          <w:lang w:val="en-US" w:eastAsia="zh-CN"/>
        </w:rPr>
        <w:t>: 276-279 [PMID: 21401350 DOI: 10.3109/0886022X.2011.559300]</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66 </w:t>
      </w:r>
      <w:proofErr w:type="spellStart"/>
      <w:r w:rsidRPr="00894A96">
        <w:rPr>
          <w:rFonts w:ascii="Book Antiqua" w:hAnsi="Book Antiqua" w:cs="宋体"/>
          <w:b/>
          <w:bCs/>
          <w:sz w:val="24"/>
          <w:szCs w:val="24"/>
          <w:lang w:val="en-US" w:eastAsia="zh-CN"/>
        </w:rPr>
        <w:t>Fernández</w:t>
      </w:r>
      <w:proofErr w:type="spellEnd"/>
      <w:r w:rsidRPr="00894A96">
        <w:rPr>
          <w:rFonts w:ascii="Book Antiqua" w:hAnsi="Book Antiqua" w:cs="宋体"/>
          <w:b/>
          <w:bCs/>
          <w:sz w:val="24"/>
          <w:szCs w:val="24"/>
          <w:lang w:val="en-US" w:eastAsia="zh-CN"/>
        </w:rPr>
        <w:t xml:space="preserve"> E</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Betriu</w:t>
      </w:r>
      <w:proofErr w:type="spellEnd"/>
      <w:r w:rsidRPr="00894A96">
        <w:rPr>
          <w:rFonts w:ascii="Book Antiqua" w:hAnsi="Book Antiqua" w:cs="宋体"/>
          <w:sz w:val="24"/>
          <w:szCs w:val="24"/>
          <w:lang w:val="en-US" w:eastAsia="zh-CN"/>
        </w:rPr>
        <w:t xml:space="preserve"> MA, Gómez R, </w:t>
      </w:r>
      <w:proofErr w:type="spellStart"/>
      <w:r w:rsidRPr="00894A96">
        <w:rPr>
          <w:rFonts w:ascii="Book Antiqua" w:hAnsi="Book Antiqua" w:cs="宋体"/>
          <w:sz w:val="24"/>
          <w:szCs w:val="24"/>
          <w:lang w:val="en-US" w:eastAsia="zh-CN"/>
        </w:rPr>
        <w:t>Montoliu</w:t>
      </w:r>
      <w:proofErr w:type="spellEnd"/>
      <w:r w:rsidRPr="00894A96">
        <w:rPr>
          <w:rFonts w:ascii="Book Antiqua" w:hAnsi="Book Antiqua" w:cs="宋体"/>
          <w:sz w:val="24"/>
          <w:szCs w:val="24"/>
          <w:lang w:val="en-US" w:eastAsia="zh-CN"/>
        </w:rPr>
        <w:t xml:space="preserve"> J. Response to the hepatitis B virus vaccine in </w:t>
      </w:r>
      <w:proofErr w:type="spellStart"/>
      <w:r w:rsidRPr="00894A96">
        <w:rPr>
          <w:rFonts w:ascii="Book Antiqua" w:hAnsi="Book Antiqua" w:cs="宋体"/>
          <w:sz w:val="24"/>
          <w:szCs w:val="24"/>
          <w:lang w:val="en-US" w:eastAsia="zh-CN"/>
        </w:rPr>
        <w:t>haemodialysis</w:t>
      </w:r>
      <w:proofErr w:type="spellEnd"/>
      <w:r w:rsidRPr="00894A96">
        <w:rPr>
          <w:rFonts w:ascii="Book Antiqua" w:hAnsi="Book Antiqua" w:cs="宋体"/>
          <w:sz w:val="24"/>
          <w:szCs w:val="24"/>
          <w:lang w:val="en-US" w:eastAsia="zh-CN"/>
        </w:rPr>
        <w:t xml:space="preserve"> patients: influence of malnutrition and its importance as a risk factor for morbidity and mortality. </w:t>
      </w:r>
      <w:proofErr w:type="spellStart"/>
      <w:r w:rsidRPr="00894A96">
        <w:rPr>
          <w:rFonts w:ascii="Book Antiqua" w:hAnsi="Book Antiqua" w:cs="宋体"/>
          <w:i/>
          <w:iCs/>
          <w:sz w:val="24"/>
          <w:szCs w:val="24"/>
          <w:lang w:val="en-US" w:eastAsia="zh-CN"/>
        </w:rPr>
        <w:t>Nephrol</w:t>
      </w:r>
      <w:proofErr w:type="spellEnd"/>
      <w:r w:rsidRPr="00894A96">
        <w:rPr>
          <w:rFonts w:ascii="Book Antiqua" w:hAnsi="Book Antiqua" w:cs="宋体"/>
          <w:i/>
          <w:iCs/>
          <w:sz w:val="24"/>
          <w:szCs w:val="24"/>
          <w:lang w:val="en-US" w:eastAsia="zh-CN"/>
        </w:rPr>
        <w:t xml:space="preserve"> Dial Transplant</w:t>
      </w:r>
      <w:r w:rsidRPr="00894A96">
        <w:rPr>
          <w:rFonts w:ascii="Book Antiqua" w:hAnsi="Book Antiqua" w:cs="宋体"/>
          <w:sz w:val="24"/>
          <w:szCs w:val="24"/>
          <w:lang w:val="en-US" w:eastAsia="zh-CN"/>
        </w:rPr>
        <w:t> 1996; </w:t>
      </w:r>
      <w:r w:rsidRPr="00894A96">
        <w:rPr>
          <w:rFonts w:ascii="Book Antiqua" w:hAnsi="Book Antiqua" w:cs="宋体"/>
          <w:b/>
          <w:bCs/>
          <w:sz w:val="24"/>
          <w:szCs w:val="24"/>
          <w:lang w:val="en-US" w:eastAsia="zh-CN"/>
        </w:rPr>
        <w:t>11</w:t>
      </w:r>
      <w:r w:rsidRPr="00894A96">
        <w:rPr>
          <w:rFonts w:ascii="Book Antiqua" w:hAnsi="Book Antiqua" w:cs="宋体"/>
          <w:sz w:val="24"/>
          <w:szCs w:val="24"/>
          <w:lang w:val="en-US" w:eastAsia="zh-CN"/>
        </w:rPr>
        <w:t>: 1559-1563 [PMID: 8856211 DOI: 10.1093/oxfordjournals.ndt.a027613]</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67 </w:t>
      </w:r>
      <w:r w:rsidRPr="00894A96">
        <w:rPr>
          <w:rFonts w:ascii="Book Antiqua" w:hAnsi="Book Antiqua" w:cs="宋体"/>
          <w:b/>
          <w:bCs/>
          <w:sz w:val="24"/>
          <w:szCs w:val="24"/>
          <w:lang w:val="en-US" w:eastAsia="zh-CN"/>
        </w:rPr>
        <w:t>Navarro JF</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Teruel</w:t>
      </w:r>
      <w:proofErr w:type="spellEnd"/>
      <w:r w:rsidRPr="00894A96">
        <w:rPr>
          <w:rFonts w:ascii="Book Antiqua" w:hAnsi="Book Antiqua" w:cs="宋体"/>
          <w:sz w:val="24"/>
          <w:szCs w:val="24"/>
          <w:lang w:val="en-US" w:eastAsia="zh-CN"/>
        </w:rPr>
        <w:t xml:space="preserve"> JL, </w:t>
      </w:r>
      <w:proofErr w:type="spellStart"/>
      <w:r w:rsidRPr="00894A96">
        <w:rPr>
          <w:rFonts w:ascii="Book Antiqua" w:hAnsi="Book Antiqua" w:cs="宋体"/>
          <w:sz w:val="24"/>
          <w:szCs w:val="24"/>
          <w:lang w:val="en-US" w:eastAsia="zh-CN"/>
        </w:rPr>
        <w:t>Mateos</w:t>
      </w:r>
      <w:proofErr w:type="spellEnd"/>
      <w:r w:rsidRPr="00894A96">
        <w:rPr>
          <w:rFonts w:ascii="Book Antiqua" w:hAnsi="Book Antiqua" w:cs="宋体"/>
          <w:sz w:val="24"/>
          <w:szCs w:val="24"/>
          <w:lang w:val="en-US" w:eastAsia="zh-CN"/>
        </w:rPr>
        <w:t xml:space="preserve"> ML, </w:t>
      </w:r>
      <w:proofErr w:type="spellStart"/>
      <w:r w:rsidRPr="00894A96">
        <w:rPr>
          <w:rFonts w:ascii="Book Antiqua" w:hAnsi="Book Antiqua" w:cs="宋体"/>
          <w:sz w:val="24"/>
          <w:szCs w:val="24"/>
          <w:lang w:val="en-US" w:eastAsia="zh-CN"/>
        </w:rPr>
        <w:t>Marcen</w:t>
      </w:r>
      <w:proofErr w:type="spellEnd"/>
      <w:r w:rsidRPr="00894A96">
        <w:rPr>
          <w:rFonts w:ascii="Book Antiqua" w:hAnsi="Book Antiqua" w:cs="宋体"/>
          <w:sz w:val="24"/>
          <w:szCs w:val="24"/>
          <w:lang w:val="en-US" w:eastAsia="zh-CN"/>
        </w:rPr>
        <w:t xml:space="preserve"> R, </w:t>
      </w:r>
      <w:proofErr w:type="spellStart"/>
      <w:r w:rsidRPr="00894A96">
        <w:rPr>
          <w:rFonts w:ascii="Book Antiqua" w:hAnsi="Book Antiqua" w:cs="宋体"/>
          <w:sz w:val="24"/>
          <w:szCs w:val="24"/>
          <w:lang w:val="en-US" w:eastAsia="zh-CN"/>
        </w:rPr>
        <w:t>Ortuno</w:t>
      </w:r>
      <w:proofErr w:type="spellEnd"/>
      <w:r w:rsidRPr="00894A96">
        <w:rPr>
          <w:rFonts w:ascii="Book Antiqua" w:hAnsi="Book Antiqua" w:cs="宋体"/>
          <w:sz w:val="24"/>
          <w:szCs w:val="24"/>
          <w:lang w:val="en-US" w:eastAsia="zh-CN"/>
        </w:rPr>
        <w:t xml:space="preserve"> J. Antibody level after hepatitis B vaccination in hemodialysis patients: influence of hepatitis C virus infection. </w:t>
      </w:r>
      <w:r w:rsidRPr="00894A96">
        <w:rPr>
          <w:rFonts w:ascii="Book Antiqua" w:hAnsi="Book Antiqua" w:cs="宋体"/>
          <w:i/>
          <w:iCs/>
          <w:sz w:val="24"/>
          <w:szCs w:val="24"/>
          <w:lang w:val="en-US" w:eastAsia="zh-CN"/>
        </w:rPr>
        <w:t xml:space="preserve">Am J </w:t>
      </w:r>
      <w:proofErr w:type="spellStart"/>
      <w:r w:rsidRPr="00894A96">
        <w:rPr>
          <w:rFonts w:ascii="Book Antiqua" w:hAnsi="Book Antiqua" w:cs="宋体"/>
          <w:i/>
          <w:iCs/>
          <w:sz w:val="24"/>
          <w:szCs w:val="24"/>
          <w:lang w:val="en-US" w:eastAsia="zh-CN"/>
        </w:rPr>
        <w:t>Nephrol</w:t>
      </w:r>
      <w:proofErr w:type="spellEnd"/>
      <w:r w:rsidRPr="00894A96">
        <w:rPr>
          <w:rFonts w:ascii="Book Antiqua" w:hAnsi="Book Antiqua" w:cs="宋体"/>
          <w:sz w:val="24"/>
          <w:szCs w:val="24"/>
          <w:lang w:val="en-US" w:eastAsia="zh-CN"/>
        </w:rPr>
        <w:t> 1996; </w:t>
      </w:r>
      <w:r w:rsidRPr="00894A96">
        <w:rPr>
          <w:rFonts w:ascii="Book Antiqua" w:hAnsi="Book Antiqua" w:cs="宋体"/>
          <w:b/>
          <w:bCs/>
          <w:sz w:val="24"/>
          <w:szCs w:val="24"/>
          <w:lang w:val="en-US" w:eastAsia="zh-CN"/>
        </w:rPr>
        <w:t>16</w:t>
      </w:r>
      <w:r w:rsidRPr="00894A96">
        <w:rPr>
          <w:rFonts w:ascii="Book Antiqua" w:hAnsi="Book Antiqua" w:cs="宋体"/>
          <w:sz w:val="24"/>
          <w:szCs w:val="24"/>
          <w:lang w:val="en-US" w:eastAsia="zh-CN"/>
        </w:rPr>
        <w:t>: 95-97 [PMID: 8919223 DOI: 10.1159/000168977]</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68 </w:t>
      </w:r>
      <w:r w:rsidRPr="00894A96">
        <w:rPr>
          <w:rFonts w:ascii="Book Antiqua" w:hAnsi="Book Antiqua" w:cs="宋体"/>
          <w:b/>
          <w:bCs/>
          <w:sz w:val="24"/>
          <w:szCs w:val="24"/>
          <w:lang w:val="en-US" w:eastAsia="zh-CN"/>
        </w:rPr>
        <w:t>Ahuja TS</w:t>
      </w:r>
      <w:r w:rsidRPr="00894A96">
        <w:rPr>
          <w:rFonts w:ascii="Book Antiqua" w:hAnsi="Book Antiqua" w:cs="宋体"/>
          <w:sz w:val="24"/>
          <w:szCs w:val="24"/>
          <w:lang w:val="en-US" w:eastAsia="zh-CN"/>
        </w:rPr>
        <w:t xml:space="preserve">, Kumar S, </w:t>
      </w:r>
      <w:proofErr w:type="spellStart"/>
      <w:r w:rsidRPr="00894A96">
        <w:rPr>
          <w:rFonts w:ascii="Book Antiqua" w:hAnsi="Book Antiqua" w:cs="宋体"/>
          <w:sz w:val="24"/>
          <w:szCs w:val="24"/>
          <w:lang w:val="en-US" w:eastAsia="zh-CN"/>
        </w:rPr>
        <w:t>Mansoury</w:t>
      </w:r>
      <w:proofErr w:type="spellEnd"/>
      <w:r w:rsidRPr="00894A96">
        <w:rPr>
          <w:rFonts w:ascii="Book Antiqua" w:hAnsi="Book Antiqua" w:cs="宋体"/>
          <w:sz w:val="24"/>
          <w:szCs w:val="24"/>
          <w:lang w:val="en-US" w:eastAsia="zh-CN"/>
        </w:rPr>
        <w:t xml:space="preserve"> H, Rodriguez H, </w:t>
      </w:r>
      <w:proofErr w:type="spellStart"/>
      <w:r w:rsidRPr="00894A96">
        <w:rPr>
          <w:rFonts w:ascii="Book Antiqua" w:hAnsi="Book Antiqua" w:cs="宋体"/>
          <w:sz w:val="24"/>
          <w:szCs w:val="24"/>
          <w:lang w:val="en-US" w:eastAsia="zh-CN"/>
        </w:rPr>
        <w:t>Kuo</w:t>
      </w:r>
      <w:proofErr w:type="spellEnd"/>
      <w:r w:rsidRPr="00894A96">
        <w:rPr>
          <w:rFonts w:ascii="Book Antiqua" w:hAnsi="Book Antiqua" w:cs="宋体"/>
          <w:sz w:val="24"/>
          <w:szCs w:val="24"/>
          <w:lang w:val="en-US" w:eastAsia="zh-CN"/>
        </w:rPr>
        <w:t xml:space="preserve"> YF.</w:t>
      </w:r>
      <w:proofErr w:type="gramEnd"/>
      <w:r w:rsidRPr="00894A96">
        <w:rPr>
          <w:rFonts w:ascii="Book Antiqua" w:hAnsi="Book Antiqua" w:cs="宋体"/>
          <w:sz w:val="24"/>
          <w:szCs w:val="24"/>
          <w:lang w:val="en-US" w:eastAsia="zh-CN"/>
        </w:rPr>
        <w:t xml:space="preserve"> </w:t>
      </w:r>
      <w:proofErr w:type="gramStart"/>
      <w:r w:rsidRPr="00894A96">
        <w:rPr>
          <w:rFonts w:ascii="Book Antiqua" w:hAnsi="Book Antiqua" w:cs="宋体"/>
          <w:sz w:val="24"/>
          <w:szCs w:val="24"/>
          <w:lang w:val="en-US" w:eastAsia="zh-CN"/>
        </w:rPr>
        <w:t>Hepatitis B vaccination in human immunodeficiency virus-infected adults receiving hemodialysis.</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 xml:space="preserve">Kidney </w:t>
      </w:r>
      <w:proofErr w:type="spellStart"/>
      <w:r w:rsidRPr="00894A96">
        <w:rPr>
          <w:rFonts w:ascii="Book Antiqua" w:hAnsi="Book Antiqua" w:cs="宋体"/>
          <w:i/>
          <w:iCs/>
          <w:sz w:val="24"/>
          <w:szCs w:val="24"/>
          <w:lang w:val="en-US" w:eastAsia="zh-CN"/>
        </w:rPr>
        <w:t>Int</w:t>
      </w:r>
      <w:proofErr w:type="spellEnd"/>
      <w:r w:rsidRPr="00894A96">
        <w:rPr>
          <w:rFonts w:ascii="Book Antiqua" w:hAnsi="Book Antiqua" w:cs="宋体"/>
          <w:sz w:val="24"/>
          <w:szCs w:val="24"/>
          <w:lang w:val="en-US" w:eastAsia="zh-CN"/>
        </w:rPr>
        <w:t> 2005; </w:t>
      </w:r>
      <w:r w:rsidRPr="00894A96">
        <w:rPr>
          <w:rFonts w:ascii="Book Antiqua" w:hAnsi="Book Antiqua" w:cs="宋体"/>
          <w:b/>
          <w:bCs/>
          <w:sz w:val="24"/>
          <w:szCs w:val="24"/>
          <w:lang w:val="en-US" w:eastAsia="zh-CN"/>
        </w:rPr>
        <w:t>67</w:t>
      </w:r>
      <w:r w:rsidRPr="00894A96">
        <w:rPr>
          <w:rFonts w:ascii="Book Antiqua" w:hAnsi="Book Antiqua" w:cs="宋体"/>
          <w:sz w:val="24"/>
          <w:szCs w:val="24"/>
          <w:lang w:val="en-US" w:eastAsia="zh-CN"/>
        </w:rPr>
        <w:t>: 1136-1141 [PMID: 15698455 DOI: 10.1111/j.1523-1755.2005.00180.x]</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69 </w:t>
      </w:r>
      <w:proofErr w:type="spellStart"/>
      <w:r w:rsidRPr="00894A96">
        <w:rPr>
          <w:rFonts w:ascii="Book Antiqua" w:hAnsi="Book Antiqua" w:cs="宋体"/>
          <w:b/>
          <w:bCs/>
          <w:sz w:val="24"/>
          <w:szCs w:val="24"/>
          <w:lang w:val="en-US" w:eastAsia="zh-CN"/>
        </w:rPr>
        <w:t>Alavian</w:t>
      </w:r>
      <w:proofErr w:type="spellEnd"/>
      <w:r w:rsidRPr="00894A96">
        <w:rPr>
          <w:rFonts w:ascii="Book Antiqua" w:hAnsi="Book Antiqua" w:cs="宋体"/>
          <w:b/>
          <w:bCs/>
          <w:sz w:val="24"/>
          <w:szCs w:val="24"/>
          <w:lang w:val="en-US" w:eastAsia="zh-CN"/>
        </w:rPr>
        <w:t xml:space="preserve"> SM</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Tabatabaei</w:t>
      </w:r>
      <w:proofErr w:type="spellEnd"/>
      <w:r w:rsidRPr="00894A96">
        <w:rPr>
          <w:rFonts w:ascii="Book Antiqua" w:hAnsi="Book Antiqua" w:cs="宋体"/>
          <w:sz w:val="24"/>
          <w:szCs w:val="24"/>
          <w:lang w:val="en-US" w:eastAsia="zh-CN"/>
        </w:rPr>
        <w:t xml:space="preserve"> SV. The effect of diabetes mellitus on immunological response to hepatitis B virus vaccine in individuals with chronic kidney disease: A meta-analysis of current literature. </w:t>
      </w:r>
      <w:r w:rsidRPr="00894A96">
        <w:rPr>
          <w:rFonts w:ascii="Book Antiqua" w:hAnsi="Book Antiqua" w:cs="宋体"/>
          <w:i/>
          <w:iCs/>
          <w:sz w:val="24"/>
          <w:szCs w:val="24"/>
          <w:lang w:val="en-US" w:eastAsia="zh-CN"/>
        </w:rPr>
        <w:t>Vaccine</w:t>
      </w:r>
      <w:r w:rsidRPr="00894A96">
        <w:rPr>
          <w:rFonts w:ascii="Book Antiqua" w:hAnsi="Book Antiqua" w:cs="宋体"/>
          <w:sz w:val="24"/>
          <w:szCs w:val="24"/>
          <w:lang w:val="en-US" w:eastAsia="zh-CN"/>
        </w:rPr>
        <w:t> 2010; </w:t>
      </w:r>
      <w:r w:rsidRPr="00894A96">
        <w:rPr>
          <w:rFonts w:ascii="Book Antiqua" w:hAnsi="Book Antiqua" w:cs="宋体"/>
          <w:b/>
          <w:bCs/>
          <w:sz w:val="24"/>
          <w:szCs w:val="24"/>
          <w:lang w:val="en-US" w:eastAsia="zh-CN"/>
        </w:rPr>
        <w:t>28</w:t>
      </w:r>
      <w:r w:rsidRPr="00894A96">
        <w:rPr>
          <w:rFonts w:ascii="Book Antiqua" w:hAnsi="Book Antiqua" w:cs="宋体"/>
          <w:sz w:val="24"/>
          <w:szCs w:val="24"/>
          <w:lang w:val="en-US" w:eastAsia="zh-CN"/>
        </w:rPr>
        <w:t>: 3773-3777 [PMID: 20371390]</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70</w:t>
      </w:r>
      <w:r w:rsidRPr="00894A96">
        <w:rPr>
          <w:rFonts w:ascii="Book Antiqua" w:hAnsi="Book Antiqua" w:cs="宋体"/>
          <w:b/>
          <w:sz w:val="24"/>
          <w:szCs w:val="24"/>
          <w:lang w:val="en-US" w:eastAsia="zh-CN"/>
        </w:rPr>
        <w:t xml:space="preserve"> </w:t>
      </w:r>
      <w:proofErr w:type="spellStart"/>
      <w:r w:rsidRPr="00894A96">
        <w:rPr>
          <w:rFonts w:ascii="Book Antiqua" w:hAnsi="Book Antiqua" w:cs="宋体"/>
          <w:b/>
          <w:sz w:val="24"/>
          <w:szCs w:val="24"/>
          <w:lang w:val="en-US" w:eastAsia="zh-CN"/>
        </w:rPr>
        <w:t>Zitt</w:t>
      </w:r>
      <w:proofErr w:type="spellEnd"/>
      <w:r w:rsidRPr="00894A96">
        <w:rPr>
          <w:rFonts w:ascii="Book Antiqua" w:hAnsi="Book Antiqua" w:cs="宋体"/>
          <w:b/>
          <w:sz w:val="24"/>
          <w:szCs w:val="24"/>
          <w:lang w:val="en-US" w:eastAsia="zh-CN"/>
        </w:rPr>
        <w:t xml:space="preserve"> E</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Sprenger-Mahr</w:t>
      </w:r>
      <w:proofErr w:type="spellEnd"/>
      <w:r w:rsidRPr="00894A96">
        <w:rPr>
          <w:rFonts w:ascii="Book Antiqua" w:hAnsi="Book Antiqua" w:cs="宋体"/>
          <w:sz w:val="24"/>
          <w:szCs w:val="24"/>
          <w:lang w:val="en-US" w:eastAsia="zh-CN"/>
        </w:rPr>
        <w:t xml:space="preserve"> H, Knoll F, </w:t>
      </w:r>
      <w:proofErr w:type="spellStart"/>
      <w:r w:rsidRPr="00894A96">
        <w:rPr>
          <w:rFonts w:ascii="Book Antiqua" w:hAnsi="Book Antiqua" w:cs="宋体"/>
          <w:sz w:val="24"/>
          <w:szCs w:val="24"/>
          <w:lang w:val="en-US" w:eastAsia="zh-CN"/>
        </w:rPr>
        <w:t>Neyer</w:t>
      </w:r>
      <w:proofErr w:type="spellEnd"/>
      <w:r w:rsidRPr="00894A96">
        <w:rPr>
          <w:rFonts w:ascii="Book Antiqua" w:hAnsi="Book Antiqua" w:cs="宋体"/>
          <w:sz w:val="24"/>
          <w:szCs w:val="24"/>
          <w:lang w:val="en-US" w:eastAsia="zh-CN"/>
        </w:rPr>
        <w:t xml:space="preserve"> U, </w:t>
      </w:r>
      <w:proofErr w:type="spellStart"/>
      <w:proofErr w:type="gramStart"/>
      <w:r w:rsidRPr="00894A96">
        <w:rPr>
          <w:rFonts w:ascii="Book Antiqua" w:hAnsi="Book Antiqua" w:cs="宋体"/>
          <w:sz w:val="24"/>
          <w:szCs w:val="24"/>
          <w:lang w:val="en-US" w:eastAsia="zh-CN"/>
        </w:rPr>
        <w:t>Lhotta</w:t>
      </w:r>
      <w:proofErr w:type="spellEnd"/>
      <w:proofErr w:type="gramEnd"/>
      <w:r w:rsidRPr="00894A96">
        <w:rPr>
          <w:rFonts w:ascii="Book Antiqua" w:hAnsi="Book Antiqua" w:cs="宋体"/>
          <w:sz w:val="24"/>
          <w:szCs w:val="24"/>
          <w:lang w:val="en-US" w:eastAsia="zh-CN"/>
        </w:rPr>
        <w:t xml:space="preserve"> K. Vitamin D deficiency is associated with poor response to active hepatitis B </w:t>
      </w:r>
      <w:proofErr w:type="spellStart"/>
      <w:r w:rsidRPr="00894A96">
        <w:rPr>
          <w:rFonts w:ascii="Book Antiqua" w:hAnsi="Book Antiqua" w:cs="宋体"/>
          <w:sz w:val="24"/>
          <w:szCs w:val="24"/>
          <w:lang w:val="en-US" w:eastAsia="zh-CN"/>
        </w:rPr>
        <w:t>immunisation</w:t>
      </w:r>
      <w:proofErr w:type="spellEnd"/>
      <w:r w:rsidRPr="00894A96">
        <w:rPr>
          <w:rFonts w:ascii="Book Antiqua" w:hAnsi="Book Antiqua" w:cs="宋体"/>
          <w:sz w:val="24"/>
          <w:szCs w:val="24"/>
          <w:lang w:val="en-US" w:eastAsia="zh-CN"/>
        </w:rPr>
        <w:t xml:space="preserve"> in patients with chronic kidney disease. </w:t>
      </w:r>
      <w:r w:rsidRPr="00894A96">
        <w:rPr>
          <w:rFonts w:ascii="Book Antiqua" w:hAnsi="Book Antiqua" w:cs="宋体"/>
          <w:i/>
          <w:sz w:val="24"/>
          <w:szCs w:val="24"/>
          <w:lang w:val="en-US" w:eastAsia="zh-CN"/>
        </w:rPr>
        <w:t>Vaccine</w:t>
      </w:r>
      <w:r w:rsidRPr="00894A96">
        <w:rPr>
          <w:rFonts w:ascii="Book Antiqua" w:hAnsi="Book Antiqua" w:cs="宋体"/>
          <w:sz w:val="24"/>
          <w:szCs w:val="24"/>
          <w:lang w:val="en-US" w:eastAsia="zh-CN"/>
        </w:rPr>
        <w:t xml:space="preserve"> 2012; </w:t>
      </w:r>
      <w:r w:rsidRPr="00894A96">
        <w:rPr>
          <w:rFonts w:ascii="Book Antiqua" w:hAnsi="Book Antiqua" w:cs="宋体"/>
          <w:b/>
          <w:sz w:val="24"/>
          <w:szCs w:val="24"/>
          <w:lang w:val="en-US" w:eastAsia="zh-CN"/>
        </w:rPr>
        <w:t>30</w:t>
      </w:r>
      <w:r w:rsidRPr="00894A96">
        <w:rPr>
          <w:rFonts w:ascii="Book Antiqua" w:hAnsi="Book Antiqua" w:cs="宋体"/>
          <w:sz w:val="24"/>
          <w:szCs w:val="24"/>
          <w:lang w:val="en-US" w:eastAsia="zh-CN"/>
        </w:rPr>
        <w:t>: 931-935 [PMID: 22142584 DOI: 10.1016/j.vaccine.2011.11.086]</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71 </w:t>
      </w:r>
      <w:proofErr w:type="spellStart"/>
      <w:r w:rsidRPr="00894A96">
        <w:rPr>
          <w:rFonts w:ascii="Book Antiqua" w:hAnsi="Book Antiqua" w:cs="宋体"/>
          <w:b/>
          <w:bCs/>
          <w:sz w:val="24"/>
          <w:szCs w:val="24"/>
          <w:lang w:val="en-US" w:eastAsia="zh-CN"/>
        </w:rPr>
        <w:t>Contin</w:t>
      </w:r>
      <w:proofErr w:type="spellEnd"/>
      <w:r w:rsidRPr="00894A96">
        <w:rPr>
          <w:rFonts w:ascii="Book Antiqua" w:hAnsi="Book Antiqua" w:cs="宋体"/>
          <w:b/>
          <w:bCs/>
          <w:sz w:val="24"/>
          <w:szCs w:val="24"/>
          <w:lang w:val="en-US" w:eastAsia="zh-CN"/>
        </w:rPr>
        <w:t xml:space="preserve"> C</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Pitard</w:t>
      </w:r>
      <w:proofErr w:type="spellEnd"/>
      <w:r w:rsidRPr="00894A96">
        <w:rPr>
          <w:rFonts w:ascii="Book Antiqua" w:hAnsi="Book Antiqua" w:cs="宋体"/>
          <w:sz w:val="24"/>
          <w:szCs w:val="24"/>
          <w:lang w:val="en-US" w:eastAsia="zh-CN"/>
        </w:rPr>
        <w:t xml:space="preserve"> V, </w:t>
      </w:r>
      <w:proofErr w:type="spellStart"/>
      <w:r w:rsidRPr="00894A96">
        <w:rPr>
          <w:rFonts w:ascii="Book Antiqua" w:hAnsi="Book Antiqua" w:cs="宋体"/>
          <w:sz w:val="24"/>
          <w:szCs w:val="24"/>
          <w:lang w:val="en-US" w:eastAsia="zh-CN"/>
        </w:rPr>
        <w:t>Delmas</w:t>
      </w:r>
      <w:proofErr w:type="spellEnd"/>
      <w:r w:rsidRPr="00894A96">
        <w:rPr>
          <w:rFonts w:ascii="Book Antiqua" w:hAnsi="Book Antiqua" w:cs="宋体"/>
          <w:sz w:val="24"/>
          <w:szCs w:val="24"/>
          <w:lang w:val="en-US" w:eastAsia="zh-CN"/>
        </w:rPr>
        <w:t xml:space="preserve"> Y, Pelletier N, </w:t>
      </w:r>
      <w:proofErr w:type="spellStart"/>
      <w:r w:rsidRPr="00894A96">
        <w:rPr>
          <w:rFonts w:ascii="Book Antiqua" w:hAnsi="Book Antiqua" w:cs="宋体"/>
          <w:sz w:val="24"/>
          <w:szCs w:val="24"/>
          <w:lang w:val="en-US" w:eastAsia="zh-CN"/>
        </w:rPr>
        <w:t>Defrance</w:t>
      </w:r>
      <w:proofErr w:type="spellEnd"/>
      <w:r w:rsidRPr="00894A96">
        <w:rPr>
          <w:rFonts w:ascii="Book Antiqua" w:hAnsi="Book Antiqua" w:cs="宋体"/>
          <w:sz w:val="24"/>
          <w:szCs w:val="24"/>
          <w:lang w:val="en-US" w:eastAsia="zh-CN"/>
        </w:rPr>
        <w:t xml:space="preserve"> T, Moreau JF, </w:t>
      </w:r>
      <w:proofErr w:type="spellStart"/>
      <w:r w:rsidRPr="00894A96">
        <w:rPr>
          <w:rFonts w:ascii="Book Antiqua" w:hAnsi="Book Antiqua" w:cs="宋体"/>
          <w:sz w:val="24"/>
          <w:szCs w:val="24"/>
          <w:lang w:val="en-US" w:eastAsia="zh-CN"/>
        </w:rPr>
        <w:t>Merville</w:t>
      </w:r>
      <w:proofErr w:type="spellEnd"/>
      <w:r w:rsidRPr="00894A96">
        <w:rPr>
          <w:rFonts w:ascii="Book Antiqua" w:hAnsi="Book Antiqua" w:cs="宋体"/>
          <w:sz w:val="24"/>
          <w:szCs w:val="24"/>
          <w:lang w:val="en-US" w:eastAsia="zh-CN"/>
        </w:rPr>
        <w:t xml:space="preserve"> P, </w:t>
      </w:r>
      <w:proofErr w:type="spellStart"/>
      <w:r w:rsidRPr="00894A96">
        <w:rPr>
          <w:rFonts w:ascii="Book Antiqua" w:hAnsi="Book Antiqua" w:cs="宋体"/>
          <w:sz w:val="24"/>
          <w:szCs w:val="24"/>
          <w:lang w:val="en-US" w:eastAsia="zh-CN"/>
        </w:rPr>
        <w:t>Déchanet-Merville</w:t>
      </w:r>
      <w:proofErr w:type="spellEnd"/>
      <w:r w:rsidRPr="00894A96">
        <w:rPr>
          <w:rFonts w:ascii="Book Antiqua" w:hAnsi="Book Antiqua" w:cs="宋体"/>
          <w:sz w:val="24"/>
          <w:szCs w:val="24"/>
          <w:lang w:val="en-US" w:eastAsia="zh-CN"/>
        </w:rPr>
        <w:t xml:space="preserve"> J. Potential role of soluble CD40 in the humoral immune response impairment of </w:t>
      </w:r>
      <w:proofErr w:type="spellStart"/>
      <w:r w:rsidRPr="00894A96">
        <w:rPr>
          <w:rFonts w:ascii="Book Antiqua" w:hAnsi="Book Antiqua" w:cs="宋体"/>
          <w:sz w:val="24"/>
          <w:szCs w:val="24"/>
          <w:lang w:val="en-US" w:eastAsia="zh-CN"/>
        </w:rPr>
        <w:t>uraemic</w:t>
      </w:r>
      <w:proofErr w:type="spellEnd"/>
      <w:r w:rsidRPr="00894A96">
        <w:rPr>
          <w:rFonts w:ascii="Book Antiqua" w:hAnsi="Book Antiqua" w:cs="宋体"/>
          <w:sz w:val="24"/>
          <w:szCs w:val="24"/>
          <w:lang w:val="en-US" w:eastAsia="zh-CN"/>
        </w:rPr>
        <w:t xml:space="preserve"> patients. </w:t>
      </w:r>
      <w:r w:rsidRPr="00894A96">
        <w:rPr>
          <w:rFonts w:ascii="Book Antiqua" w:hAnsi="Book Antiqua" w:cs="宋体"/>
          <w:i/>
          <w:iCs/>
          <w:sz w:val="24"/>
          <w:szCs w:val="24"/>
          <w:lang w:val="en-US" w:eastAsia="zh-CN"/>
        </w:rPr>
        <w:t>Immunology</w:t>
      </w:r>
      <w:r w:rsidRPr="00894A96">
        <w:rPr>
          <w:rFonts w:ascii="Book Antiqua" w:hAnsi="Book Antiqua" w:cs="宋体"/>
          <w:sz w:val="24"/>
          <w:szCs w:val="24"/>
          <w:lang w:val="en-US" w:eastAsia="zh-CN"/>
        </w:rPr>
        <w:t> 2003; </w:t>
      </w:r>
      <w:r w:rsidRPr="00894A96">
        <w:rPr>
          <w:rFonts w:ascii="Book Antiqua" w:hAnsi="Book Antiqua" w:cs="宋体"/>
          <w:b/>
          <w:bCs/>
          <w:sz w:val="24"/>
          <w:szCs w:val="24"/>
          <w:lang w:val="en-US" w:eastAsia="zh-CN"/>
        </w:rPr>
        <w:t>110</w:t>
      </w:r>
      <w:r w:rsidRPr="00894A96">
        <w:rPr>
          <w:rFonts w:ascii="Book Antiqua" w:hAnsi="Book Antiqua" w:cs="宋体"/>
          <w:sz w:val="24"/>
          <w:szCs w:val="24"/>
          <w:lang w:val="en-US" w:eastAsia="zh-CN"/>
        </w:rPr>
        <w:t>: 131-140 [PMID: 12941150 DOI: 10.1046/j.1365-2567.2003.01716.x]</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 xml:space="preserve">72 </w:t>
      </w:r>
      <w:proofErr w:type="spellStart"/>
      <w:r w:rsidRPr="00894A96">
        <w:rPr>
          <w:rFonts w:ascii="Book Antiqua" w:hAnsi="Book Antiqua" w:cs="宋体"/>
          <w:b/>
          <w:sz w:val="24"/>
          <w:szCs w:val="24"/>
          <w:lang w:val="en-US" w:eastAsia="zh-CN"/>
        </w:rPr>
        <w:t>Marangi</w:t>
      </w:r>
      <w:proofErr w:type="spellEnd"/>
      <w:r w:rsidRPr="00894A96">
        <w:rPr>
          <w:rFonts w:ascii="Book Antiqua" w:hAnsi="Book Antiqua" w:cs="宋体"/>
          <w:b/>
          <w:sz w:val="24"/>
          <w:szCs w:val="24"/>
          <w:lang w:val="en-US" w:eastAsia="zh-CN"/>
        </w:rPr>
        <w:t xml:space="preserve"> AL</w:t>
      </w:r>
      <w:r w:rsidRPr="00894A96">
        <w:rPr>
          <w:rFonts w:ascii="Book Antiqua" w:hAnsi="Book Antiqua" w:cs="宋体"/>
          <w:sz w:val="24"/>
          <w:szCs w:val="24"/>
          <w:lang w:val="en-US" w:eastAsia="zh-CN"/>
        </w:rPr>
        <w:t xml:space="preserve">, Giordano R, </w:t>
      </w:r>
      <w:proofErr w:type="spellStart"/>
      <w:r w:rsidRPr="00894A96">
        <w:rPr>
          <w:rFonts w:ascii="Book Antiqua" w:hAnsi="Book Antiqua" w:cs="宋体"/>
          <w:sz w:val="24"/>
          <w:szCs w:val="24"/>
          <w:lang w:val="en-US" w:eastAsia="zh-CN"/>
        </w:rPr>
        <w:t>Montanaro</w:t>
      </w:r>
      <w:proofErr w:type="spellEnd"/>
      <w:r w:rsidRPr="00894A96">
        <w:rPr>
          <w:rFonts w:ascii="Book Antiqua" w:hAnsi="Book Antiqua" w:cs="宋体"/>
          <w:sz w:val="24"/>
          <w:szCs w:val="24"/>
          <w:lang w:val="en-US" w:eastAsia="zh-CN"/>
        </w:rPr>
        <w:t xml:space="preserve"> A, De </w:t>
      </w:r>
      <w:proofErr w:type="spellStart"/>
      <w:r w:rsidRPr="00894A96">
        <w:rPr>
          <w:rFonts w:ascii="Book Antiqua" w:hAnsi="Book Antiqua" w:cs="宋体"/>
          <w:sz w:val="24"/>
          <w:szCs w:val="24"/>
          <w:lang w:val="en-US" w:eastAsia="zh-CN"/>
        </w:rPr>
        <w:t>Padova</w:t>
      </w:r>
      <w:proofErr w:type="spellEnd"/>
      <w:r w:rsidRPr="00894A96">
        <w:rPr>
          <w:rFonts w:ascii="Book Antiqua" w:hAnsi="Book Antiqua" w:cs="宋体"/>
          <w:sz w:val="24"/>
          <w:szCs w:val="24"/>
          <w:lang w:val="en-US" w:eastAsia="zh-CN"/>
        </w:rPr>
        <w:t xml:space="preserve"> F, </w:t>
      </w:r>
      <w:proofErr w:type="spellStart"/>
      <w:r w:rsidRPr="00894A96">
        <w:rPr>
          <w:rFonts w:ascii="Book Antiqua" w:hAnsi="Book Antiqua" w:cs="宋体"/>
          <w:sz w:val="24"/>
          <w:szCs w:val="24"/>
          <w:lang w:val="en-US" w:eastAsia="zh-CN"/>
        </w:rPr>
        <w:t>Schiavone</w:t>
      </w:r>
      <w:proofErr w:type="spellEnd"/>
      <w:r w:rsidRPr="00894A96">
        <w:rPr>
          <w:rFonts w:ascii="Book Antiqua" w:hAnsi="Book Antiqua" w:cs="宋体"/>
          <w:sz w:val="24"/>
          <w:szCs w:val="24"/>
          <w:lang w:val="en-US" w:eastAsia="zh-CN"/>
        </w:rPr>
        <w:t xml:space="preserve"> MG, </w:t>
      </w:r>
      <w:proofErr w:type="spellStart"/>
      <w:r w:rsidRPr="00894A96">
        <w:rPr>
          <w:rFonts w:ascii="Book Antiqua" w:hAnsi="Book Antiqua" w:cs="宋体"/>
          <w:sz w:val="24"/>
          <w:szCs w:val="24"/>
          <w:lang w:val="en-US" w:eastAsia="zh-CN"/>
        </w:rPr>
        <w:t>Dongiovanni</w:t>
      </w:r>
      <w:proofErr w:type="spellEnd"/>
      <w:r w:rsidRPr="00894A96">
        <w:rPr>
          <w:rFonts w:ascii="Book Antiqua" w:hAnsi="Book Antiqua" w:cs="宋体"/>
          <w:sz w:val="24"/>
          <w:szCs w:val="24"/>
          <w:lang w:val="en-US" w:eastAsia="zh-CN"/>
        </w:rPr>
        <w:t xml:space="preserve"> G, </w:t>
      </w:r>
      <w:proofErr w:type="spellStart"/>
      <w:r w:rsidRPr="00894A96">
        <w:rPr>
          <w:rFonts w:ascii="Book Antiqua" w:hAnsi="Book Antiqua" w:cs="宋体"/>
          <w:sz w:val="24"/>
          <w:szCs w:val="24"/>
          <w:lang w:val="en-US" w:eastAsia="zh-CN"/>
        </w:rPr>
        <w:t>Basile</w:t>
      </w:r>
      <w:proofErr w:type="spellEnd"/>
      <w:r w:rsidRPr="00894A96">
        <w:rPr>
          <w:rFonts w:ascii="Book Antiqua" w:hAnsi="Book Antiqua" w:cs="宋体"/>
          <w:sz w:val="24"/>
          <w:szCs w:val="24"/>
          <w:lang w:val="en-US" w:eastAsia="zh-CN"/>
        </w:rPr>
        <w:t xml:space="preserve"> C. Hepatitis B virus infection in chronic uremia: long-term follow-up of a two-step integrated protocol of vaccination. </w:t>
      </w:r>
      <w:r w:rsidRPr="00894A96">
        <w:rPr>
          <w:rFonts w:ascii="Book Antiqua" w:hAnsi="Book Antiqua" w:cs="宋体"/>
          <w:i/>
          <w:sz w:val="24"/>
          <w:szCs w:val="24"/>
          <w:lang w:val="en-US" w:eastAsia="zh-CN"/>
        </w:rPr>
        <w:t>Am J Kidney Dis</w:t>
      </w:r>
      <w:r w:rsidRPr="00894A96">
        <w:rPr>
          <w:rFonts w:ascii="Book Antiqua" w:hAnsi="Book Antiqua" w:cs="宋体"/>
          <w:sz w:val="24"/>
          <w:szCs w:val="24"/>
          <w:lang w:val="en-US" w:eastAsia="zh-CN"/>
        </w:rPr>
        <w:t xml:space="preserve"> 1994; </w:t>
      </w:r>
      <w:r w:rsidRPr="00894A96">
        <w:rPr>
          <w:rFonts w:ascii="Book Antiqua" w:hAnsi="Book Antiqua" w:cs="宋体"/>
          <w:b/>
          <w:sz w:val="24"/>
          <w:szCs w:val="24"/>
          <w:lang w:val="en-US" w:eastAsia="zh-CN"/>
        </w:rPr>
        <w:t>23</w:t>
      </w:r>
      <w:r w:rsidRPr="00894A96">
        <w:rPr>
          <w:rFonts w:ascii="Book Antiqua" w:hAnsi="Book Antiqua" w:cs="宋体"/>
          <w:sz w:val="24"/>
          <w:szCs w:val="24"/>
          <w:lang w:val="en-US" w:eastAsia="zh-CN"/>
        </w:rPr>
        <w:t>: 537-542 [PMID: 815448982]</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73 </w:t>
      </w:r>
      <w:proofErr w:type="spellStart"/>
      <w:r w:rsidRPr="00894A96">
        <w:rPr>
          <w:rFonts w:ascii="Book Antiqua" w:hAnsi="Book Antiqua" w:cs="宋体"/>
          <w:b/>
          <w:bCs/>
          <w:sz w:val="24"/>
          <w:szCs w:val="24"/>
          <w:lang w:val="en-US" w:eastAsia="zh-CN"/>
        </w:rPr>
        <w:t>Fabrizi</w:t>
      </w:r>
      <w:proofErr w:type="spellEnd"/>
      <w:r w:rsidRPr="00894A96">
        <w:rPr>
          <w:rFonts w:ascii="Book Antiqua" w:hAnsi="Book Antiqua" w:cs="宋体"/>
          <w:b/>
          <w:bCs/>
          <w:sz w:val="24"/>
          <w:szCs w:val="24"/>
          <w:lang w:val="en-US" w:eastAsia="zh-CN"/>
        </w:rPr>
        <w:t xml:space="preserve"> F</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Andrulli</w:t>
      </w:r>
      <w:proofErr w:type="spellEnd"/>
      <w:r w:rsidRPr="00894A96">
        <w:rPr>
          <w:rFonts w:ascii="Book Antiqua" w:hAnsi="Book Antiqua" w:cs="宋体"/>
          <w:sz w:val="24"/>
          <w:szCs w:val="24"/>
          <w:lang w:val="en-US" w:eastAsia="zh-CN"/>
        </w:rPr>
        <w:t xml:space="preserve"> S, </w:t>
      </w:r>
      <w:proofErr w:type="spellStart"/>
      <w:r w:rsidRPr="00894A96">
        <w:rPr>
          <w:rFonts w:ascii="Book Antiqua" w:hAnsi="Book Antiqua" w:cs="宋体"/>
          <w:sz w:val="24"/>
          <w:szCs w:val="24"/>
          <w:lang w:val="en-US" w:eastAsia="zh-CN"/>
        </w:rPr>
        <w:t>Bacchini</w:t>
      </w:r>
      <w:proofErr w:type="spellEnd"/>
      <w:r w:rsidRPr="00894A96">
        <w:rPr>
          <w:rFonts w:ascii="Book Antiqua" w:hAnsi="Book Antiqua" w:cs="宋体"/>
          <w:sz w:val="24"/>
          <w:szCs w:val="24"/>
          <w:lang w:val="en-US" w:eastAsia="zh-CN"/>
        </w:rPr>
        <w:t xml:space="preserve"> G, </w:t>
      </w:r>
      <w:proofErr w:type="spellStart"/>
      <w:r w:rsidRPr="00894A96">
        <w:rPr>
          <w:rFonts w:ascii="Book Antiqua" w:hAnsi="Book Antiqua" w:cs="宋体"/>
          <w:sz w:val="24"/>
          <w:szCs w:val="24"/>
          <w:lang w:val="en-US" w:eastAsia="zh-CN"/>
        </w:rPr>
        <w:t>Corti</w:t>
      </w:r>
      <w:proofErr w:type="spellEnd"/>
      <w:r w:rsidRPr="00894A96">
        <w:rPr>
          <w:rFonts w:ascii="Book Antiqua" w:hAnsi="Book Antiqua" w:cs="宋体"/>
          <w:sz w:val="24"/>
          <w:szCs w:val="24"/>
          <w:lang w:val="en-US" w:eastAsia="zh-CN"/>
        </w:rPr>
        <w:t xml:space="preserve"> M, </w:t>
      </w:r>
      <w:proofErr w:type="spellStart"/>
      <w:r w:rsidRPr="00894A96">
        <w:rPr>
          <w:rFonts w:ascii="Book Antiqua" w:hAnsi="Book Antiqua" w:cs="宋体"/>
          <w:sz w:val="24"/>
          <w:szCs w:val="24"/>
          <w:lang w:val="en-US" w:eastAsia="zh-CN"/>
        </w:rPr>
        <w:t>Locatelli</w:t>
      </w:r>
      <w:proofErr w:type="spellEnd"/>
      <w:r w:rsidRPr="00894A96">
        <w:rPr>
          <w:rFonts w:ascii="Book Antiqua" w:hAnsi="Book Antiqua" w:cs="宋体"/>
          <w:sz w:val="24"/>
          <w:szCs w:val="24"/>
          <w:lang w:val="en-US" w:eastAsia="zh-CN"/>
        </w:rPr>
        <w:t xml:space="preserve"> F. Intradermal versus intramuscular hepatitis b re-vaccination in non-responsive chronic dialysis patients: a prospective randomized study with cost-effectiveness evaluation. </w:t>
      </w:r>
      <w:proofErr w:type="spellStart"/>
      <w:r w:rsidRPr="00894A96">
        <w:rPr>
          <w:rFonts w:ascii="Book Antiqua" w:hAnsi="Book Antiqua" w:cs="宋体"/>
          <w:i/>
          <w:iCs/>
          <w:sz w:val="24"/>
          <w:szCs w:val="24"/>
          <w:lang w:val="en-US" w:eastAsia="zh-CN"/>
        </w:rPr>
        <w:t>Nephrol</w:t>
      </w:r>
      <w:proofErr w:type="spellEnd"/>
      <w:r w:rsidRPr="00894A96">
        <w:rPr>
          <w:rFonts w:ascii="Book Antiqua" w:hAnsi="Book Antiqua" w:cs="宋体"/>
          <w:i/>
          <w:iCs/>
          <w:sz w:val="24"/>
          <w:szCs w:val="24"/>
          <w:lang w:val="en-US" w:eastAsia="zh-CN"/>
        </w:rPr>
        <w:t xml:space="preserve"> Dial Transplant</w:t>
      </w:r>
      <w:r w:rsidRPr="00894A96">
        <w:rPr>
          <w:rFonts w:ascii="Book Antiqua" w:hAnsi="Book Antiqua" w:cs="宋体"/>
          <w:sz w:val="24"/>
          <w:szCs w:val="24"/>
          <w:lang w:val="en-US" w:eastAsia="zh-CN"/>
        </w:rPr>
        <w:t> 1997; </w:t>
      </w:r>
      <w:r w:rsidRPr="00894A96">
        <w:rPr>
          <w:rFonts w:ascii="Book Antiqua" w:hAnsi="Book Antiqua" w:cs="宋体"/>
          <w:b/>
          <w:bCs/>
          <w:sz w:val="24"/>
          <w:szCs w:val="24"/>
          <w:lang w:val="en-US" w:eastAsia="zh-CN"/>
        </w:rPr>
        <w:t>12</w:t>
      </w:r>
      <w:r w:rsidRPr="00894A96">
        <w:rPr>
          <w:rFonts w:ascii="Book Antiqua" w:hAnsi="Book Antiqua" w:cs="宋体"/>
          <w:sz w:val="24"/>
          <w:szCs w:val="24"/>
          <w:lang w:val="en-US" w:eastAsia="zh-CN"/>
        </w:rPr>
        <w:t>: 1204-1211 [PMID: 9198052 DOI: 10.1093/</w:t>
      </w:r>
      <w:proofErr w:type="spellStart"/>
      <w:r w:rsidRPr="00894A96">
        <w:rPr>
          <w:rFonts w:ascii="Book Antiqua" w:hAnsi="Book Antiqua" w:cs="宋体"/>
          <w:sz w:val="24"/>
          <w:szCs w:val="24"/>
          <w:lang w:val="en-US" w:eastAsia="zh-CN"/>
        </w:rPr>
        <w:t>ndt</w:t>
      </w:r>
      <w:proofErr w:type="spellEnd"/>
      <w:r w:rsidRPr="00894A96">
        <w:rPr>
          <w:rFonts w:ascii="Book Antiqua" w:hAnsi="Book Antiqua" w:cs="宋体"/>
          <w:sz w:val="24"/>
          <w:szCs w:val="24"/>
          <w:lang w:val="en-US" w:eastAsia="zh-CN"/>
        </w:rPr>
        <w:t>/12.6.1204]</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lastRenderedPageBreak/>
        <w:t>74 </w:t>
      </w:r>
      <w:proofErr w:type="spellStart"/>
      <w:r w:rsidRPr="00894A96">
        <w:rPr>
          <w:rFonts w:ascii="Book Antiqua" w:hAnsi="Book Antiqua" w:cs="宋体"/>
          <w:b/>
          <w:bCs/>
          <w:sz w:val="24"/>
          <w:szCs w:val="24"/>
          <w:lang w:val="en-US" w:eastAsia="zh-CN"/>
        </w:rPr>
        <w:t>Chanchairujira</w:t>
      </w:r>
      <w:proofErr w:type="spellEnd"/>
      <w:r w:rsidRPr="00894A96">
        <w:rPr>
          <w:rFonts w:ascii="Book Antiqua" w:hAnsi="Book Antiqua" w:cs="宋体"/>
          <w:b/>
          <w:bCs/>
          <w:sz w:val="24"/>
          <w:szCs w:val="24"/>
          <w:lang w:val="en-US" w:eastAsia="zh-CN"/>
        </w:rPr>
        <w:t xml:space="preserve"> T</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Chantaphakul</w:t>
      </w:r>
      <w:proofErr w:type="spellEnd"/>
      <w:r w:rsidRPr="00894A96">
        <w:rPr>
          <w:rFonts w:ascii="Book Antiqua" w:hAnsi="Book Antiqua" w:cs="宋体"/>
          <w:sz w:val="24"/>
          <w:szCs w:val="24"/>
          <w:lang w:val="en-US" w:eastAsia="zh-CN"/>
        </w:rPr>
        <w:t xml:space="preserve"> N, </w:t>
      </w:r>
      <w:proofErr w:type="spellStart"/>
      <w:r w:rsidRPr="00894A96">
        <w:rPr>
          <w:rFonts w:ascii="Book Antiqua" w:hAnsi="Book Antiqua" w:cs="宋体"/>
          <w:sz w:val="24"/>
          <w:szCs w:val="24"/>
          <w:lang w:val="en-US" w:eastAsia="zh-CN"/>
        </w:rPr>
        <w:t>Thanwandee</w:t>
      </w:r>
      <w:proofErr w:type="spellEnd"/>
      <w:r w:rsidRPr="00894A96">
        <w:rPr>
          <w:rFonts w:ascii="Book Antiqua" w:hAnsi="Book Antiqua" w:cs="宋体"/>
          <w:sz w:val="24"/>
          <w:szCs w:val="24"/>
          <w:lang w:val="en-US" w:eastAsia="zh-CN"/>
        </w:rPr>
        <w:t xml:space="preserve"> T, Ong-</w:t>
      </w:r>
      <w:proofErr w:type="spellStart"/>
      <w:r w:rsidRPr="00894A96">
        <w:rPr>
          <w:rFonts w:ascii="Book Antiqua" w:hAnsi="Book Antiqua" w:cs="宋体"/>
          <w:sz w:val="24"/>
          <w:szCs w:val="24"/>
          <w:lang w:val="en-US" w:eastAsia="zh-CN"/>
        </w:rPr>
        <w:t>Ajyooth</w:t>
      </w:r>
      <w:proofErr w:type="spellEnd"/>
      <w:r w:rsidRPr="00894A96">
        <w:rPr>
          <w:rFonts w:ascii="Book Antiqua" w:hAnsi="Book Antiqua" w:cs="宋体"/>
          <w:sz w:val="24"/>
          <w:szCs w:val="24"/>
          <w:lang w:val="en-US" w:eastAsia="zh-CN"/>
        </w:rPr>
        <w:t xml:space="preserve"> L. Efficacy of intradermal hepatitis B vaccination compared to intramuscular vaccination in hemodialysis patients. </w:t>
      </w:r>
      <w:r w:rsidRPr="00894A96">
        <w:rPr>
          <w:rFonts w:ascii="Book Antiqua" w:hAnsi="Book Antiqua" w:cs="宋体"/>
          <w:i/>
          <w:iCs/>
          <w:sz w:val="24"/>
          <w:szCs w:val="24"/>
          <w:lang w:val="en-US" w:eastAsia="zh-CN"/>
        </w:rPr>
        <w:t xml:space="preserve">J Med </w:t>
      </w:r>
      <w:proofErr w:type="spellStart"/>
      <w:r w:rsidRPr="00894A96">
        <w:rPr>
          <w:rFonts w:ascii="Book Antiqua" w:hAnsi="Book Antiqua" w:cs="宋体"/>
          <w:i/>
          <w:iCs/>
          <w:sz w:val="24"/>
          <w:szCs w:val="24"/>
          <w:lang w:val="en-US" w:eastAsia="zh-CN"/>
        </w:rPr>
        <w:t>Assoc</w:t>
      </w:r>
      <w:proofErr w:type="spellEnd"/>
      <w:r w:rsidRPr="00894A96">
        <w:rPr>
          <w:rFonts w:ascii="Book Antiqua" w:hAnsi="Book Antiqua" w:cs="宋体"/>
          <w:i/>
          <w:iCs/>
          <w:sz w:val="24"/>
          <w:szCs w:val="24"/>
          <w:lang w:val="en-US" w:eastAsia="zh-CN"/>
        </w:rPr>
        <w:t xml:space="preserve"> Thai</w:t>
      </w:r>
      <w:r w:rsidRPr="00894A96">
        <w:rPr>
          <w:rFonts w:ascii="Book Antiqua" w:hAnsi="Book Antiqua" w:cs="宋体"/>
          <w:sz w:val="24"/>
          <w:szCs w:val="24"/>
          <w:lang w:val="en-US" w:eastAsia="zh-CN"/>
        </w:rPr>
        <w:t> 2006; </w:t>
      </w:r>
      <w:r w:rsidRPr="00894A96">
        <w:rPr>
          <w:rFonts w:ascii="Book Antiqua" w:hAnsi="Book Antiqua" w:cs="宋体"/>
          <w:b/>
          <w:bCs/>
          <w:sz w:val="24"/>
          <w:szCs w:val="24"/>
          <w:lang w:val="en-US" w:eastAsia="zh-CN"/>
        </w:rPr>
        <w:t xml:space="preserve">89 </w:t>
      </w:r>
      <w:proofErr w:type="spellStart"/>
      <w:r w:rsidRPr="00894A96">
        <w:rPr>
          <w:rFonts w:ascii="Book Antiqua" w:hAnsi="Book Antiqua" w:cs="宋体"/>
          <w:b/>
          <w:bCs/>
          <w:sz w:val="24"/>
          <w:szCs w:val="24"/>
          <w:lang w:val="en-US" w:eastAsia="zh-CN"/>
        </w:rPr>
        <w:t>Suppl</w:t>
      </w:r>
      <w:proofErr w:type="spellEnd"/>
      <w:r w:rsidRPr="00894A96">
        <w:rPr>
          <w:rFonts w:ascii="Book Antiqua" w:hAnsi="Book Antiqua" w:cs="宋体"/>
          <w:b/>
          <w:bCs/>
          <w:sz w:val="24"/>
          <w:szCs w:val="24"/>
          <w:lang w:val="en-US" w:eastAsia="zh-CN"/>
        </w:rPr>
        <w:t xml:space="preserve"> 2</w:t>
      </w:r>
      <w:r w:rsidRPr="00894A96">
        <w:rPr>
          <w:rFonts w:ascii="Book Antiqua" w:hAnsi="Book Antiqua" w:cs="宋体"/>
          <w:sz w:val="24"/>
          <w:szCs w:val="24"/>
          <w:lang w:val="en-US" w:eastAsia="zh-CN"/>
        </w:rPr>
        <w:t>: S33-S40 [PMID: 17044452]</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75 </w:t>
      </w:r>
      <w:proofErr w:type="spellStart"/>
      <w:r w:rsidRPr="00894A96">
        <w:rPr>
          <w:rFonts w:ascii="Book Antiqua" w:hAnsi="Book Antiqua" w:cs="宋体"/>
          <w:b/>
          <w:bCs/>
          <w:sz w:val="24"/>
          <w:szCs w:val="24"/>
          <w:lang w:val="en-US" w:eastAsia="zh-CN"/>
        </w:rPr>
        <w:t>Barraclough</w:t>
      </w:r>
      <w:proofErr w:type="spellEnd"/>
      <w:r w:rsidRPr="00894A96">
        <w:rPr>
          <w:rFonts w:ascii="Book Antiqua" w:hAnsi="Book Antiqua" w:cs="宋体"/>
          <w:b/>
          <w:bCs/>
          <w:sz w:val="24"/>
          <w:szCs w:val="24"/>
          <w:lang w:val="en-US" w:eastAsia="zh-CN"/>
        </w:rPr>
        <w:t xml:space="preserve"> KA</w:t>
      </w:r>
      <w:r w:rsidRPr="00894A96">
        <w:rPr>
          <w:rFonts w:ascii="Book Antiqua" w:hAnsi="Book Antiqua" w:cs="宋体"/>
          <w:sz w:val="24"/>
          <w:szCs w:val="24"/>
          <w:lang w:val="en-US" w:eastAsia="zh-CN"/>
        </w:rPr>
        <w:t xml:space="preserve">, Wiggins KJ, Hawley CM, van </w:t>
      </w:r>
      <w:proofErr w:type="spellStart"/>
      <w:r w:rsidRPr="00894A96">
        <w:rPr>
          <w:rFonts w:ascii="Book Antiqua" w:hAnsi="Book Antiqua" w:cs="宋体"/>
          <w:sz w:val="24"/>
          <w:szCs w:val="24"/>
          <w:lang w:val="en-US" w:eastAsia="zh-CN"/>
        </w:rPr>
        <w:t>Eps</w:t>
      </w:r>
      <w:proofErr w:type="spellEnd"/>
      <w:r w:rsidRPr="00894A96">
        <w:rPr>
          <w:rFonts w:ascii="Book Antiqua" w:hAnsi="Book Antiqua" w:cs="宋体"/>
          <w:sz w:val="24"/>
          <w:szCs w:val="24"/>
          <w:lang w:val="en-US" w:eastAsia="zh-CN"/>
        </w:rPr>
        <w:t xml:space="preserve"> CL, </w:t>
      </w:r>
      <w:proofErr w:type="spellStart"/>
      <w:r w:rsidRPr="00894A96">
        <w:rPr>
          <w:rFonts w:ascii="Book Antiqua" w:hAnsi="Book Antiqua" w:cs="宋体"/>
          <w:sz w:val="24"/>
          <w:szCs w:val="24"/>
          <w:lang w:val="en-US" w:eastAsia="zh-CN"/>
        </w:rPr>
        <w:t>Mudge</w:t>
      </w:r>
      <w:proofErr w:type="spellEnd"/>
      <w:r w:rsidRPr="00894A96">
        <w:rPr>
          <w:rFonts w:ascii="Book Antiqua" w:hAnsi="Book Antiqua" w:cs="宋体"/>
          <w:sz w:val="24"/>
          <w:szCs w:val="24"/>
          <w:lang w:val="en-US" w:eastAsia="zh-CN"/>
        </w:rPr>
        <w:t xml:space="preserve"> DW, Johnson DW, </w:t>
      </w:r>
      <w:proofErr w:type="spellStart"/>
      <w:r w:rsidRPr="00894A96">
        <w:rPr>
          <w:rFonts w:ascii="Book Antiqua" w:hAnsi="Book Antiqua" w:cs="宋体"/>
          <w:sz w:val="24"/>
          <w:szCs w:val="24"/>
          <w:lang w:val="en-US" w:eastAsia="zh-CN"/>
        </w:rPr>
        <w:t>Whitby</w:t>
      </w:r>
      <w:proofErr w:type="spellEnd"/>
      <w:r w:rsidRPr="00894A96">
        <w:rPr>
          <w:rFonts w:ascii="Book Antiqua" w:hAnsi="Book Antiqua" w:cs="宋体"/>
          <w:sz w:val="24"/>
          <w:szCs w:val="24"/>
          <w:lang w:val="en-US" w:eastAsia="zh-CN"/>
        </w:rPr>
        <w:t xml:space="preserve"> M, Carpenter S, </w:t>
      </w:r>
      <w:proofErr w:type="spellStart"/>
      <w:r w:rsidRPr="00894A96">
        <w:rPr>
          <w:rFonts w:ascii="Book Antiqua" w:hAnsi="Book Antiqua" w:cs="宋体"/>
          <w:sz w:val="24"/>
          <w:szCs w:val="24"/>
          <w:lang w:val="en-US" w:eastAsia="zh-CN"/>
        </w:rPr>
        <w:t>Playford</w:t>
      </w:r>
      <w:proofErr w:type="spellEnd"/>
      <w:r w:rsidRPr="00894A96">
        <w:rPr>
          <w:rFonts w:ascii="Book Antiqua" w:hAnsi="Book Antiqua" w:cs="宋体"/>
          <w:sz w:val="24"/>
          <w:szCs w:val="24"/>
          <w:lang w:val="en-US" w:eastAsia="zh-CN"/>
        </w:rPr>
        <w:t xml:space="preserve"> EG. Intradermal versus intramuscular hepatitis B vaccination in hemodialysis patients: a prospective open-label randomized controlled trial in </w:t>
      </w:r>
      <w:proofErr w:type="spellStart"/>
      <w:r w:rsidRPr="00894A96">
        <w:rPr>
          <w:rFonts w:ascii="Book Antiqua" w:hAnsi="Book Antiqua" w:cs="宋体"/>
          <w:sz w:val="24"/>
          <w:szCs w:val="24"/>
          <w:lang w:val="en-US" w:eastAsia="zh-CN"/>
        </w:rPr>
        <w:t>nonresponders</w:t>
      </w:r>
      <w:proofErr w:type="spellEnd"/>
      <w:r w:rsidRPr="00894A96">
        <w:rPr>
          <w:rFonts w:ascii="Book Antiqua" w:hAnsi="Book Antiqua" w:cs="宋体"/>
          <w:sz w:val="24"/>
          <w:szCs w:val="24"/>
          <w:lang w:val="en-US" w:eastAsia="zh-CN"/>
        </w:rPr>
        <w:t xml:space="preserve"> to primary vaccination. </w:t>
      </w:r>
      <w:r w:rsidRPr="00894A96">
        <w:rPr>
          <w:rFonts w:ascii="Book Antiqua" w:hAnsi="Book Antiqua" w:cs="宋体"/>
          <w:i/>
          <w:iCs/>
          <w:sz w:val="24"/>
          <w:szCs w:val="24"/>
          <w:lang w:val="en-US" w:eastAsia="zh-CN"/>
        </w:rPr>
        <w:t>Am J Kidney Dis</w:t>
      </w:r>
      <w:r w:rsidRPr="00894A96">
        <w:rPr>
          <w:rFonts w:ascii="Book Antiqua" w:hAnsi="Book Antiqua" w:cs="宋体"/>
          <w:sz w:val="24"/>
          <w:szCs w:val="24"/>
          <w:lang w:val="en-US" w:eastAsia="zh-CN"/>
        </w:rPr>
        <w:t> 2009; </w:t>
      </w:r>
      <w:r w:rsidRPr="00894A96">
        <w:rPr>
          <w:rFonts w:ascii="Book Antiqua" w:hAnsi="Book Antiqua" w:cs="宋体"/>
          <w:b/>
          <w:bCs/>
          <w:sz w:val="24"/>
          <w:szCs w:val="24"/>
          <w:lang w:val="en-US" w:eastAsia="zh-CN"/>
        </w:rPr>
        <w:t>54</w:t>
      </w:r>
      <w:r w:rsidRPr="00894A96">
        <w:rPr>
          <w:rFonts w:ascii="Book Antiqua" w:hAnsi="Book Antiqua" w:cs="宋体"/>
          <w:sz w:val="24"/>
          <w:szCs w:val="24"/>
          <w:lang w:val="en-US" w:eastAsia="zh-CN"/>
        </w:rPr>
        <w:t>: 95-103 [PMID: 19481320]</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76 </w:t>
      </w:r>
      <w:proofErr w:type="spellStart"/>
      <w:r w:rsidRPr="00894A96">
        <w:rPr>
          <w:rFonts w:ascii="Book Antiqua" w:hAnsi="Book Antiqua" w:cs="宋体"/>
          <w:b/>
          <w:bCs/>
          <w:sz w:val="24"/>
          <w:szCs w:val="24"/>
          <w:lang w:val="en-US" w:eastAsia="zh-CN"/>
        </w:rPr>
        <w:t>Fabrizi</w:t>
      </w:r>
      <w:proofErr w:type="spellEnd"/>
      <w:r w:rsidRPr="00894A96">
        <w:rPr>
          <w:rFonts w:ascii="Book Antiqua" w:hAnsi="Book Antiqua" w:cs="宋体"/>
          <w:b/>
          <w:bCs/>
          <w:sz w:val="24"/>
          <w:szCs w:val="24"/>
          <w:lang w:val="en-US" w:eastAsia="zh-CN"/>
        </w:rPr>
        <w:t xml:space="preserve"> F</w:t>
      </w:r>
      <w:r w:rsidRPr="00894A96">
        <w:rPr>
          <w:rFonts w:ascii="Book Antiqua" w:hAnsi="Book Antiqua" w:cs="宋体"/>
          <w:sz w:val="24"/>
          <w:szCs w:val="24"/>
          <w:lang w:val="en-US" w:eastAsia="zh-CN"/>
        </w:rPr>
        <w:t xml:space="preserve">, Dixit V, </w:t>
      </w:r>
      <w:proofErr w:type="spellStart"/>
      <w:proofErr w:type="gramStart"/>
      <w:r w:rsidRPr="00894A96">
        <w:rPr>
          <w:rFonts w:ascii="Book Antiqua" w:hAnsi="Book Antiqua" w:cs="宋体"/>
          <w:sz w:val="24"/>
          <w:szCs w:val="24"/>
          <w:lang w:val="en-US" w:eastAsia="zh-CN"/>
        </w:rPr>
        <w:t>Magnini</w:t>
      </w:r>
      <w:proofErr w:type="spellEnd"/>
      <w:proofErr w:type="gramEnd"/>
      <w:r w:rsidRPr="00894A96">
        <w:rPr>
          <w:rFonts w:ascii="Book Antiqua" w:hAnsi="Book Antiqua" w:cs="宋体"/>
          <w:sz w:val="24"/>
          <w:szCs w:val="24"/>
          <w:lang w:val="en-US" w:eastAsia="zh-CN"/>
        </w:rPr>
        <w:t xml:space="preserve"> M, Elli A, Martin P. Meta-analysis: intradermal vs. intramuscular vaccination against hepatitis B virus in patients with chronic kidney disease. </w:t>
      </w:r>
      <w:r w:rsidRPr="00894A96">
        <w:rPr>
          <w:rFonts w:ascii="Book Antiqua" w:hAnsi="Book Antiqua" w:cs="宋体"/>
          <w:i/>
          <w:iCs/>
          <w:sz w:val="24"/>
          <w:szCs w:val="24"/>
          <w:lang w:val="en-US" w:eastAsia="zh-CN"/>
        </w:rPr>
        <w:t xml:space="preserve">Aliment </w:t>
      </w:r>
      <w:proofErr w:type="spellStart"/>
      <w:r w:rsidRPr="00894A96">
        <w:rPr>
          <w:rFonts w:ascii="Book Antiqua" w:hAnsi="Book Antiqua" w:cs="宋体"/>
          <w:i/>
          <w:iCs/>
          <w:sz w:val="24"/>
          <w:szCs w:val="24"/>
          <w:lang w:val="en-US" w:eastAsia="zh-CN"/>
        </w:rPr>
        <w:t>Pharmacol</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Ther</w:t>
      </w:r>
      <w:proofErr w:type="spellEnd"/>
      <w:r w:rsidRPr="00894A96">
        <w:rPr>
          <w:rFonts w:ascii="Book Antiqua" w:hAnsi="Book Antiqua" w:cs="宋体"/>
          <w:sz w:val="24"/>
          <w:szCs w:val="24"/>
          <w:lang w:val="en-US" w:eastAsia="zh-CN"/>
        </w:rPr>
        <w:t> 2006; </w:t>
      </w:r>
      <w:r w:rsidRPr="00894A96">
        <w:rPr>
          <w:rFonts w:ascii="Book Antiqua" w:hAnsi="Book Antiqua" w:cs="宋体"/>
          <w:b/>
          <w:bCs/>
          <w:sz w:val="24"/>
          <w:szCs w:val="24"/>
          <w:lang w:val="en-US" w:eastAsia="zh-CN"/>
        </w:rPr>
        <w:t>24</w:t>
      </w:r>
      <w:r w:rsidRPr="00894A96">
        <w:rPr>
          <w:rFonts w:ascii="Book Antiqua" w:hAnsi="Book Antiqua" w:cs="宋体"/>
          <w:sz w:val="24"/>
          <w:szCs w:val="24"/>
          <w:lang w:val="en-US" w:eastAsia="zh-CN"/>
        </w:rPr>
        <w:t>: 497-506 [PMID: 16886915 DOI: 10.1111/j.1365-2036.2006.03002.x]</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77 </w:t>
      </w:r>
      <w:proofErr w:type="spellStart"/>
      <w:r w:rsidRPr="00894A96">
        <w:rPr>
          <w:rFonts w:ascii="Book Antiqua" w:hAnsi="Book Antiqua" w:cs="宋体"/>
          <w:b/>
          <w:bCs/>
          <w:sz w:val="24"/>
          <w:szCs w:val="24"/>
          <w:lang w:val="en-US" w:eastAsia="zh-CN"/>
        </w:rPr>
        <w:t>Spradling</w:t>
      </w:r>
      <w:proofErr w:type="spellEnd"/>
      <w:r w:rsidRPr="00894A96">
        <w:rPr>
          <w:rFonts w:ascii="Book Antiqua" w:hAnsi="Book Antiqua" w:cs="宋体"/>
          <w:b/>
          <w:bCs/>
          <w:sz w:val="24"/>
          <w:szCs w:val="24"/>
          <w:lang w:val="en-US" w:eastAsia="zh-CN"/>
        </w:rPr>
        <w:t xml:space="preserve"> PR</w:t>
      </w:r>
      <w:r w:rsidRPr="00894A96">
        <w:rPr>
          <w:rFonts w:ascii="Book Antiqua" w:hAnsi="Book Antiqua" w:cs="宋体"/>
          <w:sz w:val="24"/>
          <w:szCs w:val="24"/>
          <w:lang w:val="en-US" w:eastAsia="zh-CN"/>
        </w:rPr>
        <w:t xml:space="preserve">, Richardson JT, </w:t>
      </w:r>
      <w:proofErr w:type="spellStart"/>
      <w:r w:rsidRPr="00894A96">
        <w:rPr>
          <w:rFonts w:ascii="Book Antiqua" w:hAnsi="Book Antiqua" w:cs="宋体"/>
          <w:sz w:val="24"/>
          <w:szCs w:val="24"/>
          <w:lang w:val="en-US" w:eastAsia="zh-CN"/>
        </w:rPr>
        <w:t>Buchacz</w:t>
      </w:r>
      <w:proofErr w:type="spellEnd"/>
      <w:r w:rsidRPr="00894A96">
        <w:rPr>
          <w:rFonts w:ascii="Book Antiqua" w:hAnsi="Book Antiqua" w:cs="宋体"/>
          <w:sz w:val="24"/>
          <w:szCs w:val="24"/>
          <w:lang w:val="en-US" w:eastAsia="zh-CN"/>
        </w:rPr>
        <w:t xml:space="preserve"> K, Moorman AC, Brooks JT. Prevalence of chronic hepatitis B virus infection among patients in the HIV Outpatient Study, 1996-2007. </w:t>
      </w:r>
      <w:r w:rsidRPr="00894A96">
        <w:rPr>
          <w:rFonts w:ascii="Book Antiqua" w:hAnsi="Book Antiqua" w:cs="宋体"/>
          <w:i/>
          <w:iCs/>
          <w:sz w:val="24"/>
          <w:szCs w:val="24"/>
          <w:lang w:val="en-US" w:eastAsia="zh-CN"/>
        </w:rPr>
        <w:t xml:space="preserve">J Viral </w:t>
      </w:r>
      <w:proofErr w:type="spellStart"/>
      <w:r w:rsidRPr="00894A96">
        <w:rPr>
          <w:rFonts w:ascii="Book Antiqua" w:hAnsi="Book Antiqua" w:cs="宋体"/>
          <w:i/>
          <w:iCs/>
          <w:sz w:val="24"/>
          <w:szCs w:val="24"/>
          <w:lang w:val="en-US" w:eastAsia="zh-CN"/>
        </w:rPr>
        <w:t>Hepat</w:t>
      </w:r>
      <w:proofErr w:type="spellEnd"/>
      <w:r w:rsidRPr="00894A96">
        <w:rPr>
          <w:rFonts w:ascii="Book Antiqua" w:hAnsi="Book Antiqua" w:cs="宋体"/>
          <w:sz w:val="24"/>
          <w:szCs w:val="24"/>
          <w:lang w:val="en-US" w:eastAsia="zh-CN"/>
        </w:rPr>
        <w:t> 2010; </w:t>
      </w:r>
      <w:r w:rsidRPr="00894A96">
        <w:rPr>
          <w:rFonts w:ascii="Book Antiqua" w:hAnsi="Book Antiqua" w:cs="宋体"/>
          <w:b/>
          <w:bCs/>
          <w:sz w:val="24"/>
          <w:szCs w:val="24"/>
          <w:lang w:val="en-US" w:eastAsia="zh-CN"/>
        </w:rPr>
        <w:t>17</w:t>
      </w:r>
      <w:r w:rsidRPr="00894A96">
        <w:rPr>
          <w:rFonts w:ascii="Book Antiqua" w:hAnsi="Book Antiqua" w:cs="宋体"/>
          <w:sz w:val="24"/>
          <w:szCs w:val="24"/>
          <w:lang w:val="en-US" w:eastAsia="zh-CN"/>
        </w:rPr>
        <w:t>: 879-886 [PMID: 20158604 DOI: 10.1111/j.1365-2893.2009.01249.x]</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78 </w:t>
      </w:r>
      <w:r w:rsidRPr="00894A96">
        <w:rPr>
          <w:rFonts w:ascii="Book Antiqua" w:hAnsi="Book Antiqua" w:cs="宋体"/>
          <w:b/>
          <w:bCs/>
          <w:sz w:val="24"/>
          <w:szCs w:val="24"/>
          <w:lang w:val="en-US" w:eastAsia="zh-CN"/>
        </w:rPr>
        <w:t>Kellerman SE</w:t>
      </w:r>
      <w:r w:rsidRPr="00894A96">
        <w:rPr>
          <w:rFonts w:ascii="Book Antiqua" w:hAnsi="Book Antiqua" w:cs="宋体"/>
          <w:sz w:val="24"/>
          <w:szCs w:val="24"/>
          <w:lang w:val="en-US" w:eastAsia="zh-CN"/>
        </w:rPr>
        <w:t xml:space="preserve">, Hanson DL, </w:t>
      </w:r>
      <w:proofErr w:type="spellStart"/>
      <w:r w:rsidRPr="00894A96">
        <w:rPr>
          <w:rFonts w:ascii="Book Antiqua" w:hAnsi="Book Antiqua" w:cs="宋体"/>
          <w:sz w:val="24"/>
          <w:szCs w:val="24"/>
          <w:lang w:val="en-US" w:eastAsia="zh-CN"/>
        </w:rPr>
        <w:t>McNaghten</w:t>
      </w:r>
      <w:proofErr w:type="spellEnd"/>
      <w:r w:rsidRPr="00894A96">
        <w:rPr>
          <w:rFonts w:ascii="Book Antiqua" w:hAnsi="Book Antiqua" w:cs="宋体"/>
          <w:sz w:val="24"/>
          <w:szCs w:val="24"/>
          <w:lang w:val="en-US" w:eastAsia="zh-CN"/>
        </w:rPr>
        <w:t xml:space="preserve"> AD, Fleming PL. Prevalence of chronic hepatitis B and incidence of acute hepatitis B infection in human immunodeficiency virus-infected subjects. </w:t>
      </w:r>
      <w:r w:rsidRPr="00894A96">
        <w:rPr>
          <w:rFonts w:ascii="Book Antiqua" w:hAnsi="Book Antiqua" w:cs="宋体"/>
          <w:i/>
          <w:iCs/>
          <w:sz w:val="24"/>
          <w:szCs w:val="24"/>
          <w:lang w:val="en-US" w:eastAsia="zh-CN"/>
        </w:rPr>
        <w:t>J Infect Dis</w:t>
      </w:r>
      <w:r w:rsidRPr="00894A96">
        <w:rPr>
          <w:rFonts w:ascii="Book Antiqua" w:hAnsi="Book Antiqua" w:cs="宋体"/>
          <w:sz w:val="24"/>
          <w:szCs w:val="24"/>
          <w:lang w:val="en-US" w:eastAsia="zh-CN"/>
        </w:rPr>
        <w:t> 2003; </w:t>
      </w:r>
      <w:r w:rsidRPr="00894A96">
        <w:rPr>
          <w:rFonts w:ascii="Book Antiqua" w:hAnsi="Book Antiqua" w:cs="宋体"/>
          <w:b/>
          <w:bCs/>
          <w:sz w:val="24"/>
          <w:szCs w:val="24"/>
          <w:lang w:val="en-US" w:eastAsia="zh-CN"/>
        </w:rPr>
        <w:t>188</w:t>
      </w:r>
      <w:r w:rsidRPr="00894A96">
        <w:rPr>
          <w:rFonts w:ascii="Book Antiqua" w:hAnsi="Book Antiqua" w:cs="宋体"/>
          <w:sz w:val="24"/>
          <w:szCs w:val="24"/>
          <w:lang w:val="en-US" w:eastAsia="zh-CN"/>
        </w:rPr>
        <w:t>: 571-577 [PMID: 12898445 DOI: 10.1086/377135]</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79 </w:t>
      </w:r>
      <w:proofErr w:type="spellStart"/>
      <w:r w:rsidRPr="00894A96">
        <w:rPr>
          <w:rFonts w:ascii="Book Antiqua" w:hAnsi="Book Antiqua" w:cs="宋体"/>
          <w:b/>
          <w:bCs/>
          <w:sz w:val="24"/>
          <w:szCs w:val="24"/>
          <w:lang w:val="en-US" w:eastAsia="zh-CN"/>
        </w:rPr>
        <w:t>Thio</w:t>
      </w:r>
      <w:proofErr w:type="spellEnd"/>
      <w:r w:rsidRPr="00894A96">
        <w:rPr>
          <w:rFonts w:ascii="Book Antiqua" w:hAnsi="Book Antiqua" w:cs="宋体"/>
          <w:b/>
          <w:bCs/>
          <w:sz w:val="24"/>
          <w:szCs w:val="24"/>
          <w:lang w:val="en-US" w:eastAsia="zh-CN"/>
        </w:rPr>
        <w:t xml:space="preserve"> CL</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Seaberg</w:t>
      </w:r>
      <w:proofErr w:type="spellEnd"/>
      <w:r w:rsidRPr="00894A96">
        <w:rPr>
          <w:rFonts w:ascii="Book Antiqua" w:hAnsi="Book Antiqua" w:cs="宋体"/>
          <w:sz w:val="24"/>
          <w:szCs w:val="24"/>
          <w:lang w:val="en-US" w:eastAsia="zh-CN"/>
        </w:rPr>
        <w:t xml:space="preserve"> EC, </w:t>
      </w:r>
      <w:proofErr w:type="spellStart"/>
      <w:r w:rsidRPr="00894A96">
        <w:rPr>
          <w:rFonts w:ascii="Book Antiqua" w:hAnsi="Book Antiqua" w:cs="宋体"/>
          <w:sz w:val="24"/>
          <w:szCs w:val="24"/>
          <w:lang w:val="en-US" w:eastAsia="zh-CN"/>
        </w:rPr>
        <w:t>Skolasky</w:t>
      </w:r>
      <w:proofErr w:type="spellEnd"/>
      <w:r w:rsidRPr="00894A96">
        <w:rPr>
          <w:rFonts w:ascii="Book Antiqua" w:hAnsi="Book Antiqua" w:cs="宋体"/>
          <w:sz w:val="24"/>
          <w:szCs w:val="24"/>
          <w:lang w:val="en-US" w:eastAsia="zh-CN"/>
        </w:rPr>
        <w:t xml:space="preserve"> R, </w:t>
      </w:r>
      <w:proofErr w:type="spellStart"/>
      <w:r w:rsidRPr="00894A96">
        <w:rPr>
          <w:rFonts w:ascii="Book Antiqua" w:hAnsi="Book Antiqua" w:cs="宋体"/>
          <w:sz w:val="24"/>
          <w:szCs w:val="24"/>
          <w:lang w:val="en-US" w:eastAsia="zh-CN"/>
        </w:rPr>
        <w:t>Phair</w:t>
      </w:r>
      <w:proofErr w:type="spellEnd"/>
      <w:r w:rsidRPr="00894A96">
        <w:rPr>
          <w:rFonts w:ascii="Book Antiqua" w:hAnsi="Book Antiqua" w:cs="宋体"/>
          <w:sz w:val="24"/>
          <w:szCs w:val="24"/>
          <w:lang w:val="en-US" w:eastAsia="zh-CN"/>
        </w:rPr>
        <w:t xml:space="preserve"> J, </w:t>
      </w:r>
      <w:proofErr w:type="spellStart"/>
      <w:r w:rsidRPr="00894A96">
        <w:rPr>
          <w:rFonts w:ascii="Book Antiqua" w:hAnsi="Book Antiqua" w:cs="宋体"/>
          <w:sz w:val="24"/>
          <w:szCs w:val="24"/>
          <w:lang w:val="en-US" w:eastAsia="zh-CN"/>
        </w:rPr>
        <w:t>Visscher</w:t>
      </w:r>
      <w:proofErr w:type="spellEnd"/>
      <w:r w:rsidRPr="00894A96">
        <w:rPr>
          <w:rFonts w:ascii="Book Antiqua" w:hAnsi="Book Antiqua" w:cs="宋体"/>
          <w:sz w:val="24"/>
          <w:szCs w:val="24"/>
          <w:lang w:val="en-US" w:eastAsia="zh-CN"/>
        </w:rPr>
        <w:t xml:space="preserve"> B, Muñoz A, Thomas DL. </w:t>
      </w:r>
      <w:proofErr w:type="gramStart"/>
      <w:r w:rsidRPr="00894A96">
        <w:rPr>
          <w:rFonts w:ascii="Book Antiqua" w:hAnsi="Book Antiqua" w:cs="宋体"/>
          <w:sz w:val="24"/>
          <w:szCs w:val="24"/>
          <w:lang w:val="en-US" w:eastAsia="zh-CN"/>
        </w:rPr>
        <w:t>HIV-1, hepatitis B virus, and risk of liver-related mortality in the Multicenter Cohort Study (MACS).</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Lancet</w:t>
      </w:r>
      <w:r w:rsidRPr="00894A96">
        <w:rPr>
          <w:rFonts w:ascii="Book Antiqua" w:hAnsi="Book Antiqua" w:cs="宋体"/>
          <w:sz w:val="24"/>
          <w:szCs w:val="24"/>
          <w:lang w:val="en-US" w:eastAsia="zh-CN"/>
        </w:rPr>
        <w:t> 2002; </w:t>
      </w:r>
      <w:r w:rsidRPr="00894A96">
        <w:rPr>
          <w:rFonts w:ascii="Book Antiqua" w:hAnsi="Book Antiqua" w:cs="宋体"/>
          <w:b/>
          <w:bCs/>
          <w:sz w:val="24"/>
          <w:szCs w:val="24"/>
          <w:lang w:val="en-US" w:eastAsia="zh-CN"/>
        </w:rPr>
        <w:t>360</w:t>
      </w:r>
      <w:r w:rsidRPr="00894A96">
        <w:rPr>
          <w:rFonts w:ascii="Book Antiqua" w:hAnsi="Book Antiqua" w:cs="宋体"/>
          <w:sz w:val="24"/>
          <w:szCs w:val="24"/>
          <w:lang w:val="en-US" w:eastAsia="zh-CN"/>
        </w:rPr>
        <w:t>: 1921-1926 [PMID: 12493258 DOI: 10.1016/S0140-6736(02)11913-1]</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80 </w:t>
      </w:r>
      <w:proofErr w:type="spellStart"/>
      <w:r w:rsidRPr="00894A96">
        <w:rPr>
          <w:rFonts w:ascii="Book Antiqua" w:hAnsi="Book Antiqua" w:cs="宋体"/>
          <w:b/>
          <w:bCs/>
          <w:sz w:val="24"/>
          <w:szCs w:val="24"/>
          <w:lang w:val="en-US" w:eastAsia="zh-CN"/>
        </w:rPr>
        <w:t>Puoti</w:t>
      </w:r>
      <w:proofErr w:type="spellEnd"/>
      <w:r w:rsidRPr="00894A96">
        <w:rPr>
          <w:rFonts w:ascii="Book Antiqua" w:hAnsi="Book Antiqua" w:cs="宋体"/>
          <w:b/>
          <w:bCs/>
          <w:sz w:val="24"/>
          <w:szCs w:val="24"/>
          <w:lang w:val="en-US" w:eastAsia="zh-CN"/>
        </w:rPr>
        <w:t xml:space="preserve"> M</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Airoldi</w:t>
      </w:r>
      <w:proofErr w:type="spellEnd"/>
      <w:r w:rsidRPr="00894A96">
        <w:rPr>
          <w:rFonts w:ascii="Book Antiqua" w:hAnsi="Book Antiqua" w:cs="宋体"/>
          <w:sz w:val="24"/>
          <w:szCs w:val="24"/>
          <w:lang w:val="en-US" w:eastAsia="zh-CN"/>
        </w:rPr>
        <w:t xml:space="preserve"> M, Bruno R, </w:t>
      </w:r>
      <w:proofErr w:type="spellStart"/>
      <w:r w:rsidRPr="00894A96">
        <w:rPr>
          <w:rFonts w:ascii="Book Antiqua" w:hAnsi="Book Antiqua" w:cs="宋体"/>
          <w:sz w:val="24"/>
          <w:szCs w:val="24"/>
          <w:lang w:val="en-US" w:eastAsia="zh-CN"/>
        </w:rPr>
        <w:t>Zanini</w:t>
      </w:r>
      <w:proofErr w:type="spellEnd"/>
      <w:r w:rsidRPr="00894A96">
        <w:rPr>
          <w:rFonts w:ascii="Book Antiqua" w:hAnsi="Book Antiqua" w:cs="宋体"/>
          <w:sz w:val="24"/>
          <w:szCs w:val="24"/>
          <w:lang w:val="en-US" w:eastAsia="zh-CN"/>
        </w:rPr>
        <w:t xml:space="preserve"> B, </w:t>
      </w:r>
      <w:proofErr w:type="spellStart"/>
      <w:r w:rsidRPr="00894A96">
        <w:rPr>
          <w:rFonts w:ascii="Book Antiqua" w:hAnsi="Book Antiqua" w:cs="宋体"/>
          <w:sz w:val="24"/>
          <w:szCs w:val="24"/>
          <w:lang w:val="en-US" w:eastAsia="zh-CN"/>
        </w:rPr>
        <w:t>Spinetti</w:t>
      </w:r>
      <w:proofErr w:type="spellEnd"/>
      <w:r w:rsidRPr="00894A96">
        <w:rPr>
          <w:rFonts w:ascii="Book Antiqua" w:hAnsi="Book Antiqua" w:cs="宋体"/>
          <w:sz w:val="24"/>
          <w:szCs w:val="24"/>
          <w:lang w:val="en-US" w:eastAsia="zh-CN"/>
        </w:rPr>
        <w:t xml:space="preserve"> A, </w:t>
      </w:r>
      <w:proofErr w:type="spellStart"/>
      <w:r w:rsidRPr="00894A96">
        <w:rPr>
          <w:rFonts w:ascii="Book Antiqua" w:hAnsi="Book Antiqua" w:cs="宋体"/>
          <w:sz w:val="24"/>
          <w:szCs w:val="24"/>
          <w:lang w:val="en-US" w:eastAsia="zh-CN"/>
        </w:rPr>
        <w:t>Pezzoli</w:t>
      </w:r>
      <w:proofErr w:type="spellEnd"/>
      <w:r w:rsidRPr="00894A96">
        <w:rPr>
          <w:rFonts w:ascii="Book Antiqua" w:hAnsi="Book Antiqua" w:cs="宋体"/>
          <w:sz w:val="24"/>
          <w:szCs w:val="24"/>
          <w:lang w:val="en-US" w:eastAsia="zh-CN"/>
        </w:rPr>
        <w:t xml:space="preserve"> C, </w:t>
      </w:r>
      <w:proofErr w:type="spellStart"/>
      <w:r w:rsidRPr="00894A96">
        <w:rPr>
          <w:rFonts w:ascii="Book Antiqua" w:hAnsi="Book Antiqua" w:cs="宋体"/>
          <w:sz w:val="24"/>
          <w:szCs w:val="24"/>
          <w:lang w:val="en-US" w:eastAsia="zh-CN"/>
        </w:rPr>
        <w:t>Patroni</w:t>
      </w:r>
      <w:proofErr w:type="spellEnd"/>
      <w:r w:rsidRPr="00894A96">
        <w:rPr>
          <w:rFonts w:ascii="Book Antiqua" w:hAnsi="Book Antiqua" w:cs="宋体"/>
          <w:sz w:val="24"/>
          <w:szCs w:val="24"/>
          <w:lang w:val="en-US" w:eastAsia="zh-CN"/>
        </w:rPr>
        <w:t xml:space="preserve"> A, </w:t>
      </w:r>
      <w:proofErr w:type="spellStart"/>
      <w:r w:rsidRPr="00894A96">
        <w:rPr>
          <w:rFonts w:ascii="Book Antiqua" w:hAnsi="Book Antiqua" w:cs="宋体"/>
          <w:sz w:val="24"/>
          <w:szCs w:val="24"/>
          <w:lang w:val="en-US" w:eastAsia="zh-CN"/>
        </w:rPr>
        <w:t>Castelli</w:t>
      </w:r>
      <w:proofErr w:type="spellEnd"/>
      <w:r w:rsidRPr="00894A96">
        <w:rPr>
          <w:rFonts w:ascii="Book Antiqua" w:hAnsi="Book Antiqua" w:cs="宋体"/>
          <w:sz w:val="24"/>
          <w:szCs w:val="24"/>
          <w:lang w:val="en-US" w:eastAsia="zh-CN"/>
        </w:rPr>
        <w:t xml:space="preserve"> F, </w:t>
      </w:r>
      <w:proofErr w:type="spellStart"/>
      <w:r w:rsidRPr="00894A96">
        <w:rPr>
          <w:rFonts w:ascii="Book Antiqua" w:hAnsi="Book Antiqua" w:cs="宋体"/>
          <w:sz w:val="24"/>
          <w:szCs w:val="24"/>
          <w:lang w:val="en-US" w:eastAsia="zh-CN"/>
        </w:rPr>
        <w:t>Sacchi</w:t>
      </w:r>
      <w:proofErr w:type="spellEnd"/>
      <w:r w:rsidRPr="00894A96">
        <w:rPr>
          <w:rFonts w:ascii="Book Antiqua" w:hAnsi="Book Antiqua" w:cs="宋体"/>
          <w:sz w:val="24"/>
          <w:szCs w:val="24"/>
          <w:lang w:val="en-US" w:eastAsia="zh-CN"/>
        </w:rPr>
        <w:t xml:space="preserve"> P, </w:t>
      </w:r>
      <w:proofErr w:type="spellStart"/>
      <w:r w:rsidRPr="00894A96">
        <w:rPr>
          <w:rFonts w:ascii="Book Antiqua" w:hAnsi="Book Antiqua" w:cs="宋体"/>
          <w:sz w:val="24"/>
          <w:szCs w:val="24"/>
          <w:lang w:val="en-US" w:eastAsia="zh-CN"/>
        </w:rPr>
        <w:t>Filice</w:t>
      </w:r>
      <w:proofErr w:type="spellEnd"/>
      <w:r w:rsidRPr="00894A96">
        <w:rPr>
          <w:rFonts w:ascii="Book Antiqua" w:hAnsi="Book Antiqua" w:cs="宋体"/>
          <w:sz w:val="24"/>
          <w:szCs w:val="24"/>
          <w:lang w:val="en-US" w:eastAsia="zh-CN"/>
        </w:rPr>
        <w:t xml:space="preserve"> G, </w:t>
      </w:r>
      <w:proofErr w:type="spellStart"/>
      <w:r w:rsidRPr="00894A96">
        <w:rPr>
          <w:rFonts w:ascii="Book Antiqua" w:hAnsi="Book Antiqua" w:cs="宋体"/>
          <w:sz w:val="24"/>
          <w:szCs w:val="24"/>
          <w:lang w:val="en-US" w:eastAsia="zh-CN"/>
        </w:rPr>
        <w:t>Carosi</w:t>
      </w:r>
      <w:proofErr w:type="spellEnd"/>
      <w:r w:rsidRPr="00894A96">
        <w:rPr>
          <w:rFonts w:ascii="Book Antiqua" w:hAnsi="Book Antiqua" w:cs="宋体"/>
          <w:sz w:val="24"/>
          <w:szCs w:val="24"/>
          <w:lang w:val="en-US" w:eastAsia="zh-CN"/>
        </w:rPr>
        <w:t xml:space="preserve"> G. Hepatitis B virus co-infection in human immunodeficiency virus-infected subjects. </w:t>
      </w:r>
      <w:r w:rsidRPr="00894A96">
        <w:rPr>
          <w:rFonts w:ascii="Book Antiqua" w:hAnsi="Book Antiqua" w:cs="宋体"/>
          <w:i/>
          <w:iCs/>
          <w:sz w:val="24"/>
          <w:szCs w:val="24"/>
          <w:lang w:val="en-US" w:eastAsia="zh-CN"/>
        </w:rPr>
        <w:t>AIDS Rev</w:t>
      </w:r>
      <w:r w:rsidRPr="00894A96">
        <w:rPr>
          <w:rFonts w:ascii="Book Antiqua" w:hAnsi="Book Antiqua" w:cs="宋体"/>
          <w:sz w:val="24"/>
          <w:szCs w:val="24"/>
          <w:lang w:val="en-US" w:eastAsia="zh-CN"/>
        </w:rPr>
        <w:t> 2002; </w:t>
      </w:r>
      <w:r w:rsidRPr="00894A96">
        <w:rPr>
          <w:rFonts w:ascii="Book Antiqua" w:hAnsi="Book Antiqua" w:cs="宋体"/>
          <w:b/>
          <w:bCs/>
          <w:sz w:val="24"/>
          <w:szCs w:val="24"/>
          <w:lang w:val="en-US" w:eastAsia="zh-CN"/>
        </w:rPr>
        <w:t>4</w:t>
      </w:r>
      <w:r w:rsidRPr="00894A96">
        <w:rPr>
          <w:rFonts w:ascii="Book Antiqua" w:hAnsi="Book Antiqua" w:cs="宋体"/>
          <w:sz w:val="24"/>
          <w:szCs w:val="24"/>
          <w:lang w:val="en-US" w:eastAsia="zh-CN"/>
        </w:rPr>
        <w:t>: 27-35 [PMID: 11998781]</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81 </w:t>
      </w:r>
      <w:proofErr w:type="spellStart"/>
      <w:r w:rsidRPr="00894A96">
        <w:rPr>
          <w:rFonts w:ascii="Book Antiqua" w:hAnsi="Book Antiqua" w:cs="宋体"/>
          <w:b/>
          <w:bCs/>
          <w:sz w:val="24"/>
          <w:szCs w:val="24"/>
          <w:lang w:val="en-US" w:eastAsia="zh-CN"/>
        </w:rPr>
        <w:t>Sulkowski</w:t>
      </w:r>
      <w:proofErr w:type="spellEnd"/>
      <w:r w:rsidRPr="00894A96">
        <w:rPr>
          <w:rFonts w:ascii="Book Antiqua" w:hAnsi="Book Antiqua" w:cs="宋体"/>
          <w:b/>
          <w:bCs/>
          <w:sz w:val="24"/>
          <w:szCs w:val="24"/>
          <w:lang w:val="en-US" w:eastAsia="zh-CN"/>
        </w:rPr>
        <w:t xml:space="preserve"> MS</w:t>
      </w:r>
      <w:r w:rsidRPr="00894A96">
        <w:rPr>
          <w:rFonts w:ascii="Book Antiqua" w:hAnsi="Book Antiqua" w:cs="宋体"/>
          <w:sz w:val="24"/>
          <w:szCs w:val="24"/>
          <w:lang w:val="en-US" w:eastAsia="zh-CN"/>
        </w:rPr>
        <w:t xml:space="preserve">, Thomas DL, </w:t>
      </w:r>
      <w:proofErr w:type="spellStart"/>
      <w:r w:rsidRPr="00894A96">
        <w:rPr>
          <w:rFonts w:ascii="Book Antiqua" w:hAnsi="Book Antiqua" w:cs="宋体"/>
          <w:sz w:val="24"/>
          <w:szCs w:val="24"/>
          <w:lang w:val="en-US" w:eastAsia="zh-CN"/>
        </w:rPr>
        <w:t>Chaisson</w:t>
      </w:r>
      <w:proofErr w:type="spellEnd"/>
      <w:r w:rsidRPr="00894A96">
        <w:rPr>
          <w:rFonts w:ascii="Book Antiqua" w:hAnsi="Book Antiqua" w:cs="宋体"/>
          <w:sz w:val="24"/>
          <w:szCs w:val="24"/>
          <w:lang w:val="en-US" w:eastAsia="zh-CN"/>
        </w:rPr>
        <w:t xml:space="preserve"> RE, Moore RD. Hepatotoxicity associated with antiretroviral therapy in adults infected with human immunodeficiency virus and the role of hepatitis C or B virus infection. </w:t>
      </w:r>
      <w:r w:rsidRPr="00894A96">
        <w:rPr>
          <w:rFonts w:ascii="Book Antiqua" w:hAnsi="Book Antiqua" w:cs="宋体"/>
          <w:i/>
          <w:iCs/>
          <w:sz w:val="24"/>
          <w:szCs w:val="24"/>
          <w:lang w:val="en-US" w:eastAsia="zh-CN"/>
        </w:rPr>
        <w:t>JAMA</w:t>
      </w:r>
      <w:r w:rsidRPr="00894A96">
        <w:rPr>
          <w:rFonts w:ascii="Book Antiqua" w:hAnsi="Book Antiqua" w:cs="宋体"/>
          <w:sz w:val="24"/>
          <w:szCs w:val="24"/>
          <w:lang w:val="en-US" w:eastAsia="zh-CN"/>
        </w:rPr>
        <w:t> 2000; </w:t>
      </w:r>
      <w:r w:rsidRPr="00894A96">
        <w:rPr>
          <w:rFonts w:ascii="Book Antiqua" w:hAnsi="Book Antiqua" w:cs="宋体"/>
          <w:b/>
          <w:bCs/>
          <w:sz w:val="24"/>
          <w:szCs w:val="24"/>
          <w:lang w:val="en-US" w:eastAsia="zh-CN"/>
        </w:rPr>
        <w:t>283</w:t>
      </w:r>
      <w:r w:rsidRPr="00894A96">
        <w:rPr>
          <w:rFonts w:ascii="Book Antiqua" w:hAnsi="Book Antiqua" w:cs="宋体"/>
          <w:sz w:val="24"/>
          <w:szCs w:val="24"/>
          <w:lang w:val="en-US" w:eastAsia="zh-CN"/>
        </w:rPr>
        <w:t>: 74-80 [PMID: 10632283 DOI: 10.1001/jama.283.1.74]</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82 </w:t>
      </w:r>
      <w:r w:rsidRPr="00894A96">
        <w:rPr>
          <w:rFonts w:ascii="Book Antiqua" w:hAnsi="Book Antiqua" w:cs="宋体"/>
          <w:b/>
          <w:bCs/>
          <w:sz w:val="24"/>
          <w:szCs w:val="24"/>
          <w:lang w:val="en-US" w:eastAsia="zh-CN"/>
        </w:rPr>
        <w:t>Kaplan JE</w:t>
      </w:r>
      <w:r w:rsidRPr="00894A96">
        <w:rPr>
          <w:rFonts w:ascii="Book Antiqua" w:hAnsi="Book Antiqua" w:cs="宋体"/>
          <w:sz w:val="24"/>
          <w:szCs w:val="24"/>
          <w:lang w:val="en-US" w:eastAsia="zh-CN"/>
        </w:rPr>
        <w:t xml:space="preserve">, Benson C, Holmes KK, Brooks JT, Pau A, </w:t>
      </w:r>
      <w:proofErr w:type="spellStart"/>
      <w:r w:rsidRPr="00894A96">
        <w:rPr>
          <w:rFonts w:ascii="Book Antiqua" w:hAnsi="Book Antiqua" w:cs="宋体"/>
          <w:sz w:val="24"/>
          <w:szCs w:val="24"/>
          <w:lang w:val="en-US" w:eastAsia="zh-CN"/>
        </w:rPr>
        <w:t>Masur</w:t>
      </w:r>
      <w:proofErr w:type="spellEnd"/>
      <w:r w:rsidRPr="00894A96">
        <w:rPr>
          <w:rFonts w:ascii="Book Antiqua" w:hAnsi="Book Antiqua" w:cs="宋体"/>
          <w:sz w:val="24"/>
          <w:szCs w:val="24"/>
          <w:lang w:val="en-US" w:eastAsia="zh-CN"/>
        </w:rPr>
        <w:t xml:space="preserve"> H. Guidelines for prevention and treatment of opportunistic infections in HIV-infected adults and adolescents: recommendations from CDC, the National Institutes of Health, and the HIV Medicine Association of the Infectious Diseases Society of America. </w:t>
      </w:r>
      <w:r w:rsidRPr="00894A96">
        <w:rPr>
          <w:rFonts w:ascii="Book Antiqua" w:hAnsi="Book Antiqua" w:cs="宋体"/>
          <w:i/>
          <w:iCs/>
          <w:sz w:val="24"/>
          <w:szCs w:val="24"/>
          <w:lang w:val="en-US" w:eastAsia="zh-CN"/>
        </w:rPr>
        <w:t xml:space="preserve">MMWR </w:t>
      </w:r>
      <w:proofErr w:type="spellStart"/>
      <w:r w:rsidRPr="00894A96">
        <w:rPr>
          <w:rFonts w:ascii="Book Antiqua" w:hAnsi="Book Antiqua" w:cs="宋体"/>
          <w:i/>
          <w:iCs/>
          <w:sz w:val="24"/>
          <w:szCs w:val="24"/>
          <w:lang w:val="en-US" w:eastAsia="zh-CN"/>
        </w:rPr>
        <w:t>Recomm</w:t>
      </w:r>
      <w:proofErr w:type="spellEnd"/>
      <w:r w:rsidRPr="00894A96">
        <w:rPr>
          <w:rFonts w:ascii="Book Antiqua" w:hAnsi="Book Antiqua" w:cs="宋体"/>
          <w:i/>
          <w:iCs/>
          <w:sz w:val="24"/>
          <w:szCs w:val="24"/>
          <w:lang w:val="en-US" w:eastAsia="zh-CN"/>
        </w:rPr>
        <w:t xml:space="preserve"> Rep</w:t>
      </w:r>
      <w:r w:rsidRPr="00894A96">
        <w:rPr>
          <w:rFonts w:ascii="Book Antiqua" w:hAnsi="Book Antiqua" w:cs="宋体"/>
          <w:sz w:val="24"/>
          <w:szCs w:val="24"/>
          <w:lang w:val="en-US" w:eastAsia="zh-CN"/>
        </w:rPr>
        <w:t> 2009; </w:t>
      </w:r>
      <w:r w:rsidRPr="00894A96">
        <w:rPr>
          <w:rFonts w:ascii="Book Antiqua" w:hAnsi="Book Antiqua" w:cs="宋体"/>
          <w:b/>
          <w:bCs/>
          <w:sz w:val="24"/>
          <w:szCs w:val="24"/>
          <w:lang w:val="en-US" w:eastAsia="zh-CN"/>
        </w:rPr>
        <w:t>58</w:t>
      </w:r>
      <w:r w:rsidRPr="00894A96">
        <w:rPr>
          <w:rFonts w:ascii="Book Antiqua" w:hAnsi="Book Antiqua" w:cs="宋体"/>
          <w:sz w:val="24"/>
          <w:szCs w:val="24"/>
          <w:lang w:val="en-US" w:eastAsia="zh-CN"/>
        </w:rPr>
        <w:t>: 1-207; quiz CE1-4 [PMID: 19357635]</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83 </w:t>
      </w:r>
      <w:proofErr w:type="spellStart"/>
      <w:r w:rsidRPr="00894A96">
        <w:rPr>
          <w:rFonts w:ascii="Book Antiqua" w:hAnsi="Book Antiqua" w:cs="宋体"/>
          <w:b/>
          <w:bCs/>
          <w:sz w:val="24"/>
          <w:szCs w:val="24"/>
          <w:lang w:val="en-US" w:eastAsia="zh-CN"/>
        </w:rPr>
        <w:t>Paitoonpong</w:t>
      </w:r>
      <w:proofErr w:type="spellEnd"/>
      <w:r w:rsidRPr="00894A96">
        <w:rPr>
          <w:rFonts w:ascii="Book Antiqua" w:hAnsi="Book Antiqua" w:cs="宋体"/>
          <w:b/>
          <w:bCs/>
          <w:sz w:val="24"/>
          <w:szCs w:val="24"/>
          <w:lang w:val="en-US" w:eastAsia="zh-CN"/>
        </w:rPr>
        <w:t xml:space="preserve"> L</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Suankratay</w:t>
      </w:r>
      <w:proofErr w:type="spellEnd"/>
      <w:r w:rsidRPr="00894A96">
        <w:rPr>
          <w:rFonts w:ascii="Book Antiqua" w:hAnsi="Book Antiqua" w:cs="宋体"/>
          <w:sz w:val="24"/>
          <w:szCs w:val="24"/>
          <w:lang w:val="en-US" w:eastAsia="zh-CN"/>
        </w:rPr>
        <w:t xml:space="preserve"> C. Immunological response to hepatitis B vaccination in patients with AIDS and </w:t>
      </w:r>
      <w:proofErr w:type="spellStart"/>
      <w:r w:rsidRPr="00894A96">
        <w:rPr>
          <w:rFonts w:ascii="Book Antiqua" w:hAnsi="Book Antiqua" w:cs="宋体"/>
          <w:sz w:val="24"/>
          <w:szCs w:val="24"/>
          <w:lang w:val="en-US" w:eastAsia="zh-CN"/>
        </w:rPr>
        <w:t>virological</w:t>
      </w:r>
      <w:proofErr w:type="spellEnd"/>
      <w:r w:rsidRPr="00894A96">
        <w:rPr>
          <w:rFonts w:ascii="Book Antiqua" w:hAnsi="Book Antiqua" w:cs="宋体"/>
          <w:sz w:val="24"/>
          <w:szCs w:val="24"/>
          <w:lang w:val="en-US" w:eastAsia="zh-CN"/>
        </w:rPr>
        <w:t xml:space="preserve"> response to highly active antiretroviral therapy. </w:t>
      </w:r>
      <w:proofErr w:type="spellStart"/>
      <w:r w:rsidRPr="00894A96">
        <w:rPr>
          <w:rFonts w:ascii="Book Antiqua" w:hAnsi="Book Antiqua" w:cs="宋体"/>
          <w:i/>
          <w:iCs/>
          <w:sz w:val="24"/>
          <w:szCs w:val="24"/>
          <w:lang w:val="en-US" w:eastAsia="zh-CN"/>
        </w:rPr>
        <w:t>Scand</w:t>
      </w:r>
      <w:proofErr w:type="spellEnd"/>
      <w:r w:rsidRPr="00894A96">
        <w:rPr>
          <w:rFonts w:ascii="Book Antiqua" w:hAnsi="Book Antiqua" w:cs="宋体"/>
          <w:i/>
          <w:iCs/>
          <w:sz w:val="24"/>
          <w:szCs w:val="24"/>
          <w:lang w:val="en-US" w:eastAsia="zh-CN"/>
        </w:rPr>
        <w:t xml:space="preserve"> J Infect Dis</w:t>
      </w:r>
      <w:r w:rsidRPr="00894A96">
        <w:rPr>
          <w:rFonts w:ascii="Book Antiqua" w:hAnsi="Book Antiqua" w:cs="宋体"/>
          <w:sz w:val="24"/>
          <w:szCs w:val="24"/>
          <w:lang w:val="en-US" w:eastAsia="zh-CN"/>
        </w:rPr>
        <w:t> 2008; </w:t>
      </w:r>
      <w:r w:rsidRPr="00894A96">
        <w:rPr>
          <w:rFonts w:ascii="Book Antiqua" w:hAnsi="Book Antiqua" w:cs="宋体"/>
          <w:b/>
          <w:bCs/>
          <w:sz w:val="24"/>
          <w:szCs w:val="24"/>
          <w:lang w:val="en-US" w:eastAsia="zh-CN"/>
        </w:rPr>
        <w:t>40</w:t>
      </w:r>
      <w:r w:rsidRPr="00894A96">
        <w:rPr>
          <w:rFonts w:ascii="Book Antiqua" w:hAnsi="Book Antiqua" w:cs="宋体"/>
          <w:sz w:val="24"/>
          <w:szCs w:val="24"/>
          <w:lang w:val="en-US" w:eastAsia="zh-CN"/>
        </w:rPr>
        <w:t>: 54-58 [PMID: 17852939 DOI: 10.1080/00365540701522975]</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84 </w:t>
      </w:r>
      <w:r w:rsidRPr="00894A96">
        <w:rPr>
          <w:rFonts w:ascii="Book Antiqua" w:hAnsi="Book Antiqua" w:cs="宋体"/>
          <w:b/>
          <w:bCs/>
          <w:sz w:val="24"/>
          <w:szCs w:val="24"/>
          <w:lang w:val="en-US" w:eastAsia="zh-CN"/>
        </w:rPr>
        <w:t>Mast EE</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Weinbaum</w:t>
      </w:r>
      <w:proofErr w:type="spellEnd"/>
      <w:r w:rsidRPr="00894A96">
        <w:rPr>
          <w:rFonts w:ascii="Book Antiqua" w:hAnsi="Book Antiqua" w:cs="宋体"/>
          <w:sz w:val="24"/>
          <w:szCs w:val="24"/>
          <w:lang w:val="en-US" w:eastAsia="zh-CN"/>
        </w:rPr>
        <w:t xml:space="preserve"> CM, Fiore AE, Alter MJ, Bell BP, </w:t>
      </w:r>
      <w:proofErr w:type="spellStart"/>
      <w:r w:rsidRPr="00894A96">
        <w:rPr>
          <w:rFonts w:ascii="Book Antiqua" w:hAnsi="Book Antiqua" w:cs="宋体"/>
          <w:sz w:val="24"/>
          <w:szCs w:val="24"/>
          <w:lang w:val="en-US" w:eastAsia="zh-CN"/>
        </w:rPr>
        <w:t>Finelli</w:t>
      </w:r>
      <w:proofErr w:type="spellEnd"/>
      <w:r w:rsidRPr="00894A96">
        <w:rPr>
          <w:rFonts w:ascii="Book Antiqua" w:hAnsi="Book Antiqua" w:cs="宋体"/>
          <w:sz w:val="24"/>
          <w:szCs w:val="24"/>
          <w:lang w:val="en-US" w:eastAsia="zh-CN"/>
        </w:rPr>
        <w:t xml:space="preserve"> L, </w:t>
      </w:r>
      <w:proofErr w:type="spellStart"/>
      <w:r w:rsidRPr="00894A96">
        <w:rPr>
          <w:rFonts w:ascii="Book Antiqua" w:hAnsi="Book Antiqua" w:cs="宋体"/>
          <w:sz w:val="24"/>
          <w:szCs w:val="24"/>
          <w:lang w:val="en-US" w:eastAsia="zh-CN"/>
        </w:rPr>
        <w:t>Rodewald</w:t>
      </w:r>
      <w:proofErr w:type="spellEnd"/>
      <w:r w:rsidRPr="00894A96">
        <w:rPr>
          <w:rFonts w:ascii="Book Antiqua" w:hAnsi="Book Antiqua" w:cs="宋体"/>
          <w:sz w:val="24"/>
          <w:szCs w:val="24"/>
          <w:lang w:val="en-US" w:eastAsia="zh-CN"/>
        </w:rPr>
        <w:t xml:space="preserve"> LE, Douglas JM, Janssen RS, Ward JW. A comprehensive immunization strategy to eliminate transmission of hepatitis B virus infection in the United States: recommendations of the Advisory Committee on Immunization Practices (ACIP) Part II: immunization of adults. </w:t>
      </w:r>
      <w:r w:rsidRPr="00894A96">
        <w:rPr>
          <w:rFonts w:ascii="Book Antiqua" w:hAnsi="Book Antiqua" w:cs="宋体"/>
          <w:i/>
          <w:iCs/>
          <w:sz w:val="24"/>
          <w:szCs w:val="24"/>
          <w:lang w:val="en-US" w:eastAsia="zh-CN"/>
        </w:rPr>
        <w:t xml:space="preserve">MMWR </w:t>
      </w:r>
      <w:proofErr w:type="spellStart"/>
      <w:r w:rsidRPr="00894A96">
        <w:rPr>
          <w:rFonts w:ascii="Book Antiqua" w:hAnsi="Book Antiqua" w:cs="宋体"/>
          <w:i/>
          <w:iCs/>
          <w:sz w:val="24"/>
          <w:szCs w:val="24"/>
          <w:lang w:val="en-US" w:eastAsia="zh-CN"/>
        </w:rPr>
        <w:t>Recomm</w:t>
      </w:r>
      <w:proofErr w:type="spellEnd"/>
      <w:r w:rsidRPr="00894A96">
        <w:rPr>
          <w:rFonts w:ascii="Book Antiqua" w:hAnsi="Book Antiqua" w:cs="宋体"/>
          <w:i/>
          <w:iCs/>
          <w:sz w:val="24"/>
          <w:szCs w:val="24"/>
          <w:lang w:val="en-US" w:eastAsia="zh-CN"/>
        </w:rPr>
        <w:t xml:space="preserve"> Rep</w:t>
      </w:r>
      <w:r w:rsidRPr="00894A96">
        <w:rPr>
          <w:rFonts w:ascii="Book Antiqua" w:hAnsi="Book Antiqua" w:cs="宋体"/>
          <w:sz w:val="24"/>
          <w:szCs w:val="24"/>
          <w:lang w:val="en-US" w:eastAsia="zh-CN"/>
        </w:rPr>
        <w:t> 2006; </w:t>
      </w:r>
      <w:r w:rsidRPr="00894A96">
        <w:rPr>
          <w:rFonts w:ascii="Book Antiqua" w:hAnsi="Book Antiqua" w:cs="宋体"/>
          <w:b/>
          <w:bCs/>
          <w:sz w:val="24"/>
          <w:szCs w:val="24"/>
          <w:lang w:val="en-US" w:eastAsia="zh-CN"/>
        </w:rPr>
        <w:t>55</w:t>
      </w:r>
      <w:r w:rsidRPr="00894A96">
        <w:rPr>
          <w:rFonts w:ascii="Book Antiqua" w:hAnsi="Book Antiqua" w:cs="宋体"/>
          <w:sz w:val="24"/>
          <w:szCs w:val="24"/>
          <w:lang w:val="en-US" w:eastAsia="zh-CN"/>
        </w:rPr>
        <w:t>: 1-33; quiz CE1-4 [PMID: 17159833]</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lastRenderedPageBreak/>
        <w:t>85 </w:t>
      </w:r>
      <w:proofErr w:type="spellStart"/>
      <w:r w:rsidRPr="00894A96">
        <w:rPr>
          <w:rFonts w:ascii="Book Antiqua" w:hAnsi="Book Antiqua" w:cs="宋体"/>
          <w:b/>
          <w:bCs/>
          <w:sz w:val="24"/>
          <w:szCs w:val="24"/>
          <w:lang w:val="en-US" w:eastAsia="zh-CN"/>
        </w:rPr>
        <w:t>Rockstroh</w:t>
      </w:r>
      <w:proofErr w:type="spellEnd"/>
      <w:r w:rsidRPr="00894A96">
        <w:rPr>
          <w:rFonts w:ascii="Book Antiqua" w:hAnsi="Book Antiqua" w:cs="宋体"/>
          <w:b/>
          <w:bCs/>
          <w:sz w:val="24"/>
          <w:szCs w:val="24"/>
          <w:lang w:val="en-US" w:eastAsia="zh-CN"/>
        </w:rPr>
        <w:t xml:space="preserve"> JK</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Bhagani</w:t>
      </w:r>
      <w:proofErr w:type="spellEnd"/>
      <w:r w:rsidRPr="00894A96">
        <w:rPr>
          <w:rFonts w:ascii="Book Antiqua" w:hAnsi="Book Antiqua" w:cs="宋体"/>
          <w:sz w:val="24"/>
          <w:szCs w:val="24"/>
          <w:lang w:val="en-US" w:eastAsia="zh-CN"/>
        </w:rPr>
        <w:t xml:space="preserve"> S, </w:t>
      </w:r>
      <w:proofErr w:type="spellStart"/>
      <w:r w:rsidRPr="00894A96">
        <w:rPr>
          <w:rFonts w:ascii="Book Antiqua" w:hAnsi="Book Antiqua" w:cs="宋体"/>
          <w:sz w:val="24"/>
          <w:szCs w:val="24"/>
          <w:lang w:val="en-US" w:eastAsia="zh-CN"/>
        </w:rPr>
        <w:t>Benhamou</w:t>
      </w:r>
      <w:proofErr w:type="spellEnd"/>
      <w:r w:rsidRPr="00894A96">
        <w:rPr>
          <w:rFonts w:ascii="Book Antiqua" w:hAnsi="Book Antiqua" w:cs="宋体"/>
          <w:sz w:val="24"/>
          <w:szCs w:val="24"/>
          <w:lang w:val="en-US" w:eastAsia="zh-CN"/>
        </w:rPr>
        <w:t xml:space="preserve"> Y, Bruno R, </w:t>
      </w:r>
      <w:proofErr w:type="spellStart"/>
      <w:r w:rsidRPr="00894A96">
        <w:rPr>
          <w:rFonts w:ascii="Book Antiqua" w:hAnsi="Book Antiqua" w:cs="宋体"/>
          <w:sz w:val="24"/>
          <w:szCs w:val="24"/>
          <w:lang w:val="en-US" w:eastAsia="zh-CN"/>
        </w:rPr>
        <w:t>Mauss</w:t>
      </w:r>
      <w:proofErr w:type="spellEnd"/>
      <w:r w:rsidRPr="00894A96">
        <w:rPr>
          <w:rFonts w:ascii="Book Antiqua" w:hAnsi="Book Antiqua" w:cs="宋体"/>
          <w:sz w:val="24"/>
          <w:szCs w:val="24"/>
          <w:lang w:val="en-US" w:eastAsia="zh-CN"/>
        </w:rPr>
        <w:t xml:space="preserve"> S, Peters L, </w:t>
      </w:r>
      <w:proofErr w:type="spellStart"/>
      <w:r w:rsidRPr="00894A96">
        <w:rPr>
          <w:rFonts w:ascii="Book Antiqua" w:hAnsi="Book Antiqua" w:cs="宋体"/>
          <w:sz w:val="24"/>
          <w:szCs w:val="24"/>
          <w:lang w:val="en-US" w:eastAsia="zh-CN"/>
        </w:rPr>
        <w:t>Puoti</w:t>
      </w:r>
      <w:proofErr w:type="spellEnd"/>
      <w:r w:rsidRPr="00894A96">
        <w:rPr>
          <w:rFonts w:ascii="Book Antiqua" w:hAnsi="Book Antiqua" w:cs="宋体"/>
          <w:sz w:val="24"/>
          <w:szCs w:val="24"/>
          <w:lang w:val="en-US" w:eastAsia="zh-CN"/>
        </w:rPr>
        <w:t xml:space="preserve"> M, Soriano V, </w:t>
      </w:r>
      <w:proofErr w:type="spellStart"/>
      <w:r w:rsidRPr="00894A96">
        <w:rPr>
          <w:rFonts w:ascii="Book Antiqua" w:hAnsi="Book Antiqua" w:cs="宋体"/>
          <w:sz w:val="24"/>
          <w:szCs w:val="24"/>
          <w:lang w:val="en-US" w:eastAsia="zh-CN"/>
        </w:rPr>
        <w:t>Tural</w:t>
      </w:r>
      <w:proofErr w:type="spellEnd"/>
      <w:r w:rsidRPr="00894A96">
        <w:rPr>
          <w:rFonts w:ascii="Book Antiqua" w:hAnsi="Book Antiqua" w:cs="宋体"/>
          <w:sz w:val="24"/>
          <w:szCs w:val="24"/>
          <w:lang w:val="en-US" w:eastAsia="zh-CN"/>
        </w:rPr>
        <w:t xml:space="preserve"> C. European AIDS Clinical Society (EACS) guidelines for the clinical management and treatment of chronic hepatitis B and C </w:t>
      </w:r>
      <w:proofErr w:type="spellStart"/>
      <w:r w:rsidRPr="00894A96">
        <w:rPr>
          <w:rFonts w:ascii="Book Antiqua" w:hAnsi="Book Antiqua" w:cs="宋体"/>
          <w:sz w:val="24"/>
          <w:szCs w:val="24"/>
          <w:lang w:val="en-US" w:eastAsia="zh-CN"/>
        </w:rPr>
        <w:t>coinfection</w:t>
      </w:r>
      <w:proofErr w:type="spellEnd"/>
      <w:r w:rsidRPr="00894A96">
        <w:rPr>
          <w:rFonts w:ascii="Book Antiqua" w:hAnsi="Book Antiqua" w:cs="宋体"/>
          <w:sz w:val="24"/>
          <w:szCs w:val="24"/>
          <w:lang w:val="en-US" w:eastAsia="zh-CN"/>
        </w:rPr>
        <w:t xml:space="preserve"> in HIV-infected adults. </w:t>
      </w:r>
      <w:r w:rsidRPr="00894A96">
        <w:rPr>
          <w:rFonts w:ascii="Book Antiqua" w:hAnsi="Book Antiqua" w:cs="宋体"/>
          <w:i/>
          <w:iCs/>
          <w:sz w:val="24"/>
          <w:szCs w:val="24"/>
          <w:lang w:val="en-US" w:eastAsia="zh-CN"/>
        </w:rPr>
        <w:t>HIV Med</w:t>
      </w:r>
      <w:r w:rsidRPr="00894A96">
        <w:rPr>
          <w:rFonts w:ascii="Book Antiqua" w:hAnsi="Book Antiqua" w:cs="宋体"/>
          <w:sz w:val="24"/>
          <w:szCs w:val="24"/>
          <w:lang w:val="en-US" w:eastAsia="zh-CN"/>
        </w:rPr>
        <w:t> 2008; </w:t>
      </w:r>
      <w:r w:rsidRPr="00894A96">
        <w:rPr>
          <w:rFonts w:ascii="Book Antiqua" w:hAnsi="Book Antiqua" w:cs="宋体"/>
          <w:b/>
          <w:bCs/>
          <w:sz w:val="24"/>
          <w:szCs w:val="24"/>
          <w:lang w:val="en-US" w:eastAsia="zh-CN"/>
        </w:rPr>
        <w:t>9</w:t>
      </w:r>
      <w:r w:rsidRPr="00894A96">
        <w:rPr>
          <w:rFonts w:ascii="Book Antiqua" w:hAnsi="Book Antiqua" w:cs="宋体"/>
          <w:sz w:val="24"/>
          <w:szCs w:val="24"/>
          <w:lang w:val="en-US" w:eastAsia="zh-CN"/>
        </w:rPr>
        <w:t>: 82-88 [PMID: 18257771 DOI: 10.1111/j.1468-1293.2007.00535.x]</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86</w:t>
      </w:r>
      <w:r w:rsidRPr="00894A96">
        <w:rPr>
          <w:rFonts w:ascii="Book Antiqua" w:hAnsi="Book Antiqua" w:cs="宋体"/>
          <w:b/>
          <w:sz w:val="24"/>
          <w:szCs w:val="24"/>
          <w:lang w:val="en-US" w:eastAsia="zh-CN"/>
        </w:rPr>
        <w:t xml:space="preserve"> European AIDS Clinical Society</w:t>
      </w:r>
      <w:r w:rsidRPr="00894A96">
        <w:rPr>
          <w:rFonts w:ascii="Book Antiqua" w:hAnsi="Book Antiqua" w:cs="宋体"/>
          <w:sz w:val="24"/>
          <w:szCs w:val="24"/>
          <w:lang w:val="en-US" w:eastAsia="zh-CN"/>
        </w:rPr>
        <w:t>. Guidelines Version 6 – October 2011. Available from: URL: http://europeanaidsclinicalsociety.org/images/stories/EACSPdf/EACSGuidelines-v6.0-English.pdf</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87 </w:t>
      </w:r>
      <w:proofErr w:type="spellStart"/>
      <w:r w:rsidRPr="00894A96">
        <w:rPr>
          <w:rFonts w:ascii="Book Antiqua" w:hAnsi="Book Antiqua" w:cs="宋体"/>
          <w:b/>
          <w:bCs/>
          <w:sz w:val="24"/>
          <w:szCs w:val="24"/>
          <w:lang w:val="en-US" w:eastAsia="zh-CN"/>
        </w:rPr>
        <w:t>Geretti</w:t>
      </w:r>
      <w:proofErr w:type="spellEnd"/>
      <w:r w:rsidRPr="00894A96">
        <w:rPr>
          <w:rFonts w:ascii="Book Antiqua" w:hAnsi="Book Antiqua" w:cs="宋体"/>
          <w:b/>
          <w:bCs/>
          <w:sz w:val="24"/>
          <w:szCs w:val="24"/>
          <w:lang w:val="en-US" w:eastAsia="zh-CN"/>
        </w:rPr>
        <w:t xml:space="preserve"> AM</w:t>
      </w:r>
      <w:r w:rsidRPr="00894A96">
        <w:rPr>
          <w:rFonts w:ascii="Book Antiqua" w:hAnsi="Book Antiqua" w:cs="宋体"/>
          <w:sz w:val="24"/>
          <w:szCs w:val="24"/>
          <w:lang w:val="en-US" w:eastAsia="zh-CN"/>
        </w:rPr>
        <w:t xml:space="preserve">, Brook G, Cameron C, Chadwick D, </w:t>
      </w:r>
      <w:proofErr w:type="spellStart"/>
      <w:r w:rsidRPr="00894A96">
        <w:rPr>
          <w:rFonts w:ascii="Book Antiqua" w:hAnsi="Book Antiqua" w:cs="宋体"/>
          <w:sz w:val="24"/>
          <w:szCs w:val="24"/>
          <w:lang w:val="en-US" w:eastAsia="zh-CN"/>
        </w:rPr>
        <w:t>Heyderman</w:t>
      </w:r>
      <w:proofErr w:type="spellEnd"/>
      <w:r w:rsidRPr="00894A96">
        <w:rPr>
          <w:rFonts w:ascii="Book Antiqua" w:hAnsi="Book Antiqua" w:cs="宋体"/>
          <w:sz w:val="24"/>
          <w:szCs w:val="24"/>
          <w:lang w:val="en-US" w:eastAsia="zh-CN"/>
        </w:rPr>
        <w:t xml:space="preserve"> RS, </w:t>
      </w:r>
      <w:proofErr w:type="spellStart"/>
      <w:r w:rsidRPr="00894A96">
        <w:rPr>
          <w:rFonts w:ascii="Book Antiqua" w:hAnsi="Book Antiqua" w:cs="宋体"/>
          <w:sz w:val="24"/>
          <w:szCs w:val="24"/>
          <w:lang w:val="en-US" w:eastAsia="zh-CN"/>
        </w:rPr>
        <w:t>MacMahon</w:t>
      </w:r>
      <w:proofErr w:type="spellEnd"/>
      <w:r w:rsidRPr="00894A96">
        <w:rPr>
          <w:rFonts w:ascii="Book Antiqua" w:hAnsi="Book Antiqua" w:cs="宋体"/>
          <w:sz w:val="24"/>
          <w:szCs w:val="24"/>
          <w:lang w:val="en-US" w:eastAsia="zh-CN"/>
        </w:rPr>
        <w:t xml:space="preserve"> E, </w:t>
      </w:r>
      <w:proofErr w:type="spellStart"/>
      <w:r w:rsidRPr="00894A96">
        <w:rPr>
          <w:rFonts w:ascii="Book Antiqua" w:hAnsi="Book Antiqua" w:cs="宋体"/>
          <w:sz w:val="24"/>
          <w:szCs w:val="24"/>
          <w:lang w:val="en-US" w:eastAsia="zh-CN"/>
        </w:rPr>
        <w:t>Pozniak</w:t>
      </w:r>
      <w:proofErr w:type="spellEnd"/>
      <w:r w:rsidRPr="00894A96">
        <w:rPr>
          <w:rFonts w:ascii="Book Antiqua" w:hAnsi="Book Antiqua" w:cs="宋体"/>
          <w:sz w:val="24"/>
          <w:szCs w:val="24"/>
          <w:lang w:val="en-US" w:eastAsia="zh-CN"/>
        </w:rPr>
        <w:t xml:space="preserve"> A, Ramsay M, </w:t>
      </w:r>
      <w:proofErr w:type="spellStart"/>
      <w:r w:rsidRPr="00894A96">
        <w:rPr>
          <w:rFonts w:ascii="Book Antiqua" w:hAnsi="Book Antiqua" w:cs="宋体"/>
          <w:sz w:val="24"/>
          <w:szCs w:val="24"/>
          <w:lang w:val="en-US" w:eastAsia="zh-CN"/>
        </w:rPr>
        <w:t>Schuhwerk</w:t>
      </w:r>
      <w:proofErr w:type="spellEnd"/>
      <w:r w:rsidRPr="00894A96">
        <w:rPr>
          <w:rFonts w:ascii="Book Antiqua" w:hAnsi="Book Antiqua" w:cs="宋体"/>
          <w:sz w:val="24"/>
          <w:szCs w:val="24"/>
          <w:lang w:val="en-US" w:eastAsia="zh-CN"/>
        </w:rPr>
        <w:t xml:space="preserve"> M. British HIV Association guidelines for immunization of HIV-infected adults 2008. </w:t>
      </w:r>
      <w:r w:rsidRPr="00894A96">
        <w:rPr>
          <w:rFonts w:ascii="Book Antiqua" w:hAnsi="Book Antiqua" w:cs="宋体"/>
          <w:i/>
          <w:iCs/>
          <w:sz w:val="24"/>
          <w:szCs w:val="24"/>
          <w:lang w:val="en-US" w:eastAsia="zh-CN"/>
        </w:rPr>
        <w:t>HIV Med</w:t>
      </w:r>
      <w:r w:rsidRPr="00894A96">
        <w:rPr>
          <w:rFonts w:ascii="Book Antiqua" w:hAnsi="Book Antiqua" w:cs="宋体"/>
          <w:sz w:val="24"/>
          <w:szCs w:val="24"/>
          <w:lang w:val="en-US" w:eastAsia="zh-CN"/>
        </w:rPr>
        <w:t> 2008; </w:t>
      </w:r>
      <w:r w:rsidRPr="00894A96">
        <w:rPr>
          <w:rFonts w:ascii="Book Antiqua" w:hAnsi="Book Antiqua" w:cs="宋体"/>
          <w:b/>
          <w:bCs/>
          <w:sz w:val="24"/>
          <w:szCs w:val="24"/>
          <w:lang w:val="en-US" w:eastAsia="zh-CN"/>
        </w:rPr>
        <w:t>9</w:t>
      </w:r>
      <w:r w:rsidRPr="00894A96">
        <w:rPr>
          <w:rFonts w:ascii="Book Antiqua" w:hAnsi="Book Antiqua" w:cs="宋体"/>
          <w:sz w:val="24"/>
          <w:szCs w:val="24"/>
          <w:lang w:val="en-US" w:eastAsia="zh-CN"/>
        </w:rPr>
        <w:t>: 795-848 [PMID: 18983477 DOI: 10.1111/j.1468-1293.2008.00637.x]</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88 </w:t>
      </w:r>
      <w:proofErr w:type="spellStart"/>
      <w:r w:rsidRPr="00894A96">
        <w:rPr>
          <w:rFonts w:ascii="Book Antiqua" w:hAnsi="Book Antiqua" w:cs="宋体"/>
          <w:b/>
          <w:bCs/>
          <w:sz w:val="24"/>
          <w:szCs w:val="24"/>
          <w:lang w:val="en-US" w:eastAsia="zh-CN"/>
        </w:rPr>
        <w:t>Tedaldi</w:t>
      </w:r>
      <w:proofErr w:type="spellEnd"/>
      <w:r w:rsidRPr="00894A96">
        <w:rPr>
          <w:rFonts w:ascii="Book Antiqua" w:hAnsi="Book Antiqua" w:cs="宋体"/>
          <w:b/>
          <w:bCs/>
          <w:sz w:val="24"/>
          <w:szCs w:val="24"/>
          <w:lang w:val="en-US" w:eastAsia="zh-CN"/>
        </w:rPr>
        <w:t xml:space="preserve"> EM</w:t>
      </w:r>
      <w:r w:rsidRPr="00894A96">
        <w:rPr>
          <w:rFonts w:ascii="Book Antiqua" w:hAnsi="Book Antiqua" w:cs="宋体"/>
          <w:sz w:val="24"/>
          <w:szCs w:val="24"/>
          <w:lang w:val="en-US" w:eastAsia="zh-CN"/>
        </w:rPr>
        <w:t>, Baker RK, Moorman AC, Wood KC, Fuhrer J, McCabe RE, Holmberg SD. Hepatitis A and B vaccination practices for ambulatory patients infected with HIV. </w:t>
      </w:r>
      <w:proofErr w:type="spellStart"/>
      <w:r w:rsidRPr="00894A96">
        <w:rPr>
          <w:rFonts w:ascii="Book Antiqua" w:hAnsi="Book Antiqua" w:cs="宋体"/>
          <w:i/>
          <w:iCs/>
          <w:sz w:val="24"/>
          <w:szCs w:val="24"/>
          <w:lang w:val="en-US" w:eastAsia="zh-CN"/>
        </w:rPr>
        <w:t>Clin</w:t>
      </w:r>
      <w:proofErr w:type="spellEnd"/>
      <w:r w:rsidRPr="00894A96">
        <w:rPr>
          <w:rFonts w:ascii="Book Antiqua" w:hAnsi="Book Antiqua" w:cs="宋体"/>
          <w:i/>
          <w:iCs/>
          <w:sz w:val="24"/>
          <w:szCs w:val="24"/>
          <w:lang w:val="en-US" w:eastAsia="zh-CN"/>
        </w:rPr>
        <w:t xml:space="preserve"> Infect Dis</w:t>
      </w:r>
      <w:r w:rsidRPr="00894A96">
        <w:rPr>
          <w:rFonts w:ascii="Book Antiqua" w:hAnsi="Book Antiqua" w:cs="宋体"/>
          <w:sz w:val="24"/>
          <w:szCs w:val="24"/>
          <w:lang w:val="en-US" w:eastAsia="zh-CN"/>
        </w:rPr>
        <w:t> 2004; </w:t>
      </w:r>
      <w:r w:rsidRPr="00894A96">
        <w:rPr>
          <w:rFonts w:ascii="Book Antiqua" w:hAnsi="Book Antiqua" w:cs="宋体"/>
          <w:b/>
          <w:bCs/>
          <w:sz w:val="24"/>
          <w:szCs w:val="24"/>
          <w:lang w:val="en-US" w:eastAsia="zh-CN"/>
        </w:rPr>
        <w:t>38</w:t>
      </w:r>
      <w:r w:rsidRPr="00894A96">
        <w:rPr>
          <w:rFonts w:ascii="Book Antiqua" w:hAnsi="Book Antiqua" w:cs="宋体"/>
          <w:sz w:val="24"/>
          <w:szCs w:val="24"/>
          <w:lang w:val="en-US" w:eastAsia="zh-CN"/>
        </w:rPr>
        <w:t>: 1478-1484 [PMID: 15156488 DOI: 10.1086/420740]</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89 </w:t>
      </w:r>
      <w:r w:rsidRPr="00894A96">
        <w:rPr>
          <w:rFonts w:ascii="Book Antiqua" w:hAnsi="Book Antiqua" w:cs="宋体"/>
          <w:b/>
          <w:bCs/>
          <w:sz w:val="24"/>
          <w:szCs w:val="24"/>
          <w:lang w:val="en-US" w:eastAsia="zh-CN"/>
        </w:rPr>
        <w:t>Rey D</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Krantz</w:t>
      </w:r>
      <w:proofErr w:type="spellEnd"/>
      <w:r w:rsidRPr="00894A96">
        <w:rPr>
          <w:rFonts w:ascii="Book Antiqua" w:hAnsi="Book Antiqua" w:cs="宋体"/>
          <w:sz w:val="24"/>
          <w:szCs w:val="24"/>
          <w:lang w:val="en-US" w:eastAsia="zh-CN"/>
        </w:rPr>
        <w:t xml:space="preserve"> V, </w:t>
      </w:r>
      <w:proofErr w:type="spellStart"/>
      <w:r w:rsidRPr="00894A96">
        <w:rPr>
          <w:rFonts w:ascii="Book Antiqua" w:hAnsi="Book Antiqua" w:cs="宋体"/>
          <w:sz w:val="24"/>
          <w:szCs w:val="24"/>
          <w:lang w:val="en-US" w:eastAsia="zh-CN"/>
        </w:rPr>
        <w:t>Partisani</w:t>
      </w:r>
      <w:proofErr w:type="spellEnd"/>
      <w:r w:rsidRPr="00894A96">
        <w:rPr>
          <w:rFonts w:ascii="Book Antiqua" w:hAnsi="Book Antiqua" w:cs="宋体"/>
          <w:sz w:val="24"/>
          <w:szCs w:val="24"/>
          <w:lang w:val="en-US" w:eastAsia="zh-CN"/>
        </w:rPr>
        <w:t xml:space="preserve"> M, Schmitt MP, Meyer P, </w:t>
      </w:r>
      <w:proofErr w:type="spellStart"/>
      <w:r w:rsidRPr="00894A96">
        <w:rPr>
          <w:rFonts w:ascii="Book Antiqua" w:hAnsi="Book Antiqua" w:cs="宋体"/>
          <w:sz w:val="24"/>
          <w:szCs w:val="24"/>
          <w:lang w:val="en-US" w:eastAsia="zh-CN"/>
        </w:rPr>
        <w:t>Libbrecht</w:t>
      </w:r>
      <w:proofErr w:type="spellEnd"/>
      <w:r w:rsidRPr="00894A96">
        <w:rPr>
          <w:rFonts w:ascii="Book Antiqua" w:hAnsi="Book Antiqua" w:cs="宋体"/>
          <w:sz w:val="24"/>
          <w:szCs w:val="24"/>
          <w:lang w:val="en-US" w:eastAsia="zh-CN"/>
        </w:rPr>
        <w:t xml:space="preserve"> E, </w:t>
      </w:r>
      <w:proofErr w:type="spellStart"/>
      <w:r w:rsidRPr="00894A96">
        <w:rPr>
          <w:rFonts w:ascii="Book Antiqua" w:hAnsi="Book Antiqua" w:cs="宋体"/>
          <w:sz w:val="24"/>
          <w:szCs w:val="24"/>
          <w:lang w:val="en-US" w:eastAsia="zh-CN"/>
        </w:rPr>
        <w:t>Wendling</w:t>
      </w:r>
      <w:proofErr w:type="spellEnd"/>
      <w:r w:rsidRPr="00894A96">
        <w:rPr>
          <w:rFonts w:ascii="Book Antiqua" w:hAnsi="Book Antiqua" w:cs="宋体"/>
          <w:sz w:val="24"/>
          <w:szCs w:val="24"/>
          <w:lang w:val="en-US" w:eastAsia="zh-CN"/>
        </w:rPr>
        <w:t xml:space="preserve"> MJ, Vetter D, Nicolle M, </w:t>
      </w:r>
      <w:proofErr w:type="spellStart"/>
      <w:r w:rsidRPr="00894A96">
        <w:rPr>
          <w:rFonts w:ascii="Book Antiqua" w:hAnsi="Book Antiqua" w:cs="宋体"/>
          <w:sz w:val="24"/>
          <w:szCs w:val="24"/>
          <w:lang w:val="en-US" w:eastAsia="zh-CN"/>
        </w:rPr>
        <w:t>Kempf-Durepaire</w:t>
      </w:r>
      <w:proofErr w:type="spellEnd"/>
      <w:r w:rsidRPr="00894A96">
        <w:rPr>
          <w:rFonts w:ascii="Book Antiqua" w:hAnsi="Book Antiqua" w:cs="宋体"/>
          <w:sz w:val="24"/>
          <w:szCs w:val="24"/>
          <w:lang w:val="en-US" w:eastAsia="zh-CN"/>
        </w:rPr>
        <w:t xml:space="preserve"> G, Lang JM. Increasing the number of hepatitis B vaccine injections augments anti-HBs response rate in HIV-infected patients. </w:t>
      </w:r>
      <w:proofErr w:type="gramStart"/>
      <w:r w:rsidRPr="00894A96">
        <w:rPr>
          <w:rFonts w:ascii="Book Antiqua" w:hAnsi="Book Antiqua" w:cs="宋体"/>
          <w:sz w:val="24"/>
          <w:szCs w:val="24"/>
          <w:lang w:val="en-US" w:eastAsia="zh-CN"/>
        </w:rPr>
        <w:t>Effects on HIV-1 viral load.</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Vaccine</w:t>
      </w:r>
      <w:r w:rsidRPr="00894A96">
        <w:rPr>
          <w:rFonts w:ascii="Book Antiqua" w:hAnsi="Book Antiqua" w:cs="宋体"/>
          <w:sz w:val="24"/>
          <w:szCs w:val="24"/>
          <w:lang w:val="en-US" w:eastAsia="zh-CN"/>
        </w:rPr>
        <w:t> 2000; </w:t>
      </w:r>
      <w:r w:rsidRPr="00894A96">
        <w:rPr>
          <w:rFonts w:ascii="Book Antiqua" w:hAnsi="Book Antiqua" w:cs="宋体"/>
          <w:b/>
          <w:bCs/>
          <w:sz w:val="24"/>
          <w:szCs w:val="24"/>
          <w:lang w:val="en-US" w:eastAsia="zh-CN"/>
        </w:rPr>
        <w:t>18</w:t>
      </w:r>
      <w:r w:rsidRPr="00894A96">
        <w:rPr>
          <w:rFonts w:ascii="Book Antiqua" w:hAnsi="Book Antiqua" w:cs="宋体"/>
          <w:sz w:val="24"/>
          <w:szCs w:val="24"/>
          <w:lang w:val="en-US" w:eastAsia="zh-CN"/>
        </w:rPr>
        <w:t>: 1161-1165 [PMID: 10649616 DOI: 10.1016/S0264-</w:t>
      </w:r>
      <w:proofErr w:type="gramStart"/>
      <w:r w:rsidRPr="00894A96">
        <w:rPr>
          <w:rFonts w:ascii="Book Antiqua" w:hAnsi="Book Antiqua" w:cs="宋体"/>
          <w:sz w:val="24"/>
          <w:szCs w:val="24"/>
          <w:lang w:val="en-US" w:eastAsia="zh-CN"/>
        </w:rPr>
        <w:t>410X(</w:t>
      </w:r>
      <w:proofErr w:type="gramEnd"/>
      <w:r w:rsidRPr="00894A96">
        <w:rPr>
          <w:rFonts w:ascii="Book Antiqua" w:hAnsi="Book Antiqua" w:cs="宋体"/>
          <w:sz w:val="24"/>
          <w:szCs w:val="24"/>
          <w:lang w:val="en-US" w:eastAsia="zh-CN"/>
        </w:rPr>
        <w:t>99)00389-8]</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90 </w:t>
      </w:r>
      <w:proofErr w:type="spellStart"/>
      <w:r w:rsidRPr="00894A96">
        <w:rPr>
          <w:rFonts w:ascii="Book Antiqua" w:hAnsi="Book Antiqua" w:cs="宋体"/>
          <w:b/>
          <w:bCs/>
          <w:sz w:val="24"/>
          <w:szCs w:val="24"/>
          <w:lang w:val="en-US" w:eastAsia="zh-CN"/>
        </w:rPr>
        <w:t>Hadler</w:t>
      </w:r>
      <w:proofErr w:type="spellEnd"/>
      <w:r w:rsidRPr="00894A96">
        <w:rPr>
          <w:rFonts w:ascii="Book Antiqua" w:hAnsi="Book Antiqua" w:cs="宋体"/>
          <w:b/>
          <w:bCs/>
          <w:sz w:val="24"/>
          <w:szCs w:val="24"/>
          <w:lang w:val="en-US" w:eastAsia="zh-CN"/>
        </w:rPr>
        <w:t xml:space="preserve"> SC</w:t>
      </w:r>
      <w:r w:rsidRPr="00894A96">
        <w:rPr>
          <w:rFonts w:ascii="Book Antiqua" w:hAnsi="Book Antiqua" w:cs="宋体"/>
          <w:sz w:val="24"/>
          <w:szCs w:val="24"/>
          <w:lang w:val="en-US" w:eastAsia="zh-CN"/>
        </w:rPr>
        <w:t xml:space="preserve">, Judson FN, O'Malley PM, Altman NL, </w:t>
      </w:r>
      <w:proofErr w:type="spellStart"/>
      <w:r w:rsidRPr="00894A96">
        <w:rPr>
          <w:rFonts w:ascii="Book Antiqua" w:hAnsi="Book Antiqua" w:cs="宋体"/>
          <w:sz w:val="24"/>
          <w:szCs w:val="24"/>
          <w:lang w:val="en-US" w:eastAsia="zh-CN"/>
        </w:rPr>
        <w:t>Penley</w:t>
      </w:r>
      <w:proofErr w:type="spellEnd"/>
      <w:r w:rsidRPr="00894A96">
        <w:rPr>
          <w:rFonts w:ascii="Book Antiqua" w:hAnsi="Book Antiqua" w:cs="宋体"/>
          <w:sz w:val="24"/>
          <w:szCs w:val="24"/>
          <w:lang w:val="en-US" w:eastAsia="zh-CN"/>
        </w:rPr>
        <w:t xml:space="preserve"> K, </w:t>
      </w:r>
      <w:proofErr w:type="spellStart"/>
      <w:r w:rsidRPr="00894A96">
        <w:rPr>
          <w:rFonts w:ascii="Book Antiqua" w:hAnsi="Book Antiqua" w:cs="宋体"/>
          <w:sz w:val="24"/>
          <w:szCs w:val="24"/>
          <w:lang w:val="en-US" w:eastAsia="zh-CN"/>
        </w:rPr>
        <w:t>Buchbinder</w:t>
      </w:r>
      <w:proofErr w:type="spellEnd"/>
      <w:r w:rsidRPr="00894A96">
        <w:rPr>
          <w:rFonts w:ascii="Book Antiqua" w:hAnsi="Book Antiqua" w:cs="宋体"/>
          <w:sz w:val="24"/>
          <w:szCs w:val="24"/>
          <w:lang w:val="en-US" w:eastAsia="zh-CN"/>
        </w:rPr>
        <w:t xml:space="preserve"> S, </w:t>
      </w:r>
      <w:proofErr w:type="spellStart"/>
      <w:r w:rsidRPr="00894A96">
        <w:rPr>
          <w:rFonts w:ascii="Book Antiqua" w:hAnsi="Book Antiqua" w:cs="宋体"/>
          <w:sz w:val="24"/>
          <w:szCs w:val="24"/>
          <w:lang w:val="en-US" w:eastAsia="zh-CN"/>
        </w:rPr>
        <w:t>Schable</w:t>
      </w:r>
      <w:proofErr w:type="spellEnd"/>
      <w:r w:rsidRPr="00894A96">
        <w:rPr>
          <w:rFonts w:ascii="Book Antiqua" w:hAnsi="Book Antiqua" w:cs="宋体"/>
          <w:sz w:val="24"/>
          <w:szCs w:val="24"/>
          <w:lang w:val="en-US" w:eastAsia="zh-CN"/>
        </w:rPr>
        <w:t xml:space="preserve"> CA, Coleman PJ, </w:t>
      </w:r>
      <w:proofErr w:type="spellStart"/>
      <w:r w:rsidRPr="00894A96">
        <w:rPr>
          <w:rFonts w:ascii="Book Antiqua" w:hAnsi="Book Antiqua" w:cs="宋体"/>
          <w:sz w:val="24"/>
          <w:szCs w:val="24"/>
          <w:lang w:val="en-US" w:eastAsia="zh-CN"/>
        </w:rPr>
        <w:t>Ostrow</w:t>
      </w:r>
      <w:proofErr w:type="spellEnd"/>
      <w:r w:rsidRPr="00894A96">
        <w:rPr>
          <w:rFonts w:ascii="Book Antiqua" w:hAnsi="Book Antiqua" w:cs="宋体"/>
          <w:sz w:val="24"/>
          <w:szCs w:val="24"/>
          <w:lang w:val="en-US" w:eastAsia="zh-CN"/>
        </w:rPr>
        <w:t xml:space="preserve"> DN, Francis DP. </w:t>
      </w:r>
      <w:proofErr w:type="gramStart"/>
      <w:r w:rsidRPr="00894A96">
        <w:rPr>
          <w:rFonts w:ascii="Book Antiqua" w:hAnsi="Book Antiqua" w:cs="宋体"/>
          <w:sz w:val="24"/>
          <w:szCs w:val="24"/>
          <w:lang w:val="en-US" w:eastAsia="zh-CN"/>
        </w:rPr>
        <w:t>Outcome of hepatitis B virus infection in homosexual men and its relation to prior human immunodeficiency virus infection.</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J Infect Dis</w:t>
      </w:r>
      <w:r w:rsidRPr="00894A96">
        <w:rPr>
          <w:rFonts w:ascii="Book Antiqua" w:hAnsi="Book Antiqua" w:cs="宋体"/>
          <w:sz w:val="24"/>
          <w:szCs w:val="24"/>
          <w:lang w:val="en-US" w:eastAsia="zh-CN"/>
        </w:rPr>
        <w:t> 1991; </w:t>
      </w:r>
      <w:r w:rsidRPr="00894A96">
        <w:rPr>
          <w:rFonts w:ascii="Book Antiqua" w:hAnsi="Book Antiqua" w:cs="宋体"/>
          <w:b/>
          <w:bCs/>
          <w:sz w:val="24"/>
          <w:szCs w:val="24"/>
          <w:lang w:val="en-US" w:eastAsia="zh-CN"/>
        </w:rPr>
        <w:t>163</w:t>
      </w:r>
      <w:r w:rsidRPr="00894A96">
        <w:rPr>
          <w:rFonts w:ascii="Book Antiqua" w:hAnsi="Book Antiqua" w:cs="宋体"/>
          <w:sz w:val="24"/>
          <w:szCs w:val="24"/>
          <w:lang w:val="en-US" w:eastAsia="zh-CN"/>
        </w:rPr>
        <w:t>: 454-459 [PMID: 1825315 DOI: 10.1093/</w:t>
      </w:r>
      <w:proofErr w:type="spellStart"/>
      <w:r w:rsidRPr="00894A96">
        <w:rPr>
          <w:rFonts w:ascii="Book Antiqua" w:hAnsi="Book Antiqua" w:cs="宋体"/>
          <w:sz w:val="24"/>
          <w:szCs w:val="24"/>
          <w:lang w:val="en-US" w:eastAsia="zh-CN"/>
        </w:rPr>
        <w:t>infdis</w:t>
      </w:r>
      <w:proofErr w:type="spellEnd"/>
      <w:r w:rsidRPr="00894A96">
        <w:rPr>
          <w:rFonts w:ascii="Book Antiqua" w:hAnsi="Book Antiqua" w:cs="宋体"/>
          <w:sz w:val="24"/>
          <w:szCs w:val="24"/>
          <w:lang w:val="en-US" w:eastAsia="zh-CN"/>
        </w:rPr>
        <w:t>/163.3.454]</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91 </w:t>
      </w:r>
      <w:r w:rsidRPr="00894A96">
        <w:rPr>
          <w:rFonts w:ascii="Book Antiqua" w:hAnsi="Book Antiqua" w:cs="宋体"/>
          <w:b/>
          <w:bCs/>
          <w:sz w:val="24"/>
          <w:szCs w:val="24"/>
          <w:lang w:val="en-US" w:eastAsia="zh-CN"/>
        </w:rPr>
        <w:t>Overton ET</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Sungkanuparph</w:t>
      </w:r>
      <w:proofErr w:type="spellEnd"/>
      <w:r w:rsidRPr="00894A96">
        <w:rPr>
          <w:rFonts w:ascii="Book Antiqua" w:hAnsi="Book Antiqua" w:cs="宋体"/>
          <w:sz w:val="24"/>
          <w:szCs w:val="24"/>
          <w:lang w:val="en-US" w:eastAsia="zh-CN"/>
        </w:rPr>
        <w:t xml:space="preserve"> S, Powderly WG, </w:t>
      </w:r>
      <w:proofErr w:type="spellStart"/>
      <w:r w:rsidRPr="00894A96">
        <w:rPr>
          <w:rFonts w:ascii="Book Antiqua" w:hAnsi="Book Antiqua" w:cs="宋体"/>
          <w:sz w:val="24"/>
          <w:szCs w:val="24"/>
          <w:lang w:val="en-US" w:eastAsia="zh-CN"/>
        </w:rPr>
        <w:t>Seyfried</w:t>
      </w:r>
      <w:proofErr w:type="spellEnd"/>
      <w:r w:rsidRPr="00894A96">
        <w:rPr>
          <w:rFonts w:ascii="Book Antiqua" w:hAnsi="Book Antiqua" w:cs="宋体"/>
          <w:sz w:val="24"/>
          <w:szCs w:val="24"/>
          <w:lang w:val="en-US" w:eastAsia="zh-CN"/>
        </w:rPr>
        <w:t xml:space="preserve"> W, </w:t>
      </w:r>
      <w:proofErr w:type="spellStart"/>
      <w:r w:rsidRPr="00894A96">
        <w:rPr>
          <w:rFonts w:ascii="Book Antiqua" w:hAnsi="Book Antiqua" w:cs="宋体"/>
          <w:sz w:val="24"/>
          <w:szCs w:val="24"/>
          <w:lang w:val="en-US" w:eastAsia="zh-CN"/>
        </w:rPr>
        <w:t>Groger</w:t>
      </w:r>
      <w:proofErr w:type="spellEnd"/>
      <w:r w:rsidRPr="00894A96">
        <w:rPr>
          <w:rFonts w:ascii="Book Antiqua" w:hAnsi="Book Antiqua" w:cs="宋体"/>
          <w:sz w:val="24"/>
          <w:szCs w:val="24"/>
          <w:lang w:val="en-US" w:eastAsia="zh-CN"/>
        </w:rPr>
        <w:t xml:space="preserve"> RK, Aberg JA. Undetectable plasma HIV RNA load predicts success after hepatitis B vaccination in HIV-infected persons. </w:t>
      </w:r>
      <w:proofErr w:type="spellStart"/>
      <w:r w:rsidRPr="00894A96">
        <w:rPr>
          <w:rFonts w:ascii="Book Antiqua" w:hAnsi="Book Antiqua" w:cs="宋体"/>
          <w:i/>
          <w:iCs/>
          <w:sz w:val="24"/>
          <w:szCs w:val="24"/>
          <w:lang w:val="en-US" w:eastAsia="zh-CN"/>
        </w:rPr>
        <w:t>Clin</w:t>
      </w:r>
      <w:proofErr w:type="spellEnd"/>
      <w:r w:rsidRPr="00894A96">
        <w:rPr>
          <w:rFonts w:ascii="Book Antiqua" w:hAnsi="Book Antiqua" w:cs="宋体"/>
          <w:i/>
          <w:iCs/>
          <w:sz w:val="24"/>
          <w:szCs w:val="24"/>
          <w:lang w:val="en-US" w:eastAsia="zh-CN"/>
        </w:rPr>
        <w:t xml:space="preserve"> Infect Dis</w:t>
      </w:r>
      <w:r w:rsidRPr="00894A96">
        <w:rPr>
          <w:rFonts w:ascii="Book Antiqua" w:hAnsi="Book Antiqua" w:cs="宋体"/>
          <w:sz w:val="24"/>
          <w:szCs w:val="24"/>
          <w:lang w:val="en-US" w:eastAsia="zh-CN"/>
        </w:rPr>
        <w:t> 2005; </w:t>
      </w:r>
      <w:r w:rsidRPr="00894A96">
        <w:rPr>
          <w:rFonts w:ascii="Book Antiqua" w:hAnsi="Book Antiqua" w:cs="宋体"/>
          <w:b/>
          <w:bCs/>
          <w:sz w:val="24"/>
          <w:szCs w:val="24"/>
          <w:lang w:val="en-US" w:eastAsia="zh-CN"/>
        </w:rPr>
        <w:t>41</w:t>
      </w:r>
      <w:r w:rsidRPr="00894A96">
        <w:rPr>
          <w:rFonts w:ascii="Book Antiqua" w:hAnsi="Book Antiqua" w:cs="宋体"/>
          <w:sz w:val="24"/>
          <w:szCs w:val="24"/>
          <w:lang w:val="en-US" w:eastAsia="zh-CN"/>
        </w:rPr>
        <w:t>: 1045-1048 [PMID: 16142673 DOI: 10.1086/433180]</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92 </w:t>
      </w:r>
      <w:r w:rsidRPr="00894A96">
        <w:rPr>
          <w:rFonts w:ascii="Book Antiqua" w:hAnsi="Book Antiqua" w:cs="宋体"/>
          <w:b/>
          <w:bCs/>
          <w:sz w:val="24"/>
          <w:szCs w:val="24"/>
          <w:lang w:val="en-US" w:eastAsia="zh-CN"/>
        </w:rPr>
        <w:t>Kim HN</w:t>
      </w:r>
      <w:r w:rsidRPr="00894A96">
        <w:rPr>
          <w:rFonts w:ascii="Book Antiqua" w:hAnsi="Book Antiqua" w:cs="宋体"/>
          <w:sz w:val="24"/>
          <w:szCs w:val="24"/>
          <w:lang w:val="en-US" w:eastAsia="zh-CN"/>
        </w:rPr>
        <w:t xml:space="preserve">, Harrington RD, Van </w:t>
      </w:r>
      <w:proofErr w:type="spellStart"/>
      <w:r w:rsidRPr="00894A96">
        <w:rPr>
          <w:rFonts w:ascii="Book Antiqua" w:hAnsi="Book Antiqua" w:cs="宋体"/>
          <w:sz w:val="24"/>
          <w:szCs w:val="24"/>
          <w:lang w:val="en-US" w:eastAsia="zh-CN"/>
        </w:rPr>
        <w:t>Rompaey</w:t>
      </w:r>
      <w:proofErr w:type="spellEnd"/>
      <w:r w:rsidRPr="00894A96">
        <w:rPr>
          <w:rFonts w:ascii="Book Antiqua" w:hAnsi="Book Antiqua" w:cs="宋体"/>
          <w:sz w:val="24"/>
          <w:szCs w:val="24"/>
          <w:lang w:val="en-US" w:eastAsia="zh-CN"/>
        </w:rPr>
        <w:t xml:space="preserve"> SE, </w:t>
      </w:r>
      <w:proofErr w:type="spellStart"/>
      <w:r w:rsidRPr="00894A96">
        <w:rPr>
          <w:rFonts w:ascii="Book Antiqua" w:hAnsi="Book Antiqua" w:cs="宋体"/>
          <w:sz w:val="24"/>
          <w:szCs w:val="24"/>
          <w:lang w:val="en-US" w:eastAsia="zh-CN"/>
        </w:rPr>
        <w:t>Kitahata</w:t>
      </w:r>
      <w:proofErr w:type="spellEnd"/>
      <w:r w:rsidRPr="00894A96">
        <w:rPr>
          <w:rFonts w:ascii="Book Antiqua" w:hAnsi="Book Antiqua" w:cs="宋体"/>
          <w:sz w:val="24"/>
          <w:szCs w:val="24"/>
          <w:lang w:val="en-US" w:eastAsia="zh-CN"/>
        </w:rPr>
        <w:t xml:space="preserve"> MM. Independent clinical predictors of impaired response to hepatitis B vaccination in HIV-infected persons. </w:t>
      </w:r>
      <w:proofErr w:type="spellStart"/>
      <w:r w:rsidRPr="00894A96">
        <w:rPr>
          <w:rFonts w:ascii="Book Antiqua" w:hAnsi="Book Antiqua" w:cs="宋体"/>
          <w:i/>
          <w:iCs/>
          <w:sz w:val="24"/>
          <w:szCs w:val="24"/>
          <w:lang w:val="en-US" w:eastAsia="zh-CN"/>
        </w:rPr>
        <w:t>Int</w:t>
      </w:r>
      <w:proofErr w:type="spellEnd"/>
      <w:r w:rsidRPr="00894A96">
        <w:rPr>
          <w:rFonts w:ascii="Book Antiqua" w:hAnsi="Book Antiqua" w:cs="宋体"/>
          <w:i/>
          <w:iCs/>
          <w:sz w:val="24"/>
          <w:szCs w:val="24"/>
          <w:lang w:val="en-US" w:eastAsia="zh-CN"/>
        </w:rPr>
        <w:t xml:space="preserve"> J STD AIDS</w:t>
      </w:r>
      <w:r w:rsidRPr="00894A96">
        <w:rPr>
          <w:rFonts w:ascii="Book Antiqua" w:hAnsi="Book Antiqua" w:cs="宋体"/>
          <w:sz w:val="24"/>
          <w:szCs w:val="24"/>
          <w:lang w:val="en-US" w:eastAsia="zh-CN"/>
        </w:rPr>
        <w:t> 2008; </w:t>
      </w:r>
      <w:r w:rsidRPr="00894A96">
        <w:rPr>
          <w:rFonts w:ascii="Book Antiqua" w:hAnsi="Book Antiqua" w:cs="宋体"/>
          <w:b/>
          <w:bCs/>
          <w:sz w:val="24"/>
          <w:szCs w:val="24"/>
          <w:lang w:val="en-US" w:eastAsia="zh-CN"/>
        </w:rPr>
        <w:t>19</w:t>
      </w:r>
      <w:r w:rsidRPr="00894A96">
        <w:rPr>
          <w:rFonts w:ascii="Book Antiqua" w:hAnsi="Book Antiqua" w:cs="宋体"/>
          <w:sz w:val="24"/>
          <w:szCs w:val="24"/>
          <w:lang w:val="en-US" w:eastAsia="zh-CN"/>
        </w:rPr>
        <w:t>: 600-604 [PMID: 18725550 DOI: 10.1258/ijsa.2007.007197]</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93 </w:t>
      </w:r>
      <w:r w:rsidRPr="00894A96">
        <w:rPr>
          <w:rFonts w:ascii="Book Antiqua" w:hAnsi="Book Antiqua" w:cs="宋体"/>
          <w:b/>
          <w:bCs/>
          <w:sz w:val="24"/>
          <w:szCs w:val="24"/>
          <w:lang w:val="en-US" w:eastAsia="zh-CN"/>
        </w:rPr>
        <w:t>Bailey CL</w:t>
      </w:r>
      <w:r w:rsidRPr="00894A96">
        <w:rPr>
          <w:rFonts w:ascii="Book Antiqua" w:hAnsi="Book Antiqua" w:cs="宋体"/>
          <w:sz w:val="24"/>
          <w:szCs w:val="24"/>
          <w:lang w:val="en-US" w:eastAsia="zh-CN"/>
        </w:rPr>
        <w:t xml:space="preserve">, Smith V, </w:t>
      </w:r>
      <w:proofErr w:type="gramStart"/>
      <w:r w:rsidRPr="00894A96">
        <w:rPr>
          <w:rFonts w:ascii="Book Antiqua" w:hAnsi="Book Antiqua" w:cs="宋体"/>
          <w:sz w:val="24"/>
          <w:szCs w:val="24"/>
          <w:lang w:val="en-US" w:eastAsia="zh-CN"/>
        </w:rPr>
        <w:t>Sands</w:t>
      </w:r>
      <w:proofErr w:type="gramEnd"/>
      <w:r w:rsidRPr="00894A96">
        <w:rPr>
          <w:rFonts w:ascii="Book Antiqua" w:hAnsi="Book Antiqua" w:cs="宋体"/>
          <w:sz w:val="24"/>
          <w:szCs w:val="24"/>
          <w:lang w:val="en-US" w:eastAsia="zh-CN"/>
        </w:rPr>
        <w:t xml:space="preserve"> M. Hepatitis B vaccine: a seven-year study of adherence to the immunization guidelines and efficacy in HIV-1-positive adults. </w:t>
      </w:r>
      <w:proofErr w:type="spellStart"/>
      <w:r w:rsidRPr="00894A96">
        <w:rPr>
          <w:rFonts w:ascii="Book Antiqua" w:hAnsi="Book Antiqua" w:cs="宋体"/>
          <w:i/>
          <w:iCs/>
          <w:sz w:val="24"/>
          <w:szCs w:val="24"/>
          <w:lang w:val="en-US" w:eastAsia="zh-CN"/>
        </w:rPr>
        <w:t>Int</w:t>
      </w:r>
      <w:proofErr w:type="spellEnd"/>
      <w:r w:rsidRPr="00894A96">
        <w:rPr>
          <w:rFonts w:ascii="Book Antiqua" w:hAnsi="Book Antiqua" w:cs="宋体"/>
          <w:i/>
          <w:iCs/>
          <w:sz w:val="24"/>
          <w:szCs w:val="24"/>
          <w:lang w:val="en-US" w:eastAsia="zh-CN"/>
        </w:rPr>
        <w:t xml:space="preserve"> J Infect Dis</w:t>
      </w:r>
      <w:r w:rsidRPr="00894A96">
        <w:rPr>
          <w:rFonts w:ascii="Book Antiqua" w:hAnsi="Book Antiqua" w:cs="宋体"/>
          <w:sz w:val="24"/>
          <w:szCs w:val="24"/>
          <w:lang w:val="en-US" w:eastAsia="zh-CN"/>
        </w:rPr>
        <w:t> 2008; </w:t>
      </w:r>
      <w:r w:rsidRPr="00894A96">
        <w:rPr>
          <w:rFonts w:ascii="Book Antiqua" w:hAnsi="Book Antiqua" w:cs="宋体"/>
          <w:b/>
          <w:bCs/>
          <w:sz w:val="24"/>
          <w:szCs w:val="24"/>
          <w:lang w:val="en-US" w:eastAsia="zh-CN"/>
        </w:rPr>
        <w:t>12</w:t>
      </w:r>
      <w:r w:rsidRPr="00894A96">
        <w:rPr>
          <w:rFonts w:ascii="Book Antiqua" w:hAnsi="Book Antiqua" w:cs="宋体"/>
          <w:sz w:val="24"/>
          <w:szCs w:val="24"/>
          <w:lang w:val="en-US" w:eastAsia="zh-CN"/>
        </w:rPr>
        <w:t>: e77-e83 [PMID: 18723381 DOI: 10.1016/j.ijid.2008.05.1226]</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94 </w:t>
      </w:r>
      <w:r w:rsidRPr="00894A96">
        <w:rPr>
          <w:rFonts w:ascii="Book Antiqua" w:hAnsi="Book Antiqua" w:cs="宋体"/>
          <w:b/>
          <w:bCs/>
          <w:sz w:val="24"/>
          <w:szCs w:val="24"/>
          <w:lang w:val="en-US" w:eastAsia="zh-CN"/>
        </w:rPr>
        <w:t xml:space="preserve">de </w:t>
      </w:r>
      <w:proofErr w:type="spellStart"/>
      <w:r w:rsidRPr="00894A96">
        <w:rPr>
          <w:rFonts w:ascii="Book Antiqua" w:hAnsi="Book Antiqua" w:cs="宋体"/>
          <w:b/>
          <w:bCs/>
          <w:sz w:val="24"/>
          <w:szCs w:val="24"/>
          <w:lang w:val="en-US" w:eastAsia="zh-CN"/>
        </w:rPr>
        <w:t>Vries-Sluijs</w:t>
      </w:r>
      <w:proofErr w:type="spellEnd"/>
      <w:r w:rsidRPr="00894A96">
        <w:rPr>
          <w:rFonts w:ascii="Book Antiqua" w:hAnsi="Book Antiqua" w:cs="宋体"/>
          <w:b/>
          <w:bCs/>
          <w:sz w:val="24"/>
          <w:szCs w:val="24"/>
          <w:lang w:val="en-US" w:eastAsia="zh-CN"/>
        </w:rPr>
        <w:t xml:space="preserve"> TE</w:t>
      </w:r>
      <w:r w:rsidRPr="00894A96">
        <w:rPr>
          <w:rFonts w:ascii="Book Antiqua" w:hAnsi="Book Antiqua" w:cs="宋体"/>
          <w:sz w:val="24"/>
          <w:szCs w:val="24"/>
          <w:lang w:val="en-US" w:eastAsia="zh-CN"/>
        </w:rPr>
        <w:t xml:space="preserve">, Hansen BE, van </w:t>
      </w:r>
      <w:proofErr w:type="spellStart"/>
      <w:r w:rsidRPr="00894A96">
        <w:rPr>
          <w:rFonts w:ascii="Book Antiqua" w:hAnsi="Book Antiqua" w:cs="宋体"/>
          <w:sz w:val="24"/>
          <w:szCs w:val="24"/>
          <w:lang w:val="en-US" w:eastAsia="zh-CN"/>
        </w:rPr>
        <w:t>Doornum</w:t>
      </w:r>
      <w:proofErr w:type="spellEnd"/>
      <w:r w:rsidRPr="00894A96">
        <w:rPr>
          <w:rFonts w:ascii="Book Antiqua" w:hAnsi="Book Antiqua" w:cs="宋体"/>
          <w:sz w:val="24"/>
          <w:szCs w:val="24"/>
          <w:lang w:val="en-US" w:eastAsia="zh-CN"/>
        </w:rPr>
        <w:t xml:space="preserve"> GJ, Kauffmann RH, </w:t>
      </w:r>
      <w:proofErr w:type="spellStart"/>
      <w:r w:rsidRPr="00894A96">
        <w:rPr>
          <w:rFonts w:ascii="Book Antiqua" w:hAnsi="Book Antiqua" w:cs="宋体"/>
          <w:sz w:val="24"/>
          <w:szCs w:val="24"/>
          <w:lang w:val="en-US" w:eastAsia="zh-CN"/>
        </w:rPr>
        <w:t>Leyten</w:t>
      </w:r>
      <w:proofErr w:type="spellEnd"/>
      <w:r w:rsidRPr="00894A96">
        <w:rPr>
          <w:rFonts w:ascii="Book Antiqua" w:hAnsi="Book Antiqua" w:cs="宋体"/>
          <w:sz w:val="24"/>
          <w:szCs w:val="24"/>
          <w:lang w:val="en-US" w:eastAsia="zh-CN"/>
        </w:rPr>
        <w:t xml:space="preserve"> EM, </w:t>
      </w:r>
      <w:proofErr w:type="spellStart"/>
      <w:r w:rsidRPr="00894A96">
        <w:rPr>
          <w:rFonts w:ascii="Book Antiqua" w:hAnsi="Book Antiqua" w:cs="宋体"/>
          <w:sz w:val="24"/>
          <w:szCs w:val="24"/>
          <w:lang w:val="en-US" w:eastAsia="zh-CN"/>
        </w:rPr>
        <w:t>Mudrikova</w:t>
      </w:r>
      <w:proofErr w:type="spellEnd"/>
      <w:r w:rsidRPr="00894A96">
        <w:rPr>
          <w:rFonts w:ascii="Book Antiqua" w:hAnsi="Book Antiqua" w:cs="宋体"/>
          <w:sz w:val="24"/>
          <w:szCs w:val="24"/>
          <w:lang w:val="en-US" w:eastAsia="zh-CN"/>
        </w:rPr>
        <w:t xml:space="preserve"> T, Brinkman K, den Hollander JG, Kroon FP, Janssen HL, van der </w:t>
      </w:r>
      <w:proofErr w:type="spellStart"/>
      <w:r w:rsidRPr="00894A96">
        <w:rPr>
          <w:rFonts w:ascii="Book Antiqua" w:hAnsi="Book Antiqua" w:cs="宋体"/>
          <w:sz w:val="24"/>
          <w:szCs w:val="24"/>
          <w:lang w:val="en-US" w:eastAsia="zh-CN"/>
        </w:rPr>
        <w:t>Ende</w:t>
      </w:r>
      <w:proofErr w:type="spellEnd"/>
      <w:r w:rsidRPr="00894A96">
        <w:rPr>
          <w:rFonts w:ascii="Book Antiqua" w:hAnsi="Book Antiqua" w:cs="宋体"/>
          <w:sz w:val="24"/>
          <w:szCs w:val="24"/>
          <w:lang w:val="en-US" w:eastAsia="zh-CN"/>
        </w:rPr>
        <w:t xml:space="preserve"> ME, de Man RA. A randomized controlled study of accelerated versus standard hepatitis B vaccination in HIV-positive patients. </w:t>
      </w:r>
      <w:r w:rsidRPr="00894A96">
        <w:rPr>
          <w:rFonts w:ascii="Book Antiqua" w:hAnsi="Book Antiqua" w:cs="宋体"/>
          <w:i/>
          <w:iCs/>
          <w:sz w:val="24"/>
          <w:szCs w:val="24"/>
          <w:lang w:val="en-US" w:eastAsia="zh-CN"/>
        </w:rPr>
        <w:t>J Infect Dis</w:t>
      </w:r>
      <w:r w:rsidRPr="00894A96">
        <w:rPr>
          <w:rFonts w:ascii="Book Antiqua" w:hAnsi="Book Antiqua" w:cs="宋体"/>
          <w:sz w:val="24"/>
          <w:szCs w:val="24"/>
          <w:lang w:val="en-US" w:eastAsia="zh-CN"/>
        </w:rPr>
        <w:t> 2011; </w:t>
      </w:r>
      <w:r w:rsidRPr="00894A96">
        <w:rPr>
          <w:rFonts w:ascii="Book Antiqua" w:hAnsi="Book Antiqua" w:cs="宋体"/>
          <w:b/>
          <w:bCs/>
          <w:sz w:val="24"/>
          <w:szCs w:val="24"/>
          <w:lang w:val="en-US" w:eastAsia="zh-CN"/>
        </w:rPr>
        <w:t>203</w:t>
      </w:r>
      <w:r w:rsidRPr="00894A96">
        <w:rPr>
          <w:rFonts w:ascii="Book Antiqua" w:hAnsi="Book Antiqua" w:cs="宋体"/>
          <w:sz w:val="24"/>
          <w:szCs w:val="24"/>
          <w:lang w:val="en-US" w:eastAsia="zh-CN"/>
        </w:rPr>
        <w:t>: 984-991 [PMID: 21266513 DOI: 10.1093/</w:t>
      </w:r>
      <w:proofErr w:type="spellStart"/>
      <w:r w:rsidRPr="00894A96">
        <w:rPr>
          <w:rFonts w:ascii="Book Antiqua" w:hAnsi="Book Antiqua" w:cs="宋体"/>
          <w:sz w:val="24"/>
          <w:szCs w:val="24"/>
          <w:lang w:val="en-US" w:eastAsia="zh-CN"/>
        </w:rPr>
        <w:t>infdis</w:t>
      </w:r>
      <w:proofErr w:type="spellEnd"/>
      <w:r w:rsidRPr="00894A96">
        <w:rPr>
          <w:rFonts w:ascii="Book Antiqua" w:hAnsi="Book Antiqua" w:cs="宋体"/>
          <w:sz w:val="24"/>
          <w:szCs w:val="24"/>
          <w:lang w:val="en-US" w:eastAsia="zh-CN"/>
        </w:rPr>
        <w:t>/jiq137]</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95 </w:t>
      </w:r>
      <w:proofErr w:type="spellStart"/>
      <w:r w:rsidRPr="00894A96">
        <w:rPr>
          <w:rFonts w:ascii="Book Antiqua" w:hAnsi="Book Antiqua" w:cs="宋体"/>
          <w:b/>
          <w:bCs/>
          <w:sz w:val="24"/>
          <w:szCs w:val="24"/>
          <w:lang w:val="en-US" w:eastAsia="zh-CN"/>
        </w:rPr>
        <w:t>Cruciani</w:t>
      </w:r>
      <w:proofErr w:type="spellEnd"/>
      <w:r w:rsidRPr="00894A96">
        <w:rPr>
          <w:rFonts w:ascii="Book Antiqua" w:hAnsi="Book Antiqua" w:cs="宋体"/>
          <w:b/>
          <w:bCs/>
          <w:sz w:val="24"/>
          <w:szCs w:val="24"/>
          <w:lang w:val="en-US" w:eastAsia="zh-CN"/>
        </w:rPr>
        <w:t xml:space="preserve"> M</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Mengoli</w:t>
      </w:r>
      <w:proofErr w:type="spellEnd"/>
      <w:r w:rsidRPr="00894A96">
        <w:rPr>
          <w:rFonts w:ascii="Book Antiqua" w:hAnsi="Book Antiqua" w:cs="宋体"/>
          <w:sz w:val="24"/>
          <w:szCs w:val="24"/>
          <w:lang w:val="en-US" w:eastAsia="zh-CN"/>
        </w:rPr>
        <w:t xml:space="preserve"> C, </w:t>
      </w:r>
      <w:proofErr w:type="spellStart"/>
      <w:r w:rsidRPr="00894A96">
        <w:rPr>
          <w:rFonts w:ascii="Book Antiqua" w:hAnsi="Book Antiqua" w:cs="宋体"/>
          <w:sz w:val="24"/>
          <w:szCs w:val="24"/>
          <w:lang w:val="en-US" w:eastAsia="zh-CN"/>
        </w:rPr>
        <w:t>Serpelloni</w:t>
      </w:r>
      <w:proofErr w:type="spellEnd"/>
      <w:r w:rsidRPr="00894A96">
        <w:rPr>
          <w:rFonts w:ascii="Book Antiqua" w:hAnsi="Book Antiqua" w:cs="宋体"/>
          <w:sz w:val="24"/>
          <w:szCs w:val="24"/>
          <w:lang w:val="en-US" w:eastAsia="zh-CN"/>
        </w:rPr>
        <w:t xml:space="preserve"> G, </w:t>
      </w:r>
      <w:proofErr w:type="spellStart"/>
      <w:r w:rsidRPr="00894A96">
        <w:rPr>
          <w:rFonts w:ascii="Book Antiqua" w:hAnsi="Book Antiqua" w:cs="宋体"/>
          <w:sz w:val="24"/>
          <w:szCs w:val="24"/>
          <w:lang w:val="en-US" w:eastAsia="zh-CN"/>
        </w:rPr>
        <w:t>Lanza</w:t>
      </w:r>
      <w:proofErr w:type="spellEnd"/>
      <w:r w:rsidRPr="00894A96">
        <w:rPr>
          <w:rFonts w:ascii="Book Antiqua" w:hAnsi="Book Antiqua" w:cs="宋体"/>
          <w:sz w:val="24"/>
          <w:szCs w:val="24"/>
          <w:lang w:val="en-US" w:eastAsia="zh-CN"/>
        </w:rPr>
        <w:t xml:space="preserve"> A, </w:t>
      </w:r>
      <w:proofErr w:type="spellStart"/>
      <w:r w:rsidRPr="00894A96">
        <w:rPr>
          <w:rFonts w:ascii="Book Antiqua" w:hAnsi="Book Antiqua" w:cs="宋体"/>
          <w:sz w:val="24"/>
          <w:szCs w:val="24"/>
          <w:lang w:val="en-US" w:eastAsia="zh-CN"/>
        </w:rPr>
        <w:t>Gomma</w:t>
      </w:r>
      <w:proofErr w:type="spellEnd"/>
      <w:r w:rsidRPr="00894A96">
        <w:rPr>
          <w:rFonts w:ascii="Book Antiqua" w:hAnsi="Book Antiqua" w:cs="宋体"/>
          <w:sz w:val="24"/>
          <w:szCs w:val="24"/>
          <w:lang w:val="en-US" w:eastAsia="zh-CN"/>
        </w:rPr>
        <w:t xml:space="preserve"> M, </w:t>
      </w:r>
      <w:proofErr w:type="spellStart"/>
      <w:r w:rsidRPr="00894A96">
        <w:rPr>
          <w:rFonts w:ascii="Book Antiqua" w:hAnsi="Book Antiqua" w:cs="宋体"/>
          <w:sz w:val="24"/>
          <w:szCs w:val="24"/>
          <w:lang w:val="en-US" w:eastAsia="zh-CN"/>
        </w:rPr>
        <w:t>Nardi</w:t>
      </w:r>
      <w:proofErr w:type="spellEnd"/>
      <w:r w:rsidRPr="00894A96">
        <w:rPr>
          <w:rFonts w:ascii="Book Antiqua" w:hAnsi="Book Antiqua" w:cs="宋体"/>
          <w:sz w:val="24"/>
          <w:szCs w:val="24"/>
          <w:lang w:val="en-US" w:eastAsia="zh-CN"/>
        </w:rPr>
        <w:t xml:space="preserve"> S, </w:t>
      </w:r>
      <w:proofErr w:type="spellStart"/>
      <w:r w:rsidRPr="00894A96">
        <w:rPr>
          <w:rFonts w:ascii="Book Antiqua" w:hAnsi="Book Antiqua" w:cs="宋体"/>
          <w:sz w:val="24"/>
          <w:szCs w:val="24"/>
          <w:lang w:val="en-US" w:eastAsia="zh-CN"/>
        </w:rPr>
        <w:t>Rimondo</w:t>
      </w:r>
      <w:proofErr w:type="spellEnd"/>
      <w:r w:rsidRPr="00894A96">
        <w:rPr>
          <w:rFonts w:ascii="Book Antiqua" w:hAnsi="Book Antiqua" w:cs="宋体"/>
          <w:sz w:val="24"/>
          <w:szCs w:val="24"/>
          <w:lang w:val="en-US" w:eastAsia="zh-CN"/>
        </w:rPr>
        <w:t xml:space="preserve"> C, </w:t>
      </w:r>
      <w:proofErr w:type="spellStart"/>
      <w:r w:rsidRPr="00894A96">
        <w:rPr>
          <w:rFonts w:ascii="Book Antiqua" w:hAnsi="Book Antiqua" w:cs="宋体"/>
          <w:sz w:val="24"/>
          <w:szCs w:val="24"/>
          <w:lang w:val="en-US" w:eastAsia="zh-CN"/>
        </w:rPr>
        <w:t>Bricolo</w:t>
      </w:r>
      <w:proofErr w:type="spellEnd"/>
      <w:r w:rsidRPr="00894A96">
        <w:rPr>
          <w:rFonts w:ascii="Book Antiqua" w:hAnsi="Book Antiqua" w:cs="宋体"/>
          <w:sz w:val="24"/>
          <w:szCs w:val="24"/>
          <w:lang w:val="en-US" w:eastAsia="zh-CN"/>
        </w:rPr>
        <w:t xml:space="preserve"> F, </w:t>
      </w:r>
      <w:proofErr w:type="spellStart"/>
      <w:r w:rsidRPr="00894A96">
        <w:rPr>
          <w:rFonts w:ascii="Book Antiqua" w:hAnsi="Book Antiqua" w:cs="宋体"/>
          <w:sz w:val="24"/>
          <w:szCs w:val="24"/>
          <w:lang w:val="en-US" w:eastAsia="zh-CN"/>
        </w:rPr>
        <w:t>Consolaro</w:t>
      </w:r>
      <w:proofErr w:type="spellEnd"/>
      <w:r w:rsidRPr="00894A96">
        <w:rPr>
          <w:rFonts w:ascii="Book Antiqua" w:hAnsi="Book Antiqua" w:cs="宋体"/>
          <w:sz w:val="24"/>
          <w:szCs w:val="24"/>
          <w:lang w:val="en-US" w:eastAsia="zh-CN"/>
        </w:rPr>
        <w:t xml:space="preserve"> S, </w:t>
      </w:r>
      <w:proofErr w:type="spellStart"/>
      <w:r w:rsidRPr="00894A96">
        <w:rPr>
          <w:rFonts w:ascii="Book Antiqua" w:hAnsi="Book Antiqua" w:cs="宋体"/>
          <w:sz w:val="24"/>
          <w:szCs w:val="24"/>
          <w:lang w:val="en-US" w:eastAsia="zh-CN"/>
        </w:rPr>
        <w:t>Trevisan</w:t>
      </w:r>
      <w:proofErr w:type="spellEnd"/>
      <w:r w:rsidRPr="00894A96">
        <w:rPr>
          <w:rFonts w:ascii="Book Antiqua" w:hAnsi="Book Antiqua" w:cs="宋体"/>
          <w:sz w:val="24"/>
          <w:szCs w:val="24"/>
          <w:lang w:val="en-US" w:eastAsia="zh-CN"/>
        </w:rPr>
        <w:t xml:space="preserve"> M, Bosco O. Serologic response to hepatitis B vaccine with high dose and increasing number of injections in HIV infected adult patients. </w:t>
      </w:r>
      <w:r w:rsidRPr="00894A96">
        <w:rPr>
          <w:rFonts w:ascii="Book Antiqua" w:hAnsi="Book Antiqua" w:cs="宋体"/>
          <w:i/>
          <w:iCs/>
          <w:sz w:val="24"/>
          <w:szCs w:val="24"/>
          <w:lang w:val="en-US" w:eastAsia="zh-CN"/>
        </w:rPr>
        <w:t>Vaccine</w:t>
      </w:r>
      <w:r w:rsidRPr="00894A96">
        <w:rPr>
          <w:rFonts w:ascii="Book Antiqua" w:hAnsi="Book Antiqua" w:cs="宋体"/>
          <w:sz w:val="24"/>
          <w:szCs w:val="24"/>
          <w:lang w:val="en-US" w:eastAsia="zh-CN"/>
        </w:rPr>
        <w:t> 2009; </w:t>
      </w:r>
      <w:r w:rsidRPr="00894A96">
        <w:rPr>
          <w:rFonts w:ascii="Book Antiqua" w:hAnsi="Book Antiqua" w:cs="宋体"/>
          <w:b/>
          <w:bCs/>
          <w:sz w:val="24"/>
          <w:szCs w:val="24"/>
          <w:lang w:val="en-US" w:eastAsia="zh-CN"/>
        </w:rPr>
        <w:t>27</w:t>
      </w:r>
      <w:r w:rsidRPr="00894A96">
        <w:rPr>
          <w:rFonts w:ascii="Book Antiqua" w:hAnsi="Book Antiqua" w:cs="宋体"/>
          <w:sz w:val="24"/>
          <w:szCs w:val="24"/>
          <w:lang w:val="en-US" w:eastAsia="zh-CN"/>
        </w:rPr>
        <w:t>: 17-22 [PMID: 18984022 DOI: 10.1016/j.vaccine.2008.10.040]</w:t>
      </w:r>
    </w:p>
    <w:p w:rsidR="001B1A67" w:rsidRPr="00224FAB"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96 </w:t>
      </w:r>
      <w:r w:rsidRPr="00894A96">
        <w:rPr>
          <w:rFonts w:ascii="Book Antiqua" w:hAnsi="Book Antiqua" w:cs="宋体"/>
          <w:b/>
          <w:bCs/>
          <w:sz w:val="24"/>
          <w:szCs w:val="24"/>
          <w:lang w:val="en-US" w:eastAsia="zh-CN"/>
        </w:rPr>
        <w:t>Fonseca MO</w:t>
      </w:r>
      <w:r w:rsidRPr="00894A96">
        <w:rPr>
          <w:rFonts w:ascii="Book Antiqua" w:hAnsi="Book Antiqua" w:cs="宋体"/>
          <w:sz w:val="24"/>
          <w:szCs w:val="24"/>
          <w:lang w:val="en-US" w:eastAsia="zh-CN"/>
        </w:rPr>
        <w:t xml:space="preserve">, Pang LW, de Paula </w:t>
      </w:r>
      <w:proofErr w:type="spellStart"/>
      <w:r w:rsidRPr="00894A96">
        <w:rPr>
          <w:rFonts w:ascii="Book Antiqua" w:hAnsi="Book Antiqua" w:cs="宋体"/>
          <w:sz w:val="24"/>
          <w:szCs w:val="24"/>
          <w:lang w:val="en-US" w:eastAsia="zh-CN"/>
        </w:rPr>
        <w:t>Cavalheiro</w:t>
      </w:r>
      <w:proofErr w:type="spellEnd"/>
      <w:r w:rsidRPr="00894A96">
        <w:rPr>
          <w:rFonts w:ascii="Book Antiqua" w:hAnsi="Book Antiqua" w:cs="宋体"/>
          <w:sz w:val="24"/>
          <w:szCs w:val="24"/>
          <w:lang w:val="en-US" w:eastAsia="zh-CN"/>
        </w:rPr>
        <w:t xml:space="preserve"> N, </w:t>
      </w:r>
      <w:proofErr w:type="spellStart"/>
      <w:r w:rsidRPr="00894A96">
        <w:rPr>
          <w:rFonts w:ascii="Book Antiqua" w:hAnsi="Book Antiqua" w:cs="宋体"/>
          <w:sz w:val="24"/>
          <w:szCs w:val="24"/>
          <w:lang w:val="en-US" w:eastAsia="zh-CN"/>
        </w:rPr>
        <w:t>Barone</w:t>
      </w:r>
      <w:proofErr w:type="spellEnd"/>
      <w:r w:rsidRPr="00894A96">
        <w:rPr>
          <w:rFonts w:ascii="Book Antiqua" w:hAnsi="Book Antiqua" w:cs="宋体"/>
          <w:sz w:val="24"/>
          <w:szCs w:val="24"/>
          <w:lang w:val="en-US" w:eastAsia="zh-CN"/>
        </w:rPr>
        <w:t xml:space="preserve"> AA, </w:t>
      </w:r>
      <w:proofErr w:type="spellStart"/>
      <w:r w:rsidRPr="00894A96">
        <w:rPr>
          <w:rFonts w:ascii="Book Antiqua" w:hAnsi="Book Antiqua" w:cs="宋体"/>
          <w:sz w:val="24"/>
          <w:szCs w:val="24"/>
          <w:lang w:val="en-US" w:eastAsia="zh-CN"/>
        </w:rPr>
        <w:t>Heloisa</w:t>
      </w:r>
      <w:proofErr w:type="spellEnd"/>
      <w:r w:rsidRPr="00894A96">
        <w:rPr>
          <w:rFonts w:ascii="Book Antiqua" w:hAnsi="Book Antiqua" w:cs="宋体"/>
          <w:sz w:val="24"/>
          <w:szCs w:val="24"/>
          <w:lang w:val="en-US" w:eastAsia="zh-CN"/>
        </w:rPr>
        <w:t xml:space="preserve"> Lopes M. Randomized trial of recombinant hepatitis B vaccine in HIV-infected adult patients </w:t>
      </w:r>
      <w:r w:rsidRPr="00894A96">
        <w:rPr>
          <w:rFonts w:ascii="Book Antiqua" w:hAnsi="Book Antiqua" w:cs="宋体"/>
          <w:sz w:val="24"/>
          <w:szCs w:val="24"/>
          <w:lang w:val="en-US" w:eastAsia="zh-CN"/>
        </w:rPr>
        <w:lastRenderedPageBreak/>
        <w:t>comparing a standard dose to a double dose. </w:t>
      </w:r>
      <w:r w:rsidRPr="00224FAB">
        <w:rPr>
          <w:rFonts w:ascii="Book Antiqua" w:hAnsi="Book Antiqua" w:cs="宋体"/>
          <w:i/>
          <w:iCs/>
          <w:sz w:val="24"/>
          <w:szCs w:val="24"/>
          <w:lang w:val="en-US" w:eastAsia="zh-CN"/>
        </w:rPr>
        <w:t>Vaccine</w:t>
      </w:r>
      <w:r w:rsidRPr="00224FAB">
        <w:rPr>
          <w:rFonts w:ascii="Book Antiqua" w:hAnsi="Book Antiqua" w:cs="宋体"/>
          <w:sz w:val="24"/>
          <w:szCs w:val="24"/>
          <w:lang w:val="en-US" w:eastAsia="zh-CN"/>
        </w:rPr>
        <w:t> 2005; </w:t>
      </w:r>
      <w:r w:rsidRPr="00224FAB">
        <w:rPr>
          <w:rFonts w:ascii="Book Antiqua" w:hAnsi="Book Antiqua" w:cs="宋体"/>
          <w:b/>
          <w:bCs/>
          <w:sz w:val="24"/>
          <w:szCs w:val="24"/>
          <w:lang w:val="en-US" w:eastAsia="zh-CN"/>
        </w:rPr>
        <w:t>23</w:t>
      </w:r>
      <w:r w:rsidRPr="00224FAB">
        <w:rPr>
          <w:rFonts w:ascii="Book Antiqua" w:hAnsi="Book Antiqua" w:cs="宋体"/>
          <w:sz w:val="24"/>
          <w:szCs w:val="24"/>
          <w:lang w:val="en-US" w:eastAsia="zh-CN"/>
        </w:rPr>
        <w:t>: 2902-2908 [PMID: 15780739 DOI: 10.1016/j.vaccine.2004.11.057]</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224FAB">
        <w:rPr>
          <w:rFonts w:ascii="Book Antiqua" w:hAnsi="Book Antiqua" w:cs="宋体"/>
          <w:sz w:val="24"/>
          <w:szCs w:val="24"/>
          <w:lang w:val="en-US" w:eastAsia="zh-CN"/>
        </w:rPr>
        <w:t>97 </w:t>
      </w:r>
      <w:proofErr w:type="spellStart"/>
      <w:r w:rsidRPr="00224FAB">
        <w:rPr>
          <w:rFonts w:ascii="Book Antiqua" w:hAnsi="Book Antiqua" w:cs="宋体"/>
          <w:b/>
          <w:bCs/>
          <w:sz w:val="24"/>
          <w:szCs w:val="24"/>
          <w:lang w:val="en-US" w:eastAsia="zh-CN"/>
        </w:rPr>
        <w:t>Veiga</w:t>
      </w:r>
      <w:proofErr w:type="spellEnd"/>
      <w:r w:rsidRPr="00224FAB">
        <w:rPr>
          <w:rFonts w:ascii="Book Antiqua" w:hAnsi="Book Antiqua" w:cs="宋体"/>
          <w:b/>
          <w:bCs/>
          <w:sz w:val="24"/>
          <w:szCs w:val="24"/>
          <w:lang w:val="en-US" w:eastAsia="zh-CN"/>
        </w:rPr>
        <w:t xml:space="preserve"> AP</w:t>
      </w:r>
      <w:r w:rsidRPr="00224FAB">
        <w:rPr>
          <w:rFonts w:ascii="Book Antiqua" w:hAnsi="Book Antiqua" w:cs="宋体"/>
          <w:sz w:val="24"/>
          <w:szCs w:val="24"/>
          <w:lang w:val="en-US" w:eastAsia="zh-CN"/>
        </w:rPr>
        <w:t xml:space="preserve">, </w:t>
      </w:r>
      <w:proofErr w:type="spellStart"/>
      <w:r w:rsidRPr="00224FAB">
        <w:rPr>
          <w:rFonts w:ascii="Book Antiqua" w:hAnsi="Book Antiqua" w:cs="宋体"/>
          <w:sz w:val="24"/>
          <w:szCs w:val="24"/>
          <w:lang w:val="en-US" w:eastAsia="zh-CN"/>
        </w:rPr>
        <w:t>Casseb</w:t>
      </w:r>
      <w:proofErr w:type="spellEnd"/>
      <w:r w:rsidRPr="00224FAB">
        <w:rPr>
          <w:rFonts w:ascii="Book Antiqua" w:hAnsi="Book Antiqua" w:cs="宋体"/>
          <w:sz w:val="24"/>
          <w:szCs w:val="24"/>
          <w:lang w:val="en-US" w:eastAsia="zh-CN"/>
        </w:rPr>
        <w:t xml:space="preserve"> J, Duarte AJ.</w:t>
      </w:r>
      <w:proofErr w:type="gramEnd"/>
      <w:r w:rsidRPr="00224FAB">
        <w:rPr>
          <w:rFonts w:ascii="Book Antiqua" w:hAnsi="Book Antiqua" w:cs="宋体"/>
          <w:sz w:val="24"/>
          <w:szCs w:val="24"/>
          <w:lang w:val="en-US" w:eastAsia="zh-CN"/>
        </w:rPr>
        <w:t xml:space="preserve"> </w:t>
      </w:r>
      <w:proofErr w:type="gramStart"/>
      <w:r w:rsidRPr="00894A96">
        <w:rPr>
          <w:rFonts w:ascii="Book Antiqua" w:hAnsi="Book Antiqua" w:cs="宋体"/>
          <w:sz w:val="24"/>
          <w:szCs w:val="24"/>
          <w:lang w:val="en-US" w:eastAsia="zh-CN"/>
        </w:rPr>
        <w:t>Humoral response to hepatitis B vaccination and its relationship with T CD45RA+ (naïve) and CD45RO+ (memory) subsets in HIV-1-infected subjects.</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Vaccine</w:t>
      </w:r>
      <w:r w:rsidRPr="00894A96">
        <w:rPr>
          <w:rFonts w:ascii="Book Antiqua" w:hAnsi="Book Antiqua" w:cs="宋体"/>
          <w:sz w:val="24"/>
          <w:szCs w:val="24"/>
          <w:lang w:val="en-US" w:eastAsia="zh-CN"/>
        </w:rPr>
        <w:t> 2006; </w:t>
      </w:r>
      <w:r w:rsidRPr="00894A96">
        <w:rPr>
          <w:rFonts w:ascii="Book Antiqua" w:hAnsi="Book Antiqua" w:cs="宋体"/>
          <w:b/>
          <w:bCs/>
          <w:sz w:val="24"/>
          <w:szCs w:val="24"/>
          <w:lang w:val="en-US" w:eastAsia="zh-CN"/>
        </w:rPr>
        <w:t>24</w:t>
      </w:r>
      <w:r w:rsidRPr="00894A96">
        <w:rPr>
          <w:rFonts w:ascii="Book Antiqua" w:hAnsi="Book Antiqua" w:cs="宋体"/>
          <w:sz w:val="24"/>
          <w:szCs w:val="24"/>
          <w:lang w:val="en-US" w:eastAsia="zh-CN"/>
        </w:rPr>
        <w:t>: 7124-7128 [PMID: 16884833 DOI: 10.1016/j.vaccine.2006.06.079]</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98 </w:t>
      </w:r>
      <w:proofErr w:type="spellStart"/>
      <w:r w:rsidRPr="00894A96">
        <w:rPr>
          <w:rFonts w:ascii="Book Antiqua" w:hAnsi="Book Antiqua" w:cs="宋体"/>
          <w:b/>
          <w:bCs/>
          <w:sz w:val="24"/>
          <w:szCs w:val="24"/>
          <w:lang w:val="en-US" w:eastAsia="zh-CN"/>
        </w:rPr>
        <w:t>Potsch</w:t>
      </w:r>
      <w:proofErr w:type="spellEnd"/>
      <w:r w:rsidRPr="00894A96">
        <w:rPr>
          <w:rFonts w:ascii="Book Antiqua" w:hAnsi="Book Antiqua" w:cs="宋体"/>
          <w:b/>
          <w:bCs/>
          <w:sz w:val="24"/>
          <w:szCs w:val="24"/>
          <w:lang w:val="en-US" w:eastAsia="zh-CN"/>
        </w:rPr>
        <w:t xml:space="preserve"> DV</w:t>
      </w:r>
      <w:r w:rsidRPr="00894A96">
        <w:rPr>
          <w:rFonts w:ascii="Book Antiqua" w:hAnsi="Book Antiqua" w:cs="宋体"/>
          <w:sz w:val="24"/>
          <w:szCs w:val="24"/>
          <w:lang w:val="en-US" w:eastAsia="zh-CN"/>
        </w:rPr>
        <w:t xml:space="preserve">, Camacho LA, </w:t>
      </w:r>
      <w:proofErr w:type="spellStart"/>
      <w:r w:rsidRPr="00894A96">
        <w:rPr>
          <w:rFonts w:ascii="Book Antiqua" w:hAnsi="Book Antiqua" w:cs="宋体"/>
          <w:sz w:val="24"/>
          <w:szCs w:val="24"/>
          <w:lang w:val="en-US" w:eastAsia="zh-CN"/>
        </w:rPr>
        <w:t>Tuboi</w:t>
      </w:r>
      <w:proofErr w:type="spellEnd"/>
      <w:r w:rsidRPr="00894A96">
        <w:rPr>
          <w:rFonts w:ascii="Book Antiqua" w:hAnsi="Book Antiqua" w:cs="宋体"/>
          <w:sz w:val="24"/>
          <w:szCs w:val="24"/>
          <w:lang w:val="en-US" w:eastAsia="zh-CN"/>
        </w:rPr>
        <w:t xml:space="preserve"> S, </w:t>
      </w:r>
      <w:proofErr w:type="spellStart"/>
      <w:r w:rsidRPr="00894A96">
        <w:rPr>
          <w:rFonts w:ascii="Book Antiqua" w:hAnsi="Book Antiqua" w:cs="宋体"/>
          <w:sz w:val="24"/>
          <w:szCs w:val="24"/>
          <w:lang w:val="en-US" w:eastAsia="zh-CN"/>
        </w:rPr>
        <w:t>Villar</w:t>
      </w:r>
      <w:proofErr w:type="spellEnd"/>
      <w:r w:rsidRPr="00894A96">
        <w:rPr>
          <w:rFonts w:ascii="Book Antiqua" w:hAnsi="Book Antiqua" w:cs="宋体"/>
          <w:sz w:val="24"/>
          <w:szCs w:val="24"/>
          <w:lang w:val="en-US" w:eastAsia="zh-CN"/>
        </w:rPr>
        <w:t xml:space="preserve"> LM, Miguel JC, </w:t>
      </w:r>
      <w:proofErr w:type="spellStart"/>
      <w:r w:rsidRPr="00894A96">
        <w:rPr>
          <w:rFonts w:ascii="Book Antiqua" w:hAnsi="Book Antiqua" w:cs="宋体"/>
          <w:sz w:val="24"/>
          <w:szCs w:val="24"/>
          <w:lang w:val="en-US" w:eastAsia="zh-CN"/>
        </w:rPr>
        <w:t>Ginuíno</w:t>
      </w:r>
      <w:proofErr w:type="spellEnd"/>
      <w:r w:rsidRPr="00894A96">
        <w:rPr>
          <w:rFonts w:ascii="Book Antiqua" w:hAnsi="Book Antiqua" w:cs="宋体"/>
          <w:sz w:val="24"/>
          <w:szCs w:val="24"/>
          <w:lang w:val="en-US" w:eastAsia="zh-CN"/>
        </w:rPr>
        <w:t xml:space="preserve"> C, Silva EF, </w:t>
      </w:r>
      <w:proofErr w:type="spellStart"/>
      <w:r w:rsidRPr="00894A96">
        <w:rPr>
          <w:rFonts w:ascii="Book Antiqua" w:hAnsi="Book Antiqua" w:cs="宋体"/>
          <w:sz w:val="24"/>
          <w:szCs w:val="24"/>
          <w:lang w:val="en-US" w:eastAsia="zh-CN"/>
        </w:rPr>
        <w:t>Mendonça</w:t>
      </w:r>
      <w:proofErr w:type="spellEnd"/>
      <w:r w:rsidRPr="00894A96">
        <w:rPr>
          <w:rFonts w:ascii="Book Antiqua" w:hAnsi="Book Antiqua" w:cs="宋体"/>
          <w:sz w:val="24"/>
          <w:szCs w:val="24"/>
          <w:lang w:val="en-US" w:eastAsia="zh-CN"/>
        </w:rPr>
        <w:t xml:space="preserve"> RM, Moreira RB, </w:t>
      </w:r>
      <w:proofErr w:type="spellStart"/>
      <w:r w:rsidRPr="00894A96">
        <w:rPr>
          <w:rFonts w:ascii="Book Antiqua" w:hAnsi="Book Antiqua" w:cs="宋体"/>
          <w:sz w:val="24"/>
          <w:szCs w:val="24"/>
          <w:lang w:val="en-US" w:eastAsia="zh-CN"/>
        </w:rPr>
        <w:t>Barroso</w:t>
      </w:r>
      <w:proofErr w:type="spellEnd"/>
      <w:r w:rsidRPr="00894A96">
        <w:rPr>
          <w:rFonts w:ascii="Book Antiqua" w:hAnsi="Book Antiqua" w:cs="宋体"/>
          <w:sz w:val="24"/>
          <w:szCs w:val="24"/>
          <w:lang w:val="en-US" w:eastAsia="zh-CN"/>
        </w:rPr>
        <w:t xml:space="preserve"> PF. Vaccination against hepatitis B with 4-double doses increases response rates and antibodies titers in HIV-infected adults. </w:t>
      </w:r>
      <w:r w:rsidRPr="00894A96">
        <w:rPr>
          <w:rFonts w:ascii="Book Antiqua" w:hAnsi="Book Antiqua" w:cs="宋体"/>
          <w:i/>
          <w:iCs/>
          <w:sz w:val="24"/>
          <w:szCs w:val="24"/>
          <w:lang w:val="en-US" w:eastAsia="zh-CN"/>
        </w:rPr>
        <w:t>Vaccine</w:t>
      </w:r>
      <w:r w:rsidRPr="00894A96">
        <w:rPr>
          <w:rFonts w:ascii="Book Antiqua" w:hAnsi="Book Antiqua" w:cs="宋体"/>
          <w:sz w:val="24"/>
          <w:szCs w:val="24"/>
          <w:lang w:val="en-US" w:eastAsia="zh-CN"/>
        </w:rPr>
        <w:t> 2012; </w:t>
      </w:r>
      <w:r w:rsidRPr="00894A96">
        <w:rPr>
          <w:rFonts w:ascii="Book Antiqua" w:hAnsi="Book Antiqua" w:cs="宋体"/>
          <w:b/>
          <w:bCs/>
          <w:sz w:val="24"/>
          <w:szCs w:val="24"/>
          <w:lang w:val="en-US" w:eastAsia="zh-CN"/>
        </w:rPr>
        <w:t>30</w:t>
      </w:r>
      <w:r w:rsidRPr="00894A96">
        <w:rPr>
          <w:rFonts w:ascii="Book Antiqua" w:hAnsi="Book Antiqua" w:cs="宋体"/>
          <w:sz w:val="24"/>
          <w:szCs w:val="24"/>
          <w:lang w:val="en-US" w:eastAsia="zh-CN"/>
        </w:rPr>
        <w:t>: 5973-5977 [PMID: 22828589 DOI: 10.1016/j.vaccine.2012.07.028]</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99 </w:t>
      </w:r>
      <w:proofErr w:type="spellStart"/>
      <w:r w:rsidRPr="00894A96">
        <w:rPr>
          <w:rFonts w:ascii="Book Antiqua" w:hAnsi="Book Antiqua" w:cs="宋体"/>
          <w:b/>
          <w:bCs/>
          <w:sz w:val="24"/>
          <w:szCs w:val="24"/>
          <w:lang w:val="en-US" w:eastAsia="zh-CN"/>
        </w:rPr>
        <w:t>Moir</w:t>
      </w:r>
      <w:proofErr w:type="spellEnd"/>
      <w:r w:rsidRPr="00894A96">
        <w:rPr>
          <w:rFonts w:ascii="Book Antiqua" w:hAnsi="Book Antiqua" w:cs="宋体"/>
          <w:b/>
          <w:bCs/>
          <w:sz w:val="24"/>
          <w:szCs w:val="24"/>
          <w:lang w:val="en-US" w:eastAsia="zh-CN"/>
        </w:rPr>
        <w:t xml:space="preserve"> S</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Fauci</w:t>
      </w:r>
      <w:proofErr w:type="spellEnd"/>
      <w:r w:rsidRPr="00894A96">
        <w:rPr>
          <w:rFonts w:ascii="Book Antiqua" w:hAnsi="Book Antiqua" w:cs="宋体"/>
          <w:sz w:val="24"/>
          <w:szCs w:val="24"/>
          <w:lang w:val="en-US" w:eastAsia="zh-CN"/>
        </w:rPr>
        <w:t xml:space="preserve"> AS.</w:t>
      </w:r>
      <w:proofErr w:type="gramEnd"/>
      <w:r w:rsidRPr="00894A96">
        <w:rPr>
          <w:rFonts w:ascii="Book Antiqua" w:hAnsi="Book Antiqua" w:cs="宋体"/>
          <w:sz w:val="24"/>
          <w:szCs w:val="24"/>
          <w:lang w:val="en-US" w:eastAsia="zh-CN"/>
        </w:rPr>
        <w:t xml:space="preserve"> B cells in HIV infection and disease. </w:t>
      </w:r>
      <w:r w:rsidRPr="00894A96">
        <w:rPr>
          <w:rFonts w:ascii="Book Antiqua" w:hAnsi="Book Antiqua" w:cs="宋体"/>
          <w:i/>
          <w:iCs/>
          <w:sz w:val="24"/>
          <w:szCs w:val="24"/>
          <w:lang w:val="en-US" w:eastAsia="zh-CN"/>
        </w:rPr>
        <w:t xml:space="preserve">Nat Rev </w:t>
      </w:r>
      <w:proofErr w:type="spellStart"/>
      <w:r w:rsidRPr="00894A96">
        <w:rPr>
          <w:rFonts w:ascii="Book Antiqua" w:hAnsi="Book Antiqua" w:cs="宋体"/>
          <w:i/>
          <w:iCs/>
          <w:sz w:val="24"/>
          <w:szCs w:val="24"/>
          <w:lang w:val="en-US" w:eastAsia="zh-CN"/>
        </w:rPr>
        <w:t>Immunol</w:t>
      </w:r>
      <w:proofErr w:type="spellEnd"/>
      <w:r w:rsidRPr="00894A96">
        <w:rPr>
          <w:rFonts w:ascii="Book Antiqua" w:hAnsi="Book Antiqua" w:cs="宋体"/>
          <w:sz w:val="24"/>
          <w:szCs w:val="24"/>
          <w:lang w:val="en-US" w:eastAsia="zh-CN"/>
        </w:rPr>
        <w:t> 2009; </w:t>
      </w:r>
      <w:r w:rsidRPr="00894A96">
        <w:rPr>
          <w:rFonts w:ascii="Book Antiqua" w:hAnsi="Book Antiqua" w:cs="宋体"/>
          <w:b/>
          <w:bCs/>
          <w:sz w:val="24"/>
          <w:szCs w:val="24"/>
          <w:lang w:val="en-US" w:eastAsia="zh-CN"/>
        </w:rPr>
        <w:t>9</w:t>
      </w:r>
      <w:r w:rsidRPr="00894A96">
        <w:rPr>
          <w:rFonts w:ascii="Book Antiqua" w:hAnsi="Book Antiqua" w:cs="宋体"/>
          <w:sz w:val="24"/>
          <w:szCs w:val="24"/>
          <w:lang w:val="en-US" w:eastAsia="zh-CN"/>
        </w:rPr>
        <w:t>: 235-245 [PMID: 19319142 DOI: 10.1038/nri2524]</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100 </w:t>
      </w:r>
      <w:proofErr w:type="spellStart"/>
      <w:r w:rsidRPr="00894A96">
        <w:rPr>
          <w:rFonts w:ascii="Book Antiqua" w:hAnsi="Book Antiqua" w:cs="宋体"/>
          <w:b/>
          <w:bCs/>
          <w:sz w:val="24"/>
          <w:szCs w:val="24"/>
          <w:lang w:val="en-US" w:eastAsia="zh-CN"/>
        </w:rPr>
        <w:t>Moir</w:t>
      </w:r>
      <w:proofErr w:type="spellEnd"/>
      <w:r w:rsidRPr="00894A96">
        <w:rPr>
          <w:rFonts w:ascii="Book Antiqua" w:hAnsi="Book Antiqua" w:cs="宋体"/>
          <w:b/>
          <w:bCs/>
          <w:sz w:val="24"/>
          <w:szCs w:val="24"/>
          <w:lang w:val="en-US" w:eastAsia="zh-CN"/>
        </w:rPr>
        <w:t xml:space="preserve"> S</w:t>
      </w:r>
      <w:r w:rsidRPr="00894A96">
        <w:rPr>
          <w:rFonts w:ascii="Book Antiqua" w:hAnsi="Book Antiqua" w:cs="宋体"/>
          <w:sz w:val="24"/>
          <w:szCs w:val="24"/>
          <w:lang w:val="en-US" w:eastAsia="zh-CN"/>
        </w:rPr>
        <w:t xml:space="preserve">, Buckner CM, Ho J, Wang W, Chen J, </w:t>
      </w:r>
      <w:proofErr w:type="spellStart"/>
      <w:r w:rsidRPr="00894A96">
        <w:rPr>
          <w:rFonts w:ascii="Book Antiqua" w:hAnsi="Book Antiqua" w:cs="宋体"/>
          <w:sz w:val="24"/>
          <w:szCs w:val="24"/>
          <w:lang w:val="en-US" w:eastAsia="zh-CN"/>
        </w:rPr>
        <w:t>Waldner</w:t>
      </w:r>
      <w:proofErr w:type="spellEnd"/>
      <w:r w:rsidRPr="00894A96">
        <w:rPr>
          <w:rFonts w:ascii="Book Antiqua" w:hAnsi="Book Antiqua" w:cs="宋体"/>
          <w:sz w:val="24"/>
          <w:szCs w:val="24"/>
          <w:lang w:val="en-US" w:eastAsia="zh-CN"/>
        </w:rPr>
        <w:t xml:space="preserve"> AJ, Posada JG, </w:t>
      </w:r>
      <w:proofErr w:type="spellStart"/>
      <w:r w:rsidRPr="00894A96">
        <w:rPr>
          <w:rFonts w:ascii="Book Antiqua" w:hAnsi="Book Antiqua" w:cs="宋体"/>
          <w:sz w:val="24"/>
          <w:szCs w:val="24"/>
          <w:lang w:val="en-US" w:eastAsia="zh-CN"/>
        </w:rPr>
        <w:t>Kardava</w:t>
      </w:r>
      <w:proofErr w:type="spellEnd"/>
      <w:r w:rsidRPr="00894A96">
        <w:rPr>
          <w:rFonts w:ascii="Book Antiqua" w:hAnsi="Book Antiqua" w:cs="宋体"/>
          <w:sz w:val="24"/>
          <w:szCs w:val="24"/>
          <w:lang w:val="en-US" w:eastAsia="zh-CN"/>
        </w:rPr>
        <w:t xml:space="preserve"> L, O'Shea MA, </w:t>
      </w:r>
      <w:proofErr w:type="spellStart"/>
      <w:r w:rsidRPr="00894A96">
        <w:rPr>
          <w:rFonts w:ascii="Book Antiqua" w:hAnsi="Book Antiqua" w:cs="宋体"/>
          <w:sz w:val="24"/>
          <w:szCs w:val="24"/>
          <w:lang w:val="en-US" w:eastAsia="zh-CN"/>
        </w:rPr>
        <w:t>Kottilil</w:t>
      </w:r>
      <w:proofErr w:type="spellEnd"/>
      <w:r w:rsidRPr="00894A96">
        <w:rPr>
          <w:rFonts w:ascii="Book Antiqua" w:hAnsi="Book Antiqua" w:cs="宋体"/>
          <w:sz w:val="24"/>
          <w:szCs w:val="24"/>
          <w:lang w:val="en-US" w:eastAsia="zh-CN"/>
        </w:rPr>
        <w:t xml:space="preserve"> S, Chun TW, </w:t>
      </w:r>
      <w:proofErr w:type="spellStart"/>
      <w:r w:rsidRPr="00894A96">
        <w:rPr>
          <w:rFonts w:ascii="Book Antiqua" w:hAnsi="Book Antiqua" w:cs="宋体"/>
          <w:sz w:val="24"/>
          <w:szCs w:val="24"/>
          <w:lang w:val="en-US" w:eastAsia="zh-CN"/>
        </w:rPr>
        <w:t>Proschan</w:t>
      </w:r>
      <w:proofErr w:type="spellEnd"/>
      <w:r w:rsidRPr="00894A96">
        <w:rPr>
          <w:rFonts w:ascii="Book Antiqua" w:hAnsi="Book Antiqua" w:cs="宋体"/>
          <w:sz w:val="24"/>
          <w:szCs w:val="24"/>
          <w:lang w:val="en-US" w:eastAsia="zh-CN"/>
        </w:rPr>
        <w:t xml:space="preserve"> MA, </w:t>
      </w:r>
      <w:proofErr w:type="spellStart"/>
      <w:r w:rsidRPr="00894A96">
        <w:rPr>
          <w:rFonts w:ascii="Book Antiqua" w:hAnsi="Book Antiqua" w:cs="宋体"/>
          <w:sz w:val="24"/>
          <w:szCs w:val="24"/>
          <w:lang w:val="en-US" w:eastAsia="zh-CN"/>
        </w:rPr>
        <w:t>Fauci</w:t>
      </w:r>
      <w:proofErr w:type="spellEnd"/>
      <w:r w:rsidRPr="00894A96">
        <w:rPr>
          <w:rFonts w:ascii="Book Antiqua" w:hAnsi="Book Antiqua" w:cs="宋体"/>
          <w:sz w:val="24"/>
          <w:szCs w:val="24"/>
          <w:lang w:val="en-US" w:eastAsia="zh-CN"/>
        </w:rPr>
        <w:t xml:space="preserve"> AS. B cells in early and chronic HIV infection: evidence for preservation of immune function associated with early initiation of antiretroviral therapy. </w:t>
      </w:r>
      <w:r w:rsidRPr="00894A96">
        <w:rPr>
          <w:rFonts w:ascii="Book Antiqua" w:hAnsi="Book Antiqua" w:cs="宋体"/>
          <w:i/>
          <w:iCs/>
          <w:sz w:val="24"/>
          <w:szCs w:val="24"/>
          <w:lang w:val="en-US" w:eastAsia="zh-CN"/>
        </w:rPr>
        <w:t>Blood</w:t>
      </w:r>
      <w:r w:rsidRPr="00894A96">
        <w:rPr>
          <w:rFonts w:ascii="Book Antiqua" w:hAnsi="Book Antiqua" w:cs="宋体"/>
          <w:sz w:val="24"/>
          <w:szCs w:val="24"/>
          <w:lang w:val="en-US" w:eastAsia="zh-CN"/>
        </w:rPr>
        <w:t> 2010; </w:t>
      </w:r>
      <w:r w:rsidRPr="00894A96">
        <w:rPr>
          <w:rFonts w:ascii="Book Antiqua" w:hAnsi="Book Antiqua" w:cs="宋体"/>
          <w:b/>
          <w:bCs/>
          <w:sz w:val="24"/>
          <w:szCs w:val="24"/>
          <w:lang w:val="en-US" w:eastAsia="zh-CN"/>
        </w:rPr>
        <w:t>116</w:t>
      </w:r>
      <w:r w:rsidRPr="00894A96">
        <w:rPr>
          <w:rFonts w:ascii="Book Antiqua" w:hAnsi="Book Antiqua" w:cs="宋体"/>
          <w:sz w:val="24"/>
          <w:szCs w:val="24"/>
          <w:lang w:val="en-US" w:eastAsia="zh-CN"/>
        </w:rPr>
        <w:t>: 5571-5579 [PMID: 20837780 DOI: 10.1182/blood-2010-05-285528]</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101 </w:t>
      </w:r>
      <w:proofErr w:type="spellStart"/>
      <w:r w:rsidRPr="00894A96">
        <w:rPr>
          <w:rFonts w:ascii="Book Antiqua" w:hAnsi="Book Antiqua" w:cs="宋体"/>
          <w:b/>
          <w:bCs/>
          <w:sz w:val="24"/>
          <w:szCs w:val="24"/>
          <w:lang w:val="en-US" w:eastAsia="zh-CN"/>
        </w:rPr>
        <w:t>Titanji</w:t>
      </w:r>
      <w:proofErr w:type="spellEnd"/>
      <w:r w:rsidRPr="00894A96">
        <w:rPr>
          <w:rFonts w:ascii="Book Antiqua" w:hAnsi="Book Antiqua" w:cs="宋体"/>
          <w:b/>
          <w:bCs/>
          <w:sz w:val="24"/>
          <w:szCs w:val="24"/>
          <w:lang w:val="en-US" w:eastAsia="zh-CN"/>
        </w:rPr>
        <w:t xml:space="preserve"> K</w:t>
      </w:r>
      <w:r w:rsidRPr="00894A96">
        <w:rPr>
          <w:rFonts w:ascii="Book Antiqua" w:hAnsi="Book Antiqua" w:cs="宋体"/>
          <w:sz w:val="24"/>
          <w:szCs w:val="24"/>
          <w:lang w:val="en-US" w:eastAsia="zh-CN"/>
        </w:rPr>
        <w:t xml:space="preserve">, De </w:t>
      </w:r>
      <w:proofErr w:type="spellStart"/>
      <w:r w:rsidRPr="00894A96">
        <w:rPr>
          <w:rFonts w:ascii="Book Antiqua" w:hAnsi="Book Antiqua" w:cs="宋体"/>
          <w:sz w:val="24"/>
          <w:szCs w:val="24"/>
          <w:lang w:val="en-US" w:eastAsia="zh-CN"/>
        </w:rPr>
        <w:t>Milito</w:t>
      </w:r>
      <w:proofErr w:type="spellEnd"/>
      <w:r w:rsidRPr="00894A96">
        <w:rPr>
          <w:rFonts w:ascii="Book Antiqua" w:hAnsi="Book Antiqua" w:cs="宋体"/>
          <w:sz w:val="24"/>
          <w:szCs w:val="24"/>
          <w:lang w:val="en-US" w:eastAsia="zh-CN"/>
        </w:rPr>
        <w:t xml:space="preserve"> A, </w:t>
      </w:r>
      <w:proofErr w:type="spellStart"/>
      <w:r w:rsidRPr="00894A96">
        <w:rPr>
          <w:rFonts w:ascii="Book Antiqua" w:hAnsi="Book Antiqua" w:cs="宋体"/>
          <w:sz w:val="24"/>
          <w:szCs w:val="24"/>
          <w:lang w:val="en-US" w:eastAsia="zh-CN"/>
        </w:rPr>
        <w:t>Cagigi</w:t>
      </w:r>
      <w:proofErr w:type="spellEnd"/>
      <w:r w:rsidRPr="00894A96">
        <w:rPr>
          <w:rFonts w:ascii="Book Antiqua" w:hAnsi="Book Antiqua" w:cs="宋体"/>
          <w:sz w:val="24"/>
          <w:szCs w:val="24"/>
          <w:lang w:val="en-US" w:eastAsia="zh-CN"/>
        </w:rPr>
        <w:t xml:space="preserve"> A, </w:t>
      </w:r>
      <w:proofErr w:type="spellStart"/>
      <w:r w:rsidRPr="00894A96">
        <w:rPr>
          <w:rFonts w:ascii="Book Antiqua" w:hAnsi="Book Antiqua" w:cs="宋体"/>
          <w:sz w:val="24"/>
          <w:szCs w:val="24"/>
          <w:lang w:val="en-US" w:eastAsia="zh-CN"/>
        </w:rPr>
        <w:t>Thorstensson</w:t>
      </w:r>
      <w:proofErr w:type="spellEnd"/>
      <w:r w:rsidRPr="00894A96">
        <w:rPr>
          <w:rFonts w:ascii="Book Antiqua" w:hAnsi="Book Antiqua" w:cs="宋体"/>
          <w:sz w:val="24"/>
          <w:szCs w:val="24"/>
          <w:lang w:val="en-US" w:eastAsia="zh-CN"/>
        </w:rPr>
        <w:t xml:space="preserve"> R, </w:t>
      </w:r>
      <w:proofErr w:type="spellStart"/>
      <w:r w:rsidRPr="00894A96">
        <w:rPr>
          <w:rFonts w:ascii="Book Antiqua" w:hAnsi="Book Antiqua" w:cs="宋体"/>
          <w:sz w:val="24"/>
          <w:szCs w:val="24"/>
          <w:lang w:val="en-US" w:eastAsia="zh-CN"/>
        </w:rPr>
        <w:t>Grützmeier</w:t>
      </w:r>
      <w:proofErr w:type="spellEnd"/>
      <w:r w:rsidRPr="00894A96">
        <w:rPr>
          <w:rFonts w:ascii="Book Antiqua" w:hAnsi="Book Antiqua" w:cs="宋体"/>
          <w:sz w:val="24"/>
          <w:szCs w:val="24"/>
          <w:lang w:val="en-US" w:eastAsia="zh-CN"/>
        </w:rPr>
        <w:t xml:space="preserve"> S, Atlas A, </w:t>
      </w:r>
      <w:proofErr w:type="spellStart"/>
      <w:r w:rsidRPr="00894A96">
        <w:rPr>
          <w:rFonts w:ascii="Book Antiqua" w:hAnsi="Book Antiqua" w:cs="宋体"/>
          <w:sz w:val="24"/>
          <w:szCs w:val="24"/>
          <w:lang w:val="en-US" w:eastAsia="zh-CN"/>
        </w:rPr>
        <w:t>Hejdeman</w:t>
      </w:r>
      <w:proofErr w:type="spellEnd"/>
      <w:r w:rsidRPr="00894A96">
        <w:rPr>
          <w:rFonts w:ascii="Book Antiqua" w:hAnsi="Book Antiqua" w:cs="宋体"/>
          <w:sz w:val="24"/>
          <w:szCs w:val="24"/>
          <w:lang w:val="en-US" w:eastAsia="zh-CN"/>
        </w:rPr>
        <w:t xml:space="preserve"> B, Kroon FP, </w:t>
      </w:r>
      <w:proofErr w:type="spellStart"/>
      <w:r w:rsidRPr="00894A96">
        <w:rPr>
          <w:rFonts w:ascii="Book Antiqua" w:hAnsi="Book Antiqua" w:cs="宋体"/>
          <w:sz w:val="24"/>
          <w:szCs w:val="24"/>
          <w:lang w:val="en-US" w:eastAsia="zh-CN"/>
        </w:rPr>
        <w:t>Lopalco</w:t>
      </w:r>
      <w:proofErr w:type="spellEnd"/>
      <w:r w:rsidRPr="00894A96">
        <w:rPr>
          <w:rFonts w:ascii="Book Antiqua" w:hAnsi="Book Antiqua" w:cs="宋体"/>
          <w:sz w:val="24"/>
          <w:szCs w:val="24"/>
          <w:lang w:val="en-US" w:eastAsia="zh-CN"/>
        </w:rPr>
        <w:t xml:space="preserve"> L, Nilsson A, </w:t>
      </w:r>
      <w:proofErr w:type="spellStart"/>
      <w:r w:rsidRPr="00894A96">
        <w:rPr>
          <w:rFonts w:ascii="Book Antiqua" w:hAnsi="Book Antiqua" w:cs="宋体"/>
          <w:sz w:val="24"/>
          <w:szCs w:val="24"/>
          <w:lang w:val="en-US" w:eastAsia="zh-CN"/>
        </w:rPr>
        <w:t>Chiodi</w:t>
      </w:r>
      <w:proofErr w:type="spellEnd"/>
      <w:r w:rsidRPr="00894A96">
        <w:rPr>
          <w:rFonts w:ascii="Book Antiqua" w:hAnsi="Book Antiqua" w:cs="宋体"/>
          <w:sz w:val="24"/>
          <w:szCs w:val="24"/>
          <w:lang w:val="en-US" w:eastAsia="zh-CN"/>
        </w:rPr>
        <w:t xml:space="preserve"> F. Loss of memory B cells impairs maintenance of long-term serologic memory during HIV-1 infection. </w:t>
      </w:r>
      <w:r w:rsidRPr="00894A96">
        <w:rPr>
          <w:rFonts w:ascii="Book Antiqua" w:hAnsi="Book Antiqua" w:cs="宋体"/>
          <w:i/>
          <w:iCs/>
          <w:sz w:val="24"/>
          <w:szCs w:val="24"/>
          <w:lang w:val="en-US" w:eastAsia="zh-CN"/>
        </w:rPr>
        <w:t>Blood</w:t>
      </w:r>
      <w:r w:rsidRPr="00894A96">
        <w:rPr>
          <w:rFonts w:ascii="Book Antiqua" w:hAnsi="Book Antiqua" w:cs="宋体"/>
          <w:sz w:val="24"/>
          <w:szCs w:val="24"/>
          <w:lang w:val="en-US" w:eastAsia="zh-CN"/>
        </w:rPr>
        <w:t> 2006; </w:t>
      </w:r>
      <w:r w:rsidRPr="00894A96">
        <w:rPr>
          <w:rFonts w:ascii="Book Antiqua" w:hAnsi="Book Antiqua" w:cs="宋体"/>
          <w:b/>
          <w:bCs/>
          <w:sz w:val="24"/>
          <w:szCs w:val="24"/>
          <w:lang w:val="en-US" w:eastAsia="zh-CN"/>
        </w:rPr>
        <w:t>108</w:t>
      </w:r>
      <w:r w:rsidRPr="00894A96">
        <w:rPr>
          <w:rFonts w:ascii="Book Antiqua" w:hAnsi="Book Antiqua" w:cs="宋体"/>
          <w:sz w:val="24"/>
          <w:szCs w:val="24"/>
          <w:lang w:val="en-US" w:eastAsia="zh-CN"/>
        </w:rPr>
        <w:t>: 1580-1587 [PMID: 16645169 DOI: 10.1182/blood-2005-11-013383]</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102 </w:t>
      </w:r>
      <w:r w:rsidRPr="00894A96">
        <w:rPr>
          <w:rFonts w:ascii="Book Antiqua" w:hAnsi="Book Antiqua" w:cs="宋体"/>
          <w:b/>
          <w:bCs/>
          <w:sz w:val="24"/>
          <w:szCs w:val="24"/>
          <w:lang w:val="en-US" w:eastAsia="zh-CN"/>
        </w:rPr>
        <w:t>Mehta N</w:t>
      </w:r>
      <w:r w:rsidRPr="00894A96">
        <w:rPr>
          <w:rFonts w:ascii="Book Antiqua" w:hAnsi="Book Antiqua" w:cs="宋体"/>
          <w:sz w:val="24"/>
          <w:szCs w:val="24"/>
          <w:lang w:val="en-US" w:eastAsia="zh-CN"/>
        </w:rPr>
        <w:t xml:space="preserve">, Cunningham CK, Flynn P, </w:t>
      </w:r>
      <w:proofErr w:type="spellStart"/>
      <w:r w:rsidRPr="00894A96">
        <w:rPr>
          <w:rFonts w:ascii="Book Antiqua" w:hAnsi="Book Antiqua" w:cs="宋体"/>
          <w:sz w:val="24"/>
          <w:szCs w:val="24"/>
          <w:lang w:val="en-US" w:eastAsia="zh-CN"/>
        </w:rPr>
        <w:t>Pepe</w:t>
      </w:r>
      <w:proofErr w:type="spellEnd"/>
      <w:r w:rsidRPr="00894A96">
        <w:rPr>
          <w:rFonts w:ascii="Book Antiqua" w:hAnsi="Book Antiqua" w:cs="宋体"/>
          <w:sz w:val="24"/>
          <w:szCs w:val="24"/>
          <w:lang w:val="en-US" w:eastAsia="zh-CN"/>
        </w:rPr>
        <w:t xml:space="preserve"> J, </w:t>
      </w:r>
      <w:proofErr w:type="spellStart"/>
      <w:r w:rsidRPr="00894A96">
        <w:rPr>
          <w:rFonts w:ascii="Book Antiqua" w:hAnsi="Book Antiqua" w:cs="宋体"/>
          <w:sz w:val="24"/>
          <w:szCs w:val="24"/>
          <w:lang w:val="en-US" w:eastAsia="zh-CN"/>
        </w:rPr>
        <w:t>Obaro</w:t>
      </w:r>
      <w:proofErr w:type="spellEnd"/>
      <w:r w:rsidRPr="00894A96">
        <w:rPr>
          <w:rFonts w:ascii="Book Antiqua" w:hAnsi="Book Antiqua" w:cs="宋体"/>
          <w:sz w:val="24"/>
          <w:szCs w:val="24"/>
          <w:lang w:val="en-US" w:eastAsia="zh-CN"/>
        </w:rPr>
        <w:t xml:space="preserve"> S, </w:t>
      </w:r>
      <w:proofErr w:type="spellStart"/>
      <w:r w:rsidRPr="00894A96">
        <w:rPr>
          <w:rFonts w:ascii="Book Antiqua" w:hAnsi="Book Antiqua" w:cs="宋体"/>
          <w:sz w:val="24"/>
          <w:szCs w:val="24"/>
          <w:lang w:val="en-US" w:eastAsia="zh-CN"/>
        </w:rPr>
        <w:t>Kapogiannis</w:t>
      </w:r>
      <w:proofErr w:type="spellEnd"/>
      <w:r w:rsidRPr="00894A96">
        <w:rPr>
          <w:rFonts w:ascii="Book Antiqua" w:hAnsi="Book Antiqua" w:cs="宋体"/>
          <w:sz w:val="24"/>
          <w:szCs w:val="24"/>
          <w:lang w:val="en-US" w:eastAsia="zh-CN"/>
        </w:rPr>
        <w:t xml:space="preserve"> BG, Bethel J, </w:t>
      </w:r>
      <w:proofErr w:type="spellStart"/>
      <w:r w:rsidRPr="00894A96">
        <w:rPr>
          <w:rFonts w:ascii="Book Antiqua" w:hAnsi="Book Antiqua" w:cs="宋体"/>
          <w:sz w:val="24"/>
          <w:szCs w:val="24"/>
          <w:lang w:val="en-US" w:eastAsia="zh-CN"/>
        </w:rPr>
        <w:t>Luzuriaga</w:t>
      </w:r>
      <w:proofErr w:type="spellEnd"/>
      <w:r w:rsidRPr="00894A96">
        <w:rPr>
          <w:rFonts w:ascii="Book Antiqua" w:hAnsi="Book Antiqua" w:cs="宋体"/>
          <w:sz w:val="24"/>
          <w:szCs w:val="24"/>
          <w:lang w:val="en-US" w:eastAsia="zh-CN"/>
        </w:rPr>
        <w:t xml:space="preserve"> K. Impaired generation of hepatitis B virus-specific memory B cells in HIV infected individuals following vaccination. </w:t>
      </w:r>
      <w:r w:rsidRPr="00894A96">
        <w:rPr>
          <w:rFonts w:ascii="Book Antiqua" w:hAnsi="Book Antiqua" w:cs="宋体"/>
          <w:i/>
          <w:iCs/>
          <w:sz w:val="24"/>
          <w:szCs w:val="24"/>
          <w:lang w:val="en-US" w:eastAsia="zh-CN"/>
        </w:rPr>
        <w:t>Vaccine</w:t>
      </w:r>
      <w:r w:rsidRPr="00894A96">
        <w:rPr>
          <w:rFonts w:ascii="Book Antiqua" w:hAnsi="Book Antiqua" w:cs="宋体"/>
          <w:sz w:val="24"/>
          <w:szCs w:val="24"/>
          <w:lang w:val="en-US" w:eastAsia="zh-CN"/>
        </w:rPr>
        <w:t> 2010; </w:t>
      </w:r>
      <w:r w:rsidRPr="00894A96">
        <w:rPr>
          <w:rFonts w:ascii="Book Antiqua" w:hAnsi="Book Antiqua" w:cs="宋体"/>
          <w:b/>
          <w:bCs/>
          <w:sz w:val="24"/>
          <w:szCs w:val="24"/>
          <w:lang w:val="en-US" w:eastAsia="zh-CN"/>
        </w:rPr>
        <w:t>28</w:t>
      </w:r>
      <w:r w:rsidRPr="00894A96">
        <w:rPr>
          <w:rFonts w:ascii="Book Antiqua" w:hAnsi="Book Antiqua" w:cs="宋体"/>
          <w:sz w:val="24"/>
          <w:szCs w:val="24"/>
          <w:lang w:val="en-US" w:eastAsia="zh-CN"/>
        </w:rPr>
        <w:t>: 3672-3678 [PMID: 20356567 DOI: 10.1016/j.vaccine.2010.03.022]</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103 </w:t>
      </w:r>
      <w:proofErr w:type="spellStart"/>
      <w:r w:rsidRPr="00894A96">
        <w:rPr>
          <w:rFonts w:ascii="Book Antiqua" w:hAnsi="Book Antiqua" w:cs="宋体"/>
          <w:b/>
          <w:bCs/>
          <w:sz w:val="24"/>
          <w:szCs w:val="24"/>
          <w:lang w:val="en-US" w:eastAsia="zh-CN"/>
        </w:rPr>
        <w:t>Goncalves</w:t>
      </w:r>
      <w:proofErr w:type="spellEnd"/>
      <w:r w:rsidRPr="00894A96">
        <w:rPr>
          <w:rFonts w:ascii="Book Antiqua" w:hAnsi="Book Antiqua" w:cs="宋体"/>
          <w:b/>
          <w:bCs/>
          <w:sz w:val="24"/>
          <w:szCs w:val="24"/>
          <w:lang w:val="en-US" w:eastAsia="zh-CN"/>
        </w:rPr>
        <w:t xml:space="preserve"> L</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Albarran</w:t>
      </w:r>
      <w:proofErr w:type="spellEnd"/>
      <w:r w:rsidRPr="00894A96">
        <w:rPr>
          <w:rFonts w:ascii="Book Antiqua" w:hAnsi="Book Antiqua" w:cs="宋体"/>
          <w:sz w:val="24"/>
          <w:szCs w:val="24"/>
          <w:lang w:val="en-US" w:eastAsia="zh-CN"/>
        </w:rPr>
        <w:t xml:space="preserve"> B, </w:t>
      </w:r>
      <w:proofErr w:type="spellStart"/>
      <w:r w:rsidRPr="00894A96">
        <w:rPr>
          <w:rFonts w:ascii="Book Antiqua" w:hAnsi="Book Antiqua" w:cs="宋体"/>
          <w:sz w:val="24"/>
          <w:szCs w:val="24"/>
          <w:lang w:val="en-US" w:eastAsia="zh-CN"/>
        </w:rPr>
        <w:t>Salmen</w:t>
      </w:r>
      <w:proofErr w:type="spellEnd"/>
      <w:r w:rsidRPr="00894A96">
        <w:rPr>
          <w:rFonts w:ascii="Book Antiqua" w:hAnsi="Book Antiqua" w:cs="宋体"/>
          <w:sz w:val="24"/>
          <w:szCs w:val="24"/>
          <w:lang w:val="en-US" w:eastAsia="zh-CN"/>
        </w:rPr>
        <w:t xml:space="preserve"> S, Borges L, Fields H, Montes H, </w:t>
      </w:r>
      <w:proofErr w:type="spellStart"/>
      <w:r w:rsidRPr="00894A96">
        <w:rPr>
          <w:rFonts w:ascii="Book Antiqua" w:hAnsi="Book Antiqua" w:cs="宋体"/>
          <w:sz w:val="24"/>
          <w:szCs w:val="24"/>
          <w:lang w:val="en-US" w:eastAsia="zh-CN"/>
        </w:rPr>
        <w:t>Soyano</w:t>
      </w:r>
      <w:proofErr w:type="spellEnd"/>
      <w:r w:rsidRPr="00894A96">
        <w:rPr>
          <w:rFonts w:ascii="Book Antiqua" w:hAnsi="Book Antiqua" w:cs="宋体"/>
          <w:sz w:val="24"/>
          <w:szCs w:val="24"/>
          <w:lang w:val="en-US" w:eastAsia="zh-CN"/>
        </w:rPr>
        <w:t xml:space="preserve"> A, Diaz Y, </w:t>
      </w:r>
      <w:proofErr w:type="spellStart"/>
      <w:r w:rsidRPr="00894A96">
        <w:rPr>
          <w:rFonts w:ascii="Book Antiqua" w:hAnsi="Book Antiqua" w:cs="宋体"/>
          <w:sz w:val="24"/>
          <w:szCs w:val="24"/>
          <w:lang w:val="en-US" w:eastAsia="zh-CN"/>
        </w:rPr>
        <w:t>Berrueta</w:t>
      </w:r>
      <w:proofErr w:type="spellEnd"/>
      <w:r w:rsidRPr="00894A96">
        <w:rPr>
          <w:rFonts w:ascii="Book Antiqua" w:hAnsi="Book Antiqua" w:cs="宋体"/>
          <w:sz w:val="24"/>
          <w:szCs w:val="24"/>
          <w:lang w:val="en-US" w:eastAsia="zh-CN"/>
        </w:rPr>
        <w:t xml:space="preserve"> L. The nonresponse to hepatitis B vaccination is associated with impaired lymphocyte activation. </w:t>
      </w:r>
      <w:r w:rsidRPr="00894A96">
        <w:rPr>
          <w:rFonts w:ascii="Book Antiqua" w:hAnsi="Book Antiqua" w:cs="宋体"/>
          <w:i/>
          <w:iCs/>
          <w:sz w:val="24"/>
          <w:szCs w:val="24"/>
          <w:lang w:val="en-US" w:eastAsia="zh-CN"/>
        </w:rPr>
        <w:t>Virology</w:t>
      </w:r>
      <w:r w:rsidRPr="00894A96">
        <w:rPr>
          <w:rFonts w:ascii="Book Antiqua" w:hAnsi="Book Antiqua" w:cs="宋体"/>
          <w:sz w:val="24"/>
          <w:szCs w:val="24"/>
          <w:lang w:val="en-US" w:eastAsia="zh-CN"/>
        </w:rPr>
        <w:t> 2004; </w:t>
      </w:r>
      <w:r w:rsidRPr="00894A96">
        <w:rPr>
          <w:rFonts w:ascii="Book Antiqua" w:hAnsi="Book Antiqua" w:cs="宋体"/>
          <w:b/>
          <w:bCs/>
          <w:sz w:val="24"/>
          <w:szCs w:val="24"/>
          <w:lang w:val="en-US" w:eastAsia="zh-CN"/>
        </w:rPr>
        <w:t>326</w:t>
      </w:r>
      <w:r w:rsidRPr="00894A96">
        <w:rPr>
          <w:rFonts w:ascii="Book Antiqua" w:hAnsi="Book Antiqua" w:cs="宋体"/>
          <w:sz w:val="24"/>
          <w:szCs w:val="24"/>
          <w:lang w:val="en-US" w:eastAsia="zh-CN"/>
        </w:rPr>
        <w:t>: 20-28 [PMID: 15262491 DOI: 10.1016/j.virol.2004.04.042]</w:t>
      </w:r>
    </w:p>
    <w:p w:rsidR="001B1A67" w:rsidRPr="00D04EB5" w:rsidRDefault="001B1A67" w:rsidP="009333B4">
      <w:pPr>
        <w:spacing w:after="0" w:line="240" w:lineRule="auto"/>
        <w:rPr>
          <w:rFonts w:ascii="Book Antiqua" w:hAnsi="Book Antiqua" w:cs="宋体"/>
          <w:sz w:val="24"/>
          <w:szCs w:val="24"/>
          <w:lang w:val="es-ES" w:eastAsia="zh-CN"/>
        </w:rPr>
      </w:pPr>
      <w:proofErr w:type="gramStart"/>
      <w:r w:rsidRPr="00894A96">
        <w:rPr>
          <w:rFonts w:ascii="Book Antiqua" w:hAnsi="Book Antiqua" w:cs="宋体"/>
          <w:sz w:val="24"/>
          <w:szCs w:val="24"/>
          <w:lang w:val="en-US" w:eastAsia="zh-CN"/>
        </w:rPr>
        <w:t>104 </w:t>
      </w:r>
      <w:r w:rsidRPr="00894A96">
        <w:rPr>
          <w:rFonts w:ascii="Book Antiqua" w:hAnsi="Book Antiqua" w:cs="宋体"/>
          <w:b/>
          <w:bCs/>
          <w:sz w:val="24"/>
          <w:szCs w:val="24"/>
          <w:lang w:val="en-US" w:eastAsia="zh-CN"/>
        </w:rPr>
        <w:t>Bi X</w:t>
      </w:r>
      <w:r w:rsidRPr="00894A96">
        <w:rPr>
          <w:rFonts w:ascii="Book Antiqua" w:hAnsi="Book Antiqua" w:cs="宋体"/>
          <w:sz w:val="24"/>
          <w:szCs w:val="24"/>
          <w:lang w:val="en-US" w:eastAsia="zh-CN"/>
        </w:rPr>
        <w:t xml:space="preserve">, Suzuki Y, </w:t>
      </w:r>
      <w:proofErr w:type="spellStart"/>
      <w:r w:rsidRPr="00894A96">
        <w:rPr>
          <w:rFonts w:ascii="Book Antiqua" w:hAnsi="Book Antiqua" w:cs="宋体"/>
          <w:sz w:val="24"/>
          <w:szCs w:val="24"/>
          <w:lang w:val="en-US" w:eastAsia="zh-CN"/>
        </w:rPr>
        <w:t>Gatanaga</w:t>
      </w:r>
      <w:proofErr w:type="spellEnd"/>
      <w:r w:rsidRPr="00894A96">
        <w:rPr>
          <w:rFonts w:ascii="Book Antiqua" w:hAnsi="Book Antiqua" w:cs="宋体"/>
          <w:sz w:val="24"/>
          <w:szCs w:val="24"/>
          <w:lang w:val="en-US" w:eastAsia="zh-CN"/>
        </w:rPr>
        <w:t xml:space="preserve"> H, Oka S. High frequency and proliferation of CD4+ FOXP3+ </w:t>
      </w:r>
      <w:proofErr w:type="spellStart"/>
      <w:r w:rsidRPr="00894A96">
        <w:rPr>
          <w:rFonts w:ascii="Book Antiqua" w:hAnsi="Book Antiqua" w:cs="宋体"/>
          <w:sz w:val="24"/>
          <w:szCs w:val="24"/>
          <w:lang w:val="en-US" w:eastAsia="zh-CN"/>
        </w:rPr>
        <w:t>Treg</w:t>
      </w:r>
      <w:proofErr w:type="spellEnd"/>
      <w:r w:rsidRPr="00894A96">
        <w:rPr>
          <w:rFonts w:ascii="Book Antiqua" w:hAnsi="Book Antiqua" w:cs="宋体"/>
          <w:sz w:val="24"/>
          <w:szCs w:val="24"/>
          <w:lang w:val="en-US" w:eastAsia="zh-CN"/>
        </w:rPr>
        <w:t xml:space="preserve"> in HIV-1-infected patients with low CD4 counts.</w:t>
      </w:r>
      <w:proofErr w:type="gramEnd"/>
      <w:r w:rsidRPr="00894A96">
        <w:rPr>
          <w:rFonts w:ascii="Book Antiqua" w:hAnsi="Book Antiqua" w:cs="宋体"/>
          <w:sz w:val="24"/>
          <w:szCs w:val="24"/>
          <w:lang w:val="en-US" w:eastAsia="zh-CN"/>
        </w:rPr>
        <w:t> </w:t>
      </w:r>
      <w:proofErr w:type="spellStart"/>
      <w:r w:rsidRPr="00D04EB5">
        <w:rPr>
          <w:rFonts w:ascii="Book Antiqua" w:hAnsi="Book Antiqua" w:cs="宋体"/>
          <w:i/>
          <w:iCs/>
          <w:sz w:val="24"/>
          <w:szCs w:val="24"/>
          <w:lang w:val="es-ES" w:eastAsia="zh-CN"/>
        </w:rPr>
        <w:t>Eur</w:t>
      </w:r>
      <w:proofErr w:type="spellEnd"/>
      <w:r w:rsidRPr="00D04EB5">
        <w:rPr>
          <w:rFonts w:ascii="Book Antiqua" w:hAnsi="Book Antiqua" w:cs="宋体"/>
          <w:i/>
          <w:iCs/>
          <w:sz w:val="24"/>
          <w:szCs w:val="24"/>
          <w:lang w:val="es-ES" w:eastAsia="zh-CN"/>
        </w:rPr>
        <w:t xml:space="preserve"> J </w:t>
      </w:r>
      <w:proofErr w:type="spellStart"/>
      <w:r w:rsidRPr="00D04EB5">
        <w:rPr>
          <w:rFonts w:ascii="Book Antiqua" w:hAnsi="Book Antiqua" w:cs="宋体"/>
          <w:i/>
          <w:iCs/>
          <w:sz w:val="24"/>
          <w:szCs w:val="24"/>
          <w:lang w:val="es-ES" w:eastAsia="zh-CN"/>
        </w:rPr>
        <w:t>Immunol</w:t>
      </w:r>
      <w:proofErr w:type="spellEnd"/>
      <w:r w:rsidRPr="00D04EB5">
        <w:rPr>
          <w:rFonts w:ascii="Book Antiqua" w:hAnsi="Book Antiqua" w:cs="宋体"/>
          <w:sz w:val="24"/>
          <w:szCs w:val="24"/>
          <w:lang w:val="es-ES" w:eastAsia="zh-CN"/>
        </w:rPr>
        <w:t> 2009; </w:t>
      </w:r>
      <w:r w:rsidRPr="00D04EB5">
        <w:rPr>
          <w:rFonts w:ascii="Book Antiqua" w:hAnsi="Book Antiqua" w:cs="宋体"/>
          <w:b/>
          <w:bCs/>
          <w:sz w:val="24"/>
          <w:szCs w:val="24"/>
          <w:lang w:val="es-ES" w:eastAsia="zh-CN"/>
        </w:rPr>
        <w:t>39</w:t>
      </w:r>
      <w:r w:rsidRPr="00D04EB5">
        <w:rPr>
          <w:rFonts w:ascii="Book Antiqua" w:hAnsi="Book Antiqua" w:cs="宋体"/>
          <w:sz w:val="24"/>
          <w:szCs w:val="24"/>
          <w:lang w:val="es-ES" w:eastAsia="zh-CN"/>
        </w:rPr>
        <w:t>: 301-309 [PMID: 19089812 DOI: 10.1002/eji.200838667]</w:t>
      </w:r>
    </w:p>
    <w:p w:rsidR="001B1A67" w:rsidRPr="00894A96" w:rsidRDefault="001B1A67" w:rsidP="009333B4">
      <w:pPr>
        <w:spacing w:after="0" w:line="240" w:lineRule="auto"/>
        <w:rPr>
          <w:rFonts w:ascii="Book Antiqua" w:hAnsi="Book Antiqua" w:cs="宋体"/>
          <w:sz w:val="24"/>
          <w:szCs w:val="24"/>
          <w:lang w:val="en-US" w:eastAsia="zh-CN"/>
        </w:rPr>
      </w:pPr>
      <w:r w:rsidRPr="00D04EB5">
        <w:rPr>
          <w:rFonts w:ascii="Book Antiqua" w:hAnsi="Book Antiqua" w:cs="宋体"/>
          <w:sz w:val="24"/>
          <w:szCs w:val="24"/>
          <w:lang w:val="es-ES" w:eastAsia="zh-CN"/>
        </w:rPr>
        <w:t>105 </w:t>
      </w:r>
      <w:r w:rsidRPr="00D04EB5">
        <w:rPr>
          <w:rFonts w:ascii="Book Antiqua" w:hAnsi="Book Antiqua" w:cs="宋体"/>
          <w:b/>
          <w:bCs/>
          <w:sz w:val="24"/>
          <w:szCs w:val="24"/>
          <w:lang w:val="es-ES" w:eastAsia="zh-CN"/>
        </w:rPr>
        <w:t xml:space="preserve">del Pozo Balado </w:t>
      </w:r>
      <w:proofErr w:type="spellStart"/>
      <w:r w:rsidRPr="00D04EB5">
        <w:rPr>
          <w:rFonts w:ascii="Book Antiqua" w:hAnsi="Book Antiqua" w:cs="宋体"/>
          <w:b/>
          <w:bCs/>
          <w:sz w:val="24"/>
          <w:szCs w:val="24"/>
          <w:lang w:val="es-ES" w:eastAsia="zh-CN"/>
        </w:rPr>
        <w:t>Mdel</w:t>
      </w:r>
      <w:proofErr w:type="spellEnd"/>
      <w:r w:rsidRPr="00D04EB5">
        <w:rPr>
          <w:rFonts w:ascii="Book Antiqua" w:hAnsi="Book Antiqua" w:cs="宋体"/>
          <w:b/>
          <w:bCs/>
          <w:sz w:val="24"/>
          <w:szCs w:val="24"/>
          <w:lang w:val="es-ES" w:eastAsia="zh-CN"/>
        </w:rPr>
        <w:t xml:space="preserve"> M</w:t>
      </w:r>
      <w:r w:rsidRPr="00D04EB5">
        <w:rPr>
          <w:rFonts w:ascii="Book Antiqua" w:hAnsi="Book Antiqua" w:cs="宋体"/>
          <w:sz w:val="24"/>
          <w:szCs w:val="24"/>
          <w:lang w:val="es-ES" w:eastAsia="zh-CN"/>
        </w:rPr>
        <w:t xml:space="preserve">, Leal M, Méndez Lagares G, Mata RC, López-Cortés LF, </w:t>
      </w:r>
      <w:proofErr w:type="spellStart"/>
      <w:r w:rsidRPr="00D04EB5">
        <w:rPr>
          <w:rFonts w:ascii="Book Antiqua" w:hAnsi="Book Antiqua" w:cs="宋体"/>
          <w:sz w:val="24"/>
          <w:szCs w:val="24"/>
          <w:lang w:val="es-ES" w:eastAsia="zh-CN"/>
        </w:rPr>
        <w:t>Viciana</w:t>
      </w:r>
      <w:proofErr w:type="spellEnd"/>
      <w:r w:rsidRPr="00D04EB5">
        <w:rPr>
          <w:rFonts w:ascii="Book Antiqua" w:hAnsi="Book Antiqua" w:cs="宋体"/>
          <w:sz w:val="24"/>
          <w:szCs w:val="24"/>
          <w:lang w:val="es-ES" w:eastAsia="zh-CN"/>
        </w:rPr>
        <w:t xml:space="preserve"> P, Pacheco YM. </w:t>
      </w:r>
      <w:proofErr w:type="gramStart"/>
      <w:r w:rsidRPr="00894A96">
        <w:rPr>
          <w:rFonts w:ascii="Book Antiqua" w:hAnsi="Book Antiqua" w:cs="宋体"/>
          <w:sz w:val="24"/>
          <w:szCs w:val="24"/>
          <w:lang w:val="en-US" w:eastAsia="zh-CN"/>
        </w:rPr>
        <w:t xml:space="preserve">Increased regulatory T cell counts in HIV-infected </w:t>
      </w:r>
      <w:proofErr w:type="spellStart"/>
      <w:r w:rsidRPr="00894A96">
        <w:rPr>
          <w:rFonts w:ascii="Book Antiqua" w:hAnsi="Book Antiqua" w:cs="宋体"/>
          <w:sz w:val="24"/>
          <w:szCs w:val="24"/>
          <w:lang w:val="en-US" w:eastAsia="zh-CN"/>
        </w:rPr>
        <w:t>nonresponders</w:t>
      </w:r>
      <w:proofErr w:type="spellEnd"/>
      <w:r w:rsidRPr="00894A96">
        <w:rPr>
          <w:rFonts w:ascii="Book Antiqua" w:hAnsi="Book Antiqua" w:cs="宋体"/>
          <w:sz w:val="24"/>
          <w:szCs w:val="24"/>
          <w:lang w:val="en-US" w:eastAsia="zh-CN"/>
        </w:rPr>
        <w:t xml:space="preserve"> to hepatitis B virus vaccine.</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J Infect Dis</w:t>
      </w:r>
      <w:r w:rsidRPr="00894A96">
        <w:rPr>
          <w:rFonts w:ascii="Book Antiqua" w:hAnsi="Book Antiqua" w:cs="宋体"/>
          <w:sz w:val="24"/>
          <w:szCs w:val="24"/>
          <w:lang w:val="en-US" w:eastAsia="zh-CN"/>
        </w:rPr>
        <w:t> 2010; </w:t>
      </w:r>
      <w:r w:rsidRPr="00894A96">
        <w:rPr>
          <w:rFonts w:ascii="Book Antiqua" w:hAnsi="Book Antiqua" w:cs="宋体"/>
          <w:b/>
          <w:bCs/>
          <w:sz w:val="24"/>
          <w:szCs w:val="24"/>
          <w:lang w:val="en-US" w:eastAsia="zh-CN"/>
        </w:rPr>
        <w:t>202</w:t>
      </w:r>
      <w:r w:rsidRPr="00894A96">
        <w:rPr>
          <w:rFonts w:ascii="Book Antiqua" w:hAnsi="Book Antiqua" w:cs="宋体"/>
          <w:sz w:val="24"/>
          <w:szCs w:val="24"/>
          <w:lang w:val="en-US" w:eastAsia="zh-CN"/>
        </w:rPr>
        <w:t>: 362-369 [PMID: 20560766 DOI: 10.1086/653707]</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106 </w:t>
      </w:r>
      <w:r w:rsidRPr="00894A96">
        <w:rPr>
          <w:rFonts w:ascii="Book Antiqua" w:hAnsi="Book Antiqua" w:cs="宋体"/>
          <w:b/>
          <w:bCs/>
          <w:sz w:val="24"/>
          <w:szCs w:val="24"/>
          <w:lang w:val="en-US" w:eastAsia="zh-CN"/>
        </w:rPr>
        <w:t>Zhao DM</w:t>
      </w:r>
      <w:r w:rsidRPr="00894A96">
        <w:rPr>
          <w:rFonts w:ascii="Book Antiqua" w:hAnsi="Book Antiqua" w:cs="宋体"/>
          <w:sz w:val="24"/>
          <w:szCs w:val="24"/>
          <w:lang w:val="en-US" w:eastAsia="zh-CN"/>
        </w:rPr>
        <w:t xml:space="preserve">, Thornton AM, </w:t>
      </w:r>
      <w:proofErr w:type="spellStart"/>
      <w:r w:rsidRPr="00894A96">
        <w:rPr>
          <w:rFonts w:ascii="Book Antiqua" w:hAnsi="Book Antiqua" w:cs="宋体"/>
          <w:sz w:val="24"/>
          <w:szCs w:val="24"/>
          <w:lang w:val="en-US" w:eastAsia="zh-CN"/>
        </w:rPr>
        <w:t>DiPaolo</w:t>
      </w:r>
      <w:proofErr w:type="spellEnd"/>
      <w:r w:rsidRPr="00894A96">
        <w:rPr>
          <w:rFonts w:ascii="Book Antiqua" w:hAnsi="Book Antiqua" w:cs="宋体"/>
          <w:sz w:val="24"/>
          <w:szCs w:val="24"/>
          <w:lang w:val="en-US" w:eastAsia="zh-CN"/>
        </w:rPr>
        <w:t xml:space="preserve"> RJ, </w:t>
      </w:r>
      <w:proofErr w:type="spellStart"/>
      <w:r w:rsidRPr="00894A96">
        <w:rPr>
          <w:rFonts w:ascii="Book Antiqua" w:hAnsi="Book Antiqua" w:cs="宋体"/>
          <w:sz w:val="24"/>
          <w:szCs w:val="24"/>
          <w:lang w:val="en-US" w:eastAsia="zh-CN"/>
        </w:rPr>
        <w:t>Shevach</w:t>
      </w:r>
      <w:proofErr w:type="spellEnd"/>
      <w:r w:rsidRPr="00894A96">
        <w:rPr>
          <w:rFonts w:ascii="Book Antiqua" w:hAnsi="Book Antiqua" w:cs="宋体"/>
          <w:sz w:val="24"/>
          <w:szCs w:val="24"/>
          <w:lang w:val="en-US" w:eastAsia="zh-CN"/>
        </w:rPr>
        <w:t xml:space="preserve"> EM. Activated CD4+CD25+ T cells selectively kill B lymphocytes. </w:t>
      </w:r>
      <w:r w:rsidRPr="00894A96">
        <w:rPr>
          <w:rFonts w:ascii="Book Antiqua" w:hAnsi="Book Antiqua" w:cs="宋体"/>
          <w:i/>
          <w:iCs/>
          <w:sz w:val="24"/>
          <w:szCs w:val="24"/>
          <w:lang w:val="en-US" w:eastAsia="zh-CN"/>
        </w:rPr>
        <w:t>Blood</w:t>
      </w:r>
      <w:r w:rsidRPr="00894A96">
        <w:rPr>
          <w:rFonts w:ascii="Book Antiqua" w:hAnsi="Book Antiqua" w:cs="宋体"/>
          <w:sz w:val="24"/>
          <w:szCs w:val="24"/>
          <w:lang w:val="en-US" w:eastAsia="zh-CN"/>
        </w:rPr>
        <w:t> 2006; </w:t>
      </w:r>
      <w:r w:rsidRPr="00894A96">
        <w:rPr>
          <w:rFonts w:ascii="Book Antiqua" w:hAnsi="Book Antiqua" w:cs="宋体"/>
          <w:b/>
          <w:bCs/>
          <w:sz w:val="24"/>
          <w:szCs w:val="24"/>
          <w:lang w:val="en-US" w:eastAsia="zh-CN"/>
        </w:rPr>
        <w:t>107</w:t>
      </w:r>
      <w:r w:rsidRPr="00894A96">
        <w:rPr>
          <w:rFonts w:ascii="Book Antiqua" w:hAnsi="Book Antiqua" w:cs="宋体"/>
          <w:sz w:val="24"/>
          <w:szCs w:val="24"/>
          <w:lang w:val="en-US" w:eastAsia="zh-CN"/>
        </w:rPr>
        <w:t>: 3925-3932 [PMID: 16418326]</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 xml:space="preserve">107 </w:t>
      </w:r>
      <w:proofErr w:type="spellStart"/>
      <w:r w:rsidRPr="00872610">
        <w:rPr>
          <w:rFonts w:ascii="Book Antiqua" w:hAnsi="Book Antiqua"/>
          <w:b/>
          <w:bCs/>
          <w:color w:val="000000"/>
          <w:sz w:val="24"/>
          <w:szCs w:val="24"/>
          <w:lang w:val="en-US"/>
        </w:rPr>
        <w:t>Kalinowska</w:t>
      </w:r>
      <w:proofErr w:type="spellEnd"/>
      <w:r w:rsidRPr="00872610">
        <w:rPr>
          <w:rFonts w:ascii="Book Antiqua" w:hAnsi="Book Antiqua"/>
          <w:b/>
          <w:bCs/>
          <w:color w:val="000000"/>
          <w:sz w:val="24"/>
          <w:szCs w:val="24"/>
          <w:lang w:val="en-US"/>
        </w:rPr>
        <w:t>-Nowak A</w:t>
      </w:r>
      <w:r w:rsidRPr="00872610">
        <w:rPr>
          <w:rFonts w:ascii="Book Antiqua" w:hAnsi="Book Antiqua"/>
          <w:color w:val="000000"/>
          <w:sz w:val="24"/>
          <w:szCs w:val="24"/>
          <w:lang w:val="en-US"/>
        </w:rPr>
        <w:t xml:space="preserve">, </w:t>
      </w:r>
      <w:proofErr w:type="spellStart"/>
      <w:r w:rsidRPr="00872610">
        <w:rPr>
          <w:rFonts w:ascii="Book Antiqua" w:hAnsi="Book Antiqua"/>
          <w:color w:val="000000"/>
          <w:sz w:val="24"/>
          <w:szCs w:val="24"/>
          <w:lang w:val="en-US"/>
        </w:rPr>
        <w:t>Bociaga-Jasik</w:t>
      </w:r>
      <w:proofErr w:type="spellEnd"/>
      <w:r w:rsidRPr="00872610">
        <w:rPr>
          <w:rFonts w:ascii="Book Antiqua" w:hAnsi="Book Antiqua"/>
          <w:color w:val="000000"/>
          <w:sz w:val="24"/>
          <w:szCs w:val="24"/>
          <w:lang w:val="en-US"/>
        </w:rPr>
        <w:t xml:space="preserve"> M, </w:t>
      </w:r>
      <w:proofErr w:type="spellStart"/>
      <w:r w:rsidRPr="00872610">
        <w:rPr>
          <w:rFonts w:ascii="Book Antiqua" w:hAnsi="Book Antiqua"/>
          <w:color w:val="000000"/>
          <w:sz w:val="24"/>
          <w:szCs w:val="24"/>
          <w:lang w:val="en-US"/>
        </w:rPr>
        <w:t>Garlicki</w:t>
      </w:r>
      <w:proofErr w:type="spellEnd"/>
      <w:r w:rsidRPr="00872610">
        <w:rPr>
          <w:rFonts w:ascii="Book Antiqua" w:hAnsi="Book Antiqua"/>
          <w:color w:val="000000"/>
          <w:sz w:val="24"/>
          <w:szCs w:val="24"/>
          <w:lang w:val="en-US"/>
        </w:rPr>
        <w:t xml:space="preserve"> A, Mach T. [Efficacy of vaccination against hepatitis B in adult with HIV infection].</w:t>
      </w:r>
      <w:proofErr w:type="gramEnd"/>
      <w:r w:rsidRPr="00872610">
        <w:rPr>
          <w:rStyle w:val="apple-converted-space"/>
          <w:rFonts w:ascii="Book Antiqua" w:hAnsi="Book Antiqua"/>
          <w:color w:val="000000"/>
          <w:sz w:val="24"/>
          <w:szCs w:val="24"/>
          <w:lang w:val="en-US"/>
        </w:rPr>
        <w:t> </w:t>
      </w:r>
      <w:proofErr w:type="spellStart"/>
      <w:r w:rsidRPr="00872610">
        <w:rPr>
          <w:rFonts w:ascii="Book Antiqua" w:hAnsi="Book Antiqua"/>
          <w:i/>
          <w:iCs/>
          <w:color w:val="000000"/>
          <w:sz w:val="24"/>
          <w:szCs w:val="24"/>
          <w:lang w:val="en-US"/>
        </w:rPr>
        <w:t>Przegl</w:t>
      </w:r>
      <w:proofErr w:type="spellEnd"/>
      <w:r w:rsidRPr="00872610">
        <w:rPr>
          <w:rFonts w:ascii="Book Antiqua" w:hAnsi="Book Antiqua"/>
          <w:i/>
          <w:iCs/>
          <w:color w:val="000000"/>
          <w:sz w:val="24"/>
          <w:szCs w:val="24"/>
          <w:lang w:val="en-US"/>
        </w:rPr>
        <w:t xml:space="preserve"> </w:t>
      </w:r>
      <w:proofErr w:type="spellStart"/>
      <w:r w:rsidRPr="00872610">
        <w:rPr>
          <w:rFonts w:ascii="Book Antiqua" w:hAnsi="Book Antiqua"/>
          <w:i/>
          <w:iCs/>
          <w:color w:val="000000"/>
          <w:sz w:val="24"/>
          <w:szCs w:val="24"/>
          <w:lang w:val="en-US"/>
        </w:rPr>
        <w:t>Epidemiol</w:t>
      </w:r>
      <w:proofErr w:type="spellEnd"/>
      <w:r w:rsidRPr="00872610">
        <w:rPr>
          <w:rStyle w:val="apple-converted-space"/>
          <w:rFonts w:ascii="Book Antiqua" w:hAnsi="Book Antiqua"/>
          <w:color w:val="000000"/>
          <w:sz w:val="24"/>
          <w:szCs w:val="24"/>
          <w:lang w:val="en-US"/>
        </w:rPr>
        <w:t> </w:t>
      </w:r>
      <w:r w:rsidRPr="00872610">
        <w:rPr>
          <w:rFonts w:ascii="Book Antiqua" w:hAnsi="Book Antiqua"/>
          <w:color w:val="000000"/>
          <w:sz w:val="24"/>
          <w:szCs w:val="24"/>
          <w:lang w:val="en-US"/>
        </w:rPr>
        <w:t>2007;</w:t>
      </w:r>
      <w:r w:rsidRPr="00872610">
        <w:rPr>
          <w:rStyle w:val="apple-converted-space"/>
          <w:rFonts w:ascii="Book Antiqua" w:hAnsi="Book Antiqua"/>
          <w:color w:val="000000"/>
          <w:sz w:val="24"/>
          <w:szCs w:val="24"/>
          <w:lang w:val="en-US"/>
        </w:rPr>
        <w:t> </w:t>
      </w:r>
      <w:r w:rsidRPr="00872610">
        <w:rPr>
          <w:rFonts w:ascii="Book Antiqua" w:hAnsi="Book Antiqua"/>
          <w:b/>
          <w:bCs/>
          <w:color w:val="000000"/>
          <w:sz w:val="24"/>
          <w:szCs w:val="24"/>
          <w:lang w:val="en-US"/>
        </w:rPr>
        <w:t>61</w:t>
      </w:r>
      <w:r w:rsidRPr="00872610">
        <w:rPr>
          <w:rFonts w:ascii="Book Antiqua" w:hAnsi="Book Antiqua"/>
          <w:color w:val="000000"/>
          <w:sz w:val="24"/>
          <w:szCs w:val="24"/>
          <w:lang w:val="en-US"/>
        </w:rPr>
        <w:t>: 339-347 [PMID: 17956052]</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108 </w:t>
      </w:r>
      <w:r w:rsidRPr="00894A96">
        <w:rPr>
          <w:rFonts w:ascii="Book Antiqua" w:hAnsi="Book Antiqua" w:cs="宋体"/>
          <w:b/>
          <w:bCs/>
          <w:sz w:val="24"/>
          <w:szCs w:val="24"/>
          <w:lang w:val="en-US" w:eastAsia="zh-CN"/>
        </w:rPr>
        <w:t>Whitaker JA</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Rouphael</w:t>
      </w:r>
      <w:proofErr w:type="spellEnd"/>
      <w:r w:rsidRPr="00894A96">
        <w:rPr>
          <w:rFonts w:ascii="Book Antiqua" w:hAnsi="Book Antiqua" w:cs="宋体"/>
          <w:sz w:val="24"/>
          <w:szCs w:val="24"/>
          <w:lang w:val="en-US" w:eastAsia="zh-CN"/>
        </w:rPr>
        <w:t xml:space="preserve"> NG, </w:t>
      </w:r>
      <w:proofErr w:type="spellStart"/>
      <w:r w:rsidRPr="00894A96">
        <w:rPr>
          <w:rFonts w:ascii="Book Antiqua" w:hAnsi="Book Antiqua" w:cs="宋体"/>
          <w:sz w:val="24"/>
          <w:szCs w:val="24"/>
          <w:lang w:val="en-US" w:eastAsia="zh-CN"/>
        </w:rPr>
        <w:t>Edupuganti</w:t>
      </w:r>
      <w:proofErr w:type="spellEnd"/>
      <w:r w:rsidRPr="00894A96">
        <w:rPr>
          <w:rFonts w:ascii="Book Antiqua" w:hAnsi="Book Antiqua" w:cs="宋体"/>
          <w:sz w:val="24"/>
          <w:szCs w:val="24"/>
          <w:lang w:val="en-US" w:eastAsia="zh-CN"/>
        </w:rPr>
        <w:t xml:space="preserve"> S, Lai L, Mulligan MJ. </w:t>
      </w:r>
      <w:proofErr w:type="gramStart"/>
      <w:r w:rsidRPr="00894A96">
        <w:rPr>
          <w:rFonts w:ascii="Book Antiqua" w:hAnsi="Book Antiqua" w:cs="宋体"/>
          <w:sz w:val="24"/>
          <w:szCs w:val="24"/>
          <w:lang w:val="en-US" w:eastAsia="zh-CN"/>
        </w:rPr>
        <w:t>Strategies to increase responsiveness to hepatitis B vaccination in adults with HIV-1.</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Lancet Infect Dis</w:t>
      </w:r>
      <w:r w:rsidRPr="00894A96">
        <w:rPr>
          <w:rFonts w:ascii="Book Antiqua" w:hAnsi="Book Antiqua" w:cs="宋体"/>
          <w:sz w:val="24"/>
          <w:szCs w:val="24"/>
          <w:lang w:val="en-US" w:eastAsia="zh-CN"/>
        </w:rPr>
        <w:t> 2012; </w:t>
      </w:r>
      <w:r w:rsidRPr="00894A96">
        <w:rPr>
          <w:rFonts w:ascii="Book Antiqua" w:hAnsi="Book Antiqua" w:cs="宋体"/>
          <w:b/>
          <w:bCs/>
          <w:sz w:val="24"/>
          <w:szCs w:val="24"/>
          <w:lang w:val="en-US" w:eastAsia="zh-CN"/>
        </w:rPr>
        <w:t>12</w:t>
      </w:r>
      <w:r w:rsidRPr="00894A96">
        <w:rPr>
          <w:rFonts w:ascii="Book Antiqua" w:hAnsi="Book Antiqua" w:cs="宋体"/>
          <w:sz w:val="24"/>
          <w:szCs w:val="24"/>
          <w:lang w:val="en-US" w:eastAsia="zh-CN"/>
        </w:rPr>
        <w:t>: 966-976 [PMID: 23174382]</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109 </w:t>
      </w:r>
      <w:proofErr w:type="spellStart"/>
      <w:r w:rsidRPr="00894A96">
        <w:rPr>
          <w:rFonts w:ascii="Book Antiqua" w:hAnsi="Book Antiqua" w:cs="宋体"/>
          <w:b/>
          <w:bCs/>
          <w:sz w:val="24"/>
          <w:szCs w:val="24"/>
          <w:lang w:val="en-US" w:eastAsia="zh-CN"/>
        </w:rPr>
        <w:t>Launay</w:t>
      </w:r>
      <w:proofErr w:type="spellEnd"/>
      <w:r w:rsidRPr="00894A96">
        <w:rPr>
          <w:rFonts w:ascii="Book Antiqua" w:hAnsi="Book Antiqua" w:cs="宋体"/>
          <w:b/>
          <w:bCs/>
          <w:sz w:val="24"/>
          <w:szCs w:val="24"/>
          <w:lang w:val="en-US" w:eastAsia="zh-CN"/>
        </w:rPr>
        <w:t xml:space="preserve"> O</w:t>
      </w:r>
      <w:r w:rsidRPr="00894A96">
        <w:rPr>
          <w:rFonts w:ascii="Book Antiqua" w:hAnsi="Book Antiqua" w:cs="宋体"/>
          <w:sz w:val="24"/>
          <w:szCs w:val="24"/>
          <w:lang w:val="en-US" w:eastAsia="zh-CN"/>
        </w:rPr>
        <w:t xml:space="preserve">, van der </w:t>
      </w:r>
      <w:proofErr w:type="spellStart"/>
      <w:r w:rsidRPr="00894A96">
        <w:rPr>
          <w:rFonts w:ascii="Book Antiqua" w:hAnsi="Book Antiqua" w:cs="宋体"/>
          <w:sz w:val="24"/>
          <w:szCs w:val="24"/>
          <w:lang w:val="en-US" w:eastAsia="zh-CN"/>
        </w:rPr>
        <w:t>Vliet</w:t>
      </w:r>
      <w:proofErr w:type="spellEnd"/>
      <w:r w:rsidRPr="00894A96">
        <w:rPr>
          <w:rFonts w:ascii="Book Antiqua" w:hAnsi="Book Antiqua" w:cs="宋体"/>
          <w:sz w:val="24"/>
          <w:szCs w:val="24"/>
          <w:lang w:val="en-US" w:eastAsia="zh-CN"/>
        </w:rPr>
        <w:t xml:space="preserve"> D, Rosenberg AR, Michel ML, </w:t>
      </w:r>
      <w:proofErr w:type="spellStart"/>
      <w:r w:rsidRPr="00894A96">
        <w:rPr>
          <w:rFonts w:ascii="Book Antiqua" w:hAnsi="Book Antiqua" w:cs="宋体"/>
          <w:sz w:val="24"/>
          <w:szCs w:val="24"/>
          <w:lang w:val="en-US" w:eastAsia="zh-CN"/>
        </w:rPr>
        <w:t>Piroth</w:t>
      </w:r>
      <w:proofErr w:type="spellEnd"/>
      <w:r w:rsidRPr="00894A96">
        <w:rPr>
          <w:rFonts w:ascii="Book Antiqua" w:hAnsi="Book Antiqua" w:cs="宋体"/>
          <w:sz w:val="24"/>
          <w:szCs w:val="24"/>
          <w:lang w:val="en-US" w:eastAsia="zh-CN"/>
        </w:rPr>
        <w:t xml:space="preserve"> L, Rey D, Colin de </w:t>
      </w:r>
      <w:proofErr w:type="spellStart"/>
      <w:r w:rsidRPr="00894A96">
        <w:rPr>
          <w:rFonts w:ascii="Book Antiqua" w:hAnsi="Book Antiqua" w:cs="宋体"/>
          <w:sz w:val="24"/>
          <w:szCs w:val="24"/>
          <w:lang w:val="en-US" w:eastAsia="zh-CN"/>
        </w:rPr>
        <w:t>Verdière</w:t>
      </w:r>
      <w:proofErr w:type="spellEnd"/>
      <w:r w:rsidRPr="00894A96">
        <w:rPr>
          <w:rFonts w:ascii="Book Antiqua" w:hAnsi="Book Antiqua" w:cs="宋体"/>
          <w:sz w:val="24"/>
          <w:szCs w:val="24"/>
          <w:lang w:val="en-US" w:eastAsia="zh-CN"/>
        </w:rPr>
        <w:t xml:space="preserve"> N, </w:t>
      </w:r>
      <w:proofErr w:type="spellStart"/>
      <w:r w:rsidRPr="00894A96">
        <w:rPr>
          <w:rFonts w:ascii="Book Antiqua" w:hAnsi="Book Antiqua" w:cs="宋体"/>
          <w:sz w:val="24"/>
          <w:szCs w:val="24"/>
          <w:lang w:val="en-US" w:eastAsia="zh-CN"/>
        </w:rPr>
        <w:t>Slama</w:t>
      </w:r>
      <w:proofErr w:type="spellEnd"/>
      <w:r w:rsidRPr="00894A96">
        <w:rPr>
          <w:rFonts w:ascii="Book Antiqua" w:hAnsi="Book Antiqua" w:cs="宋体"/>
          <w:sz w:val="24"/>
          <w:szCs w:val="24"/>
          <w:lang w:val="en-US" w:eastAsia="zh-CN"/>
        </w:rPr>
        <w:t xml:space="preserve"> L, Martin K, </w:t>
      </w:r>
      <w:proofErr w:type="spellStart"/>
      <w:r w:rsidRPr="00894A96">
        <w:rPr>
          <w:rFonts w:ascii="Book Antiqua" w:hAnsi="Book Antiqua" w:cs="宋体"/>
          <w:sz w:val="24"/>
          <w:szCs w:val="24"/>
          <w:lang w:val="en-US" w:eastAsia="zh-CN"/>
        </w:rPr>
        <w:t>Lortholary</w:t>
      </w:r>
      <w:proofErr w:type="spellEnd"/>
      <w:r w:rsidRPr="00894A96">
        <w:rPr>
          <w:rFonts w:ascii="Book Antiqua" w:hAnsi="Book Antiqua" w:cs="宋体"/>
          <w:sz w:val="24"/>
          <w:szCs w:val="24"/>
          <w:lang w:val="en-US" w:eastAsia="zh-CN"/>
        </w:rPr>
        <w:t xml:space="preserve"> O, </w:t>
      </w:r>
      <w:proofErr w:type="spellStart"/>
      <w:r w:rsidRPr="00894A96">
        <w:rPr>
          <w:rFonts w:ascii="Book Antiqua" w:hAnsi="Book Antiqua" w:cs="宋体"/>
          <w:sz w:val="24"/>
          <w:szCs w:val="24"/>
          <w:lang w:val="en-US" w:eastAsia="zh-CN"/>
        </w:rPr>
        <w:t>Carrat</w:t>
      </w:r>
      <w:proofErr w:type="spellEnd"/>
      <w:r w:rsidRPr="00894A96">
        <w:rPr>
          <w:rFonts w:ascii="Book Antiqua" w:hAnsi="Book Antiqua" w:cs="宋体"/>
          <w:sz w:val="24"/>
          <w:szCs w:val="24"/>
          <w:lang w:val="en-US" w:eastAsia="zh-CN"/>
        </w:rPr>
        <w:t xml:space="preserve"> F. Safety and immunogenicity of 4 </w:t>
      </w:r>
      <w:r w:rsidRPr="00894A96">
        <w:rPr>
          <w:rFonts w:ascii="Book Antiqua" w:hAnsi="Book Antiqua" w:cs="宋体"/>
          <w:sz w:val="24"/>
          <w:szCs w:val="24"/>
          <w:lang w:val="en-US" w:eastAsia="zh-CN"/>
        </w:rPr>
        <w:lastRenderedPageBreak/>
        <w:t>intramuscular double doses and 4 intradermal low doses vs standard hepatitis B vaccine regimen in adults with HIV-1: a randomized controlled trial. </w:t>
      </w:r>
      <w:r w:rsidRPr="00894A96">
        <w:rPr>
          <w:rFonts w:ascii="Book Antiqua" w:hAnsi="Book Antiqua" w:cs="宋体"/>
          <w:i/>
          <w:iCs/>
          <w:sz w:val="24"/>
          <w:szCs w:val="24"/>
          <w:lang w:val="en-US" w:eastAsia="zh-CN"/>
        </w:rPr>
        <w:t>JAMA</w:t>
      </w:r>
      <w:r w:rsidRPr="00894A96">
        <w:rPr>
          <w:rFonts w:ascii="Book Antiqua" w:hAnsi="Book Antiqua" w:cs="宋体"/>
          <w:sz w:val="24"/>
          <w:szCs w:val="24"/>
          <w:lang w:val="en-US" w:eastAsia="zh-CN"/>
        </w:rPr>
        <w:t> 2011; </w:t>
      </w:r>
      <w:r w:rsidRPr="00894A96">
        <w:rPr>
          <w:rFonts w:ascii="Book Antiqua" w:hAnsi="Book Antiqua" w:cs="宋体"/>
          <w:b/>
          <w:bCs/>
          <w:sz w:val="24"/>
          <w:szCs w:val="24"/>
          <w:lang w:val="en-US" w:eastAsia="zh-CN"/>
        </w:rPr>
        <w:t>305</w:t>
      </w:r>
      <w:r w:rsidRPr="00894A96">
        <w:rPr>
          <w:rFonts w:ascii="Book Antiqua" w:hAnsi="Book Antiqua" w:cs="宋体"/>
          <w:sz w:val="24"/>
          <w:szCs w:val="24"/>
          <w:lang w:val="en-US" w:eastAsia="zh-CN"/>
        </w:rPr>
        <w:t>: 1432-1440 [PMID: 21486976 DOI: 10.1001/jama.2011.351]</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110 </w:t>
      </w:r>
      <w:proofErr w:type="spellStart"/>
      <w:r w:rsidRPr="00894A96">
        <w:rPr>
          <w:rFonts w:ascii="Book Antiqua" w:hAnsi="Book Antiqua" w:cs="宋体"/>
          <w:b/>
          <w:bCs/>
          <w:sz w:val="24"/>
          <w:szCs w:val="24"/>
          <w:lang w:val="en-US" w:eastAsia="zh-CN"/>
        </w:rPr>
        <w:t>Bunupuradah</w:t>
      </w:r>
      <w:proofErr w:type="spellEnd"/>
      <w:r w:rsidRPr="00894A96">
        <w:rPr>
          <w:rFonts w:ascii="Book Antiqua" w:hAnsi="Book Antiqua" w:cs="宋体"/>
          <w:b/>
          <w:bCs/>
          <w:sz w:val="24"/>
          <w:szCs w:val="24"/>
          <w:lang w:val="en-US" w:eastAsia="zh-CN"/>
        </w:rPr>
        <w:t xml:space="preserve"> T</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Ananworanich</w:t>
      </w:r>
      <w:proofErr w:type="spellEnd"/>
      <w:r w:rsidRPr="00894A96">
        <w:rPr>
          <w:rFonts w:ascii="Book Antiqua" w:hAnsi="Book Antiqua" w:cs="宋体"/>
          <w:sz w:val="24"/>
          <w:szCs w:val="24"/>
          <w:lang w:val="en-US" w:eastAsia="zh-CN"/>
        </w:rPr>
        <w:t xml:space="preserve"> J, </w:t>
      </w:r>
      <w:proofErr w:type="spellStart"/>
      <w:r w:rsidRPr="00894A96">
        <w:rPr>
          <w:rFonts w:ascii="Book Antiqua" w:hAnsi="Book Antiqua" w:cs="宋体"/>
          <w:sz w:val="24"/>
          <w:szCs w:val="24"/>
          <w:lang w:val="en-US" w:eastAsia="zh-CN"/>
        </w:rPr>
        <w:t>Pancharoen</w:t>
      </w:r>
      <w:proofErr w:type="spellEnd"/>
      <w:r w:rsidRPr="00894A96">
        <w:rPr>
          <w:rFonts w:ascii="Book Antiqua" w:hAnsi="Book Antiqua" w:cs="宋体"/>
          <w:sz w:val="24"/>
          <w:szCs w:val="24"/>
          <w:lang w:val="en-US" w:eastAsia="zh-CN"/>
        </w:rPr>
        <w:t xml:space="preserve"> C, </w:t>
      </w:r>
      <w:proofErr w:type="spellStart"/>
      <w:r w:rsidRPr="00894A96">
        <w:rPr>
          <w:rFonts w:ascii="Book Antiqua" w:hAnsi="Book Antiqua" w:cs="宋体"/>
          <w:sz w:val="24"/>
          <w:szCs w:val="24"/>
          <w:lang w:val="en-US" w:eastAsia="zh-CN"/>
        </w:rPr>
        <w:t>Petoumenos</w:t>
      </w:r>
      <w:proofErr w:type="spellEnd"/>
      <w:r w:rsidRPr="00894A96">
        <w:rPr>
          <w:rFonts w:ascii="Book Antiqua" w:hAnsi="Book Antiqua" w:cs="宋体"/>
          <w:sz w:val="24"/>
          <w:szCs w:val="24"/>
          <w:lang w:val="en-US" w:eastAsia="zh-CN"/>
        </w:rPr>
        <w:t xml:space="preserve"> K, </w:t>
      </w:r>
      <w:proofErr w:type="spellStart"/>
      <w:r w:rsidRPr="00894A96">
        <w:rPr>
          <w:rFonts w:ascii="Book Antiqua" w:hAnsi="Book Antiqua" w:cs="宋体"/>
          <w:sz w:val="24"/>
          <w:szCs w:val="24"/>
          <w:lang w:val="en-US" w:eastAsia="zh-CN"/>
        </w:rPr>
        <w:t>Prasitsuebsai</w:t>
      </w:r>
      <w:proofErr w:type="spellEnd"/>
      <w:r w:rsidRPr="00894A96">
        <w:rPr>
          <w:rFonts w:ascii="Book Antiqua" w:hAnsi="Book Antiqua" w:cs="宋体"/>
          <w:sz w:val="24"/>
          <w:szCs w:val="24"/>
          <w:lang w:val="en-US" w:eastAsia="zh-CN"/>
        </w:rPr>
        <w:t xml:space="preserve"> W, </w:t>
      </w:r>
      <w:proofErr w:type="spellStart"/>
      <w:r w:rsidRPr="00894A96">
        <w:rPr>
          <w:rFonts w:ascii="Book Antiqua" w:hAnsi="Book Antiqua" w:cs="宋体"/>
          <w:sz w:val="24"/>
          <w:szCs w:val="24"/>
          <w:lang w:val="en-US" w:eastAsia="zh-CN"/>
        </w:rPr>
        <w:t>Wongngam</w:t>
      </w:r>
      <w:proofErr w:type="spellEnd"/>
      <w:r w:rsidRPr="00894A96">
        <w:rPr>
          <w:rFonts w:ascii="Book Antiqua" w:hAnsi="Book Antiqua" w:cs="宋体"/>
          <w:sz w:val="24"/>
          <w:szCs w:val="24"/>
          <w:lang w:val="en-US" w:eastAsia="zh-CN"/>
        </w:rPr>
        <w:t xml:space="preserve"> W, </w:t>
      </w:r>
      <w:proofErr w:type="spellStart"/>
      <w:r w:rsidRPr="00894A96">
        <w:rPr>
          <w:rFonts w:ascii="Book Antiqua" w:hAnsi="Book Antiqua" w:cs="宋体"/>
          <w:sz w:val="24"/>
          <w:szCs w:val="24"/>
          <w:lang w:val="en-US" w:eastAsia="zh-CN"/>
        </w:rPr>
        <w:t>Ubolyam</w:t>
      </w:r>
      <w:proofErr w:type="spellEnd"/>
      <w:r w:rsidRPr="00894A96">
        <w:rPr>
          <w:rFonts w:ascii="Book Antiqua" w:hAnsi="Book Antiqua" w:cs="宋体"/>
          <w:sz w:val="24"/>
          <w:szCs w:val="24"/>
          <w:lang w:val="en-US" w:eastAsia="zh-CN"/>
        </w:rPr>
        <w:t xml:space="preserve"> S, </w:t>
      </w:r>
      <w:proofErr w:type="spellStart"/>
      <w:r w:rsidRPr="00894A96">
        <w:rPr>
          <w:rFonts w:ascii="Book Antiqua" w:hAnsi="Book Antiqua" w:cs="宋体"/>
          <w:sz w:val="24"/>
          <w:szCs w:val="24"/>
          <w:lang w:val="en-US" w:eastAsia="zh-CN"/>
        </w:rPr>
        <w:t>Sriheara</w:t>
      </w:r>
      <w:proofErr w:type="spellEnd"/>
      <w:r w:rsidRPr="00894A96">
        <w:rPr>
          <w:rFonts w:ascii="Book Antiqua" w:hAnsi="Book Antiqua" w:cs="宋体"/>
          <w:sz w:val="24"/>
          <w:szCs w:val="24"/>
          <w:lang w:val="en-US" w:eastAsia="zh-CN"/>
        </w:rPr>
        <w:t xml:space="preserve"> C, Lange J, </w:t>
      </w:r>
      <w:proofErr w:type="spellStart"/>
      <w:r w:rsidRPr="00894A96">
        <w:rPr>
          <w:rFonts w:ascii="Book Antiqua" w:hAnsi="Book Antiqua" w:cs="宋体"/>
          <w:sz w:val="24"/>
          <w:szCs w:val="24"/>
          <w:lang w:val="en-US" w:eastAsia="zh-CN"/>
        </w:rPr>
        <w:t>Phanuphak</w:t>
      </w:r>
      <w:proofErr w:type="spellEnd"/>
      <w:r w:rsidRPr="00894A96">
        <w:rPr>
          <w:rFonts w:ascii="Book Antiqua" w:hAnsi="Book Antiqua" w:cs="宋体"/>
          <w:sz w:val="24"/>
          <w:szCs w:val="24"/>
          <w:lang w:val="en-US" w:eastAsia="zh-CN"/>
        </w:rPr>
        <w:t xml:space="preserve"> P, </w:t>
      </w:r>
      <w:proofErr w:type="spellStart"/>
      <w:r w:rsidRPr="00894A96">
        <w:rPr>
          <w:rFonts w:ascii="Book Antiqua" w:hAnsi="Book Antiqua" w:cs="宋体"/>
          <w:sz w:val="24"/>
          <w:szCs w:val="24"/>
          <w:lang w:val="en-US" w:eastAsia="zh-CN"/>
        </w:rPr>
        <w:t>Puthanakit</w:t>
      </w:r>
      <w:proofErr w:type="spellEnd"/>
      <w:r w:rsidRPr="00894A96">
        <w:rPr>
          <w:rFonts w:ascii="Book Antiqua" w:hAnsi="Book Antiqua" w:cs="宋体"/>
          <w:sz w:val="24"/>
          <w:szCs w:val="24"/>
          <w:lang w:val="en-US" w:eastAsia="zh-CN"/>
        </w:rPr>
        <w:t xml:space="preserve"> T. Randomized study of intradermal compared to intramuscular hepatitis B vaccination in HIV-infected children without severe immunosuppression. </w:t>
      </w:r>
      <w:r w:rsidRPr="00894A96">
        <w:rPr>
          <w:rFonts w:ascii="Book Antiqua" w:hAnsi="Book Antiqua" w:cs="宋体"/>
          <w:i/>
          <w:iCs/>
          <w:sz w:val="24"/>
          <w:szCs w:val="24"/>
          <w:lang w:val="en-US" w:eastAsia="zh-CN"/>
        </w:rPr>
        <w:t>Vaccine</w:t>
      </w:r>
      <w:r w:rsidRPr="00894A96">
        <w:rPr>
          <w:rFonts w:ascii="Book Antiqua" w:hAnsi="Book Antiqua" w:cs="宋体"/>
          <w:sz w:val="24"/>
          <w:szCs w:val="24"/>
          <w:lang w:val="en-US" w:eastAsia="zh-CN"/>
        </w:rPr>
        <w:t> 2011; </w:t>
      </w:r>
      <w:r w:rsidRPr="00894A96">
        <w:rPr>
          <w:rFonts w:ascii="Book Antiqua" w:hAnsi="Book Antiqua" w:cs="宋体"/>
          <w:b/>
          <w:bCs/>
          <w:sz w:val="24"/>
          <w:szCs w:val="24"/>
          <w:lang w:val="en-US" w:eastAsia="zh-CN"/>
        </w:rPr>
        <w:t>29</w:t>
      </w:r>
      <w:r w:rsidRPr="00894A96">
        <w:rPr>
          <w:rFonts w:ascii="Book Antiqua" w:hAnsi="Book Antiqua" w:cs="宋体"/>
          <w:sz w:val="24"/>
          <w:szCs w:val="24"/>
          <w:lang w:val="en-US" w:eastAsia="zh-CN"/>
        </w:rPr>
        <w:t>: 2962-2967 [PMID: 21329776 DOI: 10.1016/j.vaccine.2011.01.114]</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111 </w:t>
      </w:r>
      <w:r w:rsidRPr="00894A96">
        <w:rPr>
          <w:rFonts w:ascii="Book Antiqua" w:hAnsi="Book Antiqua" w:cs="宋体"/>
          <w:b/>
          <w:bCs/>
          <w:sz w:val="24"/>
          <w:szCs w:val="24"/>
          <w:lang w:val="en-US" w:eastAsia="zh-CN"/>
        </w:rPr>
        <w:t>Aziz A</w:t>
      </w:r>
      <w:r w:rsidRPr="00894A96">
        <w:rPr>
          <w:rFonts w:ascii="Book Antiqua" w:hAnsi="Book Antiqua" w:cs="宋体"/>
          <w:sz w:val="24"/>
          <w:szCs w:val="24"/>
          <w:lang w:val="en-US" w:eastAsia="zh-CN"/>
        </w:rPr>
        <w:t xml:space="preserve">, Aziz S, Li DS, Murphy L, Leone N, Kennedy M, </w:t>
      </w:r>
      <w:proofErr w:type="spellStart"/>
      <w:r w:rsidRPr="00894A96">
        <w:rPr>
          <w:rFonts w:ascii="Book Antiqua" w:hAnsi="Book Antiqua" w:cs="宋体"/>
          <w:sz w:val="24"/>
          <w:szCs w:val="24"/>
          <w:lang w:val="en-US" w:eastAsia="zh-CN"/>
        </w:rPr>
        <w:t>Dhillon</w:t>
      </w:r>
      <w:proofErr w:type="spellEnd"/>
      <w:r w:rsidRPr="00894A96">
        <w:rPr>
          <w:rFonts w:ascii="Book Antiqua" w:hAnsi="Book Antiqua" w:cs="宋体"/>
          <w:sz w:val="24"/>
          <w:szCs w:val="24"/>
          <w:lang w:val="en-US" w:eastAsia="zh-CN"/>
        </w:rPr>
        <w:t xml:space="preserve"> S, Van Thiel DH.</w:t>
      </w:r>
      <w:proofErr w:type="gramEnd"/>
      <w:r w:rsidRPr="00894A96">
        <w:rPr>
          <w:rFonts w:ascii="Book Antiqua" w:hAnsi="Book Antiqua" w:cs="宋体"/>
          <w:sz w:val="24"/>
          <w:szCs w:val="24"/>
          <w:lang w:val="en-US" w:eastAsia="zh-CN"/>
        </w:rPr>
        <w:t xml:space="preserve"> </w:t>
      </w:r>
      <w:proofErr w:type="gramStart"/>
      <w:r w:rsidRPr="00894A96">
        <w:rPr>
          <w:rFonts w:ascii="Book Antiqua" w:hAnsi="Book Antiqua" w:cs="宋体"/>
          <w:sz w:val="24"/>
          <w:szCs w:val="24"/>
          <w:lang w:val="en-US" w:eastAsia="zh-CN"/>
        </w:rPr>
        <w:t xml:space="preserve">Efficacy of repeated high-dose hepatitis B vaccine (80 </w:t>
      </w:r>
      <w:proofErr w:type="spellStart"/>
      <w:r w:rsidRPr="00894A96">
        <w:rPr>
          <w:rFonts w:ascii="Book Antiqua" w:hAnsi="Book Antiqua" w:cs="宋体"/>
          <w:sz w:val="24"/>
          <w:szCs w:val="24"/>
          <w:lang w:val="en-US" w:eastAsia="zh-CN"/>
        </w:rPr>
        <w:t>microg</w:t>
      </w:r>
      <w:proofErr w:type="spellEnd"/>
      <w:r w:rsidRPr="00894A96">
        <w:rPr>
          <w:rFonts w:ascii="Book Antiqua" w:hAnsi="Book Antiqua" w:cs="宋体"/>
          <w:sz w:val="24"/>
          <w:szCs w:val="24"/>
          <w:lang w:val="en-US" w:eastAsia="zh-CN"/>
        </w:rPr>
        <w:t>) in patients with chronic liver disease.</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 xml:space="preserve">J Viral </w:t>
      </w:r>
      <w:proofErr w:type="spellStart"/>
      <w:r w:rsidRPr="00894A96">
        <w:rPr>
          <w:rFonts w:ascii="Book Antiqua" w:hAnsi="Book Antiqua" w:cs="宋体"/>
          <w:i/>
          <w:iCs/>
          <w:sz w:val="24"/>
          <w:szCs w:val="24"/>
          <w:lang w:val="en-US" w:eastAsia="zh-CN"/>
        </w:rPr>
        <w:t>Hepat</w:t>
      </w:r>
      <w:proofErr w:type="spellEnd"/>
      <w:r w:rsidRPr="00894A96">
        <w:rPr>
          <w:rFonts w:ascii="Book Antiqua" w:hAnsi="Book Antiqua" w:cs="宋体"/>
          <w:sz w:val="24"/>
          <w:szCs w:val="24"/>
          <w:lang w:val="en-US" w:eastAsia="zh-CN"/>
        </w:rPr>
        <w:t> 2006; </w:t>
      </w:r>
      <w:r w:rsidRPr="00894A96">
        <w:rPr>
          <w:rFonts w:ascii="Book Antiqua" w:hAnsi="Book Antiqua" w:cs="宋体"/>
          <w:b/>
          <w:bCs/>
          <w:sz w:val="24"/>
          <w:szCs w:val="24"/>
          <w:lang w:val="en-US" w:eastAsia="zh-CN"/>
        </w:rPr>
        <w:t>13</w:t>
      </w:r>
      <w:r w:rsidRPr="00894A96">
        <w:rPr>
          <w:rFonts w:ascii="Book Antiqua" w:hAnsi="Book Antiqua" w:cs="宋体"/>
          <w:sz w:val="24"/>
          <w:szCs w:val="24"/>
          <w:lang w:val="en-US" w:eastAsia="zh-CN"/>
        </w:rPr>
        <w:t>: 217-221 [PMID: 16611186 DOI: 10.1111/j.1365-2893.2005.00674.x]</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112 </w:t>
      </w:r>
      <w:proofErr w:type="spellStart"/>
      <w:r w:rsidRPr="00894A96">
        <w:rPr>
          <w:rFonts w:ascii="Book Antiqua" w:hAnsi="Book Antiqua" w:cs="宋体"/>
          <w:b/>
          <w:bCs/>
          <w:sz w:val="24"/>
          <w:szCs w:val="24"/>
          <w:lang w:val="en-US" w:eastAsia="zh-CN"/>
        </w:rPr>
        <w:t>Engler</w:t>
      </w:r>
      <w:proofErr w:type="spellEnd"/>
      <w:r w:rsidRPr="00894A96">
        <w:rPr>
          <w:rFonts w:ascii="Book Antiqua" w:hAnsi="Book Antiqua" w:cs="宋体"/>
          <w:b/>
          <w:bCs/>
          <w:sz w:val="24"/>
          <w:szCs w:val="24"/>
          <w:lang w:val="en-US" w:eastAsia="zh-CN"/>
        </w:rPr>
        <w:t xml:space="preserve"> SH</w:t>
      </w:r>
      <w:r w:rsidRPr="00894A96">
        <w:rPr>
          <w:rFonts w:ascii="Book Antiqua" w:hAnsi="Book Antiqua" w:cs="宋体"/>
          <w:sz w:val="24"/>
          <w:szCs w:val="24"/>
          <w:lang w:val="en-US" w:eastAsia="zh-CN"/>
        </w:rPr>
        <w:t xml:space="preserve">, Sauer PW, </w:t>
      </w:r>
      <w:proofErr w:type="spellStart"/>
      <w:r w:rsidRPr="00894A96">
        <w:rPr>
          <w:rFonts w:ascii="Book Antiqua" w:hAnsi="Book Antiqua" w:cs="宋体"/>
          <w:sz w:val="24"/>
          <w:szCs w:val="24"/>
          <w:lang w:val="en-US" w:eastAsia="zh-CN"/>
        </w:rPr>
        <w:t>Golling</w:t>
      </w:r>
      <w:proofErr w:type="spellEnd"/>
      <w:r w:rsidRPr="00894A96">
        <w:rPr>
          <w:rFonts w:ascii="Book Antiqua" w:hAnsi="Book Antiqua" w:cs="宋体"/>
          <w:sz w:val="24"/>
          <w:szCs w:val="24"/>
          <w:lang w:val="en-US" w:eastAsia="zh-CN"/>
        </w:rPr>
        <w:t xml:space="preserve"> M, </w:t>
      </w:r>
      <w:proofErr w:type="spellStart"/>
      <w:r w:rsidRPr="00894A96">
        <w:rPr>
          <w:rFonts w:ascii="Book Antiqua" w:hAnsi="Book Antiqua" w:cs="宋体"/>
          <w:sz w:val="24"/>
          <w:szCs w:val="24"/>
          <w:lang w:val="en-US" w:eastAsia="zh-CN"/>
        </w:rPr>
        <w:t>Klar</w:t>
      </w:r>
      <w:proofErr w:type="spellEnd"/>
      <w:r w:rsidRPr="00894A96">
        <w:rPr>
          <w:rFonts w:ascii="Book Antiqua" w:hAnsi="Book Antiqua" w:cs="宋体"/>
          <w:sz w:val="24"/>
          <w:szCs w:val="24"/>
          <w:lang w:val="en-US" w:eastAsia="zh-CN"/>
        </w:rPr>
        <w:t xml:space="preserve"> EA, Benz C, </w:t>
      </w:r>
      <w:proofErr w:type="spellStart"/>
      <w:r w:rsidRPr="00894A96">
        <w:rPr>
          <w:rFonts w:ascii="Book Antiqua" w:hAnsi="Book Antiqua" w:cs="宋体"/>
          <w:sz w:val="24"/>
          <w:szCs w:val="24"/>
          <w:lang w:val="en-US" w:eastAsia="zh-CN"/>
        </w:rPr>
        <w:t>Stremmel</w:t>
      </w:r>
      <w:proofErr w:type="spellEnd"/>
      <w:r w:rsidRPr="00894A96">
        <w:rPr>
          <w:rFonts w:ascii="Book Antiqua" w:hAnsi="Book Antiqua" w:cs="宋体"/>
          <w:sz w:val="24"/>
          <w:szCs w:val="24"/>
          <w:lang w:val="en-US" w:eastAsia="zh-CN"/>
        </w:rPr>
        <w:t xml:space="preserve"> W, </w:t>
      </w:r>
      <w:proofErr w:type="spellStart"/>
      <w:r w:rsidRPr="00894A96">
        <w:rPr>
          <w:rFonts w:ascii="Book Antiqua" w:hAnsi="Book Antiqua" w:cs="宋体"/>
          <w:sz w:val="24"/>
          <w:szCs w:val="24"/>
          <w:lang w:val="en-US" w:eastAsia="zh-CN"/>
        </w:rPr>
        <w:t>Kallinowski</w:t>
      </w:r>
      <w:proofErr w:type="spellEnd"/>
      <w:r w:rsidRPr="00894A96">
        <w:rPr>
          <w:rFonts w:ascii="Book Antiqua" w:hAnsi="Book Antiqua" w:cs="宋体"/>
          <w:sz w:val="24"/>
          <w:szCs w:val="24"/>
          <w:lang w:val="en-US" w:eastAsia="zh-CN"/>
        </w:rPr>
        <w:t xml:space="preserve"> B. Immunogenicity of two accelerated hepatitis B vaccination protocols in liver transplant candidates. </w:t>
      </w:r>
      <w:proofErr w:type="spellStart"/>
      <w:r w:rsidRPr="00894A96">
        <w:rPr>
          <w:rFonts w:ascii="Book Antiqua" w:hAnsi="Book Antiqua" w:cs="宋体"/>
          <w:i/>
          <w:iCs/>
          <w:sz w:val="24"/>
          <w:szCs w:val="24"/>
          <w:lang w:val="en-US" w:eastAsia="zh-CN"/>
        </w:rPr>
        <w:t>Eur</w:t>
      </w:r>
      <w:proofErr w:type="spellEnd"/>
      <w:r w:rsidRPr="00894A96">
        <w:rPr>
          <w:rFonts w:ascii="Book Antiqua" w:hAnsi="Book Antiqua" w:cs="宋体"/>
          <w:i/>
          <w:iCs/>
          <w:sz w:val="24"/>
          <w:szCs w:val="24"/>
          <w:lang w:val="en-US" w:eastAsia="zh-CN"/>
        </w:rPr>
        <w:t xml:space="preserve"> J </w:t>
      </w:r>
      <w:proofErr w:type="spellStart"/>
      <w:r w:rsidRPr="00894A96">
        <w:rPr>
          <w:rFonts w:ascii="Book Antiqua" w:hAnsi="Book Antiqua" w:cs="宋体"/>
          <w:i/>
          <w:iCs/>
          <w:sz w:val="24"/>
          <w:szCs w:val="24"/>
          <w:lang w:val="en-US" w:eastAsia="zh-CN"/>
        </w:rPr>
        <w:t>Gastroenterol</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Hepatol</w:t>
      </w:r>
      <w:proofErr w:type="spellEnd"/>
      <w:r w:rsidRPr="00894A96">
        <w:rPr>
          <w:rFonts w:ascii="Book Antiqua" w:hAnsi="Book Antiqua" w:cs="宋体"/>
          <w:sz w:val="24"/>
          <w:szCs w:val="24"/>
          <w:lang w:val="en-US" w:eastAsia="zh-CN"/>
        </w:rPr>
        <w:t> 2001; </w:t>
      </w:r>
      <w:r w:rsidRPr="00894A96">
        <w:rPr>
          <w:rFonts w:ascii="Book Antiqua" w:hAnsi="Book Antiqua" w:cs="宋体"/>
          <w:b/>
          <w:bCs/>
          <w:sz w:val="24"/>
          <w:szCs w:val="24"/>
          <w:lang w:val="en-US" w:eastAsia="zh-CN"/>
        </w:rPr>
        <w:t>13</w:t>
      </w:r>
      <w:r w:rsidRPr="00894A96">
        <w:rPr>
          <w:rFonts w:ascii="Book Antiqua" w:hAnsi="Book Antiqua" w:cs="宋体"/>
          <w:sz w:val="24"/>
          <w:szCs w:val="24"/>
          <w:lang w:val="en-US" w:eastAsia="zh-CN"/>
        </w:rPr>
        <w:t>: 363-367 [PMID: 11338063 DOI: 10.1097/00042737-200104000-00010]</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113 </w:t>
      </w:r>
      <w:r w:rsidRPr="00894A96">
        <w:rPr>
          <w:rFonts w:ascii="Book Antiqua" w:hAnsi="Book Antiqua" w:cs="宋体"/>
          <w:b/>
          <w:bCs/>
          <w:sz w:val="24"/>
          <w:szCs w:val="24"/>
          <w:lang w:val="en-US" w:eastAsia="zh-CN"/>
        </w:rPr>
        <w:t>Castells L</w:t>
      </w:r>
      <w:r w:rsidRPr="00894A96">
        <w:rPr>
          <w:rFonts w:ascii="Book Antiqua" w:hAnsi="Book Antiqua" w:cs="宋体"/>
          <w:sz w:val="24"/>
          <w:szCs w:val="24"/>
          <w:lang w:val="en-US" w:eastAsia="zh-CN"/>
        </w:rPr>
        <w:t>, Esteban R. Hepatitis B vaccination in liver transplant candidates. </w:t>
      </w:r>
      <w:proofErr w:type="spellStart"/>
      <w:r w:rsidRPr="00894A96">
        <w:rPr>
          <w:rFonts w:ascii="Book Antiqua" w:hAnsi="Book Antiqua" w:cs="宋体"/>
          <w:i/>
          <w:iCs/>
          <w:sz w:val="24"/>
          <w:szCs w:val="24"/>
          <w:lang w:val="en-US" w:eastAsia="zh-CN"/>
        </w:rPr>
        <w:t>Eur</w:t>
      </w:r>
      <w:proofErr w:type="spellEnd"/>
      <w:r w:rsidRPr="00894A96">
        <w:rPr>
          <w:rFonts w:ascii="Book Antiqua" w:hAnsi="Book Antiqua" w:cs="宋体"/>
          <w:i/>
          <w:iCs/>
          <w:sz w:val="24"/>
          <w:szCs w:val="24"/>
          <w:lang w:val="en-US" w:eastAsia="zh-CN"/>
        </w:rPr>
        <w:t xml:space="preserve"> J </w:t>
      </w:r>
      <w:proofErr w:type="spellStart"/>
      <w:r w:rsidRPr="00894A96">
        <w:rPr>
          <w:rFonts w:ascii="Book Antiqua" w:hAnsi="Book Antiqua" w:cs="宋体"/>
          <w:i/>
          <w:iCs/>
          <w:sz w:val="24"/>
          <w:szCs w:val="24"/>
          <w:lang w:val="en-US" w:eastAsia="zh-CN"/>
        </w:rPr>
        <w:t>Gastroenterol</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Hepatol</w:t>
      </w:r>
      <w:proofErr w:type="spellEnd"/>
      <w:r w:rsidRPr="00894A96">
        <w:rPr>
          <w:rFonts w:ascii="Book Antiqua" w:hAnsi="Book Antiqua" w:cs="宋体"/>
          <w:sz w:val="24"/>
          <w:szCs w:val="24"/>
          <w:lang w:val="en-US" w:eastAsia="zh-CN"/>
        </w:rPr>
        <w:t> 2001; </w:t>
      </w:r>
      <w:r w:rsidRPr="00894A96">
        <w:rPr>
          <w:rFonts w:ascii="Book Antiqua" w:hAnsi="Book Antiqua" w:cs="宋体"/>
          <w:b/>
          <w:bCs/>
          <w:sz w:val="24"/>
          <w:szCs w:val="24"/>
          <w:lang w:val="en-US" w:eastAsia="zh-CN"/>
        </w:rPr>
        <w:t>13</w:t>
      </w:r>
      <w:r w:rsidRPr="00894A96">
        <w:rPr>
          <w:rFonts w:ascii="Book Antiqua" w:hAnsi="Book Antiqua" w:cs="宋体"/>
          <w:sz w:val="24"/>
          <w:szCs w:val="24"/>
          <w:lang w:val="en-US" w:eastAsia="zh-CN"/>
        </w:rPr>
        <w:t>: 359-361 [PMID: 11338062 DOI: 10.1097/00042737-200104000-00009]</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114 </w:t>
      </w:r>
      <w:proofErr w:type="spellStart"/>
      <w:r w:rsidRPr="00894A96">
        <w:rPr>
          <w:rFonts w:ascii="Book Antiqua" w:hAnsi="Book Antiqua" w:cs="宋体"/>
          <w:b/>
          <w:bCs/>
          <w:sz w:val="24"/>
          <w:szCs w:val="24"/>
          <w:lang w:val="en-US" w:eastAsia="zh-CN"/>
        </w:rPr>
        <w:t>Dhillon</w:t>
      </w:r>
      <w:proofErr w:type="spellEnd"/>
      <w:r w:rsidRPr="00894A96">
        <w:rPr>
          <w:rFonts w:ascii="Book Antiqua" w:hAnsi="Book Antiqua" w:cs="宋体"/>
          <w:b/>
          <w:bCs/>
          <w:sz w:val="24"/>
          <w:szCs w:val="24"/>
          <w:lang w:val="en-US" w:eastAsia="zh-CN"/>
        </w:rPr>
        <w:t xml:space="preserve"> S</w:t>
      </w:r>
      <w:r w:rsidRPr="00894A96">
        <w:rPr>
          <w:rFonts w:ascii="Book Antiqua" w:hAnsi="Book Antiqua" w:cs="宋体"/>
          <w:sz w:val="24"/>
          <w:szCs w:val="24"/>
          <w:lang w:val="en-US" w:eastAsia="zh-CN"/>
        </w:rPr>
        <w:t xml:space="preserve">, Moore C, Li SD, Aziz A, </w:t>
      </w:r>
      <w:proofErr w:type="spellStart"/>
      <w:r w:rsidRPr="00894A96">
        <w:rPr>
          <w:rFonts w:ascii="Book Antiqua" w:hAnsi="Book Antiqua" w:cs="宋体"/>
          <w:sz w:val="24"/>
          <w:szCs w:val="24"/>
          <w:lang w:val="en-US" w:eastAsia="zh-CN"/>
        </w:rPr>
        <w:t>Kakar</w:t>
      </w:r>
      <w:proofErr w:type="spellEnd"/>
      <w:r w:rsidRPr="00894A96">
        <w:rPr>
          <w:rFonts w:ascii="Book Antiqua" w:hAnsi="Book Antiqua" w:cs="宋体"/>
          <w:sz w:val="24"/>
          <w:szCs w:val="24"/>
          <w:lang w:val="en-US" w:eastAsia="zh-CN"/>
        </w:rPr>
        <w:t xml:space="preserve"> A, </w:t>
      </w:r>
      <w:proofErr w:type="spellStart"/>
      <w:r w:rsidRPr="00894A96">
        <w:rPr>
          <w:rFonts w:ascii="Book Antiqua" w:hAnsi="Book Antiqua" w:cs="宋体"/>
          <w:sz w:val="24"/>
          <w:szCs w:val="24"/>
          <w:lang w:val="en-US" w:eastAsia="zh-CN"/>
        </w:rPr>
        <w:t>Dosanjh</w:t>
      </w:r>
      <w:proofErr w:type="spellEnd"/>
      <w:r w:rsidRPr="00894A96">
        <w:rPr>
          <w:rFonts w:ascii="Book Antiqua" w:hAnsi="Book Antiqua" w:cs="宋体"/>
          <w:sz w:val="24"/>
          <w:szCs w:val="24"/>
          <w:lang w:val="en-US" w:eastAsia="zh-CN"/>
        </w:rPr>
        <w:t xml:space="preserve"> A, </w:t>
      </w:r>
      <w:proofErr w:type="spellStart"/>
      <w:r w:rsidRPr="00894A96">
        <w:rPr>
          <w:rFonts w:ascii="Book Antiqua" w:hAnsi="Book Antiqua" w:cs="宋体"/>
          <w:sz w:val="24"/>
          <w:szCs w:val="24"/>
          <w:lang w:val="en-US" w:eastAsia="zh-CN"/>
        </w:rPr>
        <w:t>Beesla</w:t>
      </w:r>
      <w:proofErr w:type="spellEnd"/>
      <w:r w:rsidRPr="00894A96">
        <w:rPr>
          <w:rFonts w:ascii="Book Antiqua" w:hAnsi="Book Antiqua" w:cs="宋体"/>
          <w:sz w:val="24"/>
          <w:szCs w:val="24"/>
          <w:lang w:val="en-US" w:eastAsia="zh-CN"/>
        </w:rPr>
        <w:t xml:space="preserve"> A, Murphy L, Van Thiel DH. </w:t>
      </w:r>
      <w:proofErr w:type="gramStart"/>
      <w:r w:rsidRPr="00894A96">
        <w:rPr>
          <w:rFonts w:ascii="Book Antiqua" w:hAnsi="Book Antiqua" w:cs="宋体"/>
          <w:sz w:val="24"/>
          <w:szCs w:val="24"/>
          <w:lang w:val="en-US" w:eastAsia="zh-CN"/>
        </w:rPr>
        <w:t>Efficacy of high-dose intra-dermal hepatitis B virus vaccine in previous vaccination non-responders with chronic liver disease.</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 xml:space="preserve">Dig Dis </w:t>
      </w:r>
      <w:proofErr w:type="spellStart"/>
      <w:r w:rsidRPr="00894A96">
        <w:rPr>
          <w:rFonts w:ascii="Book Antiqua" w:hAnsi="Book Antiqua" w:cs="宋体"/>
          <w:i/>
          <w:iCs/>
          <w:sz w:val="24"/>
          <w:szCs w:val="24"/>
          <w:lang w:val="en-US" w:eastAsia="zh-CN"/>
        </w:rPr>
        <w:t>Sci</w:t>
      </w:r>
      <w:proofErr w:type="spellEnd"/>
      <w:r w:rsidRPr="00894A96">
        <w:rPr>
          <w:rFonts w:ascii="Book Antiqua" w:hAnsi="Book Antiqua" w:cs="宋体"/>
          <w:sz w:val="24"/>
          <w:szCs w:val="24"/>
          <w:lang w:val="en-US" w:eastAsia="zh-CN"/>
        </w:rPr>
        <w:t> 2012; </w:t>
      </w:r>
      <w:r w:rsidRPr="00894A96">
        <w:rPr>
          <w:rFonts w:ascii="Book Antiqua" w:hAnsi="Book Antiqua" w:cs="宋体"/>
          <w:b/>
          <w:bCs/>
          <w:sz w:val="24"/>
          <w:szCs w:val="24"/>
          <w:lang w:val="en-US" w:eastAsia="zh-CN"/>
        </w:rPr>
        <w:t>57</w:t>
      </w:r>
      <w:r w:rsidRPr="00894A96">
        <w:rPr>
          <w:rFonts w:ascii="Book Antiqua" w:hAnsi="Book Antiqua" w:cs="宋体"/>
          <w:sz w:val="24"/>
          <w:szCs w:val="24"/>
          <w:lang w:val="en-US" w:eastAsia="zh-CN"/>
        </w:rPr>
        <w:t>: 215-220 [PMID: 22160636 DOI: 10.1007/s10620-011-1996-0]</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115 </w:t>
      </w:r>
      <w:proofErr w:type="spellStart"/>
      <w:r w:rsidRPr="00894A96">
        <w:rPr>
          <w:rFonts w:ascii="Book Antiqua" w:hAnsi="Book Antiqua" w:cs="宋体"/>
          <w:b/>
          <w:bCs/>
          <w:sz w:val="24"/>
          <w:szCs w:val="24"/>
          <w:lang w:val="en-US" w:eastAsia="zh-CN"/>
        </w:rPr>
        <w:t>Leonardi</w:t>
      </w:r>
      <w:proofErr w:type="spellEnd"/>
      <w:r w:rsidRPr="00894A96">
        <w:rPr>
          <w:rFonts w:ascii="Book Antiqua" w:hAnsi="Book Antiqua" w:cs="宋体"/>
          <w:b/>
          <w:bCs/>
          <w:sz w:val="24"/>
          <w:szCs w:val="24"/>
          <w:lang w:val="en-US" w:eastAsia="zh-CN"/>
        </w:rPr>
        <w:t xml:space="preserve"> S</w:t>
      </w:r>
      <w:r w:rsidRPr="00894A96">
        <w:rPr>
          <w:rFonts w:ascii="Book Antiqua" w:hAnsi="Book Antiqua" w:cs="宋体"/>
          <w:sz w:val="24"/>
          <w:szCs w:val="24"/>
          <w:lang w:val="en-US" w:eastAsia="zh-CN"/>
        </w:rPr>
        <w:t xml:space="preserve">, Longo R, </w:t>
      </w:r>
      <w:proofErr w:type="spellStart"/>
      <w:r w:rsidRPr="00894A96">
        <w:rPr>
          <w:rFonts w:ascii="Book Antiqua" w:hAnsi="Book Antiqua" w:cs="宋体"/>
          <w:sz w:val="24"/>
          <w:szCs w:val="24"/>
          <w:lang w:val="en-US" w:eastAsia="zh-CN"/>
        </w:rPr>
        <w:t>Cotugno</w:t>
      </w:r>
      <w:proofErr w:type="spellEnd"/>
      <w:r w:rsidRPr="00894A96">
        <w:rPr>
          <w:rFonts w:ascii="Book Antiqua" w:hAnsi="Book Antiqua" w:cs="宋体"/>
          <w:sz w:val="24"/>
          <w:szCs w:val="24"/>
          <w:lang w:val="en-US" w:eastAsia="zh-CN"/>
        </w:rPr>
        <w:t xml:space="preserve"> M, </w:t>
      </w:r>
      <w:proofErr w:type="spellStart"/>
      <w:r w:rsidRPr="00894A96">
        <w:rPr>
          <w:rFonts w:ascii="Book Antiqua" w:hAnsi="Book Antiqua" w:cs="宋体"/>
          <w:sz w:val="24"/>
          <w:szCs w:val="24"/>
          <w:lang w:val="en-US" w:eastAsia="zh-CN"/>
        </w:rPr>
        <w:t>Tardino</w:t>
      </w:r>
      <w:proofErr w:type="spellEnd"/>
      <w:r w:rsidRPr="00894A96">
        <w:rPr>
          <w:rFonts w:ascii="Book Antiqua" w:hAnsi="Book Antiqua" w:cs="宋体"/>
          <w:sz w:val="24"/>
          <w:szCs w:val="24"/>
          <w:lang w:val="en-US" w:eastAsia="zh-CN"/>
        </w:rPr>
        <w:t xml:space="preserve"> L, </w:t>
      </w:r>
      <w:proofErr w:type="spellStart"/>
      <w:r w:rsidRPr="00894A96">
        <w:rPr>
          <w:rFonts w:ascii="Book Antiqua" w:hAnsi="Book Antiqua" w:cs="宋体"/>
          <w:sz w:val="24"/>
          <w:szCs w:val="24"/>
          <w:lang w:val="en-US" w:eastAsia="zh-CN"/>
        </w:rPr>
        <w:t>Spina</w:t>
      </w:r>
      <w:proofErr w:type="spellEnd"/>
      <w:r w:rsidRPr="00894A96">
        <w:rPr>
          <w:rFonts w:ascii="Book Antiqua" w:hAnsi="Book Antiqua" w:cs="宋体"/>
          <w:sz w:val="24"/>
          <w:szCs w:val="24"/>
          <w:lang w:val="en-US" w:eastAsia="zh-CN"/>
        </w:rPr>
        <w:t xml:space="preserve"> M, </w:t>
      </w:r>
      <w:proofErr w:type="spellStart"/>
      <w:r w:rsidRPr="00894A96">
        <w:rPr>
          <w:rFonts w:ascii="Book Antiqua" w:hAnsi="Book Antiqua" w:cs="宋体"/>
          <w:sz w:val="24"/>
          <w:szCs w:val="24"/>
          <w:lang w:val="en-US" w:eastAsia="zh-CN"/>
        </w:rPr>
        <w:t>Lionetti</w:t>
      </w:r>
      <w:proofErr w:type="spellEnd"/>
      <w:r w:rsidRPr="00894A96">
        <w:rPr>
          <w:rFonts w:ascii="Book Antiqua" w:hAnsi="Book Antiqua" w:cs="宋体"/>
          <w:sz w:val="24"/>
          <w:szCs w:val="24"/>
          <w:lang w:val="en-US" w:eastAsia="zh-CN"/>
        </w:rPr>
        <w:t xml:space="preserve"> E, La Rosa M. [Vaccination and celiac disease: results of a retrospective study]. </w:t>
      </w:r>
      <w:r w:rsidRPr="00894A96">
        <w:rPr>
          <w:rFonts w:ascii="Book Antiqua" w:hAnsi="Book Antiqua" w:cs="宋体"/>
          <w:i/>
          <w:iCs/>
          <w:sz w:val="24"/>
          <w:szCs w:val="24"/>
          <w:lang w:val="en-US" w:eastAsia="zh-CN"/>
        </w:rPr>
        <w:t xml:space="preserve">Minerva </w:t>
      </w:r>
      <w:proofErr w:type="spellStart"/>
      <w:r w:rsidRPr="00894A96">
        <w:rPr>
          <w:rFonts w:ascii="Book Antiqua" w:hAnsi="Book Antiqua" w:cs="宋体"/>
          <w:i/>
          <w:iCs/>
          <w:sz w:val="24"/>
          <w:szCs w:val="24"/>
          <w:lang w:val="en-US" w:eastAsia="zh-CN"/>
        </w:rPr>
        <w:t>Pediatr</w:t>
      </w:r>
      <w:proofErr w:type="spellEnd"/>
      <w:r w:rsidRPr="00894A96">
        <w:rPr>
          <w:rFonts w:ascii="Book Antiqua" w:hAnsi="Book Antiqua" w:cs="宋体"/>
          <w:sz w:val="24"/>
          <w:szCs w:val="24"/>
          <w:lang w:val="en-US" w:eastAsia="zh-CN"/>
        </w:rPr>
        <w:t> 2011; </w:t>
      </w:r>
      <w:r w:rsidRPr="00894A96">
        <w:rPr>
          <w:rFonts w:ascii="Book Antiqua" w:hAnsi="Book Antiqua" w:cs="宋体"/>
          <w:b/>
          <w:bCs/>
          <w:sz w:val="24"/>
          <w:szCs w:val="24"/>
          <w:lang w:val="en-US" w:eastAsia="zh-CN"/>
        </w:rPr>
        <w:t>63</w:t>
      </w:r>
      <w:r w:rsidRPr="00894A96">
        <w:rPr>
          <w:rFonts w:ascii="Book Antiqua" w:hAnsi="Book Antiqua" w:cs="宋体"/>
          <w:sz w:val="24"/>
          <w:szCs w:val="24"/>
          <w:lang w:val="en-US" w:eastAsia="zh-CN"/>
        </w:rPr>
        <w:t>: 363-367 [PMID: 21946447]</w:t>
      </w:r>
    </w:p>
    <w:p w:rsidR="001B1A67" w:rsidRPr="00894A96" w:rsidRDefault="001B1A67" w:rsidP="009333B4">
      <w:pPr>
        <w:spacing w:after="0" w:line="240" w:lineRule="auto"/>
        <w:rPr>
          <w:rFonts w:ascii="Book Antiqua" w:hAnsi="Book Antiqua" w:cs="宋体"/>
          <w:sz w:val="24"/>
          <w:szCs w:val="24"/>
          <w:lang w:val="en-US" w:eastAsia="zh-CN"/>
        </w:rPr>
      </w:pPr>
      <w:r w:rsidRPr="00224FAB">
        <w:rPr>
          <w:rFonts w:ascii="Book Antiqua" w:hAnsi="Book Antiqua" w:cs="宋体"/>
          <w:sz w:val="24"/>
          <w:szCs w:val="24"/>
          <w:lang w:val="nl-NL" w:eastAsia="zh-CN"/>
        </w:rPr>
        <w:t>116 </w:t>
      </w:r>
      <w:r w:rsidRPr="00224FAB">
        <w:rPr>
          <w:rFonts w:ascii="Book Antiqua" w:hAnsi="Book Antiqua" w:cs="宋体"/>
          <w:b/>
          <w:bCs/>
          <w:sz w:val="24"/>
          <w:szCs w:val="24"/>
          <w:lang w:val="nl-NL" w:eastAsia="zh-CN"/>
        </w:rPr>
        <w:t>Noh KW</w:t>
      </w:r>
      <w:r w:rsidRPr="00224FAB">
        <w:rPr>
          <w:rFonts w:ascii="Book Antiqua" w:hAnsi="Book Antiqua" w:cs="宋体"/>
          <w:sz w:val="24"/>
          <w:szCs w:val="24"/>
          <w:lang w:val="nl-NL" w:eastAsia="zh-CN"/>
        </w:rPr>
        <w:t xml:space="preserve">, Poland GA, Murray JA. </w:t>
      </w:r>
      <w:proofErr w:type="gramStart"/>
      <w:r w:rsidRPr="00894A96">
        <w:rPr>
          <w:rFonts w:ascii="Book Antiqua" w:hAnsi="Book Antiqua" w:cs="宋体"/>
          <w:sz w:val="24"/>
          <w:szCs w:val="24"/>
          <w:lang w:val="en-US" w:eastAsia="zh-CN"/>
        </w:rPr>
        <w:t>Hepatitis B vaccine nonresponse and celiac disease.</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 xml:space="preserve">Am J </w:t>
      </w:r>
      <w:proofErr w:type="spellStart"/>
      <w:r w:rsidRPr="00894A96">
        <w:rPr>
          <w:rFonts w:ascii="Book Antiqua" w:hAnsi="Book Antiqua" w:cs="宋体"/>
          <w:i/>
          <w:iCs/>
          <w:sz w:val="24"/>
          <w:szCs w:val="24"/>
          <w:lang w:val="en-US" w:eastAsia="zh-CN"/>
        </w:rPr>
        <w:t>Gastroenterol</w:t>
      </w:r>
      <w:proofErr w:type="spellEnd"/>
      <w:r w:rsidRPr="00894A96">
        <w:rPr>
          <w:rFonts w:ascii="Book Antiqua" w:hAnsi="Book Antiqua" w:cs="宋体"/>
          <w:sz w:val="24"/>
          <w:szCs w:val="24"/>
          <w:lang w:val="en-US" w:eastAsia="zh-CN"/>
        </w:rPr>
        <w:t> 2003; </w:t>
      </w:r>
      <w:r w:rsidRPr="00894A96">
        <w:rPr>
          <w:rFonts w:ascii="Book Antiqua" w:hAnsi="Book Antiqua" w:cs="宋体"/>
          <w:b/>
          <w:bCs/>
          <w:sz w:val="24"/>
          <w:szCs w:val="24"/>
          <w:lang w:val="en-US" w:eastAsia="zh-CN"/>
        </w:rPr>
        <w:t>98</w:t>
      </w:r>
      <w:r w:rsidRPr="00894A96">
        <w:rPr>
          <w:rFonts w:ascii="Book Antiqua" w:hAnsi="Book Antiqua" w:cs="宋体"/>
          <w:sz w:val="24"/>
          <w:szCs w:val="24"/>
          <w:lang w:val="en-US" w:eastAsia="zh-CN"/>
        </w:rPr>
        <w:t>: 2289-2292 [PMID: 14572581 DOI: 10.1111/j.1572-0241.2003.07701.x]</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117 </w:t>
      </w:r>
      <w:proofErr w:type="spellStart"/>
      <w:r w:rsidRPr="00894A96">
        <w:rPr>
          <w:rFonts w:ascii="Book Antiqua" w:hAnsi="Book Antiqua" w:cs="宋体"/>
          <w:b/>
          <w:bCs/>
          <w:sz w:val="24"/>
          <w:szCs w:val="24"/>
          <w:lang w:val="en-US" w:eastAsia="zh-CN"/>
        </w:rPr>
        <w:t>Nemes</w:t>
      </w:r>
      <w:proofErr w:type="spellEnd"/>
      <w:r w:rsidRPr="00894A96">
        <w:rPr>
          <w:rFonts w:ascii="Book Antiqua" w:hAnsi="Book Antiqua" w:cs="宋体"/>
          <w:b/>
          <w:bCs/>
          <w:sz w:val="24"/>
          <w:szCs w:val="24"/>
          <w:lang w:val="en-US" w:eastAsia="zh-CN"/>
        </w:rPr>
        <w:t xml:space="preserve"> E</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Lefler</w:t>
      </w:r>
      <w:proofErr w:type="spellEnd"/>
      <w:r w:rsidRPr="00894A96">
        <w:rPr>
          <w:rFonts w:ascii="Book Antiqua" w:hAnsi="Book Antiqua" w:cs="宋体"/>
          <w:sz w:val="24"/>
          <w:szCs w:val="24"/>
          <w:lang w:val="en-US" w:eastAsia="zh-CN"/>
        </w:rPr>
        <w:t xml:space="preserve"> E, </w:t>
      </w:r>
      <w:proofErr w:type="spellStart"/>
      <w:r w:rsidRPr="00894A96">
        <w:rPr>
          <w:rFonts w:ascii="Book Antiqua" w:hAnsi="Book Antiqua" w:cs="宋体"/>
          <w:sz w:val="24"/>
          <w:szCs w:val="24"/>
          <w:lang w:val="en-US" w:eastAsia="zh-CN"/>
        </w:rPr>
        <w:t>Szegedi</w:t>
      </w:r>
      <w:proofErr w:type="spellEnd"/>
      <w:r w:rsidRPr="00894A96">
        <w:rPr>
          <w:rFonts w:ascii="Book Antiqua" w:hAnsi="Book Antiqua" w:cs="宋体"/>
          <w:sz w:val="24"/>
          <w:szCs w:val="24"/>
          <w:lang w:val="en-US" w:eastAsia="zh-CN"/>
        </w:rPr>
        <w:t xml:space="preserve"> L, </w:t>
      </w:r>
      <w:proofErr w:type="spellStart"/>
      <w:r w:rsidRPr="00894A96">
        <w:rPr>
          <w:rFonts w:ascii="Book Antiqua" w:hAnsi="Book Antiqua" w:cs="宋体"/>
          <w:sz w:val="24"/>
          <w:szCs w:val="24"/>
          <w:lang w:val="en-US" w:eastAsia="zh-CN"/>
        </w:rPr>
        <w:t>Kapitány</w:t>
      </w:r>
      <w:proofErr w:type="spellEnd"/>
      <w:r w:rsidRPr="00894A96">
        <w:rPr>
          <w:rFonts w:ascii="Book Antiqua" w:hAnsi="Book Antiqua" w:cs="宋体"/>
          <w:sz w:val="24"/>
          <w:szCs w:val="24"/>
          <w:lang w:val="en-US" w:eastAsia="zh-CN"/>
        </w:rPr>
        <w:t xml:space="preserve"> A, </w:t>
      </w:r>
      <w:proofErr w:type="spellStart"/>
      <w:r w:rsidRPr="00894A96">
        <w:rPr>
          <w:rFonts w:ascii="Book Antiqua" w:hAnsi="Book Antiqua" w:cs="宋体"/>
          <w:sz w:val="24"/>
          <w:szCs w:val="24"/>
          <w:lang w:val="en-US" w:eastAsia="zh-CN"/>
        </w:rPr>
        <w:t>Kovács</w:t>
      </w:r>
      <w:proofErr w:type="spellEnd"/>
      <w:r w:rsidRPr="00894A96">
        <w:rPr>
          <w:rFonts w:ascii="Book Antiqua" w:hAnsi="Book Antiqua" w:cs="宋体"/>
          <w:sz w:val="24"/>
          <w:szCs w:val="24"/>
          <w:lang w:val="en-US" w:eastAsia="zh-CN"/>
        </w:rPr>
        <w:t xml:space="preserve"> JB, </w:t>
      </w:r>
      <w:proofErr w:type="spellStart"/>
      <w:r w:rsidRPr="00894A96">
        <w:rPr>
          <w:rFonts w:ascii="Book Antiqua" w:hAnsi="Book Antiqua" w:cs="宋体"/>
          <w:sz w:val="24"/>
          <w:szCs w:val="24"/>
          <w:lang w:val="en-US" w:eastAsia="zh-CN"/>
        </w:rPr>
        <w:t>Balogh</w:t>
      </w:r>
      <w:proofErr w:type="spellEnd"/>
      <w:r w:rsidRPr="00894A96">
        <w:rPr>
          <w:rFonts w:ascii="Book Antiqua" w:hAnsi="Book Antiqua" w:cs="宋体"/>
          <w:sz w:val="24"/>
          <w:szCs w:val="24"/>
          <w:lang w:val="en-US" w:eastAsia="zh-CN"/>
        </w:rPr>
        <w:t xml:space="preserve"> M, </w:t>
      </w:r>
      <w:proofErr w:type="spellStart"/>
      <w:r w:rsidRPr="00894A96">
        <w:rPr>
          <w:rFonts w:ascii="Book Antiqua" w:hAnsi="Book Antiqua" w:cs="宋体"/>
          <w:sz w:val="24"/>
          <w:szCs w:val="24"/>
          <w:lang w:val="en-US" w:eastAsia="zh-CN"/>
        </w:rPr>
        <w:t>Szabados</w:t>
      </w:r>
      <w:proofErr w:type="spellEnd"/>
      <w:r w:rsidRPr="00894A96">
        <w:rPr>
          <w:rFonts w:ascii="Book Antiqua" w:hAnsi="Book Antiqua" w:cs="宋体"/>
          <w:sz w:val="24"/>
          <w:szCs w:val="24"/>
          <w:lang w:val="en-US" w:eastAsia="zh-CN"/>
        </w:rPr>
        <w:t xml:space="preserve"> K, </w:t>
      </w:r>
      <w:proofErr w:type="spellStart"/>
      <w:r w:rsidRPr="00894A96">
        <w:rPr>
          <w:rFonts w:ascii="Book Antiqua" w:hAnsi="Book Antiqua" w:cs="宋体"/>
          <w:sz w:val="24"/>
          <w:szCs w:val="24"/>
          <w:lang w:val="en-US" w:eastAsia="zh-CN"/>
        </w:rPr>
        <w:t>Tumpek</w:t>
      </w:r>
      <w:proofErr w:type="spellEnd"/>
      <w:r w:rsidRPr="00894A96">
        <w:rPr>
          <w:rFonts w:ascii="Book Antiqua" w:hAnsi="Book Antiqua" w:cs="宋体"/>
          <w:sz w:val="24"/>
          <w:szCs w:val="24"/>
          <w:lang w:val="en-US" w:eastAsia="zh-CN"/>
        </w:rPr>
        <w:t xml:space="preserve"> J, </w:t>
      </w:r>
      <w:proofErr w:type="spellStart"/>
      <w:r w:rsidRPr="00894A96">
        <w:rPr>
          <w:rFonts w:ascii="Book Antiqua" w:hAnsi="Book Antiqua" w:cs="宋体"/>
          <w:sz w:val="24"/>
          <w:szCs w:val="24"/>
          <w:lang w:val="en-US" w:eastAsia="zh-CN"/>
        </w:rPr>
        <w:t>Sipka</w:t>
      </w:r>
      <w:proofErr w:type="spellEnd"/>
      <w:r w:rsidRPr="00894A96">
        <w:rPr>
          <w:rFonts w:ascii="Book Antiqua" w:hAnsi="Book Antiqua" w:cs="宋体"/>
          <w:sz w:val="24"/>
          <w:szCs w:val="24"/>
          <w:lang w:val="en-US" w:eastAsia="zh-CN"/>
        </w:rPr>
        <w:t xml:space="preserve"> S, </w:t>
      </w:r>
      <w:proofErr w:type="spellStart"/>
      <w:r w:rsidRPr="00894A96">
        <w:rPr>
          <w:rFonts w:ascii="Book Antiqua" w:hAnsi="Book Antiqua" w:cs="宋体"/>
          <w:sz w:val="24"/>
          <w:szCs w:val="24"/>
          <w:lang w:val="en-US" w:eastAsia="zh-CN"/>
        </w:rPr>
        <w:t>Korponay-Szabó</w:t>
      </w:r>
      <w:proofErr w:type="spellEnd"/>
      <w:r w:rsidRPr="00894A96">
        <w:rPr>
          <w:rFonts w:ascii="Book Antiqua" w:hAnsi="Book Antiqua" w:cs="宋体"/>
          <w:sz w:val="24"/>
          <w:szCs w:val="24"/>
          <w:lang w:val="en-US" w:eastAsia="zh-CN"/>
        </w:rPr>
        <w:t xml:space="preserve"> IR. Gluten intake interferes with the humoral immune response to recombinant hepatitis B vaccine in patients with celiac disease. </w:t>
      </w:r>
      <w:r w:rsidRPr="00894A96">
        <w:rPr>
          <w:rFonts w:ascii="Book Antiqua" w:hAnsi="Book Antiqua" w:cs="宋体"/>
          <w:i/>
          <w:iCs/>
          <w:sz w:val="24"/>
          <w:szCs w:val="24"/>
          <w:lang w:val="en-US" w:eastAsia="zh-CN"/>
        </w:rPr>
        <w:t>Pediatrics</w:t>
      </w:r>
      <w:r w:rsidRPr="00894A96">
        <w:rPr>
          <w:rFonts w:ascii="Book Antiqua" w:hAnsi="Book Antiqua" w:cs="宋体"/>
          <w:sz w:val="24"/>
          <w:szCs w:val="24"/>
          <w:lang w:val="en-US" w:eastAsia="zh-CN"/>
        </w:rPr>
        <w:t> 2008; </w:t>
      </w:r>
      <w:r w:rsidRPr="00894A96">
        <w:rPr>
          <w:rFonts w:ascii="Book Antiqua" w:hAnsi="Book Antiqua" w:cs="宋体"/>
          <w:b/>
          <w:bCs/>
          <w:sz w:val="24"/>
          <w:szCs w:val="24"/>
          <w:lang w:val="en-US" w:eastAsia="zh-CN"/>
        </w:rPr>
        <w:t>121</w:t>
      </w:r>
      <w:r w:rsidRPr="00894A96">
        <w:rPr>
          <w:rFonts w:ascii="Book Antiqua" w:hAnsi="Book Antiqua" w:cs="宋体"/>
          <w:sz w:val="24"/>
          <w:szCs w:val="24"/>
          <w:lang w:val="en-US" w:eastAsia="zh-CN"/>
        </w:rPr>
        <w:t>: e1570-e1576 [PMID: 18519462 DOI: 10.1542/peds.2007-2446]</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118 </w:t>
      </w:r>
      <w:proofErr w:type="spellStart"/>
      <w:r w:rsidRPr="00894A96">
        <w:rPr>
          <w:rFonts w:ascii="Book Antiqua" w:hAnsi="Book Antiqua" w:cs="宋体"/>
          <w:b/>
          <w:bCs/>
          <w:sz w:val="24"/>
          <w:szCs w:val="24"/>
          <w:lang w:val="en-US" w:eastAsia="zh-CN"/>
        </w:rPr>
        <w:t>Zingone</w:t>
      </w:r>
      <w:proofErr w:type="spellEnd"/>
      <w:r w:rsidRPr="00894A96">
        <w:rPr>
          <w:rFonts w:ascii="Book Antiqua" w:hAnsi="Book Antiqua" w:cs="宋体"/>
          <w:b/>
          <w:bCs/>
          <w:sz w:val="24"/>
          <w:szCs w:val="24"/>
          <w:lang w:val="en-US" w:eastAsia="zh-CN"/>
        </w:rPr>
        <w:t xml:space="preserve"> F</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Morisco</w:t>
      </w:r>
      <w:proofErr w:type="spellEnd"/>
      <w:r w:rsidRPr="00894A96">
        <w:rPr>
          <w:rFonts w:ascii="Book Antiqua" w:hAnsi="Book Antiqua" w:cs="宋体"/>
          <w:sz w:val="24"/>
          <w:szCs w:val="24"/>
          <w:lang w:val="en-US" w:eastAsia="zh-CN"/>
        </w:rPr>
        <w:t xml:space="preserve"> F, </w:t>
      </w:r>
      <w:proofErr w:type="spellStart"/>
      <w:r w:rsidRPr="00894A96">
        <w:rPr>
          <w:rFonts w:ascii="Book Antiqua" w:hAnsi="Book Antiqua" w:cs="宋体"/>
          <w:sz w:val="24"/>
          <w:szCs w:val="24"/>
          <w:lang w:val="en-US" w:eastAsia="zh-CN"/>
        </w:rPr>
        <w:t>Zanetti</w:t>
      </w:r>
      <w:proofErr w:type="spellEnd"/>
      <w:r w:rsidRPr="00894A96">
        <w:rPr>
          <w:rFonts w:ascii="Book Antiqua" w:hAnsi="Book Antiqua" w:cs="宋体"/>
          <w:sz w:val="24"/>
          <w:szCs w:val="24"/>
          <w:lang w:val="en-US" w:eastAsia="zh-CN"/>
        </w:rPr>
        <w:t xml:space="preserve"> A, </w:t>
      </w:r>
      <w:proofErr w:type="spellStart"/>
      <w:r w:rsidRPr="00894A96">
        <w:rPr>
          <w:rFonts w:ascii="Book Antiqua" w:hAnsi="Book Antiqua" w:cs="宋体"/>
          <w:sz w:val="24"/>
          <w:szCs w:val="24"/>
          <w:lang w:val="en-US" w:eastAsia="zh-CN"/>
        </w:rPr>
        <w:t>Romanò</w:t>
      </w:r>
      <w:proofErr w:type="spellEnd"/>
      <w:r w:rsidRPr="00894A96">
        <w:rPr>
          <w:rFonts w:ascii="Book Antiqua" w:hAnsi="Book Antiqua" w:cs="宋体"/>
          <w:sz w:val="24"/>
          <w:szCs w:val="24"/>
          <w:lang w:val="en-US" w:eastAsia="zh-CN"/>
        </w:rPr>
        <w:t xml:space="preserve"> L, </w:t>
      </w:r>
      <w:proofErr w:type="spellStart"/>
      <w:r w:rsidRPr="00894A96">
        <w:rPr>
          <w:rFonts w:ascii="Book Antiqua" w:hAnsi="Book Antiqua" w:cs="宋体"/>
          <w:sz w:val="24"/>
          <w:szCs w:val="24"/>
          <w:lang w:val="en-US" w:eastAsia="zh-CN"/>
        </w:rPr>
        <w:t>Portella</w:t>
      </w:r>
      <w:proofErr w:type="spellEnd"/>
      <w:r w:rsidRPr="00894A96">
        <w:rPr>
          <w:rFonts w:ascii="Book Antiqua" w:hAnsi="Book Antiqua" w:cs="宋体"/>
          <w:sz w:val="24"/>
          <w:szCs w:val="24"/>
          <w:lang w:val="en-US" w:eastAsia="zh-CN"/>
        </w:rPr>
        <w:t xml:space="preserve"> G, Capone P, </w:t>
      </w:r>
      <w:proofErr w:type="spellStart"/>
      <w:r w:rsidRPr="00894A96">
        <w:rPr>
          <w:rFonts w:ascii="Book Antiqua" w:hAnsi="Book Antiqua" w:cs="宋体"/>
          <w:sz w:val="24"/>
          <w:szCs w:val="24"/>
          <w:lang w:val="en-US" w:eastAsia="zh-CN"/>
        </w:rPr>
        <w:t>Andreozzi</w:t>
      </w:r>
      <w:proofErr w:type="spellEnd"/>
      <w:r w:rsidRPr="00894A96">
        <w:rPr>
          <w:rFonts w:ascii="Book Antiqua" w:hAnsi="Book Antiqua" w:cs="宋体"/>
          <w:sz w:val="24"/>
          <w:szCs w:val="24"/>
          <w:lang w:val="en-US" w:eastAsia="zh-CN"/>
        </w:rPr>
        <w:t xml:space="preserve"> P, </w:t>
      </w:r>
      <w:proofErr w:type="spellStart"/>
      <w:r w:rsidRPr="00894A96">
        <w:rPr>
          <w:rFonts w:ascii="Book Antiqua" w:hAnsi="Book Antiqua" w:cs="宋体"/>
          <w:sz w:val="24"/>
          <w:szCs w:val="24"/>
          <w:lang w:val="en-US" w:eastAsia="zh-CN"/>
        </w:rPr>
        <w:t>Tortora</w:t>
      </w:r>
      <w:proofErr w:type="spellEnd"/>
      <w:r w:rsidRPr="00894A96">
        <w:rPr>
          <w:rFonts w:ascii="Book Antiqua" w:hAnsi="Book Antiqua" w:cs="宋体"/>
          <w:sz w:val="24"/>
          <w:szCs w:val="24"/>
          <w:lang w:val="en-US" w:eastAsia="zh-CN"/>
        </w:rPr>
        <w:t xml:space="preserve"> R, </w:t>
      </w:r>
      <w:proofErr w:type="spellStart"/>
      <w:r w:rsidRPr="00894A96">
        <w:rPr>
          <w:rFonts w:ascii="Book Antiqua" w:hAnsi="Book Antiqua" w:cs="宋体"/>
          <w:sz w:val="24"/>
          <w:szCs w:val="24"/>
          <w:lang w:val="en-US" w:eastAsia="zh-CN"/>
        </w:rPr>
        <w:t>Ciacci</w:t>
      </w:r>
      <w:proofErr w:type="spellEnd"/>
      <w:r w:rsidRPr="00894A96">
        <w:rPr>
          <w:rFonts w:ascii="Book Antiqua" w:hAnsi="Book Antiqua" w:cs="宋体"/>
          <w:sz w:val="24"/>
          <w:szCs w:val="24"/>
          <w:lang w:val="en-US" w:eastAsia="zh-CN"/>
        </w:rPr>
        <w:t xml:space="preserve"> C. Long-term antibody persistence and immune memory to hepatitis B virus in adult celiac patients vaccinated as adolescents. </w:t>
      </w:r>
      <w:r w:rsidRPr="00894A96">
        <w:rPr>
          <w:rFonts w:ascii="Book Antiqua" w:hAnsi="Book Antiqua" w:cs="宋体"/>
          <w:i/>
          <w:iCs/>
          <w:sz w:val="24"/>
          <w:szCs w:val="24"/>
          <w:lang w:val="en-US" w:eastAsia="zh-CN"/>
        </w:rPr>
        <w:t>Vaccine</w:t>
      </w:r>
      <w:r w:rsidRPr="00894A96">
        <w:rPr>
          <w:rFonts w:ascii="Book Antiqua" w:hAnsi="Book Antiqua" w:cs="宋体"/>
          <w:sz w:val="24"/>
          <w:szCs w:val="24"/>
          <w:lang w:val="en-US" w:eastAsia="zh-CN"/>
        </w:rPr>
        <w:t> 2011; </w:t>
      </w:r>
      <w:r w:rsidRPr="00894A96">
        <w:rPr>
          <w:rFonts w:ascii="Book Antiqua" w:hAnsi="Book Antiqua" w:cs="宋体"/>
          <w:b/>
          <w:bCs/>
          <w:sz w:val="24"/>
          <w:szCs w:val="24"/>
          <w:lang w:val="en-US" w:eastAsia="zh-CN"/>
        </w:rPr>
        <w:t>29</w:t>
      </w:r>
      <w:r w:rsidRPr="00894A96">
        <w:rPr>
          <w:rFonts w:ascii="Book Antiqua" w:hAnsi="Book Antiqua" w:cs="宋体"/>
          <w:sz w:val="24"/>
          <w:szCs w:val="24"/>
          <w:lang w:val="en-US" w:eastAsia="zh-CN"/>
        </w:rPr>
        <w:t>: 1005-1008 [PMID: 21129395 DOI: 10.1016/j.vaccine.2010.11.060]</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119 </w:t>
      </w:r>
      <w:proofErr w:type="spellStart"/>
      <w:r w:rsidRPr="00894A96">
        <w:rPr>
          <w:rFonts w:ascii="Book Antiqua" w:hAnsi="Book Antiqua" w:cs="宋体"/>
          <w:b/>
          <w:bCs/>
          <w:sz w:val="24"/>
          <w:szCs w:val="24"/>
          <w:lang w:val="en-US" w:eastAsia="zh-CN"/>
        </w:rPr>
        <w:t>Gasbarrini</w:t>
      </w:r>
      <w:proofErr w:type="spellEnd"/>
      <w:r w:rsidRPr="00894A96">
        <w:rPr>
          <w:rFonts w:ascii="Book Antiqua" w:hAnsi="Book Antiqua" w:cs="宋体"/>
          <w:b/>
          <w:bCs/>
          <w:sz w:val="24"/>
          <w:szCs w:val="24"/>
          <w:lang w:val="en-US" w:eastAsia="zh-CN"/>
        </w:rPr>
        <w:t xml:space="preserve"> G</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Miele</w:t>
      </w:r>
      <w:proofErr w:type="spellEnd"/>
      <w:r w:rsidRPr="00894A96">
        <w:rPr>
          <w:rFonts w:ascii="Book Antiqua" w:hAnsi="Book Antiqua" w:cs="宋体"/>
          <w:sz w:val="24"/>
          <w:szCs w:val="24"/>
          <w:lang w:val="en-US" w:eastAsia="zh-CN"/>
        </w:rPr>
        <w:t xml:space="preserve"> L, </w:t>
      </w:r>
      <w:proofErr w:type="spellStart"/>
      <w:r w:rsidRPr="00894A96">
        <w:rPr>
          <w:rFonts w:ascii="Book Antiqua" w:hAnsi="Book Antiqua" w:cs="宋体"/>
          <w:sz w:val="24"/>
          <w:szCs w:val="24"/>
          <w:lang w:val="en-US" w:eastAsia="zh-CN"/>
        </w:rPr>
        <w:t>Malandrino</w:t>
      </w:r>
      <w:proofErr w:type="spellEnd"/>
      <w:r w:rsidRPr="00894A96">
        <w:rPr>
          <w:rFonts w:ascii="Book Antiqua" w:hAnsi="Book Antiqua" w:cs="宋体"/>
          <w:sz w:val="24"/>
          <w:szCs w:val="24"/>
          <w:lang w:val="en-US" w:eastAsia="zh-CN"/>
        </w:rPr>
        <w:t xml:space="preserve"> N, </w:t>
      </w:r>
      <w:proofErr w:type="spellStart"/>
      <w:r w:rsidRPr="00894A96">
        <w:rPr>
          <w:rFonts w:ascii="Book Antiqua" w:hAnsi="Book Antiqua" w:cs="宋体"/>
          <w:sz w:val="24"/>
          <w:szCs w:val="24"/>
          <w:lang w:val="en-US" w:eastAsia="zh-CN"/>
        </w:rPr>
        <w:t>Grieco</w:t>
      </w:r>
      <w:proofErr w:type="spellEnd"/>
      <w:r w:rsidRPr="00894A96">
        <w:rPr>
          <w:rFonts w:ascii="Book Antiqua" w:hAnsi="Book Antiqua" w:cs="宋体"/>
          <w:sz w:val="24"/>
          <w:szCs w:val="24"/>
          <w:lang w:val="en-US" w:eastAsia="zh-CN"/>
        </w:rPr>
        <w:t xml:space="preserve"> A, </w:t>
      </w:r>
      <w:proofErr w:type="spellStart"/>
      <w:r w:rsidRPr="00894A96">
        <w:rPr>
          <w:rFonts w:ascii="Book Antiqua" w:hAnsi="Book Antiqua" w:cs="宋体"/>
          <w:sz w:val="24"/>
          <w:szCs w:val="24"/>
          <w:lang w:val="en-US" w:eastAsia="zh-CN"/>
        </w:rPr>
        <w:t>Addolorato</w:t>
      </w:r>
      <w:proofErr w:type="spellEnd"/>
      <w:r w:rsidRPr="00894A96">
        <w:rPr>
          <w:rFonts w:ascii="Book Antiqua" w:hAnsi="Book Antiqua" w:cs="宋体"/>
          <w:sz w:val="24"/>
          <w:szCs w:val="24"/>
          <w:lang w:val="en-US" w:eastAsia="zh-CN"/>
        </w:rPr>
        <w:t xml:space="preserve"> G, </w:t>
      </w:r>
      <w:proofErr w:type="spellStart"/>
      <w:r w:rsidRPr="00894A96">
        <w:rPr>
          <w:rFonts w:ascii="Book Antiqua" w:hAnsi="Book Antiqua" w:cs="宋体"/>
          <w:sz w:val="24"/>
          <w:szCs w:val="24"/>
          <w:lang w:val="en-US" w:eastAsia="zh-CN"/>
        </w:rPr>
        <w:t>Gasbarrini</w:t>
      </w:r>
      <w:proofErr w:type="spellEnd"/>
      <w:r w:rsidRPr="00894A96">
        <w:rPr>
          <w:rFonts w:ascii="Book Antiqua" w:hAnsi="Book Antiqua" w:cs="宋体"/>
          <w:sz w:val="24"/>
          <w:szCs w:val="24"/>
          <w:lang w:val="en-US" w:eastAsia="zh-CN"/>
        </w:rPr>
        <w:t xml:space="preserve"> A, </w:t>
      </w:r>
      <w:proofErr w:type="spellStart"/>
      <w:r w:rsidRPr="00894A96">
        <w:rPr>
          <w:rFonts w:ascii="Book Antiqua" w:hAnsi="Book Antiqua" w:cs="宋体"/>
          <w:sz w:val="24"/>
          <w:szCs w:val="24"/>
          <w:lang w:val="en-US" w:eastAsia="zh-CN"/>
        </w:rPr>
        <w:t>Cammarota</w:t>
      </w:r>
      <w:proofErr w:type="spellEnd"/>
      <w:r w:rsidRPr="00894A96">
        <w:rPr>
          <w:rFonts w:ascii="Book Antiqua" w:hAnsi="Book Antiqua" w:cs="宋体"/>
          <w:sz w:val="24"/>
          <w:szCs w:val="24"/>
          <w:lang w:val="en-US" w:eastAsia="zh-CN"/>
        </w:rPr>
        <w:t xml:space="preserve"> G, </w:t>
      </w:r>
      <w:proofErr w:type="spellStart"/>
      <w:r w:rsidRPr="00894A96">
        <w:rPr>
          <w:rFonts w:ascii="Book Antiqua" w:hAnsi="Book Antiqua" w:cs="宋体"/>
          <w:sz w:val="24"/>
          <w:szCs w:val="24"/>
          <w:lang w:val="en-US" w:eastAsia="zh-CN"/>
        </w:rPr>
        <w:t>Bonvicini</w:t>
      </w:r>
      <w:proofErr w:type="spellEnd"/>
      <w:r w:rsidRPr="00894A96">
        <w:rPr>
          <w:rFonts w:ascii="Book Antiqua" w:hAnsi="Book Antiqua" w:cs="宋体"/>
          <w:sz w:val="24"/>
          <w:szCs w:val="24"/>
          <w:lang w:val="en-US" w:eastAsia="zh-CN"/>
        </w:rPr>
        <w:t xml:space="preserve"> F. Celiac disease in the 21st century: issues of under- and over-diagnosis. </w:t>
      </w:r>
      <w:proofErr w:type="spellStart"/>
      <w:r w:rsidRPr="00894A96">
        <w:rPr>
          <w:rFonts w:ascii="Book Antiqua" w:hAnsi="Book Antiqua" w:cs="宋体"/>
          <w:i/>
          <w:iCs/>
          <w:sz w:val="24"/>
          <w:szCs w:val="24"/>
          <w:lang w:val="en-US" w:eastAsia="zh-CN"/>
        </w:rPr>
        <w:t>Int</w:t>
      </w:r>
      <w:proofErr w:type="spellEnd"/>
      <w:r w:rsidRPr="00894A96">
        <w:rPr>
          <w:rFonts w:ascii="Book Antiqua" w:hAnsi="Book Antiqua" w:cs="宋体"/>
          <w:i/>
          <w:iCs/>
          <w:sz w:val="24"/>
          <w:szCs w:val="24"/>
          <w:lang w:val="en-US" w:eastAsia="zh-CN"/>
        </w:rPr>
        <w:t xml:space="preserve"> J </w:t>
      </w:r>
      <w:proofErr w:type="spellStart"/>
      <w:r w:rsidRPr="00894A96">
        <w:rPr>
          <w:rFonts w:ascii="Book Antiqua" w:hAnsi="Book Antiqua" w:cs="宋体"/>
          <w:i/>
          <w:iCs/>
          <w:sz w:val="24"/>
          <w:szCs w:val="24"/>
          <w:lang w:val="en-US" w:eastAsia="zh-CN"/>
        </w:rPr>
        <w:t>Immunopathol</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Pharmacol</w:t>
      </w:r>
      <w:proofErr w:type="spellEnd"/>
      <w:r w:rsidRPr="00894A96">
        <w:rPr>
          <w:rFonts w:ascii="Book Antiqua" w:hAnsi="Book Antiqua" w:cs="宋体"/>
          <w:sz w:val="24"/>
          <w:szCs w:val="24"/>
          <w:lang w:val="en-US" w:eastAsia="zh-CN"/>
        </w:rPr>
        <w:t> 2009; </w:t>
      </w:r>
      <w:r w:rsidRPr="00894A96">
        <w:rPr>
          <w:rFonts w:ascii="Book Antiqua" w:hAnsi="Book Antiqua" w:cs="宋体"/>
          <w:b/>
          <w:bCs/>
          <w:sz w:val="24"/>
          <w:szCs w:val="24"/>
          <w:lang w:val="en-US" w:eastAsia="zh-CN"/>
        </w:rPr>
        <w:t>22</w:t>
      </w:r>
      <w:r w:rsidRPr="00894A96">
        <w:rPr>
          <w:rFonts w:ascii="Book Antiqua" w:hAnsi="Book Antiqua" w:cs="宋体"/>
          <w:sz w:val="24"/>
          <w:szCs w:val="24"/>
          <w:lang w:val="en-US" w:eastAsia="zh-CN"/>
        </w:rPr>
        <w:t>: 1-7 [PMID: 19309546]</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120 </w:t>
      </w:r>
      <w:r w:rsidRPr="00894A96">
        <w:rPr>
          <w:rFonts w:ascii="Book Antiqua" w:hAnsi="Book Antiqua" w:cs="宋体"/>
          <w:b/>
          <w:bCs/>
          <w:sz w:val="24"/>
          <w:szCs w:val="24"/>
          <w:lang w:val="en-US" w:eastAsia="zh-CN"/>
        </w:rPr>
        <w:t>van Heel DA</w:t>
      </w:r>
      <w:r w:rsidRPr="00894A96">
        <w:rPr>
          <w:rFonts w:ascii="Book Antiqua" w:hAnsi="Book Antiqua" w:cs="宋体"/>
          <w:sz w:val="24"/>
          <w:szCs w:val="24"/>
          <w:lang w:val="en-US" w:eastAsia="zh-CN"/>
        </w:rPr>
        <w:t>, West J. Recent advances in coeliac disease. </w:t>
      </w:r>
      <w:r w:rsidRPr="00894A96">
        <w:rPr>
          <w:rFonts w:ascii="Book Antiqua" w:hAnsi="Book Antiqua" w:cs="宋体"/>
          <w:i/>
          <w:iCs/>
          <w:sz w:val="24"/>
          <w:szCs w:val="24"/>
          <w:lang w:val="en-US" w:eastAsia="zh-CN"/>
        </w:rPr>
        <w:t>Gut</w:t>
      </w:r>
      <w:r w:rsidRPr="00894A96">
        <w:rPr>
          <w:rFonts w:ascii="Book Antiqua" w:hAnsi="Book Antiqua" w:cs="宋体"/>
          <w:sz w:val="24"/>
          <w:szCs w:val="24"/>
          <w:lang w:val="en-US" w:eastAsia="zh-CN"/>
        </w:rPr>
        <w:t> 2006; </w:t>
      </w:r>
      <w:r w:rsidRPr="00894A96">
        <w:rPr>
          <w:rFonts w:ascii="Book Antiqua" w:hAnsi="Book Antiqua" w:cs="宋体"/>
          <w:b/>
          <w:bCs/>
          <w:sz w:val="24"/>
          <w:szCs w:val="24"/>
          <w:lang w:val="en-US" w:eastAsia="zh-CN"/>
        </w:rPr>
        <w:t>55</w:t>
      </w:r>
      <w:r w:rsidRPr="00894A96">
        <w:rPr>
          <w:rFonts w:ascii="Book Antiqua" w:hAnsi="Book Antiqua" w:cs="宋体"/>
          <w:sz w:val="24"/>
          <w:szCs w:val="24"/>
          <w:lang w:val="en-US" w:eastAsia="zh-CN"/>
        </w:rPr>
        <w:t>: 1037-1046 [PMID: 16766754 DOI: 10.1136/gut.2005.075119]</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121 </w:t>
      </w:r>
      <w:proofErr w:type="spellStart"/>
      <w:r w:rsidRPr="00894A96">
        <w:rPr>
          <w:rFonts w:ascii="Book Antiqua" w:hAnsi="Book Antiqua" w:cs="宋体"/>
          <w:b/>
          <w:bCs/>
          <w:sz w:val="24"/>
          <w:szCs w:val="24"/>
          <w:lang w:val="en-US" w:eastAsia="zh-CN"/>
        </w:rPr>
        <w:t>Ertem</w:t>
      </w:r>
      <w:proofErr w:type="spellEnd"/>
      <w:r w:rsidRPr="00894A96">
        <w:rPr>
          <w:rFonts w:ascii="Book Antiqua" w:hAnsi="Book Antiqua" w:cs="宋体"/>
          <w:b/>
          <w:bCs/>
          <w:sz w:val="24"/>
          <w:szCs w:val="24"/>
          <w:lang w:val="en-US" w:eastAsia="zh-CN"/>
        </w:rPr>
        <w:t xml:space="preserve"> D</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Gonen</w:t>
      </w:r>
      <w:proofErr w:type="spellEnd"/>
      <w:r w:rsidRPr="00894A96">
        <w:rPr>
          <w:rFonts w:ascii="Book Antiqua" w:hAnsi="Book Antiqua" w:cs="宋体"/>
          <w:sz w:val="24"/>
          <w:szCs w:val="24"/>
          <w:lang w:val="en-US" w:eastAsia="zh-CN"/>
        </w:rPr>
        <w:t xml:space="preserve"> I, </w:t>
      </w:r>
      <w:proofErr w:type="spellStart"/>
      <w:r w:rsidRPr="00894A96">
        <w:rPr>
          <w:rFonts w:ascii="Book Antiqua" w:hAnsi="Book Antiqua" w:cs="宋体"/>
          <w:sz w:val="24"/>
          <w:szCs w:val="24"/>
          <w:lang w:val="en-US" w:eastAsia="zh-CN"/>
        </w:rPr>
        <w:t>Tanidir</w:t>
      </w:r>
      <w:proofErr w:type="spellEnd"/>
      <w:r w:rsidRPr="00894A96">
        <w:rPr>
          <w:rFonts w:ascii="Book Antiqua" w:hAnsi="Book Antiqua" w:cs="宋体"/>
          <w:sz w:val="24"/>
          <w:szCs w:val="24"/>
          <w:lang w:val="en-US" w:eastAsia="zh-CN"/>
        </w:rPr>
        <w:t xml:space="preserve"> C, </w:t>
      </w:r>
      <w:proofErr w:type="spellStart"/>
      <w:r w:rsidRPr="00894A96">
        <w:rPr>
          <w:rFonts w:ascii="Book Antiqua" w:hAnsi="Book Antiqua" w:cs="宋体"/>
          <w:sz w:val="24"/>
          <w:szCs w:val="24"/>
          <w:lang w:val="en-US" w:eastAsia="zh-CN"/>
        </w:rPr>
        <w:t>Ugras</w:t>
      </w:r>
      <w:proofErr w:type="spellEnd"/>
      <w:r w:rsidRPr="00894A96">
        <w:rPr>
          <w:rFonts w:ascii="Book Antiqua" w:hAnsi="Book Antiqua" w:cs="宋体"/>
          <w:sz w:val="24"/>
          <w:szCs w:val="24"/>
          <w:lang w:val="en-US" w:eastAsia="zh-CN"/>
        </w:rPr>
        <w:t xml:space="preserve"> M, </w:t>
      </w:r>
      <w:proofErr w:type="spellStart"/>
      <w:r w:rsidRPr="00894A96">
        <w:rPr>
          <w:rFonts w:ascii="Book Antiqua" w:hAnsi="Book Antiqua" w:cs="宋体"/>
          <w:sz w:val="24"/>
          <w:szCs w:val="24"/>
          <w:lang w:val="en-US" w:eastAsia="zh-CN"/>
        </w:rPr>
        <w:t>Yildiz</w:t>
      </w:r>
      <w:proofErr w:type="spellEnd"/>
      <w:r w:rsidRPr="00894A96">
        <w:rPr>
          <w:rFonts w:ascii="Book Antiqua" w:hAnsi="Book Antiqua" w:cs="宋体"/>
          <w:sz w:val="24"/>
          <w:szCs w:val="24"/>
          <w:lang w:val="en-US" w:eastAsia="zh-CN"/>
        </w:rPr>
        <w:t xml:space="preserve"> A, </w:t>
      </w:r>
      <w:proofErr w:type="spellStart"/>
      <w:r w:rsidRPr="00894A96">
        <w:rPr>
          <w:rFonts w:ascii="Book Antiqua" w:hAnsi="Book Antiqua" w:cs="宋体"/>
          <w:sz w:val="24"/>
          <w:szCs w:val="24"/>
          <w:lang w:val="en-US" w:eastAsia="zh-CN"/>
        </w:rPr>
        <w:t>Pehlivano</w:t>
      </w:r>
      <w:r w:rsidRPr="00894A96">
        <w:rPr>
          <w:rFonts w:ascii="Book Antiqua" w:eastAsia="MS Mincho" w:hAnsi="Book Antiqua" w:cs="MS Mincho"/>
          <w:sz w:val="24"/>
          <w:szCs w:val="24"/>
          <w:lang w:val="en-US" w:eastAsia="zh-CN"/>
        </w:rPr>
        <w:t>ğ</w:t>
      </w:r>
      <w:r w:rsidRPr="00894A96">
        <w:rPr>
          <w:rFonts w:ascii="Book Antiqua" w:hAnsi="Book Antiqua" w:cs="宋体"/>
          <w:sz w:val="24"/>
          <w:szCs w:val="24"/>
          <w:lang w:val="en-US" w:eastAsia="zh-CN"/>
        </w:rPr>
        <w:t>lu</w:t>
      </w:r>
      <w:proofErr w:type="spellEnd"/>
      <w:r w:rsidRPr="00894A96">
        <w:rPr>
          <w:rFonts w:ascii="Book Antiqua" w:hAnsi="Book Antiqua" w:cs="宋体"/>
          <w:sz w:val="24"/>
          <w:szCs w:val="24"/>
          <w:lang w:val="en-US" w:eastAsia="zh-CN"/>
        </w:rPr>
        <w:t xml:space="preserve"> E, </w:t>
      </w:r>
      <w:proofErr w:type="spellStart"/>
      <w:r w:rsidRPr="00894A96">
        <w:rPr>
          <w:rFonts w:ascii="Book Antiqua" w:hAnsi="Book Antiqua" w:cs="宋体"/>
          <w:sz w:val="24"/>
          <w:szCs w:val="24"/>
          <w:lang w:val="en-US" w:eastAsia="zh-CN"/>
        </w:rPr>
        <w:t>Eksioglu-Demiralp</w:t>
      </w:r>
      <w:proofErr w:type="spellEnd"/>
      <w:r w:rsidRPr="00894A96">
        <w:rPr>
          <w:rFonts w:ascii="Book Antiqua" w:hAnsi="Book Antiqua" w:cs="宋体"/>
          <w:sz w:val="24"/>
          <w:szCs w:val="24"/>
          <w:lang w:val="en-US" w:eastAsia="zh-CN"/>
        </w:rPr>
        <w:t xml:space="preserve"> E. The response to hepatitis B vaccine: does it differ in celiac disease? </w:t>
      </w:r>
      <w:proofErr w:type="spellStart"/>
      <w:r w:rsidRPr="00894A96">
        <w:rPr>
          <w:rFonts w:ascii="Book Antiqua" w:hAnsi="Book Antiqua" w:cs="宋体"/>
          <w:i/>
          <w:iCs/>
          <w:sz w:val="24"/>
          <w:szCs w:val="24"/>
          <w:lang w:val="en-US" w:eastAsia="zh-CN"/>
        </w:rPr>
        <w:t>Eur</w:t>
      </w:r>
      <w:proofErr w:type="spellEnd"/>
      <w:r w:rsidRPr="00894A96">
        <w:rPr>
          <w:rFonts w:ascii="Book Antiqua" w:hAnsi="Book Antiqua" w:cs="宋体"/>
          <w:i/>
          <w:iCs/>
          <w:sz w:val="24"/>
          <w:szCs w:val="24"/>
          <w:lang w:val="en-US" w:eastAsia="zh-CN"/>
        </w:rPr>
        <w:t xml:space="preserve"> J </w:t>
      </w:r>
      <w:proofErr w:type="spellStart"/>
      <w:r w:rsidRPr="00894A96">
        <w:rPr>
          <w:rFonts w:ascii="Book Antiqua" w:hAnsi="Book Antiqua" w:cs="宋体"/>
          <w:i/>
          <w:iCs/>
          <w:sz w:val="24"/>
          <w:szCs w:val="24"/>
          <w:lang w:val="en-US" w:eastAsia="zh-CN"/>
        </w:rPr>
        <w:t>Gastroenterol</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Hepatol</w:t>
      </w:r>
      <w:proofErr w:type="spellEnd"/>
      <w:r w:rsidRPr="00894A96">
        <w:rPr>
          <w:rFonts w:ascii="Book Antiqua" w:hAnsi="Book Antiqua" w:cs="宋体"/>
          <w:sz w:val="24"/>
          <w:szCs w:val="24"/>
          <w:lang w:val="en-US" w:eastAsia="zh-CN"/>
        </w:rPr>
        <w:t> 2010; </w:t>
      </w:r>
      <w:r w:rsidRPr="00894A96">
        <w:rPr>
          <w:rFonts w:ascii="Book Antiqua" w:hAnsi="Book Antiqua" w:cs="宋体"/>
          <w:b/>
          <w:bCs/>
          <w:sz w:val="24"/>
          <w:szCs w:val="24"/>
          <w:lang w:val="en-US" w:eastAsia="zh-CN"/>
        </w:rPr>
        <w:t>22</w:t>
      </w:r>
      <w:r w:rsidRPr="00894A96">
        <w:rPr>
          <w:rFonts w:ascii="Book Antiqua" w:hAnsi="Book Antiqua" w:cs="宋体"/>
          <w:sz w:val="24"/>
          <w:szCs w:val="24"/>
          <w:lang w:val="en-US" w:eastAsia="zh-CN"/>
        </w:rPr>
        <w:t>: 787-793 [PMID: 19584738 DOI: 10.1097/MEG.0b013e32832e9d41]</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lastRenderedPageBreak/>
        <w:t>122 </w:t>
      </w:r>
      <w:proofErr w:type="spellStart"/>
      <w:r w:rsidRPr="00894A96">
        <w:rPr>
          <w:rFonts w:ascii="Book Antiqua" w:hAnsi="Book Antiqua" w:cs="宋体"/>
          <w:b/>
          <w:bCs/>
          <w:sz w:val="24"/>
          <w:szCs w:val="24"/>
          <w:lang w:val="en-US" w:eastAsia="zh-CN"/>
        </w:rPr>
        <w:t>Leonardi</w:t>
      </w:r>
      <w:proofErr w:type="spellEnd"/>
      <w:r w:rsidRPr="00894A96">
        <w:rPr>
          <w:rFonts w:ascii="Book Antiqua" w:hAnsi="Book Antiqua" w:cs="宋体"/>
          <w:b/>
          <w:bCs/>
          <w:sz w:val="24"/>
          <w:szCs w:val="24"/>
          <w:lang w:val="en-US" w:eastAsia="zh-CN"/>
        </w:rPr>
        <w:t xml:space="preserve"> S</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Spina</w:t>
      </w:r>
      <w:proofErr w:type="spellEnd"/>
      <w:r w:rsidRPr="00894A96">
        <w:rPr>
          <w:rFonts w:ascii="Book Antiqua" w:hAnsi="Book Antiqua" w:cs="宋体"/>
          <w:sz w:val="24"/>
          <w:szCs w:val="24"/>
          <w:lang w:val="en-US" w:eastAsia="zh-CN"/>
        </w:rPr>
        <w:t xml:space="preserve"> M, </w:t>
      </w:r>
      <w:proofErr w:type="spellStart"/>
      <w:r w:rsidRPr="00894A96">
        <w:rPr>
          <w:rFonts w:ascii="Book Antiqua" w:hAnsi="Book Antiqua" w:cs="宋体"/>
          <w:sz w:val="24"/>
          <w:szCs w:val="24"/>
          <w:lang w:val="en-US" w:eastAsia="zh-CN"/>
        </w:rPr>
        <w:t>Spicuzza</w:t>
      </w:r>
      <w:proofErr w:type="spellEnd"/>
      <w:r w:rsidRPr="00894A96">
        <w:rPr>
          <w:rFonts w:ascii="Book Antiqua" w:hAnsi="Book Antiqua" w:cs="宋体"/>
          <w:sz w:val="24"/>
          <w:szCs w:val="24"/>
          <w:lang w:val="en-US" w:eastAsia="zh-CN"/>
        </w:rPr>
        <w:t xml:space="preserve"> L, </w:t>
      </w:r>
      <w:proofErr w:type="spellStart"/>
      <w:proofErr w:type="gramStart"/>
      <w:r w:rsidRPr="00894A96">
        <w:rPr>
          <w:rFonts w:ascii="Book Antiqua" w:hAnsi="Book Antiqua" w:cs="宋体"/>
          <w:sz w:val="24"/>
          <w:szCs w:val="24"/>
          <w:lang w:val="en-US" w:eastAsia="zh-CN"/>
        </w:rPr>
        <w:t>Rotolo</w:t>
      </w:r>
      <w:proofErr w:type="spellEnd"/>
      <w:proofErr w:type="gramEnd"/>
      <w:r w:rsidRPr="00894A96">
        <w:rPr>
          <w:rFonts w:ascii="Book Antiqua" w:hAnsi="Book Antiqua" w:cs="宋体"/>
          <w:sz w:val="24"/>
          <w:szCs w:val="24"/>
          <w:lang w:val="en-US" w:eastAsia="zh-CN"/>
        </w:rPr>
        <w:t xml:space="preserve"> N, La Rosa M. Hepatitis B vaccination failure in celiac disease: is there a need to reassess current immunization strategies? </w:t>
      </w:r>
      <w:r w:rsidRPr="00894A96">
        <w:rPr>
          <w:rFonts w:ascii="Book Antiqua" w:hAnsi="Book Antiqua" w:cs="宋体"/>
          <w:i/>
          <w:iCs/>
          <w:sz w:val="24"/>
          <w:szCs w:val="24"/>
          <w:lang w:val="en-US" w:eastAsia="zh-CN"/>
        </w:rPr>
        <w:t>Vaccine</w:t>
      </w:r>
      <w:r w:rsidRPr="00894A96">
        <w:rPr>
          <w:rFonts w:ascii="Book Antiqua" w:hAnsi="Book Antiqua" w:cs="宋体"/>
          <w:sz w:val="24"/>
          <w:szCs w:val="24"/>
          <w:lang w:val="en-US" w:eastAsia="zh-CN"/>
        </w:rPr>
        <w:t> 2009; </w:t>
      </w:r>
      <w:r w:rsidRPr="00894A96">
        <w:rPr>
          <w:rFonts w:ascii="Book Antiqua" w:hAnsi="Book Antiqua" w:cs="宋体"/>
          <w:b/>
          <w:bCs/>
          <w:sz w:val="24"/>
          <w:szCs w:val="24"/>
          <w:lang w:val="en-US" w:eastAsia="zh-CN"/>
        </w:rPr>
        <w:t>27</w:t>
      </w:r>
      <w:r w:rsidRPr="00894A96">
        <w:rPr>
          <w:rFonts w:ascii="Book Antiqua" w:hAnsi="Book Antiqua" w:cs="宋体"/>
          <w:sz w:val="24"/>
          <w:szCs w:val="24"/>
          <w:lang w:val="en-US" w:eastAsia="zh-CN"/>
        </w:rPr>
        <w:t>: 6030-6033 [PMID: 19682619 DOI: 10.1016/j.vaccine.2009.07.099]</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 xml:space="preserve">123 </w:t>
      </w:r>
      <w:proofErr w:type="spellStart"/>
      <w:r w:rsidRPr="00872610">
        <w:rPr>
          <w:rFonts w:ascii="Book Antiqua" w:hAnsi="Book Antiqua"/>
          <w:b/>
          <w:bCs/>
          <w:color w:val="000000"/>
          <w:sz w:val="24"/>
          <w:szCs w:val="24"/>
          <w:lang w:val="en-US"/>
        </w:rPr>
        <w:t>Leonardi</w:t>
      </w:r>
      <w:proofErr w:type="spellEnd"/>
      <w:r w:rsidRPr="00872610">
        <w:rPr>
          <w:rFonts w:ascii="Book Antiqua" w:hAnsi="Book Antiqua"/>
          <w:b/>
          <w:bCs/>
          <w:color w:val="000000"/>
          <w:sz w:val="24"/>
          <w:szCs w:val="24"/>
          <w:lang w:val="en-US"/>
        </w:rPr>
        <w:t xml:space="preserve"> S</w:t>
      </w:r>
      <w:r w:rsidRPr="00872610">
        <w:rPr>
          <w:rFonts w:ascii="Book Antiqua" w:hAnsi="Book Antiqua"/>
          <w:color w:val="000000"/>
          <w:sz w:val="24"/>
          <w:szCs w:val="24"/>
          <w:lang w:val="en-US"/>
        </w:rPr>
        <w:t xml:space="preserve">, Del </w:t>
      </w:r>
      <w:proofErr w:type="spellStart"/>
      <w:r w:rsidRPr="00872610">
        <w:rPr>
          <w:rFonts w:ascii="Book Antiqua" w:hAnsi="Book Antiqua"/>
          <w:color w:val="000000"/>
          <w:sz w:val="24"/>
          <w:szCs w:val="24"/>
          <w:lang w:val="en-US"/>
        </w:rPr>
        <w:t>Giudice</w:t>
      </w:r>
      <w:proofErr w:type="spellEnd"/>
      <w:r w:rsidRPr="00872610">
        <w:rPr>
          <w:rFonts w:ascii="Book Antiqua" w:hAnsi="Book Antiqua"/>
          <w:color w:val="000000"/>
          <w:sz w:val="24"/>
          <w:szCs w:val="24"/>
          <w:lang w:val="en-US"/>
        </w:rPr>
        <w:t xml:space="preserve"> MM, </w:t>
      </w:r>
      <w:proofErr w:type="spellStart"/>
      <w:r w:rsidRPr="00872610">
        <w:rPr>
          <w:rFonts w:ascii="Book Antiqua" w:hAnsi="Book Antiqua"/>
          <w:color w:val="000000"/>
          <w:sz w:val="24"/>
          <w:szCs w:val="24"/>
          <w:lang w:val="en-US"/>
        </w:rPr>
        <w:t>Spicuzza</w:t>
      </w:r>
      <w:proofErr w:type="spellEnd"/>
      <w:r w:rsidRPr="00872610">
        <w:rPr>
          <w:rFonts w:ascii="Book Antiqua" w:hAnsi="Book Antiqua"/>
          <w:color w:val="000000"/>
          <w:sz w:val="24"/>
          <w:szCs w:val="24"/>
          <w:lang w:val="en-US"/>
        </w:rPr>
        <w:t xml:space="preserve"> L, </w:t>
      </w:r>
      <w:proofErr w:type="spellStart"/>
      <w:r w:rsidRPr="00872610">
        <w:rPr>
          <w:rFonts w:ascii="Book Antiqua" w:hAnsi="Book Antiqua"/>
          <w:color w:val="000000"/>
          <w:sz w:val="24"/>
          <w:szCs w:val="24"/>
          <w:lang w:val="en-US"/>
        </w:rPr>
        <w:t>Spina</w:t>
      </w:r>
      <w:proofErr w:type="spellEnd"/>
      <w:r w:rsidRPr="00872610">
        <w:rPr>
          <w:rFonts w:ascii="Book Antiqua" w:hAnsi="Book Antiqua"/>
          <w:color w:val="000000"/>
          <w:sz w:val="24"/>
          <w:szCs w:val="24"/>
          <w:lang w:val="en-US"/>
        </w:rPr>
        <w:t xml:space="preserve"> M, La Rosa M. Hepatitis B vaccine administered by intradermal route in patients with celiac disease unresponsive to the intramuscular vaccination schedule: a pilot study.</w:t>
      </w:r>
      <w:r w:rsidRPr="00872610">
        <w:rPr>
          <w:rStyle w:val="apple-converted-space"/>
          <w:rFonts w:ascii="Book Antiqua" w:hAnsi="Book Antiqua"/>
          <w:color w:val="000000"/>
          <w:sz w:val="24"/>
          <w:szCs w:val="24"/>
          <w:lang w:val="en-US"/>
        </w:rPr>
        <w:t> </w:t>
      </w:r>
      <w:r w:rsidRPr="00872610">
        <w:rPr>
          <w:rFonts w:ascii="Book Antiqua" w:hAnsi="Book Antiqua"/>
          <w:i/>
          <w:iCs/>
          <w:color w:val="000000"/>
          <w:sz w:val="24"/>
          <w:szCs w:val="24"/>
          <w:lang w:val="en-US"/>
        </w:rPr>
        <w:t xml:space="preserve">Am J </w:t>
      </w:r>
      <w:proofErr w:type="spellStart"/>
      <w:r w:rsidRPr="00872610">
        <w:rPr>
          <w:rFonts w:ascii="Book Antiqua" w:hAnsi="Book Antiqua"/>
          <w:i/>
          <w:iCs/>
          <w:color w:val="000000"/>
          <w:sz w:val="24"/>
          <w:szCs w:val="24"/>
          <w:lang w:val="en-US"/>
        </w:rPr>
        <w:t>Gastroenterol</w:t>
      </w:r>
      <w:proofErr w:type="spellEnd"/>
      <w:r w:rsidRPr="00872610">
        <w:rPr>
          <w:rStyle w:val="apple-converted-space"/>
          <w:rFonts w:ascii="Book Antiqua" w:hAnsi="Book Antiqua"/>
          <w:color w:val="000000"/>
          <w:sz w:val="24"/>
          <w:szCs w:val="24"/>
          <w:lang w:val="en-US"/>
        </w:rPr>
        <w:t> </w:t>
      </w:r>
      <w:r w:rsidRPr="00872610">
        <w:rPr>
          <w:rFonts w:ascii="Book Antiqua" w:hAnsi="Book Antiqua"/>
          <w:color w:val="000000"/>
          <w:sz w:val="24"/>
          <w:szCs w:val="24"/>
          <w:lang w:val="en-US"/>
        </w:rPr>
        <w:t>2010;</w:t>
      </w:r>
      <w:r w:rsidRPr="00872610">
        <w:rPr>
          <w:rStyle w:val="apple-converted-space"/>
          <w:rFonts w:ascii="Book Antiqua" w:hAnsi="Book Antiqua"/>
          <w:color w:val="000000"/>
          <w:sz w:val="24"/>
          <w:szCs w:val="24"/>
          <w:lang w:val="en-US"/>
        </w:rPr>
        <w:t> </w:t>
      </w:r>
      <w:r w:rsidRPr="00872610">
        <w:rPr>
          <w:rFonts w:ascii="Book Antiqua" w:hAnsi="Book Antiqua"/>
          <w:b/>
          <w:bCs/>
          <w:color w:val="000000"/>
          <w:sz w:val="24"/>
          <w:szCs w:val="24"/>
          <w:lang w:val="en-US"/>
        </w:rPr>
        <w:t>105</w:t>
      </w:r>
      <w:r w:rsidRPr="00872610">
        <w:rPr>
          <w:rFonts w:ascii="Book Antiqua" w:hAnsi="Book Antiqua"/>
          <w:color w:val="000000"/>
          <w:sz w:val="24"/>
          <w:szCs w:val="24"/>
          <w:lang w:val="en-US"/>
        </w:rPr>
        <w:t>: 2117-2119 [PMID: 20818367 DOI: 10.1038/ajg.2010.195]</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124 </w:t>
      </w:r>
      <w:proofErr w:type="spellStart"/>
      <w:r w:rsidRPr="00894A96">
        <w:rPr>
          <w:rFonts w:ascii="Book Antiqua" w:hAnsi="Book Antiqua" w:cs="宋体"/>
          <w:b/>
          <w:bCs/>
          <w:sz w:val="24"/>
          <w:szCs w:val="24"/>
          <w:lang w:val="en-US" w:eastAsia="zh-CN"/>
        </w:rPr>
        <w:t>Leonardi</w:t>
      </w:r>
      <w:proofErr w:type="spellEnd"/>
      <w:r w:rsidRPr="00894A96">
        <w:rPr>
          <w:rFonts w:ascii="Book Antiqua" w:hAnsi="Book Antiqua" w:cs="宋体"/>
          <w:b/>
          <w:bCs/>
          <w:sz w:val="24"/>
          <w:szCs w:val="24"/>
          <w:lang w:val="en-US" w:eastAsia="zh-CN"/>
        </w:rPr>
        <w:t xml:space="preserve"> S</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Praticò</w:t>
      </w:r>
      <w:proofErr w:type="spellEnd"/>
      <w:r w:rsidRPr="00894A96">
        <w:rPr>
          <w:rFonts w:ascii="Book Antiqua" w:hAnsi="Book Antiqua" w:cs="宋体"/>
          <w:sz w:val="24"/>
          <w:szCs w:val="24"/>
          <w:lang w:val="en-US" w:eastAsia="zh-CN"/>
        </w:rPr>
        <w:t xml:space="preserve"> AD, </w:t>
      </w:r>
      <w:proofErr w:type="spellStart"/>
      <w:r w:rsidRPr="00894A96">
        <w:rPr>
          <w:rFonts w:ascii="Book Antiqua" w:hAnsi="Book Antiqua" w:cs="宋体"/>
          <w:sz w:val="24"/>
          <w:szCs w:val="24"/>
          <w:lang w:val="en-US" w:eastAsia="zh-CN"/>
        </w:rPr>
        <w:t>Lionetti</w:t>
      </w:r>
      <w:proofErr w:type="spellEnd"/>
      <w:r w:rsidRPr="00894A96">
        <w:rPr>
          <w:rFonts w:ascii="Book Antiqua" w:hAnsi="Book Antiqua" w:cs="宋体"/>
          <w:sz w:val="24"/>
          <w:szCs w:val="24"/>
          <w:lang w:val="en-US" w:eastAsia="zh-CN"/>
        </w:rPr>
        <w:t xml:space="preserve"> E, </w:t>
      </w:r>
      <w:proofErr w:type="spellStart"/>
      <w:r w:rsidRPr="00894A96">
        <w:rPr>
          <w:rFonts w:ascii="Book Antiqua" w:hAnsi="Book Antiqua" w:cs="宋体"/>
          <w:sz w:val="24"/>
          <w:szCs w:val="24"/>
          <w:lang w:val="en-US" w:eastAsia="zh-CN"/>
        </w:rPr>
        <w:t>Spina</w:t>
      </w:r>
      <w:proofErr w:type="spellEnd"/>
      <w:r w:rsidRPr="00894A96">
        <w:rPr>
          <w:rFonts w:ascii="Book Antiqua" w:hAnsi="Book Antiqua" w:cs="宋体"/>
          <w:sz w:val="24"/>
          <w:szCs w:val="24"/>
          <w:lang w:val="en-US" w:eastAsia="zh-CN"/>
        </w:rPr>
        <w:t xml:space="preserve"> M, </w:t>
      </w:r>
      <w:proofErr w:type="spellStart"/>
      <w:r w:rsidRPr="00894A96">
        <w:rPr>
          <w:rFonts w:ascii="Book Antiqua" w:hAnsi="Book Antiqua" w:cs="宋体"/>
          <w:sz w:val="24"/>
          <w:szCs w:val="24"/>
          <w:lang w:val="en-US" w:eastAsia="zh-CN"/>
        </w:rPr>
        <w:t>Vitaliti</w:t>
      </w:r>
      <w:proofErr w:type="spellEnd"/>
      <w:r w:rsidRPr="00894A96">
        <w:rPr>
          <w:rFonts w:ascii="Book Antiqua" w:hAnsi="Book Antiqua" w:cs="宋体"/>
          <w:sz w:val="24"/>
          <w:szCs w:val="24"/>
          <w:lang w:val="en-US" w:eastAsia="zh-CN"/>
        </w:rPr>
        <w:t xml:space="preserve"> G, La Rosa M. Intramuscular vs intradermal route for hepatitis B booster vaccine in celiac children. </w:t>
      </w:r>
      <w:r w:rsidRPr="00894A96">
        <w:rPr>
          <w:rFonts w:ascii="Book Antiqua" w:hAnsi="Book Antiqua" w:cs="宋体"/>
          <w:i/>
          <w:iCs/>
          <w:sz w:val="24"/>
          <w:szCs w:val="24"/>
          <w:lang w:val="en-US" w:eastAsia="zh-CN"/>
        </w:rPr>
        <w:t xml:space="preserve">World J </w:t>
      </w:r>
      <w:proofErr w:type="spellStart"/>
      <w:r w:rsidRPr="00894A96">
        <w:rPr>
          <w:rFonts w:ascii="Book Antiqua" w:hAnsi="Book Antiqua" w:cs="宋体"/>
          <w:i/>
          <w:iCs/>
          <w:sz w:val="24"/>
          <w:szCs w:val="24"/>
          <w:lang w:val="en-US" w:eastAsia="zh-CN"/>
        </w:rPr>
        <w:t>Gastroenterol</w:t>
      </w:r>
      <w:proofErr w:type="spellEnd"/>
      <w:r w:rsidRPr="00894A96">
        <w:rPr>
          <w:rFonts w:ascii="Book Antiqua" w:hAnsi="Book Antiqua" w:cs="宋体"/>
          <w:sz w:val="24"/>
          <w:szCs w:val="24"/>
          <w:lang w:val="en-US" w:eastAsia="zh-CN"/>
        </w:rPr>
        <w:t> 2012; </w:t>
      </w:r>
      <w:r w:rsidRPr="00894A96">
        <w:rPr>
          <w:rFonts w:ascii="Book Antiqua" w:hAnsi="Book Antiqua" w:cs="宋体"/>
          <w:b/>
          <w:bCs/>
          <w:sz w:val="24"/>
          <w:szCs w:val="24"/>
          <w:lang w:val="en-US" w:eastAsia="zh-CN"/>
        </w:rPr>
        <w:t>18</w:t>
      </w:r>
      <w:r w:rsidRPr="00894A96">
        <w:rPr>
          <w:rFonts w:ascii="Book Antiqua" w:hAnsi="Book Antiqua" w:cs="宋体"/>
          <w:sz w:val="24"/>
          <w:szCs w:val="24"/>
          <w:lang w:val="en-US" w:eastAsia="zh-CN"/>
        </w:rPr>
        <w:t>: 5729-5733 [PMID: 23155313 DOI: 10.3748/wjg.v18.i40.5729]</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125 </w:t>
      </w:r>
      <w:proofErr w:type="spellStart"/>
      <w:r w:rsidRPr="00894A96">
        <w:rPr>
          <w:rFonts w:ascii="Book Antiqua" w:hAnsi="Book Antiqua" w:cs="宋体"/>
          <w:b/>
          <w:bCs/>
          <w:sz w:val="24"/>
          <w:szCs w:val="24"/>
          <w:lang w:val="en-US" w:eastAsia="zh-CN"/>
        </w:rPr>
        <w:t>Pozzilli</w:t>
      </w:r>
      <w:proofErr w:type="spellEnd"/>
      <w:r w:rsidRPr="00894A96">
        <w:rPr>
          <w:rFonts w:ascii="Book Antiqua" w:hAnsi="Book Antiqua" w:cs="宋体"/>
          <w:b/>
          <w:bCs/>
          <w:sz w:val="24"/>
          <w:szCs w:val="24"/>
          <w:lang w:val="en-US" w:eastAsia="zh-CN"/>
        </w:rPr>
        <w:t xml:space="preserve"> P</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Arduini</w:t>
      </w:r>
      <w:proofErr w:type="spellEnd"/>
      <w:r w:rsidRPr="00894A96">
        <w:rPr>
          <w:rFonts w:ascii="Book Antiqua" w:hAnsi="Book Antiqua" w:cs="宋体"/>
          <w:sz w:val="24"/>
          <w:szCs w:val="24"/>
          <w:lang w:val="en-US" w:eastAsia="zh-CN"/>
        </w:rPr>
        <w:t xml:space="preserve"> P, </w:t>
      </w:r>
      <w:proofErr w:type="spellStart"/>
      <w:r w:rsidRPr="00894A96">
        <w:rPr>
          <w:rFonts w:ascii="Book Antiqua" w:hAnsi="Book Antiqua" w:cs="宋体"/>
          <w:sz w:val="24"/>
          <w:szCs w:val="24"/>
          <w:lang w:val="en-US" w:eastAsia="zh-CN"/>
        </w:rPr>
        <w:t>Visalli</w:t>
      </w:r>
      <w:proofErr w:type="spellEnd"/>
      <w:r w:rsidRPr="00894A96">
        <w:rPr>
          <w:rFonts w:ascii="Book Antiqua" w:hAnsi="Book Antiqua" w:cs="宋体"/>
          <w:sz w:val="24"/>
          <w:szCs w:val="24"/>
          <w:lang w:val="en-US" w:eastAsia="zh-CN"/>
        </w:rPr>
        <w:t xml:space="preserve"> N, Sutherland J, </w:t>
      </w:r>
      <w:proofErr w:type="spellStart"/>
      <w:r w:rsidRPr="00894A96">
        <w:rPr>
          <w:rFonts w:ascii="Book Antiqua" w:hAnsi="Book Antiqua" w:cs="宋体"/>
          <w:sz w:val="24"/>
          <w:szCs w:val="24"/>
          <w:lang w:val="en-US" w:eastAsia="zh-CN"/>
        </w:rPr>
        <w:t>Pezzella</w:t>
      </w:r>
      <w:proofErr w:type="spellEnd"/>
      <w:r w:rsidRPr="00894A96">
        <w:rPr>
          <w:rFonts w:ascii="Book Antiqua" w:hAnsi="Book Antiqua" w:cs="宋体"/>
          <w:sz w:val="24"/>
          <w:szCs w:val="24"/>
          <w:lang w:val="en-US" w:eastAsia="zh-CN"/>
        </w:rPr>
        <w:t xml:space="preserve"> M, </w:t>
      </w:r>
      <w:proofErr w:type="spellStart"/>
      <w:r w:rsidRPr="00894A96">
        <w:rPr>
          <w:rFonts w:ascii="Book Antiqua" w:hAnsi="Book Antiqua" w:cs="宋体"/>
          <w:sz w:val="24"/>
          <w:szCs w:val="24"/>
          <w:lang w:val="en-US" w:eastAsia="zh-CN"/>
        </w:rPr>
        <w:t>Galli</w:t>
      </w:r>
      <w:proofErr w:type="spellEnd"/>
      <w:r w:rsidRPr="00894A96">
        <w:rPr>
          <w:rFonts w:ascii="Book Antiqua" w:hAnsi="Book Antiqua" w:cs="宋体"/>
          <w:sz w:val="24"/>
          <w:szCs w:val="24"/>
          <w:lang w:val="en-US" w:eastAsia="zh-CN"/>
        </w:rPr>
        <w:t xml:space="preserve"> C, </w:t>
      </w:r>
      <w:proofErr w:type="spellStart"/>
      <w:r w:rsidRPr="00894A96">
        <w:rPr>
          <w:rFonts w:ascii="Book Antiqua" w:hAnsi="Book Antiqua" w:cs="宋体"/>
          <w:sz w:val="24"/>
          <w:szCs w:val="24"/>
          <w:lang w:val="en-US" w:eastAsia="zh-CN"/>
        </w:rPr>
        <w:t>Corradini</w:t>
      </w:r>
      <w:proofErr w:type="spellEnd"/>
      <w:r w:rsidRPr="00894A96">
        <w:rPr>
          <w:rFonts w:ascii="Book Antiqua" w:hAnsi="Book Antiqua" w:cs="宋体"/>
          <w:sz w:val="24"/>
          <w:szCs w:val="24"/>
          <w:lang w:val="en-US" w:eastAsia="zh-CN"/>
        </w:rPr>
        <w:t xml:space="preserve"> SG, </w:t>
      </w:r>
      <w:proofErr w:type="spellStart"/>
      <w:r w:rsidRPr="00894A96">
        <w:rPr>
          <w:rFonts w:ascii="Book Antiqua" w:hAnsi="Book Antiqua" w:cs="宋体"/>
          <w:sz w:val="24"/>
          <w:szCs w:val="24"/>
          <w:lang w:val="en-US" w:eastAsia="zh-CN"/>
        </w:rPr>
        <w:t>Biasio</w:t>
      </w:r>
      <w:proofErr w:type="spellEnd"/>
      <w:r w:rsidRPr="00894A96">
        <w:rPr>
          <w:rFonts w:ascii="Book Antiqua" w:hAnsi="Book Antiqua" w:cs="宋体"/>
          <w:sz w:val="24"/>
          <w:szCs w:val="24"/>
          <w:lang w:val="en-US" w:eastAsia="zh-CN"/>
        </w:rPr>
        <w:t xml:space="preserve"> L, Gale EA, </w:t>
      </w:r>
      <w:proofErr w:type="spellStart"/>
      <w:r w:rsidRPr="00894A96">
        <w:rPr>
          <w:rFonts w:ascii="Book Antiqua" w:hAnsi="Book Antiqua" w:cs="宋体"/>
          <w:sz w:val="24"/>
          <w:szCs w:val="24"/>
          <w:lang w:val="en-US" w:eastAsia="zh-CN"/>
        </w:rPr>
        <w:t>Andreani</w:t>
      </w:r>
      <w:proofErr w:type="spellEnd"/>
      <w:r w:rsidRPr="00894A96">
        <w:rPr>
          <w:rFonts w:ascii="Book Antiqua" w:hAnsi="Book Antiqua" w:cs="宋体"/>
          <w:sz w:val="24"/>
          <w:szCs w:val="24"/>
          <w:lang w:val="en-US" w:eastAsia="zh-CN"/>
        </w:rPr>
        <w:t xml:space="preserve"> D. Reduced protection against hepatitis B virus following vaccination in patients with type 1 (insulin-dependent) diabetes. </w:t>
      </w:r>
      <w:proofErr w:type="spellStart"/>
      <w:r w:rsidRPr="00894A96">
        <w:rPr>
          <w:rFonts w:ascii="Book Antiqua" w:hAnsi="Book Antiqua" w:cs="宋体"/>
          <w:i/>
          <w:iCs/>
          <w:sz w:val="24"/>
          <w:szCs w:val="24"/>
          <w:lang w:val="en-US" w:eastAsia="zh-CN"/>
        </w:rPr>
        <w:t>Diabetologia</w:t>
      </w:r>
      <w:proofErr w:type="spellEnd"/>
      <w:r w:rsidRPr="00894A96">
        <w:rPr>
          <w:rFonts w:ascii="Book Antiqua" w:hAnsi="Book Antiqua" w:cs="宋体"/>
          <w:sz w:val="24"/>
          <w:szCs w:val="24"/>
          <w:lang w:val="en-US" w:eastAsia="zh-CN"/>
        </w:rPr>
        <w:t> 1987; </w:t>
      </w:r>
      <w:r w:rsidRPr="00894A96">
        <w:rPr>
          <w:rFonts w:ascii="Book Antiqua" w:hAnsi="Book Antiqua" w:cs="宋体"/>
          <w:b/>
          <w:bCs/>
          <w:sz w:val="24"/>
          <w:szCs w:val="24"/>
          <w:lang w:val="en-US" w:eastAsia="zh-CN"/>
        </w:rPr>
        <w:t>30</w:t>
      </w:r>
      <w:r w:rsidRPr="00894A96">
        <w:rPr>
          <w:rFonts w:ascii="Book Antiqua" w:hAnsi="Book Antiqua" w:cs="宋体"/>
          <w:sz w:val="24"/>
          <w:szCs w:val="24"/>
          <w:lang w:val="en-US" w:eastAsia="zh-CN"/>
        </w:rPr>
        <w:t>: 817-819 [PMID: 2962892 DOI: 10.1007/BF00275749]</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126 </w:t>
      </w:r>
      <w:proofErr w:type="spellStart"/>
      <w:r w:rsidRPr="00894A96">
        <w:rPr>
          <w:rFonts w:ascii="Book Antiqua" w:hAnsi="Book Antiqua" w:cs="宋体"/>
          <w:b/>
          <w:bCs/>
          <w:sz w:val="24"/>
          <w:szCs w:val="24"/>
          <w:lang w:val="en-US" w:eastAsia="zh-CN"/>
        </w:rPr>
        <w:t>Fiçicio</w:t>
      </w:r>
      <w:r w:rsidRPr="00894A96">
        <w:rPr>
          <w:rFonts w:ascii="Book Antiqua" w:eastAsia="MS Mincho" w:hAnsi="Book Antiqua" w:cs="MS Mincho"/>
          <w:b/>
          <w:bCs/>
          <w:sz w:val="24"/>
          <w:szCs w:val="24"/>
          <w:lang w:val="en-US" w:eastAsia="zh-CN"/>
        </w:rPr>
        <w:t>ğ</w:t>
      </w:r>
      <w:r w:rsidRPr="00894A96">
        <w:rPr>
          <w:rFonts w:ascii="Book Antiqua" w:hAnsi="Book Antiqua" w:cs="宋体"/>
          <w:b/>
          <w:bCs/>
          <w:sz w:val="24"/>
          <w:szCs w:val="24"/>
          <w:lang w:val="en-US" w:eastAsia="zh-CN"/>
        </w:rPr>
        <w:t>lu</w:t>
      </w:r>
      <w:proofErr w:type="spellEnd"/>
      <w:r w:rsidRPr="00894A96">
        <w:rPr>
          <w:rFonts w:ascii="Book Antiqua" w:hAnsi="Book Antiqua" w:cs="宋体"/>
          <w:b/>
          <w:bCs/>
          <w:sz w:val="24"/>
          <w:szCs w:val="24"/>
          <w:lang w:val="en-US" w:eastAsia="zh-CN"/>
        </w:rPr>
        <w:t xml:space="preserve"> C</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Mikla</w:t>
      </w:r>
      <w:proofErr w:type="spellEnd"/>
      <w:r w:rsidRPr="00894A96">
        <w:rPr>
          <w:rFonts w:ascii="Book Antiqua" w:hAnsi="Book Antiqua" w:cs="宋体"/>
          <w:sz w:val="24"/>
          <w:szCs w:val="24"/>
          <w:lang w:val="en-US" w:eastAsia="zh-CN"/>
        </w:rPr>
        <w:t xml:space="preserve"> S, </w:t>
      </w:r>
      <w:proofErr w:type="spellStart"/>
      <w:r w:rsidRPr="00894A96">
        <w:rPr>
          <w:rFonts w:ascii="Book Antiqua" w:hAnsi="Book Antiqua" w:cs="宋体"/>
          <w:sz w:val="24"/>
          <w:szCs w:val="24"/>
          <w:lang w:val="en-US" w:eastAsia="zh-CN"/>
        </w:rPr>
        <w:t>Midilli</w:t>
      </w:r>
      <w:proofErr w:type="spellEnd"/>
      <w:r w:rsidRPr="00894A96">
        <w:rPr>
          <w:rFonts w:ascii="Book Antiqua" w:hAnsi="Book Antiqua" w:cs="宋体"/>
          <w:sz w:val="24"/>
          <w:szCs w:val="24"/>
          <w:lang w:val="en-US" w:eastAsia="zh-CN"/>
        </w:rPr>
        <w:t xml:space="preserve"> K, Aydin A, Cam H, </w:t>
      </w:r>
      <w:proofErr w:type="spellStart"/>
      <w:r w:rsidRPr="00894A96">
        <w:rPr>
          <w:rFonts w:ascii="Book Antiqua" w:hAnsi="Book Antiqua" w:cs="宋体"/>
          <w:sz w:val="24"/>
          <w:szCs w:val="24"/>
          <w:lang w:val="en-US" w:eastAsia="zh-CN"/>
        </w:rPr>
        <w:t>Er</w:t>
      </w:r>
      <w:r w:rsidRPr="00894A96">
        <w:rPr>
          <w:rFonts w:ascii="Book Antiqua" w:eastAsia="MS Mincho" w:hAnsi="Book Antiqua" w:cs="MS Mincho"/>
          <w:sz w:val="24"/>
          <w:szCs w:val="24"/>
          <w:lang w:val="en-US" w:eastAsia="zh-CN"/>
        </w:rPr>
        <w:t>ğ</w:t>
      </w:r>
      <w:r w:rsidRPr="00894A96">
        <w:rPr>
          <w:rFonts w:ascii="Book Antiqua" w:hAnsi="Book Antiqua" w:cs="宋体"/>
          <w:sz w:val="24"/>
          <w:szCs w:val="24"/>
          <w:lang w:val="en-US" w:eastAsia="zh-CN"/>
        </w:rPr>
        <w:t>in</w:t>
      </w:r>
      <w:proofErr w:type="spellEnd"/>
      <w:r w:rsidRPr="00894A96">
        <w:rPr>
          <w:rFonts w:ascii="Book Antiqua" w:hAnsi="Book Antiqua" w:cs="宋体"/>
          <w:sz w:val="24"/>
          <w:szCs w:val="24"/>
          <w:lang w:val="en-US" w:eastAsia="zh-CN"/>
        </w:rPr>
        <w:t xml:space="preserve"> S. Reduced immune response to hepatitis B vaccine in children with insulin dependent diabetes. </w:t>
      </w:r>
      <w:proofErr w:type="spellStart"/>
      <w:r w:rsidRPr="00894A96">
        <w:rPr>
          <w:rFonts w:ascii="Book Antiqua" w:hAnsi="Book Antiqua" w:cs="宋体"/>
          <w:i/>
          <w:iCs/>
          <w:sz w:val="24"/>
          <w:szCs w:val="24"/>
          <w:lang w:val="en-US" w:eastAsia="zh-CN"/>
        </w:rPr>
        <w:t>Acta</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Paediatr</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Jpn</w:t>
      </w:r>
      <w:proofErr w:type="spellEnd"/>
      <w:r w:rsidRPr="00894A96">
        <w:rPr>
          <w:rFonts w:ascii="Book Antiqua" w:hAnsi="Book Antiqua" w:cs="宋体"/>
          <w:sz w:val="24"/>
          <w:szCs w:val="24"/>
          <w:lang w:val="en-US" w:eastAsia="zh-CN"/>
        </w:rPr>
        <w:t> 1995; </w:t>
      </w:r>
      <w:r w:rsidRPr="00894A96">
        <w:rPr>
          <w:rFonts w:ascii="Book Antiqua" w:hAnsi="Book Antiqua" w:cs="宋体"/>
          <w:b/>
          <w:bCs/>
          <w:sz w:val="24"/>
          <w:szCs w:val="24"/>
          <w:lang w:val="en-US" w:eastAsia="zh-CN"/>
        </w:rPr>
        <w:t>37</w:t>
      </w:r>
      <w:r w:rsidRPr="00894A96">
        <w:rPr>
          <w:rFonts w:ascii="Book Antiqua" w:hAnsi="Book Antiqua" w:cs="宋体"/>
          <w:sz w:val="24"/>
          <w:szCs w:val="24"/>
          <w:lang w:val="en-US" w:eastAsia="zh-CN"/>
        </w:rPr>
        <w:t>: 687-690 [PMID: 8775551 DOI: 10.1111/j.1442-200X.1995.tb03404.x]</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127 </w:t>
      </w:r>
      <w:proofErr w:type="spellStart"/>
      <w:r w:rsidRPr="00894A96">
        <w:rPr>
          <w:rFonts w:ascii="Book Antiqua" w:hAnsi="Book Antiqua" w:cs="宋体"/>
          <w:b/>
          <w:bCs/>
          <w:sz w:val="24"/>
          <w:szCs w:val="24"/>
          <w:lang w:val="en-US" w:eastAsia="zh-CN"/>
        </w:rPr>
        <w:t>Leonardi</w:t>
      </w:r>
      <w:proofErr w:type="spellEnd"/>
      <w:r w:rsidRPr="00894A96">
        <w:rPr>
          <w:rFonts w:ascii="Book Antiqua" w:hAnsi="Book Antiqua" w:cs="宋体"/>
          <w:b/>
          <w:bCs/>
          <w:sz w:val="24"/>
          <w:szCs w:val="24"/>
          <w:lang w:val="en-US" w:eastAsia="zh-CN"/>
        </w:rPr>
        <w:t xml:space="preserve"> S</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Vitaliti</w:t>
      </w:r>
      <w:proofErr w:type="spellEnd"/>
      <w:r w:rsidRPr="00894A96">
        <w:rPr>
          <w:rFonts w:ascii="Book Antiqua" w:hAnsi="Book Antiqua" w:cs="宋体"/>
          <w:sz w:val="24"/>
          <w:szCs w:val="24"/>
          <w:lang w:val="en-US" w:eastAsia="zh-CN"/>
        </w:rPr>
        <w:t xml:space="preserve"> G, </w:t>
      </w:r>
      <w:proofErr w:type="spellStart"/>
      <w:r w:rsidRPr="00894A96">
        <w:rPr>
          <w:rFonts w:ascii="Book Antiqua" w:hAnsi="Book Antiqua" w:cs="宋体"/>
          <w:sz w:val="24"/>
          <w:szCs w:val="24"/>
          <w:lang w:val="en-US" w:eastAsia="zh-CN"/>
        </w:rPr>
        <w:t>Garozzo</w:t>
      </w:r>
      <w:proofErr w:type="spellEnd"/>
      <w:r w:rsidRPr="00894A96">
        <w:rPr>
          <w:rFonts w:ascii="Book Antiqua" w:hAnsi="Book Antiqua" w:cs="宋体"/>
          <w:sz w:val="24"/>
          <w:szCs w:val="24"/>
          <w:lang w:val="en-US" w:eastAsia="zh-CN"/>
        </w:rPr>
        <w:t xml:space="preserve"> MT, </w:t>
      </w:r>
      <w:proofErr w:type="spellStart"/>
      <w:r w:rsidRPr="00894A96">
        <w:rPr>
          <w:rFonts w:ascii="Book Antiqua" w:hAnsi="Book Antiqua" w:cs="宋体"/>
          <w:sz w:val="24"/>
          <w:szCs w:val="24"/>
          <w:lang w:val="en-US" w:eastAsia="zh-CN"/>
        </w:rPr>
        <w:t>Miraglia</w:t>
      </w:r>
      <w:proofErr w:type="spellEnd"/>
      <w:r w:rsidRPr="00894A96">
        <w:rPr>
          <w:rFonts w:ascii="Book Antiqua" w:hAnsi="Book Antiqua" w:cs="宋体"/>
          <w:sz w:val="24"/>
          <w:szCs w:val="24"/>
          <w:lang w:val="en-US" w:eastAsia="zh-CN"/>
        </w:rPr>
        <w:t xml:space="preserve"> del </w:t>
      </w:r>
      <w:proofErr w:type="spellStart"/>
      <w:r w:rsidRPr="00894A96">
        <w:rPr>
          <w:rFonts w:ascii="Book Antiqua" w:hAnsi="Book Antiqua" w:cs="宋体"/>
          <w:sz w:val="24"/>
          <w:szCs w:val="24"/>
          <w:lang w:val="en-US" w:eastAsia="zh-CN"/>
        </w:rPr>
        <w:t>Giudice</w:t>
      </w:r>
      <w:proofErr w:type="spellEnd"/>
      <w:r w:rsidRPr="00894A96">
        <w:rPr>
          <w:rFonts w:ascii="Book Antiqua" w:hAnsi="Book Antiqua" w:cs="宋体"/>
          <w:sz w:val="24"/>
          <w:szCs w:val="24"/>
          <w:lang w:val="en-US" w:eastAsia="zh-CN"/>
        </w:rPr>
        <w:t xml:space="preserve"> M, </w:t>
      </w:r>
      <w:proofErr w:type="spellStart"/>
      <w:r w:rsidRPr="00894A96">
        <w:rPr>
          <w:rFonts w:ascii="Book Antiqua" w:hAnsi="Book Antiqua" w:cs="宋体"/>
          <w:sz w:val="24"/>
          <w:szCs w:val="24"/>
          <w:lang w:val="en-US" w:eastAsia="zh-CN"/>
        </w:rPr>
        <w:t>Marseglia</w:t>
      </w:r>
      <w:proofErr w:type="spellEnd"/>
      <w:r w:rsidRPr="00894A96">
        <w:rPr>
          <w:rFonts w:ascii="Book Antiqua" w:hAnsi="Book Antiqua" w:cs="宋体"/>
          <w:sz w:val="24"/>
          <w:szCs w:val="24"/>
          <w:lang w:val="en-US" w:eastAsia="zh-CN"/>
        </w:rPr>
        <w:t xml:space="preserve"> G, La Rosa M. Hepatitis B vaccination failure in children with diabetes mellitus? The debate continues. </w:t>
      </w:r>
      <w:r w:rsidRPr="00894A96">
        <w:rPr>
          <w:rFonts w:ascii="Book Antiqua" w:hAnsi="Book Antiqua" w:cs="宋体"/>
          <w:i/>
          <w:iCs/>
          <w:sz w:val="24"/>
          <w:szCs w:val="24"/>
          <w:lang w:val="en-US" w:eastAsia="zh-CN"/>
        </w:rPr>
        <w:t xml:space="preserve">Hum </w:t>
      </w:r>
      <w:proofErr w:type="spellStart"/>
      <w:r w:rsidRPr="00894A96">
        <w:rPr>
          <w:rFonts w:ascii="Book Antiqua" w:hAnsi="Book Antiqua" w:cs="宋体"/>
          <w:i/>
          <w:iCs/>
          <w:sz w:val="24"/>
          <w:szCs w:val="24"/>
          <w:lang w:val="en-US" w:eastAsia="zh-CN"/>
        </w:rPr>
        <w:t>Vaccin</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Immunother</w:t>
      </w:r>
      <w:proofErr w:type="spellEnd"/>
      <w:r w:rsidRPr="00894A96">
        <w:rPr>
          <w:rFonts w:ascii="Book Antiqua" w:hAnsi="Book Antiqua" w:cs="宋体"/>
          <w:sz w:val="24"/>
          <w:szCs w:val="24"/>
          <w:lang w:val="en-US" w:eastAsia="zh-CN"/>
        </w:rPr>
        <w:t> 2012; </w:t>
      </w:r>
      <w:r w:rsidRPr="00894A96">
        <w:rPr>
          <w:rFonts w:ascii="Book Antiqua" w:hAnsi="Book Antiqua" w:cs="宋体"/>
          <w:b/>
          <w:bCs/>
          <w:sz w:val="24"/>
          <w:szCs w:val="24"/>
          <w:lang w:val="en-US" w:eastAsia="zh-CN"/>
        </w:rPr>
        <w:t>8</w:t>
      </w:r>
      <w:r w:rsidRPr="00894A96">
        <w:rPr>
          <w:rFonts w:ascii="Book Antiqua" w:hAnsi="Book Antiqua" w:cs="宋体"/>
          <w:sz w:val="24"/>
          <w:szCs w:val="24"/>
          <w:lang w:val="en-US" w:eastAsia="zh-CN"/>
        </w:rPr>
        <w:t>: 448-452 [PMID: 22370513 DOI: 10.4161/hv.19107]</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128 </w:t>
      </w:r>
      <w:r w:rsidRPr="00894A96">
        <w:rPr>
          <w:rFonts w:ascii="Book Antiqua" w:hAnsi="Book Antiqua" w:cs="宋体"/>
          <w:b/>
          <w:bCs/>
          <w:sz w:val="24"/>
          <w:szCs w:val="24"/>
          <w:lang w:val="en-US" w:eastAsia="zh-CN"/>
        </w:rPr>
        <w:t>Craven DE</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Awdeh</w:t>
      </w:r>
      <w:proofErr w:type="spellEnd"/>
      <w:r w:rsidRPr="00894A96">
        <w:rPr>
          <w:rFonts w:ascii="Book Antiqua" w:hAnsi="Book Antiqua" w:cs="宋体"/>
          <w:sz w:val="24"/>
          <w:szCs w:val="24"/>
          <w:lang w:val="en-US" w:eastAsia="zh-CN"/>
        </w:rPr>
        <w:t xml:space="preserve"> ZL, </w:t>
      </w:r>
      <w:proofErr w:type="spellStart"/>
      <w:r w:rsidRPr="00894A96">
        <w:rPr>
          <w:rFonts w:ascii="Book Antiqua" w:hAnsi="Book Antiqua" w:cs="宋体"/>
          <w:sz w:val="24"/>
          <w:szCs w:val="24"/>
          <w:lang w:val="en-US" w:eastAsia="zh-CN"/>
        </w:rPr>
        <w:t>Kunches</w:t>
      </w:r>
      <w:proofErr w:type="spellEnd"/>
      <w:r w:rsidRPr="00894A96">
        <w:rPr>
          <w:rFonts w:ascii="Book Antiqua" w:hAnsi="Book Antiqua" w:cs="宋体"/>
          <w:sz w:val="24"/>
          <w:szCs w:val="24"/>
          <w:lang w:val="en-US" w:eastAsia="zh-CN"/>
        </w:rPr>
        <w:t xml:space="preserve"> LM, </w:t>
      </w:r>
      <w:proofErr w:type="spellStart"/>
      <w:r w:rsidRPr="00894A96">
        <w:rPr>
          <w:rFonts w:ascii="Book Antiqua" w:hAnsi="Book Antiqua" w:cs="宋体"/>
          <w:sz w:val="24"/>
          <w:szCs w:val="24"/>
          <w:lang w:val="en-US" w:eastAsia="zh-CN"/>
        </w:rPr>
        <w:t>Yunis</w:t>
      </w:r>
      <w:proofErr w:type="spellEnd"/>
      <w:r w:rsidRPr="00894A96">
        <w:rPr>
          <w:rFonts w:ascii="Book Antiqua" w:hAnsi="Book Antiqua" w:cs="宋体"/>
          <w:sz w:val="24"/>
          <w:szCs w:val="24"/>
          <w:lang w:val="en-US" w:eastAsia="zh-CN"/>
        </w:rPr>
        <w:t xml:space="preserve"> EJ, </w:t>
      </w:r>
      <w:proofErr w:type="spellStart"/>
      <w:r w:rsidRPr="00894A96">
        <w:rPr>
          <w:rFonts w:ascii="Book Antiqua" w:hAnsi="Book Antiqua" w:cs="宋体"/>
          <w:sz w:val="24"/>
          <w:szCs w:val="24"/>
          <w:lang w:val="en-US" w:eastAsia="zh-CN"/>
        </w:rPr>
        <w:t>Dienstag</w:t>
      </w:r>
      <w:proofErr w:type="spellEnd"/>
      <w:r w:rsidRPr="00894A96">
        <w:rPr>
          <w:rFonts w:ascii="Book Antiqua" w:hAnsi="Book Antiqua" w:cs="宋体"/>
          <w:sz w:val="24"/>
          <w:szCs w:val="24"/>
          <w:lang w:val="en-US" w:eastAsia="zh-CN"/>
        </w:rPr>
        <w:t xml:space="preserve"> JL, Werner BG, Polk BF, </w:t>
      </w:r>
      <w:proofErr w:type="spellStart"/>
      <w:r w:rsidRPr="00894A96">
        <w:rPr>
          <w:rFonts w:ascii="Book Antiqua" w:hAnsi="Book Antiqua" w:cs="宋体"/>
          <w:sz w:val="24"/>
          <w:szCs w:val="24"/>
          <w:lang w:val="en-US" w:eastAsia="zh-CN"/>
        </w:rPr>
        <w:t>Syndman</w:t>
      </w:r>
      <w:proofErr w:type="spellEnd"/>
      <w:r w:rsidRPr="00894A96">
        <w:rPr>
          <w:rFonts w:ascii="Book Antiqua" w:hAnsi="Book Antiqua" w:cs="宋体"/>
          <w:sz w:val="24"/>
          <w:szCs w:val="24"/>
          <w:lang w:val="en-US" w:eastAsia="zh-CN"/>
        </w:rPr>
        <w:t xml:space="preserve"> DR, Platt R, </w:t>
      </w:r>
      <w:proofErr w:type="spellStart"/>
      <w:r w:rsidRPr="00894A96">
        <w:rPr>
          <w:rFonts w:ascii="Book Antiqua" w:hAnsi="Book Antiqua" w:cs="宋体"/>
          <w:sz w:val="24"/>
          <w:szCs w:val="24"/>
          <w:lang w:val="en-US" w:eastAsia="zh-CN"/>
        </w:rPr>
        <w:t>Crumpacker</w:t>
      </w:r>
      <w:proofErr w:type="spellEnd"/>
      <w:r w:rsidRPr="00894A96">
        <w:rPr>
          <w:rFonts w:ascii="Book Antiqua" w:hAnsi="Book Antiqua" w:cs="宋体"/>
          <w:sz w:val="24"/>
          <w:szCs w:val="24"/>
          <w:lang w:val="en-US" w:eastAsia="zh-CN"/>
        </w:rPr>
        <w:t xml:space="preserve"> CS. </w:t>
      </w:r>
      <w:proofErr w:type="spellStart"/>
      <w:r w:rsidRPr="00894A96">
        <w:rPr>
          <w:rFonts w:ascii="Book Antiqua" w:hAnsi="Book Antiqua" w:cs="宋体"/>
          <w:sz w:val="24"/>
          <w:szCs w:val="24"/>
          <w:lang w:val="en-US" w:eastAsia="zh-CN"/>
        </w:rPr>
        <w:t>Nonresponsiveness</w:t>
      </w:r>
      <w:proofErr w:type="spellEnd"/>
      <w:r w:rsidRPr="00894A96">
        <w:rPr>
          <w:rFonts w:ascii="Book Antiqua" w:hAnsi="Book Antiqua" w:cs="宋体"/>
          <w:sz w:val="24"/>
          <w:szCs w:val="24"/>
          <w:lang w:val="en-US" w:eastAsia="zh-CN"/>
        </w:rPr>
        <w:t xml:space="preserve"> to hepatitis B vaccine in health care workers. </w:t>
      </w:r>
      <w:proofErr w:type="gramStart"/>
      <w:r w:rsidRPr="00894A96">
        <w:rPr>
          <w:rFonts w:ascii="Book Antiqua" w:hAnsi="Book Antiqua" w:cs="宋体"/>
          <w:sz w:val="24"/>
          <w:szCs w:val="24"/>
          <w:lang w:val="en-US" w:eastAsia="zh-CN"/>
        </w:rPr>
        <w:t xml:space="preserve">Results of revaccination and genetic </w:t>
      </w:r>
      <w:proofErr w:type="spellStart"/>
      <w:r w:rsidRPr="00894A96">
        <w:rPr>
          <w:rFonts w:ascii="Book Antiqua" w:hAnsi="Book Antiqua" w:cs="宋体"/>
          <w:sz w:val="24"/>
          <w:szCs w:val="24"/>
          <w:lang w:val="en-US" w:eastAsia="zh-CN"/>
        </w:rPr>
        <w:t>typings</w:t>
      </w:r>
      <w:proofErr w:type="spellEnd"/>
      <w:r w:rsidRPr="00894A96">
        <w:rPr>
          <w:rFonts w:ascii="Book Antiqua" w:hAnsi="Book Antiqua" w:cs="宋体"/>
          <w:sz w:val="24"/>
          <w:szCs w:val="24"/>
          <w:lang w:val="en-US" w:eastAsia="zh-CN"/>
        </w:rPr>
        <w:t>.</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Ann Intern Med</w:t>
      </w:r>
      <w:r w:rsidRPr="00894A96">
        <w:rPr>
          <w:rFonts w:ascii="Book Antiqua" w:hAnsi="Book Antiqua" w:cs="宋体"/>
          <w:sz w:val="24"/>
          <w:szCs w:val="24"/>
          <w:lang w:val="en-US" w:eastAsia="zh-CN"/>
        </w:rPr>
        <w:t> 1986; </w:t>
      </w:r>
      <w:r w:rsidRPr="00894A96">
        <w:rPr>
          <w:rFonts w:ascii="Book Antiqua" w:hAnsi="Book Antiqua" w:cs="宋体"/>
          <w:b/>
          <w:bCs/>
          <w:sz w:val="24"/>
          <w:szCs w:val="24"/>
          <w:lang w:val="en-US" w:eastAsia="zh-CN"/>
        </w:rPr>
        <w:t>105</w:t>
      </w:r>
      <w:r w:rsidRPr="00894A96">
        <w:rPr>
          <w:rFonts w:ascii="Book Antiqua" w:hAnsi="Book Antiqua" w:cs="宋体"/>
          <w:sz w:val="24"/>
          <w:szCs w:val="24"/>
          <w:lang w:val="en-US" w:eastAsia="zh-CN"/>
        </w:rPr>
        <w:t>: 356-360 [PMID: 2943202 DOI: 10.7326/0003-4819-105-3-356]</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129 </w:t>
      </w:r>
      <w:proofErr w:type="spellStart"/>
      <w:r w:rsidRPr="00894A96">
        <w:rPr>
          <w:rFonts w:ascii="Book Antiqua" w:hAnsi="Book Antiqua" w:cs="宋体"/>
          <w:b/>
          <w:bCs/>
          <w:sz w:val="24"/>
          <w:szCs w:val="24"/>
          <w:lang w:val="en-US" w:eastAsia="zh-CN"/>
        </w:rPr>
        <w:t>Martinetti</w:t>
      </w:r>
      <w:proofErr w:type="spellEnd"/>
      <w:r w:rsidRPr="00894A96">
        <w:rPr>
          <w:rFonts w:ascii="Book Antiqua" w:hAnsi="Book Antiqua" w:cs="宋体"/>
          <w:b/>
          <w:bCs/>
          <w:sz w:val="24"/>
          <w:szCs w:val="24"/>
          <w:lang w:val="en-US" w:eastAsia="zh-CN"/>
        </w:rPr>
        <w:t xml:space="preserve"> M</w:t>
      </w:r>
      <w:r w:rsidRPr="00894A96">
        <w:rPr>
          <w:rFonts w:ascii="Book Antiqua" w:hAnsi="Book Antiqua" w:cs="宋体"/>
          <w:sz w:val="24"/>
          <w:szCs w:val="24"/>
          <w:lang w:val="en-US" w:eastAsia="zh-CN"/>
        </w:rPr>
        <w:t xml:space="preserve">, De </w:t>
      </w:r>
      <w:proofErr w:type="spellStart"/>
      <w:r w:rsidRPr="00894A96">
        <w:rPr>
          <w:rFonts w:ascii="Book Antiqua" w:hAnsi="Book Antiqua" w:cs="宋体"/>
          <w:sz w:val="24"/>
          <w:szCs w:val="24"/>
          <w:lang w:val="en-US" w:eastAsia="zh-CN"/>
        </w:rPr>
        <w:t>Silvestri</w:t>
      </w:r>
      <w:proofErr w:type="spellEnd"/>
      <w:r w:rsidRPr="00894A96">
        <w:rPr>
          <w:rFonts w:ascii="Book Antiqua" w:hAnsi="Book Antiqua" w:cs="宋体"/>
          <w:sz w:val="24"/>
          <w:szCs w:val="24"/>
          <w:lang w:val="en-US" w:eastAsia="zh-CN"/>
        </w:rPr>
        <w:t xml:space="preserve"> A, </w:t>
      </w:r>
      <w:proofErr w:type="spellStart"/>
      <w:r w:rsidRPr="00894A96">
        <w:rPr>
          <w:rFonts w:ascii="Book Antiqua" w:hAnsi="Book Antiqua" w:cs="宋体"/>
          <w:sz w:val="24"/>
          <w:szCs w:val="24"/>
          <w:lang w:val="en-US" w:eastAsia="zh-CN"/>
        </w:rPr>
        <w:t>Belloni</w:t>
      </w:r>
      <w:proofErr w:type="spellEnd"/>
      <w:r w:rsidRPr="00894A96">
        <w:rPr>
          <w:rFonts w:ascii="Book Antiqua" w:hAnsi="Book Antiqua" w:cs="宋体"/>
          <w:sz w:val="24"/>
          <w:szCs w:val="24"/>
          <w:lang w:val="en-US" w:eastAsia="zh-CN"/>
        </w:rPr>
        <w:t xml:space="preserve"> C, </w:t>
      </w:r>
      <w:proofErr w:type="spellStart"/>
      <w:r w:rsidRPr="00894A96">
        <w:rPr>
          <w:rFonts w:ascii="Book Antiqua" w:hAnsi="Book Antiqua" w:cs="宋体"/>
          <w:sz w:val="24"/>
          <w:szCs w:val="24"/>
          <w:lang w:val="en-US" w:eastAsia="zh-CN"/>
        </w:rPr>
        <w:t>Pasi</w:t>
      </w:r>
      <w:proofErr w:type="spellEnd"/>
      <w:r w:rsidRPr="00894A96">
        <w:rPr>
          <w:rFonts w:ascii="Book Antiqua" w:hAnsi="Book Antiqua" w:cs="宋体"/>
          <w:sz w:val="24"/>
          <w:szCs w:val="24"/>
          <w:lang w:val="en-US" w:eastAsia="zh-CN"/>
        </w:rPr>
        <w:t xml:space="preserve"> A, </w:t>
      </w:r>
      <w:proofErr w:type="spellStart"/>
      <w:r w:rsidRPr="00894A96">
        <w:rPr>
          <w:rFonts w:ascii="Book Antiqua" w:hAnsi="Book Antiqua" w:cs="宋体"/>
          <w:sz w:val="24"/>
          <w:szCs w:val="24"/>
          <w:lang w:val="en-US" w:eastAsia="zh-CN"/>
        </w:rPr>
        <w:t>Tinelli</w:t>
      </w:r>
      <w:proofErr w:type="spellEnd"/>
      <w:r w:rsidRPr="00894A96">
        <w:rPr>
          <w:rFonts w:ascii="Book Antiqua" w:hAnsi="Book Antiqua" w:cs="宋体"/>
          <w:sz w:val="24"/>
          <w:szCs w:val="24"/>
          <w:lang w:val="en-US" w:eastAsia="zh-CN"/>
        </w:rPr>
        <w:t xml:space="preserve"> C, </w:t>
      </w:r>
      <w:proofErr w:type="spellStart"/>
      <w:r w:rsidRPr="00894A96">
        <w:rPr>
          <w:rFonts w:ascii="Book Antiqua" w:hAnsi="Book Antiqua" w:cs="宋体"/>
          <w:sz w:val="24"/>
          <w:szCs w:val="24"/>
          <w:lang w:val="en-US" w:eastAsia="zh-CN"/>
        </w:rPr>
        <w:t>Pistorio</w:t>
      </w:r>
      <w:proofErr w:type="spellEnd"/>
      <w:r w:rsidRPr="00894A96">
        <w:rPr>
          <w:rFonts w:ascii="Book Antiqua" w:hAnsi="Book Antiqua" w:cs="宋体"/>
          <w:sz w:val="24"/>
          <w:szCs w:val="24"/>
          <w:lang w:val="en-US" w:eastAsia="zh-CN"/>
        </w:rPr>
        <w:t xml:space="preserve"> A, </w:t>
      </w:r>
      <w:proofErr w:type="spellStart"/>
      <w:r w:rsidRPr="00894A96">
        <w:rPr>
          <w:rFonts w:ascii="Book Antiqua" w:hAnsi="Book Antiqua" w:cs="宋体"/>
          <w:sz w:val="24"/>
          <w:szCs w:val="24"/>
          <w:lang w:val="en-US" w:eastAsia="zh-CN"/>
        </w:rPr>
        <w:t>Salvaneschi</w:t>
      </w:r>
      <w:proofErr w:type="spellEnd"/>
      <w:r w:rsidRPr="00894A96">
        <w:rPr>
          <w:rFonts w:ascii="Book Antiqua" w:hAnsi="Book Antiqua" w:cs="宋体"/>
          <w:sz w:val="24"/>
          <w:szCs w:val="24"/>
          <w:lang w:val="en-US" w:eastAsia="zh-CN"/>
        </w:rPr>
        <w:t xml:space="preserve"> L, </w:t>
      </w:r>
      <w:proofErr w:type="spellStart"/>
      <w:r w:rsidRPr="00894A96">
        <w:rPr>
          <w:rFonts w:ascii="Book Antiqua" w:hAnsi="Book Antiqua" w:cs="宋体"/>
          <w:sz w:val="24"/>
          <w:szCs w:val="24"/>
          <w:lang w:val="en-US" w:eastAsia="zh-CN"/>
        </w:rPr>
        <w:t>Rondini</w:t>
      </w:r>
      <w:proofErr w:type="spellEnd"/>
      <w:r w:rsidRPr="00894A96">
        <w:rPr>
          <w:rFonts w:ascii="Book Antiqua" w:hAnsi="Book Antiqua" w:cs="宋体"/>
          <w:sz w:val="24"/>
          <w:szCs w:val="24"/>
          <w:lang w:val="en-US" w:eastAsia="zh-CN"/>
        </w:rPr>
        <w:t xml:space="preserve"> G, </w:t>
      </w:r>
      <w:proofErr w:type="spellStart"/>
      <w:r w:rsidRPr="00894A96">
        <w:rPr>
          <w:rFonts w:ascii="Book Antiqua" w:hAnsi="Book Antiqua" w:cs="宋体"/>
          <w:sz w:val="24"/>
          <w:szCs w:val="24"/>
          <w:lang w:val="en-US" w:eastAsia="zh-CN"/>
        </w:rPr>
        <w:t>Avanzini</w:t>
      </w:r>
      <w:proofErr w:type="spellEnd"/>
      <w:r w:rsidRPr="00894A96">
        <w:rPr>
          <w:rFonts w:ascii="Book Antiqua" w:hAnsi="Book Antiqua" w:cs="宋体"/>
          <w:sz w:val="24"/>
          <w:szCs w:val="24"/>
          <w:lang w:val="en-US" w:eastAsia="zh-CN"/>
        </w:rPr>
        <w:t xml:space="preserve"> MA, </w:t>
      </w:r>
      <w:proofErr w:type="spellStart"/>
      <w:r w:rsidRPr="00894A96">
        <w:rPr>
          <w:rFonts w:ascii="Book Antiqua" w:hAnsi="Book Antiqua" w:cs="宋体"/>
          <w:sz w:val="24"/>
          <w:szCs w:val="24"/>
          <w:lang w:val="en-US" w:eastAsia="zh-CN"/>
        </w:rPr>
        <w:t>Cuccia</w:t>
      </w:r>
      <w:proofErr w:type="spellEnd"/>
      <w:r w:rsidRPr="00894A96">
        <w:rPr>
          <w:rFonts w:ascii="Book Antiqua" w:hAnsi="Book Antiqua" w:cs="宋体"/>
          <w:sz w:val="24"/>
          <w:szCs w:val="24"/>
          <w:lang w:val="en-US" w:eastAsia="zh-CN"/>
        </w:rPr>
        <w:t xml:space="preserve"> M. Humoral response to recombinant hepatitis B virus vaccine at birth: role of HLA and beyond. </w:t>
      </w:r>
      <w:proofErr w:type="spellStart"/>
      <w:r w:rsidRPr="00894A96">
        <w:rPr>
          <w:rFonts w:ascii="Book Antiqua" w:hAnsi="Book Antiqua" w:cs="宋体"/>
          <w:i/>
          <w:iCs/>
          <w:sz w:val="24"/>
          <w:szCs w:val="24"/>
          <w:lang w:val="en-US" w:eastAsia="zh-CN"/>
        </w:rPr>
        <w:t>Clin</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Immunol</w:t>
      </w:r>
      <w:proofErr w:type="spellEnd"/>
      <w:r w:rsidRPr="00894A96">
        <w:rPr>
          <w:rFonts w:ascii="Book Antiqua" w:hAnsi="Book Antiqua" w:cs="宋体"/>
          <w:sz w:val="24"/>
          <w:szCs w:val="24"/>
          <w:lang w:val="en-US" w:eastAsia="zh-CN"/>
        </w:rPr>
        <w:t> 2000; </w:t>
      </w:r>
      <w:r w:rsidRPr="00894A96">
        <w:rPr>
          <w:rFonts w:ascii="Book Antiqua" w:hAnsi="Book Antiqua" w:cs="宋体"/>
          <w:b/>
          <w:bCs/>
          <w:sz w:val="24"/>
          <w:szCs w:val="24"/>
          <w:lang w:val="en-US" w:eastAsia="zh-CN"/>
        </w:rPr>
        <w:t>97</w:t>
      </w:r>
      <w:r w:rsidRPr="00894A96">
        <w:rPr>
          <w:rFonts w:ascii="Book Antiqua" w:hAnsi="Book Antiqua" w:cs="宋体"/>
          <w:sz w:val="24"/>
          <w:szCs w:val="24"/>
          <w:lang w:val="en-US" w:eastAsia="zh-CN"/>
        </w:rPr>
        <w:t>: 234-240 [PMID: 11112362 DOI: 10.1006/clim.2000.4933]</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130 </w:t>
      </w:r>
      <w:proofErr w:type="spellStart"/>
      <w:r w:rsidRPr="00894A96">
        <w:rPr>
          <w:rFonts w:ascii="Book Antiqua" w:hAnsi="Book Antiqua" w:cs="宋体"/>
          <w:b/>
          <w:bCs/>
          <w:sz w:val="24"/>
          <w:szCs w:val="24"/>
          <w:lang w:val="en-US" w:eastAsia="zh-CN"/>
        </w:rPr>
        <w:t>Egea</w:t>
      </w:r>
      <w:proofErr w:type="spellEnd"/>
      <w:r w:rsidRPr="00894A96">
        <w:rPr>
          <w:rFonts w:ascii="Book Antiqua" w:hAnsi="Book Antiqua" w:cs="宋体"/>
          <w:b/>
          <w:bCs/>
          <w:sz w:val="24"/>
          <w:szCs w:val="24"/>
          <w:lang w:val="en-US" w:eastAsia="zh-CN"/>
        </w:rPr>
        <w:t xml:space="preserve"> E</w:t>
      </w:r>
      <w:r w:rsidRPr="00894A96">
        <w:rPr>
          <w:rFonts w:ascii="Book Antiqua" w:hAnsi="Book Antiqua" w:cs="宋体"/>
          <w:sz w:val="24"/>
          <w:szCs w:val="24"/>
          <w:lang w:val="en-US" w:eastAsia="zh-CN"/>
        </w:rPr>
        <w:t xml:space="preserve">, Iglesias A, Salazar M, Morimoto C, </w:t>
      </w:r>
      <w:proofErr w:type="spellStart"/>
      <w:r w:rsidRPr="00894A96">
        <w:rPr>
          <w:rFonts w:ascii="Book Antiqua" w:hAnsi="Book Antiqua" w:cs="宋体"/>
          <w:sz w:val="24"/>
          <w:szCs w:val="24"/>
          <w:lang w:val="en-US" w:eastAsia="zh-CN"/>
        </w:rPr>
        <w:t>Kruskall</w:t>
      </w:r>
      <w:proofErr w:type="spellEnd"/>
      <w:r w:rsidRPr="00894A96">
        <w:rPr>
          <w:rFonts w:ascii="Book Antiqua" w:hAnsi="Book Antiqua" w:cs="宋体"/>
          <w:sz w:val="24"/>
          <w:szCs w:val="24"/>
          <w:lang w:val="en-US" w:eastAsia="zh-CN"/>
        </w:rPr>
        <w:t xml:space="preserve"> MS, </w:t>
      </w:r>
      <w:proofErr w:type="spellStart"/>
      <w:r w:rsidRPr="00894A96">
        <w:rPr>
          <w:rFonts w:ascii="Book Antiqua" w:hAnsi="Book Antiqua" w:cs="宋体"/>
          <w:sz w:val="24"/>
          <w:szCs w:val="24"/>
          <w:lang w:val="en-US" w:eastAsia="zh-CN"/>
        </w:rPr>
        <w:t>Awdeh</w:t>
      </w:r>
      <w:proofErr w:type="spellEnd"/>
      <w:r w:rsidRPr="00894A96">
        <w:rPr>
          <w:rFonts w:ascii="Book Antiqua" w:hAnsi="Book Antiqua" w:cs="宋体"/>
          <w:sz w:val="24"/>
          <w:szCs w:val="24"/>
          <w:lang w:val="en-US" w:eastAsia="zh-CN"/>
        </w:rPr>
        <w:t xml:space="preserve"> Z, </w:t>
      </w:r>
      <w:proofErr w:type="spellStart"/>
      <w:r w:rsidRPr="00894A96">
        <w:rPr>
          <w:rFonts w:ascii="Book Antiqua" w:hAnsi="Book Antiqua" w:cs="宋体"/>
          <w:sz w:val="24"/>
          <w:szCs w:val="24"/>
          <w:lang w:val="en-US" w:eastAsia="zh-CN"/>
        </w:rPr>
        <w:t>Schlossman</w:t>
      </w:r>
      <w:proofErr w:type="spellEnd"/>
      <w:r w:rsidRPr="00894A96">
        <w:rPr>
          <w:rFonts w:ascii="Book Antiqua" w:hAnsi="Book Antiqua" w:cs="宋体"/>
          <w:sz w:val="24"/>
          <w:szCs w:val="24"/>
          <w:lang w:val="en-US" w:eastAsia="zh-CN"/>
        </w:rPr>
        <w:t xml:space="preserve"> SF, </w:t>
      </w:r>
      <w:proofErr w:type="spellStart"/>
      <w:r w:rsidRPr="00894A96">
        <w:rPr>
          <w:rFonts w:ascii="Book Antiqua" w:hAnsi="Book Antiqua" w:cs="宋体"/>
          <w:sz w:val="24"/>
          <w:szCs w:val="24"/>
          <w:lang w:val="en-US" w:eastAsia="zh-CN"/>
        </w:rPr>
        <w:t>Alper</w:t>
      </w:r>
      <w:proofErr w:type="spellEnd"/>
      <w:r w:rsidRPr="00894A96">
        <w:rPr>
          <w:rFonts w:ascii="Book Antiqua" w:hAnsi="Book Antiqua" w:cs="宋体"/>
          <w:sz w:val="24"/>
          <w:szCs w:val="24"/>
          <w:lang w:val="en-US" w:eastAsia="zh-CN"/>
        </w:rPr>
        <w:t xml:space="preserve"> CA, </w:t>
      </w:r>
      <w:proofErr w:type="spellStart"/>
      <w:r w:rsidRPr="00894A96">
        <w:rPr>
          <w:rFonts w:ascii="Book Antiqua" w:hAnsi="Book Antiqua" w:cs="宋体"/>
          <w:sz w:val="24"/>
          <w:szCs w:val="24"/>
          <w:lang w:val="en-US" w:eastAsia="zh-CN"/>
        </w:rPr>
        <w:t>Yunis</w:t>
      </w:r>
      <w:proofErr w:type="spellEnd"/>
      <w:r w:rsidRPr="00894A96">
        <w:rPr>
          <w:rFonts w:ascii="Book Antiqua" w:hAnsi="Book Antiqua" w:cs="宋体"/>
          <w:sz w:val="24"/>
          <w:szCs w:val="24"/>
          <w:lang w:val="en-US" w:eastAsia="zh-CN"/>
        </w:rPr>
        <w:t xml:space="preserve"> EJ.</w:t>
      </w:r>
      <w:proofErr w:type="gramEnd"/>
      <w:r w:rsidRPr="00894A96">
        <w:rPr>
          <w:rFonts w:ascii="Book Antiqua" w:hAnsi="Book Antiqua" w:cs="宋体"/>
          <w:sz w:val="24"/>
          <w:szCs w:val="24"/>
          <w:lang w:val="en-US" w:eastAsia="zh-CN"/>
        </w:rPr>
        <w:t xml:space="preserve"> </w:t>
      </w:r>
      <w:proofErr w:type="gramStart"/>
      <w:r w:rsidRPr="00894A96">
        <w:rPr>
          <w:rFonts w:ascii="Book Antiqua" w:hAnsi="Book Antiqua" w:cs="宋体"/>
          <w:sz w:val="24"/>
          <w:szCs w:val="24"/>
          <w:lang w:val="en-US" w:eastAsia="zh-CN"/>
        </w:rPr>
        <w:t>The cellular basis for lack of antibody response to hepatitis B vaccine in humans.</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 xml:space="preserve">J </w:t>
      </w:r>
      <w:proofErr w:type="spellStart"/>
      <w:r w:rsidRPr="00894A96">
        <w:rPr>
          <w:rFonts w:ascii="Book Antiqua" w:hAnsi="Book Antiqua" w:cs="宋体"/>
          <w:i/>
          <w:iCs/>
          <w:sz w:val="24"/>
          <w:szCs w:val="24"/>
          <w:lang w:val="en-US" w:eastAsia="zh-CN"/>
        </w:rPr>
        <w:t>Exp</w:t>
      </w:r>
      <w:proofErr w:type="spellEnd"/>
      <w:r w:rsidRPr="00894A96">
        <w:rPr>
          <w:rFonts w:ascii="Book Antiqua" w:hAnsi="Book Antiqua" w:cs="宋体"/>
          <w:i/>
          <w:iCs/>
          <w:sz w:val="24"/>
          <w:szCs w:val="24"/>
          <w:lang w:val="en-US" w:eastAsia="zh-CN"/>
        </w:rPr>
        <w:t xml:space="preserve"> Med</w:t>
      </w:r>
      <w:r w:rsidRPr="00894A96">
        <w:rPr>
          <w:rFonts w:ascii="Book Antiqua" w:hAnsi="Book Antiqua" w:cs="宋体"/>
          <w:sz w:val="24"/>
          <w:szCs w:val="24"/>
          <w:lang w:val="en-US" w:eastAsia="zh-CN"/>
        </w:rPr>
        <w:t> 1991; </w:t>
      </w:r>
      <w:r w:rsidRPr="00894A96">
        <w:rPr>
          <w:rFonts w:ascii="Book Antiqua" w:hAnsi="Book Antiqua" w:cs="宋体"/>
          <w:b/>
          <w:bCs/>
          <w:sz w:val="24"/>
          <w:szCs w:val="24"/>
          <w:lang w:val="en-US" w:eastAsia="zh-CN"/>
        </w:rPr>
        <w:t>173</w:t>
      </w:r>
      <w:r w:rsidRPr="00894A96">
        <w:rPr>
          <w:rFonts w:ascii="Book Antiqua" w:hAnsi="Book Antiqua" w:cs="宋体"/>
          <w:sz w:val="24"/>
          <w:szCs w:val="24"/>
          <w:lang w:val="en-US" w:eastAsia="zh-CN"/>
        </w:rPr>
        <w:t>: 531-538 [PMID: 1825504 DOI: 10.1084/jem.173.3.531]</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131 </w:t>
      </w:r>
      <w:r w:rsidRPr="00894A96">
        <w:rPr>
          <w:rFonts w:ascii="Book Antiqua" w:hAnsi="Book Antiqua" w:cs="宋体"/>
          <w:b/>
          <w:bCs/>
          <w:sz w:val="24"/>
          <w:szCs w:val="24"/>
          <w:lang w:val="en-US" w:eastAsia="zh-CN"/>
        </w:rPr>
        <w:t xml:space="preserve">Li </w:t>
      </w:r>
      <w:proofErr w:type="spellStart"/>
      <w:r w:rsidRPr="00894A96">
        <w:rPr>
          <w:rFonts w:ascii="Book Antiqua" w:hAnsi="Book Antiqua" w:cs="宋体"/>
          <w:b/>
          <w:bCs/>
          <w:sz w:val="24"/>
          <w:szCs w:val="24"/>
          <w:lang w:val="en-US" w:eastAsia="zh-CN"/>
        </w:rPr>
        <w:t>Volti</w:t>
      </w:r>
      <w:proofErr w:type="spellEnd"/>
      <w:r w:rsidRPr="00894A96">
        <w:rPr>
          <w:rFonts w:ascii="Book Antiqua" w:hAnsi="Book Antiqua" w:cs="宋体"/>
          <w:b/>
          <w:bCs/>
          <w:sz w:val="24"/>
          <w:szCs w:val="24"/>
          <w:lang w:val="en-US" w:eastAsia="zh-CN"/>
        </w:rPr>
        <w:t xml:space="preserve"> S</w:t>
      </w:r>
      <w:r w:rsidRPr="00894A96">
        <w:rPr>
          <w:rFonts w:ascii="Book Antiqua" w:hAnsi="Book Antiqua" w:cs="宋体"/>
          <w:sz w:val="24"/>
          <w:szCs w:val="24"/>
          <w:lang w:val="en-US" w:eastAsia="zh-CN"/>
        </w:rPr>
        <w:t>, Caruso-</w:t>
      </w:r>
      <w:proofErr w:type="spellStart"/>
      <w:r w:rsidRPr="00894A96">
        <w:rPr>
          <w:rFonts w:ascii="Book Antiqua" w:hAnsi="Book Antiqua" w:cs="宋体"/>
          <w:sz w:val="24"/>
          <w:szCs w:val="24"/>
          <w:lang w:val="en-US" w:eastAsia="zh-CN"/>
        </w:rPr>
        <w:t>Nicoletti</w:t>
      </w:r>
      <w:proofErr w:type="spellEnd"/>
      <w:r w:rsidRPr="00894A96">
        <w:rPr>
          <w:rFonts w:ascii="Book Antiqua" w:hAnsi="Book Antiqua" w:cs="宋体"/>
          <w:sz w:val="24"/>
          <w:szCs w:val="24"/>
          <w:lang w:val="en-US" w:eastAsia="zh-CN"/>
        </w:rPr>
        <w:t xml:space="preserve"> M, </w:t>
      </w:r>
      <w:proofErr w:type="spellStart"/>
      <w:r w:rsidRPr="00894A96">
        <w:rPr>
          <w:rFonts w:ascii="Book Antiqua" w:hAnsi="Book Antiqua" w:cs="宋体"/>
          <w:sz w:val="24"/>
          <w:szCs w:val="24"/>
          <w:lang w:val="en-US" w:eastAsia="zh-CN"/>
        </w:rPr>
        <w:t>Biazzo</w:t>
      </w:r>
      <w:proofErr w:type="spellEnd"/>
      <w:r w:rsidRPr="00894A96">
        <w:rPr>
          <w:rFonts w:ascii="Book Antiqua" w:hAnsi="Book Antiqua" w:cs="宋体"/>
          <w:sz w:val="24"/>
          <w:szCs w:val="24"/>
          <w:lang w:val="en-US" w:eastAsia="zh-CN"/>
        </w:rPr>
        <w:t xml:space="preserve"> F, Sciacca A, </w:t>
      </w:r>
      <w:proofErr w:type="spellStart"/>
      <w:r w:rsidRPr="00894A96">
        <w:rPr>
          <w:rFonts w:ascii="Book Antiqua" w:hAnsi="Book Antiqua" w:cs="宋体"/>
          <w:sz w:val="24"/>
          <w:szCs w:val="24"/>
          <w:lang w:val="en-US" w:eastAsia="zh-CN"/>
        </w:rPr>
        <w:t>Mandarà</w:t>
      </w:r>
      <w:proofErr w:type="spellEnd"/>
      <w:r w:rsidRPr="00894A96">
        <w:rPr>
          <w:rFonts w:ascii="Book Antiqua" w:hAnsi="Book Antiqua" w:cs="宋体"/>
          <w:sz w:val="24"/>
          <w:szCs w:val="24"/>
          <w:lang w:val="en-US" w:eastAsia="zh-CN"/>
        </w:rPr>
        <w:t xml:space="preserve"> G, Mancuso M, </w:t>
      </w:r>
      <w:proofErr w:type="spellStart"/>
      <w:r w:rsidRPr="00894A96">
        <w:rPr>
          <w:rFonts w:ascii="Book Antiqua" w:hAnsi="Book Antiqua" w:cs="宋体"/>
          <w:sz w:val="24"/>
          <w:szCs w:val="24"/>
          <w:lang w:val="en-US" w:eastAsia="zh-CN"/>
        </w:rPr>
        <w:t>Mollica</w:t>
      </w:r>
      <w:proofErr w:type="spellEnd"/>
      <w:r w:rsidRPr="00894A96">
        <w:rPr>
          <w:rFonts w:ascii="Book Antiqua" w:hAnsi="Book Antiqua" w:cs="宋体"/>
          <w:sz w:val="24"/>
          <w:szCs w:val="24"/>
          <w:lang w:val="en-US" w:eastAsia="zh-CN"/>
        </w:rPr>
        <w:t xml:space="preserve"> F. </w:t>
      </w:r>
      <w:proofErr w:type="spellStart"/>
      <w:r w:rsidRPr="00894A96">
        <w:rPr>
          <w:rFonts w:ascii="Book Antiqua" w:hAnsi="Book Antiqua" w:cs="宋体"/>
          <w:sz w:val="24"/>
          <w:szCs w:val="24"/>
          <w:lang w:val="en-US" w:eastAsia="zh-CN"/>
        </w:rPr>
        <w:t>Hyporesponsiveness</w:t>
      </w:r>
      <w:proofErr w:type="spellEnd"/>
      <w:r w:rsidRPr="00894A96">
        <w:rPr>
          <w:rFonts w:ascii="Book Antiqua" w:hAnsi="Book Antiqua" w:cs="宋体"/>
          <w:sz w:val="24"/>
          <w:szCs w:val="24"/>
          <w:lang w:val="en-US" w:eastAsia="zh-CN"/>
        </w:rPr>
        <w:t xml:space="preserve"> to intradermal administration of hepatitis B vaccine in insulin dependent diabetes mellitus. </w:t>
      </w:r>
      <w:r w:rsidRPr="00894A96">
        <w:rPr>
          <w:rFonts w:ascii="Book Antiqua" w:hAnsi="Book Antiqua" w:cs="宋体"/>
          <w:i/>
          <w:iCs/>
          <w:sz w:val="24"/>
          <w:szCs w:val="24"/>
          <w:lang w:val="en-US" w:eastAsia="zh-CN"/>
        </w:rPr>
        <w:t>Arch Dis Child</w:t>
      </w:r>
      <w:r w:rsidRPr="00894A96">
        <w:rPr>
          <w:rFonts w:ascii="Book Antiqua" w:hAnsi="Book Antiqua" w:cs="宋体"/>
          <w:sz w:val="24"/>
          <w:szCs w:val="24"/>
          <w:lang w:val="en-US" w:eastAsia="zh-CN"/>
        </w:rPr>
        <w:t> 1998; </w:t>
      </w:r>
      <w:r w:rsidRPr="00894A96">
        <w:rPr>
          <w:rFonts w:ascii="Book Antiqua" w:hAnsi="Book Antiqua" w:cs="宋体"/>
          <w:b/>
          <w:bCs/>
          <w:sz w:val="24"/>
          <w:szCs w:val="24"/>
          <w:lang w:val="en-US" w:eastAsia="zh-CN"/>
        </w:rPr>
        <w:t>78</w:t>
      </w:r>
      <w:r w:rsidRPr="00894A96">
        <w:rPr>
          <w:rFonts w:ascii="Book Antiqua" w:hAnsi="Book Antiqua" w:cs="宋体"/>
          <w:sz w:val="24"/>
          <w:szCs w:val="24"/>
          <w:lang w:val="en-US" w:eastAsia="zh-CN"/>
        </w:rPr>
        <w:t>: 54-57 [PMID: 9534677 DOI: 10.1136/adc.78.1.54]</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132 </w:t>
      </w:r>
      <w:proofErr w:type="spellStart"/>
      <w:r w:rsidRPr="00894A96">
        <w:rPr>
          <w:rFonts w:ascii="Book Antiqua" w:hAnsi="Book Antiqua" w:cs="宋体"/>
          <w:b/>
          <w:bCs/>
          <w:sz w:val="24"/>
          <w:szCs w:val="24"/>
          <w:lang w:val="en-US" w:eastAsia="zh-CN"/>
        </w:rPr>
        <w:t>Fabrizi</w:t>
      </w:r>
      <w:proofErr w:type="spellEnd"/>
      <w:r w:rsidRPr="00894A96">
        <w:rPr>
          <w:rFonts w:ascii="Book Antiqua" w:hAnsi="Book Antiqua" w:cs="宋体"/>
          <w:b/>
          <w:bCs/>
          <w:sz w:val="24"/>
          <w:szCs w:val="24"/>
          <w:lang w:val="en-US" w:eastAsia="zh-CN"/>
        </w:rPr>
        <w:t xml:space="preserve"> F</w:t>
      </w:r>
      <w:r w:rsidRPr="00894A96">
        <w:rPr>
          <w:rFonts w:ascii="Book Antiqua" w:hAnsi="Book Antiqua" w:cs="宋体"/>
          <w:sz w:val="24"/>
          <w:szCs w:val="24"/>
          <w:lang w:val="en-US" w:eastAsia="zh-CN"/>
        </w:rPr>
        <w:t xml:space="preserve">, Dixit V, Martin P, </w:t>
      </w:r>
      <w:proofErr w:type="spellStart"/>
      <w:r w:rsidRPr="00894A96">
        <w:rPr>
          <w:rFonts w:ascii="Book Antiqua" w:hAnsi="Book Antiqua" w:cs="宋体"/>
          <w:sz w:val="24"/>
          <w:szCs w:val="24"/>
          <w:lang w:val="en-US" w:eastAsia="zh-CN"/>
        </w:rPr>
        <w:t>Messa</w:t>
      </w:r>
      <w:proofErr w:type="spellEnd"/>
      <w:r w:rsidRPr="00894A96">
        <w:rPr>
          <w:rFonts w:ascii="Book Antiqua" w:hAnsi="Book Antiqua" w:cs="宋体"/>
          <w:sz w:val="24"/>
          <w:szCs w:val="24"/>
          <w:lang w:val="en-US" w:eastAsia="zh-CN"/>
        </w:rPr>
        <w:t xml:space="preserve"> P. Meta-analysis: the impact of diabetes mellitus on the immunological response to hepatitis B virus vaccine in dialysis patients. </w:t>
      </w:r>
      <w:r w:rsidRPr="00894A96">
        <w:rPr>
          <w:rFonts w:ascii="Book Antiqua" w:hAnsi="Book Antiqua" w:cs="宋体"/>
          <w:i/>
          <w:iCs/>
          <w:sz w:val="24"/>
          <w:szCs w:val="24"/>
          <w:lang w:val="en-US" w:eastAsia="zh-CN"/>
        </w:rPr>
        <w:t xml:space="preserve">Aliment </w:t>
      </w:r>
      <w:proofErr w:type="spellStart"/>
      <w:r w:rsidRPr="00894A96">
        <w:rPr>
          <w:rFonts w:ascii="Book Antiqua" w:hAnsi="Book Antiqua" w:cs="宋体"/>
          <w:i/>
          <w:iCs/>
          <w:sz w:val="24"/>
          <w:szCs w:val="24"/>
          <w:lang w:val="en-US" w:eastAsia="zh-CN"/>
        </w:rPr>
        <w:t>Pharmacol</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Ther</w:t>
      </w:r>
      <w:proofErr w:type="spellEnd"/>
      <w:r w:rsidRPr="00894A96">
        <w:rPr>
          <w:rFonts w:ascii="Book Antiqua" w:hAnsi="Book Antiqua" w:cs="宋体"/>
          <w:sz w:val="24"/>
          <w:szCs w:val="24"/>
          <w:lang w:val="en-US" w:eastAsia="zh-CN"/>
        </w:rPr>
        <w:t> 2011; </w:t>
      </w:r>
      <w:r w:rsidRPr="00894A96">
        <w:rPr>
          <w:rFonts w:ascii="Book Antiqua" w:hAnsi="Book Antiqua" w:cs="宋体"/>
          <w:b/>
          <w:bCs/>
          <w:sz w:val="24"/>
          <w:szCs w:val="24"/>
          <w:lang w:val="en-US" w:eastAsia="zh-CN"/>
        </w:rPr>
        <w:t>33</w:t>
      </w:r>
      <w:r w:rsidRPr="00894A96">
        <w:rPr>
          <w:rFonts w:ascii="Book Antiqua" w:hAnsi="Book Antiqua" w:cs="宋体"/>
          <w:sz w:val="24"/>
          <w:szCs w:val="24"/>
          <w:lang w:val="en-US" w:eastAsia="zh-CN"/>
        </w:rPr>
        <w:t>: 815-821 [PMID: 21281319 DOI: 10.1111/j.1365-2036.2011.04589.x]</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 xml:space="preserve">133 </w:t>
      </w:r>
      <w:proofErr w:type="spellStart"/>
      <w:r w:rsidRPr="00872610">
        <w:rPr>
          <w:rFonts w:ascii="Book Antiqua" w:hAnsi="Book Antiqua"/>
          <w:b/>
          <w:bCs/>
          <w:color w:val="000000"/>
          <w:sz w:val="24"/>
          <w:szCs w:val="24"/>
          <w:lang w:val="en-US"/>
        </w:rPr>
        <w:t>Szmuness</w:t>
      </w:r>
      <w:proofErr w:type="spellEnd"/>
      <w:r w:rsidRPr="00872610">
        <w:rPr>
          <w:rFonts w:ascii="Book Antiqua" w:hAnsi="Book Antiqua"/>
          <w:b/>
          <w:bCs/>
          <w:color w:val="000000"/>
          <w:sz w:val="24"/>
          <w:szCs w:val="24"/>
          <w:lang w:val="en-US"/>
        </w:rPr>
        <w:t xml:space="preserve"> W</w:t>
      </w:r>
      <w:r w:rsidRPr="00872610">
        <w:rPr>
          <w:rFonts w:ascii="Book Antiqua" w:hAnsi="Book Antiqua"/>
          <w:color w:val="000000"/>
          <w:sz w:val="24"/>
          <w:szCs w:val="24"/>
          <w:lang w:val="en-US"/>
        </w:rPr>
        <w:t xml:space="preserve">, Stevens CE, </w:t>
      </w:r>
      <w:proofErr w:type="spellStart"/>
      <w:r w:rsidRPr="00872610">
        <w:rPr>
          <w:rFonts w:ascii="Book Antiqua" w:hAnsi="Book Antiqua"/>
          <w:color w:val="000000"/>
          <w:sz w:val="24"/>
          <w:szCs w:val="24"/>
          <w:lang w:val="en-US"/>
        </w:rPr>
        <w:t>Zang</w:t>
      </w:r>
      <w:proofErr w:type="spellEnd"/>
      <w:r w:rsidRPr="00872610">
        <w:rPr>
          <w:rFonts w:ascii="Book Antiqua" w:hAnsi="Book Antiqua"/>
          <w:color w:val="000000"/>
          <w:sz w:val="24"/>
          <w:szCs w:val="24"/>
          <w:lang w:val="en-US"/>
        </w:rPr>
        <w:t xml:space="preserve"> EA, Harley EJ, </w:t>
      </w:r>
      <w:proofErr w:type="spellStart"/>
      <w:r w:rsidRPr="00872610">
        <w:rPr>
          <w:rFonts w:ascii="Book Antiqua" w:hAnsi="Book Antiqua"/>
          <w:color w:val="000000"/>
          <w:sz w:val="24"/>
          <w:szCs w:val="24"/>
          <w:lang w:val="en-US"/>
        </w:rPr>
        <w:t>Kellner</w:t>
      </w:r>
      <w:proofErr w:type="spellEnd"/>
      <w:r w:rsidRPr="00872610">
        <w:rPr>
          <w:rFonts w:ascii="Book Antiqua" w:hAnsi="Book Antiqua"/>
          <w:color w:val="000000"/>
          <w:sz w:val="24"/>
          <w:szCs w:val="24"/>
          <w:lang w:val="en-US"/>
        </w:rPr>
        <w:t xml:space="preserve"> A. A controlled clinical trial of the efficacy of the hepatitis B vaccine (</w:t>
      </w:r>
      <w:proofErr w:type="spellStart"/>
      <w:r w:rsidRPr="00872610">
        <w:rPr>
          <w:rFonts w:ascii="Book Antiqua" w:hAnsi="Book Antiqua"/>
          <w:color w:val="000000"/>
          <w:sz w:val="24"/>
          <w:szCs w:val="24"/>
          <w:lang w:val="en-US"/>
        </w:rPr>
        <w:t>Heptavax</w:t>
      </w:r>
      <w:proofErr w:type="spellEnd"/>
      <w:r w:rsidRPr="00872610">
        <w:rPr>
          <w:rFonts w:ascii="Book Antiqua" w:hAnsi="Book Antiqua"/>
          <w:color w:val="000000"/>
          <w:sz w:val="24"/>
          <w:szCs w:val="24"/>
          <w:lang w:val="en-US"/>
        </w:rPr>
        <w:t xml:space="preserve"> B): a final report.</w:t>
      </w:r>
      <w:r w:rsidRPr="00872610">
        <w:rPr>
          <w:rStyle w:val="apple-converted-space"/>
          <w:rFonts w:ascii="Book Antiqua" w:hAnsi="Book Antiqua"/>
          <w:color w:val="000000"/>
          <w:sz w:val="24"/>
          <w:szCs w:val="24"/>
          <w:lang w:val="en-US"/>
        </w:rPr>
        <w:t> </w:t>
      </w:r>
      <w:proofErr w:type="spellStart"/>
      <w:proofErr w:type="gramStart"/>
      <w:r w:rsidRPr="00872610">
        <w:rPr>
          <w:rFonts w:ascii="Book Antiqua" w:hAnsi="Book Antiqua"/>
          <w:i/>
          <w:iCs/>
          <w:color w:val="000000"/>
          <w:sz w:val="24"/>
          <w:szCs w:val="24"/>
          <w:lang w:val="en-US"/>
        </w:rPr>
        <w:t>Hepatology</w:t>
      </w:r>
      <w:proofErr w:type="spellEnd"/>
      <w:r w:rsidRPr="00872610">
        <w:rPr>
          <w:rStyle w:val="apple-converted-space"/>
          <w:rFonts w:ascii="Book Antiqua" w:hAnsi="Book Antiqua"/>
          <w:color w:val="000000"/>
          <w:sz w:val="24"/>
          <w:szCs w:val="24"/>
          <w:lang w:val="en-US"/>
        </w:rPr>
        <w:t> </w:t>
      </w:r>
      <w:r w:rsidRPr="00872610">
        <w:rPr>
          <w:rFonts w:ascii="Book Antiqua" w:hAnsi="Book Antiqua"/>
          <w:color w:val="000000"/>
          <w:sz w:val="24"/>
          <w:szCs w:val="24"/>
          <w:lang w:val="en-US"/>
        </w:rPr>
        <w:t>;</w:t>
      </w:r>
      <w:proofErr w:type="gramEnd"/>
      <w:r w:rsidRPr="00872610">
        <w:rPr>
          <w:rStyle w:val="apple-converted-space"/>
          <w:rFonts w:ascii="Book Antiqua" w:hAnsi="Book Antiqua"/>
          <w:color w:val="000000"/>
          <w:sz w:val="24"/>
          <w:szCs w:val="24"/>
          <w:lang w:val="en-US"/>
        </w:rPr>
        <w:t> </w:t>
      </w:r>
      <w:r w:rsidRPr="00872610">
        <w:rPr>
          <w:rFonts w:ascii="Book Antiqua" w:hAnsi="Book Antiqua"/>
          <w:b/>
          <w:bCs/>
          <w:color w:val="000000"/>
          <w:sz w:val="24"/>
          <w:szCs w:val="24"/>
          <w:lang w:val="en-US"/>
        </w:rPr>
        <w:t>1</w:t>
      </w:r>
      <w:r w:rsidRPr="00872610">
        <w:rPr>
          <w:rFonts w:ascii="Book Antiqua" w:hAnsi="Book Antiqua"/>
          <w:color w:val="000000"/>
          <w:sz w:val="24"/>
          <w:szCs w:val="24"/>
          <w:lang w:val="en-US"/>
        </w:rPr>
        <w:t>: 377-385 [PMID: 7030902 DOI: 10.1002/hep.1840010502]</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134 </w:t>
      </w:r>
      <w:proofErr w:type="spellStart"/>
      <w:r w:rsidRPr="00894A96">
        <w:rPr>
          <w:rFonts w:ascii="Book Antiqua" w:hAnsi="Book Antiqua" w:cs="宋体"/>
          <w:b/>
          <w:bCs/>
          <w:sz w:val="24"/>
          <w:szCs w:val="24"/>
          <w:lang w:val="en-US" w:eastAsia="zh-CN"/>
        </w:rPr>
        <w:t>Hadler</w:t>
      </w:r>
      <w:proofErr w:type="spellEnd"/>
      <w:r w:rsidRPr="00894A96">
        <w:rPr>
          <w:rFonts w:ascii="Book Antiqua" w:hAnsi="Book Antiqua" w:cs="宋体"/>
          <w:b/>
          <w:bCs/>
          <w:sz w:val="24"/>
          <w:szCs w:val="24"/>
          <w:lang w:val="en-US" w:eastAsia="zh-CN"/>
        </w:rPr>
        <w:t xml:space="preserve"> SC</w:t>
      </w:r>
      <w:r w:rsidRPr="00894A96">
        <w:rPr>
          <w:rFonts w:ascii="Book Antiqua" w:hAnsi="Book Antiqua" w:cs="宋体"/>
          <w:sz w:val="24"/>
          <w:szCs w:val="24"/>
          <w:lang w:val="en-US" w:eastAsia="zh-CN"/>
        </w:rPr>
        <w:t xml:space="preserve">, Francis DP, Maynard JE, Thompson SE, Judson FN, </w:t>
      </w:r>
      <w:proofErr w:type="spellStart"/>
      <w:r w:rsidRPr="00894A96">
        <w:rPr>
          <w:rFonts w:ascii="Book Antiqua" w:hAnsi="Book Antiqua" w:cs="宋体"/>
          <w:sz w:val="24"/>
          <w:szCs w:val="24"/>
          <w:lang w:val="en-US" w:eastAsia="zh-CN"/>
        </w:rPr>
        <w:t>Echenberg</w:t>
      </w:r>
      <w:proofErr w:type="spellEnd"/>
      <w:r w:rsidRPr="00894A96">
        <w:rPr>
          <w:rFonts w:ascii="Book Antiqua" w:hAnsi="Book Antiqua" w:cs="宋体"/>
          <w:sz w:val="24"/>
          <w:szCs w:val="24"/>
          <w:lang w:val="en-US" w:eastAsia="zh-CN"/>
        </w:rPr>
        <w:t xml:space="preserve"> DF, </w:t>
      </w:r>
      <w:proofErr w:type="spellStart"/>
      <w:r w:rsidRPr="00894A96">
        <w:rPr>
          <w:rFonts w:ascii="Book Antiqua" w:hAnsi="Book Antiqua" w:cs="宋体"/>
          <w:sz w:val="24"/>
          <w:szCs w:val="24"/>
          <w:lang w:val="en-US" w:eastAsia="zh-CN"/>
        </w:rPr>
        <w:t>Ostrow</w:t>
      </w:r>
      <w:proofErr w:type="spellEnd"/>
      <w:r w:rsidRPr="00894A96">
        <w:rPr>
          <w:rFonts w:ascii="Book Antiqua" w:hAnsi="Book Antiqua" w:cs="宋体"/>
          <w:sz w:val="24"/>
          <w:szCs w:val="24"/>
          <w:lang w:val="en-US" w:eastAsia="zh-CN"/>
        </w:rPr>
        <w:t xml:space="preserve"> DG, O'Malley PM, </w:t>
      </w:r>
      <w:proofErr w:type="spellStart"/>
      <w:r w:rsidRPr="00894A96">
        <w:rPr>
          <w:rFonts w:ascii="Book Antiqua" w:hAnsi="Book Antiqua" w:cs="宋体"/>
          <w:sz w:val="24"/>
          <w:szCs w:val="24"/>
          <w:lang w:val="en-US" w:eastAsia="zh-CN"/>
        </w:rPr>
        <w:t>Penley</w:t>
      </w:r>
      <w:proofErr w:type="spellEnd"/>
      <w:r w:rsidRPr="00894A96">
        <w:rPr>
          <w:rFonts w:ascii="Book Antiqua" w:hAnsi="Book Antiqua" w:cs="宋体"/>
          <w:sz w:val="24"/>
          <w:szCs w:val="24"/>
          <w:lang w:val="en-US" w:eastAsia="zh-CN"/>
        </w:rPr>
        <w:t xml:space="preserve"> KA, Altman NL. </w:t>
      </w:r>
      <w:proofErr w:type="gramStart"/>
      <w:r w:rsidRPr="00894A96">
        <w:rPr>
          <w:rFonts w:ascii="Book Antiqua" w:hAnsi="Book Antiqua" w:cs="宋体"/>
          <w:sz w:val="24"/>
          <w:szCs w:val="24"/>
          <w:lang w:val="en-US" w:eastAsia="zh-CN"/>
        </w:rPr>
        <w:t xml:space="preserve">Long-term immunogenicity and </w:t>
      </w:r>
      <w:r w:rsidRPr="00894A96">
        <w:rPr>
          <w:rFonts w:ascii="Book Antiqua" w:hAnsi="Book Antiqua" w:cs="宋体"/>
          <w:sz w:val="24"/>
          <w:szCs w:val="24"/>
          <w:lang w:val="en-US" w:eastAsia="zh-CN"/>
        </w:rPr>
        <w:lastRenderedPageBreak/>
        <w:t>efficacy of hepatitis B vaccine in homosexual men.</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 xml:space="preserve">N </w:t>
      </w:r>
      <w:proofErr w:type="spellStart"/>
      <w:r w:rsidRPr="00894A96">
        <w:rPr>
          <w:rFonts w:ascii="Book Antiqua" w:hAnsi="Book Antiqua" w:cs="宋体"/>
          <w:i/>
          <w:iCs/>
          <w:sz w:val="24"/>
          <w:szCs w:val="24"/>
          <w:lang w:val="en-US" w:eastAsia="zh-CN"/>
        </w:rPr>
        <w:t>Engl</w:t>
      </w:r>
      <w:proofErr w:type="spellEnd"/>
      <w:r w:rsidRPr="00894A96">
        <w:rPr>
          <w:rFonts w:ascii="Book Antiqua" w:hAnsi="Book Antiqua" w:cs="宋体"/>
          <w:i/>
          <w:iCs/>
          <w:sz w:val="24"/>
          <w:szCs w:val="24"/>
          <w:lang w:val="en-US" w:eastAsia="zh-CN"/>
        </w:rPr>
        <w:t xml:space="preserve"> J Med</w:t>
      </w:r>
      <w:r w:rsidRPr="00894A96">
        <w:rPr>
          <w:rFonts w:ascii="Book Antiqua" w:hAnsi="Book Antiqua" w:cs="宋体"/>
          <w:sz w:val="24"/>
          <w:szCs w:val="24"/>
          <w:lang w:val="en-US" w:eastAsia="zh-CN"/>
        </w:rPr>
        <w:t> 1986; </w:t>
      </w:r>
      <w:r w:rsidRPr="00894A96">
        <w:rPr>
          <w:rFonts w:ascii="Book Antiqua" w:hAnsi="Book Antiqua" w:cs="宋体"/>
          <w:b/>
          <w:bCs/>
          <w:sz w:val="24"/>
          <w:szCs w:val="24"/>
          <w:lang w:val="en-US" w:eastAsia="zh-CN"/>
        </w:rPr>
        <w:t>315</w:t>
      </w:r>
      <w:r w:rsidRPr="00894A96">
        <w:rPr>
          <w:rFonts w:ascii="Book Antiqua" w:hAnsi="Book Antiqua" w:cs="宋体"/>
          <w:sz w:val="24"/>
          <w:szCs w:val="24"/>
          <w:lang w:val="en-US" w:eastAsia="zh-CN"/>
        </w:rPr>
        <w:t>: 209-214 [PMID: 2941687 DOI: 10.1056/NEJM198607243150401]</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135 </w:t>
      </w:r>
      <w:r w:rsidRPr="00894A96">
        <w:rPr>
          <w:rFonts w:ascii="Book Antiqua" w:hAnsi="Book Antiqua" w:cs="宋体"/>
          <w:b/>
          <w:bCs/>
          <w:sz w:val="24"/>
          <w:szCs w:val="24"/>
          <w:lang w:val="en-US" w:eastAsia="zh-CN"/>
        </w:rPr>
        <w:t>Hayashi J</w:t>
      </w:r>
      <w:r w:rsidRPr="00894A96">
        <w:rPr>
          <w:rFonts w:ascii="Book Antiqua" w:hAnsi="Book Antiqua" w:cs="宋体"/>
          <w:sz w:val="24"/>
          <w:szCs w:val="24"/>
          <w:lang w:val="en-US" w:eastAsia="zh-CN"/>
        </w:rPr>
        <w:t xml:space="preserve">, Noguchi A, Nakashima K, </w:t>
      </w:r>
      <w:proofErr w:type="spellStart"/>
      <w:r w:rsidRPr="00894A96">
        <w:rPr>
          <w:rFonts w:ascii="Book Antiqua" w:hAnsi="Book Antiqua" w:cs="宋体"/>
          <w:sz w:val="24"/>
          <w:szCs w:val="24"/>
          <w:lang w:val="en-US" w:eastAsia="zh-CN"/>
        </w:rPr>
        <w:t>Morofuji</w:t>
      </w:r>
      <w:proofErr w:type="spellEnd"/>
      <w:r w:rsidRPr="00894A96">
        <w:rPr>
          <w:rFonts w:ascii="Book Antiqua" w:hAnsi="Book Antiqua" w:cs="宋体"/>
          <w:sz w:val="24"/>
          <w:szCs w:val="24"/>
          <w:lang w:val="en-US" w:eastAsia="zh-CN"/>
        </w:rPr>
        <w:t xml:space="preserve"> M, </w:t>
      </w:r>
      <w:proofErr w:type="spellStart"/>
      <w:r w:rsidRPr="00894A96">
        <w:rPr>
          <w:rFonts w:ascii="Book Antiqua" w:hAnsi="Book Antiqua" w:cs="宋体"/>
          <w:sz w:val="24"/>
          <w:szCs w:val="24"/>
          <w:lang w:val="en-US" w:eastAsia="zh-CN"/>
        </w:rPr>
        <w:t>Kashiwagi</w:t>
      </w:r>
      <w:proofErr w:type="spellEnd"/>
      <w:r w:rsidRPr="00894A96">
        <w:rPr>
          <w:rFonts w:ascii="Book Antiqua" w:hAnsi="Book Antiqua" w:cs="宋体"/>
          <w:sz w:val="24"/>
          <w:szCs w:val="24"/>
          <w:lang w:val="en-US" w:eastAsia="zh-CN"/>
        </w:rPr>
        <w:t xml:space="preserve"> S. Long term observation of the effect of intradermal hepatitis B vaccination on mentally retarded patients. </w:t>
      </w:r>
      <w:proofErr w:type="spellStart"/>
      <w:r w:rsidRPr="00894A96">
        <w:rPr>
          <w:rFonts w:ascii="Book Antiqua" w:hAnsi="Book Antiqua" w:cs="宋体"/>
          <w:i/>
          <w:iCs/>
          <w:sz w:val="24"/>
          <w:szCs w:val="24"/>
          <w:lang w:val="en-US" w:eastAsia="zh-CN"/>
        </w:rPr>
        <w:t>Eur</w:t>
      </w:r>
      <w:proofErr w:type="spellEnd"/>
      <w:r w:rsidRPr="00894A96">
        <w:rPr>
          <w:rFonts w:ascii="Book Antiqua" w:hAnsi="Book Antiqua" w:cs="宋体"/>
          <w:i/>
          <w:iCs/>
          <w:sz w:val="24"/>
          <w:szCs w:val="24"/>
          <w:lang w:val="en-US" w:eastAsia="zh-CN"/>
        </w:rPr>
        <w:t xml:space="preserve"> J </w:t>
      </w:r>
      <w:proofErr w:type="spellStart"/>
      <w:r w:rsidRPr="00894A96">
        <w:rPr>
          <w:rFonts w:ascii="Book Antiqua" w:hAnsi="Book Antiqua" w:cs="宋体"/>
          <w:i/>
          <w:iCs/>
          <w:sz w:val="24"/>
          <w:szCs w:val="24"/>
          <w:lang w:val="en-US" w:eastAsia="zh-CN"/>
        </w:rPr>
        <w:t>Epidemiol</w:t>
      </w:r>
      <w:proofErr w:type="spellEnd"/>
      <w:r w:rsidRPr="00894A96">
        <w:rPr>
          <w:rFonts w:ascii="Book Antiqua" w:hAnsi="Book Antiqua" w:cs="宋体"/>
          <w:sz w:val="24"/>
          <w:szCs w:val="24"/>
          <w:lang w:val="en-US" w:eastAsia="zh-CN"/>
        </w:rPr>
        <w:t> 1991; </w:t>
      </w:r>
      <w:r w:rsidRPr="00894A96">
        <w:rPr>
          <w:rFonts w:ascii="Book Antiqua" w:hAnsi="Book Antiqua" w:cs="宋体"/>
          <w:b/>
          <w:bCs/>
          <w:sz w:val="24"/>
          <w:szCs w:val="24"/>
          <w:lang w:val="en-US" w:eastAsia="zh-CN"/>
        </w:rPr>
        <w:t>7</w:t>
      </w:r>
      <w:r w:rsidRPr="00894A96">
        <w:rPr>
          <w:rFonts w:ascii="Book Antiqua" w:hAnsi="Book Antiqua" w:cs="宋体"/>
          <w:sz w:val="24"/>
          <w:szCs w:val="24"/>
          <w:lang w:val="en-US" w:eastAsia="zh-CN"/>
        </w:rPr>
        <w:t>: 649-653 [PMID: 1838338]</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136 </w:t>
      </w:r>
      <w:proofErr w:type="spellStart"/>
      <w:r w:rsidRPr="00894A96">
        <w:rPr>
          <w:rFonts w:ascii="Book Antiqua" w:hAnsi="Book Antiqua" w:cs="宋体"/>
          <w:b/>
          <w:bCs/>
          <w:sz w:val="24"/>
          <w:szCs w:val="24"/>
          <w:lang w:val="en-US" w:eastAsia="zh-CN"/>
        </w:rPr>
        <w:t>Heijtink</w:t>
      </w:r>
      <w:proofErr w:type="spellEnd"/>
      <w:r w:rsidRPr="00894A96">
        <w:rPr>
          <w:rFonts w:ascii="Book Antiqua" w:hAnsi="Book Antiqua" w:cs="宋体"/>
          <w:b/>
          <w:bCs/>
          <w:sz w:val="24"/>
          <w:szCs w:val="24"/>
          <w:lang w:val="en-US" w:eastAsia="zh-CN"/>
        </w:rPr>
        <w:t xml:space="preserve"> RA</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Breukers</w:t>
      </w:r>
      <w:proofErr w:type="spellEnd"/>
      <w:r w:rsidRPr="00894A96">
        <w:rPr>
          <w:rFonts w:ascii="Book Antiqua" w:hAnsi="Book Antiqua" w:cs="宋体"/>
          <w:sz w:val="24"/>
          <w:szCs w:val="24"/>
          <w:lang w:val="en-US" w:eastAsia="zh-CN"/>
        </w:rPr>
        <w:t xml:space="preserve"> AA, den </w:t>
      </w:r>
      <w:proofErr w:type="spellStart"/>
      <w:r w:rsidRPr="00894A96">
        <w:rPr>
          <w:rFonts w:ascii="Book Antiqua" w:hAnsi="Book Antiqua" w:cs="宋体"/>
          <w:sz w:val="24"/>
          <w:szCs w:val="24"/>
          <w:lang w:val="en-US" w:eastAsia="zh-CN"/>
        </w:rPr>
        <w:t>Hartigh</w:t>
      </w:r>
      <w:proofErr w:type="spellEnd"/>
      <w:r w:rsidRPr="00894A96">
        <w:rPr>
          <w:rFonts w:ascii="Book Antiqua" w:hAnsi="Book Antiqua" w:cs="宋体"/>
          <w:sz w:val="24"/>
          <w:szCs w:val="24"/>
          <w:lang w:val="en-US" w:eastAsia="zh-CN"/>
        </w:rPr>
        <w:t xml:space="preserve"> G, </w:t>
      </w:r>
      <w:proofErr w:type="spellStart"/>
      <w:r w:rsidRPr="00894A96">
        <w:rPr>
          <w:rFonts w:ascii="Book Antiqua" w:hAnsi="Book Antiqua" w:cs="宋体"/>
          <w:sz w:val="24"/>
          <w:szCs w:val="24"/>
          <w:lang w:val="en-US" w:eastAsia="zh-CN"/>
        </w:rPr>
        <w:t>Schepman</w:t>
      </w:r>
      <w:proofErr w:type="spellEnd"/>
      <w:r w:rsidRPr="00894A96">
        <w:rPr>
          <w:rFonts w:ascii="Book Antiqua" w:hAnsi="Book Antiqua" w:cs="宋体"/>
          <w:sz w:val="24"/>
          <w:szCs w:val="24"/>
          <w:lang w:val="en-US" w:eastAsia="zh-CN"/>
        </w:rPr>
        <w:t xml:space="preserve"> RW, Schmitz PI, </w:t>
      </w:r>
      <w:proofErr w:type="spellStart"/>
      <w:r w:rsidRPr="00894A96">
        <w:rPr>
          <w:rFonts w:ascii="Book Antiqua" w:hAnsi="Book Antiqua" w:cs="宋体"/>
          <w:sz w:val="24"/>
          <w:szCs w:val="24"/>
          <w:lang w:val="en-US" w:eastAsia="zh-CN"/>
        </w:rPr>
        <w:t>Schalm</w:t>
      </w:r>
      <w:proofErr w:type="spellEnd"/>
      <w:r w:rsidRPr="00894A96">
        <w:rPr>
          <w:rFonts w:ascii="Book Antiqua" w:hAnsi="Book Antiqua" w:cs="宋体"/>
          <w:sz w:val="24"/>
          <w:szCs w:val="24"/>
          <w:lang w:val="en-US" w:eastAsia="zh-CN"/>
        </w:rPr>
        <w:t xml:space="preserve"> SW, </w:t>
      </w:r>
      <w:proofErr w:type="spellStart"/>
      <w:r w:rsidRPr="00894A96">
        <w:rPr>
          <w:rFonts w:ascii="Book Antiqua" w:hAnsi="Book Antiqua" w:cs="宋体"/>
          <w:sz w:val="24"/>
          <w:szCs w:val="24"/>
          <w:lang w:val="en-US" w:eastAsia="zh-CN"/>
        </w:rPr>
        <w:t>Masurel</w:t>
      </w:r>
      <w:proofErr w:type="spellEnd"/>
      <w:r w:rsidRPr="00894A96">
        <w:rPr>
          <w:rFonts w:ascii="Book Antiqua" w:hAnsi="Book Antiqua" w:cs="宋体"/>
          <w:sz w:val="24"/>
          <w:szCs w:val="24"/>
          <w:lang w:val="en-US" w:eastAsia="zh-CN"/>
        </w:rPr>
        <w:t xml:space="preserve"> N. Low dose intradermal vaccination against hepatitis B in mentally retarded patients.</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Vaccine</w:t>
      </w:r>
      <w:r w:rsidRPr="00894A96">
        <w:rPr>
          <w:rFonts w:ascii="Book Antiqua" w:hAnsi="Book Antiqua" w:cs="宋体"/>
          <w:sz w:val="24"/>
          <w:szCs w:val="24"/>
          <w:lang w:val="en-US" w:eastAsia="zh-CN"/>
        </w:rPr>
        <w:t> 1988; </w:t>
      </w:r>
      <w:r w:rsidRPr="00894A96">
        <w:rPr>
          <w:rFonts w:ascii="Book Antiqua" w:hAnsi="Book Antiqua" w:cs="宋体"/>
          <w:b/>
          <w:bCs/>
          <w:sz w:val="24"/>
          <w:szCs w:val="24"/>
          <w:lang w:val="en-US" w:eastAsia="zh-CN"/>
        </w:rPr>
        <w:t>6</w:t>
      </w:r>
      <w:r w:rsidRPr="00894A96">
        <w:rPr>
          <w:rFonts w:ascii="Book Antiqua" w:hAnsi="Book Antiqua" w:cs="宋体"/>
          <w:sz w:val="24"/>
          <w:szCs w:val="24"/>
          <w:lang w:val="en-US" w:eastAsia="zh-CN"/>
        </w:rPr>
        <w:t>: 59-61 [PMID: 2965462 DOI: 10.1016/0264-</w:t>
      </w:r>
      <w:proofErr w:type="gramStart"/>
      <w:r w:rsidRPr="00894A96">
        <w:rPr>
          <w:rFonts w:ascii="Book Antiqua" w:hAnsi="Book Antiqua" w:cs="宋体"/>
          <w:sz w:val="24"/>
          <w:szCs w:val="24"/>
          <w:lang w:val="en-US" w:eastAsia="zh-CN"/>
        </w:rPr>
        <w:t>410X(</w:t>
      </w:r>
      <w:proofErr w:type="gramEnd"/>
      <w:r w:rsidRPr="00894A96">
        <w:rPr>
          <w:rFonts w:ascii="Book Antiqua" w:hAnsi="Book Antiqua" w:cs="宋体"/>
          <w:sz w:val="24"/>
          <w:szCs w:val="24"/>
          <w:lang w:val="en-US" w:eastAsia="zh-CN"/>
        </w:rPr>
        <w:t>88)90016-3]</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 xml:space="preserve">137 </w:t>
      </w:r>
      <w:r w:rsidRPr="00872610">
        <w:rPr>
          <w:rFonts w:ascii="Book Antiqua" w:hAnsi="Book Antiqua"/>
          <w:b/>
          <w:bCs/>
          <w:color w:val="000000"/>
          <w:sz w:val="24"/>
          <w:szCs w:val="24"/>
          <w:lang w:val="en-US"/>
        </w:rPr>
        <w:t xml:space="preserve">Van </w:t>
      </w:r>
      <w:proofErr w:type="spellStart"/>
      <w:r w:rsidRPr="00872610">
        <w:rPr>
          <w:rFonts w:ascii="Book Antiqua" w:hAnsi="Book Antiqua"/>
          <w:b/>
          <w:bCs/>
          <w:color w:val="000000"/>
          <w:sz w:val="24"/>
          <w:szCs w:val="24"/>
          <w:lang w:val="en-US"/>
        </w:rPr>
        <w:t>Damme</w:t>
      </w:r>
      <w:proofErr w:type="spellEnd"/>
      <w:r w:rsidRPr="00872610">
        <w:rPr>
          <w:rFonts w:ascii="Book Antiqua" w:hAnsi="Book Antiqua"/>
          <w:b/>
          <w:bCs/>
          <w:color w:val="000000"/>
          <w:sz w:val="24"/>
          <w:szCs w:val="24"/>
          <w:lang w:val="en-US"/>
        </w:rPr>
        <w:t xml:space="preserve"> P</w:t>
      </w:r>
      <w:r w:rsidRPr="00872610">
        <w:rPr>
          <w:rFonts w:ascii="Book Antiqua" w:hAnsi="Book Antiqua"/>
          <w:color w:val="000000"/>
          <w:sz w:val="24"/>
          <w:szCs w:val="24"/>
          <w:lang w:val="en-US"/>
        </w:rPr>
        <w:t xml:space="preserve">, </w:t>
      </w:r>
      <w:proofErr w:type="spellStart"/>
      <w:r w:rsidRPr="00872610">
        <w:rPr>
          <w:rFonts w:ascii="Book Antiqua" w:hAnsi="Book Antiqua"/>
          <w:color w:val="000000"/>
          <w:sz w:val="24"/>
          <w:szCs w:val="24"/>
          <w:lang w:val="en-US"/>
        </w:rPr>
        <w:t>Vranckx</w:t>
      </w:r>
      <w:proofErr w:type="spellEnd"/>
      <w:r w:rsidRPr="00872610">
        <w:rPr>
          <w:rFonts w:ascii="Book Antiqua" w:hAnsi="Book Antiqua"/>
          <w:color w:val="000000"/>
          <w:sz w:val="24"/>
          <w:szCs w:val="24"/>
          <w:lang w:val="en-US"/>
        </w:rPr>
        <w:t xml:space="preserve"> R, </w:t>
      </w:r>
      <w:proofErr w:type="spellStart"/>
      <w:r w:rsidRPr="00872610">
        <w:rPr>
          <w:rFonts w:ascii="Book Antiqua" w:hAnsi="Book Antiqua"/>
          <w:color w:val="000000"/>
          <w:sz w:val="24"/>
          <w:szCs w:val="24"/>
          <w:lang w:val="en-US"/>
        </w:rPr>
        <w:t>Meheus</w:t>
      </w:r>
      <w:proofErr w:type="spellEnd"/>
      <w:r w:rsidRPr="00872610">
        <w:rPr>
          <w:rFonts w:ascii="Book Antiqua" w:hAnsi="Book Antiqua"/>
          <w:color w:val="000000"/>
          <w:sz w:val="24"/>
          <w:szCs w:val="24"/>
          <w:lang w:val="en-US"/>
        </w:rPr>
        <w:t xml:space="preserve"> A. Immunogenicity of a recombinant DNA hepatitis B vaccine in institutionalized patients with Down's syndrome.</w:t>
      </w:r>
      <w:r w:rsidRPr="00872610">
        <w:rPr>
          <w:rStyle w:val="apple-converted-space"/>
          <w:rFonts w:ascii="Book Antiqua" w:hAnsi="Book Antiqua"/>
          <w:color w:val="000000"/>
          <w:sz w:val="24"/>
          <w:szCs w:val="24"/>
          <w:lang w:val="en-US"/>
        </w:rPr>
        <w:t> </w:t>
      </w:r>
      <w:r w:rsidRPr="00872610">
        <w:rPr>
          <w:rFonts w:ascii="Book Antiqua" w:hAnsi="Book Antiqua"/>
          <w:i/>
          <w:iCs/>
          <w:color w:val="000000"/>
          <w:sz w:val="24"/>
          <w:szCs w:val="24"/>
          <w:lang w:val="en-US"/>
        </w:rPr>
        <w:t>Vaccine</w:t>
      </w:r>
      <w:r w:rsidRPr="00872610">
        <w:rPr>
          <w:rStyle w:val="apple-converted-space"/>
          <w:rFonts w:ascii="Book Antiqua" w:hAnsi="Book Antiqua"/>
          <w:color w:val="000000"/>
          <w:sz w:val="24"/>
          <w:szCs w:val="24"/>
          <w:lang w:val="en-US"/>
        </w:rPr>
        <w:t> </w:t>
      </w:r>
      <w:r w:rsidRPr="00872610">
        <w:rPr>
          <w:rFonts w:ascii="Book Antiqua" w:hAnsi="Book Antiqua"/>
          <w:color w:val="000000"/>
          <w:sz w:val="24"/>
          <w:szCs w:val="24"/>
          <w:lang w:val="en-US"/>
        </w:rPr>
        <w:t>1990;</w:t>
      </w:r>
      <w:r w:rsidRPr="00872610">
        <w:rPr>
          <w:rStyle w:val="apple-converted-space"/>
          <w:rFonts w:ascii="Book Antiqua" w:hAnsi="Book Antiqua"/>
          <w:color w:val="000000"/>
          <w:sz w:val="24"/>
          <w:szCs w:val="24"/>
          <w:lang w:val="en-US"/>
        </w:rPr>
        <w:t> </w:t>
      </w:r>
      <w:r w:rsidRPr="00872610">
        <w:rPr>
          <w:rFonts w:ascii="Book Antiqua" w:hAnsi="Book Antiqua"/>
          <w:b/>
          <w:bCs/>
          <w:color w:val="000000"/>
          <w:sz w:val="24"/>
          <w:szCs w:val="24"/>
          <w:lang w:val="en-US"/>
        </w:rPr>
        <w:t xml:space="preserve">8 </w:t>
      </w:r>
      <w:proofErr w:type="spellStart"/>
      <w:r w:rsidRPr="00872610">
        <w:rPr>
          <w:rFonts w:ascii="Book Antiqua" w:hAnsi="Book Antiqua"/>
          <w:bCs/>
          <w:color w:val="000000"/>
          <w:sz w:val="24"/>
          <w:szCs w:val="24"/>
          <w:lang w:val="en-US"/>
        </w:rPr>
        <w:t>Suppl</w:t>
      </w:r>
      <w:proofErr w:type="spellEnd"/>
      <w:r w:rsidRPr="00872610">
        <w:rPr>
          <w:rFonts w:ascii="Book Antiqua" w:hAnsi="Book Antiqua"/>
          <w:color w:val="000000"/>
          <w:sz w:val="24"/>
          <w:szCs w:val="24"/>
          <w:lang w:val="en-US"/>
        </w:rPr>
        <w:t>: S53-S5; discussion S53-S5 [PMID: 2139285]</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138 </w:t>
      </w:r>
      <w:proofErr w:type="spellStart"/>
      <w:r w:rsidRPr="00894A96">
        <w:rPr>
          <w:rFonts w:ascii="Book Antiqua" w:hAnsi="Book Antiqua" w:cs="宋体"/>
          <w:b/>
          <w:bCs/>
          <w:sz w:val="24"/>
          <w:szCs w:val="24"/>
          <w:lang w:val="en-US" w:eastAsia="zh-CN"/>
        </w:rPr>
        <w:t>Ahman</w:t>
      </w:r>
      <w:proofErr w:type="spellEnd"/>
      <w:r w:rsidRPr="00894A96">
        <w:rPr>
          <w:rFonts w:ascii="Book Antiqua" w:hAnsi="Book Antiqua" w:cs="宋体"/>
          <w:b/>
          <w:bCs/>
          <w:sz w:val="24"/>
          <w:szCs w:val="24"/>
          <w:lang w:val="en-US" w:eastAsia="zh-CN"/>
        </w:rPr>
        <w:t xml:space="preserve"> L</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Bäck</w:t>
      </w:r>
      <w:proofErr w:type="spellEnd"/>
      <w:r w:rsidRPr="00894A96">
        <w:rPr>
          <w:rFonts w:ascii="Book Antiqua" w:hAnsi="Book Antiqua" w:cs="宋体"/>
          <w:sz w:val="24"/>
          <w:szCs w:val="24"/>
          <w:lang w:val="en-US" w:eastAsia="zh-CN"/>
        </w:rPr>
        <w:t xml:space="preserve"> E, </w:t>
      </w:r>
      <w:proofErr w:type="spellStart"/>
      <w:r w:rsidRPr="00894A96">
        <w:rPr>
          <w:rFonts w:ascii="Book Antiqua" w:hAnsi="Book Antiqua" w:cs="宋体"/>
          <w:sz w:val="24"/>
          <w:szCs w:val="24"/>
          <w:lang w:val="en-US" w:eastAsia="zh-CN"/>
        </w:rPr>
        <w:t>Bensch</w:t>
      </w:r>
      <w:proofErr w:type="spellEnd"/>
      <w:r w:rsidRPr="00894A96">
        <w:rPr>
          <w:rFonts w:ascii="Book Antiqua" w:hAnsi="Book Antiqua" w:cs="宋体"/>
          <w:sz w:val="24"/>
          <w:szCs w:val="24"/>
          <w:lang w:val="en-US" w:eastAsia="zh-CN"/>
        </w:rPr>
        <w:t xml:space="preserve"> K, </w:t>
      </w:r>
      <w:proofErr w:type="spellStart"/>
      <w:r w:rsidRPr="00894A96">
        <w:rPr>
          <w:rFonts w:ascii="Book Antiqua" w:hAnsi="Book Antiqua" w:cs="宋体"/>
          <w:sz w:val="24"/>
          <w:szCs w:val="24"/>
          <w:lang w:val="en-US" w:eastAsia="zh-CN"/>
        </w:rPr>
        <w:t>Olcén</w:t>
      </w:r>
      <w:proofErr w:type="spellEnd"/>
      <w:r w:rsidRPr="00894A96">
        <w:rPr>
          <w:rFonts w:ascii="Book Antiqua" w:hAnsi="Book Antiqua" w:cs="宋体"/>
          <w:sz w:val="24"/>
          <w:szCs w:val="24"/>
          <w:lang w:val="en-US" w:eastAsia="zh-CN"/>
        </w:rPr>
        <w:t xml:space="preserve"> P. Non-efficacy of low-dose intradermal vaccination against hepatitis B in Down's syndrome. </w:t>
      </w:r>
      <w:proofErr w:type="spellStart"/>
      <w:r w:rsidRPr="00894A96">
        <w:rPr>
          <w:rFonts w:ascii="Book Antiqua" w:hAnsi="Book Antiqua" w:cs="宋体"/>
          <w:i/>
          <w:iCs/>
          <w:sz w:val="24"/>
          <w:szCs w:val="24"/>
          <w:lang w:val="en-US" w:eastAsia="zh-CN"/>
        </w:rPr>
        <w:t>Scand</w:t>
      </w:r>
      <w:proofErr w:type="spellEnd"/>
      <w:r w:rsidRPr="00894A96">
        <w:rPr>
          <w:rFonts w:ascii="Book Antiqua" w:hAnsi="Book Antiqua" w:cs="宋体"/>
          <w:i/>
          <w:iCs/>
          <w:sz w:val="24"/>
          <w:szCs w:val="24"/>
          <w:lang w:val="en-US" w:eastAsia="zh-CN"/>
        </w:rPr>
        <w:t xml:space="preserve"> J Infect Dis</w:t>
      </w:r>
      <w:r w:rsidRPr="00894A96">
        <w:rPr>
          <w:rFonts w:ascii="Book Antiqua" w:hAnsi="Book Antiqua" w:cs="宋体"/>
          <w:sz w:val="24"/>
          <w:szCs w:val="24"/>
          <w:lang w:val="en-US" w:eastAsia="zh-CN"/>
        </w:rPr>
        <w:t> 1993; </w:t>
      </w:r>
      <w:r w:rsidRPr="00894A96">
        <w:rPr>
          <w:rFonts w:ascii="Book Antiqua" w:hAnsi="Book Antiqua" w:cs="宋体"/>
          <w:b/>
          <w:bCs/>
          <w:sz w:val="24"/>
          <w:szCs w:val="24"/>
          <w:lang w:val="en-US" w:eastAsia="zh-CN"/>
        </w:rPr>
        <w:t>25</w:t>
      </w:r>
      <w:r w:rsidRPr="00894A96">
        <w:rPr>
          <w:rFonts w:ascii="Book Antiqua" w:hAnsi="Book Antiqua" w:cs="宋体"/>
          <w:sz w:val="24"/>
          <w:szCs w:val="24"/>
          <w:lang w:val="en-US" w:eastAsia="zh-CN"/>
        </w:rPr>
        <w:t>: 16-23 [PMID: 8460344 DOI: 10.3109/00365549309169664]</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139 </w:t>
      </w:r>
      <w:proofErr w:type="spellStart"/>
      <w:r w:rsidRPr="00894A96">
        <w:rPr>
          <w:rFonts w:ascii="Book Antiqua" w:hAnsi="Book Antiqua" w:cs="宋体"/>
          <w:b/>
          <w:bCs/>
          <w:sz w:val="24"/>
          <w:szCs w:val="24"/>
          <w:lang w:val="en-US" w:eastAsia="zh-CN"/>
        </w:rPr>
        <w:t>Vermeiren</w:t>
      </w:r>
      <w:proofErr w:type="spellEnd"/>
      <w:r w:rsidRPr="00894A96">
        <w:rPr>
          <w:rFonts w:ascii="Book Antiqua" w:hAnsi="Book Antiqua" w:cs="宋体"/>
          <w:b/>
          <w:bCs/>
          <w:sz w:val="24"/>
          <w:szCs w:val="24"/>
          <w:lang w:val="en-US" w:eastAsia="zh-CN"/>
        </w:rPr>
        <w:t xml:space="preserve"> AP</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Hoebe</w:t>
      </w:r>
      <w:proofErr w:type="spellEnd"/>
      <w:r w:rsidRPr="00894A96">
        <w:rPr>
          <w:rFonts w:ascii="Book Antiqua" w:hAnsi="Book Antiqua" w:cs="宋体"/>
          <w:sz w:val="24"/>
          <w:szCs w:val="24"/>
          <w:lang w:val="en-US" w:eastAsia="zh-CN"/>
        </w:rPr>
        <w:t xml:space="preserve"> CJ, </w:t>
      </w:r>
      <w:proofErr w:type="spellStart"/>
      <w:r w:rsidRPr="00894A96">
        <w:rPr>
          <w:rFonts w:ascii="Book Antiqua" w:hAnsi="Book Antiqua" w:cs="宋体"/>
          <w:sz w:val="24"/>
          <w:szCs w:val="24"/>
          <w:lang w:val="en-US" w:eastAsia="zh-CN"/>
        </w:rPr>
        <w:t>Dukers-Muijrers</w:t>
      </w:r>
      <w:proofErr w:type="spellEnd"/>
      <w:r w:rsidRPr="00894A96">
        <w:rPr>
          <w:rFonts w:ascii="Book Antiqua" w:hAnsi="Book Antiqua" w:cs="宋体"/>
          <w:sz w:val="24"/>
          <w:szCs w:val="24"/>
          <w:lang w:val="en-US" w:eastAsia="zh-CN"/>
        </w:rPr>
        <w:t xml:space="preserve"> NH.</w:t>
      </w:r>
      <w:proofErr w:type="gramEnd"/>
      <w:r w:rsidRPr="00894A96">
        <w:rPr>
          <w:rFonts w:ascii="Book Antiqua" w:hAnsi="Book Antiqua" w:cs="宋体"/>
          <w:sz w:val="24"/>
          <w:szCs w:val="24"/>
          <w:lang w:val="en-US" w:eastAsia="zh-CN"/>
        </w:rPr>
        <w:t xml:space="preserve"> </w:t>
      </w:r>
      <w:proofErr w:type="gramStart"/>
      <w:r w:rsidRPr="00894A96">
        <w:rPr>
          <w:rFonts w:ascii="Book Antiqua" w:hAnsi="Book Antiqua" w:cs="宋体"/>
          <w:sz w:val="24"/>
          <w:szCs w:val="24"/>
          <w:lang w:val="en-US" w:eastAsia="zh-CN"/>
        </w:rPr>
        <w:t>High non-responsiveness of males and the elderly to standard hepatitis B vaccination among a large cohort of healthy employees.</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 xml:space="preserve">J </w:t>
      </w:r>
      <w:proofErr w:type="spellStart"/>
      <w:r w:rsidRPr="00894A96">
        <w:rPr>
          <w:rFonts w:ascii="Book Antiqua" w:hAnsi="Book Antiqua" w:cs="宋体"/>
          <w:i/>
          <w:iCs/>
          <w:sz w:val="24"/>
          <w:szCs w:val="24"/>
          <w:lang w:val="en-US" w:eastAsia="zh-CN"/>
        </w:rPr>
        <w:t>Clin</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Virol</w:t>
      </w:r>
      <w:proofErr w:type="spellEnd"/>
      <w:r w:rsidRPr="00894A96">
        <w:rPr>
          <w:rFonts w:ascii="Book Antiqua" w:hAnsi="Book Antiqua" w:cs="宋体"/>
          <w:sz w:val="24"/>
          <w:szCs w:val="24"/>
          <w:lang w:val="en-US" w:eastAsia="zh-CN"/>
        </w:rPr>
        <w:t> 2013; </w:t>
      </w:r>
      <w:r w:rsidRPr="00894A96">
        <w:rPr>
          <w:rFonts w:ascii="Book Antiqua" w:hAnsi="Book Antiqua" w:cs="宋体"/>
          <w:b/>
          <w:bCs/>
          <w:sz w:val="24"/>
          <w:szCs w:val="24"/>
          <w:lang w:val="en-US" w:eastAsia="zh-CN"/>
        </w:rPr>
        <w:t>58</w:t>
      </w:r>
      <w:r w:rsidRPr="00894A96">
        <w:rPr>
          <w:rFonts w:ascii="Book Antiqua" w:hAnsi="Book Antiqua" w:cs="宋体"/>
          <w:sz w:val="24"/>
          <w:szCs w:val="24"/>
          <w:lang w:val="en-US" w:eastAsia="zh-CN"/>
        </w:rPr>
        <w:t>: 262-264 [PMID: 23895931 DOI: 10.1016/j.jcv.2013.07.003]</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140 </w:t>
      </w:r>
      <w:r w:rsidRPr="00894A96">
        <w:rPr>
          <w:rFonts w:ascii="Book Antiqua" w:hAnsi="Book Antiqua" w:cs="宋体"/>
          <w:b/>
          <w:bCs/>
          <w:sz w:val="24"/>
          <w:szCs w:val="24"/>
          <w:lang w:val="en-US" w:eastAsia="zh-CN"/>
        </w:rPr>
        <w:t>Halliday ML</w:t>
      </w:r>
      <w:r w:rsidRPr="00894A96">
        <w:rPr>
          <w:rFonts w:ascii="Book Antiqua" w:hAnsi="Book Antiqua" w:cs="宋体"/>
          <w:sz w:val="24"/>
          <w:szCs w:val="24"/>
          <w:lang w:val="en-US" w:eastAsia="zh-CN"/>
        </w:rPr>
        <w:t xml:space="preserve">, Rankin JG, Bristow NJ, Coates RA, Corey PN, </w:t>
      </w:r>
      <w:proofErr w:type="spellStart"/>
      <w:r w:rsidRPr="00894A96">
        <w:rPr>
          <w:rFonts w:ascii="Book Antiqua" w:hAnsi="Book Antiqua" w:cs="宋体"/>
          <w:sz w:val="24"/>
          <w:szCs w:val="24"/>
          <w:lang w:val="en-US" w:eastAsia="zh-CN"/>
        </w:rPr>
        <w:t>Strickler</w:t>
      </w:r>
      <w:proofErr w:type="spellEnd"/>
      <w:r w:rsidRPr="00894A96">
        <w:rPr>
          <w:rFonts w:ascii="Book Antiqua" w:hAnsi="Book Antiqua" w:cs="宋体"/>
          <w:sz w:val="24"/>
          <w:szCs w:val="24"/>
          <w:lang w:val="en-US" w:eastAsia="zh-CN"/>
        </w:rPr>
        <w:t xml:space="preserve"> AC. A randomized double-blind clinical trial of a mammalian cell-derived recombinant DNA hepatitis B vaccine compared with a plasma-derived vaccine. </w:t>
      </w:r>
      <w:r w:rsidRPr="00894A96">
        <w:rPr>
          <w:rFonts w:ascii="Book Antiqua" w:hAnsi="Book Antiqua" w:cs="宋体"/>
          <w:i/>
          <w:iCs/>
          <w:sz w:val="24"/>
          <w:szCs w:val="24"/>
          <w:lang w:val="en-US" w:eastAsia="zh-CN"/>
        </w:rPr>
        <w:t>Arch Intern Med</w:t>
      </w:r>
      <w:r w:rsidRPr="00894A96">
        <w:rPr>
          <w:rFonts w:ascii="Book Antiqua" w:hAnsi="Book Antiqua" w:cs="宋体"/>
          <w:sz w:val="24"/>
          <w:szCs w:val="24"/>
          <w:lang w:val="en-US" w:eastAsia="zh-CN"/>
        </w:rPr>
        <w:t> 1990; </w:t>
      </w:r>
      <w:r w:rsidRPr="00894A96">
        <w:rPr>
          <w:rFonts w:ascii="Book Antiqua" w:hAnsi="Book Antiqua" w:cs="宋体"/>
          <w:b/>
          <w:bCs/>
          <w:sz w:val="24"/>
          <w:szCs w:val="24"/>
          <w:lang w:val="en-US" w:eastAsia="zh-CN"/>
        </w:rPr>
        <w:t>150</w:t>
      </w:r>
      <w:r w:rsidRPr="00894A96">
        <w:rPr>
          <w:rFonts w:ascii="Book Antiqua" w:hAnsi="Book Antiqua" w:cs="宋体"/>
          <w:sz w:val="24"/>
          <w:szCs w:val="24"/>
          <w:lang w:val="en-US" w:eastAsia="zh-CN"/>
        </w:rPr>
        <w:t>: 1195-1200 [PMID: 2141247 DOI: 10.1001/archinte.150.6.1195]</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141 </w:t>
      </w:r>
      <w:proofErr w:type="spellStart"/>
      <w:r w:rsidRPr="00894A96">
        <w:rPr>
          <w:rFonts w:ascii="Book Antiqua" w:hAnsi="Book Antiqua" w:cs="宋体"/>
          <w:b/>
          <w:bCs/>
          <w:sz w:val="24"/>
          <w:szCs w:val="24"/>
          <w:lang w:val="en-US" w:eastAsia="zh-CN"/>
        </w:rPr>
        <w:t>Nagafuchi</w:t>
      </w:r>
      <w:proofErr w:type="spellEnd"/>
      <w:r w:rsidRPr="00894A96">
        <w:rPr>
          <w:rFonts w:ascii="Book Antiqua" w:hAnsi="Book Antiqua" w:cs="宋体"/>
          <w:b/>
          <w:bCs/>
          <w:sz w:val="24"/>
          <w:szCs w:val="24"/>
          <w:lang w:val="en-US" w:eastAsia="zh-CN"/>
        </w:rPr>
        <w:t xml:space="preserve"> S</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Kashiwagi</w:t>
      </w:r>
      <w:proofErr w:type="spellEnd"/>
      <w:r w:rsidRPr="00894A96">
        <w:rPr>
          <w:rFonts w:ascii="Book Antiqua" w:hAnsi="Book Antiqua" w:cs="宋体"/>
          <w:sz w:val="24"/>
          <w:szCs w:val="24"/>
          <w:lang w:val="en-US" w:eastAsia="zh-CN"/>
        </w:rPr>
        <w:t xml:space="preserve"> S, Okada K, </w:t>
      </w:r>
      <w:proofErr w:type="spellStart"/>
      <w:r w:rsidRPr="00894A96">
        <w:rPr>
          <w:rFonts w:ascii="Book Antiqua" w:hAnsi="Book Antiqua" w:cs="宋体"/>
          <w:sz w:val="24"/>
          <w:szCs w:val="24"/>
          <w:lang w:val="en-US" w:eastAsia="zh-CN"/>
        </w:rPr>
        <w:t>Anzai</w:t>
      </w:r>
      <w:proofErr w:type="spellEnd"/>
      <w:r w:rsidRPr="00894A96">
        <w:rPr>
          <w:rFonts w:ascii="Book Antiqua" w:hAnsi="Book Antiqua" w:cs="宋体"/>
          <w:sz w:val="24"/>
          <w:szCs w:val="24"/>
          <w:lang w:val="en-US" w:eastAsia="zh-CN"/>
        </w:rPr>
        <w:t xml:space="preserve"> K, Nakamura M, Nishimura Y, </w:t>
      </w:r>
      <w:proofErr w:type="spellStart"/>
      <w:r w:rsidRPr="00894A96">
        <w:rPr>
          <w:rFonts w:ascii="Book Antiqua" w:hAnsi="Book Antiqua" w:cs="宋体"/>
          <w:sz w:val="24"/>
          <w:szCs w:val="24"/>
          <w:lang w:val="en-US" w:eastAsia="zh-CN"/>
        </w:rPr>
        <w:t>Sasazuki</w:t>
      </w:r>
      <w:proofErr w:type="spellEnd"/>
      <w:r w:rsidRPr="00894A96">
        <w:rPr>
          <w:rFonts w:ascii="Book Antiqua" w:hAnsi="Book Antiqua" w:cs="宋体"/>
          <w:sz w:val="24"/>
          <w:szCs w:val="24"/>
          <w:lang w:val="en-US" w:eastAsia="zh-CN"/>
        </w:rPr>
        <w:t xml:space="preserve"> T, </w:t>
      </w:r>
      <w:proofErr w:type="spellStart"/>
      <w:r w:rsidRPr="00894A96">
        <w:rPr>
          <w:rFonts w:ascii="Book Antiqua" w:hAnsi="Book Antiqua" w:cs="宋体"/>
          <w:sz w:val="24"/>
          <w:szCs w:val="24"/>
          <w:lang w:val="en-US" w:eastAsia="zh-CN"/>
        </w:rPr>
        <w:t>Niho</w:t>
      </w:r>
      <w:proofErr w:type="spellEnd"/>
      <w:r w:rsidRPr="00894A96">
        <w:rPr>
          <w:rFonts w:ascii="Book Antiqua" w:hAnsi="Book Antiqua" w:cs="宋体"/>
          <w:sz w:val="24"/>
          <w:szCs w:val="24"/>
          <w:lang w:val="en-US" w:eastAsia="zh-CN"/>
        </w:rPr>
        <w:t xml:space="preserve"> Y. Reversal of </w:t>
      </w:r>
      <w:proofErr w:type="spellStart"/>
      <w:r w:rsidRPr="00894A96">
        <w:rPr>
          <w:rFonts w:ascii="Book Antiqua" w:hAnsi="Book Antiqua" w:cs="宋体"/>
          <w:sz w:val="24"/>
          <w:szCs w:val="24"/>
          <w:lang w:val="en-US" w:eastAsia="zh-CN"/>
        </w:rPr>
        <w:t>nonresponders</w:t>
      </w:r>
      <w:proofErr w:type="spellEnd"/>
      <w:r w:rsidRPr="00894A96">
        <w:rPr>
          <w:rFonts w:ascii="Book Antiqua" w:hAnsi="Book Antiqua" w:cs="宋体"/>
          <w:sz w:val="24"/>
          <w:szCs w:val="24"/>
          <w:lang w:val="en-US" w:eastAsia="zh-CN"/>
        </w:rPr>
        <w:t xml:space="preserve"> and </w:t>
      </w:r>
      <w:proofErr w:type="spellStart"/>
      <w:r w:rsidRPr="00894A96">
        <w:rPr>
          <w:rFonts w:ascii="Book Antiqua" w:hAnsi="Book Antiqua" w:cs="宋体"/>
          <w:sz w:val="24"/>
          <w:szCs w:val="24"/>
          <w:lang w:val="en-US" w:eastAsia="zh-CN"/>
        </w:rPr>
        <w:t>postexposure</w:t>
      </w:r>
      <w:proofErr w:type="spellEnd"/>
      <w:r w:rsidRPr="00894A96">
        <w:rPr>
          <w:rFonts w:ascii="Book Antiqua" w:hAnsi="Book Antiqua" w:cs="宋体"/>
          <w:sz w:val="24"/>
          <w:szCs w:val="24"/>
          <w:lang w:val="en-US" w:eastAsia="zh-CN"/>
        </w:rPr>
        <w:t xml:space="preserve"> prophylaxis by intradermal hepatitis B vaccination in Japanese medical personnel. </w:t>
      </w:r>
      <w:r w:rsidRPr="00894A96">
        <w:rPr>
          <w:rFonts w:ascii="Book Antiqua" w:hAnsi="Book Antiqua" w:cs="宋体"/>
          <w:i/>
          <w:iCs/>
          <w:sz w:val="24"/>
          <w:szCs w:val="24"/>
          <w:lang w:val="en-US" w:eastAsia="zh-CN"/>
        </w:rPr>
        <w:t>JAMA</w:t>
      </w:r>
      <w:r w:rsidRPr="00894A96">
        <w:rPr>
          <w:rFonts w:ascii="Book Antiqua" w:hAnsi="Book Antiqua" w:cs="宋体"/>
          <w:sz w:val="24"/>
          <w:szCs w:val="24"/>
          <w:lang w:val="en-US" w:eastAsia="zh-CN"/>
        </w:rPr>
        <w:t> 1991; </w:t>
      </w:r>
      <w:r w:rsidRPr="00894A96">
        <w:rPr>
          <w:rFonts w:ascii="Book Antiqua" w:hAnsi="Book Antiqua" w:cs="宋体"/>
          <w:b/>
          <w:bCs/>
          <w:sz w:val="24"/>
          <w:szCs w:val="24"/>
          <w:lang w:val="en-US" w:eastAsia="zh-CN"/>
        </w:rPr>
        <w:t>265</w:t>
      </w:r>
      <w:r w:rsidRPr="00894A96">
        <w:rPr>
          <w:rFonts w:ascii="Book Antiqua" w:hAnsi="Book Antiqua" w:cs="宋体"/>
          <w:sz w:val="24"/>
          <w:szCs w:val="24"/>
          <w:lang w:val="en-US" w:eastAsia="zh-CN"/>
        </w:rPr>
        <w:t>: 2679-2683 [PMID: 1827167]</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142 </w:t>
      </w:r>
      <w:proofErr w:type="spellStart"/>
      <w:r w:rsidRPr="00894A96">
        <w:rPr>
          <w:rFonts w:ascii="Book Antiqua" w:hAnsi="Book Antiqua" w:cs="宋体"/>
          <w:b/>
          <w:bCs/>
          <w:sz w:val="24"/>
          <w:szCs w:val="24"/>
          <w:lang w:val="en-US" w:eastAsia="zh-CN"/>
        </w:rPr>
        <w:t>Playford</w:t>
      </w:r>
      <w:proofErr w:type="spellEnd"/>
      <w:r w:rsidRPr="00894A96">
        <w:rPr>
          <w:rFonts w:ascii="Book Antiqua" w:hAnsi="Book Antiqua" w:cs="宋体"/>
          <w:b/>
          <w:bCs/>
          <w:sz w:val="24"/>
          <w:szCs w:val="24"/>
          <w:lang w:val="en-US" w:eastAsia="zh-CN"/>
        </w:rPr>
        <w:t xml:space="preserve"> EG</w:t>
      </w:r>
      <w:r w:rsidRPr="00894A96">
        <w:rPr>
          <w:rFonts w:ascii="Book Antiqua" w:hAnsi="Book Antiqua" w:cs="宋体"/>
          <w:sz w:val="24"/>
          <w:szCs w:val="24"/>
          <w:lang w:val="en-US" w:eastAsia="zh-CN"/>
        </w:rPr>
        <w:t xml:space="preserve">, Hogan PG, Bansal AS, Harrison K, Drummond D, </w:t>
      </w:r>
      <w:proofErr w:type="spellStart"/>
      <w:r w:rsidRPr="00894A96">
        <w:rPr>
          <w:rFonts w:ascii="Book Antiqua" w:hAnsi="Book Antiqua" w:cs="宋体"/>
          <w:sz w:val="24"/>
          <w:szCs w:val="24"/>
          <w:lang w:val="en-US" w:eastAsia="zh-CN"/>
        </w:rPr>
        <w:t>Looke</w:t>
      </w:r>
      <w:proofErr w:type="spellEnd"/>
      <w:r w:rsidRPr="00894A96">
        <w:rPr>
          <w:rFonts w:ascii="Book Antiqua" w:hAnsi="Book Antiqua" w:cs="宋体"/>
          <w:sz w:val="24"/>
          <w:szCs w:val="24"/>
          <w:lang w:val="en-US" w:eastAsia="zh-CN"/>
        </w:rPr>
        <w:t xml:space="preserve"> DF, </w:t>
      </w:r>
      <w:proofErr w:type="spellStart"/>
      <w:r w:rsidRPr="00894A96">
        <w:rPr>
          <w:rFonts w:ascii="Book Antiqua" w:hAnsi="Book Antiqua" w:cs="宋体"/>
          <w:sz w:val="24"/>
          <w:szCs w:val="24"/>
          <w:lang w:val="en-US" w:eastAsia="zh-CN"/>
        </w:rPr>
        <w:t>Whitby</w:t>
      </w:r>
      <w:proofErr w:type="spellEnd"/>
      <w:r w:rsidRPr="00894A96">
        <w:rPr>
          <w:rFonts w:ascii="Book Antiqua" w:hAnsi="Book Antiqua" w:cs="宋体"/>
          <w:sz w:val="24"/>
          <w:szCs w:val="24"/>
          <w:lang w:val="en-US" w:eastAsia="zh-CN"/>
        </w:rPr>
        <w:t xml:space="preserve"> M. Intradermal recombinant hepatitis B vaccine for healthcare workers who fail to respond to intramuscular vaccine. </w:t>
      </w:r>
      <w:r w:rsidRPr="00894A96">
        <w:rPr>
          <w:rFonts w:ascii="Book Antiqua" w:hAnsi="Book Antiqua" w:cs="宋体"/>
          <w:i/>
          <w:iCs/>
          <w:sz w:val="24"/>
          <w:szCs w:val="24"/>
          <w:lang w:val="en-US" w:eastAsia="zh-CN"/>
        </w:rPr>
        <w:t xml:space="preserve">Infect Control </w:t>
      </w:r>
      <w:proofErr w:type="spellStart"/>
      <w:r w:rsidRPr="00894A96">
        <w:rPr>
          <w:rFonts w:ascii="Book Antiqua" w:hAnsi="Book Antiqua" w:cs="宋体"/>
          <w:i/>
          <w:iCs/>
          <w:sz w:val="24"/>
          <w:szCs w:val="24"/>
          <w:lang w:val="en-US" w:eastAsia="zh-CN"/>
        </w:rPr>
        <w:t>Hosp</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Epidemiol</w:t>
      </w:r>
      <w:proofErr w:type="spellEnd"/>
      <w:r w:rsidRPr="00894A96">
        <w:rPr>
          <w:rFonts w:ascii="Book Antiqua" w:hAnsi="Book Antiqua" w:cs="宋体"/>
          <w:sz w:val="24"/>
          <w:szCs w:val="24"/>
          <w:lang w:val="en-US" w:eastAsia="zh-CN"/>
        </w:rPr>
        <w:t> 2002; </w:t>
      </w:r>
      <w:r w:rsidRPr="00894A96">
        <w:rPr>
          <w:rFonts w:ascii="Book Antiqua" w:hAnsi="Book Antiqua" w:cs="宋体"/>
          <w:b/>
          <w:bCs/>
          <w:sz w:val="24"/>
          <w:szCs w:val="24"/>
          <w:lang w:val="en-US" w:eastAsia="zh-CN"/>
        </w:rPr>
        <w:t>23</w:t>
      </w:r>
      <w:r w:rsidRPr="00894A96">
        <w:rPr>
          <w:rFonts w:ascii="Book Antiqua" w:hAnsi="Book Antiqua" w:cs="宋体"/>
          <w:sz w:val="24"/>
          <w:szCs w:val="24"/>
          <w:lang w:val="en-US" w:eastAsia="zh-CN"/>
        </w:rPr>
        <w:t>: 87-90 [PMID: 11894838 DOI: 10.1086/502012]</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143 </w:t>
      </w:r>
      <w:proofErr w:type="spellStart"/>
      <w:r w:rsidRPr="00894A96">
        <w:rPr>
          <w:rFonts w:ascii="Book Antiqua" w:hAnsi="Book Antiqua" w:cs="宋体"/>
          <w:b/>
          <w:bCs/>
          <w:sz w:val="24"/>
          <w:szCs w:val="24"/>
          <w:lang w:val="en-US" w:eastAsia="zh-CN"/>
        </w:rPr>
        <w:t>Ghebrehewet</w:t>
      </w:r>
      <w:proofErr w:type="spellEnd"/>
      <w:r w:rsidRPr="00894A96">
        <w:rPr>
          <w:rFonts w:ascii="Book Antiqua" w:hAnsi="Book Antiqua" w:cs="宋体"/>
          <w:b/>
          <w:bCs/>
          <w:sz w:val="24"/>
          <w:szCs w:val="24"/>
          <w:lang w:val="en-US" w:eastAsia="zh-CN"/>
        </w:rPr>
        <w:t xml:space="preserve"> S</w:t>
      </w:r>
      <w:r w:rsidRPr="00894A96">
        <w:rPr>
          <w:rFonts w:ascii="Book Antiqua" w:hAnsi="Book Antiqua" w:cs="宋体"/>
          <w:sz w:val="24"/>
          <w:szCs w:val="24"/>
          <w:lang w:val="en-US" w:eastAsia="zh-CN"/>
        </w:rPr>
        <w:t>, Baxter D, Falconer M, Paver K. Intradermal recombinant hepatitis B vaccination (IDRV) for non-responsive healthcare workers (HCWs). </w:t>
      </w:r>
      <w:r w:rsidRPr="00894A96">
        <w:rPr>
          <w:rFonts w:ascii="Book Antiqua" w:hAnsi="Book Antiqua" w:cs="宋体"/>
          <w:i/>
          <w:iCs/>
          <w:sz w:val="24"/>
          <w:szCs w:val="24"/>
          <w:lang w:val="en-US" w:eastAsia="zh-CN"/>
        </w:rPr>
        <w:t xml:space="preserve">Hum </w:t>
      </w:r>
      <w:proofErr w:type="spellStart"/>
      <w:r w:rsidRPr="00894A96">
        <w:rPr>
          <w:rFonts w:ascii="Book Antiqua" w:hAnsi="Book Antiqua" w:cs="宋体"/>
          <w:i/>
          <w:iCs/>
          <w:sz w:val="24"/>
          <w:szCs w:val="24"/>
          <w:lang w:val="en-US" w:eastAsia="zh-CN"/>
        </w:rPr>
        <w:t>Vaccin</w:t>
      </w:r>
      <w:proofErr w:type="spellEnd"/>
      <w:r w:rsidRPr="00894A96">
        <w:rPr>
          <w:rFonts w:ascii="Book Antiqua" w:hAnsi="Book Antiqua" w:cs="宋体"/>
          <w:sz w:val="24"/>
          <w:szCs w:val="24"/>
          <w:lang w:val="en-US" w:eastAsia="zh-CN"/>
        </w:rPr>
        <w:t> 2008; </w:t>
      </w:r>
      <w:r w:rsidRPr="00894A96">
        <w:rPr>
          <w:rFonts w:ascii="Book Antiqua" w:hAnsi="Book Antiqua" w:cs="宋体"/>
          <w:b/>
          <w:bCs/>
          <w:sz w:val="24"/>
          <w:szCs w:val="24"/>
          <w:lang w:val="en-US" w:eastAsia="zh-CN"/>
        </w:rPr>
        <w:t>4</w:t>
      </w:r>
      <w:r w:rsidRPr="00894A96">
        <w:rPr>
          <w:rFonts w:ascii="Book Antiqua" w:hAnsi="Book Antiqua" w:cs="宋体"/>
          <w:sz w:val="24"/>
          <w:szCs w:val="24"/>
          <w:lang w:val="en-US" w:eastAsia="zh-CN"/>
        </w:rPr>
        <w:t>: 280-285 [PMID: 18398298 DOI: 10.4161/hv.4.4.5687]</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144 </w:t>
      </w:r>
      <w:r w:rsidRPr="00894A96">
        <w:rPr>
          <w:rFonts w:ascii="Book Antiqua" w:hAnsi="Book Antiqua" w:cs="宋体"/>
          <w:b/>
          <w:bCs/>
          <w:sz w:val="24"/>
          <w:szCs w:val="24"/>
          <w:lang w:val="en-US" w:eastAsia="zh-CN"/>
        </w:rPr>
        <w:t>Chen W</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Gluud</w:t>
      </w:r>
      <w:proofErr w:type="spellEnd"/>
      <w:r w:rsidRPr="00894A96">
        <w:rPr>
          <w:rFonts w:ascii="Book Antiqua" w:hAnsi="Book Antiqua" w:cs="宋体"/>
          <w:sz w:val="24"/>
          <w:szCs w:val="24"/>
          <w:lang w:val="en-US" w:eastAsia="zh-CN"/>
        </w:rPr>
        <w:t xml:space="preserve"> C. Vaccines for preventing hepatitis B in health-care workers. </w:t>
      </w:r>
      <w:r w:rsidRPr="00894A96">
        <w:rPr>
          <w:rFonts w:ascii="Book Antiqua" w:hAnsi="Book Antiqua" w:cs="宋体"/>
          <w:i/>
          <w:iCs/>
          <w:sz w:val="24"/>
          <w:szCs w:val="24"/>
          <w:lang w:val="en-US" w:eastAsia="zh-CN"/>
        </w:rPr>
        <w:t xml:space="preserve">Cochrane Database </w:t>
      </w:r>
      <w:proofErr w:type="spellStart"/>
      <w:r w:rsidRPr="00894A96">
        <w:rPr>
          <w:rFonts w:ascii="Book Antiqua" w:hAnsi="Book Antiqua" w:cs="宋体"/>
          <w:i/>
          <w:iCs/>
          <w:sz w:val="24"/>
          <w:szCs w:val="24"/>
          <w:lang w:val="en-US" w:eastAsia="zh-CN"/>
        </w:rPr>
        <w:t>Syst</w:t>
      </w:r>
      <w:proofErr w:type="spellEnd"/>
      <w:r w:rsidRPr="00894A96">
        <w:rPr>
          <w:rFonts w:ascii="Book Antiqua" w:hAnsi="Book Antiqua" w:cs="宋体"/>
          <w:i/>
          <w:iCs/>
          <w:sz w:val="24"/>
          <w:szCs w:val="24"/>
          <w:lang w:val="en-US" w:eastAsia="zh-CN"/>
        </w:rPr>
        <w:t xml:space="preserve"> Rev</w:t>
      </w:r>
      <w:r w:rsidRPr="00894A96">
        <w:rPr>
          <w:rFonts w:ascii="Book Antiqua" w:hAnsi="Book Antiqua" w:cs="宋体"/>
          <w:sz w:val="24"/>
          <w:szCs w:val="24"/>
          <w:lang w:val="en-US" w:eastAsia="zh-CN"/>
        </w:rPr>
        <w:t> 2005</w:t>
      </w:r>
      <w:proofErr w:type="gramStart"/>
      <w:r w:rsidRPr="00894A96">
        <w:rPr>
          <w:rFonts w:ascii="Book Antiqua" w:hAnsi="Book Antiqua" w:cs="宋体"/>
          <w:sz w:val="24"/>
          <w:szCs w:val="24"/>
          <w:lang w:val="en-US" w:eastAsia="zh-CN"/>
        </w:rPr>
        <w:t>; :</w:t>
      </w:r>
      <w:proofErr w:type="gramEnd"/>
      <w:r w:rsidRPr="00894A96">
        <w:rPr>
          <w:rFonts w:ascii="Book Antiqua" w:hAnsi="Book Antiqua" w:cs="宋体"/>
          <w:sz w:val="24"/>
          <w:szCs w:val="24"/>
          <w:lang w:val="en-US" w:eastAsia="zh-CN"/>
        </w:rPr>
        <w:t xml:space="preserve"> CD000100 [PMID: 16235273]</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145 </w:t>
      </w:r>
      <w:r w:rsidRPr="00894A96">
        <w:rPr>
          <w:rFonts w:ascii="Book Antiqua" w:hAnsi="Book Antiqua" w:cs="宋体"/>
          <w:b/>
          <w:bCs/>
          <w:sz w:val="24"/>
          <w:szCs w:val="24"/>
          <w:lang w:val="en-US" w:eastAsia="zh-CN"/>
        </w:rPr>
        <w:t>Arevalo JA</w:t>
      </w:r>
      <w:r w:rsidRPr="00894A96">
        <w:rPr>
          <w:rFonts w:ascii="Book Antiqua" w:hAnsi="Book Antiqua" w:cs="宋体"/>
          <w:sz w:val="24"/>
          <w:szCs w:val="24"/>
          <w:lang w:val="en-US" w:eastAsia="zh-CN"/>
        </w:rPr>
        <w:t>, Washington AE.</w:t>
      </w:r>
      <w:proofErr w:type="gramEnd"/>
      <w:r w:rsidRPr="00894A96">
        <w:rPr>
          <w:rFonts w:ascii="Book Antiqua" w:hAnsi="Book Antiqua" w:cs="宋体"/>
          <w:sz w:val="24"/>
          <w:szCs w:val="24"/>
          <w:lang w:val="en-US" w:eastAsia="zh-CN"/>
        </w:rPr>
        <w:t xml:space="preserve"> </w:t>
      </w:r>
      <w:proofErr w:type="gramStart"/>
      <w:r w:rsidRPr="00894A96">
        <w:rPr>
          <w:rFonts w:ascii="Book Antiqua" w:hAnsi="Book Antiqua" w:cs="宋体"/>
          <w:sz w:val="24"/>
          <w:szCs w:val="24"/>
          <w:lang w:val="en-US" w:eastAsia="zh-CN"/>
        </w:rPr>
        <w:t>Cost-effectiveness of prenatal screening and immunization for hepatitis B virus.</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JAMA</w:t>
      </w:r>
      <w:r w:rsidRPr="00894A96">
        <w:rPr>
          <w:rFonts w:ascii="Book Antiqua" w:hAnsi="Book Antiqua" w:cs="宋体"/>
          <w:sz w:val="24"/>
          <w:szCs w:val="24"/>
          <w:lang w:val="en-US" w:eastAsia="zh-CN"/>
        </w:rPr>
        <w:t> 1988; </w:t>
      </w:r>
      <w:r w:rsidRPr="00894A96">
        <w:rPr>
          <w:rFonts w:ascii="Book Antiqua" w:hAnsi="Book Antiqua" w:cs="宋体"/>
          <w:b/>
          <w:bCs/>
          <w:sz w:val="24"/>
          <w:szCs w:val="24"/>
          <w:lang w:val="en-US" w:eastAsia="zh-CN"/>
        </w:rPr>
        <w:t>259</w:t>
      </w:r>
      <w:r w:rsidRPr="00894A96">
        <w:rPr>
          <w:rFonts w:ascii="Book Antiqua" w:hAnsi="Book Antiqua" w:cs="宋体"/>
          <w:sz w:val="24"/>
          <w:szCs w:val="24"/>
          <w:lang w:val="en-US" w:eastAsia="zh-CN"/>
        </w:rPr>
        <w:t>: 365-369 [PMID: 2961895 DOI: 10.1001/jama.1988.03720030025027]</w:t>
      </w:r>
    </w:p>
    <w:p w:rsidR="001B1A67" w:rsidRPr="00894A96" w:rsidRDefault="001B1A67" w:rsidP="009333B4">
      <w:pPr>
        <w:spacing w:after="0" w:line="240" w:lineRule="auto"/>
        <w:rPr>
          <w:rFonts w:ascii="Book Antiqua" w:hAnsi="Book Antiqua" w:cs="宋体"/>
          <w:sz w:val="24"/>
          <w:szCs w:val="24"/>
          <w:lang w:val="en-US" w:eastAsia="zh-CN"/>
        </w:rPr>
      </w:pPr>
      <w:proofErr w:type="gramStart"/>
      <w:r w:rsidRPr="00894A96">
        <w:rPr>
          <w:rFonts w:ascii="Book Antiqua" w:hAnsi="Book Antiqua" w:cs="宋体"/>
          <w:sz w:val="24"/>
          <w:szCs w:val="24"/>
          <w:lang w:val="en-US" w:eastAsia="zh-CN"/>
        </w:rPr>
        <w:t>146 </w:t>
      </w:r>
      <w:r w:rsidRPr="00894A96">
        <w:rPr>
          <w:rFonts w:ascii="Book Antiqua" w:hAnsi="Book Antiqua" w:cs="宋体"/>
          <w:b/>
          <w:bCs/>
          <w:sz w:val="24"/>
          <w:szCs w:val="24"/>
          <w:lang w:val="en-US" w:eastAsia="zh-CN"/>
        </w:rPr>
        <w:t>Ginsberg GM</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Shouval</w:t>
      </w:r>
      <w:proofErr w:type="spellEnd"/>
      <w:r w:rsidRPr="00894A96">
        <w:rPr>
          <w:rFonts w:ascii="Book Antiqua" w:hAnsi="Book Antiqua" w:cs="宋体"/>
          <w:sz w:val="24"/>
          <w:szCs w:val="24"/>
          <w:lang w:val="en-US" w:eastAsia="zh-CN"/>
        </w:rPr>
        <w:t xml:space="preserve"> D. Cost-benefit analysis of a nationwide neonatal inoculation </w:t>
      </w:r>
      <w:proofErr w:type="spellStart"/>
      <w:r w:rsidRPr="00894A96">
        <w:rPr>
          <w:rFonts w:ascii="Book Antiqua" w:hAnsi="Book Antiqua" w:cs="宋体"/>
          <w:sz w:val="24"/>
          <w:szCs w:val="24"/>
          <w:lang w:val="en-US" w:eastAsia="zh-CN"/>
        </w:rPr>
        <w:t>programme</w:t>
      </w:r>
      <w:proofErr w:type="spellEnd"/>
      <w:r w:rsidRPr="00894A96">
        <w:rPr>
          <w:rFonts w:ascii="Book Antiqua" w:hAnsi="Book Antiqua" w:cs="宋体"/>
          <w:sz w:val="24"/>
          <w:szCs w:val="24"/>
          <w:lang w:val="en-US" w:eastAsia="zh-CN"/>
        </w:rPr>
        <w:t xml:space="preserve"> against hepatitis B in an area of intermediate </w:t>
      </w:r>
      <w:proofErr w:type="spellStart"/>
      <w:r w:rsidRPr="00894A96">
        <w:rPr>
          <w:rFonts w:ascii="Book Antiqua" w:hAnsi="Book Antiqua" w:cs="宋体"/>
          <w:sz w:val="24"/>
          <w:szCs w:val="24"/>
          <w:lang w:val="en-US" w:eastAsia="zh-CN"/>
        </w:rPr>
        <w:t>endemicity</w:t>
      </w:r>
      <w:proofErr w:type="spellEnd"/>
      <w:r w:rsidRPr="00894A96">
        <w:rPr>
          <w:rFonts w:ascii="Book Antiqua" w:hAnsi="Book Antiqua" w:cs="宋体"/>
          <w:sz w:val="24"/>
          <w:szCs w:val="24"/>
          <w:lang w:val="en-US" w:eastAsia="zh-CN"/>
        </w:rPr>
        <w:t>.</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 xml:space="preserve">J </w:t>
      </w:r>
      <w:proofErr w:type="spellStart"/>
      <w:r w:rsidRPr="00894A96">
        <w:rPr>
          <w:rFonts w:ascii="Book Antiqua" w:hAnsi="Book Antiqua" w:cs="宋体"/>
          <w:i/>
          <w:iCs/>
          <w:sz w:val="24"/>
          <w:szCs w:val="24"/>
          <w:lang w:val="en-US" w:eastAsia="zh-CN"/>
        </w:rPr>
        <w:t>Epidemiol</w:t>
      </w:r>
      <w:proofErr w:type="spellEnd"/>
      <w:r w:rsidRPr="00894A96">
        <w:rPr>
          <w:rFonts w:ascii="Book Antiqua" w:hAnsi="Book Antiqua" w:cs="宋体"/>
          <w:i/>
          <w:iCs/>
          <w:sz w:val="24"/>
          <w:szCs w:val="24"/>
          <w:lang w:val="en-US" w:eastAsia="zh-CN"/>
        </w:rPr>
        <w:t xml:space="preserve"> Community Health</w:t>
      </w:r>
      <w:r w:rsidRPr="00894A96">
        <w:rPr>
          <w:rFonts w:ascii="Book Antiqua" w:hAnsi="Book Antiqua" w:cs="宋体"/>
          <w:sz w:val="24"/>
          <w:szCs w:val="24"/>
          <w:lang w:val="en-US" w:eastAsia="zh-CN"/>
        </w:rPr>
        <w:t> 1992; </w:t>
      </w:r>
      <w:r w:rsidRPr="00894A96">
        <w:rPr>
          <w:rFonts w:ascii="Book Antiqua" w:hAnsi="Book Antiqua" w:cs="宋体"/>
          <w:b/>
          <w:bCs/>
          <w:sz w:val="24"/>
          <w:szCs w:val="24"/>
          <w:lang w:val="en-US" w:eastAsia="zh-CN"/>
        </w:rPr>
        <w:t>46</w:t>
      </w:r>
      <w:r w:rsidRPr="00894A96">
        <w:rPr>
          <w:rFonts w:ascii="Book Antiqua" w:hAnsi="Book Antiqua" w:cs="宋体"/>
          <w:sz w:val="24"/>
          <w:szCs w:val="24"/>
          <w:lang w:val="en-US" w:eastAsia="zh-CN"/>
        </w:rPr>
        <w:t>: 587-594 [PMID: 1494073 DOI: 10.1136/jech.46.6.587]</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147 </w:t>
      </w:r>
      <w:proofErr w:type="spellStart"/>
      <w:r w:rsidRPr="00894A96">
        <w:rPr>
          <w:rFonts w:ascii="Book Antiqua" w:hAnsi="Book Antiqua" w:cs="宋体"/>
          <w:b/>
          <w:bCs/>
          <w:sz w:val="24"/>
          <w:szCs w:val="24"/>
          <w:lang w:val="en-US" w:eastAsia="zh-CN"/>
        </w:rPr>
        <w:t>Avazova</w:t>
      </w:r>
      <w:proofErr w:type="spellEnd"/>
      <w:r w:rsidRPr="00894A96">
        <w:rPr>
          <w:rFonts w:ascii="Book Antiqua" w:hAnsi="Book Antiqua" w:cs="宋体"/>
          <w:b/>
          <w:bCs/>
          <w:sz w:val="24"/>
          <w:szCs w:val="24"/>
          <w:lang w:val="en-US" w:eastAsia="zh-CN"/>
        </w:rPr>
        <w:t xml:space="preserve"> D</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Kurbanov</w:t>
      </w:r>
      <w:proofErr w:type="spellEnd"/>
      <w:r w:rsidRPr="00894A96">
        <w:rPr>
          <w:rFonts w:ascii="Book Antiqua" w:hAnsi="Book Antiqua" w:cs="宋体"/>
          <w:sz w:val="24"/>
          <w:szCs w:val="24"/>
          <w:lang w:val="en-US" w:eastAsia="zh-CN"/>
        </w:rPr>
        <w:t xml:space="preserve"> F, Tanaka Y, Sugiyama M, </w:t>
      </w:r>
      <w:proofErr w:type="spellStart"/>
      <w:r w:rsidRPr="00894A96">
        <w:rPr>
          <w:rFonts w:ascii="Book Antiqua" w:hAnsi="Book Antiqua" w:cs="宋体"/>
          <w:sz w:val="24"/>
          <w:szCs w:val="24"/>
          <w:lang w:val="en-US" w:eastAsia="zh-CN"/>
        </w:rPr>
        <w:t>Radchenko</w:t>
      </w:r>
      <w:proofErr w:type="spellEnd"/>
      <w:r w:rsidRPr="00894A96">
        <w:rPr>
          <w:rFonts w:ascii="Book Antiqua" w:hAnsi="Book Antiqua" w:cs="宋体"/>
          <w:sz w:val="24"/>
          <w:szCs w:val="24"/>
          <w:lang w:val="en-US" w:eastAsia="zh-CN"/>
        </w:rPr>
        <w:t xml:space="preserve"> I, </w:t>
      </w:r>
      <w:proofErr w:type="spellStart"/>
      <w:r w:rsidRPr="00894A96">
        <w:rPr>
          <w:rFonts w:ascii="Book Antiqua" w:hAnsi="Book Antiqua" w:cs="宋体"/>
          <w:sz w:val="24"/>
          <w:szCs w:val="24"/>
          <w:lang w:val="en-US" w:eastAsia="zh-CN"/>
        </w:rPr>
        <w:t>Ruziev</w:t>
      </w:r>
      <w:proofErr w:type="spellEnd"/>
      <w:r w:rsidRPr="00894A96">
        <w:rPr>
          <w:rFonts w:ascii="Book Antiqua" w:hAnsi="Book Antiqua" w:cs="宋体"/>
          <w:sz w:val="24"/>
          <w:szCs w:val="24"/>
          <w:lang w:val="en-US" w:eastAsia="zh-CN"/>
        </w:rPr>
        <w:t xml:space="preserve"> D, </w:t>
      </w:r>
      <w:proofErr w:type="spellStart"/>
      <w:r w:rsidRPr="00894A96">
        <w:rPr>
          <w:rFonts w:ascii="Book Antiqua" w:hAnsi="Book Antiqua" w:cs="宋体"/>
          <w:sz w:val="24"/>
          <w:szCs w:val="24"/>
          <w:lang w:val="en-US" w:eastAsia="zh-CN"/>
        </w:rPr>
        <w:t>Musabaev</w:t>
      </w:r>
      <w:proofErr w:type="spellEnd"/>
      <w:r w:rsidRPr="00894A96">
        <w:rPr>
          <w:rFonts w:ascii="Book Antiqua" w:hAnsi="Book Antiqua" w:cs="宋体"/>
          <w:sz w:val="24"/>
          <w:szCs w:val="24"/>
          <w:lang w:val="en-US" w:eastAsia="zh-CN"/>
        </w:rPr>
        <w:t xml:space="preserve"> E, </w:t>
      </w:r>
      <w:proofErr w:type="spellStart"/>
      <w:r w:rsidRPr="00894A96">
        <w:rPr>
          <w:rFonts w:ascii="Book Antiqua" w:hAnsi="Book Antiqua" w:cs="宋体"/>
          <w:sz w:val="24"/>
          <w:szCs w:val="24"/>
          <w:lang w:val="en-US" w:eastAsia="zh-CN"/>
        </w:rPr>
        <w:t>Mizokami</w:t>
      </w:r>
      <w:proofErr w:type="spellEnd"/>
      <w:r w:rsidRPr="00894A96">
        <w:rPr>
          <w:rFonts w:ascii="Book Antiqua" w:hAnsi="Book Antiqua" w:cs="宋体"/>
          <w:sz w:val="24"/>
          <w:szCs w:val="24"/>
          <w:lang w:val="en-US" w:eastAsia="zh-CN"/>
        </w:rPr>
        <w:t xml:space="preserve"> M. Hepatitis B virus transmission pattern and vaccination efficiency in Uzbekistan. </w:t>
      </w:r>
      <w:r w:rsidRPr="00894A96">
        <w:rPr>
          <w:rFonts w:ascii="Book Antiqua" w:hAnsi="Book Antiqua" w:cs="宋体"/>
          <w:i/>
          <w:iCs/>
          <w:sz w:val="24"/>
          <w:szCs w:val="24"/>
          <w:lang w:val="en-US" w:eastAsia="zh-CN"/>
        </w:rPr>
        <w:t xml:space="preserve">J Med </w:t>
      </w:r>
      <w:proofErr w:type="spellStart"/>
      <w:r w:rsidRPr="00894A96">
        <w:rPr>
          <w:rFonts w:ascii="Book Antiqua" w:hAnsi="Book Antiqua" w:cs="宋体"/>
          <w:i/>
          <w:iCs/>
          <w:sz w:val="24"/>
          <w:szCs w:val="24"/>
          <w:lang w:val="en-US" w:eastAsia="zh-CN"/>
        </w:rPr>
        <w:t>Virol</w:t>
      </w:r>
      <w:proofErr w:type="spellEnd"/>
      <w:r w:rsidRPr="00894A96">
        <w:rPr>
          <w:rFonts w:ascii="Book Antiqua" w:hAnsi="Book Antiqua" w:cs="宋体"/>
          <w:sz w:val="24"/>
          <w:szCs w:val="24"/>
          <w:lang w:val="en-US" w:eastAsia="zh-CN"/>
        </w:rPr>
        <w:t> 2008; </w:t>
      </w:r>
      <w:r w:rsidRPr="00894A96">
        <w:rPr>
          <w:rFonts w:ascii="Book Antiqua" w:hAnsi="Book Antiqua" w:cs="宋体"/>
          <w:b/>
          <w:bCs/>
          <w:sz w:val="24"/>
          <w:szCs w:val="24"/>
          <w:lang w:val="en-US" w:eastAsia="zh-CN"/>
        </w:rPr>
        <w:t>80</w:t>
      </w:r>
      <w:r w:rsidRPr="00894A96">
        <w:rPr>
          <w:rFonts w:ascii="Book Antiqua" w:hAnsi="Book Antiqua" w:cs="宋体"/>
          <w:sz w:val="24"/>
          <w:szCs w:val="24"/>
          <w:lang w:val="en-US" w:eastAsia="zh-CN"/>
        </w:rPr>
        <w:t>: 217-224 [PMID: 18098129 DOI: 10.1002/jmv.21035]</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t xml:space="preserve">148 Are booster </w:t>
      </w:r>
      <w:proofErr w:type="spellStart"/>
      <w:r w:rsidRPr="00894A96">
        <w:rPr>
          <w:rFonts w:ascii="Book Antiqua" w:hAnsi="Book Antiqua" w:cs="宋体"/>
          <w:sz w:val="24"/>
          <w:szCs w:val="24"/>
          <w:lang w:val="en-US" w:eastAsia="zh-CN"/>
        </w:rPr>
        <w:t>immunisations</w:t>
      </w:r>
      <w:proofErr w:type="spellEnd"/>
      <w:r w:rsidRPr="00894A96">
        <w:rPr>
          <w:rFonts w:ascii="Book Antiqua" w:hAnsi="Book Antiqua" w:cs="宋体"/>
          <w:sz w:val="24"/>
          <w:szCs w:val="24"/>
          <w:lang w:val="en-US" w:eastAsia="zh-CN"/>
        </w:rPr>
        <w:t xml:space="preserve"> needed for lifelong hepatitis B immunity? </w:t>
      </w:r>
      <w:proofErr w:type="gramStart"/>
      <w:r w:rsidRPr="00894A96">
        <w:rPr>
          <w:rFonts w:ascii="Book Antiqua" w:hAnsi="Book Antiqua" w:cs="宋体"/>
          <w:sz w:val="24"/>
          <w:szCs w:val="24"/>
          <w:lang w:val="en-US" w:eastAsia="zh-CN"/>
        </w:rPr>
        <w:t>European Consensus Group on Hepatitis B Immunity.</w:t>
      </w:r>
      <w:proofErr w:type="gramEnd"/>
      <w:r w:rsidRPr="00894A96">
        <w:rPr>
          <w:rFonts w:ascii="Book Antiqua" w:hAnsi="Book Antiqua" w:cs="宋体"/>
          <w:sz w:val="24"/>
          <w:szCs w:val="24"/>
          <w:lang w:val="en-US" w:eastAsia="zh-CN"/>
        </w:rPr>
        <w:t> </w:t>
      </w:r>
      <w:r w:rsidRPr="00894A96">
        <w:rPr>
          <w:rFonts w:ascii="Book Antiqua" w:hAnsi="Book Antiqua" w:cs="宋体"/>
          <w:i/>
          <w:iCs/>
          <w:sz w:val="24"/>
          <w:szCs w:val="24"/>
          <w:lang w:val="en-US" w:eastAsia="zh-CN"/>
        </w:rPr>
        <w:t>Lancet</w:t>
      </w:r>
      <w:r w:rsidRPr="00894A96">
        <w:rPr>
          <w:rFonts w:ascii="Book Antiqua" w:hAnsi="Book Antiqua" w:cs="宋体"/>
          <w:sz w:val="24"/>
          <w:szCs w:val="24"/>
          <w:lang w:val="en-US" w:eastAsia="zh-CN"/>
        </w:rPr>
        <w:t> 2000; </w:t>
      </w:r>
      <w:r w:rsidRPr="00894A96">
        <w:rPr>
          <w:rFonts w:ascii="Book Antiqua" w:hAnsi="Book Antiqua" w:cs="宋体"/>
          <w:b/>
          <w:bCs/>
          <w:sz w:val="24"/>
          <w:szCs w:val="24"/>
          <w:lang w:val="en-US" w:eastAsia="zh-CN"/>
        </w:rPr>
        <w:t>355</w:t>
      </w:r>
      <w:r w:rsidRPr="00894A96">
        <w:rPr>
          <w:rFonts w:ascii="Book Antiqua" w:hAnsi="Book Antiqua" w:cs="宋体"/>
          <w:sz w:val="24"/>
          <w:szCs w:val="24"/>
          <w:lang w:val="en-US" w:eastAsia="zh-CN"/>
        </w:rPr>
        <w:t>: 561-565 [PMID: 10683019 DOI: 10.1016/S0140-6736(99)07239-6]</w:t>
      </w:r>
    </w:p>
    <w:p w:rsidR="001B1A67" w:rsidRPr="00894A96" w:rsidRDefault="001B1A67" w:rsidP="009333B4">
      <w:pPr>
        <w:spacing w:after="0" w:line="240" w:lineRule="auto"/>
        <w:rPr>
          <w:rFonts w:ascii="Book Antiqua" w:hAnsi="Book Antiqua" w:cs="宋体"/>
          <w:sz w:val="24"/>
          <w:szCs w:val="24"/>
          <w:lang w:val="en-US" w:eastAsia="zh-CN"/>
        </w:rPr>
      </w:pPr>
      <w:r w:rsidRPr="00894A96">
        <w:rPr>
          <w:rFonts w:ascii="Book Antiqua" w:hAnsi="Book Antiqua" w:cs="宋体"/>
          <w:sz w:val="24"/>
          <w:szCs w:val="24"/>
          <w:lang w:val="en-US" w:eastAsia="zh-CN"/>
        </w:rPr>
        <w:lastRenderedPageBreak/>
        <w:t>149 </w:t>
      </w:r>
      <w:proofErr w:type="spellStart"/>
      <w:r w:rsidRPr="00894A96">
        <w:rPr>
          <w:rFonts w:ascii="Book Antiqua" w:hAnsi="Book Antiqua" w:cs="宋体"/>
          <w:b/>
          <w:bCs/>
          <w:sz w:val="24"/>
          <w:szCs w:val="24"/>
          <w:lang w:val="en-US" w:eastAsia="zh-CN"/>
        </w:rPr>
        <w:t>Leonardi</w:t>
      </w:r>
      <w:proofErr w:type="spellEnd"/>
      <w:r w:rsidRPr="00894A96">
        <w:rPr>
          <w:rFonts w:ascii="Book Antiqua" w:hAnsi="Book Antiqua" w:cs="宋体"/>
          <w:b/>
          <w:bCs/>
          <w:sz w:val="24"/>
          <w:szCs w:val="24"/>
          <w:lang w:val="en-US" w:eastAsia="zh-CN"/>
        </w:rPr>
        <w:t xml:space="preserve"> S</w:t>
      </w:r>
      <w:r w:rsidRPr="00894A96">
        <w:rPr>
          <w:rFonts w:ascii="Book Antiqua" w:hAnsi="Book Antiqua" w:cs="宋体"/>
          <w:sz w:val="24"/>
          <w:szCs w:val="24"/>
          <w:lang w:val="en-US" w:eastAsia="zh-CN"/>
        </w:rPr>
        <w:t xml:space="preserve">, </w:t>
      </w:r>
      <w:proofErr w:type="spellStart"/>
      <w:r w:rsidRPr="00894A96">
        <w:rPr>
          <w:rFonts w:ascii="Book Antiqua" w:hAnsi="Book Antiqua" w:cs="宋体"/>
          <w:sz w:val="24"/>
          <w:szCs w:val="24"/>
          <w:lang w:val="en-US" w:eastAsia="zh-CN"/>
        </w:rPr>
        <w:t>Leggio</w:t>
      </w:r>
      <w:proofErr w:type="spellEnd"/>
      <w:r w:rsidRPr="00894A96">
        <w:rPr>
          <w:rFonts w:ascii="Book Antiqua" w:hAnsi="Book Antiqua" w:cs="宋体"/>
          <w:sz w:val="24"/>
          <w:szCs w:val="24"/>
          <w:lang w:val="en-US" w:eastAsia="zh-CN"/>
        </w:rPr>
        <w:t xml:space="preserve"> T, </w:t>
      </w:r>
      <w:proofErr w:type="spellStart"/>
      <w:r w:rsidRPr="00894A96">
        <w:rPr>
          <w:rFonts w:ascii="Book Antiqua" w:hAnsi="Book Antiqua" w:cs="宋体"/>
          <w:sz w:val="24"/>
          <w:szCs w:val="24"/>
          <w:lang w:val="en-US" w:eastAsia="zh-CN"/>
        </w:rPr>
        <w:t>Barone</w:t>
      </w:r>
      <w:proofErr w:type="spellEnd"/>
      <w:r w:rsidRPr="00894A96">
        <w:rPr>
          <w:rFonts w:ascii="Book Antiqua" w:hAnsi="Book Antiqua" w:cs="宋体"/>
          <w:sz w:val="24"/>
          <w:szCs w:val="24"/>
          <w:lang w:val="en-US" w:eastAsia="zh-CN"/>
        </w:rPr>
        <w:t xml:space="preserve"> P, Sciacca A, </w:t>
      </w:r>
      <w:proofErr w:type="spellStart"/>
      <w:r w:rsidRPr="00894A96">
        <w:rPr>
          <w:rFonts w:ascii="Book Antiqua" w:hAnsi="Book Antiqua" w:cs="宋体"/>
          <w:sz w:val="24"/>
          <w:szCs w:val="24"/>
          <w:lang w:val="en-US" w:eastAsia="zh-CN"/>
        </w:rPr>
        <w:t>Musumeci</w:t>
      </w:r>
      <w:proofErr w:type="spellEnd"/>
      <w:r w:rsidRPr="00894A96">
        <w:rPr>
          <w:rFonts w:ascii="Book Antiqua" w:hAnsi="Book Antiqua" w:cs="宋体"/>
          <w:sz w:val="24"/>
          <w:szCs w:val="24"/>
          <w:lang w:val="en-US" w:eastAsia="zh-CN"/>
        </w:rPr>
        <w:t xml:space="preserve"> S. Immune response of subjects at high risk of hepatitis B to a new genetically engineered hepatitis B vaccine administered in low doses by the intradermal route. </w:t>
      </w:r>
      <w:proofErr w:type="spellStart"/>
      <w:r w:rsidRPr="00894A96">
        <w:rPr>
          <w:rFonts w:ascii="Book Antiqua" w:hAnsi="Book Antiqua" w:cs="宋体"/>
          <w:i/>
          <w:iCs/>
          <w:sz w:val="24"/>
          <w:szCs w:val="24"/>
          <w:lang w:val="en-US" w:eastAsia="zh-CN"/>
        </w:rPr>
        <w:t>Acta</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Paediatr</w:t>
      </w:r>
      <w:proofErr w:type="spellEnd"/>
      <w:r w:rsidRPr="00894A96">
        <w:rPr>
          <w:rFonts w:ascii="Book Antiqua" w:hAnsi="Book Antiqua" w:cs="宋体"/>
          <w:i/>
          <w:iCs/>
          <w:sz w:val="24"/>
          <w:szCs w:val="24"/>
          <w:lang w:val="en-US" w:eastAsia="zh-CN"/>
        </w:rPr>
        <w:t xml:space="preserve"> </w:t>
      </w:r>
      <w:proofErr w:type="spellStart"/>
      <w:r w:rsidRPr="00894A96">
        <w:rPr>
          <w:rFonts w:ascii="Book Antiqua" w:hAnsi="Book Antiqua" w:cs="宋体"/>
          <w:i/>
          <w:iCs/>
          <w:sz w:val="24"/>
          <w:szCs w:val="24"/>
          <w:lang w:val="en-US" w:eastAsia="zh-CN"/>
        </w:rPr>
        <w:t>Jpn</w:t>
      </w:r>
      <w:proofErr w:type="spellEnd"/>
      <w:r w:rsidRPr="00894A96">
        <w:rPr>
          <w:rFonts w:ascii="Book Antiqua" w:hAnsi="Book Antiqua" w:cs="宋体"/>
          <w:sz w:val="24"/>
          <w:szCs w:val="24"/>
          <w:lang w:val="en-US" w:eastAsia="zh-CN"/>
        </w:rPr>
        <w:t> 1990; </w:t>
      </w:r>
      <w:r w:rsidRPr="00894A96">
        <w:rPr>
          <w:rFonts w:ascii="Book Antiqua" w:hAnsi="Book Antiqua" w:cs="宋体"/>
          <w:b/>
          <w:bCs/>
          <w:sz w:val="24"/>
          <w:szCs w:val="24"/>
          <w:lang w:val="en-US" w:eastAsia="zh-CN"/>
        </w:rPr>
        <w:t>32</w:t>
      </w:r>
      <w:r w:rsidRPr="00894A96">
        <w:rPr>
          <w:rFonts w:ascii="Book Antiqua" w:hAnsi="Book Antiqua" w:cs="宋体"/>
          <w:sz w:val="24"/>
          <w:szCs w:val="24"/>
          <w:lang w:val="en-US" w:eastAsia="zh-CN"/>
        </w:rPr>
        <w:t>: 361-364 [PMID: 2288216]</w:t>
      </w:r>
    </w:p>
    <w:p w:rsidR="001B1A67" w:rsidRPr="00894A96" w:rsidRDefault="001B1A67" w:rsidP="00AC6AD7">
      <w:pPr>
        <w:snapToGrid w:val="0"/>
        <w:spacing w:after="0" w:line="360" w:lineRule="auto"/>
        <w:jc w:val="both"/>
        <w:outlineLvl w:val="0"/>
        <w:rPr>
          <w:rFonts w:ascii="Book Antiqua" w:hAnsi="Book Antiqua"/>
          <w:sz w:val="24"/>
          <w:szCs w:val="24"/>
          <w:lang w:val="en-US" w:eastAsia="zh-CN"/>
        </w:rPr>
      </w:pPr>
    </w:p>
    <w:p w:rsidR="001B1A67" w:rsidRPr="00894A96" w:rsidRDefault="001B1A67" w:rsidP="00622B6C">
      <w:pPr>
        <w:autoSpaceDE w:val="0"/>
        <w:autoSpaceDN w:val="0"/>
        <w:adjustRightInd w:val="0"/>
        <w:snapToGrid w:val="0"/>
        <w:spacing w:after="0" w:line="360" w:lineRule="auto"/>
        <w:jc w:val="right"/>
        <w:rPr>
          <w:rFonts w:ascii="Book Antiqua" w:hAnsi="Book Antiqua"/>
          <w:sz w:val="24"/>
          <w:szCs w:val="24"/>
          <w:lang w:val="en-US" w:eastAsia="it-IT"/>
        </w:rPr>
      </w:pPr>
      <w:bookmarkStart w:id="199" w:name="OLE_LINK874"/>
      <w:bookmarkStart w:id="200" w:name="OLE_LINK875"/>
      <w:bookmarkStart w:id="201" w:name="OLE_LINK347"/>
      <w:bookmarkStart w:id="202" w:name="OLE_LINK384"/>
      <w:bookmarkStart w:id="203" w:name="OLE_LINK557"/>
      <w:bookmarkStart w:id="204" w:name="OLE_LINK558"/>
      <w:bookmarkStart w:id="205" w:name="OLE_LINK631"/>
      <w:bookmarkStart w:id="206" w:name="OLE_LINK632"/>
      <w:bookmarkStart w:id="207" w:name="OLE_LINK386"/>
      <w:bookmarkStart w:id="208" w:name="OLE_LINK431"/>
      <w:bookmarkStart w:id="209" w:name="OLE_LINK564"/>
      <w:bookmarkStart w:id="210" w:name="OLE_LINK493"/>
      <w:bookmarkStart w:id="211" w:name="OLE_LINK442"/>
      <w:bookmarkStart w:id="212" w:name="OLE_LINK551"/>
      <w:bookmarkStart w:id="213" w:name="OLE_LINK668"/>
      <w:bookmarkStart w:id="214" w:name="OLE_LINK669"/>
      <w:bookmarkStart w:id="215" w:name="OLE_LINK725"/>
      <w:bookmarkStart w:id="216" w:name="OLE_LINK489"/>
      <w:bookmarkStart w:id="217" w:name="OLE_LINK602"/>
      <w:bookmarkStart w:id="218" w:name="OLE_LINK658"/>
      <w:bookmarkStart w:id="219" w:name="OLE_LINK747"/>
      <w:bookmarkStart w:id="220" w:name="OLE_LINK897"/>
      <w:bookmarkStart w:id="221" w:name="OLE_LINK1138"/>
      <w:bookmarkStart w:id="222" w:name="OLE_LINK1139"/>
      <w:bookmarkStart w:id="223" w:name="OLE_LINK882"/>
      <w:bookmarkStart w:id="224" w:name="OLE_LINK1095"/>
      <w:bookmarkStart w:id="225" w:name="OLE_LINK1305"/>
      <w:bookmarkStart w:id="226" w:name="OLE_LINK1390"/>
      <w:bookmarkStart w:id="227" w:name="OLE_LINK964"/>
      <w:bookmarkStart w:id="228" w:name="OLE_LINK1190"/>
      <w:bookmarkStart w:id="229" w:name="OLE_LINK1314"/>
      <w:bookmarkStart w:id="230" w:name="OLE_LINK1031"/>
      <w:bookmarkStart w:id="231" w:name="OLE_LINK1092"/>
      <w:bookmarkStart w:id="232" w:name="OLE_LINK1258"/>
      <w:bookmarkStart w:id="233" w:name="OLE_LINK1259"/>
      <w:bookmarkStart w:id="234" w:name="OLE_LINK1337"/>
      <w:bookmarkStart w:id="235" w:name="OLE_LINK1338"/>
      <w:bookmarkStart w:id="236" w:name="OLE_LINK1363"/>
      <w:bookmarkStart w:id="237" w:name="OLE_LINK1364"/>
      <w:bookmarkStart w:id="238" w:name="OLE_LINK86"/>
      <w:bookmarkStart w:id="239" w:name="OLE_LINK1595"/>
      <w:bookmarkStart w:id="240" w:name="OLE_LINK1613"/>
      <w:bookmarkStart w:id="241" w:name="OLE_LINK1708"/>
      <w:bookmarkStart w:id="242" w:name="OLE_LINK1774"/>
      <w:bookmarkStart w:id="243" w:name="OLE_LINK1872"/>
      <w:bookmarkStart w:id="244" w:name="OLE_LINK1899"/>
      <w:bookmarkStart w:id="245" w:name="OLE_LINK1492"/>
      <w:bookmarkStart w:id="246" w:name="OLE_LINK1497"/>
      <w:bookmarkStart w:id="247" w:name="OLE_LINK1498"/>
      <w:bookmarkStart w:id="248" w:name="OLE_LINK1589"/>
      <w:bookmarkStart w:id="249" w:name="OLE_LINK1666"/>
      <w:bookmarkStart w:id="250" w:name="OLE_LINK1752"/>
      <w:bookmarkStart w:id="251" w:name="OLE_LINK1616"/>
      <w:bookmarkStart w:id="252" w:name="OLE_LINK1696"/>
      <w:bookmarkStart w:id="253" w:name="OLE_LINK1855"/>
      <w:bookmarkStart w:id="254" w:name="OLE_LINK1942"/>
      <w:bookmarkStart w:id="255" w:name="OLE_LINK1943"/>
      <w:bookmarkStart w:id="256" w:name="OLE_LINK1573"/>
      <w:bookmarkStart w:id="257" w:name="OLE_LINK1574"/>
      <w:bookmarkStart w:id="258" w:name="OLE_LINK1575"/>
      <w:bookmarkStart w:id="259" w:name="OLE_LINK1739"/>
      <w:bookmarkStart w:id="260" w:name="OLE_LINK1761"/>
      <w:bookmarkStart w:id="261" w:name="OLE_LINK1743"/>
      <w:bookmarkStart w:id="262" w:name="OLE_LINK1841"/>
      <w:bookmarkStart w:id="263" w:name="OLE_LINK1858"/>
      <w:bookmarkStart w:id="264" w:name="OLE_LINK1890"/>
      <w:bookmarkStart w:id="265" w:name="OLE_LINK1915"/>
      <w:bookmarkStart w:id="266" w:name="OLE_LINK1980"/>
      <w:bookmarkStart w:id="267" w:name="OLE_LINK1883"/>
      <w:bookmarkStart w:id="268" w:name="OLE_LINK1935"/>
      <w:bookmarkStart w:id="269" w:name="OLE_LINK1936"/>
      <w:bookmarkStart w:id="270" w:name="OLE_LINK1952"/>
      <w:bookmarkStart w:id="271" w:name="OLE_LINK1953"/>
      <w:bookmarkStart w:id="272" w:name="OLE_LINK1999"/>
      <w:bookmarkStart w:id="273" w:name="OLE_LINK2050"/>
      <w:bookmarkStart w:id="274" w:name="OLE_LINK1862"/>
      <w:bookmarkStart w:id="275" w:name="OLE_LINK1963"/>
      <w:bookmarkStart w:id="276" w:name="OLE_LINK2052"/>
      <w:bookmarkStart w:id="277" w:name="OLE_LINK1906"/>
      <w:bookmarkStart w:id="278" w:name="OLE_LINK2031"/>
      <w:bookmarkStart w:id="279" w:name="OLE_LINK2032"/>
      <w:bookmarkStart w:id="280" w:name="OLE_LINK1907"/>
      <w:bookmarkStart w:id="281" w:name="OLE_LINK2004"/>
      <w:bookmarkStart w:id="282" w:name="OLE_LINK2238"/>
      <w:bookmarkStart w:id="283" w:name="OLE_LINK2239"/>
      <w:bookmarkStart w:id="284" w:name="OLE_LINK2163"/>
      <w:bookmarkStart w:id="285" w:name="OLE_LINK2207"/>
      <w:bookmarkStart w:id="286" w:name="OLE_LINK2341"/>
      <w:bookmarkStart w:id="287" w:name="OLE_LINK2417"/>
      <w:bookmarkStart w:id="288" w:name="OLE_LINK2509"/>
      <w:bookmarkStart w:id="289" w:name="OLE_LINK2510"/>
      <w:bookmarkStart w:id="290" w:name="OLE_LINK2511"/>
      <w:bookmarkStart w:id="291" w:name="OLE_LINK2512"/>
      <w:bookmarkStart w:id="292" w:name="OLE_LINK2513"/>
      <w:bookmarkStart w:id="293" w:name="OLE_LINK2514"/>
      <w:bookmarkStart w:id="294" w:name="OLE_LINK2515"/>
      <w:bookmarkStart w:id="295" w:name="OLE_LINK2516"/>
      <w:bookmarkStart w:id="296" w:name="OLE_LINK2517"/>
      <w:bookmarkStart w:id="297" w:name="OLE_LINK2518"/>
      <w:bookmarkStart w:id="298" w:name="OLE_LINK2519"/>
      <w:bookmarkStart w:id="299" w:name="OLE_LINK2520"/>
      <w:bookmarkStart w:id="300" w:name="OLE_LINK2521"/>
      <w:bookmarkStart w:id="301" w:name="OLE_LINK2522"/>
      <w:bookmarkStart w:id="302" w:name="OLE_LINK2523"/>
      <w:bookmarkStart w:id="303" w:name="OLE_LINK2524"/>
      <w:bookmarkStart w:id="304" w:name="OLE_LINK2051"/>
      <w:bookmarkStart w:id="305" w:name="OLE_LINK2109"/>
      <w:bookmarkStart w:id="306" w:name="OLE_LINK2165"/>
      <w:bookmarkStart w:id="307" w:name="OLE_LINK2385"/>
      <w:bookmarkStart w:id="308" w:name="OLE_LINK2593"/>
      <w:bookmarkStart w:id="309" w:name="OLE_LINK2332"/>
      <w:bookmarkStart w:id="310" w:name="OLE_LINK2448"/>
      <w:bookmarkStart w:id="311" w:name="OLE_LINK2525"/>
      <w:bookmarkStart w:id="312" w:name="OLE_LINK2506"/>
      <w:bookmarkStart w:id="313" w:name="OLE_LINK2507"/>
      <w:bookmarkStart w:id="314" w:name="OLE_LINK2291"/>
      <w:bookmarkStart w:id="315" w:name="OLE_LINK2294"/>
      <w:bookmarkStart w:id="316" w:name="OLE_LINK2298"/>
      <w:bookmarkStart w:id="317" w:name="OLE_LINK2300"/>
      <w:bookmarkStart w:id="318" w:name="OLE_LINK2301"/>
      <w:bookmarkStart w:id="319" w:name="OLE_LINK2546"/>
      <w:bookmarkStart w:id="320" w:name="OLE_LINK2756"/>
      <w:bookmarkStart w:id="321" w:name="OLE_LINK2757"/>
      <w:bookmarkStart w:id="322" w:name="OLE_LINK2736"/>
      <w:bookmarkStart w:id="323" w:name="OLE_LINK2923"/>
      <w:bookmarkStart w:id="324" w:name="OLE_LINK2974"/>
      <w:bookmarkStart w:id="325" w:name="OLE_LINK3125"/>
      <w:bookmarkStart w:id="326" w:name="OLE_LINK3218"/>
      <w:bookmarkStart w:id="327" w:name="OLE_LINK2575"/>
      <w:bookmarkStart w:id="328" w:name="OLE_LINK2687"/>
      <w:bookmarkStart w:id="329" w:name="OLE_LINK2688"/>
      <w:bookmarkStart w:id="330" w:name="OLE_LINK2700"/>
      <w:bookmarkStart w:id="331" w:name="OLE_LINK2576"/>
      <w:bookmarkStart w:id="332" w:name="OLE_LINK2674"/>
      <w:bookmarkStart w:id="333" w:name="OLE_LINK2738"/>
      <w:bookmarkStart w:id="334" w:name="OLE_LINK2983"/>
      <w:bookmarkStart w:id="335" w:name="OLE_LINK76"/>
      <w:bookmarkStart w:id="336" w:name="OLE_LINK115"/>
      <w:bookmarkStart w:id="337" w:name="OLE_LINK155"/>
      <w:r w:rsidRPr="00872610">
        <w:rPr>
          <w:rFonts w:ascii="Book Antiqua" w:hAnsi="Book Antiqua" w:cs="Tahoma"/>
          <w:b/>
          <w:color w:val="000000"/>
          <w:sz w:val="24"/>
          <w:szCs w:val="24"/>
          <w:lang w:val="en-US"/>
        </w:rPr>
        <w:t xml:space="preserve">P-Reviewers: </w:t>
      </w:r>
      <w:proofErr w:type="spellStart"/>
      <w:r w:rsidRPr="00894A96">
        <w:rPr>
          <w:rFonts w:ascii="Book Antiqua" w:hAnsi="Book Antiqua"/>
          <w:sz w:val="24"/>
          <w:szCs w:val="24"/>
          <w:lang w:val="en-US" w:eastAsia="it-IT"/>
        </w:rPr>
        <w:t>Consolo</w:t>
      </w:r>
      <w:proofErr w:type="spellEnd"/>
      <w:r w:rsidRPr="00894A96">
        <w:rPr>
          <w:rFonts w:ascii="Book Antiqua" w:hAnsi="Book Antiqua"/>
          <w:sz w:val="24"/>
          <w:szCs w:val="24"/>
          <w:lang w:val="en-US" w:eastAsia="it-IT"/>
        </w:rPr>
        <w:t xml:space="preserve"> M, </w:t>
      </w:r>
      <w:proofErr w:type="spellStart"/>
      <w:r w:rsidRPr="00894A96">
        <w:rPr>
          <w:rFonts w:ascii="Book Antiqua" w:hAnsi="Book Antiqua"/>
          <w:sz w:val="24"/>
          <w:szCs w:val="24"/>
          <w:lang w:val="en-US" w:eastAsia="it-IT"/>
        </w:rPr>
        <w:t>Khattab</w:t>
      </w:r>
      <w:proofErr w:type="spellEnd"/>
      <w:r w:rsidRPr="00894A96">
        <w:rPr>
          <w:rFonts w:ascii="Book Antiqua" w:hAnsi="Book Antiqua"/>
          <w:sz w:val="24"/>
          <w:szCs w:val="24"/>
          <w:lang w:val="en-US" w:eastAsia="it-IT"/>
        </w:rPr>
        <w:t xml:space="preserve"> MA</w:t>
      </w:r>
      <w:r w:rsidRPr="00894A96">
        <w:rPr>
          <w:rFonts w:ascii="Book Antiqua" w:hAnsi="Book Antiqua"/>
          <w:sz w:val="24"/>
          <w:szCs w:val="24"/>
          <w:lang w:val="en-US" w:eastAsia="zh-CN"/>
        </w:rPr>
        <w:t xml:space="preserve"> </w:t>
      </w:r>
      <w:r w:rsidRPr="00872610">
        <w:rPr>
          <w:rFonts w:ascii="Book Antiqua" w:hAnsi="Book Antiqua" w:cs="Tahoma"/>
          <w:b/>
          <w:color w:val="000000"/>
          <w:sz w:val="24"/>
          <w:szCs w:val="24"/>
          <w:lang w:val="en-US"/>
        </w:rPr>
        <w:t xml:space="preserve">S-Editor: </w:t>
      </w:r>
      <w:r w:rsidRPr="00872610">
        <w:rPr>
          <w:rFonts w:ascii="Book Antiqua" w:hAnsi="Book Antiqua" w:cs="Tahoma"/>
          <w:color w:val="000000"/>
          <w:sz w:val="24"/>
          <w:szCs w:val="24"/>
          <w:lang w:val="en-US"/>
        </w:rPr>
        <w:t xml:space="preserve">Gou SX </w:t>
      </w:r>
      <w:r w:rsidRPr="00872610">
        <w:rPr>
          <w:rFonts w:ascii="Book Antiqua" w:hAnsi="Book Antiqua" w:cs="Tahoma"/>
          <w:b/>
          <w:color w:val="000000"/>
          <w:sz w:val="24"/>
          <w:szCs w:val="24"/>
          <w:lang w:val="en-US"/>
        </w:rPr>
        <w:t xml:space="preserve">  L-Editor:    E-Edito</w:t>
      </w:r>
      <w:bookmarkEnd w:id="199"/>
      <w:bookmarkEnd w:id="200"/>
      <w:r w:rsidRPr="00872610">
        <w:rPr>
          <w:rFonts w:ascii="Book Antiqua" w:hAnsi="Book Antiqua" w:cs="Tahoma"/>
          <w:b/>
          <w:color w:val="000000"/>
          <w:sz w:val="24"/>
          <w:szCs w:val="24"/>
          <w:lang w:val="en-US"/>
        </w:rPr>
        <w:t>r:</w:t>
      </w:r>
    </w:p>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rsidR="001B1A67" w:rsidRPr="00894A96" w:rsidRDefault="001B1A67" w:rsidP="00966A33">
      <w:pPr>
        <w:autoSpaceDE w:val="0"/>
        <w:autoSpaceDN w:val="0"/>
        <w:adjustRightInd w:val="0"/>
        <w:snapToGrid w:val="0"/>
        <w:spacing w:after="0" w:line="360" w:lineRule="auto"/>
        <w:jc w:val="both"/>
        <w:outlineLvl w:val="0"/>
        <w:rPr>
          <w:rFonts w:ascii="Book Antiqua" w:hAnsi="Book Antiqua"/>
          <w:b/>
          <w:sz w:val="24"/>
          <w:szCs w:val="24"/>
          <w:lang w:val="en-US" w:eastAsia="zh-CN"/>
        </w:rPr>
      </w:pPr>
    </w:p>
    <w:p w:rsidR="001B1A67" w:rsidRPr="00894A96" w:rsidRDefault="001B1A67" w:rsidP="00966A33">
      <w:pPr>
        <w:autoSpaceDE w:val="0"/>
        <w:autoSpaceDN w:val="0"/>
        <w:adjustRightInd w:val="0"/>
        <w:snapToGrid w:val="0"/>
        <w:spacing w:after="0" w:line="360" w:lineRule="auto"/>
        <w:jc w:val="both"/>
        <w:outlineLvl w:val="0"/>
        <w:rPr>
          <w:rFonts w:ascii="Book Antiqua" w:hAnsi="Book Antiqua"/>
          <w:b/>
          <w:sz w:val="24"/>
          <w:szCs w:val="24"/>
          <w:lang w:val="en-US" w:eastAsia="zh-CN"/>
        </w:rPr>
      </w:pPr>
    </w:p>
    <w:p w:rsidR="001B1A67" w:rsidRPr="00894A96" w:rsidRDefault="001B1A67" w:rsidP="00966A33">
      <w:pPr>
        <w:autoSpaceDE w:val="0"/>
        <w:autoSpaceDN w:val="0"/>
        <w:adjustRightInd w:val="0"/>
        <w:snapToGrid w:val="0"/>
        <w:spacing w:after="0" w:line="360" w:lineRule="auto"/>
        <w:jc w:val="both"/>
        <w:outlineLvl w:val="0"/>
        <w:rPr>
          <w:rFonts w:ascii="Book Antiqua" w:hAnsi="Book Antiqua"/>
          <w:b/>
          <w:sz w:val="24"/>
          <w:szCs w:val="24"/>
          <w:lang w:val="en-US" w:eastAsia="zh-CN"/>
        </w:rPr>
      </w:pPr>
      <w:r>
        <w:rPr>
          <w:rFonts w:ascii="Book Antiqua" w:hAnsi="Book Antiqua"/>
          <w:b/>
          <w:sz w:val="24"/>
          <w:szCs w:val="24"/>
          <w:lang w:val="en-US" w:eastAsia="it-IT"/>
        </w:rPr>
        <w:br w:type="page"/>
      </w:r>
      <w:r w:rsidRPr="00894A96">
        <w:rPr>
          <w:rFonts w:ascii="Book Antiqua" w:hAnsi="Book Antiqua"/>
          <w:b/>
          <w:sz w:val="24"/>
          <w:szCs w:val="24"/>
          <w:lang w:val="en-US" w:eastAsia="it-IT"/>
        </w:rPr>
        <w:lastRenderedPageBreak/>
        <w:t>Table 1</w:t>
      </w:r>
      <w:r w:rsidRPr="00894A96">
        <w:rPr>
          <w:rFonts w:ascii="Book Antiqua" w:hAnsi="Book Antiqua"/>
          <w:b/>
          <w:sz w:val="24"/>
          <w:szCs w:val="24"/>
          <w:lang w:val="en-US" w:eastAsia="zh-CN"/>
        </w:rPr>
        <w:t xml:space="preserve"> </w:t>
      </w:r>
      <w:r w:rsidRPr="00894A96">
        <w:rPr>
          <w:rFonts w:ascii="Book Antiqua" w:hAnsi="Book Antiqua"/>
          <w:b/>
          <w:sz w:val="24"/>
          <w:szCs w:val="24"/>
          <w:lang w:val="en-US" w:eastAsia="it-IT"/>
        </w:rPr>
        <w:t xml:space="preserve">Studies published since 1983 on vaccination against </w:t>
      </w:r>
      <w:r w:rsidRPr="00894A96">
        <w:rPr>
          <w:rFonts w:ascii="Book Antiqua" w:hAnsi="Book Antiqua"/>
          <w:b/>
          <w:bCs/>
          <w:sz w:val="24"/>
          <w:szCs w:val="24"/>
          <w:shd w:val="clear" w:color="auto" w:fill="FFFFFF"/>
          <w:lang w:val="en-US"/>
        </w:rPr>
        <w:t>hepatitis B</w:t>
      </w:r>
      <w:r w:rsidRPr="00894A96">
        <w:rPr>
          <w:rFonts w:ascii="Book Antiqua" w:hAnsi="Book Antiqua"/>
          <w:b/>
          <w:sz w:val="24"/>
          <w:szCs w:val="24"/>
          <w:lang w:val="en-US" w:eastAsia="it-IT"/>
        </w:rPr>
        <w:t xml:space="preserve"> </w:t>
      </w:r>
      <w:r w:rsidRPr="00894A96">
        <w:rPr>
          <w:rFonts w:ascii="Book Antiqua" w:hAnsi="Book Antiqua"/>
          <w:b/>
          <w:sz w:val="24"/>
          <w:szCs w:val="24"/>
          <w:lang w:val="en-US" w:eastAsia="zh-CN"/>
        </w:rPr>
        <w:t xml:space="preserve">virus </w:t>
      </w:r>
      <w:r w:rsidRPr="00894A96">
        <w:rPr>
          <w:rFonts w:ascii="Book Antiqua" w:hAnsi="Book Antiqua"/>
          <w:b/>
          <w:sz w:val="24"/>
          <w:szCs w:val="24"/>
          <w:lang w:val="en-US" w:eastAsia="it-IT"/>
        </w:rPr>
        <w:t>by intradermal route and percentage of positive response</w:t>
      </w:r>
    </w:p>
    <w:tbl>
      <w:tblPr>
        <w:tblW w:w="0" w:type="auto"/>
        <w:tblBorders>
          <w:top w:val="single" w:sz="4" w:space="0" w:color="auto"/>
          <w:bottom w:val="single" w:sz="4" w:space="0" w:color="auto"/>
        </w:tblBorders>
        <w:tblLook w:val="00A0" w:firstRow="1" w:lastRow="0" w:firstColumn="1" w:lastColumn="0" w:noHBand="0" w:noVBand="0"/>
      </w:tblPr>
      <w:tblGrid>
        <w:gridCol w:w="2536"/>
        <w:gridCol w:w="1929"/>
        <w:gridCol w:w="1137"/>
        <w:gridCol w:w="2657"/>
        <w:gridCol w:w="1369"/>
      </w:tblGrid>
      <w:tr w:rsidR="001B1A67" w:rsidRPr="00894A96" w:rsidTr="000D34CA">
        <w:tc>
          <w:tcPr>
            <w:tcW w:w="0" w:type="auto"/>
            <w:tcBorders>
              <w:top w:val="single" w:sz="4" w:space="0" w:color="auto"/>
              <w:bottom w:val="single" w:sz="4" w:space="0" w:color="auto"/>
            </w:tcBorders>
            <w:noWrap/>
          </w:tcPr>
          <w:p w:rsidR="001B1A67" w:rsidRPr="00894A96" w:rsidRDefault="001B1A67" w:rsidP="00406A93">
            <w:pPr>
              <w:snapToGrid w:val="0"/>
              <w:spacing w:after="0" w:line="360" w:lineRule="auto"/>
              <w:jc w:val="both"/>
              <w:rPr>
                <w:rFonts w:ascii="Book Antiqua" w:hAnsi="Book Antiqua"/>
                <w:b/>
                <w:bCs/>
                <w:color w:val="000000"/>
                <w:sz w:val="24"/>
                <w:szCs w:val="24"/>
                <w:lang w:val="en-US" w:eastAsia="zh-CN"/>
              </w:rPr>
            </w:pPr>
            <w:r w:rsidRPr="00894A96">
              <w:rPr>
                <w:rFonts w:ascii="Book Antiqua" w:hAnsi="Book Antiqua"/>
                <w:b/>
                <w:bCs/>
                <w:color w:val="000000"/>
                <w:sz w:val="24"/>
                <w:szCs w:val="24"/>
                <w:lang w:val="en-US" w:eastAsia="zh-CN"/>
              </w:rPr>
              <w:t>Ref.</w:t>
            </w:r>
          </w:p>
        </w:tc>
        <w:tc>
          <w:tcPr>
            <w:tcW w:w="0" w:type="auto"/>
            <w:tcBorders>
              <w:top w:val="single" w:sz="4" w:space="0" w:color="auto"/>
              <w:bottom w:val="single" w:sz="4" w:space="0" w:color="auto"/>
            </w:tcBorders>
          </w:tcPr>
          <w:p w:rsidR="001B1A67" w:rsidRPr="00894A96" w:rsidRDefault="001B1A67" w:rsidP="00760D97">
            <w:pPr>
              <w:snapToGrid w:val="0"/>
              <w:spacing w:after="0" w:line="360" w:lineRule="auto"/>
              <w:jc w:val="center"/>
              <w:rPr>
                <w:rFonts w:ascii="Book Antiqua" w:eastAsia="Times New Roman" w:hAnsi="Book Antiqua"/>
                <w:b/>
                <w:bCs/>
                <w:color w:val="000000"/>
                <w:sz w:val="24"/>
                <w:szCs w:val="24"/>
              </w:rPr>
            </w:pPr>
            <w:r w:rsidRPr="00894A96">
              <w:rPr>
                <w:rFonts w:ascii="Book Antiqua" w:eastAsia="Times New Roman" w:hAnsi="Book Antiqua"/>
                <w:b/>
                <w:bCs/>
                <w:color w:val="000000"/>
                <w:sz w:val="24"/>
                <w:szCs w:val="24"/>
              </w:rPr>
              <w:t>Categories of patients</w:t>
            </w:r>
          </w:p>
        </w:tc>
        <w:tc>
          <w:tcPr>
            <w:tcW w:w="0" w:type="auto"/>
            <w:tcBorders>
              <w:top w:val="single" w:sz="4" w:space="0" w:color="auto"/>
              <w:bottom w:val="single" w:sz="4" w:space="0" w:color="auto"/>
            </w:tcBorders>
          </w:tcPr>
          <w:p w:rsidR="001B1A67" w:rsidRPr="00894A96" w:rsidRDefault="001B1A67" w:rsidP="00760D97">
            <w:pPr>
              <w:snapToGrid w:val="0"/>
              <w:spacing w:after="0" w:line="360" w:lineRule="auto"/>
              <w:jc w:val="center"/>
              <w:rPr>
                <w:rFonts w:ascii="Book Antiqua" w:hAnsi="Book Antiqua"/>
                <w:b/>
                <w:bCs/>
                <w:color w:val="000000"/>
                <w:sz w:val="24"/>
                <w:szCs w:val="24"/>
                <w:lang w:val="en-US" w:eastAsia="zh-CN"/>
              </w:rPr>
            </w:pPr>
            <w:r w:rsidRPr="00894A96">
              <w:rPr>
                <w:rFonts w:ascii="Book Antiqua" w:hAnsi="Book Antiqua"/>
                <w:b/>
                <w:bCs/>
                <w:color w:val="000000"/>
                <w:sz w:val="24"/>
                <w:szCs w:val="24"/>
                <w:lang w:val="en-US" w:eastAsia="zh-CN"/>
              </w:rPr>
              <w:t>P</w:t>
            </w:r>
            <w:r w:rsidRPr="00894A96">
              <w:rPr>
                <w:rFonts w:ascii="Book Antiqua" w:eastAsia="Times New Roman" w:hAnsi="Book Antiqua"/>
                <w:b/>
                <w:bCs/>
                <w:color w:val="000000"/>
                <w:sz w:val="24"/>
                <w:szCs w:val="24"/>
                <w:lang w:val="en-US"/>
              </w:rPr>
              <w:t>atients</w:t>
            </w:r>
            <w:r w:rsidRPr="00894A96">
              <w:rPr>
                <w:rFonts w:ascii="Book Antiqua" w:hAnsi="Book Antiqua"/>
                <w:b/>
                <w:bCs/>
                <w:color w:val="000000"/>
                <w:sz w:val="24"/>
                <w:szCs w:val="24"/>
                <w:lang w:val="en-US" w:eastAsia="zh-CN"/>
              </w:rPr>
              <w:t xml:space="preserve"> (</w:t>
            </w:r>
            <w:r w:rsidRPr="00894A96">
              <w:rPr>
                <w:rFonts w:ascii="Book Antiqua" w:hAnsi="Book Antiqua"/>
                <w:b/>
                <w:bCs/>
                <w:i/>
                <w:color w:val="000000"/>
                <w:sz w:val="24"/>
                <w:szCs w:val="24"/>
                <w:lang w:val="en-US" w:eastAsia="zh-CN"/>
              </w:rPr>
              <w:t>n</w:t>
            </w:r>
            <w:r w:rsidRPr="00894A96">
              <w:rPr>
                <w:rFonts w:ascii="Book Antiqua" w:hAnsi="Book Antiqua"/>
                <w:b/>
                <w:bCs/>
                <w:color w:val="000000"/>
                <w:sz w:val="24"/>
                <w:szCs w:val="24"/>
                <w:lang w:val="en-US" w:eastAsia="zh-CN"/>
              </w:rPr>
              <w:t>)</w:t>
            </w:r>
          </w:p>
        </w:tc>
        <w:tc>
          <w:tcPr>
            <w:tcW w:w="0" w:type="auto"/>
            <w:tcBorders>
              <w:top w:val="single" w:sz="4" w:space="0" w:color="auto"/>
              <w:bottom w:val="single" w:sz="4" w:space="0" w:color="auto"/>
            </w:tcBorders>
          </w:tcPr>
          <w:p w:rsidR="001B1A67" w:rsidRPr="00894A96" w:rsidRDefault="001B1A67" w:rsidP="00760D97">
            <w:pPr>
              <w:snapToGrid w:val="0"/>
              <w:spacing w:after="0" w:line="360" w:lineRule="auto"/>
              <w:jc w:val="center"/>
              <w:rPr>
                <w:rFonts w:ascii="Book Antiqua" w:eastAsia="Times New Roman" w:hAnsi="Book Antiqua"/>
                <w:b/>
                <w:bCs/>
                <w:color w:val="000000"/>
                <w:sz w:val="24"/>
                <w:szCs w:val="24"/>
              </w:rPr>
            </w:pPr>
            <w:r w:rsidRPr="00894A96">
              <w:rPr>
                <w:rFonts w:ascii="Book Antiqua" w:eastAsia="Times New Roman" w:hAnsi="Book Antiqua"/>
                <w:b/>
                <w:bCs/>
                <w:color w:val="000000"/>
                <w:sz w:val="24"/>
                <w:szCs w:val="24"/>
              </w:rPr>
              <w:t>Dose for ID administration</w:t>
            </w:r>
          </w:p>
        </w:tc>
        <w:tc>
          <w:tcPr>
            <w:tcW w:w="0" w:type="auto"/>
            <w:tcBorders>
              <w:top w:val="single" w:sz="4" w:space="0" w:color="auto"/>
              <w:bottom w:val="single" w:sz="4" w:space="0" w:color="auto"/>
            </w:tcBorders>
          </w:tcPr>
          <w:p w:rsidR="001B1A67" w:rsidRPr="00894A96" w:rsidRDefault="001B1A67" w:rsidP="00760D97">
            <w:pPr>
              <w:snapToGrid w:val="0"/>
              <w:spacing w:after="0" w:line="360" w:lineRule="auto"/>
              <w:jc w:val="center"/>
              <w:rPr>
                <w:rFonts w:ascii="Book Antiqua" w:eastAsia="Times New Roman" w:hAnsi="Book Antiqua"/>
                <w:b/>
                <w:bCs/>
                <w:color w:val="000000"/>
                <w:sz w:val="24"/>
                <w:szCs w:val="24"/>
                <w:lang w:val="en-US"/>
              </w:rPr>
            </w:pPr>
            <w:r w:rsidRPr="00894A96">
              <w:rPr>
                <w:rFonts w:ascii="Book Antiqua" w:hAnsi="Book Antiqua"/>
                <w:b/>
                <w:bCs/>
                <w:color w:val="000000"/>
                <w:sz w:val="24"/>
                <w:szCs w:val="24"/>
                <w:lang w:val="en-US" w:eastAsia="zh-CN"/>
              </w:rPr>
              <w:t>P</w:t>
            </w:r>
            <w:r w:rsidRPr="00894A96">
              <w:rPr>
                <w:rFonts w:ascii="Book Antiqua" w:eastAsia="Times New Roman" w:hAnsi="Book Antiqua"/>
                <w:b/>
                <w:bCs/>
                <w:color w:val="000000"/>
                <w:sz w:val="24"/>
                <w:szCs w:val="24"/>
                <w:lang w:val="en-US"/>
              </w:rPr>
              <w:t>ositive response</w:t>
            </w:r>
          </w:p>
          <w:p w:rsidR="001B1A67" w:rsidRPr="00894A96" w:rsidRDefault="001B1A67" w:rsidP="00760D97">
            <w:pPr>
              <w:snapToGrid w:val="0"/>
              <w:spacing w:after="0" w:line="360" w:lineRule="auto"/>
              <w:jc w:val="center"/>
              <w:rPr>
                <w:rFonts w:ascii="Book Antiqua" w:eastAsia="Times New Roman" w:hAnsi="Book Antiqua"/>
                <w:b/>
                <w:bCs/>
                <w:color w:val="000000"/>
                <w:sz w:val="24"/>
                <w:szCs w:val="24"/>
                <w:lang w:val="en-US"/>
              </w:rPr>
            </w:pPr>
          </w:p>
        </w:tc>
      </w:tr>
      <w:tr w:rsidR="001B1A67" w:rsidRPr="00894A96" w:rsidTr="000D34CA">
        <w:tc>
          <w:tcPr>
            <w:tcW w:w="0" w:type="auto"/>
            <w:tcBorders>
              <w:top w:val="single" w:sz="4" w:space="0" w:color="auto"/>
            </w:tcBorders>
            <w:noWrap/>
          </w:tcPr>
          <w:p w:rsidR="001B1A67" w:rsidRPr="00894A96" w:rsidRDefault="001B1A67" w:rsidP="00406A93">
            <w:pPr>
              <w:snapToGrid w:val="0"/>
              <w:spacing w:after="0" w:line="360" w:lineRule="auto"/>
              <w:jc w:val="both"/>
              <w:rPr>
                <w:rFonts w:ascii="Book Antiqua" w:eastAsia="Times New Roman" w:hAnsi="Book Antiqua"/>
                <w:bCs/>
                <w:color w:val="000000"/>
                <w:sz w:val="24"/>
                <w:szCs w:val="24"/>
                <w:vertAlign w:val="superscript"/>
              </w:rPr>
            </w:pPr>
            <w:r w:rsidRPr="00894A96">
              <w:rPr>
                <w:rFonts w:ascii="Book Antiqua" w:eastAsia="Times New Roman" w:hAnsi="Book Antiqua"/>
                <w:bCs/>
                <w:color w:val="000000"/>
                <w:sz w:val="24"/>
                <w:szCs w:val="24"/>
              </w:rPr>
              <w:t xml:space="preserve">Marangi </w:t>
            </w:r>
            <w:r w:rsidRPr="00894A96">
              <w:rPr>
                <w:rFonts w:ascii="Book Antiqua" w:eastAsia="Times New Roman" w:hAnsi="Book Antiqua"/>
                <w:bCs/>
                <w:i/>
                <w:color w:val="000000"/>
                <w:sz w:val="24"/>
                <w:szCs w:val="24"/>
              </w:rPr>
              <w:t>et al</w:t>
            </w:r>
            <w:r w:rsidRPr="00894A96">
              <w:rPr>
                <w:rFonts w:ascii="Book Antiqua" w:eastAsia="Times New Roman" w:hAnsi="Book Antiqua"/>
                <w:bCs/>
                <w:color w:val="000000"/>
                <w:sz w:val="24"/>
                <w:szCs w:val="24"/>
                <w:vertAlign w:val="superscript"/>
              </w:rPr>
              <w:t>[75]</w:t>
            </w:r>
          </w:p>
        </w:tc>
        <w:tc>
          <w:tcPr>
            <w:tcW w:w="0" w:type="auto"/>
            <w:tcBorders>
              <w:top w:val="single" w:sz="4" w:space="0" w:color="auto"/>
            </w:tcBorders>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Chronic kidney disease</w:t>
            </w:r>
          </w:p>
        </w:tc>
        <w:tc>
          <w:tcPr>
            <w:tcW w:w="0" w:type="auto"/>
            <w:tcBorders>
              <w:top w:val="single" w:sz="4" w:space="0" w:color="auto"/>
            </w:tcBorders>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5</w:t>
            </w:r>
          </w:p>
        </w:tc>
        <w:tc>
          <w:tcPr>
            <w:tcW w:w="0" w:type="auto"/>
            <w:tcBorders>
              <w:top w:val="single" w:sz="4" w:space="0" w:color="auto"/>
            </w:tcBorders>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Pr>
                <w:rFonts w:ascii="Book Antiqua" w:eastAsia="Times New Roman" w:hAnsi="Book Antiqua"/>
                <w:color w:val="000000"/>
                <w:sz w:val="24"/>
                <w:szCs w:val="24"/>
                <w:lang w:val="en-US"/>
              </w:rPr>
              <w:t xml:space="preserve">5 </w:t>
            </w:r>
            <w:proofErr w:type="spellStart"/>
            <w:r>
              <w:rPr>
                <w:rFonts w:ascii="Lucida Grande" w:eastAsia="Times New Roman" w:hAnsi="Lucida Grande" w:cs="Lucida Grande"/>
                <w:color w:val="000000"/>
                <w:sz w:val="24"/>
                <w:szCs w:val="24"/>
                <w:lang w:val="en-US"/>
              </w:rPr>
              <w:t>ì</w:t>
            </w:r>
            <w:r w:rsidRPr="00894A96">
              <w:rPr>
                <w:rFonts w:ascii="Book Antiqua" w:eastAsia="Times New Roman" w:hAnsi="Book Antiqua"/>
                <w:color w:val="000000"/>
                <w:sz w:val="24"/>
                <w:szCs w:val="24"/>
                <w:lang w:val="en-US"/>
              </w:rPr>
              <w:t>g</w:t>
            </w:r>
            <w:proofErr w:type="spellEnd"/>
            <w:r w:rsidRPr="00894A96">
              <w:rPr>
                <w:rFonts w:ascii="Book Antiqua" w:eastAsia="Times New Roman" w:hAnsi="Book Antiqua"/>
                <w:color w:val="000000"/>
                <w:sz w:val="24"/>
                <w:szCs w:val="24"/>
                <w:lang w:val="en-US"/>
              </w:rPr>
              <w:t>/dose until the protective titer</w:t>
            </w:r>
          </w:p>
        </w:tc>
        <w:tc>
          <w:tcPr>
            <w:tcW w:w="0" w:type="auto"/>
            <w:tcBorders>
              <w:top w:val="single" w:sz="4" w:space="0" w:color="auto"/>
            </w:tcBorders>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100%</w:t>
            </w:r>
          </w:p>
        </w:tc>
      </w:tr>
      <w:tr w:rsidR="001B1A67" w:rsidRPr="00894A96" w:rsidTr="000D34CA">
        <w:tc>
          <w:tcPr>
            <w:tcW w:w="0" w:type="auto"/>
            <w:noWrap/>
          </w:tcPr>
          <w:p w:rsidR="001B1A67" w:rsidRPr="00894A96" w:rsidRDefault="001B1A67" w:rsidP="00406A93">
            <w:pPr>
              <w:snapToGrid w:val="0"/>
              <w:spacing w:after="0" w:line="360" w:lineRule="auto"/>
              <w:jc w:val="both"/>
              <w:rPr>
                <w:rFonts w:ascii="Book Antiqua" w:eastAsia="Times New Roman" w:hAnsi="Book Antiqua"/>
                <w:bCs/>
                <w:color w:val="000000"/>
                <w:sz w:val="24"/>
                <w:szCs w:val="24"/>
              </w:rPr>
            </w:pPr>
            <w:r w:rsidRPr="00894A96">
              <w:rPr>
                <w:rFonts w:ascii="Book Antiqua" w:eastAsia="Times New Roman" w:hAnsi="Book Antiqua"/>
                <w:bCs/>
                <w:color w:val="000000"/>
                <w:sz w:val="24"/>
                <w:szCs w:val="24"/>
              </w:rPr>
              <w:t xml:space="preserve">Fabrizi </w:t>
            </w:r>
            <w:r w:rsidRPr="00894A96">
              <w:rPr>
                <w:rFonts w:ascii="Book Antiqua" w:eastAsia="Times New Roman" w:hAnsi="Book Antiqua"/>
                <w:bCs/>
                <w:i/>
                <w:color w:val="000000"/>
                <w:sz w:val="24"/>
                <w:szCs w:val="24"/>
              </w:rPr>
              <w:t>et al</w:t>
            </w:r>
            <w:r w:rsidRPr="00894A96">
              <w:rPr>
                <w:rFonts w:ascii="Book Antiqua" w:eastAsia="Times New Roman" w:hAnsi="Book Antiqua"/>
                <w:bCs/>
                <w:color w:val="000000"/>
                <w:sz w:val="24"/>
                <w:szCs w:val="24"/>
                <w:vertAlign w:val="superscript"/>
              </w:rPr>
              <w:t>[76]</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Chronic kidney disease</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25</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 xml:space="preserve">16 doses of </w:t>
            </w:r>
            <w:r>
              <w:rPr>
                <w:rFonts w:ascii="Book Antiqua" w:eastAsia="Times New Roman" w:hAnsi="Book Antiqua"/>
                <w:color w:val="000000"/>
                <w:sz w:val="24"/>
                <w:szCs w:val="24"/>
                <w:lang w:val="en-US"/>
              </w:rPr>
              <w:t xml:space="preserve">5 </w:t>
            </w:r>
            <w:proofErr w:type="spellStart"/>
            <w:r>
              <w:rPr>
                <w:rFonts w:ascii="Lucida Grande" w:eastAsia="Times New Roman" w:hAnsi="Lucida Grande" w:cs="Lucida Grande"/>
                <w:color w:val="000000"/>
                <w:sz w:val="24"/>
                <w:szCs w:val="24"/>
                <w:lang w:val="en-US"/>
              </w:rPr>
              <w:t>ì</w:t>
            </w:r>
            <w:r w:rsidRPr="00894A96">
              <w:rPr>
                <w:rFonts w:ascii="Book Antiqua" w:eastAsia="Times New Roman" w:hAnsi="Book Antiqua"/>
                <w:color w:val="000000"/>
                <w:sz w:val="24"/>
                <w:szCs w:val="24"/>
                <w:lang w:val="en-US"/>
              </w:rPr>
              <w:t>g</w:t>
            </w:r>
            <w:proofErr w:type="spellEnd"/>
            <w:r w:rsidRPr="00894A96">
              <w:rPr>
                <w:rFonts w:ascii="Book Antiqua" w:eastAsia="Times New Roman" w:hAnsi="Book Antiqua"/>
                <w:color w:val="000000"/>
                <w:sz w:val="24"/>
                <w:szCs w:val="24"/>
                <w:lang w:val="en-US"/>
              </w:rPr>
              <w:t>/dose</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100%</w:t>
            </w:r>
          </w:p>
        </w:tc>
      </w:tr>
      <w:tr w:rsidR="001B1A67" w:rsidRPr="00894A96" w:rsidTr="000D34CA">
        <w:tc>
          <w:tcPr>
            <w:tcW w:w="0" w:type="auto"/>
            <w:noWrap/>
          </w:tcPr>
          <w:p w:rsidR="001B1A67" w:rsidRPr="00894A96" w:rsidRDefault="001B1A67" w:rsidP="00406A93">
            <w:pPr>
              <w:snapToGrid w:val="0"/>
              <w:spacing w:after="0" w:line="360" w:lineRule="auto"/>
              <w:jc w:val="both"/>
              <w:rPr>
                <w:rFonts w:ascii="Book Antiqua" w:eastAsia="Times New Roman" w:hAnsi="Book Antiqua"/>
                <w:bCs/>
                <w:color w:val="000000"/>
                <w:sz w:val="24"/>
                <w:szCs w:val="24"/>
              </w:rPr>
            </w:pPr>
            <w:r w:rsidRPr="00894A96">
              <w:rPr>
                <w:rFonts w:ascii="Book Antiqua" w:eastAsia="Times New Roman" w:hAnsi="Book Antiqua"/>
                <w:bCs/>
                <w:color w:val="000000"/>
                <w:sz w:val="24"/>
                <w:szCs w:val="24"/>
              </w:rPr>
              <w:t xml:space="preserve">Chanchairujira </w:t>
            </w:r>
            <w:r w:rsidRPr="00894A96">
              <w:rPr>
                <w:rFonts w:ascii="Book Antiqua" w:eastAsia="Times New Roman" w:hAnsi="Book Antiqua"/>
                <w:bCs/>
                <w:i/>
                <w:color w:val="000000"/>
                <w:sz w:val="24"/>
                <w:szCs w:val="24"/>
              </w:rPr>
              <w:t>et al</w:t>
            </w:r>
            <w:r w:rsidRPr="00894A96">
              <w:rPr>
                <w:rFonts w:ascii="Book Antiqua" w:eastAsia="Times New Roman" w:hAnsi="Book Antiqua"/>
                <w:bCs/>
                <w:color w:val="000000"/>
                <w:sz w:val="24"/>
                <w:szCs w:val="24"/>
                <w:vertAlign w:val="superscript"/>
              </w:rPr>
              <w:t>[77]</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Chronic kidney disease</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25</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Pr>
                <w:rFonts w:ascii="Book Antiqua" w:eastAsia="Times New Roman" w:hAnsi="Book Antiqua"/>
                <w:color w:val="000000"/>
                <w:sz w:val="24"/>
                <w:szCs w:val="24"/>
                <w:lang w:val="en-US"/>
              </w:rPr>
              <w:t xml:space="preserve">7 doses of 10 </w:t>
            </w:r>
            <w:proofErr w:type="spellStart"/>
            <w:r>
              <w:rPr>
                <w:rFonts w:ascii="Lucida Grande" w:eastAsia="Times New Roman" w:hAnsi="Lucida Grande" w:cs="Lucida Grande"/>
                <w:color w:val="000000"/>
                <w:sz w:val="24"/>
                <w:szCs w:val="24"/>
                <w:lang w:val="en-US"/>
              </w:rPr>
              <w:t>ì</w:t>
            </w:r>
            <w:r w:rsidRPr="00894A96">
              <w:rPr>
                <w:rFonts w:ascii="Book Antiqua" w:eastAsia="Times New Roman" w:hAnsi="Book Antiqua"/>
                <w:color w:val="000000"/>
                <w:sz w:val="24"/>
                <w:szCs w:val="24"/>
                <w:lang w:val="en-US"/>
              </w:rPr>
              <w:t>g</w:t>
            </w:r>
            <w:proofErr w:type="spellEnd"/>
            <w:r w:rsidRPr="00894A96">
              <w:rPr>
                <w:rFonts w:ascii="Book Antiqua" w:eastAsia="Times New Roman" w:hAnsi="Book Antiqua"/>
                <w:color w:val="000000"/>
                <w:sz w:val="24"/>
                <w:szCs w:val="24"/>
                <w:lang w:val="en-US"/>
              </w:rPr>
              <w:t xml:space="preserve">/dose every 2 </w:t>
            </w:r>
            <w:proofErr w:type="spellStart"/>
            <w:r w:rsidRPr="00894A96">
              <w:rPr>
                <w:rFonts w:ascii="Book Antiqua" w:eastAsia="Times New Roman" w:hAnsi="Book Antiqua"/>
                <w:color w:val="000000"/>
                <w:sz w:val="24"/>
                <w:szCs w:val="24"/>
                <w:lang w:val="en-US"/>
              </w:rPr>
              <w:t>wk</w:t>
            </w:r>
            <w:proofErr w:type="spellEnd"/>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92% at 7 mo</w:t>
            </w:r>
          </w:p>
        </w:tc>
      </w:tr>
      <w:tr w:rsidR="001B1A67" w:rsidRPr="00894A96" w:rsidTr="000D34CA">
        <w:tc>
          <w:tcPr>
            <w:tcW w:w="0" w:type="auto"/>
            <w:noWrap/>
          </w:tcPr>
          <w:p w:rsidR="001B1A67" w:rsidRPr="00894A96" w:rsidRDefault="001B1A67" w:rsidP="00760D97">
            <w:pPr>
              <w:snapToGrid w:val="0"/>
              <w:spacing w:after="0" w:line="360" w:lineRule="auto"/>
              <w:jc w:val="both"/>
              <w:rPr>
                <w:rFonts w:ascii="Book Antiqua" w:eastAsia="Times New Roman" w:hAnsi="Book Antiqua"/>
                <w:bCs/>
                <w:color w:val="000000"/>
                <w:sz w:val="24"/>
                <w:szCs w:val="24"/>
              </w:rPr>
            </w:pPr>
            <w:r w:rsidRPr="00894A96">
              <w:rPr>
                <w:rFonts w:ascii="Book Antiqua" w:eastAsia="Times New Roman" w:hAnsi="Book Antiqua"/>
                <w:bCs/>
                <w:color w:val="000000"/>
                <w:sz w:val="24"/>
                <w:szCs w:val="24"/>
              </w:rPr>
              <w:t xml:space="preserve">Barraclough </w:t>
            </w:r>
            <w:r w:rsidRPr="00894A96">
              <w:rPr>
                <w:rFonts w:ascii="Book Antiqua" w:eastAsia="Times New Roman" w:hAnsi="Book Antiqua"/>
                <w:bCs/>
                <w:i/>
                <w:color w:val="000000"/>
                <w:sz w:val="24"/>
                <w:szCs w:val="24"/>
              </w:rPr>
              <w:t>et al</w:t>
            </w:r>
            <w:r w:rsidRPr="00894A96">
              <w:rPr>
                <w:rFonts w:ascii="Book Antiqua" w:eastAsia="Times New Roman" w:hAnsi="Book Antiqua"/>
                <w:bCs/>
                <w:i/>
                <w:color w:val="000000"/>
                <w:sz w:val="24"/>
                <w:szCs w:val="24"/>
                <w:vertAlign w:val="superscript"/>
              </w:rPr>
              <w:t>[</w:t>
            </w:r>
            <w:r w:rsidRPr="00894A96">
              <w:rPr>
                <w:rFonts w:ascii="Book Antiqua" w:eastAsia="Times New Roman" w:hAnsi="Book Antiqua"/>
                <w:bCs/>
                <w:color w:val="000000"/>
                <w:sz w:val="24"/>
                <w:szCs w:val="24"/>
                <w:vertAlign w:val="superscript"/>
              </w:rPr>
              <w:t>78]</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Chronic kidney disease</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30</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Pr>
                <w:rFonts w:ascii="Book Antiqua" w:eastAsia="Times New Roman" w:hAnsi="Book Antiqua"/>
                <w:color w:val="000000"/>
                <w:sz w:val="24"/>
                <w:szCs w:val="24"/>
                <w:lang w:val="en-US"/>
              </w:rPr>
              <w:t xml:space="preserve">10 </w:t>
            </w:r>
            <w:proofErr w:type="spellStart"/>
            <w:r>
              <w:rPr>
                <w:rFonts w:ascii="Lucida Grande" w:eastAsia="Times New Roman" w:hAnsi="Lucida Grande" w:cs="Lucida Grande"/>
                <w:color w:val="000000"/>
                <w:sz w:val="24"/>
                <w:szCs w:val="24"/>
                <w:lang w:val="en-US"/>
              </w:rPr>
              <w:t>ì</w:t>
            </w:r>
            <w:r w:rsidRPr="00894A96">
              <w:rPr>
                <w:rFonts w:ascii="Book Antiqua" w:eastAsia="Times New Roman" w:hAnsi="Book Antiqua"/>
                <w:color w:val="000000"/>
                <w:sz w:val="24"/>
                <w:szCs w:val="24"/>
                <w:lang w:val="en-US"/>
              </w:rPr>
              <w:t>g</w:t>
            </w:r>
            <w:proofErr w:type="spellEnd"/>
            <w:r w:rsidRPr="00894A96">
              <w:rPr>
                <w:rFonts w:ascii="Book Antiqua" w:eastAsia="Times New Roman" w:hAnsi="Book Antiqua"/>
                <w:color w:val="000000"/>
                <w:sz w:val="24"/>
                <w:szCs w:val="24"/>
                <w:lang w:val="en-US"/>
              </w:rPr>
              <w:t xml:space="preserve">/dose every week for 8 </w:t>
            </w:r>
            <w:proofErr w:type="spellStart"/>
            <w:r w:rsidRPr="00894A96">
              <w:rPr>
                <w:rFonts w:ascii="Book Antiqua" w:eastAsia="Times New Roman" w:hAnsi="Book Antiqua"/>
                <w:color w:val="000000"/>
                <w:sz w:val="24"/>
                <w:szCs w:val="24"/>
                <w:lang w:val="en-US"/>
              </w:rPr>
              <w:t>wk</w:t>
            </w:r>
            <w:proofErr w:type="spellEnd"/>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sidRPr="00894A96">
              <w:rPr>
                <w:rFonts w:ascii="Book Antiqua" w:eastAsia="Times New Roman" w:hAnsi="Book Antiqua"/>
                <w:color w:val="000000"/>
                <w:sz w:val="24"/>
                <w:szCs w:val="24"/>
                <w:lang w:val="en-US"/>
              </w:rPr>
              <w:t xml:space="preserve">79% at 24 </w:t>
            </w:r>
            <w:proofErr w:type="spellStart"/>
            <w:r w:rsidRPr="00894A96">
              <w:rPr>
                <w:rFonts w:ascii="Book Antiqua" w:eastAsia="Times New Roman" w:hAnsi="Book Antiqua"/>
                <w:color w:val="000000"/>
                <w:sz w:val="24"/>
                <w:szCs w:val="24"/>
                <w:lang w:val="en-US"/>
              </w:rPr>
              <w:t>mo</w:t>
            </w:r>
            <w:proofErr w:type="spellEnd"/>
          </w:p>
        </w:tc>
      </w:tr>
      <w:tr w:rsidR="001B1A67" w:rsidRPr="00894A96" w:rsidTr="000D34CA">
        <w:tc>
          <w:tcPr>
            <w:tcW w:w="0" w:type="auto"/>
            <w:noWrap/>
          </w:tcPr>
          <w:p w:rsidR="001B1A67" w:rsidRPr="00894A96" w:rsidRDefault="001B1A67" w:rsidP="00406A93">
            <w:pPr>
              <w:snapToGrid w:val="0"/>
              <w:spacing w:after="0" w:line="360" w:lineRule="auto"/>
              <w:jc w:val="both"/>
              <w:rPr>
                <w:rFonts w:ascii="Book Antiqua" w:eastAsia="Times New Roman" w:hAnsi="Book Antiqua"/>
                <w:bCs/>
                <w:color w:val="000000"/>
                <w:sz w:val="24"/>
                <w:szCs w:val="24"/>
                <w:vertAlign w:val="superscript"/>
              </w:rPr>
            </w:pPr>
            <w:r w:rsidRPr="00894A96">
              <w:rPr>
                <w:rFonts w:ascii="Book Antiqua" w:eastAsia="Times New Roman" w:hAnsi="Book Antiqua"/>
                <w:bCs/>
                <w:color w:val="000000"/>
                <w:sz w:val="24"/>
                <w:szCs w:val="24"/>
              </w:rPr>
              <w:t xml:space="preserve">Bunupuradah </w:t>
            </w:r>
            <w:r w:rsidRPr="00894A96">
              <w:rPr>
                <w:rFonts w:ascii="Book Antiqua" w:eastAsia="Times New Roman" w:hAnsi="Book Antiqua"/>
                <w:bCs/>
                <w:i/>
                <w:color w:val="000000"/>
                <w:sz w:val="24"/>
                <w:szCs w:val="24"/>
              </w:rPr>
              <w:t>et al</w:t>
            </w:r>
            <w:r w:rsidRPr="00894A96">
              <w:rPr>
                <w:rFonts w:ascii="Book Antiqua" w:eastAsia="Times New Roman" w:hAnsi="Book Antiqua"/>
                <w:bCs/>
                <w:i/>
                <w:color w:val="000000"/>
                <w:sz w:val="24"/>
                <w:szCs w:val="24"/>
                <w:vertAlign w:val="superscript"/>
              </w:rPr>
              <w:t>[</w:t>
            </w:r>
            <w:r w:rsidRPr="00894A96">
              <w:rPr>
                <w:rFonts w:ascii="Book Antiqua" w:eastAsia="Times New Roman" w:hAnsi="Book Antiqua"/>
                <w:bCs/>
                <w:color w:val="000000"/>
                <w:sz w:val="24"/>
                <w:szCs w:val="24"/>
                <w:vertAlign w:val="superscript"/>
              </w:rPr>
              <w:t>113]</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HIV- children</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sidRPr="00894A96">
              <w:rPr>
                <w:rFonts w:ascii="Book Antiqua" w:eastAsia="Times New Roman" w:hAnsi="Book Antiqua"/>
                <w:color w:val="000000"/>
                <w:sz w:val="24"/>
                <w:szCs w:val="24"/>
                <w:lang w:val="en-US"/>
              </w:rPr>
              <w:t>41</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Pr>
                <w:rFonts w:ascii="Book Antiqua" w:eastAsia="Times New Roman" w:hAnsi="Book Antiqua"/>
                <w:color w:val="000000"/>
                <w:sz w:val="24"/>
                <w:szCs w:val="24"/>
                <w:lang w:val="en-US"/>
              </w:rPr>
              <w:t xml:space="preserve">2 </w:t>
            </w:r>
            <w:proofErr w:type="spellStart"/>
            <w:r>
              <w:rPr>
                <w:rFonts w:ascii="Lucida Grande" w:eastAsia="Times New Roman" w:hAnsi="Lucida Grande" w:cs="Lucida Grande"/>
                <w:color w:val="000000"/>
                <w:sz w:val="24"/>
                <w:szCs w:val="24"/>
                <w:lang w:val="en-US"/>
              </w:rPr>
              <w:t>ì</w:t>
            </w:r>
            <w:r w:rsidRPr="00894A96">
              <w:rPr>
                <w:rFonts w:ascii="Book Antiqua" w:eastAsia="Times New Roman" w:hAnsi="Book Antiqua"/>
                <w:color w:val="000000"/>
                <w:sz w:val="24"/>
                <w:szCs w:val="24"/>
                <w:lang w:val="en-US"/>
              </w:rPr>
              <w:t>g</w:t>
            </w:r>
            <w:proofErr w:type="spellEnd"/>
            <w:r w:rsidRPr="00894A96">
              <w:rPr>
                <w:rFonts w:ascii="Book Antiqua" w:eastAsia="Times New Roman" w:hAnsi="Book Antiqua"/>
                <w:color w:val="000000"/>
                <w:sz w:val="24"/>
                <w:szCs w:val="24"/>
                <w:lang w:val="en-US"/>
              </w:rPr>
              <w:t xml:space="preserve">/dose at </w:t>
            </w:r>
            <w:proofErr w:type="spellStart"/>
            <w:r w:rsidRPr="00894A96">
              <w:rPr>
                <w:rFonts w:ascii="Book Antiqua" w:eastAsia="Times New Roman" w:hAnsi="Book Antiqua"/>
                <w:color w:val="000000"/>
                <w:sz w:val="24"/>
                <w:szCs w:val="24"/>
                <w:lang w:val="en-US"/>
              </w:rPr>
              <w:t>mo</w:t>
            </w:r>
            <w:proofErr w:type="spellEnd"/>
            <w:r w:rsidRPr="00894A96">
              <w:rPr>
                <w:rFonts w:ascii="Book Antiqua" w:eastAsia="Times New Roman" w:hAnsi="Book Antiqua"/>
                <w:color w:val="000000"/>
                <w:sz w:val="24"/>
                <w:szCs w:val="24"/>
                <w:lang w:val="en-US"/>
              </w:rPr>
              <w:t xml:space="preserve"> 0, 2 and 6</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sidRPr="00894A96">
              <w:rPr>
                <w:rFonts w:ascii="Book Antiqua" w:eastAsia="Times New Roman" w:hAnsi="Book Antiqua"/>
                <w:color w:val="000000"/>
                <w:sz w:val="24"/>
                <w:szCs w:val="24"/>
                <w:lang w:val="en-US"/>
              </w:rPr>
              <w:t>90.2% at month 7</w:t>
            </w:r>
          </w:p>
        </w:tc>
      </w:tr>
      <w:tr w:rsidR="001B1A67" w:rsidRPr="00894A96" w:rsidTr="000D34CA">
        <w:tc>
          <w:tcPr>
            <w:tcW w:w="0" w:type="auto"/>
            <w:noWrap/>
          </w:tcPr>
          <w:p w:rsidR="001B1A67" w:rsidRPr="00894A96" w:rsidRDefault="001B1A67" w:rsidP="00406A93">
            <w:pPr>
              <w:snapToGrid w:val="0"/>
              <w:spacing w:after="0" w:line="360" w:lineRule="auto"/>
              <w:jc w:val="both"/>
              <w:rPr>
                <w:rFonts w:ascii="Book Antiqua" w:eastAsia="Times New Roman" w:hAnsi="Book Antiqua"/>
                <w:bCs/>
                <w:color w:val="000000"/>
                <w:sz w:val="24"/>
                <w:szCs w:val="24"/>
              </w:rPr>
            </w:pPr>
            <w:r w:rsidRPr="00894A96">
              <w:rPr>
                <w:rFonts w:ascii="Book Antiqua" w:eastAsia="Times New Roman" w:hAnsi="Book Antiqua"/>
                <w:bCs/>
                <w:color w:val="000000"/>
                <w:sz w:val="24"/>
                <w:szCs w:val="24"/>
              </w:rPr>
              <w:t>Launay</w:t>
            </w:r>
            <w:r w:rsidRPr="00894A96">
              <w:rPr>
                <w:rFonts w:ascii="Book Antiqua" w:eastAsia="Times New Roman" w:hAnsi="Book Antiqua"/>
                <w:bCs/>
                <w:i/>
                <w:color w:val="000000"/>
                <w:sz w:val="24"/>
                <w:szCs w:val="24"/>
              </w:rPr>
              <w:t xml:space="preserve"> et al</w:t>
            </w:r>
            <w:r w:rsidRPr="00894A96">
              <w:rPr>
                <w:rFonts w:ascii="Book Antiqua" w:eastAsia="Times New Roman" w:hAnsi="Book Antiqua"/>
                <w:bCs/>
                <w:color w:val="000000"/>
                <w:sz w:val="24"/>
                <w:szCs w:val="24"/>
                <w:vertAlign w:val="superscript"/>
              </w:rPr>
              <w:t>[112]</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HIV- adults</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sidRPr="00894A96">
              <w:rPr>
                <w:rFonts w:ascii="Book Antiqua" w:eastAsia="Times New Roman" w:hAnsi="Book Antiqua"/>
                <w:color w:val="000000"/>
                <w:sz w:val="24"/>
                <w:szCs w:val="24"/>
                <w:lang w:val="en-US"/>
              </w:rPr>
              <w:t>144</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Pr>
                <w:rFonts w:ascii="Book Antiqua" w:eastAsia="Times New Roman" w:hAnsi="Book Antiqua"/>
                <w:color w:val="000000"/>
                <w:sz w:val="24"/>
                <w:szCs w:val="24"/>
                <w:lang w:val="en-US"/>
              </w:rPr>
              <w:t xml:space="preserve">4 </w:t>
            </w:r>
            <w:proofErr w:type="spellStart"/>
            <w:r>
              <w:rPr>
                <w:rFonts w:ascii="Lucida Grande" w:eastAsia="Times New Roman" w:hAnsi="Lucida Grande" w:cs="Lucida Grande"/>
                <w:color w:val="000000"/>
                <w:sz w:val="24"/>
                <w:szCs w:val="24"/>
                <w:lang w:val="en-US"/>
              </w:rPr>
              <w:t>ì</w:t>
            </w:r>
            <w:r w:rsidRPr="00894A96">
              <w:rPr>
                <w:rFonts w:ascii="Book Antiqua" w:eastAsia="Times New Roman" w:hAnsi="Book Antiqua"/>
                <w:color w:val="000000"/>
                <w:sz w:val="24"/>
                <w:szCs w:val="24"/>
                <w:lang w:val="en-US"/>
              </w:rPr>
              <w:t>g</w:t>
            </w:r>
            <w:proofErr w:type="spellEnd"/>
            <w:r w:rsidRPr="00894A96">
              <w:rPr>
                <w:rFonts w:ascii="Book Antiqua" w:eastAsia="Times New Roman" w:hAnsi="Book Antiqua"/>
                <w:color w:val="000000"/>
                <w:sz w:val="24"/>
                <w:szCs w:val="24"/>
                <w:lang w:val="en-US"/>
              </w:rPr>
              <w:t xml:space="preserve"> × four doses at weeks 0, 4, 8, and 24</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sidRPr="00894A96">
              <w:rPr>
                <w:rFonts w:ascii="Book Antiqua" w:eastAsia="Times New Roman" w:hAnsi="Book Antiqua"/>
                <w:color w:val="000000"/>
                <w:sz w:val="24"/>
                <w:szCs w:val="24"/>
                <w:lang w:val="en-US"/>
              </w:rPr>
              <w:t>77% at week 28</w:t>
            </w:r>
          </w:p>
        </w:tc>
      </w:tr>
      <w:tr w:rsidR="001B1A67" w:rsidRPr="00894A96" w:rsidTr="000D34CA">
        <w:tc>
          <w:tcPr>
            <w:tcW w:w="0" w:type="auto"/>
            <w:noWrap/>
          </w:tcPr>
          <w:p w:rsidR="001B1A67" w:rsidRPr="00894A96" w:rsidRDefault="001B1A67" w:rsidP="00406A93">
            <w:pPr>
              <w:snapToGrid w:val="0"/>
              <w:spacing w:after="0" w:line="360" w:lineRule="auto"/>
              <w:jc w:val="both"/>
              <w:rPr>
                <w:rFonts w:ascii="Book Antiqua" w:eastAsia="Times New Roman" w:hAnsi="Book Antiqua"/>
                <w:bCs/>
                <w:color w:val="000000"/>
                <w:sz w:val="24"/>
                <w:szCs w:val="24"/>
                <w:lang w:val="en-US"/>
              </w:rPr>
            </w:pPr>
            <w:proofErr w:type="spellStart"/>
            <w:r w:rsidRPr="00894A96">
              <w:rPr>
                <w:rFonts w:ascii="Book Antiqua" w:eastAsia="Times New Roman" w:hAnsi="Book Antiqua"/>
                <w:bCs/>
                <w:color w:val="000000"/>
                <w:sz w:val="24"/>
                <w:szCs w:val="24"/>
                <w:lang w:val="en-US"/>
              </w:rPr>
              <w:t>Dhillon</w:t>
            </w:r>
            <w:proofErr w:type="spellEnd"/>
            <w:r w:rsidRPr="00894A96">
              <w:rPr>
                <w:rFonts w:ascii="Book Antiqua" w:eastAsia="Times New Roman" w:hAnsi="Book Antiqua"/>
                <w:bCs/>
                <w:i/>
                <w:color w:val="000000"/>
                <w:sz w:val="24"/>
                <w:szCs w:val="24"/>
                <w:lang w:val="en-US"/>
              </w:rPr>
              <w:t xml:space="preserve"> et al</w:t>
            </w:r>
            <w:r w:rsidRPr="00894A96">
              <w:rPr>
                <w:rFonts w:ascii="Book Antiqua" w:eastAsia="Times New Roman" w:hAnsi="Book Antiqua"/>
                <w:bCs/>
                <w:color w:val="000000"/>
                <w:sz w:val="24"/>
                <w:szCs w:val="24"/>
                <w:vertAlign w:val="superscript"/>
                <w:lang w:val="en-US"/>
              </w:rPr>
              <w:t>[</w:t>
            </w:r>
            <w:r w:rsidRPr="00894A96">
              <w:rPr>
                <w:rFonts w:ascii="Book Antiqua" w:eastAsia="Times New Roman" w:hAnsi="Book Antiqua"/>
                <w:bCs/>
                <w:color w:val="000000"/>
                <w:sz w:val="24"/>
                <w:szCs w:val="24"/>
                <w:vertAlign w:val="superscript"/>
              </w:rPr>
              <w:t>114]</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sidRPr="00894A96">
              <w:rPr>
                <w:rFonts w:ascii="Book Antiqua" w:eastAsia="Times New Roman" w:hAnsi="Book Antiqua"/>
                <w:color w:val="000000"/>
                <w:sz w:val="24"/>
                <w:szCs w:val="24"/>
                <w:lang w:val="en-US"/>
              </w:rPr>
              <w:t>Chronic liver disease</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sidRPr="00894A96">
              <w:rPr>
                <w:rFonts w:ascii="Book Antiqua" w:eastAsia="Times New Roman" w:hAnsi="Book Antiqua"/>
                <w:color w:val="000000"/>
                <w:sz w:val="24"/>
                <w:szCs w:val="24"/>
                <w:lang w:val="en-US"/>
              </w:rPr>
              <w:t>42</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GB"/>
              </w:rPr>
            </w:pPr>
            <w:r w:rsidRPr="00894A96">
              <w:rPr>
                <w:rFonts w:ascii="Book Antiqua" w:eastAsia="Times New Roman" w:hAnsi="Book Antiqua"/>
                <w:color w:val="000000"/>
                <w:sz w:val="24"/>
                <w:szCs w:val="24"/>
                <w:lang w:val="en-US"/>
              </w:rPr>
              <w:t>40</w:t>
            </w:r>
            <w:r w:rsidRPr="00894A96">
              <w:rPr>
                <w:rFonts w:ascii="Book Antiqua" w:hAnsi="Book Antiqua"/>
                <w:color w:val="000000"/>
                <w:sz w:val="24"/>
                <w:szCs w:val="24"/>
                <w:lang w:val="en-US" w:eastAsia="zh-CN"/>
              </w:rPr>
              <w:t xml:space="preserve"> </w:t>
            </w:r>
            <w:proofErr w:type="spellStart"/>
            <w:r>
              <w:rPr>
                <w:rFonts w:ascii="Lucida Grande" w:eastAsia="Times New Roman" w:hAnsi="Lucida Grande" w:cs="Lucida Grande"/>
                <w:color w:val="000000"/>
                <w:sz w:val="24"/>
                <w:szCs w:val="24"/>
                <w:lang w:val="en-US"/>
              </w:rPr>
              <w:t>ì</w:t>
            </w:r>
            <w:r w:rsidRPr="00894A96">
              <w:rPr>
                <w:rFonts w:ascii="Book Antiqua" w:eastAsia="Times New Roman" w:hAnsi="Book Antiqua"/>
                <w:color w:val="000000"/>
                <w:sz w:val="24"/>
                <w:szCs w:val="24"/>
                <w:lang w:val="en-US"/>
              </w:rPr>
              <w:t>g</w:t>
            </w:r>
            <w:proofErr w:type="spellEnd"/>
            <w:r w:rsidRPr="00894A96">
              <w:rPr>
                <w:rFonts w:ascii="Book Antiqua" w:eastAsia="Times New Roman" w:hAnsi="Book Antiqua"/>
                <w:color w:val="000000"/>
                <w:sz w:val="24"/>
                <w:szCs w:val="24"/>
                <w:lang w:val="en-US"/>
              </w:rPr>
              <w:t xml:space="preserve">/dose </w:t>
            </w:r>
            <w:r w:rsidRPr="00894A96">
              <w:rPr>
                <w:rFonts w:ascii="Book Antiqua" w:eastAsia="Times New Roman" w:hAnsi="Book Antiqua"/>
                <w:color w:val="000000"/>
                <w:sz w:val="24"/>
                <w:szCs w:val="24"/>
                <w:lang w:val="en-GB"/>
              </w:rPr>
              <w:t>maximum of three doses</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sidRPr="00894A96">
              <w:rPr>
                <w:rFonts w:ascii="Book Antiqua" w:eastAsia="Times New Roman" w:hAnsi="Book Antiqua"/>
                <w:color w:val="000000"/>
                <w:sz w:val="24"/>
                <w:szCs w:val="24"/>
                <w:lang w:val="en-US"/>
              </w:rPr>
              <w:t>69% after the third</w:t>
            </w:r>
          </w:p>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sidRPr="00894A96">
              <w:rPr>
                <w:rFonts w:ascii="Book Antiqua" w:eastAsia="Times New Roman" w:hAnsi="Book Antiqua"/>
                <w:color w:val="000000"/>
                <w:sz w:val="24"/>
                <w:szCs w:val="24"/>
                <w:lang w:val="en-US"/>
              </w:rPr>
              <w:t>dose</w:t>
            </w:r>
          </w:p>
        </w:tc>
      </w:tr>
      <w:tr w:rsidR="001B1A67" w:rsidRPr="00894A96" w:rsidTr="000D34CA">
        <w:tc>
          <w:tcPr>
            <w:tcW w:w="0" w:type="auto"/>
            <w:noWrap/>
          </w:tcPr>
          <w:p w:rsidR="001B1A67" w:rsidRPr="00894A96" w:rsidRDefault="001B1A67" w:rsidP="00406A93">
            <w:pPr>
              <w:snapToGrid w:val="0"/>
              <w:spacing w:after="0" w:line="360" w:lineRule="auto"/>
              <w:jc w:val="both"/>
              <w:rPr>
                <w:rFonts w:ascii="Book Antiqua" w:eastAsia="Times New Roman" w:hAnsi="Book Antiqua"/>
                <w:bCs/>
                <w:color w:val="000000"/>
                <w:sz w:val="24"/>
                <w:szCs w:val="24"/>
              </w:rPr>
            </w:pPr>
            <w:r w:rsidRPr="00894A96">
              <w:rPr>
                <w:rFonts w:ascii="Book Antiqua" w:eastAsia="Times New Roman" w:hAnsi="Book Antiqua"/>
                <w:bCs/>
                <w:color w:val="000000"/>
                <w:sz w:val="24"/>
                <w:szCs w:val="24"/>
              </w:rPr>
              <w:t>Leonardi</w:t>
            </w:r>
            <w:r w:rsidRPr="00894A96">
              <w:rPr>
                <w:rFonts w:ascii="Book Antiqua" w:eastAsia="Times New Roman" w:hAnsi="Book Antiqua"/>
                <w:bCs/>
                <w:i/>
                <w:color w:val="000000"/>
                <w:sz w:val="24"/>
                <w:szCs w:val="24"/>
              </w:rPr>
              <w:t xml:space="preserve"> et al</w:t>
            </w:r>
            <w:r w:rsidRPr="00894A96">
              <w:rPr>
                <w:rFonts w:ascii="Book Antiqua" w:eastAsia="Times New Roman" w:hAnsi="Book Antiqua"/>
                <w:bCs/>
                <w:color w:val="000000"/>
                <w:sz w:val="24"/>
                <w:szCs w:val="24"/>
                <w:vertAlign w:val="superscript"/>
              </w:rPr>
              <w:t>[126]</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Celiac disease</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20</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Pr>
                <w:rFonts w:ascii="Book Antiqua" w:eastAsia="Times New Roman" w:hAnsi="Book Antiqua"/>
                <w:color w:val="000000"/>
                <w:sz w:val="24"/>
                <w:szCs w:val="24"/>
                <w:lang w:val="en-US"/>
              </w:rPr>
              <w:t xml:space="preserve">2 </w:t>
            </w:r>
            <w:proofErr w:type="spellStart"/>
            <w:r>
              <w:rPr>
                <w:rFonts w:ascii="Lucida Grande" w:eastAsia="Times New Roman" w:hAnsi="Lucida Grande" w:cs="Lucida Grande"/>
                <w:color w:val="000000"/>
                <w:sz w:val="24"/>
                <w:szCs w:val="24"/>
                <w:lang w:val="en-US"/>
              </w:rPr>
              <w:t>ì</w:t>
            </w:r>
            <w:r w:rsidRPr="00894A96">
              <w:rPr>
                <w:rFonts w:ascii="Book Antiqua" w:eastAsia="Times New Roman" w:hAnsi="Book Antiqua"/>
                <w:color w:val="000000"/>
                <w:sz w:val="24"/>
                <w:szCs w:val="24"/>
                <w:lang w:val="en-US"/>
              </w:rPr>
              <w:t>g</w:t>
            </w:r>
            <w:proofErr w:type="spellEnd"/>
            <w:r w:rsidRPr="00894A96">
              <w:rPr>
                <w:rFonts w:ascii="Book Antiqua" w:eastAsia="Times New Roman" w:hAnsi="Book Antiqua"/>
                <w:color w:val="000000"/>
                <w:sz w:val="24"/>
                <w:szCs w:val="24"/>
                <w:lang w:val="en-US"/>
              </w:rPr>
              <w:t>/dose</w:t>
            </w:r>
            <w:r w:rsidRPr="00894A96">
              <w:rPr>
                <w:rFonts w:ascii="Book Antiqua" w:eastAsia="Times New Roman" w:hAnsi="Book Antiqua"/>
                <w:color w:val="000000"/>
                <w:sz w:val="24"/>
                <w:szCs w:val="24"/>
                <w:lang w:val="en-GB"/>
              </w:rPr>
              <w:t xml:space="preserve"> maximum of four doses</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90%</w:t>
            </w:r>
          </w:p>
        </w:tc>
      </w:tr>
      <w:tr w:rsidR="001B1A67" w:rsidRPr="00894A96" w:rsidTr="000D34CA">
        <w:tc>
          <w:tcPr>
            <w:tcW w:w="0" w:type="auto"/>
            <w:noWrap/>
          </w:tcPr>
          <w:p w:rsidR="001B1A67" w:rsidRPr="00894A96" w:rsidRDefault="001B1A67" w:rsidP="00406A93">
            <w:pPr>
              <w:snapToGrid w:val="0"/>
              <w:spacing w:after="0" w:line="360" w:lineRule="auto"/>
              <w:jc w:val="both"/>
              <w:rPr>
                <w:rFonts w:ascii="Book Antiqua" w:eastAsia="Times New Roman" w:hAnsi="Book Antiqua"/>
                <w:bCs/>
                <w:color w:val="000000"/>
                <w:sz w:val="24"/>
                <w:szCs w:val="24"/>
              </w:rPr>
            </w:pPr>
            <w:r w:rsidRPr="00894A96">
              <w:rPr>
                <w:rFonts w:ascii="Book Antiqua" w:eastAsia="Times New Roman" w:hAnsi="Book Antiqua"/>
                <w:bCs/>
                <w:color w:val="000000"/>
                <w:sz w:val="24"/>
                <w:szCs w:val="24"/>
              </w:rPr>
              <w:t xml:space="preserve">Leonardi </w:t>
            </w:r>
            <w:r w:rsidRPr="00894A96">
              <w:rPr>
                <w:rFonts w:ascii="Book Antiqua" w:eastAsia="Times New Roman" w:hAnsi="Book Antiqua"/>
                <w:bCs/>
                <w:i/>
                <w:color w:val="000000"/>
                <w:sz w:val="24"/>
                <w:szCs w:val="24"/>
              </w:rPr>
              <w:t>et al</w:t>
            </w:r>
            <w:r w:rsidRPr="00894A96">
              <w:rPr>
                <w:rFonts w:ascii="Book Antiqua" w:eastAsia="Times New Roman" w:hAnsi="Book Antiqua"/>
                <w:bCs/>
                <w:color w:val="000000"/>
                <w:sz w:val="24"/>
                <w:szCs w:val="24"/>
                <w:vertAlign w:val="superscript"/>
              </w:rPr>
              <w:t>[127]</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Celiac disease</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30</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Pr>
                <w:rFonts w:ascii="Book Antiqua" w:eastAsia="Times New Roman" w:hAnsi="Book Antiqua"/>
                <w:color w:val="000000"/>
                <w:sz w:val="24"/>
                <w:szCs w:val="24"/>
                <w:lang w:val="en-US"/>
              </w:rPr>
              <w:t xml:space="preserve">2 </w:t>
            </w:r>
            <w:proofErr w:type="spellStart"/>
            <w:r>
              <w:rPr>
                <w:rFonts w:ascii="Lucida Grande" w:eastAsia="Times New Roman" w:hAnsi="Lucida Grande" w:cs="Lucida Grande"/>
                <w:color w:val="000000"/>
                <w:sz w:val="24"/>
                <w:szCs w:val="24"/>
                <w:lang w:val="en-US"/>
              </w:rPr>
              <w:t>ì</w:t>
            </w:r>
            <w:r w:rsidRPr="00894A96">
              <w:rPr>
                <w:rFonts w:ascii="Book Antiqua" w:eastAsia="Times New Roman" w:hAnsi="Book Antiqua"/>
                <w:color w:val="000000"/>
                <w:sz w:val="24"/>
                <w:szCs w:val="24"/>
                <w:lang w:val="en-US"/>
              </w:rPr>
              <w:t>g</w:t>
            </w:r>
            <w:proofErr w:type="spellEnd"/>
            <w:r w:rsidRPr="00894A96">
              <w:rPr>
                <w:rFonts w:ascii="Book Antiqua" w:eastAsia="Times New Roman" w:hAnsi="Book Antiqua"/>
                <w:color w:val="000000"/>
                <w:sz w:val="24"/>
                <w:szCs w:val="24"/>
                <w:lang w:val="en-US"/>
              </w:rPr>
              <w:t xml:space="preserve">/dose x four </w:t>
            </w:r>
            <w:proofErr w:type="spellStart"/>
            <w:r w:rsidRPr="00894A96">
              <w:rPr>
                <w:rFonts w:ascii="Book Antiqua" w:eastAsia="Times New Roman" w:hAnsi="Book Antiqua"/>
                <w:color w:val="000000"/>
                <w:sz w:val="24"/>
                <w:szCs w:val="24"/>
                <w:lang w:val="en-US"/>
              </w:rPr>
              <w:t>o</w:t>
            </w:r>
            <w:proofErr w:type="spellEnd"/>
            <w:r w:rsidRPr="00894A96">
              <w:rPr>
                <w:rFonts w:ascii="Book Antiqua" w:eastAsia="Times New Roman" w:hAnsi="Book Antiqua"/>
                <w:color w:val="000000"/>
                <w:sz w:val="24"/>
                <w:szCs w:val="24"/>
                <w:lang w:val="en-US"/>
              </w:rPr>
              <w:t xml:space="preserve"> five doses every 4 </w:t>
            </w:r>
            <w:proofErr w:type="spellStart"/>
            <w:r w:rsidRPr="00894A96">
              <w:rPr>
                <w:rFonts w:ascii="Book Antiqua" w:eastAsia="Times New Roman" w:hAnsi="Book Antiqua"/>
                <w:color w:val="000000"/>
                <w:sz w:val="24"/>
                <w:szCs w:val="24"/>
                <w:lang w:val="en-US"/>
              </w:rPr>
              <w:t>wk</w:t>
            </w:r>
            <w:proofErr w:type="spellEnd"/>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90% after the third dose</w:t>
            </w:r>
          </w:p>
        </w:tc>
      </w:tr>
      <w:tr w:rsidR="001B1A67" w:rsidRPr="00894A96" w:rsidTr="000D34CA">
        <w:tc>
          <w:tcPr>
            <w:tcW w:w="0" w:type="auto"/>
            <w:noWrap/>
          </w:tcPr>
          <w:p w:rsidR="001B1A67" w:rsidRPr="00894A96" w:rsidRDefault="001B1A67" w:rsidP="00406A93">
            <w:pPr>
              <w:snapToGrid w:val="0"/>
              <w:spacing w:after="0" w:line="360" w:lineRule="auto"/>
              <w:jc w:val="both"/>
              <w:rPr>
                <w:rFonts w:ascii="Book Antiqua" w:eastAsia="Times New Roman" w:hAnsi="Book Antiqua"/>
                <w:bCs/>
                <w:color w:val="000000"/>
                <w:sz w:val="24"/>
                <w:szCs w:val="24"/>
              </w:rPr>
            </w:pPr>
            <w:r w:rsidRPr="00894A96">
              <w:rPr>
                <w:rFonts w:ascii="Book Antiqua" w:eastAsia="Times New Roman" w:hAnsi="Book Antiqua"/>
                <w:bCs/>
                <w:color w:val="000000"/>
                <w:sz w:val="24"/>
                <w:szCs w:val="24"/>
              </w:rPr>
              <w:t xml:space="preserve">Li Volti </w:t>
            </w:r>
            <w:r w:rsidRPr="00894A96">
              <w:rPr>
                <w:rFonts w:ascii="Book Antiqua" w:eastAsia="Times New Roman" w:hAnsi="Book Antiqua"/>
                <w:bCs/>
                <w:i/>
                <w:color w:val="000000"/>
                <w:sz w:val="24"/>
                <w:szCs w:val="24"/>
              </w:rPr>
              <w:t>et al</w:t>
            </w:r>
            <w:r w:rsidRPr="00894A96">
              <w:rPr>
                <w:rFonts w:ascii="Book Antiqua" w:eastAsia="Times New Roman" w:hAnsi="Book Antiqua"/>
                <w:bCs/>
                <w:i/>
                <w:color w:val="000000"/>
                <w:sz w:val="24"/>
                <w:szCs w:val="24"/>
                <w:vertAlign w:val="superscript"/>
              </w:rPr>
              <w:t>[</w:t>
            </w:r>
            <w:r w:rsidRPr="00894A96">
              <w:rPr>
                <w:rFonts w:ascii="Book Antiqua" w:eastAsia="Times New Roman" w:hAnsi="Book Antiqua"/>
                <w:bCs/>
                <w:color w:val="000000"/>
                <w:sz w:val="24"/>
                <w:szCs w:val="24"/>
                <w:vertAlign w:val="superscript"/>
              </w:rPr>
              <w:t>134]</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sidRPr="00894A96">
              <w:rPr>
                <w:rFonts w:ascii="Book Antiqua" w:eastAsia="Times New Roman" w:hAnsi="Book Antiqua"/>
                <w:color w:val="000000"/>
                <w:sz w:val="24"/>
                <w:szCs w:val="24"/>
                <w:lang w:val="en-US"/>
              </w:rPr>
              <w:t>Insulin-dependent diabetes mellitus</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sidRPr="00894A96">
              <w:rPr>
                <w:rFonts w:ascii="Book Antiqua" w:eastAsia="Times New Roman" w:hAnsi="Book Antiqua"/>
                <w:color w:val="000000"/>
                <w:sz w:val="24"/>
                <w:szCs w:val="24"/>
                <w:lang w:val="en-US"/>
              </w:rPr>
              <w:t>9</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Pr>
                <w:rFonts w:ascii="Book Antiqua" w:eastAsia="Times New Roman" w:hAnsi="Book Antiqua"/>
                <w:color w:val="000000"/>
                <w:sz w:val="24"/>
                <w:szCs w:val="24"/>
                <w:lang w:val="en-US"/>
              </w:rPr>
              <w:t xml:space="preserve">3 </w:t>
            </w:r>
            <w:proofErr w:type="spellStart"/>
            <w:r>
              <w:rPr>
                <w:rFonts w:ascii="Lucida Grande" w:eastAsia="Times New Roman" w:hAnsi="Lucida Grande" w:cs="Lucida Grande"/>
                <w:color w:val="000000"/>
                <w:sz w:val="24"/>
                <w:szCs w:val="24"/>
                <w:lang w:val="en-US"/>
              </w:rPr>
              <w:t>ì</w:t>
            </w:r>
            <w:r w:rsidRPr="00894A96">
              <w:rPr>
                <w:rFonts w:ascii="Book Antiqua" w:eastAsia="Times New Roman" w:hAnsi="Book Antiqua"/>
                <w:color w:val="000000"/>
                <w:sz w:val="24"/>
                <w:szCs w:val="24"/>
                <w:lang w:val="en-US"/>
              </w:rPr>
              <w:t>g</w:t>
            </w:r>
            <w:proofErr w:type="spellEnd"/>
            <w:r w:rsidRPr="00894A96">
              <w:rPr>
                <w:rFonts w:ascii="Book Antiqua" w:eastAsia="Times New Roman" w:hAnsi="Book Antiqua"/>
                <w:color w:val="000000"/>
                <w:sz w:val="24"/>
                <w:szCs w:val="24"/>
                <w:lang w:val="en-US"/>
              </w:rPr>
              <w:t>/dose at the start of the study and at two, four, and six or eight week intervals</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sidRPr="00894A96">
              <w:rPr>
                <w:rFonts w:ascii="Book Antiqua" w:eastAsia="Times New Roman" w:hAnsi="Book Antiqua"/>
                <w:color w:val="000000"/>
                <w:sz w:val="24"/>
                <w:szCs w:val="24"/>
                <w:lang w:val="en-US"/>
              </w:rPr>
              <w:t>77.7%</w:t>
            </w:r>
          </w:p>
        </w:tc>
      </w:tr>
      <w:tr w:rsidR="001B1A67" w:rsidRPr="00894A96" w:rsidTr="000D34CA">
        <w:tc>
          <w:tcPr>
            <w:tcW w:w="0" w:type="auto"/>
            <w:noWrap/>
          </w:tcPr>
          <w:p w:rsidR="001B1A67" w:rsidRPr="00894A96" w:rsidRDefault="001B1A67" w:rsidP="00406A93">
            <w:pPr>
              <w:snapToGrid w:val="0"/>
              <w:spacing w:after="0" w:line="360" w:lineRule="auto"/>
              <w:jc w:val="both"/>
              <w:rPr>
                <w:rFonts w:ascii="Book Antiqua" w:eastAsia="Times New Roman" w:hAnsi="Book Antiqua"/>
                <w:bCs/>
                <w:color w:val="000000"/>
                <w:sz w:val="24"/>
                <w:szCs w:val="24"/>
                <w:lang w:val="en-US"/>
              </w:rPr>
            </w:pPr>
            <w:proofErr w:type="spellStart"/>
            <w:r w:rsidRPr="00894A96">
              <w:rPr>
                <w:rFonts w:ascii="Book Antiqua" w:eastAsia="Times New Roman" w:hAnsi="Book Antiqua"/>
                <w:bCs/>
                <w:color w:val="000000"/>
                <w:sz w:val="24"/>
                <w:szCs w:val="24"/>
                <w:lang w:val="en-US"/>
              </w:rPr>
              <w:t>Leonardi</w:t>
            </w:r>
            <w:proofErr w:type="spellEnd"/>
            <w:r w:rsidRPr="00894A96">
              <w:rPr>
                <w:rFonts w:ascii="Book Antiqua" w:eastAsia="Times New Roman" w:hAnsi="Book Antiqua"/>
                <w:bCs/>
                <w:color w:val="000000"/>
                <w:sz w:val="24"/>
                <w:szCs w:val="24"/>
                <w:lang w:val="en-US"/>
              </w:rPr>
              <w:t xml:space="preserve"> </w:t>
            </w:r>
            <w:r w:rsidRPr="00894A96">
              <w:rPr>
                <w:rFonts w:ascii="Book Antiqua" w:eastAsia="Times New Roman" w:hAnsi="Book Antiqua"/>
                <w:bCs/>
                <w:i/>
                <w:color w:val="000000"/>
                <w:sz w:val="24"/>
                <w:szCs w:val="24"/>
                <w:lang w:val="en-US"/>
              </w:rPr>
              <w:t>et al</w:t>
            </w:r>
            <w:r w:rsidRPr="00894A96">
              <w:rPr>
                <w:rFonts w:ascii="Book Antiqua" w:eastAsia="Times New Roman" w:hAnsi="Book Antiqua"/>
                <w:bCs/>
                <w:i/>
                <w:color w:val="000000"/>
                <w:sz w:val="24"/>
                <w:szCs w:val="24"/>
                <w:vertAlign w:val="superscript"/>
                <w:lang w:val="en-US"/>
              </w:rPr>
              <w:t>[</w:t>
            </w:r>
            <w:r w:rsidRPr="00894A96">
              <w:rPr>
                <w:rFonts w:ascii="Book Antiqua" w:eastAsia="Times New Roman" w:hAnsi="Book Antiqua"/>
                <w:bCs/>
                <w:color w:val="000000"/>
                <w:sz w:val="24"/>
                <w:szCs w:val="24"/>
                <w:vertAlign w:val="superscript"/>
              </w:rPr>
              <w:t>45]</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proofErr w:type="spellStart"/>
            <w:r w:rsidRPr="00894A96">
              <w:rPr>
                <w:rFonts w:ascii="Book Antiqua" w:eastAsia="Times New Roman" w:hAnsi="Book Antiqua"/>
                <w:color w:val="000000"/>
                <w:sz w:val="24"/>
                <w:szCs w:val="24"/>
                <w:lang w:val="en-US"/>
              </w:rPr>
              <w:t>Thalassaemia</w:t>
            </w:r>
            <w:proofErr w:type="spellEnd"/>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sidRPr="00894A96">
              <w:rPr>
                <w:rFonts w:ascii="Book Antiqua" w:eastAsia="Times New Roman" w:hAnsi="Book Antiqua"/>
                <w:color w:val="000000"/>
                <w:sz w:val="24"/>
                <w:szCs w:val="24"/>
                <w:lang w:val="en-US"/>
              </w:rPr>
              <w:t>54</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Pr>
                <w:rFonts w:ascii="Book Antiqua" w:eastAsia="Times New Roman" w:hAnsi="Book Antiqua"/>
                <w:color w:val="000000"/>
                <w:sz w:val="24"/>
                <w:szCs w:val="24"/>
                <w:lang w:val="en-US"/>
              </w:rPr>
              <w:t xml:space="preserve">5 </w:t>
            </w:r>
            <w:proofErr w:type="spellStart"/>
            <w:r>
              <w:rPr>
                <w:rFonts w:ascii="Lucida Grande" w:eastAsia="Times New Roman" w:hAnsi="Lucida Grande" w:cs="Lucida Grande"/>
                <w:color w:val="000000"/>
                <w:sz w:val="24"/>
                <w:szCs w:val="24"/>
                <w:lang w:val="en-US"/>
              </w:rPr>
              <w:t>ì</w:t>
            </w:r>
            <w:r w:rsidRPr="00894A96">
              <w:rPr>
                <w:rFonts w:ascii="Book Antiqua" w:eastAsia="Times New Roman" w:hAnsi="Book Antiqua"/>
                <w:color w:val="000000"/>
                <w:sz w:val="24"/>
                <w:szCs w:val="24"/>
                <w:lang w:val="en-US"/>
              </w:rPr>
              <w:t>g</w:t>
            </w:r>
            <w:proofErr w:type="spellEnd"/>
            <w:r w:rsidRPr="00894A96">
              <w:rPr>
                <w:rFonts w:ascii="Book Antiqua" w:eastAsia="Times New Roman" w:hAnsi="Book Antiqua"/>
                <w:color w:val="000000"/>
                <w:sz w:val="24"/>
                <w:szCs w:val="24"/>
                <w:lang w:val="en-US"/>
              </w:rPr>
              <w:t xml:space="preserve">/dose every two weeks until the </w:t>
            </w:r>
            <w:r w:rsidRPr="00894A96">
              <w:rPr>
                <w:rFonts w:ascii="Book Antiqua" w:eastAsia="Times New Roman" w:hAnsi="Book Antiqua"/>
                <w:color w:val="000000"/>
                <w:sz w:val="24"/>
                <w:szCs w:val="24"/>
                <w:lang w:val="en-US"/>
              </w:rPr>
              <w:lastRenderedPageBreak/>
              <w:t>protective titer</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sidRPr="00894A96">
              <w:rPr>
                <w:rFonts w:ascii="Book Antiqua" w:eastAsia="Times New Roman" w:hAnsi="Book Antiqua"/>
                <w:color w:val="000000"/>
                <w:sz w:val="24"/>
                <w:szCs w:val="24"/>
                <w:lang w:val="en-US"/>
              </w:rPr>
              <w:lastRenderedPageBreak/>
              <w:t>96.4%</w:t>
            </w:r>
          </w:p>
        </w:tc>
      </w:tr>
      <w:tr w:rsidR="001B1A67" w:rsidRPr="00894A96" w:rsidTr="000D34CA">
        <w:tc>
          <w:tcPr>
            <w:tcW w:w="0" w:type="auto"/>
            <w:noWrap/>
          </w:tcPr>
          <w:p w:rsidR="001B1A67" w:rsidRPr="00894A96" w:rsidRDefault="001B1A67" w:rsidP="00406A93">
            <w:pPr>
              <w:snapToGrid w:val="0"/>
              <w:spacing w:after="0" w:line="360" w:lineRule="auto"/>
              <w:jc w:val="both"/>
              <w:rPr>
                <w:rFonts w:ascii="Book Antiqua" w:eastAsia="Times New Roman" w:hAnsi="Book Antiqua"/>
                <w:bCs/>
                <w:color w:val="000000"/>
                <w:sz w:val="24"/>
                <w:szCs w:val="24"/>
              </w:rPr>
            </w:pPr>
            <w:r w:rsidRPr="00894A96">
              <w:rPr>
                <w:rFonts w:ascii="Book Antiqua" w:eastAsia="Times New Roman" w:hAnsi="Book Antiqua"/>
                <w:bCs/>
                <w:color w:val="000000"/>
                <w:sz w:val="24"/>
                <w:szCs w:val="24"/>
              </w:rPr>
              <w:lastRenderedPageBreak/>
              <w:t xml:space="preserve">Ghebrehewet </w:t>
            </w:r>
            <w:r w:rsidRPr="00894A96">
              <w:rPr>
                <w:rFonts w:ascii="Book Antiqua" w:eastAsia="Times New Roman" w:hAnsi="Book Antiqua"/>
                <w:bCs/>
                <w:i/>
                <w:color w:val="000000"/>
                <w:sz w:val="24"/>
                <w:szCs w:val="24"/>
              </w:rPr>
              <w:t>et al</w:t>
            </w:r>
            <w:r w:rsidRPr="00894A96">
              <w:rPr>
                <w:rFonts w:ascii="Book Antiqua" w:eastAsia="Times New Roman" w:hAnsi="Book Antiqua"/>
                <w:bCs/>
                <w:color w:val="000000"/>
                <w:sz w:val="24"/>
                <w:szCs w:val="24"/>
                <w:vertAlign w:val="superscript"/>
              </w:rPr>
              <w:t>[146]</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Healthcare workers</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23</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T</w:t>
            </w:r>
            <w:r>
              <w:rPr>
                <w:rFonts w:ascii="Book Antiqua" w:eastAsia="Times New Roman" w:hAnsi="Book Antiqua"/>
                <w:color w:val="000000"/>
                <w:sz w:val="24"/>
                <w:szCs w:val="24"/>
              </w:rPr>
              <w:t xml:space="preserve">wo doses of 20 </w:t>
            </w:r>
            <w:r>
              <w:rPr>
                <w:rFonts w:ascii="Lucida Grande" w:eastAsia="Times New Roman" w:hAnsi="Lucida Grande" w:cs="Lucida Grande"/>
                <w:color w:val="000000"/>
                <w:sz w:val="24"/>
                <w:szCs w:val="24"/>
              </w:rPr>
              <w:t>ì</w:t>
            </w:r>
            <w:r w:rsidRPr="00894A96">
              <w:rPr>
                <w:rFonts w:ascii="Book Antiqua" w:eastAsia="Times New Roman" w:hAnsi="Book Antiqua"/>
                <w:color w:val="000000"/>
                <w:sz w:val="24"/>
                <w:szCs w:val="24"/>
              </w:rPr>
              <w:t>g</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91.3% after 1 or 2 doses</w:t>
            </w:r>
          </w:p>
        </w:tc>
      </w:tr>
      <w:tr w:rsidR="001B1A67" w:rsidRPr="00894A96" w:rsidTr="000D34CA">
        <w:tc>
          <w:tcPr>
            <w:tcW w:w="0" w:type="auto"/>
            <w:noWrap/>
          </w:tcPr>
          <w:p w:rsidR="001B1A67" w:rsidRPr="00894A96" w:rsidRDefault="001B1A67" w:rsidP="00760D97">
            <w:pPr>
              <w:snapToGrid w:val="0"/>
              <w:spacing w:after="0" w:line="360" w:lineRule="auto"/>
              <w:jc w:val="both"/>
              <w:rPr>
                <w:rFonts w:ascii="Book Antiqua" w:eastAsia="Times New Roman" w:hAnsi="Book Antiqua"/>
                <w:bCs/>
                <w:color w:val="000000"/>
                <w:sz w:val="24"/>
                <w:szCs w:val="24"/>
              </w:rPr>
            </w:pPr>
            <w:r w:rsidRPr="00894A96">
              <w:rPr>
                <w:rFonts w:ascii="Book Antiqua" w:eastAsia="Times New Roman" w:hAnsi="Book Antiqua"/>
                <w:bCs/>
                <w:color w:val="000000"/>
                <w:sz w:val="24"/>
                <w:szCs w:val="24"/>
              </w:rPr>
              <w:t xml:space="preserve">Hayashi </w:t>
            </w:r>
            <w:r w:rsidRPr="00894A96">
              <w:rPr>
                <w:rFonts w:ascii="Book Antiqua" w:eastAsia="Times New Roman" w:hAnsi="Book Antiqua"/>
                <w:bCs/>
                <w:i/>
                <w:color w:val="000000"/>
                <w:sz w:val="24"/>
                <w:szCs w:val="24"/>
              </w:rPr>
              <w:t>et al</w:t>
            </w:r>
            <w:r w:rsidRPr="00894A96">
              <w:rPr>
                <w:rFonts w:ascii="Book Antiqua" w:eastAsia="Times New Roman" w:hAnsi="Book Antiqua"/>
                <w:bCs/>
                <w:i/>
                <w:color w:val="000000"/>
                <w:sz w:val="24"/>
                <w:szCs w:val="24"/>
                <w:vertAlign w:val="superscript"/>
              </w:rPr>
              <w:t>[</w:t>
            </w:r>
            <w:r w:rsidRPr="00894A96">
              <w:rPr>
                <w:rFonts w:ascii="Book Antiqua" w:eastAsia="Times New Roman" w:hAnsi="Book Antiqua"/>
                <w:bCs/>
                <w:color w:val="000000"/>
                <w:sz w:val="24"/>
                <w:szCs w:val="24"/>
                <w:vertAlign w:val="superscript"/>
              </w:rPr>
              <w:t>138]</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Mentally retardation</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63</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sidRPr="00894A96">
              <w:rPr>
                <w:rFonts w:ascii="Book Antiqua" w:eastAsia="Times New Roman" w:hAnsi="Book Antiqua"/>
                <w:color w:val="000000"/>
                <w:sz w:val="24"/>
                <w:szCs w:val="24"/>
                <w:lang w:val="en-US"/>
              </w:rPr>
              <w:t>4</w:t>
            </w:r>
            <w:r w:rsidRPr="00894A96">
              <w:rPr>
                <w:rFonts w:ascii="Book Antiqua" w:hAnsi="Book Antiqua"/>
                <w:color w:val="000000"/>
                <w:sz w:val="24"/>
                <w:szCs w:val="24"/>
                <w:lang w:val="en-US" w:eastAsia="zh-CN"/>
              </w:rPr>
              <w:t xml:space="preserve"> </w:t>
            </w:r>
            <w:proofErr w:type="spellStart"/>
            <w:r>
              <w:rPr>
                <w:rFonts w:ascii="Lucida Grande" w:eastAsia="Times New Roman" w:hAnsi="Lucida Grande" w:cs="Lucida Grande"/>
                <w:color w:val="000000"/>
                <w:sz w:val="24"/>
                <w:szCs w:val="24"/>
                <w:lang w:val="en-US"/>
              </w:rPr>
              <w:t>ì</w:t>
            </w:r>
            <w:r w:rsidRPr="00894A96">
              <w:rPr>
                <w:rFonts w:ascii="Book Antiqua" w:eastAsia="Times New Roman" w:hAnsi="Book Antiqua"/>
                <w:color w:val="000000"/>
                <w:sz w:val="24"/>
                <w:szCs w:val="24"/>
                <w:lang w:val="en-US"/>
              </w:rPr>
              <w:t>g</w:t>
            </w:r>
            <w:proofErr w:type="spellEnd"/>
            <w:r w:rsidRPr="00894A96">
              <w:rPr>
                <w:rFonts w:ascii="Book Antiqua" w:eastAsia="Times New Roman" w:hAnsi="Book Antiqua"/>
                <w:color w:val="000000"/>
                <w:sz w:val="24"/>
                <w:szCs w:val="24"/>
                <w:lang w:val="en-US"/>
              </w:rPr>
              <w:t xml:space="preserve">/dose </w:t>
            </w:r>
            <w:r w:rsidRPr="00894A96">
              <w:rPr>
                <w:rFonts w:ascii="Book Antiqua" w:eastAsia="Times New Roman" w:hAnsi="Book Antiqua"/>
                <w:color w:val="000000"/>
                <w:sz w:val="24"/>
                <w:szCs w:val="24"/>
                <w:lang w:val="en-GB"/>
              </w:rPr>
              <w:t>maximum of three doses</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sidRPr="00894A96">
              <w:rPr>
                <w:rFonts w:ascii="Book Antiqua" w:eastAsia="Times New Roman" w:hAnsi="Book Antiqua"/>
                <w:color w:val="000000"/>
                <w:sz w:val="24"/>
                <w:szCs w:val="24"/>
                <w:lang w:val="en-US"/>
              </w:rPr>
              <w:t>93.5%</w:t>
            </w:r>
          </w:p>
        </w:tc>
      </w:tr>
      <w:tr w:rsidR="001B1A67" w:rsidRPr="00894A96" w:rsidTr="000D34CA">
        <w:tc>
          <w:tcPr>
            <w:tcW w:w="0" w:type="auto"/>
            <w:noWrap/>
          </w:tcPr>
          <w:p w:rsidR="001B1A67" w:rsidRPr="00894A96" w:rsidRDefault="001B1A67" w:rsidP="00760D97">
            <w:pPr>
              <w:snapToGrid w:val="0"/>
              <w:spacing w:after="0" w:line="360" w:lineRule="auto"/>
              <w:jc w:val="both"/>
              <w:rPr>
                <w:rFonts w:ascii="Book Antiqua" w:eastAsia="Times New Roman" w:hAnsi="Book Antiqua"/>
                <w:bCs/>
                <w:color w:val="000000"/>
                <w:sz w:val="24"/>
                <w:szCs w:val="24"/>
                <w:lang w:val="en-US"/>
              </w:rPr>
            </w:pPr>
            <w:proofErr w:type="spellStart"/>
            <w:r w:rsidRPr="00894A96">
              <w:rPr>
                <w:rFonts w:ascii="Book Antiqua" w:eastAsia="Times New Roman" w:hAnsi="Book Antiqua"/>
                <w:bCs/>
                <w:color w:val="000000"/>
                <w:sz w:val="24"/>
                <w:szCs w:val="24"/>
                <w:lang w:val="en-US"/>
              </w:rPr>
              <w:t>Heijtink</w:t>
            </w:r>
            <w:proofErr w:type="spellEnd"/>
            <w:r w:rsidRPr="00894A96">
              <w:rPr>
                <w:rFonts w:ascii="Book Antiqua" w:eastAsia="Times New Roman" w:hAnsi="Book Antiqua"/>
                <w:bCs/>
                <w:color w:val="000000"/>
                <w:sz w:val="24"/>
                <w:szCs w:val="24"/>
                <w:lang w:val="en-US"/>
              </w:rPr>
              <w:t xml:space="preserve"> </w:t>
            </w:r>
            <w:r w:rsidRPr="00894A96">
              <w:rPr>
                <w:rFonts w:ascii="Book Antiqua" w:eastAsia="Times New Roman" w:hAnsi="Book Antiqua"/>
                <w:bCs/>
                <w:i/>
                <w:color w:val="000000"/>
                <w:sz w:val="24"/>
                <w:szCs w:val="24"/>
                <w:lang w:val="en-US"/>
              </w:rPr>
              <w:t>et al</w:t>
            </w:r>
            <w:r w:rsidRPr="00894A96">
              <w:rPr>
                <w:rFonts w:ascii="Book Antiqua" w:eastAsia="Times New Roman" w:hAnsi="Book Antiqua"/>
                <w:bCs/>
                <w:color w:val="000000"/>
                <w:sz w:val="24"/>
                <w:szCs w:val="24"/>
                <w:vertAlign w:val="superscript"/>
                <w:lang w:val="en-US"/>
              </w:rPr>
              <w:t>[</w:t>
            </w:r>
            <w:r w:rsidRPr="00894A96">
              <w:rPr>
                <w:rFonts w:ascii="Book Antiqua" w:eastAsia="Times New Roman" w:hAnsi="Book Antiqua"/>
                <w:bCs/>
                <w:color w:val="000000"/>
                <w:sz w:val="24"/>
                <w:szCs w:val="24"/>
                <w:vertAlign w:val="superscript"/>
              </w:rPr>
              <w:t>139]</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sidRPr="00894A96">
              <w:rPr>
                <w:rFonts w:ascii="Book Antiqua" w:eastAsia="Times New Roman" w:hAnsi="Book Antiqua"/>
                <w:color w:val="000000"/>
                <w:sz w:val="24"/>
                <w:szCs w:val="24"/>
              </w:rPr>
              <w:t>Mentally retarded patients</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sidRPr="00894A96">
              <w:rPr>
                <w:rFonts w:ascii="Book Antiqua" w:eastAsia="Times New Roman" w:hAnsi="Book Antiqua"/>
                <w:color w:val="000000"/>
                <w:sz w:val="24"/>
                <w:szCs w:val="24"/>
                <w:lang w:val="en-US"/>
              </w:rPr>
              <w:t>92</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Pr>
                <w:rFonts w:ascii="Book Antiqua" w:eastAsia="Times New Roman" w:hAnsi="Book Antiqua"/>
                <w:color w:val="000000"/>
                <w:sz w:val="24"/>
                <w:szCs w:val="24"/>
                <w:lang w:val="en-US"/>
              </w:rPr>
              <w:t xml:space="preserve">2 </w:t>
            </w:r>
            <w:proofErr w:type="spellStart"/>
            <w:r>
              <w:rPr>
                <w:rFonts w:ascii="Lucida Grande" w:eastAsia="Times New Roman" w:hAnsi="Lucida Grande" w:cs="Lucida Grande"/>
                <w:color w:val="000000"/>
                <w:sz w:val="24"/>
                <w:szCs w:val="24"/>
                <w:lang w:val="en-US"/>
              </w:rPr>
              <w:t>ì</w:t>
            </w:r>
            <w:r w:rsidRPr="00894A96">
              <w:rPr>
                <w:rFonts w:ascii="Book Antiqua" w:eastAsia="Times New Roman" w:hAnsi="Book Antiqua"/>
                <w:color w:val="000000"/>
                <w:sz w:val="24"/>
                <w:szCs w:val="24"/>
                <w:lang w:val="en-US"/>
              </w:rPr>
              <w:t>g</w:t>
            </w:r>
            <w:proofErr w:type="spellEnd"/>
            <w:r w:rsidRPr="00894A96">
              <w:rPr>
                <w:rFonts w:ascii="Book Antiqua" w:eastAsia="Times New Roman" w:hAnsi="Book Antiqua"/>
                <w:color w:val="000000"/>
                <w:sz w:val="24"/>
                <w:szCs w:val="24"/>
                <w:lang w:val="en-US"/>
              </w:rPr>
              <w:t>/dose</w:t>
            </w:r>
            <w:r w:rsidRPr="00894A96">
              <w:rPr>
                <w:rFonts w:ascii="Book Antiqua" w:eastAsia="Times New Roman" w:hAnsi="Book Antiqua"/>
                <w:color w:val="000000"/>
                <w:sz w:val="24"/>
                <w:szCs w:val="24"/>
                <w:lang w:val="en-GB"/>
              </w:rPr>
              <w:t xml:space="preserve"> maximum of four doses</w:t>
            </w:r>
          </w:p>
        </w:tc>
        <w:tc>
          <w:tcPr>
            <w:tcW w:w="0" w:type="auto"/>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sidRPr="00894A96">
              <w:rPr>
                <w:rFonts w:ascii="Book Antiqua" w:eastAsia="Times New Roman" w:hAnsi="Book Antiqua"/>
                <w:color w:val="000000"/>
                <w:sz w:val="24"/>
                <w:szCs w:val="24"/>
                <w:lang w:val="en-US"/>
              </w:rPr>
              <w:t>92%</w:t>
            </w:r>
          </w:p>
        </w:tc>
      </w:tr>
      <w:tr w:rsidR="001B1A67" w:rsidRPr="00894A96" w:rsidTr="000D34CA">
        <w:tc>
          <w:tcPr>
            <w:tcW w:w="0" w:type="auto"/>
            <w:tcBorders>
              <w:bottom w:val="single" w:sz="4" w:space="0" w:color="auto"/>
            </w:tcBorders>
            <w:noWrap/>
          </w:tcPr>
          <w:p w:rsidR="001B1A67" w:rsidRPr="00894A96" w:rsidRDefault="001B1A67" w:rsidP="00760D97">
            <w:pPr>
              <w:snapToGrid w:val="0"/>
              <w:spacing w:after="0" w:line="360" w:lineRule="auto"/>
              <w:jc w:val="both"/>
              <w:rPr>
                <w:rFonts w:ascii="Book Antiqua" w:eastAsia="Times New Roman" w:hAnsi="Book Antiqua"/>
                <w:bCs/>
                <w:color w:val="000000"/>
                <w:sz w:val="24"/>
                <w:szCs w:val="24"/>
                <w:lang w:val="en-US"/>
              </w:rPr>
            </w:pPr>
            <w:r w:rsidRPr="00894A96">
              <w:rPr>
                <w:rFonts w:ascii="Book Antiqua" w:eastAsia="Times New Roman" w:hAnsi="Book Antiqua"/>
                <w:bCs/>
                <w:color w:val="000000"/>
                <w:sz w:val="24"/>
                <w:szCs w:val="24"/>
              </w:rPr>
              <w:t xml:space="preserve">Hayashi </w:t>
            </w:r>
            <w:r w:rsidRPr="00894A96">
              <w:rPr>
                <w:rFonts w:ascii="Book Antiqua" w:eastAsia="Times New Roman" w:hAnsi="Book Antiqua"/>
                <w:bCs/>
                <w:i/>
                <w:color w:val="000000"/>
                <w:sz w:val="24"/>
                <w:szCs w:val="24"/>
              </w:rPr>
              <w:t>et al</w:t>
            </w:r>
            <w:r w:rsidRPr="00894A96">
              <w:rPr>
                <w:rFonts w:ascii="Book Antiqua" w:eastAsia="Times New Roman" w:hAnsi="Book Antiqua"/>
                <w:bCs/>
                <w:i/>
                <w:color w:val="000000"/>
                <w:sz w:val="24"/>
                <w:szCs w:val="24"/>
                <w:vertAlign w:val="superscript"/>
              </w:rPr>
              <w:t>[</w:t>
            </w:r>
            <w:r w:rsidRPr="00894A96">
              <w:rPr>
                <w:rFonts w:ascii="Book Antiqua" w:eastAsia="Times New Roman" w:hAnsi="Book Antiqua"/>
                <w:bCs/>
                <w:color w:val="000000"/>
                <w:sz w:val="24"/>
                <w:szCs w:val="24"/>
                <w:vertAlign w:val="superscript"/>
              </w:rPr>
              <w:t>140]</w:t>
            </w:r>
          </w:p>
        </w:tc>
        <w:tc>
          <w:tcPr>
            <w:tcW w:w="0" w:type="auto"/>
            <w:tcBorders>
              <w:bottom w:val="single" w:sz="4" w:space="0" w:color="auto"/>
            </w:tcBorders>
          </w:tcPr>
          <w:p w:rsidR="001B1A67" w:rsidRPr="00894A96" w:rsidRDefault="001B1A67" w:rsidP="00760D97">
            <w:pPr>
              <w:snapToGrid w:val="0"/>
              <w:spacing w:after="0" w:line="360" w:lineRule="auto"/>
              <w:jc w:val="center"/>
              <w:rPr>
                <w:rFonts w:ascii="Book Antiqua" w:eastAsia="Times New Roman" w:hAnsi="Book Antiqua"/>
                <w:color w:val="000000"/>
                <w:sz w:val="24"/>
                <w:szCs w:val="24"/>
              </w:rPr>
            </w:pPr>
            <w:r w:rsidRPr="00894A96">
              <w:rPr>
                <w:rFonts w:ascii="Book Antiqua" w:eastAsia="Times New Roman" w:hAnsi="Book Antiqua"/>
                <w:color w:val="000000"/>
                <w:sz w:val="24"/>
                <w:szCs w:val="24"/>
              </w:rPr>
              <w:t>Mentally retarded patients</w:t>
            </w:r>
          </w:p>
        </w:tc>
        <w:tc>
          <w:tcPr>
            <w:tcW w:w="0" w:type="auto"/>
            <w:tcBorders>
              <w:bottom w:val="single" w:sz="4" w:space="0" w:color="auto"/>
            </w:tcBorders>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sidRPr="00894A96">
              <w:rPr>
                <w:rFonts w:ascii="Book Antiqua" w:eastAsia="Times New Roman" w:hAnsi="Book Antiqua"/>
                <w:color w:val="000000"/>
                <w:sz w:val="24"/>
                <w:szCs w:val="24"/>
                <w:lang w:val="en-US"/>
              </w:rPr>
              <w:t>62</w:t>
            </w:r>
          </w:p>
        </w:tc>
        <w:tc>
          <w:tcPr>
            <w:tcW w:w="0" w:type="auto"/>
            <w:tcBorders>
              <w:bottom w:val="single" w:sz="4" w:space="0" w:color="auto"/>
            </w:tcBorders>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sidRPr="00894A96">
              <w:rPr>
                <w:rFonts w:ascii="Book Antiqua" w:eastAsia="Times New Roman" w:hAnsi="Book Antiqua"/>
                <w:color w:val="000000"/>
                <w:sz w:val="24"/>
                <w:szCs w:val="24"/>
                <w:lang w:val="en-US"/>
              </w:rPr>
              <w:t>4</w:t>
            </w:r>
            <w:r w:rsidRPr="00894A96">
              <w:rPr>
                <w:rFonts w:ascii="Book Antiqua" w:hAnsi="Book Antiqua"/>
                <w:color w:val="000000"/>
                <w:sz w:val="24"/>
                <w:szCs w:val="24"/>
                <w:lang w:val="en-US" w:eastAsia="zh-CN"/>
              </w:rPr>
              <w:t xml:space="preserve"> </w:t>
            </w:r>
            <w:proofErr w:type="spellStart"/>
            <w:r>
              <w:rPr>
                <w:rFonts w:ascii="Lucida Grande" w:eastAsia="Times New Roman" w:hAnsi="Lucida Grande" w:cs="Lucida Grande"/>
                <w:color w:val="000000"/>
                <w:sz w:val="24"/>
                <w:szCs w:val="24"/>
                <w:lang w:val="en-US"/>
              </w:rPr>
              <w:t>ì</w:t>
            </w:r>
            <w:r w:rsidRPr="00894A96">
              <w:rPr>
                <w:rFonts w:ascii="Book Antiqua" w:eastAsia="Times New Roman" w:hAnsi="Book Antiqua"/>
                <w:color w:val="000000"/>
                <w:sz w:val="24"/>
                <w:szCs w:val="24"/>
                <w:lang w:val="en-US"/>
              </w:rPr>
              <w:t>g</w:t>
            </w:r>
            <w:proofErr w:type="spellEnd"/>
            <w:r w:rsidRPr="00894A96">
              <w:rPr>
                <w:rFonts w:ascii="Book Antiqua" w:eastAsia="Times New Roman" w:hAnsi="Book Antiqua"/>
                <w:color w:val="000000"/>
                <w:sz w:val="24"/>
                <w:szCs w:val="24"/>
                <w:lang w:val="en-US"/>
              </w:rPr>
              <w:t xml:space="preserve">/dose </w:t>
            </w:r>
            <w:r w:rsidRPr="00894A96">
              <w:rPr>
                <w:rFonts w:ascii="Book Antiqua" w:eastAsia="Times New Roman" w:hAnsi="Book Antiqua"/>
                <w:color w:val="000000"/>
                <w:sz w:val="24"/>
                <w:szCs w:val="24"/>
                <w:lang w:val="en-GB"/>
              </w:rPr>
              <w:t>maximum of three doses</w:t>
            </w:r>
          </w:p>
        </w:tc>
        <w:tc>
          <w:tcPr>
            <w:tcW w:w="0" w:type="auto"/>
            <w:tcBorders>
              <w:bottom w:val="single" w:sz="4" w:space="0" w:color="auto"/>
            </w:tcBorders>
          </w:tcPr>
          <w:p w:rsidR="001B1A67" w:rsidRPr="00894A96" w:rsidRDefault="001B1A67" w:rsidP="00760D97">
            <w:pPr>
              <w:snapToGrid w:val="0"/>
              <w:spacing w:after="0" w:line="360" w:lineRule="auto"/>
              <w:jc w:val="center"/>
              <w:rPr>
                <w:rFonts w:ascii="Book Antiqua" w:eastAsia="Times New Roman" w:hAnsi="Book Antiqua"/>
                <w:color w:val="000000"/>
                <w:sz w:val="24"/>
                <w:szCs w:val="24"/>
                <w:lang w:val="en-US"/>
              </w:rPr>
            </w:pPr>
            <w:r w:rsidRPr="00894A96">
              <w:rPr>
                <w:rFonts w:ascii="Book Antiqua" w:eastAsia="Times New Roman" w:hAnsi="Book Antiqua"/>
                <w:color w:val="000000"/>
                <w:sz w:val="24"/>
                <w:szCs w:val="24"/>
                <w:lang w:val="en-US"/>
              </w:rPr>
              <w:t>93.5%</w:t>
            </w:r>
          </w:p>
        </w:tc>
      </w:tr>
    </w:tbl>
    <w:p w:rsidR="001B1A67" w:rsidRPr="00894A96" w:rsidRDefault="001B1A67" w:rsidP="00406A93">
      <w:pPr>
        <w:autoSpaceDE w:val="0"/>
        <w:autoSpaceDN w:val="0"/>
        <w:adjustRightInd w:val="0"/>
        <w:snapToGrid w:val="0"/>
        <w:spacing w:after="0" w:line="360" w:lineRule="auto"/>
        <w:jc w:val="both"/>
        <w:rPr>
          <w:rFonts w:ascii="Book Antiqua" w:hAnsi="Book Antiqua"/>
          <w:sz w:val="24"/>
          <w:szCs w:val="24"/>
          <w:lang w:val="en-US" w:eastAsia="zh-CN"/>
        </w:rPr>
      </w:pPr>
      <w:r w:rsidRPr="00872610">
        <w:rPr>
          <w:rFonts w:ascii="Book Antiqua" w:eastAsia="Times New Roman" w:hAnsi="Book Antiqua"/>
          <w:bCs/>
          <w:color w:val="000000"/>
          <w:sz w:val="24"/>
          <w:szCs w:val="24"/>
          <w:lang w:val="en-US"/>
        </w:rPr>
        <w:t>ID</w:t>
      </w:r>
      <w:r w:rsidRPr="00872610">
        <w:rPr>
          <w:rFonts w:ascii="Book Antiqua" w:hAnsi="Book Antiqua"/>
          <w:bCs/>
          <w:color w:val="000000"/>
          <w:sz w:val="24"/>
          <w:szCs w:val="24"/>
          <w:lang w:val="en-US" w:eastAsia="zh-CN"/>
        </w:rPr>
        <w:t xml:space="preserve">: </w:t>
      </w:r>
      <w:r w:rsidRPr="00894A96">
        <w:rPr>
          <w:rFonts w:ascii="Book Antiqua" w:hAnsi="Book Antiqua"/>
          <w:sz w:val="24"/>
          <w:szCs w:val="24"/>
          <w:lang w:val="en-US" w:eastAsia="zh-CN"/>
        </w:rPr>
        <w:t>I</w:t>
      </w:r>
      <w:r w:rsidRPr="00894A96">
        <w:rPr>
          <w:rFonts w:ascii="Book Antiqua" w:hAnsi="Book Antiqua"/>
          <w:sz w:val="24"/>
          <w:szCs w:val="24"/>
          <w:lang w:val="en-US"/>
        </w:rPr>
        <w:t>ntradermal</w:t>
      </w:r>
      <w:r w:rsidRPr="00894A96">
        <w:rPr>
          <w:rFonts w:ascii="Book Antiqua" w:hAnsi="Book Antiqua"/>
          <w:sz w:val="24"/>
          <w:szCs w:val="24"/>
          <w:lang w:val="en-US" w:eastAsia="zh-CN"/>
        </w:rPr>
        <w:t>;</w:t>
      </w:r>
      <w:r w:rsidRPr="00872610">
        <w:rPr>
          <w:rFonts w:ascii="Book Antiqua" w:eastAsia="Times New Roman" w:hAnsi="Book Antiqua"/>
          <w:color w:val="000000"/>
          <w:sz w:val="24"/>
          <w:szCs w:val="24"/>
          <w:lang w:val="en-US"/>
        </w:rPr>
        <w:t xml:space="preserve"> HIV</w:t>
      </w:r>
      <w:r w:rsidRPr="00872610">
        <w:rPr>
          <w:rFonts w:ascii="Book Antiqua" w:hAnsi="Book Antiqua"/>
          <w:color w:val="000000"/>
          <w:sz w:val="24"/>
          <w:szCs w:val="24"/>
          <w:lang w:val="en-US" w:eastAsia="zh-CN"/>
        </w:rPr>
        <w:t>:</w:t>
      </w:r>
      <w:r w:rsidRPr="00894A96">
        <w:rPr>
          <w:rFonts w:ascii="Book Antiqua" w:hAnsi="Book Antiqua"/>
          <w:sz w:val="24"/>
          <w:szCs w:val="24"/>
          <w:lang w:val="en-US"/>
        </w:rPr>
        <w:t xml:space="preserve"> Human immunodeficiency virus</w:t>
      </w:r>
      <w:r w:rsidRPr="00894A96">
        <w:rPr>
          <w:rFonts w:ascii="Book Antiqua" w:hAnsi="Book Antiqua"/>
          <w:sz w:val="24"/>
          <w:szCs w:val="24"/>
          <w:lang w:val="en-US" w:eastAsia="zh-CN"/>
        </w:rPr>
        <w:t>.</w:t>
      </w:r>
    </w:p>
    <w:sectPr w:rsidR="001B1A67" w:rsidRPr="00894A96" w:rsidSect="001F5315">
      <w:pgSz w:w="11906" w:h="16838"/>
      <w:pgMar w:top="1417" w:right="1247" w:bottom="1418"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64" w:rsidRDefault="00345C64" w:rsidP="009A7EC5">
      <w:pPr>
        <w:spacing w:after="0" w:line="240" w:lineRule="auto"/>
      </w:pPr>
      <w:r>
        <w:separator/>
      </w:r>
    </w:p>
  </w:endnote>
  <w:endnote w:type="continuationSeparator" w:id="0">
    <w:p w:rsidR="00345C64" w:rsidRDefault="00345C64" w:rsidP="009A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pitoliumNews">
    <w:altName w:val="Cambria"/>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Lucida Grande">
    <w:altName w:val="Times New Roman"/>
    <w:charset w:val="00"/>
    <w:family w:val="auto"/>
    <w:pitch w:val="variable"/>
    <w:sig w:usb0="00000000" w:usb1="C0000063" w:usb2="00000038" w:usb3="00000000" w:csb0="000000BF" w:csb1="00000000"/>
  </w:font>
  <w:font w:name="PlantinA">
    <w:altName w:val="Cambria"/>
    <w:panose1 w:val="00000000000000000000"/>
    <w:charset w:val="00"/>
    <w:family w:val="roman"/>
    <w:notTrueType/>
    <w:pitch w:val="default"/>
    <w:sig w:usb0="00000003" w:usb1="00000000" w:usb2="00000000" w:usb3="00000000" w:csb0="00000001" w:csb1="00000000"/>
  </w:font>
  <w:font w:name="Plantin-Bold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64" w:rsidRDefault="00345C64" w:rsidP="009A7EC5">
      <w:pPr>
        <w:spacing w:after="0" w:line="240" w:lineRule="auto"/>
      </w:pPr>
      <w:r>
        <w:separator/>
      </w:r>
    </w:p>
  </w:footnote>
  <w:footnote w:type="continuationSeparator" w:id="0">
    <w:p w:rsidR="00345C64" w:rsidRDefault="00345C64" w:rsidP="009A7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069E4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325DD"/>
    <w:multiLevelType w:val="hybridMultilevel"/>
    <w:tmpl w:val="B552802C"/>
    <w:lvl w:ilvl="0" w:tplc="5422FBF0">
      <w:start w:val="1"/>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2">
    <w:nsid w:val="02E2427F"/>
    <w:multiLevelType w:val="hybridMultilevel"/>
    <w:tmpl w:val="AE10102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A7C7208"/>
    <w:multiLevelType w:val="hybridMultilevel"/>
    <w:tmpl w:val="084204E4"/>
    <w:lvl w:ilvl="0" w:tplc="16E4A3A4">
      <w:start w:val="1"/>
      <w:numFmt w:val="decimal"/>
      <w:lvlText w:val="%1."/>
      <w:lvlJc w:val="left"/>
      <w:pPr>
        <w:ind w:left="720" w:hanging="360"/>
      </w:pPr>
      <w:rPr>
        <w:rFonts w:cs="Times New Roman" w:hint="default"/>
        <w:b w:val="0"/>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A911A4D"/>
    <w:multiLevelType w:val="hybridMultilevel"/>
    <w:tmpl w:val="084204E4"/>
    <w:lvl w:ilvl="0" w:tplc="16E4A3A4">
      <w:start w:val="1"/>
      <w:numFmt w:val="decimal"/>
      <w:lvlText w:val="%1."/>
      <w:lvlJc w:val="left"/>
      <w:pPr>
        <w:ind w:left="720" w:hanging="360"/>
      </w:pPr>
      <w:rPr>
        <w:rFonts w:cs="Times New Roman" w:hint="default"/>
        <w:b w:val="0"/>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D30269F"/>
    <w:multiLevelType w:val="hybridMultilevel"/>
    <w:tmpl w:val="AE10102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FB00F77"/>
    <w:multiLevelType w:val="hybridMultilevel"/>
    <w:tmpl w:val="AE10102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0FD17DB5"/>
    <w:multiLevelType w:val="hybridMultilevel"/>
    <w:tmpl w:val="8B246E3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0703FBD"/>
    <w:multiLevelType w:val="hybridMultilevel"/>
    <w:tmpl w:val="AE10102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11DD7700"/>
    <w:multiLevelType w:val="hybridMultilevel"/>
    <w:tmpl w:val="084204E4"/>
    <w:lvl w:ilvl="0" w:tplc="16E4A3A4">
      <w:start w:val="1"/>
      <w:numFmt w:val="decimal"/>
      <w:lvlText w:val="%1."/>
      <w:lvlJc w:val="left"/>
      <w:pPr>
        <w:ind w:left="720" w:hanging="360"/>
      </w:pPr>
      <w:rPr>
        <w:rFonts w:cs="Times New Roman" w:hint="default"/>
        <w:b w:val="0"/>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130F4EDE"/>
    <w:multiLevelType w:val="hybridMultilevel"/>
    <w:tmpl w:val="AE10102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17AB2929"/>
    <w:multiLevelType w:val="hybridMultilevel"/>
    <w:tmpl w:val="AE10102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9BA3A0C"/>
    <w:multiLevelType w:val="hybridMultilevel"/>
    <w:tmpl w:val="084204E4"/>
    <w:lvl w:ilvl="0" w:tplc="16E4A3A4">
      <w:start w:val="1"/>
      <w:numFmt w:val="decimal"/>
      <w:lvlText w:val="%1."/>
      <w:lvlJc w:val="left"/>
      <w:pPr>
        <w:ind w:left="786" w:hanging="360"/>
      </w:pPr>
      <w:rPr>
        <w:rFonts w:cs="Times New Roman" w:hint="default"/>
        <w:b w:val="0"/>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1B195466"/>
    <w:multiLevelType w:val="hybridMultilevel"/>
    <w:tmpl w:val="AE10102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1BE01B76"/>
    <w:multiLevelType w:val="hybridMultilevel"/>
    <w:tmpl w:val="AE10102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1DDD60E3"/>
    <w:multiLevelType w:val="hybridMultilevel"/>
    <w:tmpl w:val="084204E4"/>
    <w:lvl w:ilvl="0" w:tplc="16E4A3A4">
      <w:start w:val="1"/>
      <w:numFmt w:val="decimal"/>
      <w:lvlText w:val="%1."/>
      <w:lvlJc w:val="left"/>
      <w:pPr>
        <w:ind w:left="720" w:hanging="360"/>
      </w:pPr>
      <w:rPr>
        <w:rFonts w:cs="Times New Roman" w:hint="default"/>
        <w:b w:val="0"/>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1F716DB8"/>
    <w:multiLevelType w:val="hybridMultilevel"/>
    <w:tmpl w:val="C138288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11F6BD5"/>
    <w:multiLevelType w:val="hybridMultilevel"/>
    <w:tmpl w:val="EEBC5DE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26C0594A"/>
    <w:multiLevelType w:val="hybridMultilevel"/>
    <w:tmpl w:val="32E85498"/>
    <w:lvl w:ilvl="0" w:tplc="81B21356">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9">
    <w:nsid w:val="26DC0DAC"/>
    <w:multiLevelType w:val="hybridMultilevel"/>
    <w:tmpl w:val="AE10102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6F37782"/>
    <w:multiLevelType w:val="hybridMultilevel"/>
    <w:tmpl w:val="084204E4"/>
    <w:lvl w:ilvl="0" w:tplc="16E4A3A4">
      <w:start w:val="1"/>
      <w:numFmt w:val="decimal"/>
      <w:lvlText w:val="%1."/>
      <w:lvlJc w:val="left"/>
      <w:pPr>
        <w:ind w:left="720" w:hanging="360"/>
      </w:pPr>
      <w:rPr>
        <w:rFonts w:cs="Times New Roman" w:hint="default"/>
        <w:b w:val="0"/>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276A4338"/>
    <w:multiLevelType w:val="hybridMultilevel"/>
    <w:tmpl w:val="084204E4"/>
    <w:lvl w:ilvl="0" w:tplc="16E4A3A4">
      <w:start w:val="1"/>
      <w:numFmt w:val="decimal"/>
      <w:lvlText w:val="%1."/>
      <w:lvlJc w:val="left"/>
      <w:pPr>
        <w:ind w:left="720" w:hanging="360"/>
      </w:pPr>
      <w:rPr>
        <w:rFonts w:cs="Times New Roman" w:hint="default"/>
        <w:b w:val="0"/>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2D2B16ED"/>
    <w:multiLevelType w:val="hybridMultilevel"/>
    <w:tmpl w:val="084204E4"/>
    <w:lvl w:ilvl="0" w:tplc="16E4A3A4">
      <w:start w:val="1"/>
      <w:numFmt w:val="decimal"/>
      <w:lvlText w:val="%1."/>
      <w:lvlJc w:val="left"/>
      <w:pPr>
        <w:ind w:left="720" w:hanging="360"/>
      </w:pPr>
      <w:rPr>
        <w:rFonts w:cs="Times New Roman" w:hint="default"/>
        <w:b w:val="0"/>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2E8858EC"/>
    <w:multiLevelType w:val="hybridMultilevel"/>
    <w:tmpl w:val="AE10102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301E3DCD"/>
    <w:multiLevelType w:val="hybridMultilevel"/>
    <w:tmpl w:val="084204E4"/>
    <w:lvl w:ilvl="0" w:tplc="16E4A3A4">
      <w:start w:val="1"/>
      <w:numFmt w:val="decimal"/>
      <w:lvlText w:val="%1."/>
      <w:lvlJc w:val="left"/>
      <w:pPr>
        <w:ind w:left="720" w:hanging="360"/>
      </w:pPr>
      <w:rPr>
        <w:rFonts w:cs="Times New Roman" w:hint="default"/>
        <w:b w:val="0"/>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3A452463"/>
    <w:multiLevelType w:val="hybridMultilevel"/>
    <w:tmpl w:val="AE10102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3B421F46"/>
    <w:multiLevelType w:val="hybridMultilevel"/>
    <w:tmpl w:val="AE10102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3C4731EA"/>
    <w:multiLevelType w:val="hybridMultilevel"/>
    <w:tmpl w:val="084204E4"/>
    <w:lvl w:ilvl="0" w:tplc="16E4A3A4">
      <w:start w:val="1"/>
      <w:numFmt w:val="decimal"/>
      <w:lvlText w:val="%1."/>
      <w:lvlJc w:val="left"/>
      <w:pPr>
        <w:ind w:left="720" w:hanging="360"/>
      </w:pPr>
      <w:rPr>
        <w:rFonts w:cs="Times New Roman" w:hint="default"/>
        <w:b w:val="0"/>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3C827B1F"/>
    <w:multiLevelType w:val="hybridMultilevel"/>
    <w:tmpl w:val="084204E4"/>
    <w:lvl w:ilvl="0" w:tplc="16E4A3A4">
      <w:start w:val="1"/>
      <w:numFmt w:val="decimal"/>
      <w:lvlText w:val="%1."/>
      <w:lvlJc w:val="left"/>
      <w:pPr>
        <w:ind w:left="720" w:hanging="360"/>
      </w:pPr>
      <w:rPr>
        <w:rFonts w:cs="Times New Roman" w:hint="default"/>
        <w:b w:val="0"/>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44D90579"/>
    <w:multiLevelType w:val="hybridMultilevel"/>
    <w:tmpl w:val="4C722F0C"/>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0">
    <w:nsid w:val="4C674754"/>
    <w:multiLevelType w:val="hybridMultilevel"/>
    <w:tmpl w:val="AE10102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4E514F92"/>
    <w:multiLevelType w:val="hybridMultilevel"/>
    <w:tmpl w:val="05B2CA62"/>
    <w:lvl w:ilvl="0" w:tplc="0410000F">
      <w:start w:val="7"/>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4FDC6C62"/>
    <w:multiLevelType w:val="hybridMultilevel"/>
    <w:tmpl w:val="0D3877DE"/>
    <w:lvl w:ilvl="0" w:tplc="0410000F">
      <w:start w:val="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56A419DB"/>
    <w:multiLevelType w:val="hybridMultilevel"/>
    <w:tmpl w:val="8E4C88F8"/>
    <w:lvl w:ilvl="0" w:tplc="9BCC612E">
      <w:start w:val="1"/>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34">
    <w:nsid w:val="5A7E615B"/>
    <w:multiLevelType w:val="hybridMultilevel"/>
    <w:tmpl w:val="084204E4"/>
    <w:lvl w:ilvl="0" w:tplc="16E4A3A4">
      <w:start w:val="1"/>
      <w:numFmt w:val="decimal"/>
      <w:lvlText w:val="%1."/>
      <w:lvlJc w:val="left"/>
      <w:pPr>
        <w:ind w:left="720" w:hanging="360"/>
      </w:pPr>
      <w:rPr>
        <w:rFonts w:cs="Times New Roman" w:hint="default"/>
        <w:b w:val="0"/>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5B98243D"/>
    <w:multiLevelType w:val="hybridMultilevel"/>
    <w:tmpl w:val="AE10102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6C414AB9"/>
    <w:multiLevelType w:val="hybridMultilevel"/>
    <w:tmpl w:val="4FDAE8CA"/>
    <w:lvl w:ilvl="0" w:tplc="C0948770">
      <w:start w:val="1"/>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37">
    <w:nsid w:val="6F486AA9"/>
    <w:multiLevelType w:val="hybridMultilevel"/>
    <w:tmpl w:val="57749108"/>
    <w:lvl w:ilvl="0" w:tplc="611003A6">
      <w:start w:val="1"/>
      <w:numFmt w:val="decimal"/>
      <w:lvlText w:val="%1."/>
      <w:lvlJc w:val="left"/>
      <w:pPr>
        <w:ind w:left="720" w:hanging="360"/>
      </w:pPr>
      <w:rPr>
        <w:rFonts w:ascii="Cambria" w:hAnsi="Cambria"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720D315E"/>
    <w:multiLevelType w:val="hybridMultilevel"/>
    <w:tmpl w:val="AE10102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778443DF"/>
    <w:multiLevelType w:val="hybridMultilevel"/>
    <w:tmpl w:val="AE10102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779D0860"/>
    <w:multiLevelType w:val="hybridMultilevel"/>
    <w:tmpl w:val="FDD44070"/>
    <w:lvl w:ilvl="0" w:tplc="0410000F">
      <w:start w:val="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794D5EEB"/>
    <w:multiLevelType w:val="hybridMultilevel"/>
    <w:tmpl w:val="084204E4"/>
    <w:lvl w:ilvl="0" w:tplc="16E4A3A4">
      <w:start w:val="1"/>
      <w:numFmt w:val="decimal"/>
      <w:lvlText w:val="%1."/>
      <w:lvlJc w:val="left"/>
      <w:pPr>
        <w:ind w:left="720" w:hanging="360"/>
      </w:pPr>
      <w:rPr>
        <w:rFonts w:cs="Times New Roman" w:hint="default"/>
        <w:b w:val="0"/>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7C92406A"/>
    <w:multiLevelType w:val="hybridMultilevel"/>
    <w:tmpl w:val="AE10102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7C977867"/>
    <w:multiLevelType w:val="hybridMultilevel"/>
    <w:tmpl w:val="6C58C3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7FBE64C5"/>
    <w:multiLevelType w:val="hybridMultilevel"/>
    <w:tmpl w:val="084204E4"/>
    <w:lvl w:ilvl="0" w:tplc="16E4A3A4">
      <w:start w:val="1"/>
      <w:numFmt w:val="decimal"/>
      <w:lvlText w:val="%1."/>
      <w:lvlJc w:val="left"/>
      <w:pPr>
        <w:ind w:left="720" w:hanging="360"/>
      </w:pPr>
      <w:rPr>
        <w:rFonts w:cs="Times New Roman" w:hint="default"/>
        <w:b w:val="0"/>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6"/>
  </w:num>
  <w:num w:numId="2">
    <w:abstractNumId w:val="12"/>
  </w:num>
  <w:num w:numId="3">
    <w:abstractNumId w:val="6"/>
  </w:num>
  <w:num w:numId="4">
    <w:abstractNumId w:val="40"/>
  </w:num>
  <w:num w:numId="5">
    <w:abstractNumId w:val="25"/>
  </w:num>
  <w:num w:numId="6">
    <w:abstractNumId w:val="39"/>
  </w:num>
  <w:num w:numId="7">
    <w:abstractNumId w:val="32"/>
  </w:num>
  <w:num w:numId="8">
    <w:abstractNumId w:val="31"/>
  </w:num>
  <w:num w:numId="9">
    <w:abstractNumId w:val="14"/>
  </w:num>
  <w:num w:numId="10">
    <w:abstractNumId w:val="23"/>
  </w:num>
  <w:num w:numId="11">
    <w:abstractNumId w:val="8"/>
  </w:num>
  <w:num w:numId="12">
    <w:abstractNumId w:val="30"/>
  </w:num>
  <w:num w:numId="13">
    <w:abstractNumId w:val="2"/>
  </w:num>
  <w:num w:numId="14">
    <w:abstractNumId w:val="13"/>
  </w:num>
  <w:num w:numId="15">
    <w:abstractNumId w:val="19"/>
  </w:num>
  <w:num w:numId="16">
    <w:abstractNumId w:val="10"/>
  </w:num>
  <w:num w:numId="17">
    <w:abstractNumId w:val="42"/>
  </w:num>
  <w:num w:numId="18">
    <w:abstractNumId w:val="35"/>
  </w:num>
  <w:num w:numId="19">
    <w:abstractNumId w:val="11"/>
  </w:num>
  <w:num w:numId="20">
    <w:abstractNumId w:val="26"/>
  </w:num>
  <w:num w:numId="21">
    <w:abstractNumId w:val="38"/>
  </w:num>
  <w:num w:numId="22">
    <w:abstractNumId w:val="5"/>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0"/>
  </w:num>
  <w:num w:numId="26">
    <w:abstractNumId w:val="4"/>
  </w:num>
  <w:num w:numId="27">
    <w:abstractNumId w:val="24"/>
  </w:num>
  <w:num w:numId="28">
    <w:abstractNumId w:val="21"/>
  </w:num>
  <w:num w:numId="29">
    <w:abstractNumId w:val="41"/>
  </w:num>
  <w:num w:numId="30">
    <w:abstractNumId w:val="15"/>
  </w:num>
  <w:num w:numId="31">
    <w:abstractNumId w:val="9"/>
  </w:num>
  <w:num w:numId="32">
    <w:abstractNumId w:val="34"/>
  </w:num>
  <w:num w:numId="33">
    <w:abstractNumId w:val="28"/>
  </w:num>
  <w:num w:numId="34">
    <w:abstractNumId w:val="22"/>
  </w:num>
  <w:num w:numId="35">
    <w:abstractNumId w:val="27"/>
  </w:num>
  <w:num w:numId="36">
    <w:abstractNumId w:val="44"/>
  </w:num>
  <w:num w:numId="37">
    <w:abstractNumId w:val="3"/>
  </w:num>
  <w:num w:numId="38">
    <w:abstractNumId w:val="0"/>
  </w:num>
  <w:num w:numId="39">
    <w:abstractNumId w:val="37"/>
  </w:num>
  <w:num w:numId="40">
    <w:abstractNumId w:val="1"/>
  </w:num>
  <w:num w:numId="41">
    <w:abstractNumId w:val="7"/>
  </w:num>
  <w:num w:numId="42">
    <w:abstractNumId w:val="33"/>
  </w:num>
  <w:num w:numId="43">
    <w:abstractNumId w:val="43"/>
  </w:num>
  <w:num w:numId="44">
    <w:abstractNumId w:val="18"/>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95"/>
    <w:rsid w:val="00001356"/>
    <w:rsid w:val="00004397"/>
    <w:rsid w:val="00004A16"/>
    <w:rsid w:val="00004E02"/>
    <w:rsid w:val="00006E3B"/>
    <w:rsid w:val="00007AFB"/>
    <w:rsid w:val="00010646"/>
    <w:rsid w:val="00012ED5"/>
    <w:rsid w:val="00013119"/>
    <w:rsid w:val="000131BF"/>
    <w:rsid w:val="00015D22"/>
    <w:rsid w:val="000172CC"/>
    <w:rsid w:val="00017883"/>
    <w:rsid w:val="00017DCC"/>
    <w:rsid w:val="00020DBE"/>
    <w:rsid w:val="00025A91"/>
    <w:rsid w:val="00025EDA"/>
    <w:rsid w:val="00026739"/>
    <w:rsid w:val="00031AF5"/>
    <w:rsid w:val="00032C43"/>
    <w:rsid w:val="0003534C"/>
    <w:rsid w:val="00043743"/>
    <w:rsid w:val="00047D99"/>
    <w:rsid w:val="000525F2"/>
    <w:rsid w:val="0005482C"/>
    <w:rsid w:val="0005612B"/>
    <w:rsid w:val="000625DB"/>
    <w:rsid w:val="00062793"/>
    <w:rsid w:val="000639E3"/>
    <w:rsid w:val="0006592E"/>
    <w:rsid w:val="000667A2"/>
    <w:rsid w:val="0007000B"/>
    <w:rsid w:val="000711DF"/>
    <w:rsid w:val="000723DF"/>
    <w:rsid w:val="000725F4"/>
    <w:rsid w:val="000737C8"/>
    <w:rsid w:val="00073D43"/>
    <w:rsid w:val="00082863"/>
    <w:rsid w:val="00083ED0"/>
    <w:rsid w:val="00086E54"/>
    <w:rsid w:val="0009125D"/>
    <w:rsid w:val="00091B2B"/>
    <w:rsid w:val="00093685"/>
    <w:rsid w:val="000A0780"/>
    <w:rsid w:val="000A1C9F"/>
    <w:rsid w:val="000A33D1"/>
    <w:rsid w:val="000A351B"/>
    <w:rsid w:val="000A413A"/>
    <w:rsid w:val="000A59F8"/>
    <w:rsid w:val="000A653E"/>
    <w:rsid w:val="000A6928"/>
    <w:rsid w:val="000A6EEC"/>
    <w:rsid w:val="000B001E"/>
    <w:rsid w:val="000B0A50"/>
    <w:rsid w:val="000B1CE4"/>
    <w:rsid w:val="000B207B"/>
    <w:rsid w:val="000B237A"/>
    <w:rsid w:val="000B284B"/>
    <w:rsid w:val="000C26C4"/>
    <w:rsid w:val="000C2B3D"/>
    <w:rsid w:val="000C2DE3"/>
    <w:rsid w:val="000C3186"/>
    <w:rsid w:val="000C356B"/>
    <w:rsid w:val="000C4556"/>
    <w:rsid w:val="000C61B9"/>
    <w:rsid w:val="000C638D"/>
    <w:rsid w:val="000D0BC3"/>
    <w:rsid w:val="000D34CA"/>
    <w:rsid w:val="000D489A"/>
    <w:rsid w:val="000D4A9A"/>
    <w:rsid w:val="000D5286"/>
    <w:rsid w:val="000E1A3D"/>
    <w:rsid w:val="000E4821"/>
    <w:rsid w:val="000E6A0C"/>
    <w:rsid w:val="000F0EAA"/>
    <w:rsid w:val="000F22EE"/>
    <w:rsid w:val="000F6296"/>
    <w:rsid w:val="000F6647"/>
    <w:rsid w:val="000F6DB1"/>
    <w:rsid w:val="000F737A"/>
    <w:rsid w:val="000F7845"/>
    <w:rsid w:val="001006C2"/>
    <w:rsid w:val="00102004"/>
    <w:rsid w:val="00104401"/>
    <w:rsid w:val="00104FB1"/>
    <w:rsid w:val="0010532B"/>
    <w:rsid w:val="001057A8"/>
    <w:rsid w:val="001063B0"/>
    <w:rsid w:val="00107190"/>
    <w:rsid w:val="00110A30"/>
    <w:rsid w:val="00114D10"/>
    <w:rsid w:val="00115250"/>
    <w:rsid w:val="0011703F"/>
    <w:rsid w:val="00117716"/>
    <w:rsid w:val="00120FF2"/>
    <w:rsid w:val="00121893"/>
    <w:rsid w:val="001260CE"/>
    <w:rsid w:val="00127BEC"/>
    <w:rsid w:val="001370CD"/>
    <w:rsid w:val="00140ECA"/>
    <w:rsid w:val="00142974"/>
    <w:rsid w:val="0014521C"/>
    <w:rsid w:val="00145F65"/>
    <w:rsid w:val="001465AA"/>
    <w:rsid w:val="00146E81"/>
    <w:rsid w:val="0014785D"/>
    <w:rsid w:val="00150034"/>
    <w:rsid w:val="00156FFE"/>
    <w:rsid w:val="0015759B"/>
    <w:rsid w:val="0016427D"/>
    <w:rsid w:val="00164A97"/>
    <w:rsid w:val="001755FD"/>
    <w:rsid w:val="00177CCA"/>
    <w:rsid w:val="00181462"/>
    <w:rsid w:val="00182C12"/>
    <w:rsid w:val="001833D3"/>
    <w:rsid w:val="0018390A"/>
    <w:rsid w:val="001846E4"/>
    <w:rsid w:val="00184BB0"/>
    <w:rsid w:val="00187D9F"/>
    <w:rsid w:val="0019123E"/>
    <w:rsid w:val="001979AF"/>
    <w:rsid w:val="001A00B3"/>
    <w:rsid w:val="001A1026"/>
    <w:rsid w:val="001A6AC5"/>
    <w:rsid w:val="001B1A67"/>
    <w:rsid w:val="001B1E06"/>
    <w:rsid w:val="001B5D2E"/>
    <w:rsid w:val="001B63A8"/>
    <w:rsid w:val="001C125E"/>
    <w:rsid w:val="001C2965"/>
    <w:rsid w:val="001C4D65"/>
    <w:rsid w:val="001C6FCB"/>
    <w:rsid w:val="001D050B"/>
    <w:rsid w:val="001D302D"/>
    <w:rsid w:val="001D434D"/>
    <w:rsid w:val="001D487D"/>
    <w:rsid w:val="001D5633"/>
    <w:rsid w:val="001D5EF0"/>
    <w:rsid w:val="001D7430"/>
    <w:rsid w:val="001E0CEC"/>
    <w:rsid w:val="001E14C6"/>
    <w:rsid w:val="001E1F9C"/>
    <w:rsid w:val="001E4137"/>
    <w:rsid w:val="001E5E8A"/>
    <w:rsid w:val="001E5F50"/>
    <w:rsid w:val="001E5FBF"/>
    <w:rsid w:val="001E61AF"/>
    <w:rsid w:val="001E6410"/>
    <w:rsid w:val="001E6B52"/>
    <w:rsid w:val="001E7AB3"/>
    <w:rsid w:val="001F0538"/>
    <w:rsid w:val="001F476A"/>
    <w:rsid w:val="001F5315"/>
    <w:rsid w:val="001F66F0"/>
    <w:rsid w:val="001F7BF7"/>
    <w:rsid w:val="001F7C5C"/>
    <w:rsid w:val="00200800"/>
    <w:rsid w:val="00201771"/>
    <w:rsid w:val="00204EB6"/>
    <w:rsid w:val="002050D8"/>
    <w:rsid w:val="0021183D"/>
    <w:rsid w:val="00214522"/>
    <w:rsid w:val="00216D07"/>
    <w:rsid w:val="002210D0"/>
    <w:rsid w:val="002215D6"/>
    <w:rsid w:val="002220C4"/>
    <w:rsid w:val="00224693"/>
    <w:rsid w:val="00224FAB"/>
    <w:rsid w:val="0023573B"/>
    <w:rsid w:val="00245094"/>
    <w:rsid w:val="00250390"/>
    <w:rsid w:val="00250B46"/>
    <w:rsid w:val="00251652"/>
    <w:rsid w:val="0026077F"/>
    <w:rsid w:val="00262147"/>
    <w:rsid w:val="00262674"/>
    <w:rsid w:val="002626B1"/>
    <w:rsid w:val="00266225"/>
    <w:rsid w:val="00267F7E"/>
    <w:rsid w:val="002716CD"/>
    <w:rsid w:val="002722B0"/>
    <w:rsid w:val="002730BE"/>
    <w:rsid w:val="002737B3"/>
    <w:rsid w:val="0028205D"/>
    <w:rsid w:val="002822C1"/>
    <w:rsid w:val="0028303E"/>
    <w:rsid w:val="00283E52"/>
    <w:rsid w:val="00285CB8"/>
    <w:rsid w:val="00287E03"/>
    <w:rsid w:val="00290D16"/>
    <w:rsid w:val="00291949"/>
    <w:rsid w:val="00293840"/>
    <w:rsid w:val="002A7F48"/>
    <w:rsid w:val="002B56A6"/>
    <w:rsid w:val="002B77B6"/>
    <w:rsid w:val="002C201E"/>
    <w:rsid w:val="002C25C8"/>
    <w:rsid w:val="002D2A8C"/>
    <w:rsid w:val="002D523C"/>
    <w:rsid w:val="002E1755"/>
    <w:rsid w:val="002E3860"/>
    <w:rsid w:val="002E61A5"/>
    <w:rsid w:val="002F1F69"/>
    <w:rsid w:val="002F2E26"/>
    <w:rsid w:val="002F7D6F"/>
    <w:rsid w:val="003006F7"/>
    <w:rsid w:val="00300A7F"/>
    <w:rsid w:val="00303A67"/>
    <w:rsid w:val="003048A9"/>
    <w:rsid w:val="0030499A"/>
    <w:rsid w:val="00311576"/>
    <w:rsid w:val="00314712"/>
    <w:rsid w:val="0032727C"/>
    <w:rsid w:val="00327906"/>
    <w:rsid w:val="0033036F"/>
    <w:rsid w:val="0033102D"/>
    <w:rsid w:val="0033175D"/>
    <w:rsid w:val="00335A3A"/>
    <w:rsid w:val="00337835"/>
    <w:rsid w:val="003419D3"/>
    <w:rsid w:val="00341D82"/>
    <w:rsid w:val="00343698"/>
    <w:rsid w:val="003455AE"/>
    <w:rsid w:val="003457E8"/>
    <w:rsid w:val="00345C64"/>
    <w:rsid w:val="0035035E"/>
    <w:rsid w:val="0035074B"/>
    <w:rsid w:val="00350FEC"/>
    <w:rsid w:val="0035140A"/>
    <w:rsid w:val="00351A65"/>
    <w:rsid w:val="00352341"/>
    <w:rsid w:val="00357800"/>
    <w:rsid w:val="00360CAD"/>
    <w:rsid w:val="003640B3"/>
    <w:rsid w:val="00365866"/>
    <w:rsid w:val="00370AD1"/>
    <w:rsid w:val="003737ED"/>
    <w:rsid w:val="00376552"/>
    <w:rsid w:val="0037719D"/>
    <w:rsid w:val="00382774"/>
    <w:rsid w:val="003839DB"/>
    <w:rsid w:val="00385CD1"/>
    <w:rsid w:val="00387253"/>
    <w:rsid w:val="00390620"/>
    <w:rsid w:val="00394AC5"/>
    <w:rsid w:val="00395412"/>
    <w:rsid w:val="00397413"/>
    <w:rsid w:val="003A2522"/>
    <w:rsid w:val="003A4D65"/>
    <w:rsid w:val="003A5CEC"/>
    <w:rsid w:val="003A7981"/>
    <w:rsid w:val="003B18B1"/>
    <w:rsid w:val="003B231B"/>
    <w:rsid w:val="003B3413"/>
    <w:rsid w:val="003B4792"/>
    <w:rsid w:val="003B4D8D"/>
    <w:rsid w:val="003B626E"/>
    <w:rsid w:val="003B6C2D"/>
    <w:rsid w:val="003C0BB5"/>
    <w:rsid w:val="003C3EC0"/>
    <w:rsid w:val="003C58BA"/>
    <w:rsid w:val="003D1A94"/>
    <w:rsid w:val="003D2189"/>
    <w:rsid w:val="003D60E2"/>
    <w:rsid w:val="003E018D"/>
    <w:rsid w:val="003E05A4"/>
    <w:rsid w:val="003E09E8"/>
    <w:rsid w:val="003E282A"/>
    <w:rsid w:val="003E2BBC"/>
    <w:rsid w:val="003E2F55"/>
    <w:rsid w:val="003E78EC"/>
    <w:rsid w:val="003F2AAD"/>
    <w:rsid w:val="003F3B8A"/>
    <w:rsid w:val="003F418B"/>
    <w:rsid w:val="003F53BD"/>
    <w:rsid w:val="003F5A68"/>
    <w:rsid w:val="003F605F"/>
    <w:rsid w:val="00406A93"/>
    <w:rsid w:val="00406E72"/>
    <w:rsid w:val="004078F8"/>
    <w:rsid w:val="004108C5"/>
    <w:rsid w:val="00412F0C"/>
    <w:rsid w:val="004146CA"/>
    <w:rsid w:val="00420F63"/>
    <w:rsid w:val="00421E89"/>
    <w:rsid w:val="00423FFC"/>
    <w:rsid w:val="0042649D"/>
    <w:rsid w:val="00427886"/>
    <w:rsid w:val="0043283C"/>
    <w:rsid w:val="00432B73"/>
    <w:rsid w:val="00434D09"/>
    <w:rsid w:val="0043599E"/>
    <w:rsid w:val="00441C2A"/>
    <w:rsid w:val="00443427"/>
    <w:rsid w:val="004448BF"/>
    <w:rsid w:val="00445019"/>
    <w:rsid w:val="00447067"/>
    <w:rsid w:val="004513BA"/>
    <w:rsid w:val="00453D11"/>
    <w:rsid w:val="00454304"/>
    <w:rsid w:val="00455C4F"/>
    <w:rsid w:val="00460302"/>
    <w:rsid w:val="00463FDA"/>
    <w:rsid w:val="00464739"/>
    <w:rsid w:val="004660F0"/>
    <w:rsid w:val="0047419A"/>
    <w:rsid w:val="004756B0"/>
    <w:rsid w:val="0047633F"/>
    <w:rsid w:val="0048086E"/>
    <w:rsid w:val="00483624"/>
    <w:rsid w:val="004839E2"/>
    <w:rsid w:val="00484550"/>
    <w:rsid w:val="004848C5"/>
    <w:rsid w:val="004849E1"/>
    <w:rsid w:val="004871B0"/>
    <w:rsid w:val="00491162"/>
    <w:rsid w:val="004922A9"/>
    <w:rsid w:val="0049236E"/>
    <w:rsid w:val="00493A84"/>
    <w:rsid w:val="00493BA7"/>
    <w:rsid w:val="00496D73"/>
    <w:rsid w:val="004A03BF"/>
    <w:rsid w:val="004A2888"/>
    <w:rsid w:val="004A3919"/>
    <w:rsid w:val="004A5BCA"/>
    <w:rsid w:val="004A63C6"/>
    <w:rsid w:val="004A7834"/>
    <w:rsid w:val="004A7B21"/>
    <w:rsid w:val="004A7E47"/>
    <w:rsid w:val="004B0333"/>
    <w:rsid w:val="004B3CAB"/>
    <w:rsid w:val="004B5C26"/>
    <w:rsid w:val="004C0789"/>
    <w:rsid w:val="004C3C37"/>
    <w:rsid w:val="004C5E50"/>
    <w:rsid w:val="004D0D9B"/>
    <w:rsid w:val="004D1081"/>
    <w:rsid w:val="004D5180"/>
    <w:rsid w:val="004D5B87"/>
    <w:rsid w:val="004D68F4"/>
    <w:rsid w:val="004D6EE0"/>
    <w:rsid w:val="004E01BE"/>
    <w:rsid w:val="004E2125"/>
    <w:rsid w:val="004E22DD"/>
    <w:rsid w:val="004E2FDB"/>
    <w:rsid w:val="004E4F03"/>
    <w:rsid w:val="004F17CE"/>
    <w:rsid w:val="004F1868"/>
    <w:rsid w:val="004F3026"/>
    <w:rsid w:val="004F68BB"/>
    <w:rsid w:val="004F6927"/>
    <w:rsid w:val="004F7BA3"/>
    <w:rsid w:val="0050241C"/>
    <w:rsid w:val="00502FE1"/>
    <w:rsid w:val="0050485B"/>
    <w:rsid w:val="0050534C"/>
    <w:rsid w:val="00505FC2"/>
    <w:rsid w:val="00506DDE"/>
    <w:rsid w:val="005139C9"/>
    <w:rsid w:val="00516A00"/>
    <w:rsid w:val="00516B88"/>
    <w:rsid w:val="00520BCC"/>
    <w:rsid w:val="00521096"/>
    <w:rsid w:val="005234D7"/>
    <w:rsid w:val="005237C7"/>
    <w:rsid w:val="00523B21"/>
    <w:rsid w:val="00523C2A"/>
    <w:rsid w:val="00524504"/>
    <w:rsid w:val="00524EBA"/>
    <w:rsid w:val="005265F5"/>
    <w:rsid w:val="005308DF"/>
    <w:rsid w:val="00531F89"/>
    <w:rsid w:val="005335C4"/>
    <w:rsid w:val="005336F0"/>
    <w:rsid w:val="00535B19"/>
    <w:rsid w:val="00537F7A"/>
    <w:rsid w:val="00542703"/>
    <w:rsid w:val="00543399"/>
    <w:rsid w:val="00544C83"/>
    <w:rsid w:val="00547025"/>
    <w:rsid w:val="00550130"/>
    <w:rsid w:val="0055236A"/>
    <w:rsid w:val="005569B3"/>
    <w:rsid w:val="00556C15"/>
    <w:rsid w:val="0055726D"/>
    <w:rsid w:val="005577C2"/>
    <w:rsid w:val="00562601"/>
    <w:rsid w:val="005647F8"/>
    <w:rsid w:val="005711F9"/>
    <w:rsid w:val="00573457"/>
    <w:rsid w:val="00575438"/>
    <w:rsid w:val="0057696E"/>
    <w:rsid w:val="005816B7"/>
    <w:rsid w:val="00583133"/>
    <w:rsid w:val="00583643"/>
    <w:rsid w:val="0058641A"/>
    <w:rsid w:val="005916F6"/>
    <w:rsid w:val="00592F74"/>
    <w:rsid w:val="0059671D"/>
    <w:rsid w:val="005A04AC"/>
    <w:rsid w:val="005A05E9"/>
    <w:rsid w:val="005A3D48"/>
    <w:rsid w:val="005A5558"/>
    <w:rsid w:val="005A5677"/>
    <w:rsid w:val="005A6B88"/>
    <w:rsid w:val="005A79FE"/>
    <w:rsid w:val="005B165F"/>
    <w:rsid w:val="005B5181"/>
    <w:rsid w:val="005B58C4"/>
    <w:rsid w:val="005B6810"/>
    <w:rsid w:val="005B7475"/>
    <w:rsid w:val="005C0FAF"/>
    <w:rsid w:val="005C3A1E"/>
    <w:rsid w:val="005C498D"/>
    <w:rsid w:val="005C4C3A"/>
    <w:rsid w:val="005D1A90"/>
    <w:rsid w:val="005D4996"/>
    <w:rsid w:val="005D5A62"/>
    <w:rsid w:val="005D5D69"/>
    <w:rsid w:val="005D628B"/>
    <w:rsid w:val="005D6E1B"/>
    <w:rsid w:val="005D7B65"/>
    <w:rsid w:val="005E013F"/>
    <w:rsid w:val="005E1FD5"/>
    <w:rsid w:val="005E2AE2"/>
    <w:rsid w:val="005E5D2F"/>
    <w:rsid w:val="005E70AF"/>
    <w:rsid w:val="005F6236"/>
    <w:rsid w:val="005F6F84"/>
    <w:rsid w:val="0060029A"/>
    <w:rsid w:val="00600BFF"/>
    <w:rsid w:val="00600CC0"/>
    <w:rsid w:val="00602B90"/>
    <w:rsid w:val="006033A6"/>
    <w:rsid w:val="00604D22"/>
    <w:rsid w:val="006055AB"/>
    <w:rsid w:val="0060698B"/>
    <w:rsid w:val="00607377"/>
    <w:rsid w:val="006074C1"/>
    <w:rsid w:val="00611217"/>
    <w:rsid w:val="0061191E"/>
    <w:rsid w:val="00620BD8"/>
    <w:rsid w:val="006217C5"/>
    <w:rsid w:val="0062274F"/>
    <w:rsid w:val="00622B6C"/>
    <w:rsid w:val="006236F3"/>
    <w:rsid w:val="00624F69"/>
    <w:rsid w:val="00625376"/>
    <w:rsid w:val="0062745E"/>
    <w:rsid w:val="00627461"/>
    <w:rsid w:val="006274C8"/>
    <w:rsid w:val="00627D09"/>
    <w:rsid w:val="00631348"/>
    <w:rsid w:val="006316BB"/>
    <w:rsid w:val="006343F2"/>
    <w:rsid w:val="0063692D"/>
    <w:rsid w:val="0064012E"/>
    <w:rsid w:val="00643380"/>
    <w:rsid w:val="00646D0B"/>
    <w:rsid w:val="006515F0"/>
    <w:rsid w:val="00654E32"/>
    <w:rsid w:val="00655D3F"/>
    <w:rsid w:val="006620D5"/>
    <w:rsid w:val="0066221B"/>
    <w:rsid w:val="006625BC"/>
    <w:rsid w:val="0066345F"/>
    <w:rsid w:val="0066666B"/>
    <w:rsid w:val="00671475"/>
    <w:rsid w:val="00672A5C"/>
    <w:rsid w:val="006741E7"/>
    <w:rsid w:val="00675988"/>
    <w:rsid w:val="00676A8C"/>
    <w:rsid w:val="00676DBA"/>
    <w:rsid w:val="00677B6A"/>
    <w:rsid w:val="00677DEF"/>
    <w:rsid w:val="00680DCC"/>
    <w:rsid w:val="00684E41"/>
    <w:rsid w:val="00687A74"/>
    <w:rsid w:val="00690B09"/>
    <w:rsid w:val="00690CEC"/>
    <w:rsid w:val="0069133D"/>
    <w:rsid w:val="00691A14"/>
    <w:rsid w:val="0069381B"/>
    <w:rsid w:val="0069421D"/>
    <w:rsid w:val="006A0A08"/>
    <w:rsid w:val="006A0DEE"/>
    <w:rsid w:val="006A1396"/>
    <w:rsid w:val="006A4DE5"/>
    <w:rsid w:val="006B21E5"/>
    <w:rsid w:val="006B2911"/>
    <w:rsid w:val="006B2DB0"/>
    <w:rsid w:val="006B58F5"/>
    <w:rsid w:val="006B5E21"/>
    <w:rsid w:val="006C21C8"/>
    <w:rsid w:val="006C21FC"/>
    <w:rsid w:val="006C429F"/>
    <w:rsid w:val="006C4BB6"/>
    <w:rsid w:val="006C4DED"/>
    <w:rsid w:val="006C5848"/>
    <w:rsid w:val="006D048E"/>
    <w:rsid w:val="006D0990"/>
    <w:rsid w:val="006D10B6"/>
    <w:rsid w:val="006E049D"/>
    <w:rsid w:val="006E2910"/>
    <w:rsid w:val="006E2CA7"/>
    <w:rsid w:val="006E5C80"/>
    <w:rsid w:val="006E5FE4"/>
    <w:rsid w:val="006F0879"/>
    <w:rsid w:val="006F2FF6"/>
    <w:rsid w:val="006F39D1"/>
    <w:rsid w:val="00700283"/>
    <w:rsid w:val="00702248"/>
    <w:rsid w:val="007023C1"/>
    <w:rsid w:val="00703203"/>
    <w:rsid w:val="007047D5"/>
    <w:rsid w:val="00704B38"/>
    <w:rsid w:val="00706E7E"/>
    <w:rsid w:val="00707E09"/>
    <w:rsid w:val="00712906"/>
    <w:rsid w:val="0071357E"/>
    <w:rsid w:val="00723CA2"/>
    <w:rsid w:val="0072411A"/>
    <w:rsid w:val="007315CB"/>
    <w:rsid w:val="00736EBB"/>
    <w:rsid w:val="00740CD3"/>
    <w:rsid w:val="0074123F"/>
    <w:rsid w:val="00741A36"/>
    <w:rsid w:val="0074334E"/>
    <w:rsid w:val="00743BE5"/>
    <w:rsid w:val="00744297"/>
    <w:rsid w:val="0074487A"/>
    <w:rsid w:val="0074750C"/>
    <w:rsid w:val="00747C52"/>
    <w:rsid w:val="00751DA3"/>
    <w:rsid w:val="0075254A"/>
    <w:rsid w:val="00752F1A"/>
    <w:rsid w:val="00754EC1"/>
    <w:rsid w:val="00755D3E"/>
    <w:rsid w:val="0075667D"/>
    <w:rsid w:val="00757AD6"/>
    <w:rsid w:val="007601AB"/>
    <w:rsid w:val="00760D97"/>
    <w:rsid w:val="00760E08"/>
    <w:rsid w:val="00761A0E"/>
    <w:rsid w:val="00763B20"/>
    <w:rsid w:val="00764B3A"/>
    <w:rsid w:val="00766ABB"/>
    <w:rsid w:val="00766F43"/>
    <w:rsid w:val="00767A58"/>
    <w:rsid w:val="00770D2F"/>
    <w:rsid w:val="007745A0"/>
    <w:rsid w:val="00777CC2"/>
    <w:rsid w:val="0078352E"/>
    <w:rsid w:val="00785ED4"/>
    <w:rsid w:val="00787414"/>
    <w:rsid w:val="0078782B"/>
    <w:rsid w:val="00791239"/>
    <w:rsid w:val="007924A7"/>
    <w:rsid w:val="007927D8"/>
    <w:rsid w:val="00793648"/>
    <w:rsid w:val="00797A09"/>
    <w:rsid w:val="007A0BDA"/>
    <w:rsid w:val="007A6264"/>
    <w:rsid w:val="007A7605"/>
    <w:rsid w:val="007A7B2E"/>
    <w:rsid w:val="007B0527"/>
    <w:rsid w:val="007B12D7"/>
    <w:rsid w:val="007B2358"/>
    <w:rsid w:val="007B78A5"/>
    <w:rsid w:val="007B7B06"/>
    <w:rsid w:val="007C05AD"/>
    <w:rsid w:val="007C0834"/>
    <w:rsid w:val="007C3ECF"/>
    <w:rsid w:val="007C4E68"/>
    <w:rsid w:val="007C57E4"/>
    <w:rsid w:val="007C70C4"/>
    <w:rsid w:val="007D2856"/>
    <w:rsid w:val="007D4E9A"/>
    <w:rsid w:val="007E00A7"/>
    <w:rsid w:val="007E1E46"/>
    <w:rsid w:val="007E2897"/>
    <w:rsid w:val="007E33B0"/>
    <w:rsid w:val="007E36DF"/>
    <w:rsid w:val="007E42FA"/>
    <w:rsid w:val="007E4CD5"/>
    <w:rsid w:val="007E5385"/>
    <w:rsid w:val="007E555A"/>
    <w:rsid w:val="007E78F1"/>
    <w:rsid w:val="007F2852"/>
    <w:rsid w:val="007F2D94"/>
    <w:rsid w:val="007F32C5"/>
    <w:rsid w:val="007F7237"/>
    <w:rsid w:val="007F79AF"/>
    <w:rsid w:val="00805536"/>
    <w:rsid w:val="008069AE"/>
    <w:rsid w:val="00807713"/>
    <w:rsid w:val="008110F0"/>
    <w:rsid w:val="00811B02"/>
    <w:rsid w:val="00812D51"/>
    <w:rsid w:val="00813E14"/>
    <w:rsid w:val="008221C0"/>
    <w:rsid w:val="00823B1E"/>
    <w:rsid w:val="00824E1D"/>
    <w:rsid w:val="00825924"/>
    <w:rsid w:val="00831743"/>
    <w:rsid w:val="00835BBB"/>
    <w:rsid w:val="00835E14"/>
    <w:rsid w:val="008362DF"/>
    <w:rsid w:val="00836EFA"/>
    <w:rsid w:val="008439E3"/>
    <w:rsid w:val="0084482C"/>
    <w:rsid w:val="0084496E"/>
    <w:rsid w:val="00845675"/>
    <w:rsid w:val="00846010"/>
    <w:rsid w:val="008469E6"/>
    <w:rsid w:val="008476B2"/>
    <w:rsid w:val="00847C2E"/>
    <w:rsid w:val="00852024"/>
    <w:rsid w:val="00852B6C"/>
    <w:rsid w:val="0085430C"/>
    <w:rsid w:val="00854D4F"/>
    <w:rsid w:val="00856CF1"/>
    <w:rsid w:val="008572D6"/>
    <w:rsid w:val="00860AB5"/>
    <w:rsid w:val="00861877"/>
    <w:rsid w:val="008653E2"/>
    <w:rsid w:val="00865CCA"/>
    <w:rsid w:val="008662E3"/>
    <w:rsid w:val="00866E69"/>
    <w:rsid w:val="00872057"/>
    <w:rsid w:val="00872149"/>
    <w:rsid w:val="00872610"/>
    <w:rsid w:val="008728B8"/>
    <w:rsid w:val="00873137"/>
    <w:rsid w:val="008746B9"/>
    <w:rsid w:val="00874CD8"/>
    <w:rsid w:val="0087513F"/>
    <w:rsid w:val="0087530F"/>
    <w:rsid w:val="008757B5"/>
    <w:rsid w:val="00876661"/>
    <w:rsid w:val="00876E25"/>
    <w:rsid w:val="008771DD"/>
    <w:rsid w:val="00877C13"/>
    <w:rsid w:val="0088393D"/>
    <w:rsid w:val="008877EE"/>
    <w:rsid w:val="00890169"/>
    <w:rsid w:val="00890926"/>
    <w:rsid w:val="00890E42"/>
    <w:rsid w:val="00894A96"/>
    <w:rsid w:val="00895E98"/>
    <w:rsid w:val="0089726B"/>
    <w:rsid w:val="008A094E"/>
    <w:rsid w:val="008A14F9"/>
    <w:rsid w:val="008A1877"/>
    <w:rsid w:val="008A2A95"/>
    <w:rsid w:val="008A4B70"/>
    <w:rsid w:val="008A72BC"/>
    <w:rsid w:val="008A73B8"/>
    <w:rsid w:val="008B08EB"/>
    <w:rsid w:val="008B0A45"/>
    <w:rsid w:val="008B1461"/>
    <w:rsid w:val="008B2AE0"/>
    <w:rsid w:val="008B40D9"/>
    <w:rsid w:val="008B581D"/>
    <w:rsid w:val="008C11B3"/>
    <w:rsid w:val="008C163D"/>
    <w:rsid w:val="008C45C1"/>
    <w:rsid w:val="008C5580"/>
    <w:rsid w:val="008C59A7"/>
    <w:rsid w:val="008D0DB7"/>
    <w:rsid w:val="008D4B1A"/>
    <w:rsid w:val="008D6FF5"/>
    <w:rsid w:val="008D705B"/>
    <w:rsid w:val="008E261C"/>
    <w:rsid w:val="008E55AA"/>
    <w:rsid w:val="008E5B0F"/>
    <w:rsid w:val="008F0DF0"/>
    <w:rsid w:val="008F0FCD"/>
    <w:rsid w:val="009001D4"/>
    <w:rsid w:val="0090099B"/>
    <w:rsid w:val="00900BC8"/>
    <w:rsid w:val="00900FFC"/>
    <w:rsid w:val="00901D57"/>
    <w:rsid w:val="00902362"/>
    <w:rsid w:val="009031AC"/>
    <w:rsid w:val="00903C80"/>
    <w:rsid w:val="0090414F"/>
    <w:rsid w:val="009045F6"/>
    <w:rsid w:val="0090756B"/>
    <w:rsid w:val="0090771A"/>
    <w:rsid w:val="009077B5"/>
    <w:rsid w:val="00911018"/>
    <w:rsid w:val="00911EBC"/>
    <w:rsid w:val="00911F73"/>
    <w:rsid w:val="0091457A"/>
    <w:rsid w:val="00914AF0"/>
    <w:rsid w:val="00915FD5"/>
    <w:rsid w:val="00917090"/>
    <w:rsid w:val="009240FF"/>
    <w:rsid w:val="00924A92"/>
    <w:rsid w:val="00925673"/>
    <w:rsid w:val="00930013"/>
    <w:rsid w:val="00930842"/>
    <w:rsid w:val="009317F7"/>
    <w:rsid w:val="009333B4"/>
    <w:rsid w:val="009358C6"/>
    <w:rsid w:val="00937E18"/>
    <w:rsid w:val="009436D8"/>
    <w:rsid w:val="00945083"/>
    <w:rsid w:val="00945A46"/>
    <w:rsid w:val="00946F30"/>
    <w:rsid w:val="00950574"/>
    <w:rsid w:val="009526EE"/>
    <w:rsid w:val="00952F13"/>
    <w:rsid w:val="00957D26"/>
    <w:rsid w:val="0096379C"/>
    <w:rsid w:val="00965993"/>
    <w:rsid w:val="0096626C"/>
    <w:rsid w:val="00966A33"/>
    <w:rsid w:val="00966B39"/>
    <w:rsid w:val="00970DCD"/>
    <w:rsid w:val="009711A0"/>
    <w:rsid w:val="00971B6E"/>
    <w:rsid w:val="00971D80"/>
    <w:rsid w:val="00972119"/>
    <w:rsid w:val="0097729E"/>
    <w:rsid w:val="00977EA8"/>
    <w:rsid w:val="0098470F"/>
    <w:rsid w:val="00984742"/>
    <w:rsid w:val="00984B47"/>
    <w:rsid w:val="00987F25"/>
    <w:rsid w:val="009902FF"/>
    <w:rsid w:val="009946D9"/>
    <w:rsid w:val="00995D85"/>
    <w:rsid w:val="00996B4D"/>
    <w:rsid w:val="009A0227"/>
    <w:rsid w:val="009A2E03"/>
    <w:rsid w:val="009A7EC5"/>
    <w:rsid w:val="009B0009"/>
    <w:rsid w:val="009B1EC8"/>
    <w:rsid w:val="009B2909"/>
    <w:rsid w:val="009B29D6"/>
    <w:rsid w:val="009B2F4C"/>
    <w:rsid w:val="009B4B73"/>
    <w:rsid w:val="009B610E"/>
    <w:rsid w:val="009B77AD"/>
    <w:rsid w:val="009C1D13"/>
    <w:rsid w:val="009C1F0A"/>
    <w:rsid w:val="009C4D97"/>
    <w:rsid w:val="009D0A6F"/>
    <w:rsid w:val="009D2C17"/>
    <w:rsid w:val="009E25BD"/>
    <w:rsid w:val="009E494A"/>
    <w:rsid w:val="009E5F8F"/>
    <w:rsid w:val="009F1492"/>
    <w:rsid w:val="009F6974"/>
    <w:rsid w:val="009F748A"/>
    <w:rsid w:val="009F7B80"/>
    <w:rsid w:val="00A00647"/>
    <w:rsid w:val="00A03B86"/>
    <w:rsid w:val="00A04B81"/>
    <w:rsid w:val="00A06987"/>
    <w:rsid w:val="00A06EF3"/>
    <w:rsid w:val="00A07B50"/>
    <w:rsid w:val="00A11716"/>
    <w:rsid w:val="00A15C4D"/>
    <w:rsid w:val="00A1666F"/>
    <w:rsid w:val="00A23303"/>
    <w:rsid w:val="00A256D9"/>
    <w:rsid w:val="00A25731"/>
    <w:rsid w:val="00A275FF"/>
    <w:rsid w:val="00A31E52"/>
    <w:rsid w:val="00A32CBD"/>
    <w:rsid w:val="00A3300A"/>
    <w:rsid w:val="00A33789"/>
    <w:rsid w:val="00A35867"/>
    <w:rsid w:val="00A361B3"/>
    <w:rsid w:val="00A361E5"/>
    <w:rsid w:val="00A4281D"/>
    <w:rsid w:val="00A429EB"/>
    <w:rsid w:val="00A43966"/>
    <w:rsid w:val="00A50729"/>
    <w:rsid w:val="00A51547"/>
    <w:rsid w:val="00A5156E"/>
    <w:rsid w:val="00A526A8"/>
    <w:rsid w:val="00A54663"/>
    <w:rsid w:val="00A567D4"/>
    <w:rsid w:val="00A638F5"/>
    <w:rsid w:val="00A65014"/>
    <w:rsid w:val="00A71718"/>
    <w:rsid w:val="00A719AB"/>
    <w:rsid w:val="00A741E4"/>
    <w:rsid w:val="00A76165"/>
    <w:rsid w:val="00A76B1B"/>
    <w:rsid w:val="00A76F9D"/>
    <w:rsid w:val="00A810DA"/>
    <w:rsid w:val="00A821B1"/>
    <w:rsid w:val="00A83A15"/>
    <w:rsid w:val="00A8411E"/>
    <w:rsid w:val="00A93B8F"/>
    <w:rsid w:val="00A9477A"/>
    <w:rsid w:val="00AA1A07"/>
    <w:rsid w:val="00AA2124"/>
    <w:rsid w:val="00AA262D"/>
    <w:rsid w:val="00AA48CE"/>
    <w:rsid w:val="00AA6373"/>
    <w:rsid w:val="00AC4456"/>
    <w:rsid w:val="00AC5201"/>
    <w:rsid w:val="00AC6AD7"/>
    <w:rsid w:val="00AC6E07"/>
    <w:rsid w:val="00AD0547"/>
    <w:rsid w:val="00AD3D09"/>
    <w:rsid w:val="00AD6B4D"/>
    <w:rsid w:val="00AD6E54"/>
    <w:rsid w:val="00AE0226"/>
    <w:rsid w:val="00AE371D"/>
    <w:rsid w:val="00AE46E9"/>
    <w:rsid w:val="00AE4894"/>
    <w:rsid w:val="00AF01E6"/>
    <w:rsid w:val="00AF3A38"/>
    <w:rsid w:val="00AF3B8D"/>
    <w:rsid w:val="00AF561F"/>
    <w:rsid w:val="00B001A0"/>
    <w:rsid w:val="00B01AB9"/>
    <w:rsid w:val="00B06FF0"/>
    <w:rsid w:val="00B07803"/>
    <w:rsid w:val="00B125DB"/>
    <w:rsid w:val="00B130B0"/>
    <w:rsid w:val="00B131C2"/>
    <w:rsid w:val="00B1501E"/>
    <w:rsid w:val="00B17C6C"/>
    <w:rsid w:val="00B20CE1"/>
    <w:rsid w:val="00B26DC1"/>
    <w:rsid w:val="00B31F02"/>
    <w:rsid w:val="00B339B5"/>
    <w:rsid w:val="00B34DB9"/>
    <w:rsid w:val="00B35FFA"/>
    <w:rsid w:val="00B366F5"/>
    <w:rsid w:val="00B40645"/>
    <w:rsid w:val="00B42846"/>
    <w:rsid w:val="00B43984"/>
    <w:rsid w:val="00B45EF7"/>
    <w:rsid w:val="00B4614D"/>
    <w:rsid w:val="00B465B8"/>
    <w:rsid w:val="00B50351"/>
    <w:rsid w:val="00B50EE8"/>
    <w:rsid w:val="00B531FA"/>
    <w:rsid w:val="00B54566"/>
    <w:rsid w:val="00B55CAA"/>
    <w:rsid w:val="00B562E2"/>
    <w:rsid w:val="00B57CF8"/>
    <w:rsid w:val="00B60196"/>
    <w:rsid w:val="00B613BE"/>
    <w:rsid w:val="00B616E6"/>
    <w:rsid w:val="00B62596"/>
    <w:rsid w:val="00B6272A"/>
    <w:rsid w:val="00B6371E"/>
    <w:rsid w:val="00B64323"/>
    <w:rsid w:val="00B65CD9"/>
    <w:rsid w:val="00B6673F"/>
    <w:rsid w:val="00B70C39"/>
    <w:rsid w:val="00B712A7"/>
    <w:rsid w:val="00B712A9"/>
    <w:rsid w:val="00B7328B"/>
    <w:rsid w:val="00B73B39"/>
    <w:rsid w:val="00B74DF8"/>
    <w:rsid w:val="00B75752"/>
    <w:rsid w:val="00B770A6"/>
    <w:rsid w:val="00B8185C"/>
    <w:rsid w:val="00B81D49"/>
    <w:rsid w:val="00B81D81"/>
    <w:rsid w:val="00B823E9"/>
    <w:rsid w:val="00B84011"/>
    <w:rsid w:val="00B85D56"/>
    <w:rsid w:val="00B87E4C"/>
    <w:rsid w:val="00B927CF"/>
    <w:rsid w:val="00B930AD"/>
    <w:rsid w:val="00B934B1"/>
    <w:rsid w:val="00B93583"/>
    <w:rsid w:val="00B945C6"/>
    <w:rsid w:val="00B951A0"/>
    <w:rsid w:val="00B95794"/>
    <w:rsid w:val="00BA01F5"/>
    <w:rsid w:val="00BA1056"/>
    <w:rsid w:val="00BA178D"/>
    <w:rsid w:val="00BA24E4"/>
    <w:rsid w:val="00BA4829"/>
    <w:rsid w:val="00BB15A2"/>
    <w:rsid w:val="00BB4914"/>
    <w:rsid w:val="00BB5453"/>
    <w:rsid w:val="00BB58DC"/>
    <w:rsid w:val="00BC0441"/>
    <w:rsid w:val="00BC1A94"/>
    <w:rsid w:val="00BC217D"/>
    <w:rsid w:val="00BC40D0"/>
    <w:rsid w:val="00BC44DC"/>
    <w:rsid w:val="00BC6123"/>
    <w:rsid w:val="00BC7B29"/>
    <w:rsid w:val="00BD2E8E"/>
    <w:rsid w:val="00BD3387"/>
    <w:rsid w:val="00BD48A7"/>
    <w:rsid w:val="00BE1F8D"/>
    <w:rsid w:val="00BE4BC8"/>
    <w:rsid w:val="00BE5052"/>
    <w:rsid w:val="00BE5402"/>
    <w:rsid w:val="00BF1F42"/>
    <w:rsid w:val="00BF3F0E"/>
    <w:rsid w:val="00BF4314"/>
    <w:rsid w:val="00BF7470"/>
    <w:rsid w:val="00BF75FB"/>
    <w:rsid w:val="00C013C9"/>
    <w:rsid w:val="00C015EA"/>
    <w:rsid w:val="00C01DA3"/>
    <w:rsid w:val="00C03579"/>
    <w:rsid w:val="00C056ED"/>
    <w:rsid w:val="00C05C24"/>
    <w:rsid w:val="00C05D6C"/>
    <w:rsid w:val="00C07B50"/>
    <w:rsid w:val="00C14271"/>
    <w:rsid w:val="00C14437"/>
    <w:rsid w:val="00C14606"/>
    <w:rsid w:val="00C178AF"/>
    <w:rsid w:val="00C21864"/>
    <w:rsid w:val="00C224A2"/>
    <w:rsid w:val="00C229FE"/>
    <w:rsid w:val="00C24254"/>
    <w:rsid w:val="00C2445D"/>
    <w:rsid w:val="00C25E1B"/>
    <w:rsid w:val="00C25FE8"/>
    <w:rsid w:val="00C33078"/>
    <w:rsid w:val="00C33234"/>
    <w:rsid w:val="00C34D64"/>
    <w:rsid w:val="00C36256"/>
    <w:rsid w:val="00C37F73"/>
    <w:rsid w:val="00C46B09"/>
    <w:rsid w:val="00C46D4A"/>
    <w:rsid w:val="00C5357A"/>
    <w:rsid w:val="00C564C9"/>
    <w:rsid w:val="00C64054"/>
    <w:rsid w:val="00C64601"/>
    <w:rsid w:val="00C648A0"/>
    <w:rsid w:val="00C66D2D"/>
    <w:rsid w:val="00C66E27"/>
    <w:rsid w:val="00C6776E"/>
    <w:rsid w:val="00C704EE"/>
    <w:rsid w:val="00C7255F"/>
    <w:rsid w:val="00C73C91"/>
    <w:rsid w:val="00C7700B"/>
    <w:rsid w:val="00C77AF5"/>
    <w:rsid w:val="00C81E95"/>
    <w:rsid w:val="00C82DCE"/>
    <w:rsid w:val="00C837C3"/>
    <w:rsid w:val="00C85051"/>
    <w:rsid w:val="00C85FFF"/>
    <w:rsid w:val="00C86377"/>
    <w:rsid w:val="00C909ED"/>
    <w:rsid w:val="00C92CC0"/>
    <w:rsid w:val="00C94326"/>
    <w:rsid w:val="00C95174"/>
    <w:rsid w:val="00C970EF"/>
    <w:rsid w:val="00C9785E"/>
    <w:rsid w:val="00CA1272"/>
    <w:rsid w:val="00CA4557"/>
    <w:rsid w:val="00CA49CE"/>
    <w:rsid w:val="00CA52B4"/>
    <w:rsid w:val="00CA6277"/>
    <w:rsid w:val="00CA6F23"/>
    <w:rsid w:val="00CB0E1F"/>
    <w:rsid w:val="00CB123F"/>
    <w:rsid w:val="00CB18A3"/>
    <w:rsid w:val="00CB1C56"/>
    <w:rsid w:val="00CB1DD7"/>
    <w:rsid w:val="00CC1736"/>
    <w:rsid w:val="00CC21BD"/>
    <w:rsid w:val="00CC2E6D"/>
    <w:rsid w:val="00CC7F2C"/>
    <w:rsid w:val="00CC7F50"/>
    <w:rsid w:val="00CD2262"/>
    <w:rsid w:val="00CD3E11"/>
    <w:rsid w:val="00CD429B"/>
    <w:rsid w:val="00CD4DE7"/>
    <w:rsid w:val="00CD72ED"/>
    <w:rsid w:val="00CD7DE4"/>
    <w:rsid w:val="00CE1108"/>
    <w:rsid w:val="00CE3A95"/>
    <w:rsid w:val="00CE405F"/>
    <w:rsid w:val="00CE4B2A"/>
    <w:rsid w:val="00CF013B"/>
    <w:rsid w:val="00CF146B"/>
    <w:rsid w:val="00CF34EB"/>
    <w:rsid w:val="00CF5152"/>
    <w:rsid w:val="00CF7262"/>
    <w:rsid w:val="00D00D35"/>
    <w:rsid w:val="00D00FD5"/>
    <w:rsid w:val="00D01CC2"/>
    <w:rsid w:val="00D04EB5"/>
    <w:rsid w:val="00D05A6E"/>
    <w:rsid w:val="00D06217"/>
    <w:rsid w:val="00D06A22"/>
    <w:rsid w:val="00D06B18"/>
    <w:rsid w:val="00D10120"/>
    <w:rsid w:val="00D112EF"/>
    <w:rsid w:val="00D1386D"/>
    <w:rsid w:val="00D13D1D"/>
    <w:rsid w:val="00D16B61"/>
    <w:rsid w:val="00D16CEE"/>
    <w:rsid w:val="00D207FE"/>
    <w:rsid w:val="00D213D5"/>
    <w:rsid w:val="00D21A0B"/>
    <w:rsid w:val="00D26F9F"/>
    <w:rsid w:val="00D3137B"/>
    <w:rsid w:val="00D32854"/>
    <w:rsid w:val="00D32B6E"/>
    <w:rsid w:val="00D36DA6"/>
    <w:rsid w:val="00D37490"/>
    <w:rsid w:val="00D40000"/>
    <w:rsid w:val="00D40C68"/>
    <w:rsid w:val="00D416E2"/>
    <w:rsid w:val="00D41C09"/>
    <w:rsid w:val="00D43FC9"/>
    <w:rsid w:val="00D52CB4"/>
    <w:rsid w:val="00D52D3E"/>
    <w:rsid w:val="00D5407B"/>
    <w:rsid w:val="00D54596"/>
    <w:rsid w:val="00D5490D"/>
    <w:rsid w:val="00D55190"/>
    <w:rsid w:val="00D6498C"/>
    <w:rsid w:val="00D65AB8"/>
    <w:rsid w:val="00D66D96"/>
    <w:rsid w:val="00D7143F"/>
    <w:rsid w:val="00D71BE5"/>
    <w:rsid w:val="00D7279A"/>
    <w:rsid w:val="00D7786D"/>
    <w:rsid w:val="00D77E46"/>
    <w:rsid w:val="00D8063C"/>
    <w:rsid w:val="00D813B9"/>
    <w:rsid w:val="00D8160A"/>
    <w:rsid w:val="00D82D3A"/>
    <w:rsid w:val="00D82E2F"/>
    <w:rsid w:val="00D84A0D"/>
    <w:rsid w:val="00D852F0"/>
    <w:rsid w:val="00D86A5D"/>
    <w:rsid w:val="00D910B2"/>
    <w:rsid w:val="00D913F2"/>
    <w:rsid w:val="00D92E7C"/>
    <w:rsid w:val="00D93E89"/>
    <w:rsid w:val="00D9750A"/>
    <w:rsid w:val="00DA03D7"/>
    <w:rsid w:val="00DA0C90"/>
    <w:rsid w:val="00DA0D1C"/>
    <w:rsid w:val="00DA1E45"/>
    <w:rsid w:val="00DA22DB"/>
    <w:rsid w:val="00DA232E"/>
    <w:rsid w:val="00DA2539"/>
    <w:rsid w:val="00DA6136"/>
    <w:rsid w:val="00DA6DAF"/>
    <w:rsid w:val="00DA6F25"/>
    <w:rsid w:val="00DB078D"/>
    <w:rsid w:val="00DC3410"/>
    <w:rsid w:val="00DC51E1"/>
    <w:rsid w:val="00DC729D"/>
    <w:rsid w:val="00DC780C"/>
    <w:rsid w:val="00DD196B"/>
    <w:rsid w:val="00DD6AC8"/>
    <w:rsid w:val="00DD7499"/>
    <w:rsid w:val="00DE114D"/>
    <w:rsid w:val="00DE179B"/>
    <w:rsid w:val="00DE1D8D"/>
    <w:rsid w:val="00DE27BD"/>
    <w:rsid w:val="00DE635C"/>
    <w:rsid w:val="00DE66F7"/>
    <w:rsid w:val="00DF0983"/>
    <w:rsid w:val="00DF1ADC"/>
    <w:rsid w:val="00DF2016"/>
    <w:rsid w:val="00DF27C5"/>
    <w:rsid w:val="00DF3289"/>
    <w:rsid w:val="00DF3E79"/>
    <w:rsid w:val="00DF4CF5"/>
    <w:rsid w:val="00DF62B2"/>
    <w:rsid w:val="00E00271"/>
    <w:rsid w:val="00E020E6"/>
    <w:rsid w:val="00E0261B"/>
    <w:rsid w:val="00E02D76"/>
    <w:rsid w:val="00E0598F"/>
    <w:rsid w:val="00E060A4"/>
    <w:rsid w:val="00E061B1"/>
    <w:rsid w:val="00E128A0"/>
    <w:rsid w:val="00E1578B"/>
    <w:rsid w:val="00E15ED4"/>
    <w:rsid w:val="00E20738"/>
    <w:rsid w:val="00E20AB1"/>
    <w:rsid w:val="00E23C1B"/>
    <w:rsid w:val="00E25431"/>
    <w:rsid w:val="00E27637"/>
    <w:rsid w:val="00E30B1A"/>
    <w:rsid w:val="00E31B0C"/>
    <w:rsid w:val="00E31D55"/>
    <w:rsid w:val="00E323F3"/>
    <w:rsid w:val="00E32E1D"/>
    <w:rsid w:val="00E3370B"/>
    <w:rsid w:val="00E35FBD"/>
    <w:rsid w:val="00E36121"/>
    <w:rsid w:val="00E375E7"/>
    <w:rsid w:val="00E40120"/>
    <w:rsid w:val="00E40D4A"/>
    <w:rsid w:val="00E427FE"/>
    <w:rsid w:val="00E43734"/>
    <w:rsid w:val="00E43AFD"/>
    <w:rsid w:val="00E45610"/>
    <w:rsid w:val="00E456FE"/>
    <w:rsid w:val="00E46F80"/>
    <w:rsid w:val="00E470DA"/>
    <w:rsid w:val="00E53E71"/>
    <w:rsid w:val="00E55273"/>
    <w:rsid w:val="00E55E66"/>
    <w:rsid w:val="00E55EF6"/>
    <w:rsid w:val="00E57B1D"/>
    <w:rsid w:val="00E608C3"/>
    <w:rsid w:val="00E61E51"/>
    <w:rsid w:val="00E62095"/>
    <w:rsid w:val="00E63FBB"/>
    <w:rsid w:val="00E64663"/>
    <w:rsid w:val="00E65DBD"/>
    <w:rsid w:val="00E6633E"/>
    <w:rsid w:val="00E66B7D"/>
    <w:rsid w:val="00E71531"/>
    <w:rsid w:val="00E72B58"/>
    <w:rsid w:val="00E73C87"/>
    <w:rsid w:val="00E802D1"/>
    <w:rsid w:val="00E80CF0"/>
    <w:rsid w:val="00E85B72"/>
    <w:rsid w:val="00E86CE9"/>
    <w:rsid w:val="00E86EE5"/>
    <w:rsid w:val="00E92195"/>
    <w:rsid w:val="00E960AF"/>
    <w:rsid w:val="00EA0398"/>
    <w:rsid w:val="00EA1B4A"/>
    <w:rsid w:val="00EA37C1"/>
    <w:rsid w:val="00EA3AE2"/>
    <w:rsid w:val="00EA4741"/>
    <w:rsid w:val="00EB2354"/>
    <w:rsid w:val="00EB265B"/>
    <w:rsid w:val="00EB65EC"/>
    <w:rsid w:val="00EB7B1B"/>
    <w:rsid w:val="00EC15D5"/>
    <w:rsid w:val="00EC3268"/>
    <w:rsid w:val="00EC4678"/>
    <w:rsid w:val="00EC485C"/>
    <w:rsid w:val="00EC53E4"/>
    <w:rsid w:val="00EC5460"/>
    <w:rsid w:val="00EC7D2F"/>
    <w:rsid w:val="00ED098B"/>
    <w:rsid w:val="00ED0E99"/>
    <w:rsid w:val="00ED2986"/>
    <w:rsid w:val="00ED6200"/>
    <w:rsid w:val="00ED646D"/>
    <w:rsid w:val="00ED6BD8"/>
    <w:rsid w:val="00ED708C"/>
    <w:rsid w:val="00EE0DFB"/>
    <w:rsid w:val="00EE3C9B"/>
    <w:rsid w:val="00EE6930"/>
    <w:rsid w:val="00EE7A90"/>
    <w:rsid w:val="00EF02DB"/>
    <w:rsid w:val="00EF157C"/>
    <w:rsid w:val="00EF27C8"/>
    <w:rsid w:val="00EF3790"/>
    <w:rsid w:val="00EF421F"/>
    <w:rsid w:val="00EF499E"/>
    <w:rsid w:val="00EF7B6D"/>
    <w:rsid w:val="00F01FD5"/>
    <w:rsid w:val="00F0478D"/>
    <w:rsid w:val="00F0694E"/>
    <w:rsid w:val="00F10189"/>
    <w:rsid w:val="00F1023C"/>
    <w:rsid w:val="00F1250C"/>
    <w:rsid w:val="00F17763"/>
    <w:rsid w:val="00F214E9"/>
    <w:rsid w:val="00F25D38"/>
    <w:rsid w:val="00F27B2D"/>
    <w:rsid w:val="00F30271"/>
    <w:rsid w:val="00F328B3"/>
    <w:rsid w:val="00F36EBD"/>
    <w:rsid w:val="00F41343"/>
    <w:rsid w:val="00F4390C"/>
    <w:rsid w:val="00F43E47"/>
    <w:rsid w:val="00F44F29"/>
    <w:rsid w:val="00F51BE4"/>
    <w:rsid w:val="00F51E21"/>
    <w:rsid w:val="00F601D0"/>
    <w:rsid w:val="00F605EE"/>
    <w:rsid w:val="00F62A04"/>
    <w:rsid w:val="00F62BE5"/>
    <w:rsid w:val="00F62F98"/>
    <w:rsid w:val="00F636BD"/>
    <w:rsid w:val="00F640D4"/>
    <w:rsid w:val="00F64303"/>
    <w:rsid w:val="00F67EF2"/>
    <w:rsid w:val="00F70840"/>
    <w:rsid w:val="00F71ADD"/>
    <w:rsid w:val="00F71B9E"/>
    <w:rsid w:val="00F75AE1"/>
    <w:rsid w:val="00F77891"/>
    <w:rsid w:val="00F80AE9"/>
    <w:rsid w:val="00F81B70"/>
    <w:rsid w:val="00F82078"/>
    <w:rsid w:val="00F82252"/>
    <w:rsid w:val="00F875BA"/>
    <w:rsid w:val="00F878A2"/>
    <w:rsid w:val="00F91D38"/>
    <w:rsid w:val="00F91D80"/>
    <w:rsid w:val="00F938C1"/>
    <w:rsid w:val="00F94D76"/>
    <w:rsid w:val="00F956AE"/>
    <w:rsid w:val="00F9681E"/>
    <w:rsid w:val="00F97549"/>
    <w:rsid w:val="00F97B6C"/>
    <w:rsid w:val="00F97C50"/>
    <w:rsid w:val="00FA0183"/>
    <w:rsid w:val="00FA10EA"/>
    <w:rsid w:val="00FA296E"/>
    <w:rsid w:val="00FA5359"/>
    <w:rsid w:val="00FA66B2"/>
    <w:rsid w:val="00FA6735"/>
    <w:rsid w:val="00FA7A38"/>
    <w:rsid w:val="00FB1C0E"/>
    <w:rsid w:val="00FC27CC"/>
    <w:rsid w:val="00FC4FDA"/>
    <w:rsid w:val="00FC6857"/>
    <w:rsid w:val="00FD0F1C"/>
    <w:rsid w:val="00FD293F"/>
    <w:rsid w:val="00FD5FD0"/>
    <w:rsid w:val="00FD7501"/>
    <w:rsid w:val="00FE0D29"/>
    <w:rsid w:val="00FE31F6"/>
    <w:rsid w:val="00FE393B"/>
    <w:rsid w:val="00FE3BCB"/>
    <w:rsid w:val="00FE41FF"/>
    <w:rsid w:val="00FE54D2"/>
    <w:rsid w:val="00FE55EB"/>
    <w:rsid w:val="00FF0A05"/>
    <w:rsid w:val="00FF1431"/>
    <w:rsid w:val="00FF5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250"/>
    <w:pPr>
      <w:spacing w:after="200" w:line="276" w:lineRule="auto"/>
    </w:pPr>
    <w:rPr>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37835"/>
    <w:pPr>
      <w:autoSpaceDE w:val="0"/>
      <w:autoSpaceDN w:val="0"/>
      <w:adjustRightInd w:val="0"/>
    </w:pPr>
    <w:rPr>
      <w:rFonts w:ascii="CapitoliumNews" w:hAnsi="CapitoliumNews" w:cs="CapitoliumNews"/>
      <w:color w:val="000000"/>
      <w:kern w:val="0"/>
      <w:sz w:val="24"/>
      <w:szCs w:val="24"/>
      <w:lang w:val="it-IT" w:eastAsia="it-IT"/>
    </w:rPr>
  </w:style>
  <w:style w:type="paragraph" w:customStyle="1" w:styleId="LightGrid-Accent31">
    <w:name w:val="Light Grid - Accent 31"/>
    <w:basedOn w:val="a"/>
    <w:uiPriority w:val="99"/>
    <w:rsid w:val="0060698B"/>
    <w:pPr>
      <w:ind w:left="708"/>
    </w:pPr>
  </w:style>
  <w:style w:type="paragraph" w:customStyle="1" w:styleId="CM11">
    <w:name w:val="CM11"/>
    <w:basedOn w:val="Default"/>
    <w:next w:val="Default"/>
    <w:uiPriority w:val="99"/>
    <w:rsid w:val="0060698B"/>
    <w:pPr>
      <w:spacing w:line="180" w:lineRule="atLeast"/>
    </w:pPr>
    <w:rPr>
      <w:rFonts w:cs="Times New Roman"/>
      <w:color w:val="auto"/>
    </w:rPr>
  </w:style>
  <w:style w:type="paragraph" w:customStyle="1" w:styleId="CM12">
    <w:name w:val="CM12"/>
    <w:basedOn w:val="Default"/>
    <w:next w:val="Default"/>
    <w:uiPriority w:val="99"/>
    <w:rsid w:val="0060698B"/>
    <w:pPr>
      <w:spacing w:line="180" w:lineRule="atLeast"/>
    </w:pPr>
    <w:rPr>
      <w:rFonts w:cs="Times New Roman"/>
      <w:color w:val="auto"/>
    </w:rPr>
  </w:style>
  <w:style w:type="character" w:styleId="a3">
    <w:name w:val="Hyperlink"/>
    <w:basedOn w:val="a0"/>
    <w:uiPriority w:val="99"/>
    <w:rsid w:val="004A2888"/>
    <w:rPr>
      <w:rFonts w:cs="Times New Roman"/>
      <w:color w:val="0000FF"/>
      <w:u w:val="single"/>
    </w:rPr>
  </w:style>
  <w:style w:type="character" w:customStyle="1" w:styleId="apple-converted-space">
    <w:name w:val="apple-converted-space"/>
    <w:basedOn w:val="a0"/>
    <w:uiPriority w:val="99"/>
    <w:rsid w:val="00E23C1B"/>
    <w:rPr>
      <w:rFonts w:cs="Times New Roman"/>
    </w:rPr>
  </w:style>
  <w:style w:type="character" w:customStyle="1" w:styleId="highlight">
    <w:name w:val="highlight"/>
    <w:basedOn w:val="a0"/>
    <w:uiPriority w:val="99"/>
    <w:rsid w:val="00E23C1B"/>
    <w:rPr>
      <w:rFonts w:cs="Times New Roman"/>
    </w:rPr>
  </w:style>
  <w:style w:type="paragraph" w:styleId="a4">
    <w:name w:val="header"/>
    <w:basedOn w:val="a"/>
    <w:link w:val="Char"/>
    <w:uiPriority w:val="99"/>
    <w:rsid w:val="009A7EC5"/>
    <w:pPr>
      <w:tabs>
        <w:tab w:val="center" w:pos="4819"/>
        <w:tab w:val="right" w:pos="9638"/>
      </w:tabs>
    </w:pPr>
    <w:rPr>
      <w:lang w:val="en-US"/>
    </w:rPr>
  </w:style>
  <w:style w:type="character" w:customStyle="1" w:styleId="Char">
    <w:name w:val="页眉 Char"/>
    <w:basedOn w:val="a0"/>
    <w:link w:val="a4"/>
    <w:uiPriority w:val="99"/>
    <w:locked/>
    <w:rsid w:val="009A7EC5"/>
    <w:rPr>
      <w:sz w:val="22"/>
      <w:lang w:eastAsia="en-US"/>
    </w:rPr>
  </w:style>
  <w:style w:type="paragraph" w:styleId="a5">
    <w:name w:val="footer"/>
    <w:basedOn w:val="a"/>
    <w:link w:val="Char0"/>
    <w:uiPriority w:val="99"/>
    <w:rsid w:val="009A7EC5"/>
    <w:pPr>
      <w:tabs>
        <w:tab w:val="center" w:pos="4819"/>
        <w:tab w:val="right" w:pos="9638"/>
      </w:tabs>
    </w:pPr>
    <w:rPr>
      <w:lang w:val="en-US"/>
    </w:rPr>
  </w:style>
  <w:style w:type="character" w:customStyle="1" w:styleId="Char0">
    <w:name w:val="页脚 Char"/>
    <w:basedOn w:val="a0"/>
    <w:link w:val="a5"/>
    <w:uiPriority w:val="99"/>
    <w:locked/>
    <w:rsid w:val="009A7EC5"/>
    <w:rPr>
      <w:sz w:val="22"/>
      <w:lang w:eastAsia="en-US"/>
    </w:rPr>
  </w:style>
  <w:style w:type="table" w:styleId="1-5">
    <w:name w:val="Medium List 1 Accent 5"/>
    <w:basedOn w:val="a1"/>
    <w:uiPriority w:val="99"/>
    <w:rsid w:val="00C46B09"/>
    <w:rPr>
      <w:rFonts w:ascii="Cambria" w:hAnsi="Cambria"/>
      <w:color w:val="000000"/>
      <w:kern w:val="0"/>
      <w:sz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4">
    <w:name w:val="Colorful Grid Accent 4"/>
    <w:basedOn w:val="a1"/>
    <w:uiPriority w:val="99"/>
    <w:rsid w:val="00C46B09"/>
    <w:rPr>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1">
    <w:name w:val="标题1"/>
    <w:basedOn w:val="a"/>
    <w:uiPriority w:val="99"/>
    <w:rsid w:val="00C82DCE"/>
    <w:pPr>
      <w:spacing w:before="100" w:beforeAutospacing="1" w:after="100" w:afterAutospacing="1" w:line="240" w:lineRule="auto"/>
    </w:pPr>
    <w:rPr>
      <w:rFonts w:ascii="Times New Roman" w:hAnsi="Times New Roman"/>
      <w:sz w:val="24"/>
      <w:szCs w:val="24"/>
      <w:lang w:eastAsia="it-IT"/>
    </w:rPr>
  </w:style>
  <w:style w:type="paragraph" w:customStyle="1" w:styleId="desc">
    <w:name w:val="desc"/>
    <w:basedOn w:val="a"/>
    <w:uiPriority w:val="99"/>
    <w:rsid w:val="00C82DCE"/>
    <w:pPr>
      <w:spacing w:before="100" w:beforeAutospacing="1" w:after="100" w:afterAutospacing="1" w:line="240" w:lineRule="auto"/>
    </w:pPr>
    <w:rPr>
      <w:rFonts w:ascii="Times New Roman" w:hAnsi="Times New Roman"/>
      <w:sz w:val="24"/>
      <w:szCs w:val="24"/>
      <w:lang w:eastAsia="it-IT"/>
    </w:rPr>
  </w:style>
  <w:style w:type="paragraph" w:customStyle="1" w:styleId="details">
    <w:name w:val="details"/>
    <w:basedOn w:val="a"/>
    <w:uiPriority w:val="99"/>
    <w:rsid w:val="00C82DCE"/>
    <w:pPr>
      <w:spacing w:before="100" w:beforeAutospacing="1" w:after="100" w:afterAutospacing="1" w:line="240" w:lineRule="auto"/>
    </w:pPr>
    <w:rPr>
      <w:rFonts w:ascii="Times New Roman" w:hAnsi="Times New Roman"/>
      <w:sz w:val="24"/>
      <w:szCs w:val="24"/>
      <w:lang w:eastAsia="it-IT"/>
    </w:rPr>
  </w:style>
  <w:style w:type="character" w:customStyle="1" w:styleId="jrnl">
    <w:name w:val="jrnl"/>
    <w:basedOn w:val="a0"/>
    <w:uiPriority w:val="99"/>
    <w:rsid w:val="00C82DCE"/>
    <w:rPr>
      <w:rFonts w:cs="Times New Roman"/>
    </w:rPr>
  </w:style>
  <w:style w:type="character" w:styleId="a6">
    <w:name w:val="FollowedHyperlink"/>
    <w:basedOn w:val="a0"/>
    <w:uiPriority w:val="99"/>
    <w:semiHidden/>
    <w:rsid w:val="007F79AF"/>
    <w:rPr>
      <w:rFonts w:cs="Times New Roman"/>
      <w:color w:val="800080"/>
      <w:u w:val="single"/>
    </w:rPr>
  </w:style>
  <w:style w:type="paragraph" w:customStyle="1" w:styleId="p0">
    <w:name w:val="p0"/>
    <w:basedOn w:val="a"/>
    <w:uiPriority w:val="99"/>
    <w:rsid w:val="00406A93"/>
    <w:pPr>
      <w:spacing w:after="0" w:line="240" w:lineRule="atLeast"/>
    </w:pPr>
    <w:rPr>
      <w:rFonts w:ascii="Century" w:hAnsi="Century" w:cs="宋体"/>
      <w:sz w:val="21"/>
      <w:szCs w:val="21"/>
      <w:lang w:val="en-US" w:eastAsia="zh-CN"/>
    </w:rPr>
  </w:style>
  <w:style w:type="character" w:styleId="a7">
    <w:name w:val="Emphasis"/>
    <w:basedOn w:val="a0"/>
    <w:uiPriority w:val="99"/>
    <w:qFormat/>
    <w:rsid w:val="002B77B6"/>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250"/>
    <w:pPr>
      <w:spacing w:after="200" w:line="276" w:lineRule="auto"/>
    </w:pPr>
    <w:rPr>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37835"/>
    <w:pPr>
      <w:autoSpaceDE w:val="0"/>
      <w:autoSpaceDN w:val="0"/>
      <w:adjustRightInd w:val="0"/>
    </w:pPr>
    <w:rPr>
      <w:rFonts w:ascii="CapitoliumNews" w:hAnsi="CapitoliumNews" w:cs="CapitoliumNews"/>
      <w:color w:val="000000"/>
      <w:kern w:val="0"/>
      <w:sz w:val="24"/>
      <w:szCs w:val="24"/>
      <w:lang w:val="it-IT" w:eastAsia="it-IT"/>
    </w:rPr>
  </w:style>
  <w:style w:type="paragraph" w:customStyle="1" w:styleId="LightGrid-Accent31">
    <w:name w:val="Light Grid - Accent 31"/>
    <w:basedOn w:val="a"/>
    <w:uiPriority w:val="99"/>
    <w:rsid w:val="0060698B"/>
    <w:pPr>
      <w:ind w:left="708"/>
    </w:pPr>
  </w:style>
  <w:style w:type="paragraph" w:customStyle="1" w:styleId="CM11">
    <w:name w:val="CM11"/>
    <w:basedOn w:val="Default"/>
    <w:next w:val="Default"/>
    <w:uiPriority w:val="99"/>
    <w:rsid w:val="0060698B"/>
    <w:pPr>
      <w:spacing w:line="180" w:lineRule="atLeast"/>
    </w:pPr>
    <w:rPr>
      <w:rFonts w:cs="Times New Roman"/>
      <w:color w:val="auto"/>
    </w:rPr>
  </w:style>
  <w:style w:type="paragraph" w:customStyle="1" w:styleId="CM12">
    <w:name w:val="CM12"/>
    <w:basedOn w:val="Default"/>
    <w:next w:val="Default"/>
    <w:uiPriority w:val="99"/>
    <w:rsid w:val="0060698B"/>
    <w:pPr>
      <w:spacing w:line="180" w:lineRule="atLeast"/>
    </w:pPr>
    <w:rPr>
      <w:rFonts w:cs="Times New Roman"/>
      <w:color w:val="auto"/>
    </w:rPr>
  </w:style>
  <w:style w:type="character" w:styleId="a3">
    <w:name w:val="Hyperlink"/>
    <w:basedOn w:val="a0"/>
    <w:uiPriority w:val="99"/>
    <w:rsid w:val="004A2888"/>
    <w:rPr>
      <w:rFonts w:cs="Times New Roman"/>
      <w:color w:val="0000FF"/>
      <w:u w:val="single"/>
    </w:rPr>
  </w:style>
  <w:style w:type="character" w:customStyle="1" w:styleId="apple-converted-space">
    <w:name w:val="apple-converted-space"/>
    <w:basedOn w:val="a0"/>
    <w:uiPriority w:val="99"/>
    <w:rsid w:val="00E23C1B"/>
    <w:rPr>
      <w:rFonts w:cs="Times New Roman"/>
    </w:rPr>
  </w:style>
  <w:style w:type="character" w:customStyle="1" w:styleId="highlight">
    <w:name w:val="highlight"/>
    <w:basedOn w:val="a0"/>
    <w:uiPriority w:val="99"/>
    <w:rsid w:val="00E23C1B"/>
    <w:rPr>
      <w:rFonts w:cs="Times New Roman"/>
    </w:rPr>
  </w:style>
  <w:style w:type="paragraph" w:styleId="a4">
    <w:name w:val="header"/>
    <w:basedOn w:val="a"/>
    <w:link w:val="Char"/>
    <w:uiPriority w:val="99"/>
    <w:rsid w:val="009A7EC5"/>
    <w:pPr>
      <w:tabs>
        <w:tab w:val="center" w:pos="4819"/>
        <w:tab w:val="right" w:pos="9638"/>
      </w:tabs>
    </w:pPr>
    <w:rPr>
      <w:lang w:val="en-US"/>
    </w:rPr>
  </w:style>
  <w:style w:type="character" w:customStyle="1" w:styleId="Char">
    <w:name w:val="页眉 Char"/>
    <w:basedOn w:val="a0"/>
    <w:link w:val="a4"/>
    <w:uiPriority w:val="99"/>
    <w:locked/>
    <w:rsid w:val="009A7EC5"/>
    <w:rPr>
      <w:sz w:val="22"/>
      <w:lang w:eastAsia="en-US"/>
    </w:rPr>
  </w:style>
  <w:style w:type="paragraph" w:styleId="a5">
    <w:name w:val="footer"/>
    <w:basedOn w:val="a"/>
    <w:link w:val="Char0"/>
    <w:uiPriority w:val="99"/>
    <w:rsid w:val="009A7EC5"/>
    <w:pPr>
      <w:tabs>
        <w:tab w:val="center" w:pos="4819"/>
        <w:tab w:val="right" w:pos="9638"/>
      </w:tabs>
    </w:pPr>
    <w:rPr>
      <w:lang w:val="en-US"/>
    </w:rPr>
  </w:style>
  <w:style w:type="character" w:customStyle="1" w:styleId="Char0">
    <w:name w:val="页脚 Char"/>
    <w:basedOn w:val="a0"/>
    <w:link w:val="a5"/>
    <w:uiPriority w:val="99"/>
    <w:locked/>
    <w:rsid w:val="009A7EC5"/>
    <w:rPr>
      <w:sz w:val="22"/>
      <w:lang w:eastAsia="en-US"/>
    </w:rPr>
  </w:style>
  <w:style w:type="table" w:styleId="1-5">
    <w:name w:val="Medium List 1 Accent 5"/>
    <w:basedOn w:val="a1"/>
    <w:uiPriority w:val="99"/>
    <w:rsid w:val="00C46B09"/>
    <w:rPr>
      <w:rFonts w:ascii="Cambria" w:hAnsi="Cambria"/>
      <w:color w:val="000000"/>
      <w:kern w:val="0"/>
      <w:sz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4">
    <w:name w:val="Colorful Grid Accent 4"/>
    <w:basedOn w:val="a1"/>
    <w:uiPriority w:val="99"/>
    <w:rsid w:val="00C46B09"/>
    <w:rPr>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1">
    <w:name w:val="标题1"/>
    <w:basedOn w:val="a"/>
    <w:uiPriority w:val="99"/>
    <w:rsid w:val="00C82DCE"/>
    <w:pPr>
      <w:spacing w:before="100" w:beforeAutospacing="1" w:after="100" w:afterAutospacing="1" w:line="240" w:lineRule="auto"/>
    </w:pPr>
    <w:rPr>
      <w:rFonts w:ascii="Times New Roman" w:hAnsi="Times New Roman"/>
      <w:sz w:val="24"/>
      <w:szCs w:val="24"/>
      <w:lang w:eastAsia="it-IT"/>
    </w:rPr>
  </w:style>
  <w:style w:type="paragraph" w:customStyle="1" w:styleId="desc">
    <w:name w:val="desc"/>
    <w:basedOn w:val="a"/>
    <w:uiPriority w:val="99"/>
    <w:rsid w:val="00C82DCE"/>
    <w:pPr>
      <w:spacing w:before="100" w:beforeAutospacing="1" w:after="100" w:afterAutospacing="1" w:line="240" w:lineRule="auto"/>
    </w:pPr>
    <w:rPr>
      <w:rFonts w:ascii="Times New Roman" w:hAnsi="Times New Roman"/>
      <w:sz w:val="24"/>
      <w:szCs w:val="24"/>
      <w:lang w:eastAsia="it-IT"/>
    </w:rPr>
  </w:style>
  <w:style w:type="paragraph" w:customStyle="1" w:styleId="details">
    <w:name w:val="details"/>
    <w:basedOn w:val="a"/>
    <w:uiPriority w:val="99"/>
    <w:rsid w:val="00C82DCE"/>
    <w:pPr>
      <w:spacing w:before="100" w:beforeAutospacing="1" w:after="100" w:afterAutospacing="1" w:line="240" w:lineRule="auto"/>
    </w:pPr>
    <w:rPr>
      <w:rFonts w:ascii="Times New Roman" w:hAnsi="Times New Roman"/>
      <w:sz w:val="24"/>
      <w:szCs w:val="24"/>
      <w:lang w:eastAsia="it-IT"/>
    </w:rPr>
  </w:style>
  <w:style w:type="character" w:customStyle="1" w:styleId="jrnl">
    <w:name w:val="jrnl"/>
    <w:basedOn w:val="a0"/>
    <w:uiPriority w:val="99"/>
    <w:rsid w:val="00C82DCE"/>
    <w:rPr>
      <w:rFonts w:cs="Times New Roman"/>
    </w:rPr>
  </w:style>
  <w:style w:type="character" w:styleId="a6">
    <w:name w:val="FollowedHyperlink"/>
    <w:basedOn w:val="a0"/>
    <w:uiPriority w:val="99"/>
    <w:semiHidden/>
    <w:rsid w:val="007F79AF"/>
    <w:rPr>
      <w:rFonts w:cs="Times New Roman"/>
      <w:color w:val="800080"/>
      <w:u w:val="single"/>
    </w:rPr>
  </w:style>
  <w:style w:type="paragraph" w:customStyle="1" w:styleId="p0">
    <w:name w:val="p0"/>
    <w:basedOn w:val="a"/>
    <w:uiPriority w:val="99"/>
    <w:rsid w:val="00406A93"/>
    <w:pPr>
      <w:spacing w:after="0" w:line="240" w:lineRule="atLeast"/>
    </w:pPr>
    <w:rPr>
      <w:rFonts w:ascii="Century" w:hAnsi="Century" w:cs="宋体"/>
      <w:sz w:val="21"/>
      <w:szCs w:val="21"/>
      <w:lang w:val="en-US" w:eastAsia="zh-CN"/>
    </w:rPr>
  </w:style>
  <w:style w:type="character" w:styleId="a7">
    <w:name w:val="Emphasis"/>
    <w:basedOn w:val="a0"/>
    <w:uiPriority w:val="99"/>
    <w:qFormat/>
    <w:rsid w:val="002B77B6"/>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3558">
      <w:marLeft w:val="0"/>
      <w:marRight w:val="0"/>
      <w:marTop w:val="0"/>
      <w:marBottom w:val="0"/>
      <w:divBdr>
        <w:top w:val="none" w:sz="0" w:space="0" w:color="auto"/>
        <w:left w:val="none" w:sz="0" w:space="0" w:color="auto"/>
        <w:bottom w:val="none" w:sz="0" w:space="0" w:color="auto"/>
        <w:right w:val="none" w:sz="0" w:space="0" w:color="auto"/>
      </w:divBdr>
      <w:divsChild>
        <w:div w:id="502933522">
          <w:marLeft w:val="0"/>
          <w:marRight w:val="0"/>
          <w:marTop w:val="0"/>
          <w:marBottom w:val="0"/>
          <w:divBdr>
            <w:top w:val="none" w:sz="0" w:space="0" w:color="auto"/>
            <w:left w:val="none" w:sz="0" w:space="0" w:color="auto"/>
            <w:bottom w:val="none" w:sz="0" w:space="0" w:color="auto"/>
            <w:right w:val="none" w:sz="0" w:space="0" w:color="auto"/>
          </w:divBdr>
          <w:divsChild>
            <w:div w:id="502933523">
              <w:marLeft w:val="0"/>
              <w:marRight w:val="0"/>
              <w:marTop w:val="0"/>
              <w:marBottom w:val="0"/>
              <w:divBdr>
                <w:top w:val="none" w:sz="0" w:space="0" w:color="auto"/>
                <w:left w:val="none" w:sz="0" w:space="0" w:color="auto"/>
                <w:bottom w:val="none" w:sz="0" w:space="0" w:color="auto"/>
                <w:right w:val="none" w:sz="0" w:space="0" w:color="auto"/>
              </w:divBdr>
            </w:div>
            <w:div w:id="502933524">
              <w:marLeft w:val="0"/>
              <w:marRight w:val="0"/>
              <w:marTop w:val="0"/>
              <w:marBottom w:val="0"/>
              <w:divBdr>
                <w:top w:val="none" w:sz="0" w:space="0" w:color="auto"/>
                <w:left w:val="none" w:sz="0" w:space="0" w:color="auto"/>
                <w:bottom w:val="none" w:sz="0" w:space="0" w:color="auto"/>
                <w:right w:val="none" w:sz="0" w:space="0" w:color="auto"/>
              </w:divBdr>
            </w:div>
            <w:div w:id="502933525">
              <w:marLeft w:val="0"/>
              <w:marRight w:val="0"/>
              <w:marTop w:val="0"/>
              <w:marBottom w:val="0"/>
              <w:divBdr>
                <w:top w:val="none" w:sz="0" w:space="0" w:color="auto"/>
                <w:left w:val="none" w:sz="0" w:space="0" w:color="auto"/>
                <w:bottom w:val="none" w:sz="0" w:space="0" w:color="auto"/>
                <w:right w:val="none" w:sz="0" w:space="0" w:color="auto"/>
              </w:divBdr>
            </w:div>
            <w:div w:id="502933526">
              <w:marLeft w:val="0"/>
              <w:marRight w:val="0"/>
              <w:marTop w:val="0"/>
              <w:marBottom w:val="0"/>
              <w:divBdr>
                <w:top w:val="none" w:sz="0" w:space="0" w:color="auto"/>
                <w:left w:val="none" w:sz="0" w:space="0" w:color="auto"/>
                <w:bottom w:val="none" w:sz="0" w:space="0" w:color="auto"/>
                <w:right w:val="none" w:sz="0" w:space="0" w:color="auto"/>
              </w:divBdr>
            </w:div>
            <w:div w:id="502933527">
              <w:marLeft w:val="0"/>
              <w:marRight w:val="0"/>
              <w:marTop w:val="0"/>
              <w:marBottom w:val="0"/>
              <w:divBdr>
                <w:top w:val="none" w:sz="0" w:space="0" w:color="auto"/>
                <w:left w:val="none" w:sz="0" w:space="0" w:color="auto"/>
                <w:bottom w:val="none" w:sz="0" w:space="0" w:color="auto"/>
                <w:right w:val="none" w:sz="0" w:space="0" w:color="auto"/>
              </w:divBdr>
            </w:div>
            <w:div w:id="502933528">
              <w:marLeft w:val="0"/>
              <w:marRight w:val="0"/>
              <w:marTop w:val="0"/>
              <w:marBottom w:val="0"/>
              <w:divBdr>
                <w:top w:val="none" w:sz="0" w:space="0" w:color="auto"/>
                <w:left w:val="none" w:sz="0" w:space="0" w:color="auto"/>
                <w:bottom w:val="none" w:sz="0" w:space="0" w:color="auto"/>
                <w:right w:val="none" w:sz="0" w:space="0" w:color="auto"/>
              </w:divBdr>
            </w:div>
            <w:div w:id="502933529">
              <w:marLeft w:val="0"/>
              <w:marRight w:val="0"/>
              <w:marTop w:val="0"/>
              <w:marBottom w:val="0"/>
              <w:divBdr>
                <w:top w:val="none" w:sz="0" w:space="0" w:color="auto"/>
                <w:left w:val="none" w:sz="0" w:space="0" w:color="auto"/>
                <w:bottom w:val="none" w:sz="0" w:space="0" w:color="auto"/>
                <w:right w:val="none" w:sz="0" w:space="0" w:color="auto"/>
              </w:divBdr>
            </w:div>
            <w:div w:id="502933530">
              <w:marLeft w:val="0"/>
              <w:marRight w:val="0"/>
              <w:marTop w:val="0"/>
              <w:marBottom w:val="0"/>
              <w:divBdr>
                <w:top w:val="none" w:sz="0" w:space="0" w:color="auto"/>
                <w:left w:val="none" w:sz="0" w:space="0" w:color="auto"/>
                <w:bottom w:val="none" w:sz="0" w:space="0" w:color="auto"/>
                <w:right w:val="none" w:sz="0" w:space="0" w:color="auto"/>
              </w:divBdr>
            </w:div>
            <w:div w:id="502933531">
              <w:marLeft w:val="0"/>
              <w:marRight w:val="0"/>
              <w:marTop w:val="0"/>
              <w:marBottom w:val="0"/>
              <w:divBdr>
                <w:top w:val="none" w:sz="0" w:space="0" w:color="auto"/>
                <w:left w:val="none" w:sz="0" w:space="0" w:color="auto"/>
                <w:bottom w:val="none" w:sz="0" w:space="0" w:color="auto"/>
                <w:right w:val="none" w:sz="0" w:space="0" w:color="auto"/>
              </w:divBdr>
            </w:div>
            <w:div w:id="502933532">
              <w:marLeft w:val="0"/>
              <w:marRight w:val="0"/>
              <w:marTop w:val="0"/>
              <w:marBottom w:val="0"/>
              <w:divBdr>
                <w:top w:val="none" w:sz="0" w:space="0" w:color="auto"/>
                <w:left w:val="none" w:sz="0" w:space="0" w:color="auto"/>
                <w:bottom w:val="none" w:sz="0" w:space="0" w:color="auto"/>
                <w:right w:val="none" w:sz="0" w:space="0" w:color="auto"/>
              </w:divBdr>
            </w:div>
            <w:div w:id="502933533">
              <w:marLeft w:val="0"/>
              <w:marRight w:val="0"/>
              <w:marTop w:val="0"/>
              <w:marBottom w:val="0"/>
              <w:divBdr>
                <w:top w:val="none" w:sz="0" w:space="0" w:color="auto"/>
                <w:left w:val="none" w:sz="0" w:space="0" w:color="auto"/>
                <w:bottom w:val="none" w:sz="0" w:space="0" w:color="auto"/>
                <w:right w:val="none" w:sz="0" w:space="0" w:color="auto"/>
              </w:divBdr>
            </w:div>
            <w:div w:id="502933534">
              <w:marLeft w:val="0"/>
              <w:marRight w:val="0"/>
              <w:marTop w:val="0"/>
              <w:marBottom w:val="0"/>
              <w:divBdr>
                <w:top w:val="none" w:sz="0" w:space="0" w:color="auto"/>
                <w:left w:val="none" w:sz="0" w:space="0" w:color="auto"/>
                <w:bottom w:val="none" w:sz="0" w:space="0" w:color="auto"/>
                <w:right w:val="none" w:sz="0" w:space="0" w:color="auto"/>
              </w:divBdr>
            </w:div>
            <w:div w:id="502933535">
              <w:marLeft w:val="0"/>
              <w:marRight w:val="0"/>
              <w:marTop w:val="0"/>
              <w:marBottom w:val="0"/>
              <w:divBdr>
                <w:top w:val="none" w:sz="0" w:space="0" w:color="auto"/>
                <w:left w:val="none" w:sz="0" w:space="0" w:color="auto"/>
                <w:bottom w:val="none" w:sz="0" w:space="0" w:color="auto"/>
                <w:right w:val="none" w:sz="0" w:space="0" w:color="auto"/>
              </w:divBdr>
            </w:div>
            <w:div w:id="502933536">
              <w:marLeft w:val="0"/>
              <w:marRight w:val="0"/>
              <w:marTop w:val="0"/>
              <w:marBottom w:val="0"/>
              <w:divBdr>
                <w:top w:val="none" w:sz="0" w:space="0" w:color="auto"/>
                <w:left w:val="none" w:sz="0" w:space="0" w:color="auto"/>
                <w:bottom w:val="none" w:sz="0" w:space="0" w:color="auto"/>
                <w:right w:val="none" w:sz="0" w:space="0" w:color="auto"/>
              </w:divBdr>
            </w:div>
            <w:div w:id="502933537">
              <w:marLeft w:val="0"/>
              <w:marRight w:val="0"/>
              <w:marTop w:val="0"/>
              <w:marBottom w:val="0"/>
              <w:divBdr>
                <w:top w:val="none" w:sz="0" w:space="0" w:color="auto"/>
                <w:left w:val="none" w:sz="0" w:space="0" w:color="auto"/>
                <w:bottom w:val="none" w:sz="0" w:space="0" w:color="auto"/>
                <w:right w:val="none" w:sz="0" w:space="0" w:color="auto"/>
              </w:divBdr>
            </w:div>
            <w:div w:id="502933538">
              <w:marLeft w:val="0"/>
              <w:marRight w:val="0"/>
              <w:marTop w:val="0"/>
              <w:marBottom w:val="0"/>
              <w:divBdr>
                <w:top w:val="none" w:sz="0" w:space="0" w:color="auto"/>
                <w:left w:val="none" w:sz="0" w:space="0" w:color="auto"/>
                <w:bottom w:val="none" w:sz="0" w:space="0" w:color="auto"/>
                <w:right w:val="none" w:sz="0" w:space="0" w:color="auto"/>
              </w:divBdr>
            </w:div>
            <w:div w:id="502933539">
              <w:marLeft w:val="0"/>
              <w:marRight w:val="0"/>
              <w:marTop w:val="0"/>
              <w:marBottom w:val="0"/>
              <w:divBdr>
                <w:top w:val="none" w:sz="0" w:space="0" w:color="auto"/>
                <w:left w:val="none" w:sz="0" w:space="0" w:color="auto"/>
                <w:bottom w:val="none" w:sz="0" w:space="0" w:color="auto"/>
                <w:right w:val="none" w:sz="0" w:space="0" w:color="auto"/>
              </w:divBdr>
            </w:div>
            <w:div w:id="502933540">
              <w:marLeft w:val="0"/>
              <w:marRight w:val="0"/>
              <w:marTop w:val="0"/>
              <w:marBottom w:val="0"/>
              <w:divBdr>
                <w:top w:val="none" w:sz="0" w:space="0" w:color="auto"/>
                <w:left w:val="none" w:sz="0" w:space="0" w:color="auto"/>
                <w:bottom w:val="none" w:sz="0" w:space="0" w:color="auto"/>
                <w:right w:val="none" w:sz="0" w:space="0" w:color="auto"/>
              </w:divBdr>
            </w:div>
            <w:div w:id="502933541">
              <w:marLeft w:val="0"/>
              <w:marRight w:val="0"/>
              <w:marTop w:val="0"/>
              <w:marBottom w:val="0"/>
              <w:divBdr>
                <w:top w:val="none" w:sz="0" w:space="0" w:color="auto"/>
                <w:left w:val="none" w:sz="0" w:space="0" w:color="auto"/>
                <w:bottom w:val="none" w:sz="0" w:space="0" w:color="auto"/>
                <w:right w:val="none" w:sz="0" w:space="0" w:color="auto"/>
              </w:divBdr>
            </w:div>
            <w:div w:id="502933542">
              <w:marLeft w:val="0"/>
              <w:marRight w:val="0"/>
              <w:marTop w:val="0"/>
              <w:marBottom w:val="0"/>
              <w:divBdr>
                <w:top w:val="none" w:sz="0" w:space="0" w:color="auto"/>
                <w:left w:val="none" w:sz="0" w:space="0" w:color="auto"/>
                <w:bottom w:val="none" w:sz="0" w:space="0" w:color="auto"/>
                <w:right w:val="none" w:sz="0" w:space="0" w:color="auto"/>
              </w:divBdr>
            </w:div>
            <w:div w:id="502933543">
              <w:marLeft w:val="0"/>
              <w:marRight w:val="0"/>
              <w:marTop w:val="0"/>
              <w:marBottom w:val="0"/>
              <w:divBdr>
                <w:top w:val="none" w:sz="0" w:space="0" w:color="auto"/>
                <w:left w:val="none" w:sz="0" w:space="0" w:color="auto"/>
                <w:bottom w:val="none" w:sz="0" w:space="0" w:color="auto"/>
                <w:right w:val="none" w:sz="0" w:space="0" w:color="auto"/>
              </w:divBdr>
            </w:div>
            <w:div w:id="502933544">
              <w:marLeft w:val="0"/>
              <w:marRight w:val="0"/>
              <w:marTop w:val="0"/>
              <w:marBottom w:val="0"/>
              <w:divBdr>
                <w:top w:val="none" w:sz="0" w:space="0" w:color="auto"/>
                <w:left w:val="none" w:sz="0" w:space="0" w:color="auto"/>
                <w:bottom w:val="none" w:sz="0" w:space="0" w:color="auto"/>
                <w:right w:val="none" w:sz="0" w:space="0" w:color="auto"/>
              </w:divBdr>
            </w:div>
            <w:div w:id="502933545">
              <w:marLeft w:val="0"/>
              <w:marRight w:val="0"/>
              <w:marTop w:val="0"/>
              <w:marBottom w:val="0"/>
              <w:divBdr>
                <w:top w:val="none" w:sz="0" w:space="0" w:color="auto"/>
                <w:left w:val="none" w:sz="0" w:space="0" w:color="auto"/>
                <w:bottom w:val="none" w:sz="0" w:space="0" w:color="auto"/>
                <w:right w:val="none" w:sz="0" w:space="0" w:color="auto"/>
              </w:divBdr>
            </w:div>
            <w:div w:id="502933546">
              <w:marLeft w:val="0"/>
              <w:marRight w:val="0"/>
              <w:marTop w:val="0"/>
              <w:marBottom w:val="0"/>
              <w:divBdr>
                <w:top w:val="none" w:sz="0" w:space="0" w:color="auto"/>
                <w:left w:val="none" w:sz="0" w:space="0" w:color="auto"/>
                <w:bottom w:val="none" w:sz="0" w:space="0" w:color="auto"/>
                <w:right w:val="none" w:sz="0" w:space="0" w:color="auto"/>
              </w:divBdr>
            </w:div>
            <w:div w:id="502933547">
              <w:marLeft w:val="0"/>
              <w:marRight w:val="0"/>
              <w:marTop w:val="0"/>
              <w:marBottom w:val="0"/>
              <w:divBdr>
                <w:top w:val="none" w:sz="0" w:space="0" w:color="auto"/>
                <w:left w:val="none" w:sz="0" w:space="0" w:color="auto"/>
                <w:bottom w:val="none" w:sz="0" w:space="0" w:color="auto"/>
                <w:right w:val="none" w:sz="0" w:space="0" w:color="auto"/>
              </w:divBdr>
            </w:div>
            <w:div w:id="502933548">
              <w:marLeft w:val="0"/>
              <w:marRight w:val="0"/>
              <w:marTop w:val="0"/>
              <w:marBottom w:val="0"/>
              <w:divBdr>
                <w:top w:val="none" w:sz="0" w:space="0" w:color="auto"/>
                <w:left w:val="none" w:sz="0" w:space="0" w:color="auto"/>
                <w:bottom w:val="none" w:sz="0" w:space="0" w:color="auto"/>
                <w:right w:val="none" w:sz="0" w:space="0" w:color="auto"/>
              </w:divBdr>
            </w:div>
            <w:div w:id="502933549">
              <w:marLeft w:val="0"/>
              <w:marRight w:val="0"/>
              <w:marTop w:val="0"/>
              <w:marBottom w:val="0"/>
              <w:divBdr>
                <w:top w:val="none" w:sz="0" w:space="0" w:color="auto"/>
                <w:left w:val="none" w:sz="0" w:space="0" w:color="auto"/>
                <w:bottom w:val="none" w:sz="0" w:space="0" w:color="auto"/>
                <w:right w:val="none" w:sz="0" w:space="0" w:color="auto"/>
              </w:divBdr>
            </w:div>
            <w:div w:id="502933550">
              <w:marLeft w:val="0"/>
              <w:marRight w:val="0"/>
              <w:marTop w:val="0"/>
              <w:marBottom w:val="0"/>
              <w:divBdr>
                <w:top w:val="none" w:sz="0" w:space="0" w:color="auto"/>
                <w:left w:val="none" w:sz="0" w:space="0" w:color="auto"/>
                <w:bottom w:val="none" w:sz="0" w:space="0" w:color="auto"/>
                <w:right w:val="none" w:sz="0" w:space="0" w:color="auto"/>
              </w:divBdr>
            </w:div>
            <w:div w:id="502933551">
              <w:marLeft w:val="0"/>
              <w:marRight w:val="0"/>
              <w:marTop w:val="0"/>
              <w:marBottom w:val="0"/>
              <w:divBdr>
                <w:top w:val="none" w:sz="0" w:space="0" w:color="auto"/>
                <w:left w:val="none" w:sz="0" w:space="0" w:color="auto"/>
                <w:bottom w:val="none" w:sz="0" w:space="0" w:color="auto"/>
                <w:right w:val="none" w:sz="0" w:space="0" w:color="auto"/>
              </w:divBdr>
            </w:div>
            <w:div w:id="502933552">
              <w:marLeft w:val="0"/>
              <w:marRight w:val="0"/>
              <w:marTop w:val="0"/>
              <w:marBottom w:val="0"/>
              <w:divBdr>
                <w:top w:val="none" w:sz="0" w:space="0" w:color="auto"/>
                <w:left w:val="none" w:sz="0" w:space="0" w:color="auto"/>
                <w:bottom w:val="none" w:sz="0" w:space="0" w:color="auto"/>
                <w:right w:val="none" w:sz="0" w:space="0" w:color="auto"/>
              </w:divBdr>
            </w:div>
            <w:div w:id="502933553">
              <w:marLeft w:val="0"/>
              <w:marRight w:val="0"/>
              <w:marTop w:val="0"/>
              <w:marBottom w:val="0"/>
              <w:divBdr>
                <w:top w:val="none" w:sz="0" w:space="0" w:color="auto"/>
                <w:left w:val="none" w:sz="0" w:space="0" w:color="auto"/>
                <w:bottom w:val="none" w:sz="0" w:space="0" w:color="auto"/>
                <w:right w:val="none" w:sz="0" w:space="0" w:color="auto"/>
              </w:divBdr>
            </w:div>
            <w:div w:id="502933554">
              <w:marLeft w:val="0"/>
              <w:marRight w:val="0"/>
              <w:marTop w:val="0"/>
              <w:marBottom w:val="0"/>
              <w:divBdr>
                <w:top w:val="none" w:sz="0" w:space="0" w:color="auto"/>
                <w:left w:val="none" w:sz="0" w:space="0" w:color="auto"/>
                <w:bottom w:val="none" w:sz="0" w:space="0" w:color="auto"/>
                <w:right w:val="none" w:sz="0" w:space="0" w:color="auto"/>
              </w:divBdr>
            </w:div>
            <w:div w:id="502933555">
              <w:marLeft w:val="0"/>
              <w:marRight w:val="0"/>
              <w:marTop w:val="0"/>
              <w:marBottom w:val="0"/>
              <w:divBdr>
                <w:top w:val="none" w:sz="0" w:space="0" w:color="auto"/>
                <w:left w:val="none" w:sz="0" w:space="0" w:color="auto"/>
                <w:bottom w:val="none" w:sz="0" w:space="0" w:color="auto"/>
                <w:right w:val="none" w:sz="0" w:space="0" w:color="auto"/>
              </w:divBdr>
            </w:div>
            <w:div w:id="502933556">
              <w:marLeft w:val="0"/>
              <w:marRight w:val="0"/>
              <w:marTop w:val="0"/>
              <w:marBottom w:val="0"/>
              <w:divBdr>
                <w:top w:val="none" w:sz="0" w:space="0" w:color="auto"/>
                <w:left w:val="none" w:sz="0" w:space="0" w:color="auto"/>
                <w:bottom w:val="none" w:sz="0" w:space="0" w:color="auto"/>
                <w:right w:val="none" w:sz="0" w:space="0" w:color="auto"/>
              </w:divBdr>
            </w:div>
            <w:div w:id="502933557">
              <w:marLeft w:val="0"/>
              <w:marRight w:val="0"/>
              <w:marTop w:val="0"/>
              <w:marBottom w:val="0"/>
              <w:divBdr>
                <w:top w:val="none" w:sz="0" w:space="0" w:color="auto"/>
                <w:left w:val="none" w:sz="0" w:space="0" w:color="auto"/>
                <w:bottom w:val="none" w:sz="0" w:space="0" w:color="auto"/>
                <w:right w:val="none" w:sz="0" w:space="0" w:color="auto"/>
              </w:divBdr>
            </w:div>
            <w:div w:id="502933559">
              <w:marLeft w:val="0"/>
              <w:marRight w:val="0"/>
              <w:marTop w:val="0"/>
              <w:marBottom w:val="0"/>
              <w:divBdr>
                <w:top w:val="none" w:sz="0" w:space="0" w:color="auto"/>
                <w:left w:val="none" w:sz="0" w:space="0" w:color="auto"/>
                <w:bottom w:val="none" w:sz="0" w:space="0" w:color="auto"/>
                <w:right w:val="none" w:sz="0" w:space="0" w:color="auto"/>
              </w:divBdr>
            </w:div>
            <w:div w:id="502933560">
              <w:marLeft w:val="0"/>
              <w:marRight w:val="0"/>
              <w:marTop w:val="0"/>
              <w:marBottom w:val="0"/>
              <w:divBdr>
                <w:top w:val="none" w:sz="0" w:space="0" w:color="auto"/>
                <w:left w:val="none" w:sz="0" w:space="0" w:color="auto"/>
                <w:bottom w:val="none" w:sz="0" w:space="0" w:color="auto"/>
                <w:right w:val="none" w:sz="0" w:space="0" w:color="auto"/>
              </w:divBdr>
            </w:div>
            <w:div w:id="502933561">
              <w:marLeft w:val="0"/>
              <w:marRight w:val="0"/>
              <w:marTop w:val="0"/>
              <w:marBottom w:val="0"/>
              <w:divBdr>
                <w:top w:val="none" w:sz="0" w:space="0" w:color="auto"/>
                <w:left w:val="none" w:sz="0" w:space="0" w:color="auto"/>
                <w:bottom w:val="none" w:sz="0" w:space="0" w:color="auto"/>
                <w:right w:val="none" w:sz="0" w:space="0" w:color="auto"/>
              </w:divBdr>
            </w:div>
            <w:div w:id="502933562">
              <w:marLeft w:val="0"/>
              <w:marRight w:val="0"/>
              <w:marTop w:val="0"/>
              <w:marBottom w:val="0"/>
              <w:divBdr>
                <w:top w:val="none" w:sz="0" w:space="0" w:color="auto"/>
                <w:left w:val="none" w:sz="0" w:space="0" w:color="auto"/>
                <w:bottom w:val="none" w:sz="0" w:space="0" w:color="auto"/>
                <w:right w:val="none" w:sz="0" w:space="0" w:color="auto"/>
              </w:divBdr>
            </w:div>
            <w:div w:id="502933563">
              <w:marLeft w:val="0"/>
              <w:marRight w:val="0"/>
              <w:marTop w:val="0"/>
              <w:marBottom w:val="0"/>
              <w:divBdr>
                <w:top w:val="none" w:sz="0" w:space="0" w:color="auto"/>
                <w:left w:val="none" w:sz="0" w:space="0" w:color="auto"/>
                <w:bottom w:val="none" w:sz="0" w:space="0" w:color="auto"/>
                <w:right w:val="none" w:sz="0" w:space="0" w:color="auto"/>
              </w:divBdr>
            </w:div>
            <w:div w:id="502933564">
              <w:marLeft w:val="0"/>
              <w:marRight w:val="0"/>
              <w:marTop w:val="0"/>
              <w:marBottom w:val="0"/>
              <w:divBdr>
                <w:top w:val="none" w:sz="0" w:space="0" w:color="auto"/>
                <w:left w:val="none" w:sz="0" w:space="0" w:color="auto"/>
                <w:bottom w:val="none" w:sz="0" w:space="0" w:color="auto"/>
                <w:right w:val="none" w:sz="0" w:space="0" w:color="auto"/>
              </w:divBdr>
            </w:div>
            <w:div w:id="502933565">
              <w:marLeft w:val="0"/>
              <w:marRight w:val="0"/>
              <w:marTop w:val="0"/>
              <w:marBottom w:val="0"/>
              <w:divBdr>
                <w:top w:val="none" w:sz="0" w:space="0" w:color="auto"/>
                <w:left w:val="none" w:sz="0" w:space="0" w:color="auto"/>
                <w:bottom w:val="none" w:sz="0" w:space="0" w:color="auto"/>
                <w:right w:val="none" w:sz="0" w:space="0" w:color="auto"/>
              </w:divBdr>
            </w:div>
            <w:div w:id="502933566">
              <w:marLeft w:val="0"/>
              <w:marRight w:val="0"/>
              <w:marTop w:val="0"/>
              <w:marBottom w:val="0"/>
              <w:divBdr>
                <w:top w:val="none" w:sz="0" w:space="0" w:color="auto"/>
                <w:left w:val="none" w:sz="0" w:space="0" w:color="auto"/>
                <w:bottom w:val="none" w:sz="0" w:space="0" w:color="auto"/>
                <w:right w:val="none" w:sz="0" w:space="0" w:color="auto"/>
              </w:divBdr>
            </w:div>
            <w:div w:id="502933568">
              <w:marLeft w:val="0"/>
              <w:marRight w:val="0"/>
              <w:marTop w:val="0"/>
              <w:marBottom w:val="0"/>
              <w:divBdr>
                <w:top w:val="none" w:sz="0" w:space="0" w:color="auto"/>
                <w:left w:val="none" w:sz="0" w:space="0" w:color="auto"/>
                <w:bottom w:val="none" w:sz="0" w:space="0" w:color="auto"/>
                <w:right w:val="none" w:sz="0" w:space="0" w:color="auto"/>
              </w:divBdr>
            </w:div>
            <w:div w:id="502933569">
              <w:marLeft w:val="0"/>
              <w:marRight w:val="0"/>
              <w:marTop w:val="0"/>
              <w:marBottom w:val="0"/>
              <w:divBdr>
                <w:top w:val="none" w:sz="0" w:space="0" w:color="auto"/>
                <w:left w:val="none" w:sz="0" w:space="0" w:color="auto"/>
                <w:bottom w:val="none" w:sz="0" w:space="0" w:color="auto"/>
                <w:right w:val="none" w:sz="0" w:space="0" w:color="auto"/>
              </w:divBdr>
            </w:div>
            <w:div w:id="502933570">
              <w:marLeft w:val="0"/>
              <w:marRight w:val="0"/>
              <w:marTop w:val="0"/>
              <w:marBottom w:val="0"/>
              <w:divBdr>
                <w:top w:val="none" w:sz="0" w:space="0" w:color="auto"/>
                <w:left w:val="none" w:sz="0" w:space="0" w:color="auto"/>
                <w:bottom w:val="none" w:sz="0" w:space="0" w:color="auto"/>
                <w:right w:val="none" w:sz="0" w:space="0" w:color="auto"/>
              </w:divBdr>
            </w:div>
            <w:div w:id="502933571">
              <w:marLeft w:val="0"/>
              <w:marRight w:val="0"/>
              <w:marTop w:val="0"/>
              <w:marBottom w:val="0"/>
              <w:divBdr>
                <w:top w:val="none" w:sz="0" w:space="0" w:color="auto"/>
                <w:left w:val="none" w:sz="0" w:space="0" w:color="auto"/>
                <w:bottom w:val="none" w:sz="0" w:space="0" w:color="auto"/>
                <w:right w:val="none" w:sz="0" w:space="0" w:color="auto"/>
              </w:divBdr>
            </w:div>
            <w:div w:id="502933572">
              <w:marLeft w:val="0"/>
              <w:marRight w:val="0"/>
              <w:marTop w:val="0"/>
              <w:marBottom w:val="0"/>
              <w:divBdr>
                <w:top w:val="none" w:sz="0" w:space="0" w:color="auto"/>
                <w:left w:val="none" w:sz="0" w:space="0" w:color="auto"/>
                <w:bottom w:val="none" w:sz="0" w:space="0" w:color="auto"/>
                <w:right w:val="none" w:sz="0" w:space="0" w:color="auto"/>
              </w:divBdr>
            </w:div>
            <w:div w:id="502933573">
              <w:marLeft w:val="0"/>
              <w:marRight w:val="0"/>
              <w:marTop w:val="0"/>
              <w:marBottom w:val="0"/>
              <w:divBdr>
                <w:top w:val="none" w:sz="0" w:space="0" w:color="auto"/>
                <w:left w:val="none" w:sz="0" w:space="0" w:color="auto"/>
                <w:bottom w:val="none" w:sz="0" w:space="0" w:color="auto"/>
                <w:right w:val="none" w:sz="0" w:space="0" w:color="auto"/>
              </w:divBdr>
            </w:div>
            <w:div w:id="502933574">
              <w:marLeft w:val="0"/>
              <w:marRight w:val="0"/>
              <w:marTop w:val="0"/>
              <w:marBottom w:val="0"/>
              <w:divBdr>
                <w:top w:val="none" w:sz="0" w:space="0" w:color="auto"/>
                <w:left w:val="none" w:sz="0" w:space="0" w:color="auto"/>
                <w:bottom w:val="none" w:sz="0" w:space="0" w:color="auto"/>
                <w:right w:val="none" w:sz="0" w:space="0" w:color="auto"/>
              </w:divBdr>
            </w:div>
            <w:div w:id="502933575">
              <w:marLeft w:val="0"/>
              <w:marRight w:val="0"/>
              <w:marTop w:val="0"/>
              <w:marBottom w:val="0"/>
              <w:divBdr>
                <w:top w:val="none" w:sz="0" w:space="0" w:color="auto"/>
                <w:left w:val="none" w:sz="0" w:space="0" w:color="auto"/>
                <w:bottom w:val="none" w:sz="0" w:space="0" w:color="auto"/>
                <w:right w:val="none" w:sz="0" w:space="0" w:color="auto"/>
              </w:divBdr>
            </w:div>
            <w:div w:id="502933576">
              <w:marLeft w:val="0"/>
              <w:marRight w:val="0"/>
              <w:marTop w:val="0"/>
              <w:marBottom w:val="0"/>
              <w:divBdr>
                <w:top w:val="none" w:sz="0" w:space="0" w:color="auto"/>
                <w:left w:val="none" w:sz="0" w:space="0" w:color="auto"/>
                <w:bottom w:val="none" w:sz="0" w:space="0" w:color="auto"/>
                <w:right w:val="none" w:sz="0" w:space="0" w:color="auto"/>
              </w:divBdr>
            </w:div>
            <w:div w:id="502933577">
              <w:marLeft w:val="0"/>
              <w:marRight w:val="0"/>
              <w:marTop w:val="0"/>
              <w:marBottom w:val="0"/>
              <w:divBdr>
                <w:top w:val="none" w:sz="0" w:space="0" w:color="auto"/>
                <w:left w:val="none" w:sz="0" w:space="0" w:color="auto"/>
                <w:bottom w:val="none" w:sz="0" w:space="0" w:color="auto"/>
                <w:right w:val="none" w:sz="0" w:space="0" w:color="auto"/>
              </w:divBdr>
            </w:div>
            <w:div w:id="502933578">
              <w:marLeft w:val="0"/>
              <w:marRight w:val="0"/>
              <w:marTop w:val="0"/>
              <w:marBottom w:val="0"/>
              <w:divBdr>
                <w:top w:val="none" w:sz="0" w:space="0" w:color="auto"/>
                <w:left w:val="none" w:sz="0" w:space="0" w:color="auto"/>
                <w:bottom w:val="none" w:sz="0" w:space="0" w:color="auto"/>
                <w:right w:val="none" w:sz="0" w:space="0" w:color="auto"/>
              </w:divBdr>
            </w:div>
            <w:div w:id="502933579">
              <w:marLeft w:val="0"/>
              <w:marRight w:val="0"/>
              <w:marTop w:val="0"/>
              <w:marBottom w:val="0"/>
              <w:divBdr>
                <w:top w:val="none" w:sz="0" w:space="0" w:color="auto"/>
                <w:left w:val="none" w:sz="0" w:space="0" w:color="auto"/>
                <w:bottom w:val="none" w:sz="0" w:space="0" w:color="auto"/>
                <w:right w:val="none" w:sz="0" w:space="0" w:color="auto"/>
              </w:divBdr>
            </w:div>
            <w:div w:id="502933580">
              <w:marLeft w:val="0"/>
              <w:marRight w:val="0"/>
              <w:marTop w:val="0"/>
              <w:marBottom w:val="0"/>
              <w:divBdr>
                <w:top w:val="none" w:sz="0" w:space="0" w:color="auto"/>
                <w:left w:val="none" w:sz="0" w:space="0" w:color="auto"/>
                <w:bottom w:val="none" w:sz="0" w:space="0" w:color="auto"/>
                <w:right w:val="none" w:sz="0" w:space="0" w:color="auto"/>
              </w:divBdr>
            </w:div>
            <w:div w:id="502933581">
              <w:marLeft w:val="0"/>
              <w:marRight w:val="0"/>
              <w:marTop w:val="0"/>
              <w:marBottom w:val="0"/>
              <w:divBdr>
                <w:top w:val="none" w:sz="0" w:space="0" w:color="auto"/>
                <w:left w:val="none" w:sz="0" w:space="0" w:color="auto"/>
                <w:bottom w:val="none" w:sz="0" w:space="0" w:color="auto"/>
                <w:right w:val="none" w:sz="0" w:space="0" w:color="auto"/>
              </w:divBdr>
            </w:div>
            <w:div w:id="502933582">
              <w:marLeft w:val="0"/>
              <w:marRight w:val="0"/>
              <w:marTop w:val="0"/>
              <w:marBottom w:val="0"/>
              <w:divBdr>
                <w:top w:val="none" w:sz="0" w:space="0" w:color="auto"/>
                <w:left w:val="none" w:sz="0" w:space="0" w:color="auto"/>
                <w:bottom w:val="none" w:sz="0" w:space="0" w:color="auto"/>
                <w:right w:val="none" w:sz="0" w:space="0" w:color="auto"/>
              </w:divBdr>
            </w:div>
            <w:div w:id="502933583">
              <w:marLeft w:val="0"/>
              <w:marRight w:val="0"/>
              <w:marTop w:val="0"/>
              <w:marBottom w:val="0"/>
              <w:divBdr>
                <w:top w:val="none" w:sz="0" w:space="0" w:color="auto"/>
                <w:left w:val="none" w:sz="0" w:space="0" w:color="auto"/>
                <w:bottom w:val="none" w:sz="0" w:space="0" w:color="auto"/>
                <w:right w:val="none" w:sz="0" w:space="0" w:color="auto"/>
              </w:divBdr>
            </w:div>
            <w:div w:id="502933584">
              <w:marLeft w:val="0"/>
              <w:marRight w:val="0"/>
              <w:marTop w:val="0"/>
              <w:marBottom w:val="0"/>
              <w:divBdr>
                <w:top w:val="none" w:sz="0" w:space="0" w:color="auto"/>
                <w:left w:val="none" w:sz="0" w:space="0" w:color="auto"/>
                <w:bottom w:val="none" w:sz="0" w:space="0" w:color="auto"/>
                <w:right w:val="none" w:sz="0" w:space="0" w:color="auto"/>
              </w:divBdr>
            </w:div>
            <w:div w:id="502933585">
              <w:marLeft w:val="0"/>
              <w:marRight w:val="0"/>
              <w:marTop w:val="0"/>
              <w:marBottom w:val="0"/>
              <w:divBdr>
                <w:top w:val="none" w:sz="0" w:space="0" w:color="auto"/>
                <w:left w:val="none" w:sz="0" w:space="0" w:color="auto"/>
                <w:bottom w:val="none" w:sz="0" w:space="0" w:color="auto"/>
                <w:right w:val="none" w:sz="0" w:space="0" w:color="auto"/>
              </w:divBdr>
            </w:div>
            <w:div w:id="502933586">
              <w:marLeft w:val="0"/>
              <w:marRight w:val="0"/>
              <w:marTop w:val="0"/>
              <w:marBottom w:val="0"/>
              <w:divBdr>
                <w:top w:val="none" w:sz="0" w:space="0" w:color="auto"/>
                <w:left w:val="none" w:sz="0" w:space="0" w:color="auto"/>
                <w:bottom w:val="none" w:sz="0" w:space="0" w:color="auto"/>
                <w:right w:val="none" w:sz="0" w:space="0" w:color="auto"/>
              </w:divBdr>
            </w:div>
            <w:div w:id="502933587">
              <w:marLeft w:val="0"/>
              <w:marRight w:val="0"/>
              <w:marTop w:val="0"/>
              <w:marBottom w:val="0"/>
              <w:divBdr>
                <w:top w:val="none" w:sz="0" w:space="0" w:color="auto"/>
                <w:left w:val="none" w:sz="0" w:space="0" w:color="auto"/>
                <w:bottom w:val="none" w:sz="0" w:space="0" w:color="auto"/>
                <w:right w:val="none" w:sz="0" w:space="0" w:color="auto"/>
              </w:divBdr>
            </w:div>
            <w:div w:id="502933588">
              <w:marLeft w:val="0"/>
              <w:marRight w:val="0"/>
              <w:marTop w:val="0"/>
              <w:marBottom w:val="0"/>
              <w:divBdr>
                <w:top w:val="none" w:sz="0" w:space="0" w:color="auto"/>
                <w:left w:val="none" w:sz="0" w:space="0" w:color="auto"/>
                <w:bottom w:val="none" w:sz="0" w:space="0" w:color="auto"/>
                <w:right w:val="none" w:sz="0" w:space="0" w:color="auto"/>
              </w:divBdr>
            </w:div>
            <w:div w:id="502933589">
              <w:marLeft w:val="0"/>
              <w:marRight w:val="0"/>
              <w:marTop w:val="0"/>
              <w:marBottom w:val="0"/>
              <w:divBdr>
                <w:top w:val="none" w:sz="0" w:space="0" w:color="auto"/>
                <w:left w:val="none" w:sz="0" w:space="0" w:color="auto"/>
                <w:bottom w:val="none" w:sz="0" w:space="0" w:color="auto"/>
                <w:right w:val="none" w:sz="0" w:space="0" w:color="auto"/>
              </w:divBdr>
            </w:div>
            <w:div w:id="502933590">
              <w:marLeft w:val="0"/>
              <w:marRight w:val="0"/>
              <w:marTop w:val="0"/>
              <w:marBottom w:val="0"/>
              <w:divBdr>
                <w:top w:val="none" w:sz="0" w:space="0" w:color="auto"/>
                <w:left w:val="none" w:sz="0" w:space="0" w:color="auto"/>
                <w:bottom w:val="none" w:sz="0" w:space="0" w:color="auto"/>
                <w:right w:val="none" w:sz="0" w:space="0" w:color="auto"/>
              </w:divBdr>
            </w:div>
            <w:div w:id="502933591">
              <w:marLeft w:val="0"/>
              <w:marRight w:val="0"/>
              <w:marTop w:val="0"/>
              <w:marBottom w:val="0"/>
              <w:divBdr>
                <w:top w:val="none" w:sz="0" w:space="0" w:color="auto"/>
                <w:left w:val="none" w:sz="0" w:space="0" w:color="auto"/>
                <w:bottom w:val="none" w:sz="0" w:space="0" w:color="auto"/>
                <w:right w:val="none" w:sz="0" w:space="0" w:color="auto"/>
              </w:divBdr>
            </w:div>
            <w:div w:id="502933592">
              <w:marLeft w:val="0"/>
              <w:marRight w:val="0"/>
              <w:marTop w:val="0"/>
              <w:marBottom w:val="0"/>
              <w:divBdr>
                <w:top w:val="none" w:sz="0" w:space="0" w:color="auto"/>
                <w:left w:val="none" w:sz="0" w:space="0" w:color="auto"/>
                <w:bottom w:val="none" w:sz="0" w:space="0" w:color="auto"/>
                <w:right w:val="none" w:sz="0" w:space="0" w:color="auto"/>
              </w:divBdr>
            </w:div>
            <w:div w:id="502933593">
              <w:marLeft w:val="0"/>
              <w:marRight w:val="0"/>
              <w:marTop w:val="0"/>
              <w:marBottom w:val="0"/>
              <w:divBdr>
                <w:top w:val="none" w:sz="0" w:space="0" w:color="auto"/>
                <w:left w:val="none" w:sz="0" w:space="0" w:color="auto"/>
                <w:bottom w:val="none" w:sz="0" w:space="0" w:color="auto"/>
                <w:right w:val="none" w:sz="0" w:space="0" w:color="auto"/>
              </w:divBdr>
            </w:div>
            <w:div w:id="502933594">
              <w:marLeft w:val="0"/>
              <w:marRight w:val="0"/>
              <w:marTop w:val="0"/>
              <w:marBottom w:val="0"/>
              <w:divBdr>
                <w:top w:val="none" w:sz="0" w:space="0" w:color="auto"/>
                <w:left w:val="none" w:sz="0" w:space="0" w:color="auto"/>
                <w:bottom w:val="none" w:sz="0" w:space="0" w:color="auto"/>
                <w:right w:val="none" w:sz="0" w:space="0" w:color="auto"/>
              </w:divBdr>
            </w:div>
            <w:div w:id="502933595">
              <w:marLeft w:val="0"/>
              <w:marRight w:val="0"/>
              <w:marTop w:val="0"/>
              <w:marBottom w:val="0"/>
              <w:divBdr>
                <w:top w:val="none" w:sz="0" w:space="0" w:color="auto"/>
                <w:left w:val="none" w:sz="0" w:space="0" w:color="auto"/>
                <w:bottom w:val="none" w:sz="0" w:space="0" w:color="auto"/>
                <w:right w:val="none" w:sz="0" w:space="0" w:color="auto"/>
              </w:divBdr>
            </w:div>
            <w:div w:id="502933597">
              <w:marLeft w:val="0"/>
              <w:marRight w:val="0"/>
              <w:marTop w:val="0"/>
              <w:marBottom w:val="0"/>
              <w:divBdr>
                <w:top w:val="none" w:sz="0" w:space="0" w:color="auto"/>
                <w:left w:val="none" w:sz="0" w:space="0" w:color="auto"/>
                <w:bottom w:val="none" w:sz="0" w:space="0" w:color="auto"/>
                <w:right w:val="none" w:sz="0" w:space="0" w:color="auto"/>
              </w:divBdr>
            </w:div>
            <w:div w:id="502933598">
              <w:marLeft w:val="0"/>
              <w:marRight w:val="0"/>
              <w:marTop w:val="0"/>
              <w:marBottom w:val="0"/>
              <w:divBdr>
                <w:top w:val="none" w:sz="0" w:space="0" w:color="auto"/>
                <w:left w:val="none" w:sz="0" w:space="0" w:color="auto"/>
                <w:bottom w:val="none" w:sz="0" w:space="0" w:color="auto"/>
                <w:right w:val="none" w:sz="0" w:space="0" w:color="auto"/>
              </w:divBdr>
            </w:div>
            <w:div w:id="502933599">
              <w:marLeft w:val="0"/>
              <w:marRight w:val="0"/>
              <w:marTop w:val="0"/>
              <w:marBottom w:val="0"/>
              <w:divBdr>
                <w:top w:val="none" w:sz="0" w:space="0" w:color="auto"/>
                <w:left w:val="none" w:sz="0" w:space="0" w:color="auto"/>
                <w:bottom w:val="none" w:sz="0" w:space="0" w:color="auto"/>
                <w:right w:val="none" w:sz="0" w:space="0" w:color="auto"/>
              </w:divBdr>
            </w:div>
            <w:div w:id="502933600">
              <w:marLeft w:val="0"/>
              <w:marRight w:val="0"/>
              <w:marTop w:val="0"/>
              <w:marBottom w:val="0"/>
              <w:divBdr>
                <w:top w:val="none" w:sz="0" w:space="0" w:color="auto"/>
                <w:left w:val="none" w:sz="0" w:space="0" w:color="auto"/>
                <w:bottom w:val="none" w:sz="0" w:space="0" w:color="auto"/>
                <w:right w:val="none" w:sz="0" w:space="0" w:color="auto"/>
              </w:divBdr>
            </w:div>
            <w:div w:id="502933601">
              <w:marLeft w:val="0"/>
              <w:marRight w:val="0"/>
              <w:marTop w:val="0"/>
              <w:marBottom w:val="0"/>
              <w:divBdr>
                <w:top w:val="none" w:sz="0" w:space="0" w:color="auto"/>
                <w:left w:val="none" w:sz="0" w:space="0" w:color="auto"/>
                <w:bottom w:val="none" w:sz="0" w:space="0" w:color="auto"/>
                <w:right w:val="none" w:sz="0" w:space="0" w:color="auto"/>
              </w:divBdr>
            </w:div>
            <w:div w:id="502933602">
              <w:marLeft w:val="0"/>
              <w:marRight w:val="0"/>
              <w:marTop w:val="0"/>
              <w:marBottom w:val="0"/>
              <w:divBdr>
                <w:top w:val="none" w:sz="0" w:space="0" w:color="auto"/>
                <w:left w:val="none" w:sz="0" w:space="0" w:color="auto"/>
                <w:bottom w:val="none" w:sz="0" w:space="0" w:color="auto"/>
                <w:right w:val="none" w:sz="0" w:space="0" w:color="auto"/>
              </w:divBdr>
            </w:div>
            <w:div w:id="502933603">
              <w:marLeft w:val="0"/>
              <w:marRight w:val="0"/>
              <w:marTop w:val="0"/>
              <w:marBottom w:val="0"/>
              <w:divBdr>
                <w:top w:val="none" w:sz="0" w:space="0" w:color="auto"/>
                <w:left w:val="none" w:sz="0" w:space="0" w:color="auto"/>
                <w:bottom w:val="none" w:sz="0" w:space="0" w:color="auto"/>
                <w:right w:val="none" w:sz="0" w:space="0" w:color="auto"/>
              </w:divBdr>
            </w:div>
            <w:div w:id="502933604">
              <w:marLeft w:val="0"/>
              <w:marRight w:val="0"/>
              <w:marTop w:val="0"/>
              <w:marBottom w:val="0"/>
              <w:divBdr>
                <w:top w:val="none" w:sz="0" w:space="0" w:color="auto"/>
                <w:left w:val="none" w:sz="0" w:space="0" w:color="auto"/>
                <w:bottom w:val="none" w:sz="0" w:space="0" w:color="auto"/>
                <w:right w:val="none" w:sz="0" w:space="0" w:color="auto"/>
              </w:divBdr>
            </w:div>
            <w:div w:id="502933605">
              <w:marLeft w:val="0"/>
              <w:marRight w:val="0"/>
              <w:marTop w:val="0"/>
              <w:marBottom w:val="0"/>
              <w:divBdr>
                <w:top w:val="none" w:sz="0" w:space="0" w:color="auto"/>
                <w:left w:val="none" w:sz="0" w:space="0" w:color="auto"/>
                <w:bottom w:val="none" w:sz="0" w:space="0" w:color="auto"/>
                <w:right w:val="none" w:sz="0" w:space="0" w:color="auto"/>
              </w:divBdr>
            </w:div>
            <w:div w:id="502933606">
              <w:marLeft w:val="0"/>
              <w:marRight w:val="0"/>
              <w:marTop w:val="0"/>
              <w:marBottom w:val="0"/>
              <w:divBdr>
                <w:top w:val="none" w:sz="0" w:space="0" w:color="auto"/>
                <w:left w:val="none" w:sz="0" w:space="0" w:color="auto"/>
                <w:bottom w:val="none" w:sz="0" w:space="0" w:color="auto"/>
                <w:right w:val="none" w:sz="0" w:space="0" w:color="auto"/>
              </w:divBdr>
            </w:div>
            <w:div w:id="502933607">
              <w:marLeft w:val="0"/>
              <w:marRight w:val="0"/>
              <w:marTop w:val="0"/>
              <w:marBottom w:val="0"/>
              <w:divBdr>
                <w:top w:val="none" w:sz="0" w:space="0" w:color="auto"/>
                <w:left w:val="none" w:sz="0" w:space="0" w:color="auto"/>
                <w:bottom w:val="none" w:sz="0" w:space="0" w:color="auto"/>
                <w:right w:val="none" w:sz="0" w:space="0" w:color="auto"/>
              </w:divBdr>
            </w:div>
            <w:div w:id="502933608">
              <w:marLeft w:val="0"/>
              <w:marRight w:val="0"/>
              <w:marTop w:val="0"/>
              <w:marBottom w:val="0"/>
              <w:divBdr>
                <w:top w:val="none" w:sz="0" w:space="0" w:color="auto"/>
                <w:left w:val="none" w:sz="0" w:space="0" w:color="auto"/>
                <w:bottom w:val="none" w:sz="0" w:space="0" w:color="auto"/>
                <w:right w:val="none" w:sz="0" w:space="0" w:color="auto"/>
              </w:divBdr>
            </w:div>
            <w:div w:id="502933609">
              <w:marLeft w:val="0"/>
              <w:marRight w:val="0"/>
              <w:marTop w:val="0"/>
              <w:marBottom w:val="0"/>
              <w:divBdr>
                <w:top w:val="none" w:sz="0" w:space="0" w:color="auto"/>
                <w:left w:val="none" w:sz="0" w:space="0" w:color="auto"/>
                <w:bottom w:val="none" w:sz="0" w:space="0" w:color="auto"/>
                <w:right w:val="none" w:sz="0" w:space="0" w:color="auto"/>
              </w:divBdr>
            </w:div>
            <w:div w:id="502933610">
              <w:marLeft w:val="0"/>
              <w:marRight w:val="0"/>
              <w:marTop w:val="0"/>
              <w:marBottom w:val="0"/>
              <w:divBdr>
                <w:top w:val="none" w:sz="0" w:space="0" w:color="auto"/>
                <w:left w:val="none" w:sz="0" w:space="0" w:color="auto"/>
                <w:bottom w:val="none" w:sz="0" w:space="0" w:color="auto"/>
                <w:right w:val="none" w:sz="0" w:space="0" w:color="auto"/>
              </w:divBdr>
            </w:div>
            <w:div w:id="502933611">
              <w:marLeft w:val="0"/>
              <w:marRight w:val="0"/>
              <w:marTop w:val="0"/>
              <w:marBottom w:val="0"/>
              <w:divBdr>
                <w:top w:val="none" w:sz="0" w:space="0" w:color="auto"/>
                <w:left w:val="none" w:sz="0" w:space="0" w:color="auto"/>
                <w:bottom w:val="none" w:sz="0" w:space="0" w:color="auto"/>
                <w:right w:val="none" w:sz="0" w:space="0" w:color="auto"/>
              </w:divBdr>
            </w:div>
            <w:div w:id="502933612">
              <w:marLeft w:val="0"/>
              <w:marRight w:val="0"/>
              <w:marTop w:val="0"/>
              <w:marBottom w:val="0"/>
              <w:divBdr>
                <w:top w:val="none" w:sz="0" w:space="0" w:color="auto"/>
                <w:left w:val="none" w:sz="0" w:space="0" w:color="auto"/>
                <w:bottom w:val="none" w:sz="0" w:space="0" w:color="auto"/>
                <w:right w:val="none" w:sz="0" w:space="0" w:color="auto"/>
              </w:divBdr>
            </w:div>
            <w:div w:id="502933613">
              <w:marLeft w:val="0"/>
              <w:marRight w:val="0"/>
              <w:marTop w:val="0"/>
              <w:marBottom w:val="0"/>
              <w:divBdr>
                <w:top w:val="none" w:sz="0" w:space="0" w:color="auto"/>
                <w:left w:val="none" w:sz="0" w:space="0" w:color="auto"/>
                <w:bottom w:val="none" w:sz="0" w:space="0" w:color="auto"/>
                <w:right w:val="none" w:sz="0" w:space="0" w:color="auto"/>
              </w:divBdr>
            </w:div>
            <w:div w:id="502933614">
              <w:marLeft w:val="0"/>
              <w:marRight w:val="0"/>
              <w:marTop w:val="0"/>
              <w:marBottom w:val="0"/>
              <w:divBdr>
                <w:top w:val="none" w:sz="0" w:space="0" w:color="auto"/>
                <w:left w:val="none" w:sz="0" w:space="0" w:color="auto"/>
                <w:bottom w:val="none" w:sz="0" w:space="0" w:color="auto"/>
                <w:right w:val="none" w:sz="0" w:space="0" w:color="auto"/>
              </w:divBdr>
            </w:div>
            <w:div w:id="502933615">
              <w:marLeft w:val="0"/>
              <w:marRight w:val="0"/>
              <w:marTop w:val="0"/>
              <w:marBottom w:val="0"/>
              <w:divBdr>
                <w:top w:val="none" w:sz="0" w:space="0" w:color="auto"/>
                <w:left w:val="none" w:sz="0" w:space="0" w:color="auto"/>
                <w:bottom w:val="none" w:sz="0" w:space="0" w:color="auto"/>
                <w:right w:val="none" w:sz="0" w:space="0" w:color="auto"/>
              </w:divBdr>
            </w:div>
            <w:div w:id="502933616">
              <w:marLeft w:val="0"/>
              <w:marRight w:val="0"/>
              <w:marTop w:val="0"/>
              <w:marBottom w:val="0"/>
              <w:divBdr>
                <w:top w:val="none" w:sz="0" w:space="0" w:color="auto"/>
                <w:left w:val="none" w:sz="0" w:space="0" w:color="auto"/>
                <w:bottom w:val="none" w:sz="0" w:space="0" w:color="auto"/>
                <w:right w:val="none" w:sz="0" w:space="0" w:color="auto"/>
              </w:divBdr>
            </w:div>
            <w:div w:id="502933617">
              <w:marLeft w:val="0"/>
              <w:marRight w:val="0"/>
              <w:marTop w:val="0"/>
              <w:marBottom w:val="0"/>
              <w:divBdr>
                <w:top w:val="none" w:sz="0" w:space="0" w:color="auto"/>
                <w:left w:val="none" w:sz="0" w:space="0" w:color="auto"/>
                <w:bottom w:val="none" w:sz="0" w:space="0" w:color="auto"/>
                <w:right w:val="none" w:sz="0" w:space="0" w:color="auto"/>
              </w:divBdr>
            </w:div>
            <w:div w:id="502933618">
              <w:marLeft w:val="0"/>
              <w:marRight w:val="0"/>
              <w:marTop w:val="0"/>
              <w:marBottom w:val="0"/>
              <w:divBdr>
                <w:top w:val="none" w:sz="0" w:space="0" w:color="auto"/>
                <w:left w:val="none" w:sz="0" w:space="0" w:color="auto"/>
                <w:bottom w:val="none" w:sz="0" w:space="0" w:color="auto"/>
                <w:right w:val="none" w:sz="0" w:space="0" w:color="auto"/>
              </w:divBdr>
            </w:div>
            <w:div w:id="502933619">
              <w:marLeft w:val="0"/>
              <w:marRight w:val="0"/>
              <w:marTop w:val="0"/>
              <w:marBottom w:val="0"/>
              <w:divBdr>
                <w:top w:val="none" w:sz="0" w:space="0" w:color="auto"/>
                <w:left w:val="none" w:sz="0" w:space="0" w:color="auto"/>
                <w:bottom w:val="none" w:sz="0" w:space="0" w:color="auto"/>
                <w:right w:val="none" w:sz="0" w:space="0" w:color="auto"/>
              </w:divBdr>
            </w:div>
            <w:div w:id="502933620">
              <w:marLeft w:val="0"/>
              <w:marRight w:val="0"/>
              <w:marTop w:val="0"/>
              <w:marBottom w:val="0"/>
              <w:divBdr>
                <w:top w:val="none" w:sz="0" w:space="0" w:color="auto"/>
                <w:left w:val="none" w:sz="0" w:space="0" w:color="auto"/>
                <w:bottom w:val="none" w:sz="0" w:space="0" w:color="auto"/>
                <w:right w:val="none" w:sz="0" w:space="0" w:color="auto"/>
              </w:divBdr>
            </w:div>
            <w:div w:id="502933621">
              <w:marLeft w:val="0"/>
              <w:marRight w:val="0"/>
              <w:marTop w:val="0"/>
              <w:marBottom w:val="0"/>
              <w:divBdr>
                <w:top w:val="none" w:sz="0" w:space="0" w:color="auto"/>
                <w:left w:val="none" w:sz="0" w:space="0" w:color="auto"/>
                <w:bottom w:val="none" w:sz="0" w:space="0" w:color="auto"/>
                <w:right w:val="none" w:sz="0" w:space="0" w:color="auto"/>
              </w:divBdr>
            </w:div>
            <w:div w:id="502933622">
              <w:marLeft w:val="0"/>
              <w:marRight w:val="0"/>
              <w:marTop w:val="0"/>
              <w:marBottom w:val="0"/>
              <w:divBdr>
                <w:top w:val="none" w:sz="0" w:space="0" w:color="auto"/>
                <w:left w:val="none" w:sz="0" w:space="0" w:color="auto"/>
                <w:bottom w:val="none" w:sz="0" w:space="0" w:color="auto"/>
                <w:right w:val="none" w:sz="0" w:space="0" w:color="auto"/>
              </w:divBdr>
            </w:div>
            <w:div w:id="502933623">
              <w:marLeft w:val="0"/>
              <w:marRight w:val="0"/>
              <w:marTop w:val="0"/>
              <w:marBottom w:val="0"/>
              <w:divBdr>
                <w:top w:val="none" w:sz="0" w:space="0" w:color="auto"/>
                <w:left w:val="none" w:sz="0" w:space="0" w:color="auto"/>
                <w:bottom w:val="none" w:sz="0" w:space="0" w:color="auto"/>
                <w:right w:val="none" w:sz="0" w:space="0" w:color="auto"/>
              </w:divBdr>
            </w:div>
            <w:div w:id="502933624">
              <w:marLeft w:val="0"/>
              <w:marRight w:val="0"/>
              <w:marTop w:val="0"/>
              <w:marBottom w:val="0"/>
              <w:divBdr>
                <w:top w:val="none" w:sz="0" w:space="0" w:color="auto"/>
                <w:left w:val="none" w:sz="0" w:space="0" w:color="auto"/>
                <w:bottom w:val="none" w:sz="0" w:space="0" w:color="auto"/>
                <w:right w:val="none" w:sz="0" w:space="0" w:color="auto"/>
              </w:divBdr>
            </w:div>
            <w:div w:id="502933625">
              <w:marLeft w:val="0"/>
              <w:marRight w:val="0"/>
              <w:marTop w:val="0"/>
              <w:marBottom w:val="0"/>
              <w:divBdr>
                <w:top w:val="none" w:sz="0" w:space="0" w:color="auto"/>
                <w:left w:val="none" w:sz="0" w:space="0" w:color="auto"/>
                <w:bottom w:val="none" w:sz="0" w:space="0" w:color="auto"/>
                <w:right w:val="none" w:sz="0" w:space="0" w:color="auto"/>
              </w:divBdr>
            </w:div>
            <w:div w:id="502933626">
              <w:marLeft w:val="0"/>
              <w:marRight w:val="0"/>
              <w:marTop w:val="0"/>
              <w:marBottom w:val="0"/>
              <w:divBdr>
                <w:top w:val="none" w:sz="0" w:space="0" w:color="auto"/>
                <w:left w:val="none" w:sz="0" w:space="0" w:color="auto"/>
                <w:bottom w:val="none" w:sz="0" w:space="0" w:color="auto"/>
                <w:right w:val="none" w:sz="0" w:space="0" w:color="auto"/>
              </w:divBdr>
            </w:div>
            <w:div w:id="502933627">
              <w:marLeft w:val="0"/>
              <w:marRight w:val="0"/>
              <w:marTop w:val="0"/>
              <w:marBottom w:val="0"/>
              <w:divBdr>
                <w:top w:val="none" w:sz="0" w:space="0" w:color="auto"/>
                <w:left w:val="none" w:sz="0" w:space="0" w:color="auto"/>
                <w:bottom w:val="none" w:sz="0" w:space="0" w:color="auto"/>
                <w:right w:val="none" w:sz="0" w:space="0" w:color="auto"/>
              </w:divBdr>
            </w:div>
            <w:div w:id="502933629">
              <w:marLeft w:val="0"/>
              <w:marRight w:val="0"/>
              <w:marTop w:val="0"/>
              <w:marBottom w:val="0"/>
              <w:divBdr>
                <w:top w:val="none" w:sz="0" w:space="0" w:color="auto"/>
                <w:left w:val="none" w:sz="0" w:space="0" w:color="auto"/>
                <w:bottom w:val="none" w:sz="0" w:space="0" w:color="auto"/>
                <w:right w:val="none" w:sz="0" w:space="0" w:color="auto"/>
              </w:divBdr>
            </w:div>
            <w:div w:id="502933630">
              <w:marLeft w:val="0"/>
              <w:marRight w:val="0"/>
              <w:marTop w:val="0"/>
              <w:marBottom w:val="0"/>
              <w:divBdr>
                <w:top w:val="none" w:sz="0" w:space="0" w:color="auto"/>
                <w:left w:val="none" w:sz="0" w:space="0" w:color="auto"/>
                <w:bottom w:val="none" w:sz="0" w:space="0" w:color="auto"/>
                <w:right w:val="none" w:sz="0" w:space="0" w:color="auto"/>
              </w:divBdr>
            </w:div>
            <w:div w:id="502933631">
              <w:marLeft w:val="0"/>
              <w:marRight w:val="0"/>
              <w:marTop w:val="0"/>
              <w:marBottom w:val="0"/>
              <w:divBdr>
                <w:top w:val="none" w:sz="0" w:space="0" w:color="auto"/>
                <w:left w:val="none" w:sz="0" w:space="0" w:color="auto"/>
                <w:bottom w:val="none" w:sz="0" w:space="0" w:color="auto"/>
                <w:right w:val="none" w:sz="0" w:space="0" w:color="auto"/>
              </w:divBdr>
            </w:div>
            <w:div w:id="502933632">
              <w:marLeft w:val="0"/>
              <w:marRight w:val="0"/>
              <w:marTop w:val="0"/>
              <w:marBottom w:val="0"/>
              <w:divBdr>
                <w:top w:val="none" w:sz="0" w:space="0" w:color="auto"/>
                <w:left w:val="none" w:sz="0" w:space="0" w:color="auto"/>
                <w:bottom w:val="none" w:sz="0" w:space="0" w:color="auto"/>
                <w:right w:val="none" w:sz="0" w:space="0" w:color="auto"/>
              </w:divBdr>
            </w:div>
            <w:div w:id="502933633">
              <w:marLeft w:val="0"/>
              <w:marRight w:val="0"/>
              <w:marTop w:val="0"/>
              <w:marBottom w:val="0"/>
              <w:divBdr>
                <w:top w:val="none" w:sz="0" w:space="0" w:color="auto"/>
                <w:left w:val="none" w:sz="0" w:space="0" w:color="auto"/>
                <w:bottom w:val="none" w:sz="0" w:space="0" w:color="auto"/>
                <w:right w:val="none" w:sz="0" w:space="0" w:color="auto"/>
              </w:divBdr>
            </w:div>
            <w:div w:id="502933634">
              <w:marLeft w:val="0"/>
              <w:marRight w:val="0"/>
              <w:marTop w:val="0"/>
              <w:marBottom w:val="0"/>
              <w:divBdr>
                <w:top w:val="none" w:sz="0" w:space="0" w:color="auto"/>
                <w:left w:val="none" w:sz="0" w:space="0" w:color="auto"/>
                <w:bottom w:val="none" w:sz="0" w:space="0" w:color="auto"/>
                <w:right w:val="none" w:sz="0" w:space="0" w:color="auto"/>
              </w:divBdr>
            </w:div>
            <w:div w:id="502933635">
              <w:marLeft w:val="0"/>
              <w:marRight w:val="0"/>
              <w:marTop w:val="0"/>
              <w:marBottom w:val="0"/>
              <w:divBdr>
                <w:top w:val="none" w:sz="0" w:space="0" w:color="auto"/>
                <w:left w:val="none" w:sz="0" w:space="0" w:color="auto"/>
                <w:bottom w:val="none" w:sz="0" w:space="0" w:color="auto"/>
                <w:right w:val="none" w:sz="0" w:space="0" w:color="auto"/>
              </w:divBdr>
            </w:div>
            <w:div w:id="502933637">
              <w:marLeft w:val="0"/>
              <w:marRight w:val="0"/>
              <w:marTop w:val="0"/>
              <w:marBottom w:val="0"/>
              <w:divBdr>
                <w:top w:val="none" w:sz="0" w:space="0" w:color="auto"/>
                <w:left w:val="none" w:sz="0" w:space="0" w:color="auto"/>
                <w:bottom w:val="none" w:sz="0" w:space="0" w:color="auto"/>
                <w:right w:val="none" w:sz="0" w:space="0" w:color="auto"/>
              </w:divBdr>
            </w:div>
            <w:div w:id="502933638">
              <w:marLeft w:val="0"/>
              <w:marRight w:val="0"/>
              <w:marTop w:val="0"/>
              <w:marBottom w:val="0"/>
              <w:divBdr>
                <w:top w:val="none" w:sz="0" w:space="0" w:color="auto"/>
                <w:left w:val="none" w:sz="0" w:space="0" w:color="auto"/>
                <w:bottom w:val="none" w:sz="0" w:space="0" w:color="auto"/>
                <w:right w:val="none" w:sz="0" w:space="0" w:color="auto"/>
              </w:divBdr>
            </w:div>
            <w:div w:id="502933639">
              <w:marLeft w:val="0"/>
              <w:marRight w:val="0"/>
              <w:marTop w:val="0"/>
              <w:marBottom w:val="0"/>
              <w:divBdr>
                <w:top w:val="none" w:sz="0" w:space="0" w:color="auto"/>
                <w:left w:val="none" w:sz="0" w:space="0" w:color="auto"/>
                <w:bottom w:val="none" w:sz="0" w:space="0" w:color="auto"/>
                <w:right w:val="none" w:sz="0" w:space="0" w:color="auto"/>
              </w:divBdr>
            </w:div>
            <w:div w:id="502933640">
              <w:marLeft w:val="0"/>
              <w:marRight w:val="0"/>
              <w:marTop w:val="0"/>
              <w:marBottom w:val="0"/>
              <w:divBdr>
                <w:top w:val="none" w:sz="0" w:space="0" w:color="auto"/>
                <w:left w:val="none" w:sz="0" w:space="0" w:color="auto"/>
                <w:bottom w:val="none" w:sz="0" w:space="0" w:color="auto"/>
                <w:right w:val="none" w:sz="0" w:space="0" w:color="auto"/>
              </w:divBdr>
            </w:div>
            <w:div w:id="502933641">
              <w:marLeft w:val="0"/>
              <w:marRight w:val="0"/>
              <w:marTop w:val="0"/>
              <w:marBottom w:val="0"/>
              <w:divBdr>
                <w:top w:val="none" w:sz="0" w:space="0" w:color="auto"/>
                <w:left w:val="none" w:sz="0" w:space="0" w:color="auto"/>
                <w:bottom w:val="none" w:sz="0" w:space="0" w:color="auto"/>
                <w:right w:val="none" w:sz="0" w:space="0" w:color="auto"/>
              </w:divBdr>
            </w:div>
            <w:div w:id="502933644">
              <w:marLeft w:val="0"/>
              <w:marRight w:val="0"/>
              <w:marTop w:val="0"/>
              <w:marBottom w:val="0"/>
              <w:divBdr>
                <w:top w:val="none" w:sz="0" w:space="0" w:color="auto"/>
                <w:left w:val="none" w:sz="0" w:space="0" w:color="auto"/>
                <w:bottom w:val="none" w:sz="0" w:space="0" w:color="auto"/>
                <w:right w:val="none" w:sz="0" w:space="0" w:color="auto"/>
              </w:divBdr>
            </w:div>
            <w:div w:id="502933645">
              <w:marLeft w:val="0"/>
              <w:marRight w:val="0"/>
              <w:marTop w:val="0"/>
              <w:marBottom w:val="0"/>
              <w:divBdr>
                <w:top w:val="none" w:sz="0" w:space="0" w:color="auto"/>
                <w:left w:val="none" w:sz="0" w:space="0" w:color="auto"/>
                <w:bottom w:val="none" w:sz="0" w:space="0" w:color="auto"/>
                <w:right w:val="none" w:sz="0" w:space="0" w:color="auto"/>
              </w:divBdr>
            </w:div>
            <w:div w:id="502933646">
              <w:marLeft w:val="0"/>
              <w:marRight w:val="0"/>
              <w:marTop w:val="0"/>
              <w:marBottom w:val="0"/>
              <w:divBdr>
                <w:top w:val="none" w:sz="0" w:space="0" w:color="auto"/>
                <w:left w:val="none" w:sz="0" w:space="0" w:color="auto"/>
                <w:bottom w:val="none" w:sz="0" w:space="0" w:color="auto"/>
                <w:right w:val="none" w:sz="0" w:space="0" w:color="auto"/>
              </w:divBdr>
            </w:div>
            <w:div w:id="502933647">
              <w:marLeft w:val="0"/>
              <w:marRight w:val="0"/>
              <w:marTop w:val="0"/>
              <w:marBottom w:val="0"/>
              <w:divBdr>
                <w:top w:val="none" w:sz="0" w:space="0" w:color="auto"/>
                <w:left w:val="none" w:sz="0" w:space="0" w:color="auto"/>
                <w:bottom w:val="none" w:sz="0" w:space="0" w:color="auto"/>
                <w:right w:val="none" w:sz="0" w:space="0" w:color="auto"/>
              </w:divBdr>
            </w:div>
            <w:div w:id="502933648">
              <w:marLeft w:val="0"/>
              <w:marRight w:val="0"/>
              <w:marTop w:val="0"/>
              <w:marBottom w:val="0"/>
              <w:divBdr>
                <w:top w:val="none" w:sz="0" w:space="0" w:color="auto"/>
                <w:left w:val="none" w:sz="0" w:space="0" w:color="auto"/>
                <w:bottom w:val="none" w:sz="0" w:space="0" w:color="auto"/>
                <w:right w:val="none" w:sz="0" w:space="0" w:color="auto"/>
              </w:divBdr>
            </w:div>
            <w:div w:id="502933649">
              <w:marLeft w:val="0"/>
              <w:marRight w:val="0"/>
              <w:marTop w:val="0"/>
              <w:marBottom w:val="0"/>
              <w:divBdr>
                <w:top w:val="none" w:sz="0" w:space="0" w:color="auto"/>
                <w:left w:val="none" w:sz="0" w:space="0" w:color="auto"/>
                <w:bottom w:val="none" w:sz="0" w:space="0" w:color="auto"/>
                <w:right w:val="none" w:sz="0" w:space="0" w:color="auto"/>
              </w:divBdr>
            </w:div>
            <w:div w:id="502933650">
              <w:marLeft w:val="0"/>
              <w:marRight w:val="0"/>
              <w:marTop w:val="0"/>
              <w:marBottom w:val="0"/>
              <w:divBdr>
                <w:top w:val="none" w:sz="0" w:space="0" w:color="auto"/>
                <w:left w:val="none" w:sz="0" w:space="0" w:color="auto"/>
                <w:bottom w:val="none" w:sz="0" w:space="0" w:color="auto"/>
                <w:right w:val="none" w:sz="0" w:space="0" w:color="auto"/>
              </w:divBdr>
            </w:div>
            <w:div w:id="502933651">
              <w:marLeft w:val="0"/>
              <w:marRight w:val="0"/>
              <w:marTop w:val="0"/>
              <w:marBottom w:val="0"/>
              <w:divBdr>
                <w:top w:val="none" w:sz="0" w:space="0" w:color="auto"/>
                <w:left w:val="none" w:sz="0" w:space="0" w:color="auto"/>
                <w:bottom w:val="none" w:sz="0" w:space="0" w:color="auto"/>
                <w:right w:val="none" w:sz="0" w:space="0" w:color="auto"/>
              </w:divBdr>
            </w:div>
            <w:div w:id="502933652">
              <w:marLeft w:val="0"/>
              <w:marRight w:val="0"/>
              <w:marTop w:val="0"/>
              <w:marBottom w:val="0"/>
              <w:divBdr>
                <w:top w:val="none" w:sz="0" w:space="0" w:color="auto"/>
                <w:left w:val="none" w:sz="0" w:space="0" w:color="auto"/>
                <w:bottom w:val="none" w:sz="0" w:space="0" w:color="auto"/>
                <w:right w:val="none" w:sz="0" w:space="0" w:color="auto"/>
              </w:divBdr>
            </w:div>
            <w:div w:id="502933653">
              <w:marLeft w:val="0"/>
              <w:marRight w:val="0"/>
              <w:marTop w:val="0"/>
              <w:marBottom w:val="0"/>
              <w:divBdr>
                <w:top w:val="none" w:sz="0" w:space="0" w:color="auto"/>
                <w:left w:val="none" w:sz="0" w:space="0" w:color="auto"/>
                <w:bottom w:val="none" w:sz="0" w:space="0" w:color="auto"/>
                <w:right w:val="none" w:sz="0" w:space="0" w:color="auto"/>
              </w:divBdr>
            </w:div>
            <w:div w:id="502933654">
              <w:marLeft w:val="0"/>
              <w:marRight w:val="0"/>
              <w:marTop w:val="0"/>
              <w:marBottom w:val="0"/>
              <w:divBdr>
                <w:top w:val="none" w:sz="0" w:space="0" w:color="auto"/>
                <w:left w:val="none" w:sz="0" w:space="0" w:color="auto"/>
                <w:bottom w:val="none" w:sz="0" w:space="0" w:color="auto"/>
                <w:right w:val="none" w:sz="0" w:space="0" w:color="auto"/>
              </w:divBdr>
            </w:div>
            <w:div w:id="502933655">
              <w:marLeft w:val="0"/>
              <w:marRight w:val="0"/>
              <w:marTop w:val="0"/>
              <w:marBottom w:val="0"/>
              <w:divBdr>
                <w:top w:val="none" w:sz="0" w:space="0" w:color="auto"/>
                <w:left w:val="none" w:sz="0" w:space="0" w:color="auto"/>
                <w:bottom w:val="none" w:sz="0" w:space="0" w:color="auto"/>
                <w:right w:val="none" w:sz="0" w:space="0" w:color="auto"/>
              </w:divBdr>
            </w:div>
            <w:div w:id="502933656">
              <w:marLeft w:val="0"/>
              <w:marRight w:val="0"/>
              <w:marTop w:val="0"/>
              <w:marBottom w:val="0"/>
              <w:divBdr>
                <w:top w:val="none" w:sz="0" w:space="0" w:color="auto"/>
                <w:left w:val="none" w:sz="0" w:space="0" w:color="auto"/>
                <w:bottom w:val="none" w:sz="0" w:space="0" w:color="auto"/>
                <w:right w:val="none" w:sz="0" w:space="0" w:color="auto"/>
              </w:divBdr>
            </w:div>
            <w:div w:id="502933657">
              <w:marLeft w:val="0"/>
              <w:marRight w:val="0"/>
              <w:marTop w:val="0"/>
              <w:marBottom w:val="0"/>
              <w:divBdr>
                <w:top w:val="none" w:sz="0" w:space="0" w:color="auto"/>
                <w:left w:val="none" w:sz="0" w:space="0" w:color="auto"/>
                <w:bottom w:val="none" w:sz="0" w:space="0" w:color="auto"/>
                <w:right w:val="none" w:sz="0" w:space="0" w:color="auto"/>
              </w:divBdr>
            </w:div>
            <w:div w:id="502933658">
              <w:marLeft w:val="0"/>
              <w:marRight w:val="0"/>
              <w:marTop w:val="0"/>
              <w:marBottom w:val="0"/>
              <w:divBdr>
                <w:top w:val="none" w:sz="0" w:space="0" w:color="auto"/>
                <w:left w:val="none" w:sz="0" w:space="0" w:color="auto"/>
                <w:bottom w:val="none" w:sz="0" w:space="0" w:color="auto"/>
                <w:right w:val="none" w:sz="0" w:space="0" w:color="auto"/>
              </w:divBdr>
            </w:div>
            <w:div w:id="502933659">
              <w:marLeft w:val="0"/>
              <w:marRight w:val="0"/>
              <w:marTop w:val="0"/>
              <w:marBottom w:val="0"/>
              <w:divBdr>
                <w:top w:val="none" w:sz="0" w:space="0" w:color="auto"/>
                <w:left w:val="none" w:sz="0" w:space="0" w:color="auto"/>
                <w:bottom w:val="none" w:sz="0" w:space="0" w:color="auto"/>
                <w:right w:val="none" w:sz="0" w:space="0" w:color="auto"/>
              </w:divBdr>
            </w:div>
            <w:div w:id="502933660">
              <w:marLeft w:val="0"/>
              <w:marRight w:val="0"/>
              <w:marTop w:val="0"/>
              <w:marBottom w:val="0"/>
              <w:divBdr>
                <w:top w:val="none" w:sz="0" w:space="0" w:color="auto"/>
                <w:left w:val="none" w:sz="0" w:space="0" w:color="auto"/>
                <w:bottom w:val="none" w:sz="0" w:space="0" w:color="auto"/>
                <w:right w:val="none" w:sz="0" w:space="0" w:color="auto"/>
              </w:divBdr>
            </w:div>
            <w:div w:id="502933661">
              <w:marLeft w:val="0"/>
              <w:marRight w:val="0"/>
              <w:marTop w:val="0"/>
              <w:marBottom w:val="0"/>
              <w:divBdr>
                <w:top w:val="none" w:sz="0" w:space="0" w:color="auto"/>
                <w:left w:val="none" w:sz="0" w:space="0" w:color="auto"/>
                <w:bottom w:val="none" w:sz="0" w:space="0" w:color="auto"/>
                <w:right w:val="none" w:sz="0" w:space="0" w:color="auto"/>
              </w:divBdr>
            </w:div>
            <w:div w:id="502933662">
              <w:marLeft w:val="0"/>
              <w:marRight w:val="0"/>
              <w:marTop w:val="0"/>
              <w:marBottom w:val="0"/>
              <w:divBdr>
                <w:top w:val="none" w:sz="0" w:space="0" w:color="auto"/>
                <w:left w:val="none" w:sz="0" w:space="0" w:color="auto"/>
                <w:bottom w:val="none" w:sz="0" w:space="0" w:color="auto"/>
                <w:right w:val="none" w:sz="0" w:space="0" w:color="auto"/>
              </w:divBdr>
            </w:div>
            <w:div w:id="502933663">
              <w:marLeft w:val="0"/>
              <w:marRight w:val="0"/>
              <w:marTop w:val="0"/>
              <w:marBottom w:val="0"/>
              <w:divBdr>
                <w:top w:val="none" w:sz="0" w:space="0" w:color="auto"/>
                <w:left w:val="none" w:sz="0" w:space="0" w:color="auto"/>
                <w:bottom w:val="none" w:sz="0" w:space="0" w:color="auto"/>
                <w:right w:val="none" w:sz="0" w:space="0" w:color="auto"/>
              </w:divBdr>
            </w:div>
            <w:div w:id="502933665">
              <w:marLeft w:val="0"/>
              <w:marRight w:val="0"/>
              <w:marTop w:val="0"/>
              <w:marBottom w:val="0"/>
              <w:divBdr>
                <w:top w:val="none" w:sz="0" w:space="0" w:color="auto"/>
                <w:left w:val="none" w:sz="0" w:space="0" w:color="auto"/>
                <w:bottom w:val="none" w:sz="0" w:space="0" w:color="auto"/>
                <w:right w:val="none" w:sz="0" w:space="0" w:color="auto"/>
              </w:divBdr>
            </w:div>
            <w:div w:id="502933666">
              <w:marLeft w:val="0"/>
              <w:marRight w:val="0"/>
              <w:marTop w:val="0"/>
              <w:marBottom w:val="0"/>
              <w:divBdr>
                <w:top w:val="none" w:sz="0" w:space="0" w:color="auto"/>
                <w:left w:val="none" w:sz="0" w:space="0" w:color="auto"/>
                <w:bottom w:val="none" w:sz="0" w:space="0" w:color="auto"/>
                <w:right w:val="none" w:sz="0" w:space="0" w:color="auto"/>
              </w:divBdr>
            </w:div>
            <w:div w:id="502933667">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 w:id="502933669">
              <w:marLeft w:val="0"/>
              <w:marRight w:val="0"/>
              <w:marTop w:val="0"/>
              <w:marBottom w:val="0"/>
              <w:divBdr>
                <w:top w:val="none" w:sz="0" w:space="0" w:color="auto"/>
                <w:left w:val="none" w:sz="0" w:space="0" w:color="auto"/>
                <w:bottom w:val="none" w:sz="0" w:space="0" w:color="auto"/>
                <w:right w:val="none" w:sz="0" w:space="0" w:color="auto"/>
              </w:divBdr>
            </w:div>
            <w:div w:id="502933670">
              <w:marLeft w:val="0"/>
              <w:marRight w:val="0"/>
              <w:marTop w:val="0"/>
              <w:marBottom w:val="0"/>
              <w:divBdr>
                <w:top w:val="none" w:sz="0" w:space="0" w:color="auto"/>
                <w:left w:val="none" w:sz="0" w:space="0" w:color="auto"/>
                <w:bottom w:val="none" w:sz="0" w:space="0" w:color="auto"/>
                <w:right w:val="none" w:sz="0" w:space="0" w:color="auto"/>
              </w:divBdr>
            </w:div>
            <w:div w:id="502933671">
              <w:marLeft w:val="0"/>
              <w:marRight w:val="0"/>
              <w:marTop w:val="0"/>
              <w:marBottom w:val="0"/>
              <w:divBdr>
                <w:top w:val="none" w:sz="0" w:space="0" w:color="auto"/>
                <w:left w:val="none" w:sz="0" w:space="0" w:color="auto"/>
                <w:bottom w:val="none" w:sz="0" w:space="0" w:color="auto"/>
                <w:right w:val="none" w:sz="0" w:space="0" w:color="auto"/>
              </w:divBdr>
            </w:div>
            <w:div w:id="502933672">
              <w:marLeft w:val="0"/>
              <w:marRight w:val="0"/>
              <w:marTop w:val="0"/>
              <w:marBottom w:val="0"/>
              <w:divBdr>
                <w:top w:val="none" w:sz="0" w:space="0" w:color="auto"/>
                <w:left w:val="none" w:sz="0" w:space="0" w:color="auto"/>
                <w:bottom w:val="none" w:sz="0" w:space="0" w:color="auto"/>
                <w:right w:val="none" w:sz="0" w:space="0" w:color="auto"/>
              </w:divBdr>
            </w:div>
            <w:div w:id="502933673">
              <w:marLeft w:val="0"/>
              <w:marRight w:val="0"/>
              <w:marTop w:val="0"/>
              <w:marBottom w:val="0"/>
              <w:divBdr>
                <w:top w:val="none" w:sz="0" w:space="0" w:color="auto"/>
                <w:left w:val="none" w:sz="0" w:space="0" w:color="auto"/>
                <w:bottom w:val="none" w:sz="0" w:space="0" w:color="auto"/>
                <w:right w:val="none" w:sz="0" w:space="0" w:color="auto"/>
              </w:divBdr>
            </w:div>
            <w:div w:id="502933674">
              <w:marLeft w:val="0"/>
              <w:marRight w:val="0"/>
              <w:marTop w:val="0"/>
              <w:marBottom w:val="0"/>
              <w:divBdr>
                <w:top w:val="none" w:sz="0" w:space="0" w:color="auto"/>
                <w:left w:val="none" w:sz="0" w:space="0" w:color="auto"/>
                <w:bottom w:val="none" w:sz="0" w:space="0" w:color="auto"/>
                <w:right w:val="none" w:sz="0" w:space="0" w:color="auto"/>
              </w:divBdr>
            </w:div>
            <w:div w:id="502933675">
              <w:marLeft w:val="0"/>
              <w:marRight w:val="0"/>
              <w:marTop w:val="0"/>
              <w:marBottom w:val="0"/>
              <w:divBdr>
                <w:top w:val="none" w:sz="0" w:space="0" w:color="auto"/>
                <w:left w:val="none" w:sz="0" w:space="0" w:color="auto"/>
                <w:bottom w:val="none" w:sz="0" w:space="0" w:color="auto"/>
                <w:right w:val="none" w:sz="0" w:space="0" w:color="auto"/>
              </w:divBdr>
            </w:div>
            <w:div w:id="502933676">
              <w:marLeft w:val="0"/>
              <w:marRight w:val="0"/>
              <w:marTop w:val="0"/>
              <w:marBottom w:val="0"/>
              <w:divBdr>
                <w:top w:val="none" w:sz="0" w:space="0" w:color="auto"/>
                <w:left w:val="none" w:sz="0" w:space="0" w:color="auto"/>
                <w:bottom w:val="none" w:sz="0" w:space="0" w:color="auto"/>
                <w:right w:val="none" w:sz="0" w:space="0" w:color="auto"/>
              </w:divBdr>
            </w:div>
            <w:div w:id="5029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3567">
      <w:marLeft w:val="0"/>
      <w:marRight w:val="0"/>
      <w:marTop w:val="0"/>
      <w:marBottom w:val="0"/>
      <w:divBdr>
        <w:top w:val="none" w:sz="0" w:space="0" w:color="auto"/>
        <w:left w:val="none" w:sz="0" w:space="0" w:color="auto"/>
        <w:bottom w:val="none" w:sz="0" w:space="0" w:color="auto"/>
        <w:right w:val="none" w:sz="0" w:space="0" w:color="auto"/>
      </w:divBdr>
    </w:div>
    <w:div w:id="502933596">
      <w:marLeft w:val="0"/>
      <w:marRight w:val="0"/>
      <w:marTop w:val="0"/>
      <w:marBottom w:val="0"/>
      <w:divBdr>
        <w:top w:val="none" w:sz="0" w:space="0" w:color="auto"/>
        <w:left w:val="none" w:sz="0" w:space="0" w:color="auto"/>
        <w:bottom w:val="none" w:sz="0" w:space="0" w:color="auto"/>
        <w:right w:val="none" w:sz="0" w:space="0" w:color="auto"/>
      </w:divBdr>
    </w:div>
    <w:div w:id="502933628">
      <w:marLeft w:val="0"/>
      <w:marRight w:val="0"/>
      <w:marTop w:val="0"/>
      <w:marBottom w:val="0"/>
      <w:divBdr>
        <w:top w:val="none" w:sz="0" w:space="0" w:color="auto"/>
        <w:left w:val="none" w:sz="0" w:space="0" w:color="auto"/>
        <w:bottom w:val="none" w:sz="0" w:space="0" w:color="auto"/>
        <w:right w:val="none" w:sz="0" w:space="0" w:color="auto"/>
      </w:divBdr>
      <w:divsChild>
        <w:div w:id="502933643">
          <w:marLeft w:val="0"/>
          <w:marRight w:val="0"/>
          <w:marTop w:val="34"/>
          <w:marBottom w:val="34"/>
          <w:divBdr>
            <w:top w:val="none" w:sz="0" w:space="0" w:color="auto"/>
            <w:left w:val="none" w:sz="0" w:space="0" w:color="auto"/>
            <w:bottom w:val="none" w:sz="0" w:space="0" w:color="auto"/>
            <w:right w:val="none" w:sz="0" w:space="0" w:color="auto"/>
          </w:divBdr>
        </w:div>
      </w:divsChild>
    </w:div>
    <w:div w:id="502933636">
      <w:marLeft w:val="0"/>
      <w:marRight w:val="0"/>
      <w:marTop w:val="0"/>
      <w:marBottom w:val="0"/>
      <w:divBdr>
        <w:top w:val="none" w:sz="0" w:space="0" w:color="auto"/>
        <w:left w:val="none" w:sz="0" w:space="0" w:color="auto"/>
        <w:bottom w:val="none" w:sz="0" w:space="0" w:color="auto"/>
        <w:right w:val="none" w:sz="0" w:space="0" w:color="auto"/>
      </w:divBdr>
    </w:div>
    <w:div w:id="502933642">
      <w:marLeft w:val="0"/>
      <w:marRight w:val="0"/>
      <w:marTop w:val="0"/>
      <w:marBottom w:val="0"/>
      <w:divBdr>
        <w:top w:val="none" w:sz="0" w:space="0" w:color="auto"/>
        <w:left w:val="none" w:sz="0" w:space="0" w:color="auto"/>
        <w:bottom w:val="none" w:sz="0" w:space="0" w:color="auto"/>
        <w:right w:val="none" w:sz="0" w:space="0" w:color="auto"/>
      </w:divBdr>
    </w:div>
    <w:div w:id="502933664">
      <w:marLeft w:val="0"/>
      <w:marRight w:val="0"/>
      <w:marTop w:val="0"/>
      <w:marBottom w:val="0"/>
      <w:divBdr>
        <w:top w:val="none" w:sz="0" w:space="0" w:color="auto"/>
        <w:left w:val="none" w:sz="0" w:space="0" w:color="auto"/>
        <w:bottom w:val="none" w:sz="0" w:space="0" w:color="auto"/>
        <w:right w:val="none" w:sz="0" w:space="0" w:color="auto"/>
      </w:divBdr>
    </w:div>
    <w:div w:id="502933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nardi@unict.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10456</Words>
  <Characters>59600</Characters>
  <Application>Microsoft Office Word</Application>
  <DocSecurity>0</DocSecurity>
  <Lines>496</Lines>
  <Paragraphs>139</Paragraphs>
  <ScaleCrop>false</ScaleCrop>
  <Company>HP</Company>
  <LinksUpToDate>false</LinksUpToDate>
  <CharactersWithSpaces>69917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MOBILE</dc:creator>
  <cp:lastModifiedBy>LS Ma</cp:lastModifiedBy>
  <cp:revision>2</cp:revision>
  <cp:lastPrinted>2014-04-10T20:54:00Z</cp:lastPrinted>
  <dcterms:created xsi:type="dcterms:W3CDTF">2014-04-27T06:13:00Z</dcterms:created>
  <dcterms:modified xsi:type="dcterms:W3CDTF">2014-04-27T06:13:00Z</dcterms:modified>
</cp:coreProperties>
</file>