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6CCE" w14:textId="40B9A096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Name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Journal: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World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Journal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of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Gastrointestinal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Endoscopy</w:t>
      </w:r>
    </w:p>
    <w:p w14:paraId="3275D103" w14:textId="39AF6E21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Manuscript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NO: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78040</w:t>
      </w:r>
    </w:p>
    <w:p w14:paraId="6CE02014" w14:textId="083A1F85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Manuscript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Type: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</w:t>
      </w:r>
    </w:p>
    <w:p w14:paraId="6D3B7DBF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1E540A8A" w14:textId="0CBCFF9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Cronkhite-Canada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Egypt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North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Africa</w:t>
      </w:r>
    </w:p>
    <w:p w14:paraId="1925173E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3EF96776" w14:textId="279187BA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Alzamzamy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</w:p>
    <w:p w14:paraId="0102EDB7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686642C5" w14:textId="6831391D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Ahmed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Elsayed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Alzamzamy,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Ashraf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Aboubakr,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Hussein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Okasha,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Abeer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Abdellatef,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Shaimaa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Elkholy,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Mahmoudd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Wahba,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Mohamed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Alboraie,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Hussein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Elsayed,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Mohamed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Othman</w:t>
      </w:r>
    </w:p>
    <w:p w14:paraId="361C6FBC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7BF76160" w14:textId="655C6B4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Elsayed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Alzamzamy,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Aboubakr,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Department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Gastroenterology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Hepatology,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Maadi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Armed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Forces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Medical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 w:rsidRPr="00303E7C">
        <w:rPr>
          <w:rFonts w:ascii="Book Antiqua" w:eastAsia="Book Antiqua" w:hAnsi="Book Antiqua" w:cs="Book Antiqua"/>
          <w:color w:val="000000"/>
        </w:rPr>
        <w:t>Complex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250DE" w:rsidRPr="00303E7C">
        <w:rPr>
          <w:rFonts w:ascii="Book Antiqua" w:eastAsia="Book Antiqua" w:hAnsi="Book Antiqua" w:cs="Book Antiqua"/>
          <w:color w:val="000000"/>
        </w:rPr>
        <w:t>Military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250DE" w:rsidRPr="00303E7C">
        <w:rPr>
          <w:rFonts w:ascii="Book Antiqua" w:eastAsia="Book Antiqua" w:hAnsi="Book Antiqua" w:cs="Book Antiqua"/>
          <w:color w:val="000000"/>
        </w:rPr>
        <w:t>Medical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250DE" w:rsidRPr="00303E7C">
        <w:rPr>
          <w:rFonts w:ascii="Book Antiqua" w:eastAsia="Book Antiqua" w:hAnsi="Book Antiqua" w:cs="Book Antiqua"/>
          <w:color w:val="000000"/>
        </w:rPr>
        <w:t>Academy</w:t>
      </w:r>
      <w:r w:rsidR="009250DE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Cairo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250DE" w:rsidRPr="00303E7C">
        <w:rPr>
          <w:rFonts w:ascii="Book Antiqua" w:eastAsia="Book Antiqua" w:hAnsi="Book Antiqua" w:cs="Book Antiqua"/>
          <w:color w:val="000000"/>
        </w:rPr>
        <w:t>117</w:t>
      </w:r>
      <w:r w:rsidR="00CD6390">
        <w:rPr>
          <w:rFonts w:ascii="Book Antiqua" w:eastAsia="Book Antiqua" w:hAnsi="Book Antiqua" w:cs="Book Antiqua"/>
          <w:color w:val="000000"/>
        </w:rPr>
        <w:t>11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Egypt</w:t>
      </w:r>
    </w:p>
    <w:p w14:paraId="5C5F9729" w14:textId="77777777" w:rsidR="00A77B3E" w:rsidRPr="00303E7C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36E053" w14:textId="7D7AF175" w:rsidR="00A77B3E" w:rsidRPr="00303E7C" w:rsidRDefault="001D46CA">
      <w:pPr>
        <w:spacing w:line="360" w:lineRule="auto"/>
        <w:jc w:val="both"/>
        <w:rPr>
          <w:rFonts w:ascii="Book Antiqua" w:hAnsi="Book Antiqua"/>
        </w:rPr>
      </w:pPr>
      <w:r w:rsidRPr="001D46CA">
        <w:rPr>
          <w:rFonts w:ascii="Book Antiqua" w:eastAsia="ArialNarrow-Bold" w:hAnsi="Book Antiqua" w:cs="ArialNarrow-Bold"/>
          <w:b/>
          <w:bCs/>
        </w:rPr>
        <w:t>Hussein H Okasha, Abeer Abdellatef, Shaimaa Elkholy, Mahmoudd Wahba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64AC" w:rsidRPr="001D46CA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Department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Internal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Medicine,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Division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Gastroenterology,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Hepatology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Endoscopy,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Cairo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University,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Cairo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11311,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Egypt</w:t>
      </w:r>
    </w:p>
    <w:p w14:paraId="0648C798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311DB3DD" w14:textId="77B951F8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Alboraie,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Department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Internal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Medicine,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Al-Azhar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University,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Cairo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11311,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Egypt</w:t>
      </w:r>
    </w:p>
    <w:p w14:paraId="5B89EE1D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5580BDA7" w14:textId="617FE31F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Hussein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Elsayed,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Department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Pathology,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Military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Medical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Academy,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Cairo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250DE" w:rsidRPr="00303E7C">
        <w:rPr>
          <w:rFonts w:ascii="Book Antiqua" w:eastAsia="Book Antiqua" w:hAnsi="Book Antiqua" w:cs="Book Antiqua"/>
          <w:color w:val="000000"/>
        </w:rPr>
        <w:t>117</w:t>
      </w:r>
      <w:r w:rsidR="00CD6390">
        <w:rPr>
          <w:rFonts w:ascii="Book Antiqua" w:eastAsia="Book Antiqua" w:hAnsi="Book Antiqua" w:cs="Book Antiqua"/>
          <w:color w:val="000000"/>
        </w:rPr>
        <w:t>11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Egypt</w:t>
      </w:r>
    </w:p>
    <w:p w14:paraId="46F897D1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49E51932" w14:textId="744762E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O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Othman,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Department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Internal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Medicine,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Baylor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College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Medicine,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Houston,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TX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77082,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United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States</w:t>
      </w:r>
    </w:p>
    <w:p w14:paraId="75047F0F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488B51DE" w14:textId="6DF070F8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Alzamzamy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contributed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data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acquisition,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analysis,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</w:rPr>
        <w:t xml:space="preserve">and </w:t>
      </w:r>
      <w:r w:rsidRPr="00303E7C">
        <w:rPr>
          <w:rFonts w:ascii="Book Antiqua" w:eastAsia="Book Antiqua" w:hAnsi="Book Antiqua" w:cs="Book Antiqua"/>
          <w:color w:val="000000"/>
        </w:rPr>
        <w:t>interpretation,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endoscopies</w:t>
      </w:r>
      <w:r w:rsidRPr="00303E7C">
        <w:rPr>
          <w:rFonts w:ascii="Book Antiqua" w:hAnsi="Book Antiqua" w:cs="Book Antiqua"/>
          <w:color w:val="000000"/>
          <w:lang w:eastAsia="zh-CN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drafting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manuscript;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Aboubakr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Okasha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Othman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edited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manuscript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supervised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research;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Alzamzamy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Abdelatif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wrote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manuscript;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Elsayed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contributed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histopathology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work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result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analysis;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Elkholy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Wahba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Alboraie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contributed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data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acquisition,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analysis,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and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interpretation;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authors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approved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version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manuscript.</w:t>
      </w:r>
    </w:p>
    <w:p w14:paraId="23D08F63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20C4CFE7" w14:textId="0AFEB09C" w:rsidR="007F4E89" w:rsidRPr="00303E7C" w:rsidRDefault="001B4718" w:rsidP="007F4E89">
      <w:pPr>
        <w:tabs>
          <w:tab w:val="left" w:pos="6663"/>
        </w:tabs>
        <w:spacing w:before="120" w:line="360" w:lineRule="auto"/>
        <w:jc w:val="both"/>
        <w:rPr>
          <w:rFonts w:ascii="Book Antiqua" w:hAnsi="Book Antiqua" w:cstheme="majorBidi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Elsayed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Alzamzamy,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Department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of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Gastroenterology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and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Hepatology,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Maadi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Armed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Forces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Medical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Complex,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Military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Medical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5164AC" w:rsidRPr="005164AC">
        <w:rPr>
          <w:rFonts w:ascii="Book Antiqua" w:eastAsia="Times New Roman" w:hAnsi="Book Antiqua" w:cstheme="majorBidi"/>
          <w:lang w:eastAsia="ja-JP"/>
        </w:rPr>
        <w:t>Academy</w:t>
      </w:r>
      <w:r w:rsidR="00634B6D">
        <w:rPr>
          <w:rFonts w:ascii="Book Antiqua" w:eastAsia="Times New Roman" w:hAnsi="Book Antiqua" w:cstheme="majorBidi"/>
          <w:lang w:eastAsia="ja-JP"/>
        </w:rPr>
        <w:t>,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634B6D">
        <w:rPr>
          <w:rFonts w:ascii="Book Antiqua" w:eastAsia="Times New Roman" w:hAnsi="Book Antiqua" w:cstheme="majorBidi"/>
          <w:lang w:eastAsia="ja-JP"/>
        </w:rPr>
        <w:t>Maadi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634B6D">
        <w:rPr>
          <w:rFonts w:ascii="Book Antiqua" w:eastAsia="Times New Roman" w:hAnsi="Book Antiqua" w:cstheme="majorBidi"/>
          <w:lang w:eastAsia="ja-JP"/>
        </w:rPr>
        <w:t>Kornich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634B6D">
        <w:rPr>
          <w:rFonts w:ascii="Book Antiqua" w:eastAsia="Times New Roman" w:hAnsi="Book Antiqua" w:cstheme="majorBidi"/>
          <w:lang w:eastAsia="ja-JP"/>
        </w:rPr>
        <w:t>El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634B6D">
        <w:rPr>
          <w:rFonts w:ascii="Book Antiqua" w:eastAsia="Times New Roman" w:hAnsi="Book Antiqua" w:cstheme="majorBidi"/>
          <w:lang w:eastAsia="ja-JP"/>
        </w:rPr>
        <w:t>Nile</w:t>
      </w:r>
      <w:r w:rsidR="00303E7C">
        <w:rPr>
          <w:rFonts w:ascii="Book Antiqua" w:hAnsi="Book Antiqua" w:cstheme="majorBidi" w:hint="eastAsia"/>
          <w:lang w:eastAsia="zh-CN"/>
        </w:rPr>
        <w:t>,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7F4E89" w:rsidRPr="00303E7C">
        <w:rPr>
          <w:rFonts w:ascii="Book Antiqua" w:eastAsia="Times New Roman" w:hAnsi="Book Antiqua" w:cstheme="majorBidi"/>
          <w:lang w:eastAsia="ja-JP"/>
        </w:rPr>
        <w:t>Cairo</w:t>
      </w:r>
      <w:r w:rsidR="005164AC">
        <w:rPr>
          <w:rFonts w:ascii="Book Antiqua" w:hAnsi="Book Antiqua" w:cstheme="majorBidi" w:hint="eastAsia"/>
          <w:lang w:eastAsia="zh-CN"/>
        </w:rPr>
        <w:t xml:space="preserve"> </w:t>
      </w:r>
      <w:r w:rsidR="00CD6390" w:rsidRPr="006555C0">
        <w:rPr>
          <w:rFonts w:ascii="Book Antiqua" w:eastAsia="Book Antiqua" w:hAnsi="Book Antiqua" w:cs="Book Antiqua"/>
          <w:color w:val="000000"/>
        </w:rPr>
        <w:t>117</w:t>
      </w:r>
      <w:r w:rsidR="00CD6390">
        <w:rPr>
          <w:rFonts w:ascii="Book Antiqua" w:eastAsia="Book Antiqua" w:hAnsi="Book Antiqua" w:cs="Book Antiqua"/>
          <w:color w:val="000000"/>
        </w:rPr>
        <w:t>28</w:t>
      </w:r>
      <w:r w:rsidR="007F4E89" w:rsidRPr="00303E7C">
        <w:rPr>
          <w:rFonts w:ascii="Book Antiqua" w:eastAsia="Times New Roman" w:hAnsi="Book Antiqua" w:cstheme="majorBidi"/>
          <w:lang w:eastAsia="ja-JP"/>
        </w:rPr>
        <w:t>,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7F4E89" w:rsidRPr="00303E7C">
        <w:rPr>
          <w:rFonts w:ascii="Book Antiqua" w:eastAsia="Times New Roman" w:hAnsi="Book Antiqua" w:cstheme="majorBidi"/>
          <w:lang w:eastAsia="ja-JP"/>
        </w:rPr>
        <w:t>Egypt.</w:t>
      </w:r>
      <w:r w:rsidR="005164AC">
        <w:rPr>
          <w:rFonts w:ascii="Book Antiqua" w:eastAsia="Times New Roman" w:hAnsi="Book Antiqua" w:cstheme="majorBidi"/>
          <w:lang w:eastAsia="ja-JP"/>
        </w:rPr>
        <w:t xml:space="preserve"> </w:t>
      </w:r>
      <w:r w:rsidR="00CD6390" w:rsidRPr="005164AC">
        <w:rPr>
          <w:rFonts w:ascii="Book Antiqua" w:hAnsi="Book Antiqua" w:cstheme="majorBidi"/>
        </w:rPr>
        <w:t>dr_zamzamy@hotmail.com</w:t>
      </w:r>
    </w:p>
    <w:p w14:paraId="551DDD55" w14:textId="77777777" w:rsidR="00A77B3E" w:rsidRPr="00303E7C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C0E795" w14:textId="45BE594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June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2022</w:t>
      </w:r>
    </w:p>
    <w:p w14:paraId="048139F1" w14:textId="7DA858F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July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29,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2022</w:t>
      </w:r>
    </w:p>
    <w:p w14:paraId="6C987AEF" w14:textId="70ADF923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90A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3201" w:rsidRPr="00543E9D">
        <w:rPr>
          <w:rFonts w:ascii="Book Antiqua" w:eastAsia="Book Antiqua" w:hAnsi="Book Antiqua" w:cs="Book Antiqua"/>
          <w:color w:val="000000"/>
        </w:rPr>
        <w:t>September 13, 2022</w:t>
      </w:r>
    </w:p>
    <w:p w14:paraId="30B11F5B" w14:textId="40B97FBB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0A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306B">
        <w:rPr>
          <w:rFonts w:ascii="Book Antiqua" w:hAnsi="Book Antiqua"/>
          <w:color w:val="000000"/>
          <w:shd w:val="clear" w:color="auto" w:fill="FFFFFF"/>
        </w:rPr>
        <w:t>October 16, 2022</w:t>
      </w:r>
    </w:p>
    <w:p w14:paraId="160CBBB4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  <w:sectPr w:rsidR="00A77B3E" w:rsidRPr="00303E7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89B379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AB6DC96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BACKGROUND</w:t>
      </w:r>
    </w:p>
    <w:p w14:paraId="74391FBC" w14:textId="3C0769F1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05C4" w:rsidRPr="00303E7C">
        <w:rPr>
          <w:rFonts w:ascii="Book Antiqua" w:hAnsi="Book Antiqua" w:cs="Book Antiqua"/>
          <w:color w:val="000000"/>
          <w:shd w:val="clear" w:color="auto" w:fill="FFFFFF"/>
          <w:lang w:eastAsia="zh-CN"/>
        </w:rPr>
        <w:t>(GI)</w:t>
      </w:r>
      <w:r w:rsidR="005164AC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condition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05C4" w:rsidRPr="00303E7C">
        <w:rPr>
          <w:rFonts w:ascii="Book Antiqua" w:hAnsi="Book Antiqua" w:cs="Book Antiqua"/>
          <w:color w:val="000000"/>
          <w:shd w:val="clear" w:color="auto" w:fill="FFFFFF"/>
          <w:lang w:eastAsia="zh-CN"/>
        </w:rPr>
        <w:t>GI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5164AC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date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about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7F4E89"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7F4E89"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7F4E89" w:rsidRPr="00303E7C">
        <w:rPr>
          <w:rFonts w:ascii="Book Antiqua" w:eastAsia="Book Antiqua" w:hAnsi="Book Antiqua" w:cs="Book Antiqua"/>
          <w:color w:val="000000"/>
        </w:rPr>
        <w:t>syndrome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03E7C">
        <w:rPr>
          <w:rFonts w:ascii="Book Antiqua" w:hAnsi="Book Antiqua" w:cs="Book Antiqua" w:hint="eastAsia"/>
          <w:color w:val="000000"/>
          <w:lang w:eastAsia="zh-CN"/>
        </w:rPr>
        <w:t>(CCS)</w:t>
      </w:r>
      <w:r w:rsidR="005164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worldwide.</w:t>
      </w:r>
    </w:p>
    <w:p w14:paraId="4E83724F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23C51E70" w14:textId="26B090B3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SUMMARY</w:t>
      </w:r>
    </w:p>
    <w:p w14:paraId="5C2D6B14" w14:textId="4E35D4DE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60-year-old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who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dyspepsia,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-year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duration.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alopecia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onychodystrophy.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thickened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whole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thickened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rugae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polypoidal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Histopathological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hyperplasia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foveolar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glands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infiltration.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hypertrophic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muscularis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mucosa,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submucosa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muscularis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spared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favouring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nature.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Colonoscopy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sessile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scattered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colon.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Histopathological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tubular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low-grade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dysplasia.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Menterier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(MD),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polyposis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syndromes,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lymphoma,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amyloidosis,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malignancies.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alopecia,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nail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dystrophy,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05C4" w:rsidRPr="00303E7C">
        <w:rPr>
          <w:rFonts w:ascii="Book Antiqua" w:hAnsi="Book Antiqua" w:cs="Book Antiqua"/>
          <w:color w:val="000000"/>
          <w:shd w:val="clear" w:color="auto" w:fill="FFFFFF"/>
          <w:lang w:eastAsia="zh-CN"/>
        </w:rPr>
        <w:t>GI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polyposis,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thickened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folds,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loss,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foveolar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gland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hyperplasia</w:t>
      </w:r>
      <w:r w:rsidR="001341D4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73A2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5164AC" w:rsidRP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 w:rsidRPr="00973A2B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favour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Lymphoma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sparing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muscularis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propria.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antral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infiltration,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hypoproteinaemia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MD.</w:t>
      </w:r>
    </w:p>
    <w:p w14:paraId="5571C78A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0900DAD8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CONCLUSION</w:t>
      </w:r>
    </w:p>
    <w:p w14:paraId="00D83E8E" w14:textId="10E99A70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hAnsi="Book Antiqua" w:cs="Book Antiqua"/>
          <w:color w:val="000000"/>
          <w:lang w:eastAsia="zh-CN"/>
        </w:rPr>
        <w:t>The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patient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was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diagnosed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as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352B6F">
        <w:rPr>
          <w:rFonts w:ascii="Book Antiqua" w:hAnsi="Book Antiqua" w:cs="Book Antiqua"/>
          <w:color w:val="000000"/>
          <w:lang w:eastAsia="zh-CN"/>
        </w:rPr>
        <w:t xml:space="preserve">having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Pr="00303E7C">
        <w:rPr>
          <w:rFonts w:ascii="Book Antiqua" w:hAnsi="Book Antiqua" w:cs="Book Antiqua"/>
          <w:color w:val="000000"/>
          <w:lang w:eastAsia="zh-CN"/>
        </w:rPr>
        <w:t>.</w:t>
      </w:r>
    </w:p>
    <w:p w14:paraId="02E475E7" w14:textId="77777777" w:rsidR="001B4718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8BC7C2" w14:textId="60089461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polyposis;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Thickened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mucosa;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Cronkhite-Canada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syndrome;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</w:p>
    <w:p w14:paraId="3A7B1C3A" w14:textId="1B69918D" w:rsidR="00A77B3E" w:rsidRDefault="00A77B3E">
      <w:pPr>
        <w:spacing w:line="360" w:lineRule="auto"/>
        <w:jc w:val="both"/>
        <w:rPr>
          <w:rFonts w:ascii="Book Antiqua" w:hAnsi="Book Antiqua"/>
        </w:rPr>
      </w:pPr>
    </w:p>
    <w:p w14:paraId="25828309" w14:textId="77777777" w:rsidR="00FB681C" w:rsidRPr="009B4859" w:rsidRDefault="00FB681C" w:rsidP="00FB681C">
      <w:pPr>
        <w:spacing w:line="360" w:lineRule="auto"/>
        <w:rPr>
          <w:rFonts w:ascii="Book Antiqua" w:hAnsi="Book Antiqua" w:cs="Book Antiqua"/>
          <w:color w:val="000000"/>
        </w:rPr>
      </w:pPr>
      <w:bookmarkStart w:id="0" w:name="_Hlk116283049"/>
      <w:bookmarkStart w:id="1" w:name="_Hlk116284435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</w:p>
    <w:bookmarkEnd w:id="1"/>
    <w:p w14:paraId="3C01A0CC" w14:textId="77777777" w:rsidR="00FB681C" w:rsidRPr="00303E7C" w:rsidRDefault="00FB681C">
      <w:pPr>
        <w:spacing w:line="360" w:lineRule="auto"/>
        <w:jc w:val="both"/>
        <w:rPr>
          <w:rFonts w:ascii="Book Antiqua" w:hAnsi="Book Antiqua"/>
        </w:rPr>
      </w:pPr>
    </w:p>
    <w:p w14:paraId="02FF417D" w14:textId="4C20F835" w:rsidR="00FB681C" w:rsidRDefault="00FB681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3F23">
        <w:rPr>
          <w:rFonts w:ascii="Book Antiqua" w:eastAsia="等线" w:hAnsi="Book Antiqua" w:cs="宋体"/>
          <w:b/>
          <w:bCs/>
          <w:color w:val="000000"/>
        </w:rPr>
        <w:t>Citation:</w:t>
      </w:r>
      <w:r>
        <w:rPr>
          <w:rFonts w:ascii="Book Antiqua" w:eastAsia="等线" w:hAnsi="Book Antiqua" w:cs="宋体"/>
          <w:b/>
          <w:bCs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Alzamzamy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Aboubakr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Okasha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HH,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Abdellatef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Elkholy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Wahba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Alboraie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Elsayed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H,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Othman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MO.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First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report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Egypt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North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Africa.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2022;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F3306B" w:rsidRPr="00F3306B">
        <w:rPr>
          <w:rFonts w:ascii="Book Antiqua" w:eastAsia="Book Antiqua" w:hAnsi="Book Antiqua" w:cs="Book Antiqua"/>
          <w:color w:val="000000"/>
        </w:rPr>
        <w:t xml:space="preserve">14(10): </w:t>
      </w:r>
      <w:r>
        <w:rPr>
          <w:rFonts w:ascii="Book Antiqua" w:eastAsia="Book Antiqua" w:hAnsi="Book Antiqua" w:cs="Book Antiqua"/>
          <w:color w:val="000000"/>
        </w:rPr>
        <w:t>642</w:t>
      </w:r>
      <w:r w:rsidR="00F3306B" w:rsidRPr="00F3306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647</w:t>
      </w:r>
      <w:r w:rsidR="00F3306B" w:rsidRPr="00F3306B">
        <w:rPr>
          <w:rFonts w:ascii="Book Antiqua" w:eastAsia="Book Antiqua" w:hAnsi="Book Antiqua" w:cs="Book Antiqua"/>
          <w:color w:val="000000"/>
        </w:rPr>
        <w:t xml:space="preserve"> </w:t>
      </w:r>
    </w:p>
    <w:p w14:paraId="6B0A5B01" w14:textId="37FE2C8D" w:rsidR="00FB681C" w:rsidRDefault="00F330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B681C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F3306B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FB681C" w:rsidRPr="00FB681C">
          <w:rPr>
            <w:rStyle w:val="af"/>
            <w:rFonts w:ascii="Book Antiqua" w:eastAsia="Book Antiqua" w:hAnsi="Book Antiqua" w:cs="Book Antiqua"/>
            <w:color w:val="1D1B11" w:themeColor="background2" w:themeShade="1A"/>
            <w:u w:val="none"/>
          </w:rPr>
          <w:t>https://www.wjgnet.com/1948-5190/full/v14/i10/642.htm</w:t>
        </w:r>
      </w:hyperlink>
      <w:r w:rsidRPr="00FB681C">
        <w:rPr>
          <w:rFonts w:ascii="Book Antiqua" w:eastAsia="Book Antiqua" w:hAnsi="Book Antiqua" w:cs="Book Antiqua"/>
          <w:color w:val="1D1B11" w:themeColor="background2" w:themeShade="1A"/>
        </w:rPr>
        <w:t xml:space="preserve"> </w:t>
      </w:r>
    </w:p>
    <w:p w14:paraId="1FF6B7D9" w14:textId="05FBBED4" w:rsidR="00A77B3E" w:rsidRPr="00303E7C" w:rsidRDefault="00F3306B">
      <w:pPr>
        <w:spacing w:line="360" w:lineRule="auto"/>
        <w:jc w:val="both"/>
        <w:rPr>
          <w:rFonts w:ascii="Book Antiqua" w:hAnsi="Book Antiqua"/>
        </w:rPr>
      </w:pPr>
      <w:r w:rsidRPr="00FB681C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F3306B">
        <w:rPr>
          <w:rFonts w:ascii="Book Antiqua" w:eastAsia="Book Antiqua" w:hAnsi="Book Antiqua" w:cs="Book Antiqua"/>
          <w:color w:val="000000"/>
        </w:rPr>
        <w:t xml:space="preserve"> https://dx.doi.org/10.4253/wjge.v14.i10.</w:t>
      </w:r>
      <w:r w:rsidR="00FB681C">
        <w:rPr>
          <w:rFonts w:ascii="Book Antiqua" w:eastAsia="Book Antiqua" w:hAnsi="Book Antiqua" w:cs="Book Antiqua"/>
          <w:color w:val="000000"/>
        </w:rPr>
        <w:t>642</w:t>
      </w:r>
    </w:p>
    <w:p w14:paraId="56F7C8A9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7AD9EA83" w14:textId="4B7731D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(CCS)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acquired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unknown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BD7F8C" w:rsidRPr="00303E7C">
        <w:rPr>
          <w:rFonts w:ascii="Book Antiqua" w:eastAsia="Book Antiqua" w:hAnsi="Book Antiqua" w:cs="Book Antiqua"/>
          <w:color w:val="000000"/>
        </w:rPr>
        <w:t>a</w:t>
      </w:r>
      <w:r w:rsidRPr="00303E7C">
        <w:rPr>
          <w:rFonts w:ascii="Book Antiqua" w:eastAsia="Book Antiqua" w:hAnsi="Book Antiqua" w:cs="Book Antiqua"/>
          <w:color w:val="000000"/>
        </w:rPr>
        <w:t>etiology.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date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about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worldwide</w:t>
      </w:r>
      <w:r w:rsidR="00352B6F">
        <w:rPr>
          <w:rFonts w:ascii="Book Antiqua" w:hAnsi="Book Antiqua" w:cs="Book Antiqua"/>
          <w:color w:val="000000"/>
          <w:lang w:eastAsia="zh-CN"/>
        </w:rPr>
        <w:t>. W</w:t>
      </w:r>
      <w:r w:rsidR="00352B6F" w:rsidRPr="00303E7C">
        <w:rPr>
          <w:rFonts w:ascii="Book Antiqua" w:hAnsi="Book Antiqua" w:cs="Book Antiqua"/>
          <w:color w:val="000000"/>
          <w:lang w:eastAsia="zh-CN"/>
        </w:rPr>
        <w:t>e</w:t>
      </w:r>
      <w:r w:rsidR="00352B6F">
        <w:rPr>
          <w:rFonts w:ascii="Book Antiqua" w:eastAsia="Book Antiqua" w:hAnsi="Book Antiqua" w:cs="Book Antiqua"/>
          <w:color w:val="000000"/>
        </w:rPr>
        <w:t xml:space="preserve"> herein </w:t>
      </w:r>
      <w:r w:rsidRPr="00303E7C">
        <w:rPr>
          <w:rFonts w:ascii="Book Antiqua" w:eastAsia="Book Antiqua" w:hAnsi="Book Antiqua" w:cs="Book Antiqua"/>
          <w:color w:val="000000"/>
        </w:rPr>
        <w:t>report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Egyptian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</w:rPr>
        <w:t xml:space="preserve">with </w:t>
      </w:r>
      <w:r w:rsidRPr="00303E7C">
        <w:rPr>
          <w:rFonts w:ascii="Book Antiqua" w:eastAsia="Book Antiqua" w:hAnsi="Book Antiqua" w:cs="Book Antiqua"/>
          <w:color w:val="000000"/>
        </w:rPr>
        <w:t>CCS.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</w:rPr>
        <w:t xml:space="preserve">cases </w:t>
      </w:r>
      <w:r w:rsidRPr="00303E7C">
        <w:rPr>
          <w:rFonts w:ascii="Book Antiqua" w:eastAsia="Book Antiqua" w:hAnsi="Book Antiqua" w:cs="Book Antiqua"/>
          <w:color w:val="000000"/>
        </w:rPr>
        <w:t>were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Japan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52B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first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Egypt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North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Africa.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52B6F" w:rsidRPr="00303E7C">
        <w:rPr>
          <w:rFonts w:ascii="Book Antiqua" w:eastAsia="Book Antiqua" w:hAnsi="Book Antiqua" w:cs="Book Antiqua"/>
          <w:color w:val="000000"/>
        </w:rPr>
        <w:t>present</w:t>
      </w:r>
      <w:r w:rsidR="00352B6F">
        <w:rPr>
          <w:rFonts w:ascii="Book Antiqua" w:eastAsia="Book Antiqua" w:hAnsi="Book Antiqua" w:cs="Book Antiqua"/>
          <w:color w:val="000000"/>
        </w:rPr>
        <w:t xml:space="preserve">ing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gastrointestinal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B05C4" w:rsidRPr="00303E7C">
        <w:rPr>
          <w:rFonts w:ascii="Book Antiqua" w:hAnsi="Book Antiqua" w:cs="Book Antiqua"/>
          <w:color w:val="000000"/>
          <w:lang w:eastAsia="zh-CN"/>
        </w:rPr>
        <w:t>(</w:t>
      </w:r>
      <w:r w:rsidR="009B05C4" w:rsidRPr="00303E7C">
        <w:rPr>
          <w:rFonts w:ascii="Book Antiqua" w:eastAsia="Book Antiqua" w:hAnsi="Book Antiqua" w:cs="Book Antiqua"/>
          <w:color w:val="000000"/>
        </w:rPr>
        <w:t>GI</w:t>
      </w:r>
      <w:r w:rsidR="009B05C4" w:rsidRPr="00303E7C">
        <w:rPr>
          <w:rFonts w:ascii="Book Antiqua" w:hAnsi="Book Antiqua" w:cs="Book Antiqua"/>
          <w:color w:val="000000"/>
          <w:lang w:eastAsia="zh-CN"/>
        </w:rPr>
        <w:t>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thickened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mucosa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folds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represent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challenging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diagnostic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dilemmas.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diagnosis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based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history,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physical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examination,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findings,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352B6F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histology.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typically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characterized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B05C4" w:rsidRPr="00303E7C">
        <w:rPr>
          <w:rFonts w:ascii="Book Antiqua" w:hAnsi="Book Antiqua" w:cs="Book Antiqua"/>
          <w:color w:val="000000"/>
          <w:shd w:val="clear" w:color="auto" w:fill="FFFFFF"/>
          <w:lang w:eastAsia="zh-CN"/>
        </w:rPr>
        <w:t>GI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symptoms,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diarrhea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skin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changes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</w:t>
      </w:r>
      <w:r w:rsidRPr="00303E7C">
        <w:rPr>
          <w:rFonts w:ascii="Book Antiqua" w:eastAsia="Book Antiqua" w:hAnsi="Book Antiqua" w:cs="Book Antiqua"/>
          <w:i/>
          <w:color w:val="000000"/>
        </w:rPr>
        <w:t>e.g.</w:t>
      </w:r>
      <w:r w:rsidRPr="00303E7C">
        <w:rPr>
          <w:rFonts w:ascii="Book Antiqua" w:hAnsi="Book Antiqua" w:cs="Book Antiqua"/>
          <w:color w:val="000000"/>
          <w:lang w:eastAsia="zh-CN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alopecia,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pigmentation,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nail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dystrophy),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while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features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include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diffuse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throughout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entire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GIT,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except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esophagus.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Pathological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types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mainly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include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inflammatory,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hyperplastic,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hamartomatous,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and/or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adenomatous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complicated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diseases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tendency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high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mortality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rate.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AC7DAD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Till</w:t>
      </w:r>
      <w:r w:rsidR="00AC7D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DAD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now,</w:t>
      </w:r>
      <w:r w:rsidR="00AC7DA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DAD">
        <w:rPr>
          <w:rFonts w:ascii="Book Antiqua" w:eastAsia="Book Antiqua" w:hAnsi="Book Antiqua" w:cs="Book Antiqua"/>
          <w:color w:val="000000"/>
        </w:rPr>
        <w:t>t</w:t>
      </w:r>
      <w:r w:rsidRPr="00303E7C">
        <w:rPr>
          <w:rFonts w:ascii="Book Antiqua" w:eastAsia="Book Antiqua" w:hAnsi="Book Antiqua" w:cs="Book Antiqua"/>
          <w:color w:val="000000"/>
        </w:rPr>
        <w:t>here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543E9D">
        <w:rPr>
          <w:rFonts w:ascii="Book Antiqua" w:eastAsia="Book Antiqua" w:hAnsi="Book Antiqua" w:cs="Book Antiqua"/>
          <w:color w:val="000000"/>
        </w:rPr>
        <w:t>has been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uniform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standard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CCS.</w:t>
      </w:r>
    </w:p>
    <w:p w14:paraId="15068BBE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372BBE15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427FF1A" w14:textId="69567A72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(CCS)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rarest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nonhereditary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diseases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973A2B">
        <w:rPr>
          <w:rFonts w:ascii="Book Antiqua" w:eastAsia="Book Antiqua" w:hAnsi="Book Antiqua" w:cs="Book Antiqua"/>
          <w:color w:val="000000"/>
        </w:rPr>
        <w:t xml:space="preserve">, and </w:t>
      </w:r>
      <w:r w:rsidRPr="00303E7C">
        <w:rPr>
          <w:rFonts w:ascii="Book Antiqua" w:eastAsia="Book Antiqua" w:hAnsi="Book Antiqua" w:cs="Book Antiqua"/>
          <w:color w:val="000000"/>
        </w:rPr>
        <w:t>its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exact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aetiology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still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unknown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973A2B" w:rsidRPr="00303E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73A2B">
        <w:rPr>
          <w:rFonts w:ascii="Book Antiqua" w:eastAsia="Book Antiqua" w:hAnsi="Book Antiqua" w:cs="Book Antiqua"/>
          <w:color w:val="000000"/>
        </w:rPr>
        <w:t xml:space="preserve">,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around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 w:rsidRPr="00303E7C">
        <w:rPr>
          <w:rFonts w:ascii="Book Antiqua" w:eastAsia="Book Antiqua" w:hAnsi="Book Antiqua" w:cs="Book Antiqua"/>
          <w:color w:val="000000"/>
        </w:rPr>
        <w:t>hav</w:t>
      </w:r>
      <w:r w:rsidR="00973A2B">
        <w:rPr>
          <w:rFonts w:ascii="Book Antiqua" w:eastAsia="Book Antiqua" w:hAnsi="Book Antiqua" w:cs="Book Antiqua"/>
          <w:color w:val="000000"/>
        </w:rPr>
        <w:t xml:space="preserve">ing </w:t>
      </w:r>
      <w:r w:rsidRPr="00303E7C">
        <w:rPr>
          <w:rFonts w:ascii="Book Antiqua" w:eastAsia="Book Antiqua" w:hAnsi="Book Antiqua" w:cs="Book Antiqua"/>
          <w:color w:val="000000"/>
        </w:rPr>
        <w:t>been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described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literature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cases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Japan,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first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Egypt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North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Africa.</w:t>
      </w:r>
    </w:p>
    <w:p w14:paraId="2D724942" w14:textId="451127B0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usually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presents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B05C4" w:rsidRPr="00303E7C">
        <w:rPr>
          <w:rFonts w:ascii="Book Antiqua" w:eastAsia="Book Antiqua" w:hAnsi="Book Antiqua" w:cs="Book Antiqua"/>
          <w:color w:val="000000"/>
        </w:rPr>
        <w:t>gastrointestinal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(GI)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symptoms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abdominal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pain,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weight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loss,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diarrhea,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symptoms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onychodystrophy,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alopecia,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hyperpigmentation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skin,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rarely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vitiligo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</w:t>
      </w:r>
      <w:r w:rsidR="009B05C4" w:rsidRPr="00303E7C">
        <w:rPr>
          <w:rFonts w:ascii="Book Antiqua" w:hAnsi="Book Antiqua" w:cs="Book Antiqua"/>
          <w:color w:val="000000"/>
          <w:lang w:eastAsia="zh-CN"/>
        </w:rPr>
        <w:t>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feature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which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commonly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non-neoplastic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inflammatory,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hyperplastic,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hamartomatous,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and/or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adenomatous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nature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Moreover,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develop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colorectal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malignancies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during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disease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course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03E7C">
        <w:rPr>
          <w:rFonts w:ascii="Book Antiqua" w:eastAsia="Book Antiqua" w:hAnsi="Book Antiqua" w:cs="Book Antiqua"/>
          <w:color w:val="000000"/>
        </w:rPr>
        <w:t>.</w:t>
      </w:r>
    </w:p>
    <w:p w14:paraId="14714764" w14:textId="77777777" w:rsidR="00A77B3E" w:rsidRPr="00303E7C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8CC75B5" w14:textId="488D532E" w:rsidR="00A77B3E" w:rsidRPr="00303E7C" w:rsidRDefault="001B4718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164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932C5B9" w14:textId="19D342FE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BD84AEF" w14:textId="35A46166" w:rsidR="00A77B3E" w:rsidRDefault="00A3662F" w:rsidP="00C225E0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hAnsi="Book Antiqua"/>
        </w:rPr>
        <w:t>A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60-year-old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female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patient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presented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with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dyspepsia,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abdominal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pain,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and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weight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loss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of</w:t>
      </w:r>
      <w:r w:rsidR="005164AC">
        <w:rPr>
          <w:rFonts w:ascii="Book Antiqua" w:hAnsi="Book Antiqua"/>
        </w:rPr>
        <w:t xml:space="preserve"> </w:t>
      </w:r>
      <w:r w:rsidR="00973A2B">
        <w:rPr>
          <w:rFonts w:ascii="Book Antiqua" w:hAnsi="Book Antiqua"/>
        </w:rPr>
        <w:t>1</w:t>
      </w:r>
      <w:r w:rsidRPr="00303E7C">
        <w:rPr>
          <w:rFonts w:ascii="Book Antiqua" w:hAnsi="Book Antiqua"/>
        </w:rPr>
        <w:t>-year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duration.</w:t>
      </w:r>
    </w:p>
    <w:p w14:paraId="1AF1A49C" w14:textId="77777777" w:rsidR="00A3662F" w:rsidRPr="00973A2B" w:rsidRDefault="00A3662F" w:rsidP="00C225E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3BF8F10" w14:textId="6AD13524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6E0234C" w14:textId="78773900" w:rsidR="00AD24A8" w:rsidRDefault="00973A2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The patient </w:t>
      </w:r>
      <w:r w:rsidR="00A3662F" w:rsidRPr="00303E7C">
        <w:rPr>
          <w:rFonts w:ascii="Book Antiqua" w:hAnsi="Book Antiqua"/>
        </w:rPr>
        <w:t>denied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other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GI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or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anaemic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symptoms.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She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was</w:t>
      </w:r>
      <w:r w:rsidR="005164A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</w:t>
      </w:r>
      <w:r w:rsidR="00A3662F" w:rsidRPr="00303E7C">
        <w:rPr>
          <w:rFonts w:ascii="Book Antiqua" w:hAnsi="Book Antiqua"/>
        </w:rPr>
        <w:t>non-smoker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and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did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not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drink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alcohol.</w:t>
      </w:r>
    </w:p>
    <w:p w14:paraId="3D6B160C" w14:textId="77777777" w:rsidR="00A3662F" w:rsidRPr="00303E7C" w:rsidRDefault="00A366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B6BCDA" w14:textId="657F746F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9C6F42F" w14:textId="3173ECB2" w:rsidR="00A3662F" w:rsidRDefault="00973A2B" w:rsidP="00A3662F">
      <w:pPr>
        <w:spacing w:line="360" w:lineRule="auto"/>
        <w:jc w:val="both"/>
        <w:rPr>
          <w:rFonts w:ascii="Book Antiqua" w:hAnsi="Book Antiqua"/>
          <w:lang w:eastAsia="zh-CN" w:bidi="ar-EG"/>
        </w:rPr>
      </w:pPr>
      <w:r>
        <w:rPr>
          <w:rFonts w:ascii="Book Antiqua" w:hAnsi="Book Antiqua"/>
        </w:rPr>
        <w:t xml:space="preserve">The patient’s </w:t>
      </w:r>
      <w:r w:rsidR="00A3662F" w:rsidRPr="00303E7C">
        <w:rPr>
          <w:rFonts w:ascii="Book Antiqua" w:hAnsi="Book Antiqua"/>
        </w:rPr>
        <w:t>past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medical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history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was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free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apart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from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prolonged</w:t>
      </w:r>
      <w:r w:rsidR="005164A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303E7C">
        <w:rPr>
          <w:rFonts w:ascii="Book Antiqua" w:hAnsi="Book Antiqua"/>
        </w:rPr>
        <w:t>roton</w:t>
      </w:r>
      <w:r w:rsidR="00A3662F" w:rsidRPr="00303E7C">
        <w:rPr>
          <w:rFonts w:ascii="Book Antiqua" w:hAnsi="Book Antiqua"/>
        </w:rPr>
        <w:t>-pump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inhibitor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(PPI)</w:t>
      </w:r>
      <w:r w:rsidR="005164AC">
        <w:rPr>
          <w:rFonts w:ascii="Book Antiqua" w:hAnsi="Book Antiqua"/>
        </w:rPr>
        <w:t xml:space="preserve"> </w:t>
      </w:r>
      <w:r w:rsidR="00A3662F" w:rsidRPr="00303E7C">
        <w:rPr>
          <w:rFonts w:ascii="Book Antiqua" w:hAnsi="Book Antiqua"/>
        </w:rPr>
        <w:t>intake</w:t>
      </w:r>
      <w:r w:rsidR="00A3662F" w:rsidRPr="00303E7C">
        <w:rPr>
          <w:rFonts w:ascii="Book Antiqua" w:hAnsi="Book Antiqua"/>
          <w:rtl/>
          <w:lang w:bidi="ar-EG"/>
        </w:rPr>
        <w:t>.</w:t>
      </w:r>
    </w:p>
    <w:p w14:paraId="0077D16A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0FA9774C" w14:textId="285096EC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3526364" w14:textId="23AEB394" w:rsidR="00A77B3E" w:rsidRDefault="00A3662F">
      <w:pPr>
        <w:spacing w:line="360" w:lineRule="auto"/>
        <w:jc w:val="both"/>
        <w:rPr>
          <w:rFonts w:ascii="Book Antiqua" w:hAnsi="Book Antiqua"/>
          <w:lang w:eastAsia="zh-CN" w:bidi="ar-EG"/>
        </w:rPr>
      </w:pPr>
      <w:r w:rsidRPr="00303E7C">
        <w:rPr>
          <w:rFonts w:ascii="Book Antiqua" w:hAnsi="Book Antiqua"/>
        </w:rPr>
        <w:t>There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was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no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family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history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of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gastrointestinal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polyposis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or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colorectal</w:t>
      </w:r>
      <w:r w:rsidR="005164AC">
        <w:rPr>
          <w:rFonts w:ascii="Book Antiqua" w:hAnsi="Book Antiqua"/>
        </w:rPr>
        <w:t xml:space="preserve"> </w:t>
      </w:r>
      <w:r w:rsidRPr="00303E7C">
        <w:rPr>
          <w:rFonts w:ascii="Book Antiqua" w:hAnsi="Book Antiqua"/>
        </w:rPr>
        <w:t>malignancy.</w:t>
      </w:r>
      <w:r w:rsidR="005164AC">
        <w:rPr>
          <w:rFonts w:ascii="Book Antiqua" w:hAnsi="Book Antiqua"/>
        </w:rPr>
        <w:t xml:space="preserve"> </w:t>
      </w:r>
    </w:p>
    <w:p w14:paraId="3C73E950" w14:textId="77777777" w:rsidR="00A3662F" w:rsidRPr="00303E7C" w:rsidRDefault="00A366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BBF54B" w14:textId="324803DD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7BE0726" w14:textId="53E51D6E" w:rsidR="00A77B3E" w:rsidRDefault="00973A2B">
      <w:pPr>
        <w:spacing w:line="360" w:lineRule="auto"/>
        <w:jc w:val="both"/>
        <w:rPr>
          <w:rFonts w:ascii="Book Antiqua" w:hAnsi="Book Antiqua"/>
          <w:lang w:eastAsia="zh-CN" w:bidi="ar-EG"/>
        </w:rPr>
      </w:pPr>
      <w:r>
        <w:rPr>
          <w:rFonts w:ascii="Book Antiqua" w:hAnsi="Book Antiqua"/>
          <w:lang w:bidi="ar-EG"/>
        </w:rPr>
        <w:t xml:space="preserve">The </w:t>
      </w:r>
      <w:r w:rsidR="00A3662F" w:rsidRPr="00303E7C">
        <w:rPr>
          <w:rFonts w:ascii="Book Antiqua" w:hAnsi="Book Antiqua"/>
          <w:lang w:bidi="ar-EG"/>
        </w:rPr>
        <w:t>physical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examination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was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unremarkable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apart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from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alopecia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(</w:t>
      </w:r>
      <w:r w:rsidR="00A3662F" w:rsidRPr="00303E7C">
        <w:rPr>
          <w:rFonts w:ascii="Book Antiqua" w:hAnsi="Book Antiqua"/>
          <w:lang w:eastAsia="zh-CN" w:bidi="ar-EG"/>
        </w:rPr>
        <w:t>F</w:t>
      </w:r>
      <w:r w:rsidR="00A3662F"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1</w:t>
      </w:r>
      <w:r w:rsidR="00A3662F" w:rsidRPr="00303E7C">
        <w:rPr>
          <w:rFonts w:ascii="Book Antiqua" w:hAnsi="Book Antiqua"/>
          <w:lang w:eastAsia="zh-CN" w:bidi="ar-EG"/>
        </w:rPr>
        <w:t>A</w:t>
      </w:r>
      <w:r w:rsidR="00A3662F" w:rsidRPr="00303E7C">
        <w:rPr>
          <w:rFonts w:ascii="Book Antiqua" w:hAnsi="Book Antiqua"/>
          <w:lang w:bidi="ar-EG"/>
        </w:rPr>
        <w:t>)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onychodystrophy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(</w:t>
      </w:r>
      <w:r w:rsidR="00A3662F" w:rsidRPr="00303E7C">
        <w:rPr>
          <w:rFonts w:ascii="Book Antiqua" w:hAnsi="Book Antiqua"/>
          <w:lang w:eastAsia="zh-CN" w:bidi="ar-EG"/>
        </w:rPr>
        <w:t>F</w:t>
      </w:r>
      <w:r w:rsidR="00A3662F"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eastAsia="zh-CN" w:bidi="ar-EG"/>
        </w:rPr>
        <w:t>1B</w:t>
      </w:r>
      <w:r w:rsidR="00A3662F" w:rsidRPr="00303E7C">
        <w:rPr>
          <w:rFonts w:ascii="Book Antiqua" w:hAnsi="Book Antiqua"/>
          <w:lang w:bidi="ar-EG"/>
        </w:rPr>
        <w:t>).</w:t>
      </w:r>
    </w:p>
    <w:p w14:paraId="56D0836E" w14:textId="77777777" w:rsidR="00A3662F" w:rsidRPr="00303E7C" w:rsidRDefault="00A366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2532E5" w14:textId="2765ED8A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4BE7CA1" w14:textId="7A19D4FC" w:rsidR="00A3662F" w:rsidRPr="00303E7C" w:rsidRDefault="00973A2B" w:rsidP="00A3662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bidi="ar-EG"/>
        </w:rPr>
        <w:lastRenderedPageBreak/>
        <w:t xml:space="preserve">The patient’s </w:t>
      </w:r>
      <w:r w:rsidR="00A3662F" w:rsidRPr="00303E7C">
        <w:rPr>
          <w:rFonts w:ascii="Book Antiqua" w:hAnsi="Book Antiqua"/>
          <w:lang w:bidi="ar-EG"/>
        </w:rPr>
        <w:t>laboratory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profile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was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within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normal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limits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including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full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complete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blood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picture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(CBC),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chemistry,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serum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albumin,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serum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calcium,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urine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analysis,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antinuclear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antibody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(ANA),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="00A3662F" w:rsidRPr="00303E7C">
        <w:rPr>
          <w:rFonts w:ascii="Book Antiqua" w:hAnsi="Book Antiqua"/>
          <w:lang w:bidi="ar-EG"/>
        </w:rPr>
        <w:t>IgG-4.</w:t>
      </w:r>
    </w:p>
    <w:p w14:paraId="1E1E38DC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08781635" w14:textId="48777642" w:rsidR="00A77B3E" w:rsidRDefault="001B4718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303E7C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164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FA5EFD8" w14:textId="4C0CB1DF" w:rsidR="00A3662F" w:rsidRPr="00303E7C" w:rsidRDefault="00A3662F" w:rsidP="00A3662F">
      <w:pPr>
        <w:spacing w:line="360" w:lineRule="auto"/>
        <w:jc w:val="both"/>
        <w:rPr>
          <w:rFonts w:ascii="Book Antiqua" w:hAnsi="Book Antiqua"/>
          <w:lang w:bidi="ar-EG"/>
        </w:rPr>
      </w:pPr>
      <w:r w:rsidRPr="00303E7C">
        <w:rPr>
          <w:rFonts w:ascii="Book Antiqua" w:hAnsi="Book Antiqua"/>
          <w:lang w:bidi="ar-EG"/>
        </w:rPr>
        <w:t>Oesophago-gastro-duodenoscopy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(OGD)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revealed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diffuse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markedly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thickened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gastric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mucosa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involving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whole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stomach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(fundus,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body,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antrum),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thickened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tortuous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gastric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rugae,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numerous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polypoidal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lesions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(3-10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mm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diameter),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 xml:space="preserve">a </w:t>
      </w:r>
      <w:r w:rsidRPr="00303E7C">
        <w:rPr>
          <w:rFonts w:ascii="Book Antiqua" w:hAnsi="Book Antiqua"/>
          <w:lang w:bidi="ar-EG"/>
        </w:rPr>
        <w:t>hyperaemic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mucosa,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 xml:space="preserve">a </w:t>
      </w:r>
      <w:r w:rsidRPr="00303E7C">
        <w:rPr>
          <w:rFonts w:ascii="Book Antiqua" w:hAnsi="Book Antiqua"/>
          <w:lang w:bidi="ar-EG"/>
        </w:rPr>
        <w:t>lesser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extent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down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duodenal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bulb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second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part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duodenum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Pr="00303E7C">
        <w:rPr>
          <w:rFonts w:ascii="Book Antiqua" w:hAnsi="Book Antiqua"/>
          <w:lang w:eastAsia="zh-CN" w:bidi="ar-EG"/>
        </w:rPr>
        <w:t>F</w:t>
      </w:r>
      <w:r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2A</w:t>
      </w:r>
      <w:r w:rsidR="005164AC">
        <w:rPr>
          <w:rFonts w:ascii="Book Antiqua" w:hAnsi="Book Antiqua"/>
          <w:lang w:eastAsia="zh-CN"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and</w:t>
      </w:r>
      <w:r w:rsidR="005164AC">
        <w:rPr>
          <w:rFonts w:ascii="Book Antiqua" w:hAnsi="Book Antiqua"/>
          <w:lang w:eastAsia="zh-CN"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B</w:t>
      </w:r>
      <w:r w:rsidRPr="00303E7C">
        <w:rPr>
          <w:rFonts w:ascii="Book Antiqua" w:hAnsi="Book Antiqua"/>
          <w:lang w:bidi="ar-EG"/>
        </w:rPr>
        <w:t>).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Multiple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conventional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biopsies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were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taken,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polypectomy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was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done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for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large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5164AC">
        <w:rPr>
          <w:rFonts w:ascii="Book Antiqua" w:hAnsi="Book Antiqua"/>
          <w:rtl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for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histopathological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examination.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Biopsies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marked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hyperplasia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cystic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dilation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foveolar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glands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inflammatory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cell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infiltration</w:t>
      </w:r>
      <w:r w:rsidR="005164AC">
        <w:rPr>
          <w:rFonts w:ascii="Book Antiqua" w:eastAsia="Times New Roman" w:hAnsi="Book Antiqua"/>
          <w:lang w:eastAsia="en-GB"/>
        </w:rPr>
        <w:t xml:space="preserve"> </w:t>
      </w:r>
      <w:r w:rsidRPr="00303E7C">
        <w:rPr>
          <w:rFonts w:ascii="Book Antiqua" w:hAnsi="Book Antiqua"/>
          <w:lang w:bidi="ar-EG"/>
        </w:rPr>
        <w:t>including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eosinophils,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hyperplastic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chronic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gastritis,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F31066">
        <w:rPr>
          <w:rFonts w:ascii="Book Antiqua" w:hAnsi="Book Antiqua"/>
          <w:i/>
          <w:lang w:bidi="ar-EG"/>
        </w:rPr>
        <w:t>Helicobacter</w:t>
      </w:r>
      <w:r w:rsidR="005164AC">
        <w:rPr>
          <w:rFonts w:ascii="Book Antiqua" w:hAnsi="Book Antiqua"/>
          <w:i/>
          <w:lang w:bidi="ar-EG"/>
        </w:rPr>
        <w:t xml:space="preserve"> </w:t>
      </w:r>
      <w:r w:rsidRPr="00F31066">
        <w:rPr>
          <w:rFonts w:ascii="Book Antiqua" w:hAnsi="Book Antiqua"/>
          <w:i/>
          <w:lang w:bidi="ar-EG"/>
        </w:rPr>
        <w:t>pylori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Pr="00F31066">
        <w:rPr>
          <w:rFonts w:ascii="Book Antiqua" w:hAnsi="Book Antiqua"/>
          <w:i/>
          <w:lang w:bidi="ar-EG"/>
        </w:rPr>
        <w:t>H.</w:t>
      </w:r>
      <w:r w:rsidR="005164AC">
        <w:rPr>
          <w:rFonts w:ascii="Book Antiqua" w:hAnsi="Book Antiqua"/>
          <w:i/>
          <w:lang w:bidi="ar-EG"/>
        </w:rPr>
        <w:t xml:space="preserve"> </w:t>
      </w:r>
      <w:r w:rsidRPr="00F31066">
        <w:rPr>
          <w:rFonts w:ascii="Book Antiqua" w:hAnsi="Book Antiqua"/>
          <w:i/>
          <w:lang w:bidi="ar-EG"/>
        </w:rPr>
        <w:t>pylori</w:t>
      </w:r>
      <w:r w:rsidRPr="00303E7C">
        <w:rPr>
          <w:rFonts w:ascii="Book Antiqua" w:hAnsi="Book Antiqua"/>
          <w:lang w:bidi="ar-EG"/>
        </w:rPr>
        <w:t>)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>infection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no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atypia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malignancy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Pr="00303E7C">
        <w:rPr>
          <w:rFonts w:ascii="Book Antiqua" w:hAnsi="Book Antiqua"/>
          <w:lang w:eastAsia="zh-CN" w:bidi="ar-EG"/>
        </w:rPr>
        <w:t>F</w:t>
      </w:r>
      <w:r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3</w:t>
      </w:r>
      <w:r w:rsidRPr="00303E7C">
        <w:rPr>
          <w:rFonts w:ascii="Book Antiqua" w:hAnsi="Book Antiqua"/>
          <w:lang w:bidi="ar-EG"/>
        </w:rPr>
        <w:t>).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IgG4-immunohistochemistry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very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faintly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positive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signal.</w:t>
      </w:r>
    </w:p>
    <w:p w14:paraId="1BEF2B3B" w14:textId="0CB43764" w:rsidR="00A3662F" w:rsidRPr="00303E7C" w:rsidRDefault="00A3662F" w:rsidP="00A3662F">
      <w:pPr>
        <w:spacing w:line="360" w:lineRule="auto"/>
        <w:ind w:firstLineChars="100" w:firstLine="240"/>
        <w:jc w:val="both"/>
        <w:rPr>
          <w:rFonts w:ascii="Book Antiqua" w:hAnsi="Book Antiqua"/>
          <w:lang w:bidi="ar-EG"/>
        </w:rPr>
      </w:pPr>
      <w:r w:rsidRPr="00303E7C">
        <w:rPr>
          <w:rFonts w:ascii="Book Antiqua" w:hAnsi="Book Antiqua"/>
          <w:lang w:bidi="ar-EG"/>
        </w:rPr>
        <w:t>Endoscopic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ultrasound</w:t>
      </w:r>
      <w:r w:rsidR="00973A2B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was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done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later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 xml:space="preserve">a </w:t>
      </w:r>
      <w:r w:rsidRPr="00303E7C">
        <w:rPr>
          <w:rFonts w:ascii="Book Antiqua" w:hAnsi="Book Antiqua"/>
          <w:lang w:bidi="ar-EG"/>
        </w:rPr>
        <w:t>significantly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hypertrophic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mucosa</w:t>
      </w:r>
      <w:r w:rsidR="00973A2B">
        <w:rPr>
          <w:rFonts w:ascii="Book Antiqua" w:hAnsi="Book Antiqua"/>
          <w:lang w:bidi="ar-EG"/>
        </w:rPr>
        <w:t xml:space="preserve"> and </w:t>
      </w:r>
      <w:r w:rsidRPr="00303E7C">
        <w:rPr>
          <w:rFonts w:ascii="Book Antiqua" w:hAnsi="Book Antiqua"/>
          <w:lang w:bidi="ar-EG"/>
        </w:rPr>
        <w:t>muscularis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mucosa,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while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submucosa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muscularis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propria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 xml:space="preserve">were </w:t>
      </w:r>
      <w:r w:rsidRPr="00303E7C">
        <w:rPr>
          <w:rFonts w:ascii="Book Antiqua" w:hAnsi="Book Antiqua"/>
          <w:lang w:bidi="ar-EG"/>
        </w:rPr>
        <w:t>spared</w:t>
      </w:r>
      <w:r w:rsidR="00973A2B">
        <w:rPr>
          <w:rFonts w:ascii="Book Antiqua" w:hAnsi="Book Antiqua"/>
          <w:lang w:bidi="ar-EG"/>
        </w:rPr>
        <w:t>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favouring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its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benign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nature</w:t>
      </w:r>
      <w:r w:rsidRPr="00303E7C">
        <w:rPr>
          <w:rFonts w:ascii="Book Antiqua" w:hAnsi="Book Antiqua"/>
          <w:rtl/>
          <w:lang w:bidi="ar-EG"/>
        </w:rPr>
        <w:t>.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Wall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thickness</w:t>
      </w:r>
      <w:r w:rsidR="00973A2B">
        <w:rPr>
          <w:rFonts w:ascii="Book Antiqua" w:hAnsi="Book Antiqua"/>
          <w:lang w:bidi="ar-EG"/>
        </w:rPr>
        <w:t xml:space="preserve"> was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up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8-10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mm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="00973A2B">
        <w:rPr>
          <w:rFonts w:ascii="Book Antiqua" w:hAnsi="Book Antiqua"/>
          <w:lang w:bidi="ar-EG"/>
        </w:rPr>
        <w:t>n</w:t>
      </w:r>
      <w:r w:rsidR="00973A2B" w:rsidRPr="00303E7C">
        <w:rPr>
          <w:rFonts w:ascii="Book Antiqua" w:hAnsi="Book Antiqua"/>
          <w:lang w:bidi="ar-EG"/>
        </w:rPr>
        <w:t>ormal</w:t>
      </w:r>
      <w:r w:rsidR="00973A2B">
        <w:rPr>
          <w:rFonts w:ascii="Book Antiqua" w:hAnsi="Book Antiqua"/>
          <w:lang w:bidi="ar-EG"/>
        </w:rPr>
        <w:t xml:space="preserve"> w</w:t>
      </w:r>
      <w:r w:rsidR="00973A2B" w:rsidRPr="00303E7C">
        <w:rPr>
          <w:rFonts w:ascii="Book Antiqua" w:hAnsi="Book Antiqua"/>
          <w:lang w:bidi="ar-EG"/>
        </w:rPr>
        <w:t>all</w:t>
      </w:r>
      <w:r w:rsidR="00973A2B">
        <w:rPr>
          <w:rFonts w:ascii="Book Antiqua" w:hAnsi="Book Antiqua"/>
          <w:lang w:bidi="ar-EG"/>
        </w:rPr>
        <w:t xml:space="preserve"> </w:t>
      </w:r>
      <w:r w:rsidR="00973A2B" w:rsidRPr="00303E7C">
        <w:rPr>
          <w:rFonts w:ascii="Book Antiqua" w:hAnsi="Book Antiqua"/>
          <w:lang w:bidi="ar-EG"/>
        </w:rPr>
        <w:t xml:space="preserve">thickness </w:t>
      </w:r>
      <w:r w:rsidRPr="00303E7C">
        <w:rPr>
          <w:rFonts w:ascii="Book Antiqua" w:hAnsi="Book Antiqua"/>
          <w:lang w:bidi="ar-EG"/>
        </w:rPr>
        <w:t>is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up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4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mm)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Pr="00303E7C">
        <w:rPr>
          <w:rFonts w:ascii="Book Antiqua" w:hAnsi="Book Antiqua"/>
          <w:lang w:eastAsia="zh-CN" w:bidi="ar-EG"/>
        </w:rPr>
        <w:t>F</w:t>
      </w:r>
      <w:r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2C</w:t>
      </w:r>
      <w:r w:rsidRPr="00303E7C">
        <w:rPr>
          <w:rFonts w:ascii="Book Antiqua" w:hAnsi="Book Antiqua"/>
          <w:lang w:bidi="ar-EG"/>
        </w:rPr>
        <w:t>).</w:t>
      </w:r>
    </w:p>
    <w:p w14:paraId="415A305A" w14:textId="768B4BE9" w:rsidR="00A3662F" w:rsidRPr="00303E7C" w:rsidRDefault="00A3662F" w:rsidP="00A3662F">
      <w:pPr>
        <w:spacing w:line="360" w:lineRule="auto"/>
        <w:ind w:firstLineChars="100" w:firstLine="240"/>
        <w:jc w:val="both"/>
        <w:rPr>
          <w:rFonts w:ascii="Book Antiqua" w:hAnsi="Book Antiqua"/>
          <w:lang w:bidi="ar-EG"/>
        </w:rPr>
      </w:pPr>
      <w:r w:rsidRPr="00303E7C">
        <w:rPr>
          <w:rFonts w:ascii="Book Antiqua" w:hAnsi="Book Antiqua"/>
          <w:lang w:bidi="ar-EG"/>
        </w:rPr>
        <w:t>Colonoscopy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multiple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variable-sized,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sessile,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pedunculated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973A2B">
        <w:rPr>
          <w:rFonts w:ascii="Book Antiqua" w:hAnsi="Book Antiqua"/>
          <w:lang w:bidi="ar-EG"/>
        </w:rPr>
        <w:t xml:space="preserve"> (~</w:t>
      </w:r>
      <w:r w:rsidRPr="00303E7C">
        <w:rPr>
          <w:rFonts w:ascii="Book Antiqua" w:hAnsi="Book Antiqua"/>
          <w:lang w:bidi="ar-EG"/>
        </w:rPr>
        <w:t>15</w:t>
      </w:r>
      <w:r w:rsidR="00973A2B">
        <w:rPr>
          <w:rFonts w:ascii="Book Antiqua" w:hAnsi="Book Antiqua"/>
          <w:lang w:bidi="ar-EG"/>
        </w:rPr>
        <w:t>)</w:t>
      </w:r>
      <w:r w:rsidRPr="00303E7C">
        <w:rPr>
          <w:rFonts w:ascii="Book Antiqua" w:hAnsi="Book Antiqua"/>
          <w:lang w:bidi="ar-EG"/>
        </w:rPr>
        <w:t>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scattered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different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parts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colon</w:t>
      </w:r>
      <w:r w:rsidR="00973A2B">
        <w:rPr>
          <w:rFonts w:ascii="Book Antiqua" w:hAnsi="Book Antiqua"/>
          <w:lang w:bidi="ar-EG"/>
        </w:rPr>
        <w:t>. S</w:t>
      </w:r>
      <w:r w:rsidR="00973A2B" w:rsidRPr="00303E7C">
        <w:rPr>
          <w:rFonts w:ascii="Book Antiqua" w:hAnsi="Book Antiqua"/>
          <w:lang w:bidi="ar-EG"/>
        </w:rPr>
        <w:t>naring</w:t>
      </w:r>
      <w:r w:rsidR="00973A2B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large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was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done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after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submucosal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injection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</w:t>
      </w:r>
      <w:r w:rsidRPr="00303E7C">
        <w:rPr>
          <w:rFonts w:ascii="Book Antiqua" w:hAnsi="Book Antiqua"/>
          <w:lang w:eastAsia="zh-CN" w:bidi="ar-EG"/>
        </w:rPr>
        <w:t>F</w:t>
      </w:r>
      <w:r w:rsidRPr="00303E7C">
        <w:rPr>
          <w:rFonts w:ascii="Book Antiqua" w:hAnsi="Book Antiqua"/>
          <w:lang w:bidi="ar-EG"/>
        </w:rPr>
        <w:t>igure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2D</w:t>
      </w:r>
      <w:r w:rsidR="005164AC">
        <w:rPr>
          <w:rFonts w:ascii="Book Antiqua" w:hAnsi="Book Antiqua"/>
          <w:lang w:eastAsia="zh-CN"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and</w:t>
      </w:r>
      <w:r w:rsidR="005164AC">
        <w:rPr>
          <w:rFonts w:ascii="Book Antiqua" w:hAnsi="Book Antiqua"/>
          <w:lang w:eastAsia="zh-CN" w:bidi="ar-EG"/>
        </w:rPr>
        <w:t xml:space="preserve"> </w:t>
      </w:r>
      <w:r w:rsidRPr="00303E7C">
        <w:rPr>
          <w:rFonts w:ascii="Book Antiqua" w:hAnsi="Book Antiqua"/>
          <w:lang w:eastAsia="zh-CN" w:bidi="ar-EG"/>
        </w:rPr>
        <w:t>E</w:t>
      </w:r>
      <w:r w:rsidRPr="00303E7C">
        <w:rPr>
          <w:rFonts w:ascii="Book Antiqua" w:hAnsi="Book Antiqua"/>
          <w:lang w:bidi="ar-EG"/>
        </w:rPr>
        <w:t>),</w:t>
      </w:r>
      <w:r w:rsidR="00973A2B">
        <w:rPr>
          <w:rFonts w:ascii="Book Antiqua" w:hAnsi="Book Antiqua"/>
          <w:lang w:bidi="ar-EG"/>
        </w:rPr>
        <w:t xml:space="preserve"> 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histopathological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examination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typical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features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benign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juvenile-like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hamartomatous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without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dysplastic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changes,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while</w:t>
      </w:r>
      <w:r w:rsidR="005164AC">
        <w:rPr>
          <w:rFonts w:ascii="Book Antiqua" w:hAnsi="Book Antiqua"/>
          <w:lang w:bidi="ar-EG"/>
        </w:rPr>
        <w:t xml:space="preserve"> </w:t>
      </w:r>
      <w:r w:rsidR="00973A2B" w:rsidRPr="00303E7C">
        <w:rPr>
          <w:rFonts w:ascii="Book Antiqua" w:hAnsi="Book Antiqua"/>
          <w:lang w:bidi="ar-EG"/>
        </w:rPr>
        <w:t xml:space="preserve">pathology </w:t>
      </w:r>
      <w:r w:rsidR="00973A2B">
        <w:rPr>
          <w:rFonts w:ascii="Book Antiqua" w:hAnsi="Book Antiqua"/>
          <w:lang w:bidi="ar-EG"/>
        </w:rPr>
        <w:t xml:space="preserve">of </w:t>
      </w:r>
      <w:r w:rsidRPr="00303E7C">
        <w:rPr>
          <w:rFonts w:ascii="Book Antiqua" w:hAnsi="Book Antiqua"/>
          <w:lang w:bidi="ar-EG"/>
        </w:rPr>
        <w:t>other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973A2B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revealed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tubular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adenomatous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low-grade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dysplasia</w:t>
      </w:r>
      <w:r w:rsidRPr="00303E7C">
        <w:rPr>
          <w:rFonts w:ascii="Book Antiqua" w:hAnsi="Book Antiqua"/>
          <w:rtl/>
          <w:lang w:bidi="ar-EG"/>
        </w:rPr>
        <w:t>.</w:t>
      </w:r>
    </w:p>
    <w:p w14:paraId="71DE7E73" w14:textId="238D9534" w:rsidR="00A3662F" w:rsidRPr="00A3662F" w:rsidRDefault="00A3662F" w:rsidP="00F31066">
      <w:pPr>
        <w:spacing w:line="360" w:lineRule="auto"/>
        <w:ind w:firstLineChars="100" w:firstLine="240"/>
        <w:jc w:val="both"/>
        <w:rPr>
          <w:rFonts w:ascii="Book Antiqua" w:hAnsi="Book Antiqua"/>
          <w:lang w:eastAsia="zh-CN" w:bidi="ar-EG"/>
        </w:rPr>
      </w:pPr>
      <w:r w:rsidRPr="00303E7C">
        <w:rPr>
          <w:rFonts w:ascii="Book Antiqua" w:hAnsi="Book Antiqua"/>
          <w:lang w:bidi="ar-EG"/>
        </w:rPr>
        <w:t>Both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push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enteroscopy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terminal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ileoscopy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showed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no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polyposis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="00973A2B">
        <w:rPr>
          <w:rFonts w:ascii="Book Antiqua" w:hAnsi="Book Antiqua"/>
          <w:lang w:bidi="ar-EG"/>
        </w:rPr>
        <w:t xml:space="preserve">a </w:t>
      </w:r>
      <w:r w:rsidRPr="00303E7C">
        <w:rPr>
          <w:rFonts w:ascii="Book Antiqua" w:hAnsi="Book Antiqua"/>
          <w:lang w:bidi="ar-EG"/>
        </w:rPr>
        <w:t>normal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mucosa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3</w:t>
      </w:r>
      <w:r w:rsidRPr="00A3662F">
        <w:rPr>
          <w:rFonts w:ascii="Book Antiqua" w:hAnsi="Book Antiqua"/>
          <w:vertAlign w:val="superscript"/>
          <w:lang w:bidi="ar-EG"/>
        </w:rPr>
        <w:t>rd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4</w:t>
      </w:r>
      <w:r w:rsidRPr="00A3662F">
        <w:rPr>
          <w:rFonts w:ascii="Book Antiqua" w:hAnsi="Book Antiqua"/>
          <w:vertAlign w:val="superscript"/>
          <w:lang w:bidi="ar-EG"/>
        </w:rPr>
        <w:t>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portions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duodenum,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proximal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jejunum,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terminal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ileum.</w:t>
      </w:r>
    </w:p>
    <w:p w14:paraId="7EDA9CAC" w14:textId="001B9BC7" w:rsidR="00A3662F" w:rsidRPr="00A3662F" w:rsidRDefault="00A3662F" w:rsidP="00A3662F">
      <w:pPr>
        <w:spacing w:line="360" w:lineRule="auto"/>
        <w:ind w:firstLineChars="100" w:firstLine="240"/>
        <w:jc w:val="both"/>
        <w:rPr>
          <w:rFonts w:ascii="Book Antiqua" w:hAnsi="Book Antiqua"/>
          <w:lang w:eastAsia="zh-CN" w:bidi="ar-EG"/>
        </w:rPr>
      </w:pPr>
      <w:r w:rsidRPr="00303E7C">
        <w:rPr>
          <w:rFonts w:ascii="Book Antiqua" w:hAnsi="Book Antiqua"/>
          <w:lang w:bidi="ar-EG"/>
        </w:rPr>
        <w:lastRenderedPageBreak/>
        <w:t>Computerized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tomography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(CT)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scan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abdomen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&amp;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pelvis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with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oral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and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intravenous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(IV)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contrast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revealed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mild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circumferential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mural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thickening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of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the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gastric</w:t>
      </w:r>
      <w:r w:rsidR="005164AC">
        <w:rPr>
          <w:rFonts w:ascii="Book Antiqua" w:hAnsi="Book Antiqua"/>
          <w:lang w:bidi="ar-EG"/>
        </w:rPr>
        <w:t xml:space="preserve"> </w:t>
      </w:r>
      <w:r w:rsidRPr="00303E7C">
        <w:rPr>
          <w:rFonts w:ascii="Book Antiqua" w:hAnsi="Book Antiqua"/>
          <w:lang w:bidi="ar-EG"/>
        </w:rPr>
        <w:t>wall</w:t>
      </w:r>
      <w:r w:rsidRPr="00303E7C">
        <w:rPr>
          <w:rFonts w:ascii="Book Antiqua" w:hAnsi="Book Antiqua"/>
          <w:rtl/>
          <w:lang w:bidi="ar-EG"/>
        </w:rPr>
        <w:t>.</w:t>
      </w:r>
    </w:p>
    <w:p w14:paraId="01F8B145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3CB55884" w14:textId="64260A5E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164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4119F7E" w14:textId="09A1BE17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hAnsi="Book Antiqua" w:cs="Book Antiqua"/>
          <w:color w:val="000000"/>
          <w:lang w:eastAsia="zh-CN"/>
        </w:rPr>
        <w:t>The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patient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was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diagnosed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as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73A2B">
        <w:rPr>
          <w:rFonts w:ascii="Book Antiqua" w:hAnsi="Book Antiqua" w:cs="Book Antiqua"/>
          <w:color w:val="000000"/>
          <w:lang w:eastAsia="zh-CN"/>
        </w:rPr>
        <w:t xml:space="preserve">having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Pr="00303E7C">
        <w:rPr>
          <w:rFonts w:ascii="Book Antiqua" w:hAnsi="Book Antiqua" w:cs="Book Antiqua"/>
          <w:color w:val="000000"/>
          <w:lang w:eastAsia="zh-CN"/>
        </w:rPr>
        <w:t>.</w:t>
      </w:r>
    </w:p>
    <w:p w14:paraId="03205F99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0C001440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A15A068" w14:textId="58EC2C8B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started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sequential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therapy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H</w:t>
      </w:r>
      <w:r w:rsidR="00E62F73" w:rsidRPr="00303E7C">
        <w:rPr>
          <w:rFonts w:ascii="Book Antiqua" w:hAnsi="Book Antiqua" w:cs="Book Antiqua"/>
          <w:i/>
          <w:color w:val="000000"/>
          <w:lang w:eastAsia="zh-CN"/>
        </w:rPr>
        <w:t>.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pylori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infection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complete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eradication,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followed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 xml:space="preserve">a </w:t>
      </w:r>
      <w:r w:rsidRPr="00303E7C">
        <w:rPr>
          <w:rFonts w:ascii="Book Antiqua" w:eastAsia="Book Antiqua" w:hAnsi="Book Antiqua" w:cs="Book Antiqua"/>
          <w:color w:val="000000"/>
        </w:rPr>
        <w:t>proton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pump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inhibitor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(40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onc</w:t>
      </w:r>
      <w:r w:rsidR="00E62F73" w:rsidRPr="00303E7C">
        <w:rPr>
          <w:rFonts w:ascii="Book Antiqua" w:eastAsia="Book Antiqua" w:hAnsi="Book Antiqua" w:cs="Book Antiqua"/>
          <w:color w:val="000000"/>
        </w:rPr>
        <w:t>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E62F73" w:rsidRPr="00303E7C">
        <w:rPr>
          <w:rFonts w:ascii="Book Antiqua" w:eastAsia="Book Antiqua" w:hAnsi="Book Antiqua" w:cs="Book Antiqua"/>
          <w:color w:val="000000"/>
        </w:rPr>
        <w:t>daily),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E62F73" w:rsidRPr="00303E7C">
        <w:rPr>
          <w:rFonts w:ascii="Book Antiqua" w:eastAsia="Book Antiqua" w:hAnsi="Book Antiqua" w:cs="Book Antiqua"/>
          <w:color w:val="000000"/>
        </w:rPr>
        <w:t>prednisolone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E62F73" w:rsidRPr="00303E7C">
        <w:rPr>
          <w:rFonts w:ascii="Book Antiqua" w:eastAsia="Book Antiqua" w:hAnsi="Book Antiqua" w:cs="Book Antiqua"/>
          <w:color w:val="000000"/>
        </w:rPr>
        <w:t>(30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E62F73" w:rsidRPr="00303E7C">
        <w:rPr>
          <w:rFonts w:ascii="Book Antiqua" w:eastAsia="Book Antiqua" w:hAnsi="Book Antiqua" w:cs="Book Antiqua"/>
          <w:color w:val="000000"/>
        </w:rPr>
        <w:t>mg/d</w:t>
      </w:r>
      <w:r w:rsidRPr="00303E7C">
        <w:rPr>
          <w:rFonts w:ascii="Book Antiqua" w:eastAsia="Book Antiqua" w:hAnsi="Book Antiqua" w:cs="Book Antiqua"/>
          <w:color w:val="000000"/>
        </w:rPr>
        <w:t>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mesalazine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QID)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6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mo.</w:t>
      </w:r>
    </w:p>
    <w:p w14:paraId="2AB7BFB7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21E7DC0A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F13A9B" w14:textId="44DA6543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our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following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differential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diagnoses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raised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discussed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our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gastroenterologists:</w:t>
      </w:r>
      <w:r w:rsidR="00973A2B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(such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familiar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adenomatous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Gardner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juvenile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Peutz-Jeghers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  <w:r w:rsidR="00973A2B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Turcot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lymphoma,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amyloidosis,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duodenal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heterotopia,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malignancies.</w:t>
      </w:r>
    </w:p>
    <w:p w14:paraId="7F623761" w14:textId="53C3BCBB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diagnosis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based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medical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history,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physical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examination,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findings,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histopathological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examination.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presence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anomalies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ectodermal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tissues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(such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alopecia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nail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dystrophy),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gastrointestinal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(hamartomatous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adenomatous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thickened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mucosa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folds,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abdominal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pain,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weight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loss</w:t>
      </w:r>
      <w:r w:rsidR="00973A2B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foveolar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gland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hyperplasia</w:t>
      </w:r>
      <w:r w:rsidR="00850A1F">
        <w:rPr>
          <w:rFonts w:ascii="Book Antiqua" w:eastAsia="Book Antiqua" w:hAnsi="Book Antiqua" w:cs="Book Antiqua"/>
          <w:color w:val="000000"/>
        </w:rPr>
        <w:t>;</w:t>
      </w:r>
      <w:r w:rsidR="00973A2B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 w:rsidRPr="00303E7C">
        <w:rPr>
          <w:rFonts w:ascii="Book Antiqua" w:eastAsia="Book Antiqua" w:hAnsi="Book Antiqua" w:cs="Book Antiqua"/>
          <w:color w:val="000000"/>
        </w:rPr>
        <w:t>w</w:t>
      </w:r>
      <w:r w:rsidR="00973A2B">
        <w:rPr>
          <w:rFonts w:ascii="Book Antiqua" w:eastAsia="Book Antiqua" w:hAnsi="Book Antiqua" w:cs="Book Antiqua"/>
          <w:color w:val="000000"/>
        </w:rPr>
        <w:t xml:space="preserve">as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favour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>CCS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hand,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protein-losing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enteropathy,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diarrhea,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hypoalbuminaemia</w:t>
      </w:r>
      <w:r w:rsidR="00973A2B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skin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pigmentation.</w:t>
      </w:r>
    </w:p>
    <w:p w14:paraId="75F373BB" w14:textId="1B5B72F7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Lymphoma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excluded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due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sparing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 xml:space="preserve">of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muscularis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propria</w:t>
      </w:r>
      <w:r w:rsidRPr="00303E7C">
        <w:rPr>
          <w:rFonts w:ascii="Book Antiqua" w:eastAsia="Book Antiqua" w:hAnsi="Book Antiqua" w:cs="Book Antiqua"/>
          <w:color w:val="000000"/>
          <w:rtl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Furthermore,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thickened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mucosa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folds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histopathological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examination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which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revealed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foveolar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gland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hyperplasia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consistent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>MD</w:t>
      </w:r>
      <w:r w:rsidRPr="00303E7C">
        <w:rPr>
          <w:rFonts w:ascii="Book Antiqua" w:eastAsia="Book Antiqua" w:hAnsi="Book Antiqua" w:cs="Book Antiqua"/>
          <w:color w:val="000000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addition,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abdominal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weight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loss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common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presentation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>MD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presence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lastRenderedPageBreak/>
        <w:t>colonic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735E5C">
        <w:rPr>
          <w:rFonts w:ascii="Book Antiqua" w:eastAsia="Book Antiqua" w:hAnsi="Book Antiqua" w:cs="Book Antiqua"/>
          <w:color w:val="000000"/>
        </w:rPr>
        <w:t xml:space="preserve">and </w:t>
      </w:r>
      <w:r w:rsidRPr="00303E7C">
        <w:rPr>
          <w:rFonts w:ascii="Book Antiqua" w:eastAsia="Book Antiqua" w:hAnsi="Book Antiqua" w:cs="Book Antiqua"/>
          <w:color w:val="000000"/>
        </w:rPr>
        <w:t>antral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duodenal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infiltration,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absence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hypoproteinaemia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decrease</w:t>
      </w:r>
      <w:r w:rsidR="00973A2B">
        <w:rPr>
          <w:rFonts w:ascii="Book Antiqua" w:eastAsia="Book Antiqua" w:hAnsi="Book Antiqua" w:cs="Book Antiqua"/>
          <w:color w:val="000000"/>
        </w:rPr>
        <w:t>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possibility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MD.</w:t>
      </w:r>
    </w:p>
    <w:p w14:paraId="17ABB191" w14:textId="1E562614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started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sequential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therapy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543E9D">
        <w:rPr>
          <w:rFonts w:ascii="Book Antiqua" w:eastAsia="Book Antiqua" w:hAnsi="Book Antiqua" w:cs="Book Antiqua"/>
          <w:i/>
          <w:color w:val="000000"/>
        </w:rPr>
        <w:t>H</w:t>
      </w:r>
      <w:r w:rsidR="00973A2B" w:rsidRPr="00543E9D">
        <w:rPr>
          <w:rFonts w:ascii="Book Antiqua" w:eastAsia="Book Antiqua" w:hAnsi="Book Antiqua" w:cs="Book Antiqua"/>
          <w:i/>
          <w:color w:val="000000"/>
        </w:rPr>
        <w:t>.</w:t>
      </w:r>
      <w:r w:rsidR="005164AC" w:rsidRPr="00543E9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3E9D">
        <w:rPr>
          <w:rFonts w:ascii="Book Antiqua" w:eastAsia="Book Antiqua" w:hAnsi="Book Antiqua" w:cs="Book Antiqua"/>
          <w:i/>
          <w:color w:val="000000"/>
        </w:rPr>
        <w:t>pylori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infection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complete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eradication,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followed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 xml:space="preserve">a </w:t>
      </w:r>
      <w:r w:rsidRPr="00303E7C">
        <w:rPr>
          <w:rFonts w:ascii="Book Antiqua" w:eastAsia="Book Antiqua" w:hAnsi="Book Antiqua" w:cs="Book Antiqua"/>
          <w:color w:val="000000"/>
        </w:rPr>
        <w:t>proton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pump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inhibitor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(40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daily),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prednisolone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(30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mg/d),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mesalazine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QID)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6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mo.</w:t>
      </w:r>
    </w:p>
    <w:p w14:paraId="30C7B90E" w14:textId="69FF9784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Common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complications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include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anemia,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intussusception,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rectal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prolapse,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>GI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bleeding,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as well as </w:t>
      </w:r>
      <w:r w:rsidRPr="00303E7C">
        <w:rPr>
          <w:rFonts w:ascii="Book Antiqua" w:eastAsia="Book Antiqua" w:hAnsi="Book Antiqua" w:cs="Book Antiqua"/>
          <w:color w:val="000000"/>
        </w:rPr>
        <w:t>other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less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common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ones such </w:t>
      </w:r>
      <w:r w:rsidRPr="00303E7C">
        <w:rPr>
          <w:rFonts w:ascii="Book Antiqua" w:eastAsia="Book Antiqua" w:hAnsi="Book Antiqua" w:cs="Book Antiqua"/>
          <w:color w:val="000000"/>
        </w:rPr>
        <w:t>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recurrent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severe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acute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pancreatitis,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myelodysplastic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cecal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intussusception,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portal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thrombosis,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membranous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glomerulonephritis</w:t>
      </w:r>
      <w:r w:rsidR="00331B7A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osteoporotic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fractures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that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result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malabsorption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calcium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prolonged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glucocorticoid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therapy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both.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serious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complication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malignancy;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however,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incidence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CCS-related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cancer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estimated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5%-25%,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especially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cancer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303E7C">
        <w:rPr>
          <w:rFonts w:ascii="Book Antiqua" w:eastAsia="Book Antiqua" w:hAnsi="Book Antiqua" w:cs="Book Antiqua"/>
          <w:color w:val="000000"/>
        </w:rPr>
        <w:t>.</w:t>
      </w:r>
    </w:p>
    <w:p w14:paraId="79131C75" w14:textId="11BE09A1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follow-up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(OGD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colonoscopy)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after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6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12 </w:t>
      </w:r>
      <w:r w:rsidR="00331B7A" w:rsidRPr="00303E7C">
        <w:rPr>
          <w:rFonts w:ascii="Book Antiqua" w:eastAsia="Book Antiqua" w:hAnsi="Book Antiqua" w:cs="Book Antiqua"/>
          <w:color w:val="000000"/>
        </w:rPr>
        <w:t>mo</w:t>
      </w:r>
      <w:r w:rsidR="00331B7A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showed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significant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remission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reduced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number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colonic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regression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hypertrophic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folds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(Figure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4</w:t>
      </w:r>
      <w:r w:rsidRPr="00303E7C">
        <w:rPr>
          <w:rFonts w:ascii="Book Antiqua" w:eastAsia="Book Antiqua" w:hAnsi="Book Antiqua" w:cs="Book Antiqua"/>
          <w:color w:val="000000"/>
        </w:rPr>
        <w:t>).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Consequently,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patient's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clinical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condition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markedly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improved,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prednisolone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reduced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gradually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7.5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mg/d,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mesalazine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remained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same.</w:t>
      </w:r>
    </w:p>
    <w:p w14:paraId="6D37B48E" w14:textId="4A37F96A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There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tendency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transformation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coexistence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gastrointestinal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malignancies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>Therefore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>e</w:t>
      </w:r>
      <w:r w:rsidR="00331B7A" w:rsidRPr="00303E7C">
        <w:rPr>
          <w:rFonts w:ascii="Book Antiqua" w:eastAsia="Book Antiqua" w:hAnsi="Book Antiqua" w:cs="Book Antiqua"/>
          <w:color w:val="000000"/>
        </w:rPr>
        <w:t>ndoscopic</w:t>
      </w:r>
      <w:r w:rsidR="00331B7A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documentation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regression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important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despite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lower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incidence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CCS-related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cancer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remission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Therefore,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comprehensive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annual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surveillance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either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chromoendoscopy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directed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biopsy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irregular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polyps,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exclude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pre-cancer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lesions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before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development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invasive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carcinoma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mandatory</w:t>
      </w:r>
      <w:r w:rsidR="00331B7A">
        <w:rPr>
          <w:rFonts w:ascii="Book Antiqua" w:eastAsia="Book Antiqua" w:hAnsi="Book Antiqua" w:cs="Book Antiqua"/>
          <w:color w:val="000000"/>
        </w:rPr>
        <w:t xml:space="preserve">; </w:t>
      </w:r>
      <w:r w:rsidRPr="00303E7C">
        <w:rPr>
          <w:rFonts w:ascii="Book Antiqua" w:eastAsia="Book Antiqua" w:hAnsi="Book Antiqua" w:cs="Book Antiqua"/>
          <w:color w:val="000000"/>
        </w:rPr>
        <w:t>however</w:t>
      </w:r>
      <w:r w:rsidR="00331B7A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still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recommended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guidelines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followed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303E7C">
        <w:rPr>
          <w:rFonts w:ascii="Book Antiqua" w:eastAsia="Book Antiqua" w:hAnsi="Book Antiqua" w:cs="Book Antiqua"/>
          <w:color w:val="000000"/>
        </w:rPr>
        <w:t>.</w:t>
      </w:r>
    </w:p>
    <w:p w14:paraId="0D1695C3" w14:textId="60D012FF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Nutritional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support,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electrolytes,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and </w:t>
      </w:r>
      <w:r w:rsidRPr="00303E7C">
        <w:rPr>
          <w:rFonts w:ascii="Book Antiqua" w:eastAsia="Book Antiqua" w:hAnsi="Book Antiqua" w:cs="Book Antiqua"/>
          <w:color w:val="000000"/>
        </w:rPr>
        <w:t>mineral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vitamin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supplementation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remain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cornerstone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beside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antibiotics</w:t>
      </w:r>
      <w:r w:rsidR="00331B7A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corticosteroids</w:t>
      </w:r>
      <w:r w:rsidR="00331B7A">
        <w:rPr>
          <w:rFonts w:ascii="Book Antiqua" w:eastAsia="Book Antiqua" w:hAnsi="Book Antiqua" w:cs="Book Antiqua"/>
          <w:color w:val="000000"/>
        </w:rPr>
        <w:t xml:space="preserve">; </w:t>
      </w:r>
      <w:r w:rsidRPr="00303E7C">
        <w:rPr>
          <w:rFonts w:ascii="Book Antiqua" w:eastAsia="Book Antiqua" w:hAnsi="Book Antiqua" w:cs="Book Antiqua"/>
          <w:color w:val="000000"/>
        </w:rPr>
        <w:t>however</w:t>
      </w:r>
      <w:r w:rsidR="00331B7A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definitive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still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unknown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B5EAA" w:rsidRPr="00303E7C">
        <w:rPr>
          <w:rFonts w:ascii="Book Antiqua" w:hAnsi="Book Antiqua" w:cs="Book Antiqua"/>
          <w:color w:val="000000"/>
          <w:vertAlign w:val="superscript"/>
          <w:lang w:eastAsia="zh-CN"/>
        </w:rPr>
        <w:t>4,</w:t>
      </w:r>
      <w:r w:rsidR="00EB5EAA" w:rsidRPr="00303E7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03E7C">
        <w:rPr>
          <w:rFonts w:ascii="Book Antiqua" w:eastAsia="Book Antiqua" w:hAnsi="Book Antiqua" w:cs="Book Antiqua"/>
          <w:color w:val="000000"/>
        </w:rPr>
        <w:t>.</w:t>
      </w:r>
    </w:p>
    <w:p w14:paraId="367C1C27" w14:textId="2975A27F" w:rsidR="00A77B3E" w:rsidRPr="00303E7C" w:rsidRDefault="001B4718">
      <w:pPr>
        <w:spacing w:line="360" w:lineRule="auto"/>
        <w:ind w:firstLine="240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lastRenderedPageBreak/>
        <w:t>Till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now,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still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that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need</w:t>
      </w:r>
      <w:r w:rsidR="00331B7A">
        <w:rPr>
          <w:rFonts w:ascii="Book Antiqua" w:eastAsia="Book Antiqua" w:hAnsi="Book Antiqua" w:cs="Book Antiqua"/>
          <w:color w:val="000000"/>
        </w:rPr>
        <w:t>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know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about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context,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important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issue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maintain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monitoring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provide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appropriate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measure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prevent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relapse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B5EAA" w:rsidRPr="00303E7C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303E7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03E7C">
        <w:rPr>
          <w:rFonts w:ascii="Book Antiqua" w:eastAsia="Book Antiqua" w:hAnsi="Book Antiqua" w:cs="Book Antiqua"/>
          <w:color w:val="000000"/>
        </w:rPr>
        <w:t>.</w:t>
      </w:r>
    </w:p>
    <w:p w14:paraId="5250D47E" w14:textId="77777777" w:rsidR="00A77B3E" w:rsidRPr="00303E7C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1F4B4D4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C9CE55" w14:textId="13E2ABAC" w:rsidR="00A77B3E" w:rsidRPr="00303E7C" w:rsidRDefault="00E62F73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>a form 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uncommon,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acquired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obscure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aetiology.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date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around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500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have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been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reported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over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world.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Most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CCS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cases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were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reported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Japan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first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Egypt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North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Africa.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diarrhea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1B4718" w:rsidRPr="00303E7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alopecia,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pigmentation,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onychodystrophy),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GI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polyposis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main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feature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CCS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non-neoplastic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inflammatory,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hyperplastic,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hamartomatous,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potential,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malignancies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course.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Till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now,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uniform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64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  <w:shd w:val="clear" w:color="auto" w:fill="FFFFFF"/>
        </w:rPr>
        <w:t>CCS.</w:t>
      </w:r>
    </w:p>
    <w:p w14:paraId="0FFD57E5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05219B7A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5563C08" w14:textId="77B4DA56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We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would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like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acknowledge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our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CF7F47">
        <w:rPr>
          <w:rFonts w:ascii="Book Antiqua" w:eastAsia="Book Antiqua" w:hAnsi="Book Antiqua" w:cs="Book Antiqua"/>
          <w:color w:val="000000"/>
        </w:rPr>
        <w:t>h</w:t>
      </w:r>
      <w:r w:rsidRPr="00303E7C">
        <w:rPr>
          <w:rFonts w:ascii="Book Antiqua" w:eastAsia="Book Antiqua" w:hAnsi="Book Antiqua" w:cs="Book Antiqua"/>
          <w:color w:val="000000"/>
        </w:rPr>
        <w:t>ospitals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their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workers,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nurses,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staff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members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support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help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study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throughout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our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careers.</w:t>
      </w:r>
    </w:p>
    <w:p w14:paraId="0849FF43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19D266AA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7B93983" w14:textId="127FBA33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1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Tian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Liu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Shen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SR,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XY,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Liu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2018;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8447-8453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29805581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10.3892/ol.2018.8409]</w:t>
      </w:r>
    </w:p>
    <w:p w14:paraId="57E02171" w14:textId="457A697B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2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Schulte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Kütting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Mertens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Kaufmann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Drebber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Nierhoff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Töx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Steffen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HM.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sustained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remission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after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corticosteroids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mesalazine.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2019;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36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30813906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10.1186/s12876-019-0944-x]</w:t>
      </w:r>
    </w:p>
    <w:p w14:paraId="4C6FD77F" w14:textId="3DC2E780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lastRenderedPageBreak/>
        <w:t>3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Sang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LX,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Chang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clinical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features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(Oxf)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2020;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333-342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33163187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10.1093/gastro/goaa058]</w:t>
      </w:r>
    </w:p>
    <w:p w14:paraId="79AB0F1B" w14:textId="52FB0A67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4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Kopáčová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Urban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Cyrany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Laco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Bureš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Rejchrt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Bártová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Tachecí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review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literature.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2013;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856873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24369458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10.1155/2013/856873]</w:t>
      </w:r>
    </w:p>
    <w:p w14:paraId="326F7532" w14:textId="3D118A49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5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Asokkumar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Mesenas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Soetikno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features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2021;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E411-E412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33445199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10.1055/a-1333-0796]</w:t>
      </w:r>
    </w:p>
    <w:p w14:paraId="78EFD8B3" w14:textId="1C991755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6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Haghighi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Noorali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Mohammad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Alizadeh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AH.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Associated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Metastatic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Cancer.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2018;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109-115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29805353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10.1159/000479220]</w:t>
      </w:r>
    </w:p>
    <w:p w14:paraId="24594D8E" w14:textId="4BA7BBE4" w:rsidR="00855DFA" w:rsidRPr="00303E7C" w:rsidRDefault="00855DFA" w:rsidP="00855D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color w:val="000000"/>
        </w:rPr>
        <w:t>7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03E7C">
        <w:rPr>
          <w:rFonts w:ascii="Book Antiqua" w:eastAsia="Book Antiqua" w:hAnsi="Book Antiqua" w:cs="Book Antiqua"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Zhang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Yang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Peng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review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literature.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J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164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2020;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300060520922427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[PMID: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32459145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10.1177/0300060520922427]</w:t>
      </w:r>
    </w:p>
    <w:p w14:paraId="11010440" w14:textId="1DDF3A59" w:rsidR="00855DFA" w:rsidRPr="00303E7C" w:rsidRDefault="00855DFA" w:rsidP="00855DF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03E7C">
        <w:rPr>
          <w:rFonts w:ascii="Book Antiqua" w:eastAsia="Book Antiqua" w:hAnsi="Book Antiqua" w:cs="Book Antiqua"/>
          <w:color w:val="000000"/>
        </w:rPr>
        <w:t>8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Dharmik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03E7C">
        <w:rPr>
          <w:rFonts w:ascii="Book Antiqua" w:eastAsia="Book Antiqua" w:hAnsi="Book Antiqua" w:cs="Book Antiqua"/>
          <w:bCs/>
          <w:color w:val="000000"/>
        </w:rPr>
        <w:t>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TM</w:t>
      </w:r>
      <w:r w:rsidRPr="00303E7C">
        <w:rPr>
          <w:rFonts w:ascii="Book Antiqua" w:hAnsi="Book Antiqua" w:cs="Book Antiqua"/>
          <w:color w:val="000000"/>
          <w:lang w:eastAsia="zh-CN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manifestation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Cronkhite-Canada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Syndrome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remission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after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treatment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literature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review.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Glob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J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Medical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Clin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Case</w:t>
      </w:r>
      <w:r w:rsidR="005164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i/>
          <w:color w:val="000000"/>
        </w:rPr>
        <w:t>Rep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2018;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5</w:t>
      </w:r>
      <w:r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025-029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hAnsi="Book Antiqua" w:cs="Book Antiqua"/>
          <w:color w:val="000000"/>
          <w:lang w:eastAsia="zh-CN"/>
        </w:rPr>
        <w:t>[</w:t>
      </w:r>
      <w:r w:rsidRPr="00303E7C">
        <w:rPr>
          <w:rFonts w:ascii="Book Antiqua" w:eastAsia="Book Antiqua" w:hAnsi="Book Antiqua" w:cs="Book Antiqua"/>
          <w:color w:val="000000"/>
        </w:rPr>
        <w:t>DOI: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10.17352/2455-5282.000065</w:t>
      </w:r>
      <w:r w:rsidRPr="00303E7C">
        <w:rPr>
          <w:rFonts w:ascii="Book Antiqua" w:hAnsi="Book Antiqua" w:cs="Book Antiqua"/>
          <w:color w:val="000000"/>
          <w:lang w:eastAsia="zh-CN"/>
        </w:rPr>
        <w:t>]</w:t>
      </w:r>
    </w:p>
    <w:p w14:paraId="6F0CBF8C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  <w:sectPr w:rsidR="00A77B3E" w:rsidRPr="00303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1D55D2" w14:textId="7777777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B722BCA" w14:textId="023DF117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Informed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written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consent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obtained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from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patients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publication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report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accompanying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images.</w:t>
      </w:r>
    </w:p>
    <w:p w14:paraId="06069757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45E88580" w14:textId="3B6B0BCA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authors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declare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that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conflict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of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interest.</w:t>
      </w:r>
    </w:p>
    <w:p w14:paraId="04564F61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7E2FE179" w14:textId="23208B75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authors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have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read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Checklist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(2016),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manuscript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prepared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revised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according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Checklist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(2016).</w:t>
      </w:r>
    </w:p>
    <w:p w14:paraId="0DE9E9BA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61B84754" w14:textId="4CF361A8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64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article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open-access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article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that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was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selected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in-house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editor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fully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peer-reviewed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external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reviewers.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distributed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accordance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Creative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Commons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Attribution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NonCommercial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(CC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BY-NC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4.0)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license,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which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permits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others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to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distribute,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remix,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adapt,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build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upon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work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non-commercially,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license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their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derivative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works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different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terms,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provided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original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work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properly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cited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non-commercial.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See: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5955BA5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7DE9CBFD" w14:textId="2409F2B4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Provenance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peer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review: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Unsolicited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article;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Externally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peer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reviewed.</w:t>
      </w:r>
    </w:p>
    <w:p w14:paraId="0D439D47" w14:textId="787FB9D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Peer-review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model: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Single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blind</w:t>
      </w:r>
    </w:p>
    <w:p w14:paraId="75F563B6" w14:textId="113BBBEE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Corresponding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Author's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Membership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in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Professional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Societies: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American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Society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for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Gastrointestinal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Endoscopy.</w:t>
      </w:r>
    </w:p>
    <w:p w14:paraId="61FF42CA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18B21B06" w14:textId="79095517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Peer-review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started: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June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3,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2022</w:t>
      </w:r>
    </w:p>
    <w:p w14:paraId="03C36E47" w14:textId="6E73FDE3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First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decision: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June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27,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2022</w:t>
      </w:r>
    </w:p>
    <w:p w14:paraId="7B6A5D00" w14:textId="627043D4" w:rsidR="00A77B3E" w:rsidRPr="00A3662F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Article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in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press:</w:t>
      </w:r>
      <w:r w:rsidR="00B90A3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B" w:rsidRPr="00543E9D">
        <w:rPr>
          <w:rFonts w:ascii="Book Antiqua" w:eastAsia="Book Antiqua" w:hAnsi="Book Antiqua" w:cs="Book Antiqua"/>
          <w:color w:val="000000"/>
        </w:rPr>
        <w:t>September 13, 2022</w:t>
      </w:r>
    </w:p>
    <w:p w14:paraId="3A7EC695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2C950617" w14:textId="753BEAE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Specialty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type: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Gastroenterology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855DFA" w:rsidRPr="00303E7C">
        <w:rPr>
          <w:rFonts w:ascii="Book Antiqua" w:hAnsi="Book Antiqua" w:cs="Book Antiqua"/>
          <w:color w:val="000000"/>
          <w:lang w:eastAsia="zh-CN"/>
        </w:rPr>
        <w:t>h</w:t>
      </w:r>
      <w:r w:rsidRPr="00303E7C">
        <w:rPr>
          <w:rFonts w:ascii="Book Antiqua" w:eastAsia="Book Antiqua" w:hAnsi="Book Antiqua" w:cs="Book Antiqua"/>
          <w:color w:val="000000"/>
        </w:rPr>
        <w:t>epatology</w:t>
      </w:r>
    </w:p>
    <w:p w14:paraId="6C177087" w14:textId="50641662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Country/Territory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origin: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Egypt</w:t>
      </w:r>
    </w:p>
    <w:p w14:paraId="5A44D285" w14:textId="13E0C00B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Peer-review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report’s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scientific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quality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4D0C50" w14:textId="76924DD0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Grade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(Excellent):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0</w:t>
      </w:r>
    </w:p>
    <w:p w14:paraId="2FDE244B" w14:textId="5B3825AE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B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(Very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good):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0</w:t>
      </w:r>
    </w:p>
    <w:p w14:paraId="782312CE" w14:textId="2DFB53C4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Grade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(Good):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</w:t>
      </w:r>
    </w:p>
    <w:p w14:paraId="74956690" w14:textId="73C732E9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Grade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(Fair):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0</w:t>
      </w:r>
    </w:p>
    <w:p w14:paraId="228C9AB9" w14:textId="18A692AF" w:rsidR="00A77B3E" w:rsidRPr="00303E7C" w:rsidRDefault="001B4718">
      <w:pPr>
        <w:spacing w:line="360" w:lineRule="auto"/>
        <w:jc w:val="both"/>
        <w:rPr>
          <w:rFonts w:ascii="Book Antiqua" w:hAnsi="Book Antiqua"/>
        </w:rPr>
      </w:pPr>
      <w:r w:rsidRPr="00303E7C">
        <w:rPr>
          <w:rFonts w:ascii="Book Antiqua" w:eastAsia="Book Antiqua" w:hAnsi="Book Antiqua" w:cs="Book Antiqua"/>
          <w:color w:val="000000"/>
        </w:rPr>
        <w:t>Grade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(Poor):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0</w:t>
      </w:r>
    </w:p>
    <w:p w14:paraId="07188127" w14:textId="77777777" w:rsidR="00A77B3E" w:rsidRPr="00303E7C" w:rsidRDefault="00A77B3E">
      <w:pPr>
        <w:spacing w:line="360" w:lineRule="auto"/>
        <w:jc w:val="both"/>
        <w:rPr>
          <w:rFonts w:ascii="Book Antiqua" w:hAnsi="Book Antiqua"/>
        </w:rPr>
      </w:pPr>
    </w:p>
    <w:p w14:paraId="521F75C1" w14:textId="393BFCD3" w:rsidR="00A77B3E" w:rsidRPr="00303E7C" w:rsidRDefault="001B4718">
      <w:pPr>
        <w:spacing w:line="360" w:lineRule="auto"/>
        <w:jc w:val="both"/>
        <w:rPr>
          <w:rFonts w:ascii="Book Antiqua" w:hAnsi="Book Antiqua"/>
        </w:rPr>
        <w:sectPr w:rsidR="00A77B3E" w:rsidRPr="00303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3E7C">
        <w:rPr>
          <w:rFonts w:ascii="Book Antiqua" w:eastAsia="Book Antiqua" w:hAnsi="Book Antiqua" w:cs="Book Antiqua"/>
          <w:b/>
          <w:color w:val="000000"/>
        </w:rPr>
        <w:t>P-Reviewer: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Li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J,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China;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Murata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K</w:t>
      </w:r>
      <w:r w:rsidR="00855DFA" w:rsidRPr="00303E7C">
        <w:rPr>
          <w:rFonts w:ascii="Book Antiqua" w:hAnsi="Book Antiqua" w:cs="Book Antiqua"/>
          <w:color w:val="000000"/>
          <w:lang w:eastAsia="zh-CN"/>
        </w:rPr>
        <w:t>,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855DFA" w:rsidRPr="00303E7C">
        <w:rPr>
          <w:rFonts w:ascii="Book Antiqua" w:hAnsi="Book Antiqua" w:cs="Book Antiqua"/>
          <w:color w:val="000000"/>
          <w:lang w:eastAsia="zh-CN"/>
        </w:rPr>
        <w:t>Japan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S-Editor: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DFA" w:rsidRPr="00303E7C">
        <w:rPr>
          <w:rFonts w:ascii="Book Antiqua" w:hAnsi="Book Antiqua" w:cs="Book Antiqua"/>
          <w:color w:val="000000"/>
          <w:lang w:eastAsia="zh-CN"/>
        </w:rPr>
        <w:t>Chen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855DFA" w:rsidRPr="00303E7C">
        <w:rPr>
          <w:rFonts w:ascii="Book Antiqua" w:hAnsi="Book Antiqua" w:cs="Book Antiqua"/>
          <w:color w:val="000000"/>
          <w:lang w:eastAsia="zh-CN"/>
        </w:rPr>
        <w:t>YL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L-Editor: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1B7A">
        <w:rPr>
          <w:rFonts w:ascii="Book Antiqua" w:hAnsi="Book Antiqua" w:cs="Book Antiqua"/>
          <w:color w:val="000000"/>
          <w:lang w:eastAsia="zh-CN"/>
        </w:rPr>
        <w:t>Wang TQ</w:t>
      </w:r>
      <w:r w:rsidR="00331B7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P-Editor:</w:t>
      </w:r>
      <w:r w:rsidR="005164A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3662F" w:rsidRPr="00303E7C">
        <w:rPr>
          <w:rFonts w:ascii="Book Antiqua" w:hAnsi="Book Antiqua" w:cs="Book Antiqua"/>
          <w:color w:val="000000"/>
          <w:lang w:eastAsia="zh-CN"/>
        </w:rPr>
        <w:t>Chen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A3662F" w:rsidRPr="00303E7C">
        <w:rPr>
          <w:rFonts w:ascii="Book Antiqua" w:hAnsi="Book Antiqua" w:cs="Book Antiqua"/>
          <w:color w:val="000000"/>
          <w:lang w:eastAsia="zh-CN"/>
        </w:rPr>
        <w:t>YL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F55CFC" w14:textId="76658205" w:rsidR="00A77B3E" w:rsidRDefault="001B471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Legends</w:t>
      </w:r>
    </w:p>
    <w:p w14:paraId="28D91F32" w14:textId="2207E275" w:rsidR="000A4FB9" w:rsidRPr="000A4FB9" w:rsidRDefault="004D445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drawing>
          <wp:inline distT="0" distB="0" distL="0" distR="0" wp14:anchorId="48FF390C" wp14:editId="58F74B12">
            <wp:extent cx="5113655" cy="25533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024F" w14:textId="07D9B8D0" w:rsidR="00A77B3E" w:rsidRPr="00303E7C" w:rsidRDefault="001B4718">
      <w:pPr>
        <w:spacing w:line="360" w:lineRule="auto"/>
        <w:jc w:val="both"/>
        <w:rPr>
          <w:rFonts w:ascii="Book Antiqua" w:hAnsi="Book Antiqua"/>
          <w:lang w:eastAsia="zh-CN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Figure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1</w:t>
      </w:r>
      <w:r w:rsidR="005164AC">
        <w:rPr>
          <w:rFonts w:ascii="Book Antiqua" w:hAnsi="Book Antiqua"/>
          <w:b/>
        </w:rPr>
        <w:t xml:space="preserve"> </w:t>
      </w:r>
      <w:r w:rsidR="00036547" w:rsidRPr="00303E7C">
        <w:rPr>
          <w:rFonts w:ascii="Book Antiqua" w:eastAsia="Book Antiqua" w:hAnsi="Book Antiqua" w:cs="Book Antiqua"/>
          <w:b/>
          <w:color w:val="000000"/>
        </w:rPr>
        <w:t>Physical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6547" w:rsidRPr="00303E7C">
        <w:rPr>
          <w:rFonts w:ascii="Book Antiqua" w:eastAsia="Book Antiqua" w:hAnsi="Book Antiqua" w:cs="Book Antiqua"/>
          <w:b/>
          <w:color w:val="000000"/>
        </w:rPr>
        <w:t>examination</w:t>
      </w:r>
      <w:r w:rsidR="00036547" w:rsidRPr="00303E7C">
        <w:rPr>
          <w:rFonts w:ascii="Book Antiqua" w:hAnsi="Book Antiqua" w:cs="Book Antiqua"/>
          <w:b/>
          <w:color w:val="000000"/>
          <w:lang w:eastAsia="zh-CN"/>
        </w:rPr>
        <w:t>.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6547" w:rsidRPr="00303E7C">
        <w:rPr>
          <w:rFonts w:ascii="Book Antiqua" w:hAnsi="Book Antiqua" w:cs="Book Antiqua"/>
          <w:color w:val="000000"/>
          <w:lang w:eastAsia="zh-CN"/>
        </w:rPr>
        <w:t>A: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Alopecia</w:t>
      </w:r>
      <w:r w:rsidR="00036547" w:rsidRPr="00303E7C">
        <w:rPr>
          <w:rFonts w:ascii="Book Antiqua" w:hAnsi="Book Antiqua"/>
          <w:lang w:eastAsia="zh-CN"/>
        </w:rPr>
        <w:t>;</w:t>
      </w:r>
      <w:r w:rsidR="005164AC">
        <w:rPr>
          <w:rFonts w:ascii="Book Antiqua" w:hAnsi="Book Antiqua"/>
          <w:lang w:eastAsia="zh-CN"/>
        </w:rPr>
        <w:t xml:space="preserve"> </w:t>
      </w:r>
      <w:r w:rsidR="00036547" w:rsidRPr="00303E7C">
        <w:rPr>
          <w:rFonts w:ascii="Book Antiqua" w:hAnsi="Book Antiqua"/>
          <w:lang w:eastAsia="zh-CN"/>
        </w:rPr>
        <w:t>B:</w:t>
      </w:r>
      <w:r w:rsidR="005164AC">
        <w:rPr>
          <w:rFonts w:ascii="Book Antiqua" w:hAnsi="Book Antiqua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Onychodystrophy</w:t>
      </w:r>
      <w:r w:rsidR="00036547" w:rsidRPr="00303E7C">
        <w:rPr>
          <w:rFonts w:ascii="Book Antiqua" w:hAnsi="Book Antiqua" w:cs="Book Antiqua"/>
          <w:color w:val="000000"/>
          <w:lang w:eastAsia="zh-CN"/>
        </w:rPr>
        <w:t>.</w:t>
      </w:r>
    </w:p>
    <w:p w14:paraId="362659FB" w14:textId="77777777" w:rsidR="00036547" w:rsidRDefault="0003654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2D2AB64" w14:textId="2306BF27" w:rsidR="00936D77" w:rsidRPr="00303E7C" w:rsidRDefault="004D44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noProof/>
        </w:rPr>
        <w:drawing>
          <wp:inline distT="0" distB="0" distL="0" distR="0" wp14:anchorId="0FE4F8FE" wp14:editId="5D296990">
            <wp:extent cx="5943600" cy="32454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E2D1" w14:textId="6AAD2E8E" w:rsidR="00A77B3E" w:rsidRPr="00303E7C" w:rsidRDefault="000A4F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Fi</w:t>
      </w:r>
      <w:r w:rsidR="001B4718" w:rsidRPr="00303E7C">
        <w:rPr>
          <w:rFonts w:ascii="Book Antiqua" w:eastAsia="Book Antiqua" w:hAnsi="Book Antiqua" w:cs="Book Antiqua"/>
          <w:b/>
          <w:color w:val="000000"/>
        </w:rPr>
        <w:t>gure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6547" w:rsidRPr="00303E7C">
        <w:rPr>
          <w:rFonts w:ascii="Book Antiqua" w:hAnsi="Book Antiqua" w:cs="Book Antiqua"/>
          <w:b/>
          <w:color w:val="000000"/>
          <w:lang w:eastAsia="zh-CN"/>
        </w:rPr>
        <w:t>2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E</w:t>
      </w:r>
      <w:r w:rsidR="00936D77" w:rsidRPr="00303E7C">
        <w:rPr>
          <w:rFonts w:ascii="Book Antiqua" w:eastAsia="Book Antiqua" w:hAnsi="Book Antiqua" w:cs="Book Antiqua"/>
          <w:b/>
          <w:color w:val="000000"/>
        </w:rPr>
        <w:t>ndoscopy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.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036547" w:rsidRPr="00303E7C">
        <w:rPr>
          <w:rFonts w:ascii="Book Antiqua" w:hAnsi="Book Antiqua" w:cs="Book Antiqua"/>
          <w:color w:val="000000"/>
          <w:lang w:eastAsia="zh-CN"/>
        </w:rPr>
        <w:t>A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and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B</w:t>
      </w:r>
      <w:r w:rsidR="00036547" w:rsidRPr="00303E7C">
        <w:rPr>
          <w:rFonts w:ascii="Book Antiqua" w:hAnsi="Book Antiqua" w:cs="Book Antiqua"/>
          <w:color w:val="000000"/>
          <w:lang w:eastAsia="zh-CN"/>
        </w:rPr>
        <w:t>: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Upper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endoscopy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revealed</w:t>
      </w:r>
      <w:r w:rsidR="00331B7A">
        <w:rPr>
          <w:rFonts w:ascii="Book Antiqua" w:eastAsia="Book Antiqua" w:hAnsi="Book Antiqua" w:cs="Book Antiqua"/>
          <w:color w:val="000000"/>
        </w:rPr>
        <w:t xml:space="preserve"> 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diffuse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markedly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thickened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gastric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mucosa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with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numerous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polypoidal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lesions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;</w:t>
      </w:r>
      <w:r w:rsidR="005164AC">
        <w:rPr>
          <w:rFonts w:ascii="Book Antiqua" w:hAnsi="Book Antiqua"/>
          <w:lang w:eastAsia="zh-CN"/>
        </w:rPr>
        <w:t xml:space="preserve"> </w:t>
      </w:r>
      <w:r w:rsidR="00936D77" w:rsidRPr="00303E7C">
        <w:rPr>
          <w:rFonts w:ascii="Book Antiqua" w:hAnsi="Book Antiqua"/>
          <w:lang w:eastAsia="zh-CN"/>
        </w:rPr>
        <w:t>C</w:t>
      </w:r>
      <w:r w:rsidR="001B4718"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</w:rPr>
        <w:t>Endoscopic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</w:rPr>
        <w:t>ultrasound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revealed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73A2B">
        <w:rPr>
          <w:rFonts w:ascii="Book Antiqua" w:eastAsia="Book Antiqua" w:hAnsi="Book Antiqua" w:cs="Book Antiqua"/>
          <w:color w:val="000000"/>
        </w:rPr>
        <w:t xml:space="preserve">a </w:t>
      </w:r>
      <w:r w:rsidR="001B4718" w:rsidRPr="00303E7C">
        <w:rPr>
          <w:rFonts w:ascii="Book Antiqua" w:eastAsia="Book Antiqua" w:hAnsi="Book Antiqua" w:cs="Book Antiqua"/>
          <w:color w:val="000000"/>
        </w:rPr>
        <w:t>significantly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hypertrophic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mucosa</w:t>
      </w:r>
      <w:r w:rsidR="00973A2B">
        <w:rPr>
          <w:rFonts w:ascii="Book Antiqua" w:eastAsia="Book Antiqua" w:hAnsi="Book Antiqua" w:cs="Book Antiqua"/>
          <w:color w:val="000000"/>
        </w:rPr>
        <w:t xml:space="preserve"> and </w:t>
      </w:r>
      <w:r w:rsidR="001B4718" w:rsidRPr="00303E7C">
        <w:rPr>
          <w:rFonts w:ascii="Book Antiqua" w:eastAsia="Book Antiqua" w:hAnsi="Book Antiqua" w:cs="Book Antiqua"/>
          <w:color w:val="000000"/>
        </w:rPr>
        <w:t>muscularis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mucosa,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but </w:t>
      </w:r>
      <w:r w:rsidR="001B4718" w:rsidRPr="00303E7C">
        <w:rPr>
          <w:rFonts w:ascii="Book Antiqua" w:eastAsia="Book Antiqua" w:hAnsi="Book Antiqua" w:cs="Book Antiqua"/>
          <w:color w:val="000000"/>
        </w:rPr>
        <w:t>sparing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of </w:t>
      </w:r>
      <w:r w:rsidR="001B4718"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submucosa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the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muscularis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propria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;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36D77" w:rsidRPr="00303E7C">
        <w:rPr>
          <w:rFonts w:ascii="Book Antiqua" w:hAnsi="Book Antiqua"/>
          <w:lang w:eastAsia="zh-CN"/>
        </w:rPr>
        <w:t>D</w:t>
      </w:r>
      <w:r w:rsidR="005164AC">
        <w:rPr>
          <w:rFonts w:ascii="Book Antiqua" w:hAnsi="Book Antiqua"/>
          <w:lang w:eastAsia="zh-CN"/>
        </w:rPr>
        <w:t xml:space="preserve"> </w:t>
      </w:r>
      <w:r w:rsidR="00936D77" w:rsidRPr="00303E7C">
        <w:rPr>
          <w:rFonts w:ascii="Book Antiqua" w:hAnsi="Book Antiqua"/>
          <w:lang w:eastAsia="zh-CN"/>
        </w:rPr>
        <w:t>and</w:t>
      </w:r>
      <w:r w:rsidR="005164AC">
        <w:rPr>
          <w:rFonts w:ascii="Book Antiqua" w:hAnsi="Book Antiqua"/>
          <w:lang w:eastAsia="zh-CN"/>
        </w:rPr>
        <w:t xml:space="preserve"> </w:t>
      </w:r>
      <w:r w:rsidR="00936D77" w:rsidRPr="00303E7C">
        <w:rPr>
          <w:rFonts w:ascii="Book Antiqua" w:hAnsi="Book Antiqua"/>
          <w:lang w:eastAsia="zh-CN"/>
        </w:rPr>
        <w:t>E</w:t>
      </w:r>
      <w:r w:rsidR="001B4718" w:rsidRPr="00303E7C">
        <w:rPr>
          <w:rFonts w:ascii="Book Antiqua" w:eastAsia="Book Antiqua" w:hAnsi="Book Antiqua" w:cs="Book Antiqua"/>
          <w:color w:val="000000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Colonoscopy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showed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multiple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variable-sized,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sessile,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and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pedunculated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polyps,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color w:val="000000"/>
        </w:rPr>
        <w:t xml:space="preserve">which were </w:t>
      </w:r>
      <w:r w:rsidR="001B4718" w:rsidRPr="00303E7C">
        <w:rPr>
          <w:rFonts w:ascii="Book Antiqua" w:eastAsia="Book Antiqua" w:hAnsi="Book Antiqua" w:cs="Book Antiqua"/>
          <w:color w:val="000000"/>
        </w:rPr>
        <w:t>removed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by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snare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1B4718" w:rsidRPr="00303E7C">
        <w:rPr>
          <w:rFonts w:ascii="Book Antiqua" w:eastAsia="Book Antiqua" w:hAnsi="Book Antiqua" w:cs="Book Antiqua"/>
          <w:color w:val="000000"/>
        </w:rPr>
        <w:t>polypectomy.</w:t>
      </w:r>
    </w:p>
    <w:p w14:paraId="28AE2C71" w14:textId="77777777" w:rsidR="00936D77" w:rsidRPr="00303E7C" w:rsidRDefault="00936D7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CEBAD96" w14:textId="36C578A8" w:rsidR="00936D77" w:rsidRPr="00303E7C" w:rsidRDefault="004D445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56893AB8" wp14:editId="58AB1806">
            <wp:extent cx="3988435" cy="27152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38B9" w14:textId="7BCD436A" w:rsidR="00A77B3E" w:rsidRPr="00303E7C" w:rsidRDefault="001B471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Figure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3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Histopathological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examination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showed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marked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hyperplasia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cystic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dilation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foveolar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glands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with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inflammatory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cell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infiltration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including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eosinophils,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chronic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gastritis,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3E9D">
        <w:rPr>
          <w:rFonts w:ascii="Book Antiqua" w:eastAsia="Book Antiqua" w:hAnsi="Book Antiqua" w:cs="Book Antiqua"/>
          <w:b/>
          <w:i/>
          <w:color w:val="000000"/>
        </w:rPr>
        <w:t>Helicobacter</w:t>
      </w:r>
      <w:r w:rsidR="005164AC" w:rsidRPr="00543E9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3E9D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1B7A">
        <w:rPr>
          <w:rFonts w:ascii="Book Antiqua" w:eastAsia="Book Antiqua" w:hAnsi="Book Antiqua" w:cs="Book Antiqua"/>
          <w:b/>
          <w:color w:val="000000"/>
        </w:rPr>
        <w:t xml:space="preserve">infection </w:t>
      </w:r>
      <w:r w:rsidRPr="00303E7C">
        <w:rPr>
          <w:rFonts w:ascii="Book Antiqua" w:eastAsia="Book Antiqua" w:hAnsi="Book Antiqua" w:cs="Book Antiqua"/>
          <w:b/>
          <w:color w:val="000000"/>
        </w:rPr>
        <w:t>with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no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atypia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or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malignancy.</w:t>
      </w:r>
    </w:p>
    <w:p w14:paraId="1DDFD3E5" w14:textId="77777777" w:rsidR="00936D77" w:rsidRDefault="00936D7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D0C4FF" w14:textId="2348D04C" w:rsidR="00936D77" w:rsidRPr="00303E7C" w:rsidRDefault="004D445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52D04A78" wp14:editId="7EB93C3C">
            <wp:extent cx="4965700" cy="196977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2515" w14:textId="1A98862C" w:rsidR="00A77B3E" w:rsidRDefault="001B47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03E7C">
        <w:rPr>
          <w:rFonts w:ascii="Book Antiqua" w:eastAsia="Book Antiqua" w:hAnsi="Book Antiqua" w:cs="Book Antiqua"/>
          <w:b/>
          <w:color w:val="000000"/>
        </w:rPr>
        <w:t>Figure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4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Follow-up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endoscopies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after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6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mo</w:t>
      </w:r>
      <w:r w:rsidR="005164A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12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mo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treatment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showed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significant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remission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with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reduced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number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gastric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colonic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polyps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and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regression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of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hypertrophic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gastric</w:t>
      </w:r>
      <w:r w:rsidR="005164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b/>
          <w:color w:val="000000"/>
        </w:rPr>
        <w:t>folds</w:t>
      </w:r>
      <w:r w:rsidR="00936D77" w:rsidRPr="00303E7C">
        <w:rPr>
          <w:rFonts w:ascii="Book Antiqua" w:hAnsi="Book Antiqua" w:cs="Book Antiqua"/>
          <w:b/>
          <w:color w:val="000000"/>
          <w:lang w:eastAsia="zh-CN"/>
        </w:rPr>
        <w:t>.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</w:rPr>
        <w:t>A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Upper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endoscopy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;</w:t>
      </w:r>
      <w:r w:rsidR="005164AC">
        <w:rPr>
          <w:rFonts w:ascii="Book Antiqua" w:hAnsi="Book Antiqua" w:cs="Book Antiqua"/>
          <w:color w:val="000000"/>
          <w:lang w:eastAsia="zh-CN"/>
        </w:rPr>
        <w:t xml:space="preserve"> </w:t>
      </w:r>
      <w:r w:rsidR="00936D77" w:rsidRPr="00303E7C">
        <w:rPr>
          <w:rFonts w:ascii="Book Antiqua" w:eastAsia="Book Antiqua" w:hAnsi="Book Antiqua" w:cs="Book Antiqua"/>
          <w:color w:val="000000"/>
        </w:rPr>
        <w:t>B</w:t>
      </w:r>
      <w:r w:rsidR="00936D77" w:rsidRPr="00303E7C">
        <w:rPr>
          <w:rFonts w:ascii="Book Antiqua" w:hAnsi="Book Antiqua" w:cs="Book Antiqua"/>
          <w:color w:val="000000"/>
          <w:lang w:eastAsia="zh-CN"/>
        </w:rPr>
        <w:t>:</w:t>
      </w:r>
      <w:r w:rsidR="005164AC">
        <w:rPr>
          <w:rFonts w:ascii="Book Antiqua" w:eastAsia="Book Antiqua" w:hAnsi="Book Antiqua" w:cs="Book Antiqua"/>
          <w:color w:val="000000"/>
        </w:rPr>
        <w:t xml:space="preserve"> </w:t>
      </w:r>
      <w:r w:rsidRPr="00303E7C">
        <w:rPr>
          <w:rFonts w:ascii="Book Antiqua" w:eastAsia="Book Antiqua" w:hAnsi="Book Antiqua" w:cs="Book Antiqua"/>
          <w:color w:val="000000"/>
        </w:rPr>
        <w:t>Colonoscopy.</w:t>
      </w:r>
    </w:p>
    <w:p w14:paraId="68600692" w14:textId="0BA609D8" w:rsidR="00FB681C" w:rsidRDefault="00FB681C">
      <w:pPr>
        <w:spacing w:line="360" w:lineRule="auto"/>
        <w:jc w:val="both"/>
        <w:rPr>
          <w:rFonts w:ascii="Book Antiqua" w:hAnsi="Book Antiqua"/>
        </w:rPr>
      </w:pPr>
    </w:p>
    <w:p w14:paraId="7BD453A5" w14:textId="77777777" w:rsidR="00FB681C" w:rsidRDefault="00FB681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B99D947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  <w:bookmarkStart w:id="2" w:name="_Hlk116283066"/>
    </w:p>
    <w:p w14:paraId="783147D7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9DF526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D277F6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510B4F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038C01B" wp14:editId="1C2E6CB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A19B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E36ADB" w14:textId="77777777" w:rsidR="00FB681C" w:rsidRDefault="00FB681C" w:rsidP="00FB681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875290" w14:textId="77777777" w:rsidR="00FB681C" w:rsidRDefault="00FB681C" w:rsidP="00FB68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97733A9" w14:textId="77777777" w:rsidR="00FB681C" w:rsidRDefault="00FB681C" w:rsidP="00FB68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D05899A" w14:textId="77777777" w:rsidR="00FB681C" w:rsidRDefault="00FB681C" w:rsidP="00FB68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87C9D0F" w14:textId="77777777" w:rsidR="00FB681C" w:rsidRDefault="00FB681C" w:rsidP="00FB68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A20031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EE5D67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81E6CC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800AA8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25B41D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C0D0544" wp14:editId="5A8FDBB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714A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B5D290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5BBE5F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A31742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C00328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4620FA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6BCBA5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7054F3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77F093" w14:textId="77777777" w:rsidR="00FB681C" w:rsidRDefault="00FB681C" w:rsidP="00FB68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5532BB" w14:textId="77777777" w:rsidR="00FB681C" w:rsidRDefault="00FB681C" w:rsidP="00FB681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5882F8A" w14:textId="77777777" w:rsidR="00FB681C" w:rsidRDefault="00FB681C" w:rsidP="00FB681C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2"/>
    <w:p w14:paraId="7494817E" w14:textId="77777777" w:rsidR="00FB681C" w:rsidRDefault="00FB681C" w:rsidP="00FB681C">
      <w:pPr>
        <w:rPr>
          <w:rFonts w:ascii="Book Antiqua" w:hAnsi="Book Antiqua" w:cs="Book Antiqua"/>
          <w:b/>
          <w:bCs/>
          <w:color w:val="000000"/>
        </w:rPr>
      </w:pPr>
    </w:p>
    <w:p w14:paraId="7B872BBE" w14:textId="77777777" w:rsidR="00FB681C" w:rsidRPr="00303E7C" w:rsidRDefault="00FB681C">
      <w:pPr>
        <w:spacing w:line="360" w:lineRule="auto"/>
        <w:jc w:val="both"/>
        <w:rPr>
          <w:rFonts w:ascii="Book Antiqua" w:hAnsi="Book Antiqua"/>
        </w:rPr>
      </w:pPr>
    </w:p>
    <w:sectPr w:rsidR="00FB681C" w:rsidRPr="0030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5D" w14:textId="77777777" w:rsidR="00BE7A23" w:rsidRDefault="00BE7A23" w:rsidP="00936D77">
      <w:r>
        <w:separator/>
      </w:r>
    </w:p>
  </w:endnote>
  <w:endnote w:type="continuationSeparator" w:id="0">
    <w:p w14:paraId="6B1D8AA8" w14:textId="77777777" w:rsidR="00BE7A23" w:rsidRDefault="00BE7A23" w:rsidP="0093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7751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EBB1C2A" w14:textId="77777777" w:rsidR="00936D77" w:rsidRDefault="00936D77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E9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E9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43BD2" w14:textId="77777777" w:rsidR="00936D77" w:rsidRDefault="00936D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CA59" w14:textId="77777777" w:rsidR="00BE7A23" w:rsidRDefault="00BE7A23" w:rsidP="00936D77">
      <w:r>
        <w:separator/>
      </w:r>
    </w:p>
  </w:footnote>
  <w:footnote w:type="continuationSeparator" w:id="0">
    <w:p w14:paraId="0ACA6878" w14:textId="77777777" w:rsidR="00BE7A23" w:rsidRDefault="00BE7A23" w:rsidP="0093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6547"/>
    <w:rsid w:val="000A4FB9"/>
    <w:rsid w:val="001341D4"/>
    <w:rsid w:val="001B4718"/>
    <w:rsid w:val="001D46CA"/>
    <w:rsid w:val="002438B4"/>
    <w:rsid w:val="002D4378"/>
    <w:rsid w:val="00303E7C"/>
    <w:rsid w:val="00310D24"/>
    <w:rsid w:val="00327A08"/>
    <w:rsid w:val="00331B7A"/>
    <w:rsid w:val="00352B6F"/>
    <w:rsid w:val="003964B6"/>
    <w:rsid w:val="003E5B1B"/>
    <w:rsid w:val="00455F43"/>
    <w:rsid w:val="004D4450"/>
    <w:rsid w:val="005164AC"/>
    <w:rsid w:val="00543E9D"/>
    <w:rsid w:val="005C6A67"/>
    <w:rsid w:val="00601552"/>
    <w:rsid w:val="00622019"/>
    <w:rsid w:val="00634B6D"/>
    <w:rsid w:val="0066679F"/>
    <w:rsid w:val="006A10F8"/>
    <w:rsid w:val="006F4B53"/>
    <w:rsid w:val="00713201"/>
    <w:rsid w:val="00735E5C"/>
    <w:rsid w:val="0074346E"/>
    <w:rsid w:val="007E4B8F"/>
    <w:rsid w:val="007F4E89"/>
    <w:rsid w:val="00850A1F"/>
    <w:rsid w:val="00855DFA"/>
    <w:rsid w:val="00886EBD"/>
    <w:rsid w:val="008F4A1B"/>
    <w:rsid w:val="008F7F66"/>
    <w:rsid w:val="009250DE"/>
    <w:rsid w:val="00936D77"/>
    <w:rsid w:val="00973A2B"/>
    <w:rsid w:val="009B05C4"/>
    <w:rsid w:val="009D0305"/>
    <w:rsid w:val="00A3662F"/>
    <w:rsid w:val="00A52089"/>
    <w:rsid w:val="00A77B3E"/>
    <w:rsid w:val="00AC7DAD"/>
    <w:rsid w:val="00AD24A8"/>
    <w:rsid w:val="00B90A3A"/>
    <w:rsid w:val="00BA6C0B"/>
    <w:rsid w:val="00BD6BD7"/>
    <w:rsid w:val="00BD7F8C"/>
    <w:rsid w:val="00BE7A23"/>
    <w:rsid w:val="00C225E0"/>
    <w:rsid w:val="00C23727"/>
    <w:rsid w:val="00C700DE"/>
    <w:rsid w:val="00C868DF"/>
    <w:rsid w:val="00CA2A55"/>
    <w:rsid w:val="00CD6390"/>
    <w:rsid w:val="00CF7F47"/>
    <w:rsid w:val="00D34A9A"/>
    <w:rsid w:val="00E62F73"/>
    <w:rsid w:val="00EB5EAA"/>
    <w:rsid w:val="00F05AF6"/>
    <w:rsid w:val="00F31066"/>
    <w:rsid w:val="00F3306B"/>
    <w:rsid w:val="00F6747C"/>
    <w:rsid w:val="00FB050A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CA651"/>
  <w15:docId w15:val="{839CB2F4-5451-3343-910C-A311738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62F73"/>
    <w:rPr>
      <w:sz w:val="21"/>
      <w:szCs w:val="21"/>
    </w:rPr>
  </w:style>
  <w:style w:type="paragraph" w:styleId="a4">
    <w:name w:val="annotation text"/>
    <w:basedOn w:val="a"/>
    <w:link w:val="a5"/>
    <w:rsid w:val="00E62F73"/>
  </w:style>
  <w:style w:type="character" w:customStyle="1" w:styleId="a5">
    <w:name w:val="批注文字 字符"/>
    <w:basedOn w:val="a0"/>
    <w:link w:val="a4"/>
    <w:rsid w:val="00E62F73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E62F73"/>
    <w:rPr>
      <w:b/>
      <w:bCs/>
    </w:rPr>
  </w:style>
  <w:style w:type="character" w:customStyle="1" w:styleId="a7">
    <w:name w:val="批注主题 字符"/>
    <w:basedOn w:val="a5"/>
    <w:link w:val="a6"/>
    <w:rsid w:val="00E62F73"/>
    <w:rPr>
      <w:b/>
      <w:bCs/>
      <w:sz w:val="24"/>
      <w:szCs w:val="24"/>
    </w:rPr>
  </w:style>
  <w:style w:type="paragraph" w:styleId="a8">
    <w:name w:val="Balloon Text"/>
    <w:basedOn w:val="a"/>
    <w:link w:val="a9"/>
    <w:rsid w:val="00E62F73"/>
    <w:rPr>
      <w:sz w:val="18"/>
      <w:szCs w:val="18"/>
    </w:rPr>
  </w:style>
  <w:style w:type="character" w:customStyle="1" w:styleId="a9">
    <w:name w:val="批注框文本 字符"/>
    <w:basedOn w:val="a0"/>
    <w:link w:val="a8"/>
    <w:rsid w:val="00E62F73"/>
    <w:rPr>
      <w:sz w:val="18"/>
      <w:szCs w:val="18"/>
    </w:rPr>
  </w:style>
  <w:style w:type="paragraph" w:styleId="aa">
    <w:name w:val="header"/>
    <w:basedOn w:val="a"/>
    <w:link w:val="ab"/>
    <w:rsid w:val="0093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936D77"/>
    <w:rPr>
      <w:sz w:val="18"/>
      <w:szCs w:val="18"/>
    </w:rPr>
  </w:style>
  <w:style w:type="paragraph" w:styleId="ac">
    <w:name w:val="footer"/>
    <w:basedOn w:val="a"/>
    <w:link w:val="ad"/>
    <w:uiPriority w:val="99"/>
    <w:rsid w:val="00936D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36D77"/>
    <w:rPr>
      <w:sz w:val="18"/>
      <w:szCs w:val="18"/>
    </w:rPr>
  </w:style>
  <w:style w:type="paragraph" w:styleId="ae">
    <w:name w:val="Revision"/>
    <w:hidden/>
    <w:uiPriority w:val="99"/>
    <w:semiHidden/>
    <w:rsid w:val="007F4E89"/>
    <w:rPr>
      <w:sz w:val="24"/>
      <w:szCs w:val="24"/>
    </w:rPr>
  </w:style>
  <w:style w:type="character" w:styleId="af">
    <w:name w:val="Hyperlink"/>
    <w:basedOn w:val="a0"/>
    <w:unhideWhenUsed/>
    <w:rsid w:val="00CD639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D639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FB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90/full/v14/i10/642.ht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wdm</cp:lastModifiedBy>
  <cp:revision>11</cp:revision>
  <dcterms:created xsi:type="dcterms:W3CDTF">2022-10-05T11:32:00Z</dcterms:created>
  <dcterms:modified xsi:type="dcterms:W3CDTF">2022-10-12T06:59:00Z</dcterms:modified>
</cp:coreProperties>
</file>