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54EC8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75AE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75AE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75AE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675AE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131C0CDA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78112</w:t>
      </w:r>
    </w:p>
    <w:p w14:paraId="3625B188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F1879EF" w14:textId="77777777" w:rsidR="00A77B3E" w:rsidRDefault="00A77B3E">
      <w:pPr>
        <w:spacing w:line="360" w:lineRule="auto"/>
        <w:jc w:val="both"/>
      </w:pPr>
    </w:p>
    <w:p w14:paraId="490AA342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8260839" w14:textId="54360D9E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Predictive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value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serum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tumor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biomarke</w:t>
      </w:r>
      <w:r w:rsidR="00382634">
        <w:rPr>
          <w:rFonts w:ascii="Book Antiqua" w:eastAsia="Book Antiqua" w:hAnsi="Book Antiqua" w:cs="Book Antiqua"/>
          <w:b/>
          <w:color w:val="000000"/>
        </w:rPr>
        <w:t>rs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b/>
          <w:color w:val="000000"/>
        </w:rPr>
        <w:t>scoring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b/>
          <w:color w:val="000000"/>
        </w:rPr>
        <w:t>system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b/>
          <w:color w:val="000000"/>
        </w:rPr>
        <w:t>for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b/>
          <w:color w:val="000000"/>
        </w:rPr>
        <w:t>clinical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2634">
        <w:rPr>
          <w:rFonts w:ascii="Book Antiqua" w:hAnsi="Book Antiqua" w:cs="Book Antiqua" w:hint="eastAsia"/>
          <w:b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b/>
          <w:color w:val="000000"/>
        </w:rPr>
        <w:t>tage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II/III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rectal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7E1C">
        <w:rPr>
          <w:rFonts w:ascii="Book Antiqua" w:hAnsi="Book Antiqua" w:cs="Book Antiqua" w:hint="eastAsia"/>
          <w:b/>
          <w:color w:val="000000"/>
          <w:lang w:eastAsia="zh-CN"/>
        </w:rPr>
        <w:t>with</w:t>
      </w:r>
      <w:r w:rsidR="00117E1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neoadjuvant</w:t>
      </w:r>
      <w:proofErr w:type="spellEnd"/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chemoradiotherapy</w:t>
      </w:r>
      <w:proofErr w:type="spellEnd"/>
    </w:p>
    <w:p w14:paraId="2616461B" w14:textId="77777777" w:rsidR="00A77B3E" w:rsidRDefault="00A77B3E">
      <w:pPr>
        <w:spacing w:line="360" w:lineRule="auto"/>
        <w:jc w:val="both"/>
      </w:pPr>
    </w:p>
    <w:p w14:paraId="3F8C33A7" w14:textId="77777777" w:rsidR="00A77B3E" w:rsidRDefault="0038263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JY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82634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675AEB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382634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biomarkers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scoring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system</w:t>
      </w:r>
    </w:p>
    <w:p w14:paraId="00A67034" w14:textId="77777777" w:rsidR="00A77B3E" w:rsidRDefault="00A77B3E">
      <w:pPr>
        <w:spacing w:line="360" w:lineRule="auto"/>
        <w:jc w:val="both"/>
      </w:pPr>
    </w:p>
    <w:p w14:paraId="0C2B28E6" w14:textId="77777777" w:rsidR="00A77B3E" w:rsidRDefault="00382634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Jie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>-Y</w:t>
      </w:r>
      <w:r>
        <w:rPr>
          <w:rFonts w:ascii="Book Antiqua" w:eastAsia="Book Antiqua" w:hAnsi="Book Antiqua" w:cs="Book Antiqua"/>
          <w:color w:val="000000"/>
        </w:rPr>
        <w:t>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Qing</w:t>
      </w:r>
      <w:r>
        <w:rPr>
          <w:rFonts w:ascii="Book Antiqua" w:hAnsi="Book Antiqua" w:cs="Book Antiqua" w:hint="eastAsia"/>
          <w:color w:val="000000"/>
          <w:lang w:eastAsia="zh-CN"/>
        </w:rPr>
        <w:t>-Q</w:t>
      </w:r>
      <w:r>
        <w:rPr>
          <w:rFonts w:ascii="Book Antiqua" w:eastAsia="Book Antiqua" w:hAnsi="Book Antiqua" w:cs="Book Antiqua"/>
          <w:color w:val="000000"/>
        </w:rPr>
        <w:t>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>
        <w:rPr>
          <w:rFonts w:ascii="Book Antiqua" w:hAnsi="Book Antiqua" w:cs="Book Antiqua" w:hint="eastAsia"/>
          <w:color w:val="000000"/>
          <w:lang w:eastAsia="zh-CN"/>
        </w:rPr>
        <w:t>-T</w:t>
      </w:r>
      <w:r>
        <w:rPr>
          <w:rFonts w:ascii="Book Antiqua" w:eastAsia="Book Antiqua" w:hAnsi="Book Antiqua" w:cs="Book Antiqua"/>
          <w:color w:val="000000"/>
        </w:rPr>
        <w:t>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Shu</w:t>
      </w:r>
      <w:proofErr w:type="spellEnd"/>
      <w:r>
        <w:rPr>
          <w:rFonts w:ascii="Book Antiqua" w:eastAsia="Book Antiqua" w:hAnsi="Book Antiqua" w:cs="Book Antiqua"/>
          <w:color w:val="000000"/>
        </w:rPr>
        <w:t>-Min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ui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>
        <w:rPr>
          <w:rFonts w:ascii="Book Antiqua" w:hAnsi="Book Antiqua" w:cs="Book Antiqua" w:hint="eastAsia"/>
          <w:color w:val="000000"/>
          <w:lang w:eastAsia="zh-CN"/>
        </w:rPr>
        <w:t>-Y</w:t>
      </w:r>
      <w:r w:rsidR="00F93EB0">
        <w:rPr>
          <w:rFonts w:ascii="Book Antiqua" w:eastAsia="Book Antiqua" w:hAnsi="Book Antiqua" w:cs="Book Antiqua"/>
          <w:color w:val="000000"/>
        </w:rPr>
        <w:t>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Wang</w:t>
      </w:r>
    </w:p>
    <w:p w14:paraId="6ECCC742" w14:textId="77777777" w:rsidR="00A77B3E" w:rsidRDefault="00A77B3E">
      <w:pPr>
        <w:spacing w:line="360" w:lineRule="auto"/>
        <w:jc w:val="both"/>
      </w:pPr>
    </w:p>
    <w:p w14:paraId="41053429" w14:textId="77777777" w:rsidR="00A77B3E" w:rsidRDefault="00382634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u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Department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Neurosurgery,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Hospital,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University,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Chengdu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610041,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</w:t>
      </w:r>
    </w:p>
    <w:p w14:paraId="7FAEF0D1" w14:textId="77777777" w:rsidR="00A77B3E" w:rsidRDefault="00A77B3E">
      <w:pPr>
        <w:spacing w:line="360" w:lineRule="auto"/>
        <w:jc w:val="both"/>
      </w:pPr>
    </w:p>
    <w:p w14:paraId="75597FA7" w14:textId="77777777" w:rsidR="00A77B3E" w:rsidRDefault="0038263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Qing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-Q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Tang,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Department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Ophthalmology,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Hospital,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University,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Chengdu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610041,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</w:t>
      </w:r>
    </w:p>
    <w:p w14:paraId="05832215" w14:textId="77777777" w:rsidR="00A77B3E" w:rsidRDefault="00A77B3E">
      <w:pPr>
        <w:spacing w:line="360" w:lineRule="auto"/>
        <w:jc w:val="both"/>
      </w:pPr>
    </w:p>
    <w:p w14:paraId="12BF2F36" w14:textId="77777777" w:rsidR="00A77B3E" w:rsidRDefault="0038263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-T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Luo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-Min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</w:t>
      </w:r>
      <w:proofErr w:type="spellStart"/>
      <w:r>
        <w:rPr>
          <w:rFonts w:ascii="Book Antiqua" w:hAnsi="Book Antiqua" w:cs="Book Antiqua" w:hint="eastAsia"/>
          <w:b/>
          <w:bCs/>
          <w:color w:val="000000"/>
          <w:lang w:eastAsia="zh-CN"/>
        </w:rPr>
        <w:t>R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ui</w:t>
      </w:r>
      <w:proofErr w:type="spellEnd"/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Medical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School,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University,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Chengdu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610041,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</w:t>
      </w:r>
    </w:p>
    <w:p w14:paraId="4B82EB34" w14:textId="77777777" w:rsidR="00A77B3E" w:rsidRDefault="00A77B3E">
      <w:pPr>
        <w:spacing w:line="360" w:lineRule="auto"/>
        <w:jc w:val="both"/>
      </w:pPr>
    </w:p>
    <w:p w14:paraId="788619C1" w14:textId="4A259306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wrote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manuscript</w:t>
      </w:r>
      <w:r w:rsidR="00382634">
        <w:rPr>
          <w:rFonts w:ascii="Book Antiqua" w:hAnsi="Book Antiqua" w:cs="Book Antiqua" w:hint="eastAsia"/>
          <w:color w:val="000000"/>
          <w:lang w:eastAsia="zh-CN"/>
        </w:rPr>
        <w:t>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QQ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82634">
        <w:rPr>
          <w:rFonts w:ascii="Book Antiqua" w:eastAsia="Book Antiqua" w:hAnsi="Book Antiqua" w:cs="Book Antiqua"/>
          <w:color w:val="000000"/>
        </w:rPr>
        <w:t>Luo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YT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analyzed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data</w:t>
      </w:r>
      <w:r w:rsidR="00382634">
        <w:rPr>
          <w:rFonts w:ascii="Book Antiqua" w:hAnsi="Book Antiqua" w:cs="Book Antiqua" w:hint="eastAsia"/>
          <w:color w:val="000000"/>
          <w:lang w:eastAsia="zh-CN"/>
        </w:rPr>
        <w:t>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XR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performed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data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382634">
        <w:rPr>
          <w:rFonts w:ascii="Book Antiqua" w:eastAsia="Book Antiqua" w:hAnsi="Book Antiqua" w:cs="Book Antiqua"/>
          <w:color w:val="000000"/>
        </w:rPr>
        <w:t>extraction</w:t>
      </w:r>
      <w:r w:rsidR="00382634">
        <w:rPr>
          <w:rFonts w:ascii="Book Antiqua" w:hAnsi="Book Antiqua" w:cs="Book Antiqua" w:hint="eastAsia"/>
          <w:color w:val="000000"/>
          <w:lang w:eastAsia="zh-CN"/>
        </w:rPr>
        <w:t>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17E1C">
        <w:rPr>
          <w:rFonts w:ascii="Book Antiqua" w:hAnsi="Book Antiqua" w:cs="Book Antiqua" w:hint="eastAsia"/>
          <w:color w:val="000000"/>
          <w:lang w:eastAsia="zh-CN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read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</w:p>
    <w:p w14:paraId="4B970895" w14:textId="77777777" w:rsidR="00A77B3E" w:rsidRDefault="00A77B3E">
      <w:pPr>
        <w:spacing w:line="360" w:lineRule="auto"/>
        <w:jc w:val="both"/>
      </w:pPr>
    </w:p>
    <w:p w14:paraId="7C31258D" w14:textId="77777777" w:rsidR="00A77B3E" w:rsidRDefault="0038263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u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MD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Department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Neurosurgery,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Hospital,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University,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No.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37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EB0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EB0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Alley,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Chengdu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610041,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Sichuan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Province,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China.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yuxixi1052006@126.com</w:t>
      </w:r>
    </w:p>
    <w:p w14:paraId="047A81DF" w14:textId="77777777" w:rsidR="00A77B3E" w:rsidRDefault="00A77B3E">
      <w:pPr>
        <w:spacing w:line="360" w:lineRule="auto"/>
        <w:jc w:val="both"/>
      </w:pPr>
    </w:p>
    <w:p w14:paraId="6AD4EE00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5BB535D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E79D6D8" w14:textId="23268729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D0FC5" w:rsidRPr="00E53A90">
        <w:rPr>
          <w:rFonts w:ascii="Book Antiqua" w:eastAsia="Book Antiqua" w:hAnsi="Book Antiqua" w:cs="Book Antiqua"/>
          <w:color w:val="000000"/>
        </w:rPr>
        <w:t>August 22, 2022</w:t>
      </w:r>
    </w:p>
    <w:p w14:paraId="23342849" w14:textId="447E8A35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1DE7" w:rsidRPr="00346A16">
        <w:rPr>
          <w:rFonts w:ascii="Book Antiqua" w:eastAsia="Book Antiqua" w:hAnsi="Book Antiqua" w:cs="Book Antiqua"/>
          <w:bCs/>
          <w:color w:val="000000"/>
        </w:rPr>
        <w:t xml:space="preserve">October </w:t>
      </w:r>
      <w:r w:rsidR="00861DE7">
        <w:rPr>
          <w:rFonts w:ascii="Book Antiqua" w:hAnsi="Book Antiqua" w:cs="Book Antiqua" w:hint="eastAsia"/>
          <w:bCs/>
          <w:color w:val="000000"/>
          <w:lang w:eastAsia="zh-CN"/>
        </w:rPr>
        <w:t>15</w:t>
      </w:r>
      <w:r w:rsidR="00861DE7" w:rsidRPr="00346A16">
        <w:rPr>
          <w:rFonts w:ascii="Book Antiqua" w:eastAsia="Book Antiqua" w:hAnsi="Book Antiqua" w:cs="Book Antiqua"/>
          <w:bCs/>
          <w:color w:val="000000"/>
        </w:rPr>
        <w:t>, 2022</w:t>
      </w:r>
    </w:p>
    <w:p w14:paraId="22FA5043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E5E8B6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A1D8E2B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AE3F1CB" w14:textId="19DEE72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Multiple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C91039">
        <w:rPr>
          <w:rFonts w:ascii="Book Antiqua" w:hAnsi="Book Antiqua" w:cs="Book Antiqua" w:hint="eastAsia"/>
          <w:color w:val="000000"/>
          <w:lang w:eastAsia="zh-CN"/>
        </w:rPr>
        <w:t>have been</w:t>
      </w:r>
      <w:r w:rsidR="00C9103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A6642">
        <w:rPr>
          <w:rFonts w:ascii="Book Antiqua" w:hAnsi="Book Antiqua" w:cs="Book Antiqua" w:hint="eastAsia"/>
          <w:color w:val="000000"/>
          <w:lang w:eastAsia="zh-CN"/>
        </w:rPr>
        <w:t>(RC)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A6642">
        <w:rPr>
          <w:rFonts w:ascii="Book Antiqua" w:eastAsia="Book Antiqua" w:hAnsi="Book Antiqua" w:cs="Book Antiqua"/>
          <w:color w:val="000000"/>
        </w:rPr>
        <w:t>Carcinoembryonic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eastAsia="Book Antiqua" w:hAnsi="Book Antiqua" w:cs="Book Antiqua"/>
          <w:color w:val="000000"/>
        </w:rPr>
        <w:t>antigen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eastAsia="Book Antiqua" w:hAnsi="Book Antiqua" w:cs="Book Antiqua"/>
          <w:color w:val="000000"/>
        </w:rPr>
        <w:t>(CEA)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blood-based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hAnsi="Book Antiqua" w:cs="Book Antiqua" w:hint="eastAsia"/>
          <w:color w:val="000000"/>
          <w:lang w:eastAsia="zh-CN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marker.</w:t>
      </w:r>
      <w:r w:rsidR="00675AE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(CA19-9)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675AE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</w:p>
    <w:p w14:paraId="45BFE159" w14:textId="77777777" w:rsidR="00A77B3E" w:rsidRDefault="00A77B3E">
      <w:pPr>
        <w:spacing w:line="360" w:lineRule="auto"/>
        <w:jc w:val="both"/>
      </w:pPr>
    </w:p>
    <w:p w14:paraId="6D34DCAF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0031F1C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proofErr w:type="spellStart"/>
      <w:r>
        <w:rPr>
          <w:rFonts w:ascii="Book Antiqua" w:eastAsia="Book Antiqua" w:hAnsi="Book Antiqua" w:cs="Book Antiqua"/>
          <w:color w:val="000000"/>
        </w:rPr>
        <w:t>neoadjuvant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chemoradio</w:t>
      </w:r>
      <w:r w:rsidR="00A26AE5">
        <w:rPr>
          <w:rFonts w:ascii="Book Antiqua" w:eastAsia="Book Antiqua" w:hAnsi="Book Antiqua" w:cs="Book Antiqua"/>
          <w:color w:val="000000"/>
        </w:rPr>
        <w:t>therapy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(NCRT)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CA</w:t>
      </w:r>
      <w:r w:rsidR="005A6642">
        <w:rPr>
          <w:rFonts w:ascii="Book Antiqua" w:eastAsia="Book Antiqua" w:hAnsi="Book Antiqua" w:cs="Book Antiqua"/>
          <w:color w:val="000000"/>
        </w:rPr>
        <w:t>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evels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32CD40A0" w14:textId="77777777" w:rsidR="00A77B3E" w:rsidRDefault="00A77B3E">
      <w:pPr>
        <w:spacing w:line="360" w:lineRule="auto"/>
        <w:jc w:val="both"/>
      </w:pPr>
    </w:p>
    <w:p w14:paraId="07351099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9CA623A" w14:textId="190FAEED" w:rsidR="00A77B3E" w:rsidRDefault="00A26A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F93EB0">
        <w:rPr>
          <w:rFonts w:ascii="Book Antiqua" w:eastAsia="Book Antiqua" w:hAnsi="Book Antiqua" w:cs="Book Antiqua"/>
          <w:color w:val="000000"/>
        </w:rPr>
        <w:t>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C91039">
        <w:rPr>
          <w:rFonts w:ascii="Book Antiqua" w:hAnsi="Book Antiqua" w:cs="Book Antiqua" w:hint="eastAsia"/>
          <w:color w:val="000000"/>
          <w:lang w:eastAsia="zh-CN"/>
        </w:rPr>
        <w:t>l</w:t>
      </w:r>
      <w:r w:rsidR="00C91039">
        <w:rPr>
          <w:rFonts w:ascii="Book Antiqua" w:eastAsia="Book Antiqua" w:hAnsi="Book Antiqua" w:cs="Book Antiqua"/>
          <w:color w:val="000000"/>
        </w:rPr>
        <w:t xml:space="preserve">evels </w:t>
      </w:r>
      <w:r w:rsidR="00F93EB0"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evaluated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EB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before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NCRT.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According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>
        <w:rPr>
          <w:rFonts w:ascii="Book Antiqua" w:eastAsia="Book Antiqua" w:hAnsi="Book Antiqua" w:cs="Book Antiqua"/>
          <w:color w:val="000000"/>
        </w:rPr>
        <w:t>receiver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>
        <w:rPr>
          <w:rFonts w:ascii="Book Antiqua" w:eastAsia="Book Antiqua" w:hAnsi="Book Antiqua" w:cs="Book Antiqua"/>
          <w:color w:val="000000"/>
        </w:rPr>
        <w:t>operating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>
        <w:rPr>
          <w:rFonts w:ascii="Book Antiqua" w:eastAsia="Book Antiqua" w:hAnsi="Book Antiqua" w:cs="Book Antiqua"/>
          <w:color w:val="000000"/>
        </w:rPr>
        <w:t>characteristic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>
        <w:rPr>
          <w:rFonts w:ascii="Book Antiqua" w:eastAsia="Book Antiqua" w:hAnsi="Book Antiqua" w:cs="Book Antiqua"/>
          <w:color w:val="000000"/>
        </w:rPr>
        <w:t>curve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analysis,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optimal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cut-off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point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C91039">
        <w:rPr>
          <w:rFonts w:ascii="Book Antiqua" w:hAnsi="Book Antiqua" w:cs="Book Antiqua" w:hint="eastAsia"/>
          <w:color w:val="000000"/>
          <w:lang w:eastAsia="zh-CN"/>
        </w:rPr>
        <w:t>l</w:t>
      </w:r>
      <w:r w:rsidR="00C91039">
        <w:rPr>
          <w:rFonts w:ascii="Book Antiqua" w:eastAsia="Book Antiqua" w:hAnsi="Book Antiqua" w:cs="Book Antiqua"/>
          <w:color w:val="000000"/>
        </w:rPr>
        <w:t xml:space="preserve">evels </w:t>
      </w:r>
      <w:r w:rsidR="00F93EB0"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19.01,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respectively.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novel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biomarker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(NSTB)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DF2F62">
        <w:rPr>
          <w:rFonts w:ascii="Book Antiqua" w:eastAsia="Book Antiqua" w:hAnsi="Book Antiqua" w:cs="Book Antiqua"/>
          <w:color w:val="000000"/>
        </w:rPr>
        <w:t>score</w:t>
      </w:r>
      <w:r w:rsidR="00C91039">
        <w:rPr>
          <w:rFonts w:ascii="Book Antiqua" w:hAnsi="Book Antiqua" w:cs="Book Antiqua" w:hint="eastAsia"/>
          <w:color w:val="000000"/>
          <w:lang w:eastAsia="zh-CN"/>
        </w:rPr>
        <w:t>s</w:t>
      </w:r>
      <w:r w:rsidR="00DF2F62">
        <w:rPr>
          <w:rFonts w:ascii="Book Antiqua" w:eastAsia="Book Antiqua" w:hAnsi="Book Antiqua" w:cs="Book Antiqua"/>
          <w:color w:val="000000"/>
        </w:rPr>
        <w:t xml:space="preserve"> </w:t>
      </w:r>
      <w:r w:rsidR="00C91039">
        <w:rPr>
          <w:rFonts w:ascii="Book Antiqua" w:eastAsia="Book Antiqua" w:hAnsi="Book Antiqua" w:cs="Book Antiqua"/>
          <w:color w:val="000000"/>
        </w:rPr>
        <w:t>w</w:t>
      </w:r>
      <w:r w:rsidR="00C91039">
        <w:rPr>
          <w:rFonts w:ascii="Book Antiqua" w:hAnsi="Book Antiqua" w:cs="Book Antiqua" w:hint="eastAsia"/>
          <w:color w:val="000000"/>
          <w:lang w:eastAsia="zh-CN"/>
        </w:rPr>
        <w:t>ere</w:t>
      </w:r>
      <w:r w:rsidR="00C91039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follows: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0: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19.01;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2: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19.01;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situations.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information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recorded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according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EB0">
        <w:rPr>
          <w:rFonts w:ascii="Book Antiqua" w:eastAsia="Book Antiqua" w:hAnsi="Book Antiqua" w:cs="Book Antiqua"/>
          <w:color w:val="000000"/>
        </w:rPr>
        <w:t>histopathological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reports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after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operation.</w:t>
      </w:r>
    </w:p>
    <w:p w14:paraId="0426F7BB" w14:textId="77777777" w:rsidR="00A77B3E" w:rsidRDefault="00A77B3E">
      <w:pPr>
        <w:spacing w:line="360" w:lineRule="auto"/>
        <w:jc w:val="both"/>
      </w:pPr>
    </w:p>
    <w:p w14:paraId="65FA7E4C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55CC20BF" w14:textId="65CDFCAA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disease-free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survival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(DFS)</w:t>
      </w:r>
      <w:r w:rsidR="00A26AE5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0.014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DFS),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(0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6AE5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A26AE5">
        <w:rPr>
          <w:rFonts w:ascii="Book Antiqua" w:eastAsia="Book Antiqua" w:hAnsi="Book Antiqua" w:cs="Book Antiqua"/>
          <w:color w:val="000000"/>
        </w:rPr>
        <w:t>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only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(0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6AE5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65233">
        <w:rPr>
          <w:rFonts w:ascii="Book Antiqua" w:hAnsi="Book Antiqua" w:cs="Book Antiqua" w:hint="eastAsia"/>
          <w:color w:val="000000"/>
          <w:lang w:eastAsia="zh-CN"/>
        </w:rPr>
        <w:t>f</w:t>
      </w:r>
      <w:r w:rsidR="00B65233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OS,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0.485,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0.251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0.940,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0.032;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65233">
        <w:rPr>
          <w:rFonts w:ascii="Book Antiqua" w:hAnsi="Book Antiqua" w:cs="Book Antiqua" w:hint="eastAsia"/>
          <w:color w:val="000000"/>
          <w:lang w:eastAsia="zh-CN"/>
        </w:rPr>
        <w:t>f</w:t>
      </w:r>
      <w:r w:rsidR="00B65233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DFS,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0.453,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0.234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0.877,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0.019)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6AE5">
        <w:rPr>
          <w:rFonts w:ascii="Book Antiqua" w:eastAsia="Book Antiqua" w:hAnsi="Book Antiqua" w:cs="Book Antiqua"/>
          <w:color w:val="000000"/>
        </w:rPr>
        <w:t>igher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65233">
        <w:rPr>
          <w:rFonts w:ascii="Book Antiqua" w:hAnsi="Book Antiqua" w:cs="Book Antiqua" w:hint="eastAsia"/>
          <w:color w:val="000000"/>
          <w:lang w:eastAsia="zh-CN"/>
        </w:rPr>
        <w:t>grade</w:t>
      </w:r>
      <w:r w:rsidR="00A26AE5" w:rsidRPr="00A26AE5"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 w:rsidRPr="00A26AE5">
        <w:rPr>
          <w:rFonts w:ascii="Book Antiqua" w:eastAsia="Book Antiqua" w:hAnsi="Book Antiqua" w:cs="Book Antiqua"/>
          <w:color w:val="000000"/>
        </w:rPr>
        <w:t>node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 w:rsidRPr="00A26AE5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 w:rsidRPr="00A26AE5">
        <w:rPr>
          <w:rFonts w:ascii="Book Antiqua" w:eastAsia="Book Antiqua" w:hAnsi="Book Antiqua" w:cs="Book Antiqua"/>
          <w:color w:val="000000"/>
        </w:rPr>
        <w:t>metastasis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lastRenderedPageBreak/>
        <w:t>(0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6AE5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II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III;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65233">
        <w:rPr>
          <w:rFonts w:ascii="Book Antiqua" w:hAnsi="Book Antiqua" w:cs="Book Antiqua" w:hint="eastAsia"/>
          <w:color w:val="000000"/>
          <w:lang w:eastAsia="zh-CN"/>
        </w:rPr>
        <w:t>f</w:t>
      </w:r>
      <w:r w:rsidR="00B65233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OS,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0.363,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0.158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0.837,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0.017;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65233">
        <w:rPr>
          <w:rFonts w:ascii="Book Antiqua" w:hAnsi="Book Antiqua" w:cs="Book Antiqua" w:hint="eastAsia"/>
          <w:color w:val="000000"/>
          <w:lang w:eastAsia="zh-CN"/>
        </w:rPr>
        <w:t>f</w:t>
      </w:r>
      <w:r w:rsidR="00B65233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DFS,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0.342,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0.149</w:t>
      </w:r>
      <w:r w:rsidR="00A26A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0.786,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0.012)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131111E3" w14:textId="77777777" w:rsidR="00A77B3E" w:rsidRDefault="00A77B3E">
      <w:pPr>
        <w:spacing w:line="360" w:lineRule="auto"/>
        <w:jc w:val="both"/>
      </w:pPr>
    </w:p>
    <w:p w14:paraId="10E7E46B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B32A421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</w:p>
    <w:p w14:paraId="50CF55DC" w14:textId="77777777" w:rsidR="00A77B3E" w:rsidRDefault="00A77B3E">
      <w:pPr>
        <w:spacing w:line="360" w:lineRule="auto"/>
        <w:jc w:val="both"/>
      </w:pPr>
    </w:p>
    <w:p w14:paraId="3D1DCAE3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Neoadjuvant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Carcinoembryonic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19-9;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</w:p>
    <w:p w14:paraId="2163E6F4" w14:textId="77777777" w:rsidR="00556656" w:rsidRDefault="00556656">
      <w:pPr>
        <w:spacing w:line="360" w:lineRule="auto"/>
        <w:jc w:val="both"/>
        <w:rPr>
          <w:lang w:eastAsia="zh-CN"/>
        </w:rPr>
      </w:pPr>
    </w:p>
    <w:p w14:paraId="40CF453E" w14:textId="77777777" w:rsidR="006E0BCE" w:rsidRPr="00026CB8" w:rsidRDefault="006E0BCE" w:rsidP="006E0BCE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C890D47" w14:textId="77777777" w:rsidR="006E0BCE" w:rsidRPr="006E0BCE" w:rsidRDefault="006E0BCE">
      <w:pPr>
        <w:spacing w:line="360" w:lineRule="auto"/>
        <w:jc w:val="both"/>
        <w:rPr>
          <w:lang w:eastAsia="zh-CN"/>
        </w:rPr>
      </w:pPr>
    </w:p>
    <w:p w14:paraId="28D6A463" w14:textId="78F74398" w:rsidR="006E0BCE" w:rsidRDefault="006E0BCE" w:rsidP="00861D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E0BCE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F93EB0">
        <w:rPr>
          <w:rFonts w:ascii="Book Antiqua" w:eastAsia="Book Antiqua" w:hAnsi="Book Antiqua" w:cs="Book Antiqua"/>
          <w:color w:val="000000"/>
        </w:rPr>
        <w:t>Zhao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J</w:t>
      </w:r>
      <w:r w:rsidR="00A26AE5">
        <w:rPr>
          <w:rFonts w:ascii="Book Antiqua" w:hAnsi="Book Antiqua" w:cs="Book Antiqua" w:hint="eastAsia"/>
          <w:color w:val="000000"/>
          <w:lang w:eastAsia="zh-CN"/>
        </w:rPr>
        <w:t>Y</w:t>
      </w:r>
      <w:r w:rsidR="00F93EB0"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Tang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Q</w:t>
      </w:r>
      <w:r w:rsidR="00A26AE5">
        <w:rPr>
          <w:rFonts w:ascii="Book Antiqua" w:hAnsi="Book Antiqua" w:cs="Book Antiqua" w:hint="eastAsia"/>
          <w:color w:val="000000"/>
          <w:lang w:eastAsia="zh-CN"/>
        </w:rPr>
        <w:t>Q</w:t>
      </w:r>
      <w:r w:rsidR="00F93EB0"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EB0">
        <w:rPr>
          <w:rFonts w:ascii="Book Antiqua" w:eastAsia="Book Antiqua" w:hAnsi="Book Antiqua" w:cs="Book Antiqua"/>
          <w:color w:val="000000"/>
        </w:rPr>
        <w:t>Luo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Y</w:t>
      </w:r>
      <w:r w:rsidR="00A26AE5">
        <w:rPr>
          <w:rFonts w:ascii="Book Antiqua" w:hAnsi="Book Antiqua" w:cs="Book Antiqua" w:hint="eastAsia"/>
          <w:color w:val="000000"/>
          <w:lang w:eastAsia="zh-CN"/>
        </w:rPr>
        <w:t>T</w:t>
      </w:r>
      <w:r w:rsidR="00F93EB0"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Wang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SM,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Zhu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X</w:t>
      </w:r>
      <w:r w:rsidR="00A26AE5">
        <w:rPr>
          <w:rFonts w:ascii="Book Antiqua" w:hAnsi="Book Antiqua" w:cs="Book Antiqua" w:hint="eastAsia"/>
          <w:color w:val="000000"/>
          <w:lang w:eastAsia="zh-CN"/>
        </w:rPr>
        <w:t>R</w:t>
      </w:r>
      <w:r w:rsidR="00F93EB0"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Wang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X</w:t>
      </w:r>
      <w:r w:rsidR="00A26AE5">
        <w:rPr>
          <w:rFonts w:ascii="Book Antiqua" w:hAnsi="Book Antiqua" w:cs="Book Antiqua" w:hint="eastAsia"/>
          <w:color w:val="000000"/>
          <w:lang w:eastAsia="zh-CN"/>
        </w:rPr>
        <w:t>Y</w:t>
      </w:r>
      <w:r w:rsidR="00F93EB0"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93EB0"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biomarkers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</w:t>
      </w:r>
      <w:r w:rsidR="00A26AE5">
        <w:rPr>
          <w:rFonts w:ascii="Book Antiqua" w:eastAsia="Book Antiqua" w:hAnsi="Book Antiqua" w:cs="Book Antiqua"/>
          <w:color w:val="000000"/>
        </w:rPr>
        <w:t>coring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system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A26AE5">
        <w:rPr>
          <w:rFonts w:ascii="Book Antiqua" w:hAnsi="Book Antiqua" w:cs="Book Antiqua" w:hint="eastAsia"/>
          <w:color w:val="000000"/>
          <w:lang w:eastAsia="zh-CN"/>
        </w:rPr>
        <w:t>s</w:t>
      </w:r>
      <w:r w:rsidR="00F93EB0"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having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EB0">
        <w:rPr>
          <w:rFonts w:ascii="Book Antiqua" w:eastAsia="Book Antiqua" w:hAnsi="Book Antiqua" w:cs="Book Antiqua"/>
          <w:color w:val="000000"/>
        </w:rPr>
        <w:t>neoadjuvant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EB0"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="00F93EB0">
        <w:rPr>
          <w:rFonts w:ascii="Book Antiqua" w:eastAsia="Book Antiqua" w:hAnsi="Book Antiqua" w:cs="Book Antiqua"/>
          <w:color w:val="000000"/>
        </w:rPr>
        <w:t>.</w:t>
      </w:r>
      <w:proofErr w:type="gram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75A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75A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93EB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75A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93EB0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2022;</w:t>
      </w:r>
      <w:r w:rsidR="00861DE7">
        <w:rPr>
          <w:rFonts w:ascii="Book Antiqua" w:eastAsia="Book Antiqua" w:hAnsi="Book Antiqua" w:cs="Book Antiqua"/>
          <w:color w:val="000000"/>
        </w:rPr>
        <w:t xml:space="preserve"> 14(</w:t>
      </w:r>
      <w:r w:rsidR="00861DE7">
        <w:rPr>
          <w:rFonts w:ascii="Book Antiqua" w:hAnsi="Book Antiqua" w:cs="Book Antiqua"/>
          <w:color w:val="000000"/>
          <w:lang w:eastAsia="zh-CN"/>
        </w:rPr>
        <w:t>10</w:t>
      </w:r>
      <w:r w:rsidR="00861DE7">
        <w:rPr>
          <w:rFonts w:ascii="Book Antiqua" w:eastAsia="Book Antiqua" w:hAnsi="Book Antiqua" w:cs="Book Antiqua"/>
          <w:color w:val="000000"/>
        </w:rPr>
        <w:t xml:space="preserve">): </w:t>
      </w:r>
      <w:r w:rsidR="00E77346">
        <w:rPr>
          <w:rFonts w:ascii="Book Antiqua" w:hAnsi="Book Antiqua" w:cs="Book Antiqua" w:hint="eastAsia"/>
          <w:color w:val="000000"/>
          <w:lang w:eastAsia="zh-CN"/>
        </w:rPr>
        <w:t>2</w:t>
      </w:r>
      <w:r w:rsidR="00861DE7">
        <w:rPr>
          <w:rFonts w:ascii="Book Antiqua" w:hAnsi="Book Antiqua" w:cs="Book Antiqua" w:hint="eastAsia"/>
          <w:color w:val="000000"/>
          <w:lang w:eastAsia="zh-CN"/>
        </w:rPr>
        <w:t>0</w:t>
      </w:r>
      <w:r w:rsidR="00E77346">
        <w:rPr>
          <w:rFonts w:ascii="Book Antiqua" w:hAnsi="Book Antiqua" w:cs="Book Antiqua" w:hint="eastAsia"/>
          <w:color w:val="000000"/>
          <w:lang w:eastAsia="zh-CN"/>
        </w:rPr>
        <w:t>14</w:t>
      </w:r>
      <w:r w:rsidR="00861DE7">
        <w:rPr>
          <w:rFonts w:ascii="Book Antiqua" w:eastAsia="Book Antiqua" w:hAnsi="Book Antiqua" w:cs="Book Antiqua"/>
          <w:color w:val="000000"/>
        </w:rPr>
        <w:t>-</w:t>
      </w:r>
      <w:r w:rsidR="00E77346">
        <w:rPr>
          <w:rFonts w:ascii="Book Antiqua" w:hAnsi="Book Antiqua" w:cs="Book Antiqua" w:hint="eastAsia"/>
          <w:color w:val="000000"/>
          <w:lang w:eastAsia="zh-CN"/>
        </w:rPr>
        <w:t>2</w:t>
      </w:r>
      <w:r w:rsidR="00861DE7">
        <w:rPr>
          <w:rFonts w:ascii="Book Antiqua" w:hAnsi="Book Antiqua" w:cs="Book Antiqua" w:hint="eastAsia"/>
          <w:color w:val="000000"/>
          <w:lang w:eastAsia="zh-CN"/>
        </w:rPr>
        <w:t>0</w:t>
      </w:r>
      <w:r w:rsidR="00E77346">
        <w:rPr>
          <w:rFonts w:ascii="Book Antiqua" w:hAnsi="Book Antiqua" w:cs="Book Antiqua" w:hint="eastAsia"/>
          <w:color w:val="000000"/>
          <w:lang w:eastAsia="zh-CN"/>
        </w:rPr>
        <w:t>24</w:t>
      </w:r>
    </w:p>
    <w:p w14:paraId="205CB4C0" w14:textId="157A00A0" w:rsidR="006E0BCE" w:rsidRDefault="00861DE7" w:rsidP="00861D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E0BCE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6E0BCE" w:rsidRPr="006E0BCE">
        <w:rPr>
          <w:rFonts w:ascii="Book Antiqua" w:eastAsia="Book Antiqua" w:hAnsi="Book Antiqua" w:cs="Book Antiqua"/>
          <w:color w:val="000000"/>
        </w:rPr>
        <w:t>https://www.wjgnet.com/1948-5204/full/v14/i</w:t>
      </w:r>
      <w:r w:rsidR="006E0BCE" w:rsidRPr="006E0BCE">
        <w:rPr>
          <w:rFonts w:ascii="Book Antiqua" w:hAnsi="Book Antiqua" w:cs="Book Antiqua"/>
          <w:color w:val="000000"/>
          <w:lang w:eastAsia="zh-CN"/>
        </w:rPr>
        <w:t>10</w:t>
      </w:r>
      <w:r w:rsidR="006E0BCE" w:rsidRPr="006E0BCE">
        <w:rPr>
          <w:rFonts w:ascii="Book Antiqua" w:eastAsia="Book Antiqua" w:hAnsi="Book Antiqua" w:cs="Book Antiqua"/>
          <w:color w:val="000000"/>
        </w:rPr>
        <w:t>/</w:t>
      </w:r>
      <w:r w:rsidR="00E77346">
        <w:rPr>
          <w:rFonts w:ascii="Book Antiqua" w:hAnsi="Book Antiqua" w:cs="Book Antiqua" w:hint="eastAsia"/>
          <w:color w:val="000000"/>
          <w:lang w:eastAsia="zh-CN"/>
        </w:rPr>
        <w:t>2</w:t>
      </w:r>
      <w:r w:rsidR="006E0BCE" w:rsidRPr="006E0BCE">
        <w:rPr>
          <w:rFonts w:ascii="Book Antiqua" w:hAnsi="Book Antiqua" w:cs="Book Antiqua" w:hint="eastAsia"/>
          <w:color w:val="000000"/>
          <w:lang w:eastAsia="zh-CN"/>
        </w:rPr>
        <w:t>0</w:t>
      </w:r>
      <w:r w:rsidR="00E77346">
        <w:rPr>
          <w:rFonts w:ascii="Book Antiqua" w:hAnsi="Book Antiqua" w:cs="Book Antiqua" w:hint="eastAsia"/>
          <w:color w:val="000000"/>
          <w:lang w:eastAsia="zh-CN"/>
        </w:rPr>
        <w:t>14</w:t>
      </w:r>
      <w:r w:rsidR="006E0BCE" w:rsidRPr="006E0BCE">
        <w:rPr>
          <w:rFonts w:ascii="Book Antiqua" w:eastAsia="Book Antiqua" w:hAnsi="Book Antiqua" w:cs="Book Antiqua"/>
          <w:color w:val="000000"/>
        </w:rPr>
        <w:t>.htm</w:t>
      </w:r>
    </w:p>
    <w:p w14:paraId="222E0FC6" w14:textId="1E236084" w:rsidR="00A77B3E" w:rsidRPr="00861DE7" w:rsidRDefault="00861DE7" w:rsidP="00861DE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E0BCE"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https://dx.doi.org/10.4251/wjgo.v14.i</w:t>
      </w:r>
      <w:r>
        <w:rPr>
          <w:rFonts w:ascii="Book Antiqua" w:hAnsi="Book Antiqua" w:cs="Book Antiqua"/>
          <w:color w:val="000000"/>
          <w:lang w:eastAsia="zh-CN"/>
        </w:rPr>
        <w:t>10</w:t>
      </w:r>
      <w:r>
        <w:rPr>
          <w:rFonts w:ascii="Book Antiqua" w:eastAsia="Book Antiqua" w:hAnsi="Book Antiqua" w:cs="Book Antiqua"/>
          <w:color w:val="000000"/>
        </w:rPr>
        <w:t>.</w:t>
      </w:r>
      <w:r w:rsidR="00E77346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 w:rsidR="00E77346">
        <w:rPr>
          <w:rFonts w:ascii="Book Antiqua" w:hAnsi="Book Antiqua" w:cs="Book Antiqua" w:hint="eastAsia"/>
          <w:color w:val="000000"/>
          <w:lang w:eastAsia="zh-CN"/>
        </w:rPr>
        <w:t>14</w:t>
      </w:r>
    </w:p>
    <w:p w14:paraId="5C1FF2B3" w14:textId="77777777" w:rsidR="00A77B3E" w:rsidRDefault="00A77B3E">
      <w:pPr>
        <w:spacing w:line="360" w:lineRule="auto"/>
        <w:jc w:val="both"/>
      </w:pPr>
    </w:p>
    <w:p w14:paraId="744BA015" w14:textId="7DB4EFE4" w:rsidR="002B4C0D" w:rsidRPr="00556656" w:rsidRDefault="00F93EB0" w:rsidP="002B4C0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B4C0D" w:rsidRPr="00CE75C0">
        <w:rPr>
          <w:rFonts w:ascii="Book Antiqua" w:eastAsia="Book Antiqua" w:hAnsi="Book Antiqua" w:cs="Book Antiqua"/>
          <w:color w:val="000000"/>
        </w:rPr>
        <w:t xml:space="preserve">Tumor microenvironment (TME) combined with </w:t>
      </w:r>
      <w:proofErr w:type="spellStart"/>
      <w:r w:rsidR="002B4C0D" w:rsidRPr="00CE75C0">
        <w:rPr>
          <w:rFonts w:ascii="Book Antiqua" w:eastAsia="Book Antiqua" w:hAnsi="Book Antiqua" w:cs="Book Antiqua"/>
          <w:color w:val="000000"/>
        </w:rPr>
        <w:t>neoadjuvant</w:t>
      </w:r>
      <w:proofErr w:type="spellEnd"/>
      <w:r w:rsidR="002B4C0D" w:rsidRPr="00CE75C0">
        <w:rPr>
          <w:rFonts w:ascii="Book Antiqua" w:eastAsia="Book Antiqua" w:hAnsi="Book Antiqua" w:cs="Book Antiqua"/>
          <w:color w:val="000000"/>
        </w:rPr>
        <w:t xml:space="preserve"> chemotherapy (NCRT) is the standard treatment for </w:t>
      </w:r>
      <w:proofErr w:type="spellStart"/>
      <w:r w:rsidR="002B4C0D" w:rsidRPr="00CE75C0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2B4C0D" w:rsidRPr="00CE75C0">
        <w:rPr>
          <w:rFonts w:ascii="Book Antiqua" w:eastAsia="Book Antiqua" w:hAnsi="Book Antiqua" w:cs="Book Antiqua"/>
          <w:color w:val="000000"/>
        </w:rPr>
        <w:t xml:space="preserve"> stage II/III rectal cancer</w:t>
      </w:r>
      <w:r w:rsidR="00712A13">
        <w:rPr>
          <w:rFonts w:ascii="Book Antiqua" w:hAnsi="Book Antiqua" w:cs="Book Antiqua" w:hint="eastAsia"/>
          <w:color w:val="000000"/>
          <w:lang w:eastAsia="zh-CN"/>
        </w:rPr>
        <w:t xml:space="preserve"> (RC)</w:t>
      </w:r>
      <w:r w:rsidR="002B4C0D" w:rsidRPr="00CE75C0">
        <w:rPr>
          <w:rFonts w:ascii="Book Antiqua" w:eastAsia="Book Antiqua" w:hAnsi="Book Antiqua" w:cs="Book Antiqua"/>
          <w:color w:val="000000"/>
        </w:rPr>
        <w:t xml:space="preserve">. Multiple classes of molecular biomarkers have been studied as potential predictors for </w:t>
      </w:r>
      <w:r w:rsidR="002B4C0D">
        <w:rPr>
          <w:rFonts w:ascii="Book Antiqua" w:hAnsi="Book Antiqua" w:cs="Book Antiqua" w:hint="eastAsia"/>
          <w:color w:val="000000"/>
          <w:lang w:eastAsia="zh-CN"/>
        </w:rPr>
        <w:t>RC</w:t>
      </w:r>
      <w:r w:rsidR="002B4C0D" w:rsidRPr="00CE75C0">
        <w:rPr>
          <w:rFonts w:ascii="Book Antiqua" w:eastAsia="Book Antiqua" w:hAnsi="Book Antiqua" w:cs="Book Antiqua"/>
          <w:color w:val="000000"/>
        </w:rPr>
        <w:t xml:space="preserve"> response but there is no sufficient evidence for any of them to be introduced into clinical practice. By retrospectively </w:t>
      </w:r>
      <w:r w:rsidR="00712A13" w:rsidRPr="00CE75C0">
        <w:rPr>
          <w:rFonts w:ascii="Book Antiqua" w:eastAsia="Book Antiqua" w:hAnsi="Book Antiqua" w:cs="Book Antiqua"/>
          <w:color w:val="000000"/>
        </w:rPr>
        <w:t>evaluat</w:t>
      </w:r>
      <w:r w:rsidR="00712A13">
        <w:rPr>
          <w:rFonts w:ascii="Book Antiqua" w:hAnsi="Book Antiqua" w:cs="Book Antiqua" w:hint="eastAsia"/>
          <w:color w:val="000000"/>
          <w:lang w:eastAsia="zh-CN"/>
        </w:rPr>
        <w:t>ing</w:t>
      </w:r>
      <w:r w:rsidR="00712A13" w:rsidRPr="00CE75C0">
        <w:rPr>
          <w:rFonts w:ascii="Book Antiqua" w:eastAsia="Book Antiqua" w:hAnsi="Book Antiqua" w:cs="Book Antiqua"/>
          <w:color w:val="000000"/>
        </w:rPr>
        <w:t xml:space="preserve"> </w:t>
      </w:r>
      <w:r w:rsidR="002B4C0D" w:rsidRPr="00CE75C0">
        <w:rPr>
          <w:rFonts w:ascii="Book Antiqua" w:eastAsia="Book Antiqua" w:hAnsi="Book Antiqua" w:cs="Book Antiqua"/>
          <w:color w:val="000000"/>
        </w:rPr>
        <w:t xml:space="preserve">clinical stage II/III RC patients undergoing NCRT followed by standard TME, we found </w:t>
      </w:r>
      <w:r w:rsidR="00712A13">
        <w:rPr>
          <w:rFonts w:ascii="Book Antiqua" w:hAnsi="Book Antiqua" w:cs="Book Antiqua" w:hint="eastAsia"/>
          <w:color w:val="000000"/>
          <w:lang w:eastAsia="zh-CN"/>
        </w:rPr>
        <w:t xml:space="preserve">that </w:t>
      </w:r>
      <w:r w:rsidR="002B4C0D" w:rsidRPr="00CE75C0">
        <w:rPr>
          <w:rFonts w:ascii="Book Antiqua" w:eastAsia="Book Antiqua" w:hAnsi="Book Antiqua" w:cs="Book Antiqua"/>
          <w:color w:val="000000"/>
        </w:rPr>
        <w:t xml:space="preserve">the combination of NCRT </w:t>
      </w:r>
      <w:proofErr w:type="spellStart"/>
      <w:r w:rsidR="002B4C0D" w:rsidRPr="00CE75C0">
        <w:rPr>
          <w:rFonts w:ascii="Book Antiqua" w:eastAsia="Book Antiqua" w:hAnsi="Book Antiqua" w:cs="Book Antiqua"/>
          <w:color w:val="000000"/>
        </w:rPr>
        <w:t>carcinoembryonic</w:t>
      </w:r>
      <w:proofErr w:type="spellEnd"/>
      <w:r w:rsidR="002B4C0D" w:rsidRPr="00CE75C0">
        <w:rPr>
          <w:rFonts w:ascii="Book Antiqua" w:eastAsia="Book Antiqua" w:hAnsi="Book Antiqua" w:cs="Book Antiqua"/>
          <w:color w:val="000000"/>
        </w:rPr>
        <w:t xml:space="preserve"> antigen and carbohydrate antigen 19-9 levels could be a </w:t>
      </w:r>
      <w:r w:rsidR="00712A13" w:rsidRPr="00CE75C0">
        <w:rPr>
          <w:rFonts w:ascii="Book Antiqua" w:eastAsia="Book Antiqua" w:hAnsi="Book Antiqua" w:cs="Book Antiqua"/>
          <w:color w:val="000000"/>
        </w:rPr>
        <w:t>prognos</w:t>
      </w:r>
      <w:r w:rsidR="00712A13">
        <w:rPr>
          <w:rFonts w:ascii="Book Antiqua" w:hAnsi="Book Antiqua" w:cs="Book Antiqua" w:hint="eastAsia"/>
          <w:color w:val="000000"/>
          <w:lang w:eastAsia="zh-CN"/>
        </w:rPr>
        <w:t>tic</w:t>
      </w:r>
      <w:r w:rsidR="00712A13" w:rsidRPr="00CE75C0">
        <w:rPr>
          <w:rFonts w:ascii="Book Antiqua" w:eastAsia="Book Antiqua" w:hAnsi="Book Antiqua" w:cs="Book Antiqua"/>
          <w:color w:val="000000"/>
        </w:rPr>
        <w:t xml:space="preserve"> </w:t>
      </w:r>
      <w:r w:rsidR="002B4C0D" w:rsidRPr="00CE75C0">
        <w:rPr>
          <w:rFonts w:ascii="Book Antiqua" w:eastAsia="Book Antiqua" w:hAnsi="Book Antiqua" w:cs="Book Antiqua"/>
          <w:color w:val="000000"/>
        </w:rPr>
        <w:t xml:space="preserve">predictor for clinical stage II/III </w:t>
      </w:r>
      <w:r w:rsidR="00712A13">
        <w:rPr>
          <w:rFonts w:ascii="Book Antiqua" w:hAnsi="Book Antiqua" w:cs="Book Antiqua" w:hint="eastAsia"/>
          <w:color w:val="000000"/>
          <w:lang w:eastAsia="zh-CN"/>
        </w:rPr>
        <w:t>RC</w:t>
      </w:r>
      <w:r w:rsidR="002B4C0D" w:rsidRPr="00CE75C0">
        <w:rPr>
          <w:rFonts w:ascii="Book Antiqua" w:eastAsia="Book Antiqua" w:hAnsi="Book Antiqua" w:cs="Book Antiqua"/>
          <w:color w:val="000000"/>
        </w:rPr>
        <w:t xml:space="preserve"> patients receiving NCRT, </w:t>
      </w:r>
      <w:r w:rsidR="00712A13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2B4C0D" w:rsidRPr="00CE75C0">
        <w:rPr>
          <w:rFonts w:ascii="Book Antiqua" w:eastAsia="Book Antiqua" w:hAnsi="Book Antiqua" w:cs="Book Antiqua"/>
          <w:color w:val="000000"/>
        </w:rPr>
        <w:t>the combined indexes had a stronger predictive effect than the index alone.</w:t>
      </w:r>
    </w:p>
    <w:p w14:paraId="554BCF68" w14:textId="77777777" w:rsidR="00A77B3E" w:rsidRDefault="00A26AE5">
      <w:pPr>
        <w:spacing w:line="360" w:lineRule="auto"/>
        <w:jc w:val="both"/>
      </w:pPr>
      <w:r>
        <w:br w:type="page"/>
      </w:r>
      <w:r w:rsidR="00F93EB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8609F06" w14:textId="669B4C00" w:rsidR="00A77B3E" w:rsidRDefault="00F93EB0" w:rsidP="00A26A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(TME)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neoadjuvant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(NCRT)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(RC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1-3]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4-6]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65233">
        <w:rPr>
          <w:rFonts w:ascii="Book Antiqua" w:hAnsi="Book Antiqua" w:cs="Book Antiqua" w:hint="eastAsia"/>
          <w:color w:val="000000"/>
          <w:lang w:eastAsia="zh-CN"/>
        </w:rPr>
        <w:t>have been</w:t>
      </w:r>
      <w:r w:rsidR="00B6523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hAnsi="Book Antiqua" w:cs="Book Antiqua" w:hint="eastAsia"/>
          <w:color w:val="000000"/>
          <w:lang w:eastAsia="zh-CN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CB13CB">
        <w:rPr>
          <w:rFonts w:ascii="Book Antiqua" w:hAnsi="Book Antiqua" w:cs="Book Antiqua" w:hint="eastAsia"/>
          <w:color w:val="000000"/>
          <w:lang w:eastAsia="zh-CN"/>
        </w:rPr>
        <w:t xml:space="preserve">there is </w:t>
      </w:r>
      <w:proofErr w:type="gramStart"/>
      <w:r>
        <w:rPr>
          <w:rFonts w:ascii="Book Antiqua" w:eastAsia="Book Antiqua" w:hAnsi="Book Antiqua" w:cs="Book Antiqua"/>
          <w:color w:val="000000"/>
        </w:rPr>
        <w:t>no</w:t>
      </w:r>
      <w:r w:rsidR="00675AEB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sufficient</w:t>
      </w:r>
      <w:proofErr w:type="gram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CB13CB">
        <w:rPr>
          <w:rFonts w:ascii="Book Antiqua" w:hAnsi="Book Antiqua" w:cs="Book Antiqua" w:hint="eastAsia"/>
          <w:color w:val="000000"/>
          <w:lang w:eastAsia="zh-CN"/>
        </w:rPr>
        <w:t>Moreover, a</w:t>
      </w:r>
      <w:r w:rsidR="00CB13CB">
        <w:rPr>
          <w:rFonts w:ascii="Book Antiqua" w:eastAsia="Book Antiqua" w:hAnsi="Book Antiqua" w:cs="Book Antiqua"/>
          <w:color w:val="000000"/>
        </w:rPr>
        <w:t xml:space="preserve">dditional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eastAsia="Book Antiqua" w:hAnsi="Book Antiqua" w:cs="Book Antiqua"/>
          <w:color w:val="000000"/>
          <w:vertAlign w:val="superscript"/>
        </w:rPr>
        <w:t>[8</w:t>
      </w:r>
      <w:proofErr w:type="gramStart"/>
      <w:r w:rsidR="00E33D0B"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9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</w:p>
    <w:p w14:paraId="0DC185A5" w14:textId="77777777" w:rsidR="00A77B3E" w:rsidRDefault="00F93EB0" w:rsidP="00E33D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 w:rsidR="00E33D0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3D0B">
        <w:rPr>
          <w:rFonts w:ascii="Book Antiqua" w:eastAsia="Book Antiqua" w:hAnsi="Book Antiqua" w:cs="Book Antiqua"/>
          <w:color w:val="000000"/>
          <w:vertAlign w:val="superscript"/>
        </w:rPr>
        <w:t>10,</w:t>
      </w:r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specimen-processing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quality</w:t>
      </w:r>
      <w:r w:rsidR="00E33D0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3D0B">
        <w:rPr>
          <w:rFonts w:ascii="Book Antiqua" w:eastAsia="Book Antiqua" w:hAnsi="Book Antiqua" w:cs="Book Antiqua"/>
          <w:color w:val="000000"/>
          <w:vertAlign w:val="superscript"/>
        </w:rPr>
        <w:t>8,</w:t>
      </w:r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5430C3F6" w14:textId="77777777" w:rsidR="00A77B3E" w:rsidRDefault="00F93EB0" w:rsidP="00E33D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carcinoembryonic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(CEA),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blood-based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hAnsi="Book Antiqua" w:cs="Book Antiqua" w:hint="eastAsia"/>
          <w:color w:val="000000"/>
          <w:lang w:eastAsia="zh-CN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marker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12-14]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75A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33D0B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E33D0B"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0B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(inflammatory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16-18]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(CA19-9)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</w:t>
      </w:r>
      <w:r w:rsidR="00E33D0B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E33D0B">
        <w:rPr>
          <w:rFonts w:ascii="Book Antiqua" w:eastAsia="Book Antiqua" w:hAnsi="Book Antiqua" w:cs="Book Antiqua"/>
          <w:color w:val="000000"/>
          <w:szCs w:val="20"/>
          <w:vertAlign w:val="superscript"/>
        </w:rPr>
        <w:t>19,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stand-alone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</w:p>
    <w:p w14:paraId="6DDA96F8" w14:textId="77777777" w:rsidR="00A77B3E" w:rsidRDefault="00F93EB0" w:rsidP="00E33D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E33D0B">
        <w:rPr>
          <w:rFonts w:ascii="Book Antiqua" w:eastAsia="Book Antiqua" w:hAnsi="Book Antiqua" w:cs="Book Antiqua"/>
          <w:color w:val="000000"/>
        </w:rPr>
        <w:t>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eastAsia="Book Antiqua" w:hAnsi="Book Antiqua" w:cs="Book Antiqua"/>
          <w:color w:val="000000"/>
        </w:rPr>
        <w:t>(CEA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eastAsia="Book Antiqua" w:hAnsi="Book Antiqua" w:cs="Book Antiqua"/>
          <w:color w:val="000000"/>
        </w:rPr>
        <w:t>CA19-9)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75DEA9CB" w14:textId="77777777" w:rsidR="00A77B3E" w:rsidRDefault="00A77B3E">
      <w:pPr>
        <w:spacing w:line="360" w:lineRule="auto"/>
        <w:ind w:firstLine="420"/>
        <w:jc w:val="both"/>
      </w:pPr>
    </w:p>
    <w:p w14:paraId="7A24BAC4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675AE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75AE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E1DF24D" w14:textId="77777777" w:rsidR="00A77B3E" w:rsidRPr="00E33D0B" w:rsidRDefault="00F93EB0">
      <w:pPr>
        <w:spacing w:line="360" w:lineRule="auto"/>
        <w:jc w:val="both"/>
        <w:rPr>
          <w:i/>
        </w:rPr>
      </w:pPr>
      <w:r w:rsidRPr="00E33D0B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33D0B">
        <w:rPr>
          <w:rFonts w:ascii="Book Antiqua" w:eastAsia="Book Antiqua" w:hAnsi="Book Antiqua" w:cs="Book Antiqua"/>
          <w:b/>
          <w:bCs/>
          <w:i/>
          <w:color w:val="000000"/>
        </w:rPr>
        <w:t>screening</w:t>
      </w:r>
    </w:p>
    <w:p w14:paraId="0DE572FB" w14:textId="01B575FB" w:rsidR="00A77B3E" w:rsidRPr="00E33D0B" w:rsidRDefault="00F93EB0" w:rsidP="00E33D0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33D0B">
        <w:rPr>
          <w:rFonts w:ascii="Book Antiqua" w:eastAsia="Book Antiqua" w:hAnsi="Book Antiqua" w:cs="Book Antiqua"/>
          <w:color w:val="000000"/>
        </w:rPr>
        <w:t>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eastAsia="Book Antiqua" w:hAnsi="Book Antiqua" w:cs="Book Antiqua"/>
          <w:color w:val="000000"/>
        </w:rPr>
        <w:t>evaluated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4502E1">
        <w:rPr>
          <w:rFonts w:ascii="Book Antiqua" w:hAnsi="Book Antiqua" w:cs="Book Antiqua" w:hint="eastAsia"/>
          <w:color w:val="000000"/>
          <w:lang w:eastAsia="zh-CN"/>
        </w:rPr>
        <w:t xml:space="preserve">We included the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A1FE1">
        <w:rPr>
          <w:rFonts w:ascii="Book Antiqua" w:hAnsi="Book Antiqua" w:cs="Book Antiqua" w:hint="eastAsia"/>
          <w:color w:val="000000"/>
          <w:lang w:eastAsia="zh-CN"/>
        </w:rPr>
        <w:t>P</w:t>
      </w:r>
      <w:r w:rsidR="004502E1">
        <w:rPr>
          <w:rFonts w:ascii="Book Antiqua" w:eastAsia="Book Antiqua" w:hAnsi="Book Antiqua" w:cs="Book Antiqua"/>
          <w:color w:val="000000"/>
        </w:rPr>
        <w:t xml:space="preserve">atients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4502E1">
        <w:rPr>
          <w:rFonts w:ascii="Book Antiqua" w:hAnsi="Book Antiqua" w:cs="Book Antiqua" w:hint="eastAsia"/>
          <w:color w:val="000000"/>
          <w:lang w:eastAsia="zh-CN"/>
        </w:rPr>
        <w:t>l</w:t>
      </w:r>
      <w:r w:rsidR="004502E1">
        <w:rPr>
          <w:rFonts w:ascii="Book Antiqua" w:eastAsia="Book Antiqua" w:hAnsi="Book Antiqua" w:cs="Book Antiqua"/>
          <w:color w:val="000000"/>
        </w:rPr>
        <w:t xml:space="preserve">evels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4)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A1FE1">
        <w:rPr>
          <w:rFonts w:ascii="Book Antiqua" w:hAnsi="Book Antiqua" w:cs="Book Antiqua" w:hint="eastAsia"/>
          <w:color w:val="000000"/>
          <w:lang w:eastAsia="zh-CN"/>
        </w:rPr>
        <w:t>P</w:t>
      </w:r>
      <w:r w:rsidR="004502E1">
        <w:rPr>
          <w:rFonts w:ascii="Book Antiqua" w:eastAsia="Book Antiqua" w:hAnsi="Book Antiqua" w:cs="Book Antiqua"/>
          <w:color w:val="000000"/>
        </w:rPr>
        <w:t xml:space="preserve">atients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502E1">
        <w:rPr>
          <w:rFonts w:ascii="Book Antiqua" w:hAnsi="Book Antiqua" w:cs="Book Antiqua" w:hint="eastAsia"/>
          <w:color w:val="000000"/>
          <w:lang w:eastAsia="zh-CN"/>
        </w:rPr>
        <w:t>clinico</w:t>
      </w:r>
      <w:r>
        <w:rPr>
          <w:rFonts w:ascii="Book Antiqua" w:eastAsia="Book Antiqua" w:hAnsi="Book Antiqua" w:cs="Book Antiqua"/>
          <w:color w:val="000000"/>
        </w:rPr>
        <w:t>pathological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E33D0B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4)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unresectable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patient-screening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flowchart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E33D0B">
        <w:rPr>
          <w:rFonts w:ascii="Book Antiqua" w:eastAsia="Book Antiqua" w:hAnsi="Book Antiqua" w:cs="Book Antiqua"/>
          <w:bCs/>
          <w:iCs/>
          <w:color w:val="000000"/>
        </w:rPr>
        <w:t>Figure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E33D0B">
        <w:rPr>
          <w:rFonts w:ascii="Book Antiqua" w:eastAsia="Book Antiqua" w:hAnsi="Book Antiqua" w:cs="Book Antiqua"/>
          <w:bCs/>
          <w:iCs/>
          <w:color w:val="000000"/>
        </w:rPr>
        <w:t>1.</w:t>
      </w:r>
    </w:p>
    <w:p w14:paraId="3678B62A" w14:textId="77777777" w:rsidR="00A77B3E" w:rsidRDefault="00F93EB0" w:rsidP="00E33D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4FF13ED3" w14:textId="77777777" w:rsidR="00A77B3E" w:rsidRDefault="00A77B3E">
      <w:pPr>
        <w:spacing w:line="360" w:lineRule="auto"/>
        <w:ind w:firstLine="420"/>
        <w:jc w:val="both"/>
      </w:pPr>
    </w:p>
    <w:p w14:paraId="75040F1F" w14:textId="77777777" w:rsidR="00A77B3E" w:rsidRPr="00E33D0B" w:rsidRDefault="00F93EB0" w:rsidP="00E33D0B">
      <w:pPr>
        <w:spacing w:line="360" w:lineRule="auto"/>
        <w:jc w:val="both"/>
        <w:rPr>
          <w:i/>
        </w:rPr>
      </w:pPr>
      <w:r w:rsidRPr="00E33D0B">
        <w:rPr>
          <w:rFonts w:ascii="Book Antiqua" w:eastAsia="Book Antiqua" w:hAnsi="Book Antiqua" w:cs="Book Antiqua"/>
          <w:b/>
          <w:bCs/>
          <w:i/>
          <w:color w:val="000000"/>
        </w:rPr>
        <w:t>Treatment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33D0B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33D0B">
        <w:rPr>
          <w:rFonts w:ascii="Book Antiqua" w:eastAsia="Book Antiqua" w:hAnsi="Book Antiqua" w:cs="Book Antiqua"/>
          <w:b/>
          <w:bCs/>
          <w:i/>
          <w:color w:val="000000"/>
        </w:rPr>
        <w:t>follow-up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33D0B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33D0B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</w:p>
    <w:p w14:paraId="37C51CBC" w14:textId="3E02B5F8" w:rsidR="00A77B3E" w:rsidRDefault="00F93EB0" w:rsidP="00E33D0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</w:t>
      </w:r>
      <w:r w:rsidR="00185A9A">
        <w:rPr>
          <w:rFonts w:ascii="Book Antiqua" w:eastAsia="Book Antiqua" w:hAnsi="Book Antiqua" w:cs="Book Antiqua"/>
          <w:color w:val="000000"/>
        </w:rPr>
        <w:t>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TME.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Their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4502E1">
        <w:rPr>
          <w:rFonts w:ascii="Book Antiqua" w:hAnsi="Book Antiqua" w:cs="Book Antiqua" w:hint="eastAsia"/>
          <w:color w:val="000000"/>
          <w:lang w:eastAsia="zh-CN"/>
        </w:rPr>
        <w:t>l</w:t>
      </w:r>
      <w:r w:rsidR="004502E1">
        <w:rPr>
          <w:rFonts w:ascii="Book Antiqua" w:eastAsia="Book Antiqua" w:hAnsi="Book Antiqua" w:cs="Book Antiqua"/>
          <w:color w:val="000000"/>
        </w:rPr>
        <w:t xml:space="preserve">evels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185A9A" w:rsidRPr="00185A9A"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 w:rsidRPr="00185A9A">
        <w:rPr>
          <w:rFonts w:ascii="Book Antiqua" w:eastAsia="Book Antiqua" w:hAnsi="Book Antiqua" w:cs="Book Antiqua"/>
          <w:color w:val="000000"/>
        </w:rPr>
        <w:t>node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 w:rsidRPr="00185A9A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 w:rsidRPr="00185A9A">
        <w:rPr>
          <w:rFonts w:ascii="Book Antiqua" w:eastAsia="Book Antiqua" w:hAnsi="Book Antiqua" w:cs="Book Antiqua"/>
          <w:color w:val="000000"/>
        </w:rPr>
        <w:t>metastasis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TNM</w:t>
      </w:r>
      <w:r w:rsidR="00185A9A">
        <w:rPr>
          <w:rFonts w:ascii="Book Antiqua" w:hAnsi="Book Antiqua" w:cs="Book Antiqua" w:hint="eastAsia"/>
          <w:color w:val="000000"/>
          <w:lang w:eastAsia="zh-CN"/>
        </w:rPr>
        <w:t>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histopathological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receiver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operating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charact</w:t>
      </w:r>
      <w:r>
        <w:rPr>
          <w:rFonts w:ascii="Book Antiqua" w:eastAsia="Book Antiqua" w:hAnsi="Book Antiqua" w:cs="Book Antiqua"/>
          <w:color w:val="000000"/>
        </w:rPr>
        <w:t>eristic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(ROC)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4502E1">
        <w:rPr>
          <w:rFonts w:ascii="Book Antiqua" w:hAnsi="Book Antiqua" w:cs="Book Antiqua" w:hint="eastAsia"/>
          <w:color w:val="000000"/>
          <w:lang w:eastAsia="zh-CN"/>
        </w:rPr>
        <w:t>l</w:t>
      </w:r>
      <w:r w:rsidR="004502E1">
        <w:rPr>
          <w:rFonts w:ascii="Book Antiqua" w:eastAsia="Book Antiqua" w:hAnsi="Book Antiqua" w:cs="Book Antiqua"/>
          <w:color w:val="000000"/>
        </w:rPr>
        <w:t xml:space="preserve">evels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 w:rsidRPr="0026615E">
        <w:rPr>
          <w:rFonts w:ascii="Book Antiqua" w:eastAsia="Book Antiqua" w:hAnsi="Book Antiqua" w:cs="Book Antiqua"/>
          <w:color w:val="000000"/>
        </w:rPr>
        <w:t>novel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 w:rsidRPr="0026615E"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 w:rsidRPr="0026615E"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 w:rsidRPr="0026615E">
        <w:rPr>
          <w:rFonts w:ascii="Book Antiqua" w:eastAsia="Book Antiqua" w:hAnsi="Book Antiqua" w:cs="Book Antiqua"/>
          <w:color w:val="000000"/>
        </w:rPr>
        <w:t>biomarker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6615E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NSTB</w:t>
      </w:r>
      <w:r w:rsidR="0026615E">
        <w:rPr>
          <w:rFonts w:ascii="Book Antiqua" w:hAnsi="Book Antiqua" w:cs="Book Antiqua" w:hint="eastAsia"/>
          <w:color w:val="000000"/>
          <w:lang w:eastAsia="zh-CN"/>
        </w:rPr>
        <w:t>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19.01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</w:p>
    <w:p w14:paraId="1FEC3788" w14:textId="2148F321" w:rsidR="00A77B3E" w:rsidRDefault="00F93EB0" w:rsidP="00185A9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Postoperative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CB5BA1">
        <w:rPr>
          <w:rFonts w:ascii="Book Antiqua" w:hAnsi="Book Antiqua" w:cs="Book Antiqua"/>
          <w:color w:val="000000"/>
          <w:lang w:eastAsia="zh-CN"/>
        </w:rPr>
        <w:t>according</w:t>
      </w:r>
      <w:r w:rsidR="00CB5BA1">
        <w:rPr>
          <w:rFonts w:ascii="Book Antiqua" w:hAnsi="Book Antiqua" w:cs="Book Antiqua" w:hint="eastAsia"/>
          <w:color w:val="000000"/>
          <w:lang w:eastAsia="zh-CN"/>
        </w:rPr>
        <w:t xml:space="preserve"> to</w:t>
      </w:r>
      <w:r w:rsidR="00CB5BA1">
        <w:rPr>
          <w:rFonts w:ascii="Book Antiqua" w:eastAsia="Book Antiqua" w:hAnsi="Book Antiqua" w:cs="Book Antiqua"/>
          <w:color w:val="000000"/>
        </w:rPr>
        <w:t xml:space="preserve"> </w:t>
      </w:r>
      <w:r w:rsidR="00CB5BA1">
        <w:rPr>
          <w:rFonts w:ascii="Book Antiqua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Nation</w:t>
      </w:r>
      <w:r w:rsidR="00185A9A">
        <w:rPr>
          <w:rFonts w:ascii="Book Antiqua" w:eastAsia="Book Antiqua" w:hAnsi="Book Antiqua" w:cs="Book Antiqua"/>
          <w:color w:val="000000"/>
        </w:rPr>
        <w:t>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Comprehensive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eastAsia="Book Antiqua" w:hAnsi="Book Antiqua" w:cs="Book Antiqua"/>
          <w:color w:val="000000"/>
        </w:rPr>
        <w:t>Network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radiographically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three-month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CB5BA1">
        <w:rPr>
          <w:rFonts w:ascii="Book Antiqua" w:hAnsi="Book Antiqua" w:cs="Book Antiqua" w:hint="eastAsia"/>
          <w:color w:val="000000"/>
          <w:lang w:eastAsia="zh-CN"/>
        </w:rPr>
        <w:t xml:space="preserve">then </w:t>
      </w:r>
      <w:r>
        <w:rPr>
          <w:rFonts w:ascii="Book Antiqua" w:eastAsia="Book Antiqua" w:hAnsi="Book Antiqua" w:cs="Book Antiqua"/>
          <w:color w:val="000000"/>
        </w:rPr>
        <w:t>every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mo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thereafter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out-patient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</w:p>
    <w:p w14:paraId="441B3113" w14:textId="77777777" w:rsidR="00A77B3E" w:rsidRDefault="00F93EB0" w:rsidP="00185A9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reason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time-lapse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censored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data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36897B" w14:textId="77777777" w:rsidR="00A77B3E" w:rsidRDefault="00A77B3E">
      <w:pPr>
        <w:spacing w:line="360" w:lineRule="auto"/>
        <w:jc w:val="both"/>
      </w:pPr>
    </w:p>
    <w:p w14:paraId="61451CE2" w14:textId="77777777" w:rsidR="00A77B3E" w:rsidRPr="00185A9A" w:rsidRDefault="00F93EB0">
      <w:pPr>
        <w:spacing w:line="360" w:lineRule="auto"/>
        <w:jc w:val="both"/>
        <w:rPr>
          <w:i/>
        </w:rPr>
      </w:pPr>
      <w:r w:rsidRPr="00185A9A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3371E4D7" w14:textId="77777777" w:rsidR="00A77B3E" w:rsidRDefault="00F93EB0" w:rsidP="00185A9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22.0.</w:t>
      </w:r>
      <w:proofErr w:type="gram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Corp.).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F7054">
        <w:rPr>
          <w:rFonts w:ascii="Book Antiqua" w:eastAsia="Book Antiqua" w:hAnsi="Book Antiqua" w:cs="Book Antiqua"/>
          <w:i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 w:rsidR="00BF70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7054">
        <w:rPr>
          <w:rFonts w:ascii="Book Antiqua" w:eastAsia="Book Antiqua" w:hAnsi="Book Antiqua" w:cs="Book Antiqua"/>
          <w:color w:val="000000"/>
          <w:vertAlign w:val="superscript"/>
        </w:rPr>
        <w:t>23,</w:t>
      </w:r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two-sided,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 w:rsidRPr="00BF7054">
        <w:rPr>
          <w:rFonts w:ascii="Book Antiqua" w:eastAsia="Book Antiqua" w:hAnsi="Book Antiqua" w:cs="Book Antiqua"/>
          <w:i/>
          <w:color w:val="000000"/>
        </w:rPr>
        <w:t>P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significant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364E4AC" w14:textId="59CA61DE" w:rsidR="00A77B3E" w:rsidRDefault="00F93EB0" w:rsidP="00BF70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CB5BA1">
        <w:rPr>
          <w:rFonts w:ascii="Book Antiqua" w:hAnsi="Book Antiqua" w:cs="Book Antiqua" w:hint="eastAsia"/>
          <w:color w:val="000000"/>
          <w:lang w:eastAsia="zh-CN"/>
        </w:rPr>
        <w:t>l</w:t>
      </w:r>
      <w:r w:rsidR="00CB5BA1">
        <w:rPr>
          <w:rFonts w:ascii="Book Antiqua" w:eastAsia="Book Antiqua" w:hAnsi="Book Antiqua" w:cs="Book Antiqua"/>
          <w:color w:val="000000"/>
        </w:rPr>
        <w:t xml:space="preserve">evels </w:t>
      </w:r>
      <w:r>
        <w:rPr>
          <w:rFonts w:ascii="Book Antiqua" w:eastAsia="Book Antiqua" w:hAnsi="Book Antiqua" w:cs="Book Antiqua"/>
          <w:color w:val="000000"/>
        </w:rPr>
        <w:t>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proofErr w:type="gram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</w:p>
    <w:p w14:paraId="40A568C9" w14:textId="77777777" w:rsidR="00A77B3E" w:rsidRDefault="00A77B3E">
      <w:pPr>
        <w:spacing w:line="360" w:lineRule="auto"/>
        <w:ind w:firstLine="420"/>
        <w:jc w:val="both"/>
      </w:pPr>
    </w:p>
    <w:p w14:paraId="24B1B9BE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12F75E1" w14:textId="77777777" w:rsidR="00A77B3E" w:rsidRPr="00BF7054" w:rsidRDefault="00F93EB0" w:rsidP="00BF7054">
      <w:pPr>
        <w:spacing w:line="360" w:lineRule="auto"/>
        <w:jc w:val="both"/>
        <w:rPr>
          <w:i/>
        </w:rPr>
      </w:pP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Patient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</w:p>
    <w:p w14:paraId="24CA19FF" w14:textId="1C95538D" w:rsidR="00A77B3E" w:rsidRDefault="00F93EB0" w:rsidP="00BF705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Eighty-seven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(36.7%)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(63.3%)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(5.5%)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(5.5%)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perineural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(17.3%)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circumferential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(CRM)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(3.8%)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(19.0%)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(24.1%)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(30.4%)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(26.6%)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</w:t>
      </w:r>
      <w:r w:rsidR="00BF7054">
        <w:rPr>
          <w:rFonts w:ascii="Book Antiqua" w:eastAsia="Book Antiqua" w:hAnsi="Book Antiqua" w:cs="Book Antiqua"/>
          <w:color w:val="000000"/>
        </w:rPr>
        <w:t>8%)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F7054"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119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(50.2%)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F7054"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3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4.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(25.3%)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(74.7%)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4.15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F7054">
        <w:rPr>
          <w:rFonts w:ascii="Book Antiqua" w:eastAsia="Book Antiqua" w:hAnsi="Book Antiqua" w:cs="Book Antiqua"/>
          <w:color w:val="000000"/>
        </w:rPr>
        <w:t>2.18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10.07)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CB5BA1">
        <w:rPr>
          <w:rFonts w:ascii="Book Antiqua" w:hAnsi="Book Antiqua" w:cs="Book Antiqua" w:hint="eastAsia"/>
          <w:color w:val="000000"/>
          <w:lang w:eastAsia="zh-CN"/>
        </w:rPr>
        <w:t>and</w:t>
      </w:r>
      <w:r w:rsidR="00CB5B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13.56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(7.80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25.40).</w:t>
      </w:r>
    </w:p>
    <w:p w14:paraId="78541CA2" w14:textId="17D95A6D" w:rsidR="00A77B3E" w:rsidRDefault="00F93EB0" w:rsidP="00BF70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(3.8%)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CB5BA1">
        <w:rPr>
          <w:rFonts w:ascii="Book Antiqua" w:hAnsi="Book Antiqua" w:cs="Book Antiqua" w:hint="eastAsia"/>
          <w:color w:val="000000"/>
          <w:lang w:eastAsia="zh-CN"/>
        </w:rPr>
        <w:t>and</w:t>
      </w:r>
      <w:r w:rsidR="00CB5B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(15.2%)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died.</w:t>
      </w:r>
    </w:p>
    <w:p w14:paraId="4DDB5A41" w14:textId="77777777" w:rsidR="00A77B3E" w:rsidRDefault="00A77B3E">
      <w:pPr>
        <w:spacing w:line="360" w:lineRule="auto"/>
        <w:ind w:firstLine="420"/>
        <w:jc w:val="both"/>
      </w:pPr>
    </w:p>
    <w:p w14:paraId="73223C90" w14:textId="77777777" w:rsidR="00A77B3E" w:rsidRPr="00BF7054" w:rsidRDefault="00BF7054" w:rsidP="00BF7054">
      <w:pPr>
        <w:spacing w:line="360" w:lineRule="auto"/>
        <w:jc w:val="both"/>
        <w:rPr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Kaplan</w:t>
      </w:r>
      <w:r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-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Meier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curves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stratified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by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pre-NCRT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CEA,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CA19-9,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NSTB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93EB0" w:rsidRPr="00BF7054">
        <w:rPr>
          <w:rFonts w:ascii="Book Antiqua" w:eastAsia="Book Antiqua" w:hAnsi="Book Antiqua" w:cs="Book Antiqua"/>
          <w:b/>
          <w:bCs/>
          <w:i/>
          <w:color w:val="000000"/>
        </w:rPr>
        <w:t>score</w:t>
      </w:r>
    </w:p>
    <w:p w14:paraId="037A4F10" w14:textId="60CAD695" w:rsidR="00A77B3E" w:rsidRDefault="00F93EB0" w:rsidP="00BF705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ROC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were</w:t>
      </w:r>
      <w:proofErr w:type="gram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Figures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2</w:t>
      </w:r>
      <w:r w:rsidR="00047B67">
        <w:rPr>
          <w:rFonts w:ascii="Book Antiqua" w:eastAsia="Book Antiqua" w:hAnsi="Book Antiqua" w:cs="Book Antiqua"/>
          <w:bCs/>
          <w:iCs/>
          <w:color w:val="000000"/>
        </w:rPr>
        <w:t>-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4A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897453">
        <w:rPr>
          <w:rFonts w:ascii="Book Antiqua" w:hAnsi="Book Antiqua" w:cs="Book Antiqua" w:hint="eastAsia"/>
          <w:color w:val="000000"/>
          <w:lang w:eastAsia="zh-CN"/>
        </w:rPr>
        <w:t>and</w:t>
      </w:r>
      <w:r w:rsidR="00897453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Figures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2</w:t>
      </w:r>
      <w:r w:rsidR="00047B67">
        <w:rPr>
          <w:rFonts w:ascii="Book Antiqua" w:eastAsia="Book Antiqua" w:hAnsi="Book Antiqua" w:cs="Book Antiqua"/>
          <w:bCs/>
          <w:iCs/>
          <w:color w:val="000000"/>
        </w:rPr>
        <w:t>-4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Kaplan–Meier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897453">
        <w:rPr>
          <w:rFonts w:ascii="Book Antiqua" w:hAnsi="Book Antiqua" w:cs="Book Antiqua" w:hint="eastAsia"/>
          <w:color w:val="000000"/>
          <w:lang w:eastAsia="zh-CN"/>
        </w:rPr>
        <w:t>l</w:t>
      </w:r>
      <w:r w:rsidR="00897453">
        <w:rPr>
          <w:rFonts w:ascii="Book Antiqua" w:eastAsia="Book Antiqua" w:hAnsi="Book Antiqua" w:cs="Book Antiqua"/>
          <w:color w:val="000000"/>
        </w:rPr>
        <w:t xml:space="preserve">evels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DFS.</w:t>
      </w:r>
    </w:p>
    <w:p w14:paraId="0637B7E9" w14:textId="77777777" w:rsidR="00A77B3E" w:rsidRDefault="00A77B3E">
      <w:pPr>
        <w:spacing w:line="360" w:lineRule="auto"/>
        <w:ind w:firstLine="420"/>
        <w:jc w:val="both"/>
      </w:pPr>
    </w:p>
    <w:p w14:paraId="229727BC" w14:textId="77777777" w:rsidR="00A77B3E" w:rsidRPr="00BF7054" w:rsidRDefault="00F93EB0">
      <w:pPr>
        <w:spacing w:line="360" w:lineRule="auto"/>
        <w:jc w:val="both"/>
        <w:rPr>
          <w:i/>
        </w:rPr>
      </w:pP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Cox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regression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factors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affecting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675AE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/>
          <w:bCs/>
          <w:i/>
          <w:color w:val="000000"/>
        </w:rPr>
        <w:t>prognosis</w:t>
      </w:r>
    </w:p>
    <w:p w14:paraId="1BDC12B8" w14:textId="77777777" w:rsidR="00A77B3E" w:rsidRPr="00BF7054" w:rsidRDefault="00F93EB0" w:rsidP="00BF705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Possible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</w:t>
      </w:r>
      <w:r w:rsidR="00BF7054">
        <w:rPr>
          <w:rFonts w:ascii="Book Antiqua" w:eastAsia="Book Antiqua" w:hAnsi="Book Antiqua" w:cs="Book Antiqua"/>
          <w:color w:val="000000"/>
        </w:rPr>
        <w:t>d.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F7054"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analysis,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3.55,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re-CA19-9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bCs/>
          <w:iCs/>
          <w:color w:val="000000"/>
        </w:rPr>
        <w:t>2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)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color w:val="000000"/>
        </w:rPr>
        <w:t>DFS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BF7054">
        <w:rPr>
          <w:rFonts w:ascii="Book Antiqua" w:hAnsi="Book Antiqua" w:cs="Book Antiqua" w:hint="eastAsia"/>
          <w:bCs/>
          <w:iCs/>
          <w:color w:val="000000"/>
          <w:lang w:eastAsia="zh-CN"/>
        </w:rPr>
        <w:t>3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)</w:t>
      </w:r>
      <w:r w:rsidRPr="00BF7054"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</w:p>
    <w:p w14:paraId="64C6D1E4" w14:textId="1C9BF017" w:rsidR="00A77B3E" w:rsidRDefault="00F93EB0" w:rsidP="00BF70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BF7054">
        <w:rPr>
          <w:rFonts w:ascii="Book Antiqua" w:hAnsi="Book Antiqua" w:cs="Book Antiqua" w:hint="eastAsia"/>
          <w:bCs/>
          <w:iCs/>
          <w:color w:val="000000"/>
          <w:lang w:eastAsia="zh-CN"/>
        </w:rPr>
        <w:t>4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)</w:t>
      </w:r>
      <w:r w:rsidRPr="00BF7054"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TNM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(</w:t>
      </w:r>
      <w:r w:rsidR="00BF7054">
        <w:rPr>
          <w:rFonts w:ascii="Book Antiqua" w:hAnsi="Book Antiqua" w:cs="Book Antiqua" w:hint="eastAsia"/>
          <w:color w:val="000000"/>
          <w:lang w:eastAsia="zh-CN"/>
        </w:rPr>
        <w:t>s</w:t>
      </w:r>
      <w:r w:rsidR="00BF7054"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7054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II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III,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0.363,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0.158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0.837,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</w:t>
      </w:r>
      <w:r w:rsidR="00BF7054">
        <w:rPr>
          <w:rFonts w:ascii="Book Antiqua" w:eastAsia="Book Antiqua" w:hAnsi="Book Antiqua" w:cs="Book Antiqua"/>
          <w:color w:val="000000"/>
        </w:rPr>
        <w:t>17)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(score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7054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0.485,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0.251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0.940,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0.032)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0.529,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0.23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1.205,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0.130)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0.604,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0.300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1.215,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0.158)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BF7054">
        <w:rPr>
          <w:rFonts w:ascii="Book Antiqua" w:hAnsi="Book Antiqua" w:cs="Book Antiqua" w:hint="eastAsia"/>
          <w:bCs/>
          <w:iCs/>
          <w:color w:val="000000"/>
          <w:lang w:eastAsia="zh-CN"/>
        </w:rPr>
        <w:t>5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)</w:t>
      </w:r>
      <w:r w:rsidRPr="00BF7054"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TNM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(</w:t>
      </w:r>
      <w:r w:rsidR="00BF7054">
        <w:rPr>
          <w:rFonts w:ascii="Book Antiqua" w:hAnsi="Book Antiqua" w:cs="Book Antiqua" w:hint="eastAsia"/>
          <w:color w:val="000000"/>
          <w:lang w:eastAsia="zh-CN"/>
        </w:rPr>
        <w:t>s</w:t>
      </w:r>
      <w:r w:rsidR="00BF7054"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7054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II–III,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0.342,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0.149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0.786,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</w:t>
      </w:r>
      <w:r w:rsidR="00BF7054">
        <w:rPr>
          <w:rFonts w:ascii="Book Antiqua" w:eastAsia="Book Antiqua" w:hAnsi="Book Antiqua" w:cs="Book Antiqua"/>
          <w:color w:val="000000"/>
        </w:rPr>
        <w:t>12)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(score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7054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0.453,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lastRenderedPageBreak/>
        <w:t>0.234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0.877,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0.019)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0.521,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0.226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1.162,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0.109)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0.570,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95%CI: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0.284</w:t>
      </w:r>
      <w:r w:rsidR="00BF705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1.141,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0.112)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nomogram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(Figure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5)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(Figure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BF7054">
        <w:rPr>
          <w:rFonts w:ascii="Book Antiqua" w:eastAsia="Book Antiqua" w:hAnsi="Book Antiqua" w:cs="Book Antiqua"/>
          <w:bCs/>
          <w:iCs/>
          <w:color w:val="000000"/>
        </w:rPr>
        <w:t>6)</w:t>
      </w:r>
      <w:r w:rsidR="00675AEB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</w:p>
    <w:p w14:paraId="3A6F08BF" w14:textId="77777777" w:rsidR="00A77B3E" w:rsidRDefault="00A77B3E">
      <w:pPr>
        <w:spacing w:line="360" w:lineRule="auto"/>
        <w:ind w:firstLine="420"/>
        <w:jc w:val="both"/>
      </w:pPr>
    </w:p>
    <w:p w14:paraId="50AF56F6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1A7F175" w14:textId="1D3BD75B" w:rsidR="00A77B3E" w:rsidRDefault="00F93EB0" w:rsidP="00BF705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897453">
        <w:rPr>
          <w:rFonts w:ascii="Book Antiqua" w:hAnsi="Book Antiqua" w:cs="Book Antiqua" w:hint="eastAsia"/>
          <w:color w:val="000000"/>
          <w:lang w:eastAsia="zh-CN"/>
        </w:rPr>
        <w:t xml:space="preserve">had </w:t>
      </w:r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897453">
        <w:rPr>
          <w:rFonts w:ascii="Book Antiqua" w:hAnsi="Book Antiqua" w:cs="Book Antiqua" w:hint="eastAsia"/>
          <w:color w:val="000000"/>
          <w:lang w:eastAsia="zh-CN"/>
        </w:rPr>
        <w:t>l</w:t>
      </w:r>
      <w:r w:rsidR="00897453">
        <w:rPr>
          <w:rFonts w:ascii="Book Antiqua" w:eastAsia="Book Antiqua" w:hAnsi="Book Antiqua" w:cs="Book Antiqua"/>
          <w:color w:val="000000"/>
        </w:rPr>
        <w:t xml:space="preserve">evels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897453">
        <w:rPr>
          <w:rFonts w:ascii="Book Antiqua" w:hAnsi="Book Antiqua" w:cs="Book Antiqua"/>
          <w:color w:val="000000"/>
          <w:lang w:eastAsia="zh-CN"/>
        </w:rPr>
        <w:t>characteristics</w:t>
      </w:r>
      <w:r w:rsidR="00897453">
        <w:rPr>
          <w:rFonts w:ascii="Book Antiqua" w:hAnsi="Book Antiqua" w:cs="Book Antiqua" w:hint="eastAsia"/>
          <w:color w:val="000000"/>
          <w:lang w:eastAsia="zh-CN"/>
        </w:rPr>
        <w:t xml:space="preserve"> of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897453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CRM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BF7054">
        <w:rPr>
          <w:rFonts w:ascii="Book Antiqua" w:eastAsia="Book Antiqua" w:hAnsi="Book Antiqua" w:cs="Book Antiqua"/>
          <w:color w:val="000000"/>
        </w:rPr>
        <w:t>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BF7054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II/III.</w:t>
      </w:r>
    </w:p>
    <w:p w14:paraId="52E70A64" w14:textId="25AC92F4" w:rsidR="00A77B3E" w:rsidRDefault="00F93EB0" w:rsidP="00BF70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897453">
        <w:rPr>
          <w:rFonts w:ascii="Book Antiqua" w:hAnsi="Book Antiqua" w:cs="Book Antiqua" w:hint="eastAsia"/>
          <w:color w:val="000000"/>
          <w:lang w:eastAsia="zh-CN"/>
        </w:rPr>
        <w:t>findings</w:t>
      </w:r>
      <w:r w:rsidR="0089745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13AD9">
        <w:rPr>
          <w:rFonts w:ascii="Book Antiqua" w:hAnsi="Book Antiqua" w:cs="Book Antiqua" w:hint="eastAsia"/>
          <w:color w:val="000000"/>
          <w:lang w:eastAsia="zh-CN"/>
        </w:rPr>
        <w:t>A p</w:t>
      </w:r>
      <w:r w:rsidR="00F13AD9">
        <w:rPr>
          <w:rFonts w:ascii="Book Antiqua" w:eastAsia="Book Antiqua" w:hAnsi="Book Antiqua" w:cs="Book Antiqua"/>
          <w:color w:val="000000"/>
        </w:rPr>
        <w:t xml:space="preserve">revious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perineural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specimen-processing,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quantitate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13AD9">
        <w:rPr>
          <w:rFonts w:ascii="Book Antiqua" w:hAnsi="Book Antiqua" w:cs="Book Antiqua" w:hint="eastAsia"/>
          <w:color w:val="000000"/>
          <w:lang w:eastAsia="zh-CN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it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13AD9">
        <w:rPr>
          <w:rFonts w:ascii="Book Antiqua" w:hAnsi="Book Antiqua" w:cs="Book Antiqua" w:hint="eastAsia"/>
          <w:color w:val="000000"/>
          <w:lang w:eastAsia="zh-CN"/>
        </w:rPr>
        <w:t>im</w:t>
      </w:r>
      <w:r>
        <w:rPr>
          <w:rFonts w:ascii="Book Antiqua" w:eastAsia="Book Antiqua" w:hAnsi="Book Antiqua" w:cs="Book Antiqua"/>
          <w:color w:val="000000"/>
        </w:rPr>
        <w:t>possible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048685F5" w14:textId="0DF63445" w:rsidR="00A77B3E" w:rsidRDefault="00F93EB0" w:rsidP="00582B2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75A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2B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B2E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EphA4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82B2E" w:rsidRPr="00582B2E">
        <w:rPr>
          <w:rFonts w:ascii="Book Antiqua" w:eastAsia="Book Antiqua" w:hAnsi="Book Antiqua" w:cs="Book Antiqua"/>
          <w:color w:val="000000"/>
        </w:rPr>
        <w:lastRenderedPageBreak/>
        <w:t>Rödel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75A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2B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B2E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survivin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Hiyoshi</w:t>
      </w:r>
      <w:proofErr w:type="spellEnd"/>
      <w:r w:rsidR="0014082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40823" w:rsidRPr="00140823">
        <w:rPr>
          <w:rFonts w:ascii="Book Antiqua" w:hAnsi="Book Antiqua" w:cs="Book Antiqua" w:hint="eastAsia"/>
          <w:i/>
          <w:color w:val="000000"/>
          <w:lang w:eastAsia="zh-CN"/>
        </w:rPr>
        <w:t xml:space="preserve">et </w:t>
      </w:r>
      <w:proofErr w:type="gramStart"/>
      <w:r w:rsidR="00140823" w:rsidRPr="00140823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="0014082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140823">
        <w:rPr>
          <w:rFonts w:ascii="Book Antiqua" w:hAnsi="Book Antiqua" w:cs="Book Antiqua" w:hint="eastAsia"/>
          <w:color w:val="000000"/>
          <w:vertAlign w:val="superscript"/>
          <w:lang w:eastAsia="zh-CN"/>
        </w:rPr>
        <w:t>28]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miR-143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(LARC)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disadvantages: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A1FE1">
        <w:rPr>
          <w:rFonts w:ascii="Book Antiqua" w:hAnsi="Book Antiqua" w:cs="Book Antiqua" w:hint="eastAsia"/>
          <w:color w:val="000000"/>
          <w:lang w:eastAsia="zh-CN"/>
        </w:rPr>
        <w:t>F</w:t>
      </w:r>
      <w:r w:rsidR="00F13AD9">
        <w:rPr>
          <w:rFonts w:ascii="Book Antiqua" w:eastAsia="Book Antiqua" w:hAnsi="Book Antiqua" w:cs="Book Antiqua"/>
          <w:color w:val="000000"/>
        </w:rPr>
        <w:t>irst</w:t>
      </w:r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</w:t>
      </w:r>
      <w:r w:rsidR="00582B2E">
        <w:rPr>
          <w:rFonts w:ascii="Book Antiqua" w:eastAsia="Book Antiqua" w:hAnsi="Book Antiqua" w:cs="Book Antiqua"/>
          <w:color w:val="000000"/>
        </w:rPr>
        <w:t>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patients</w:t>
      </w:r>
      <w:r w:rsidR="00582B2E">
        <w:rPr>
          <w:rFonts w:ascii="Book Antiqua" w:hAnsi="Book Antiqua" w:cs="Book Antiqua" w:hint="eastAsia"/>
          <w:color w:val="000000"/>
          <w:lang w:eastAsia="zh-CN"/>
        </w:rPr>
        <w:t>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13AD9">
        <w:rPr>
          <w:rFonts w:ascii="Book Antiqua" w:hAnsi="Book Antiqua" w:cs="Book Antiqua" w:hint="eastAsia"/>
          <w:color w:val="000000"/>
          <w:lang w:eastAsia="zh-CN"/>
        </w:rPr>
        <w:t>s</w:t>
      </w:r>
      <w:r w:rsidR="00F13AD9">
        <w:rPr>
          <w:rFonts w:ascii="Book Antiqua" w:eastAsia="Book Antiqua" w:hAnsi="Book Antiqua" w:cs="Book Antiqua"/>
          <w:color w:val="000000"/>
        </w:rPr>
        <w:t>econd</w:t>
      </w:r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13AD9">
        <w:rPr>
          <w:rFonts w:ascii="Book Antiqua" w:hAnsi="Book Antiqua" w:cs="Book Antiqua" w:hint="eastAsia"/>
          <w:color w:val="000000"/>
          <w:lang w:eastAsia="zh-CN"/>
        </w:rPr>
        <w:t xml:space="preserve">be </w:t>
      </w:r>
      <w:r w:rsidR="00582B2E">
        <w:rPr>
          <w:rFonts w:ascii="Book Antiqua" w:eastAsia="Book Antiqua" w:hAnsi="Book Antiqua" w:cs="Book Antiqua"/>
          <w:color w:val="000000"/>
        </w:rPr>
        <w:t>use</w:t>
      </w:r>
      <w:r w:rsidR="00F13AD9">
        <w:rPr>
          <w:rFonts w:ascii="Book Antiqua" w:hAnsi="Book Antiqua" w:cs="Book Antiqua" w:hint="eastAsia"/>
          <w:color w:val="000000"/>
          <w:lang w:eastAsia="zh-CN"/>
        </w:rPr>
        <w:t>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widely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practice</w:t>
      </w:r>
      <w:r w:rsidR="00582B2E">
        <w:rPr>
          <w:rFonts w:ascii="Book Antiqua" w:hAnsi="Book Antiqua" w:cs="Book Antiqua" w:hint="eastAsia"/>
          <w:color w:val="000000"/>
          <w:lang w:eastAsia="zh-CN"/>
        </w:rPr>
        <w:t>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13AD9">
        <w:rPr>
          <w:rFonts w:ascii="Book Antiqua" w:hAnsi="Book Antiqua" w:cs="Book Antiqua" w:hint="eastAsia"/>
          <w:color w:val="000000"/>
          <w:lang w:eastAsia="zh-CN"/>
        </w:rPr>
        <w:t>f</w:t>
      </w:r>
      <w:r w:rsidR="00F13AD9">
        <w:rPr>
          <w:rFonts w:ascii="Book Antiqua" w:eastAsia="Book Antiqua" w:hAnsi="Book Antiqua" w:cs="Book Antiqua"/>
          <w:color w:val="000000"/>
        </w:rPr>
        <w:t>inally</w:t>
      </w:r>
      <w:r>
        <w:rPr>
          <w:rFonts w:ascii="Book Antiqua" w:eastAsia="Book Antiqua" w:hAnsi="Book Antiqua" w:cs="Book Antiqua"/>
          <w:color w:val="000000"/>
        </w:rPr>
        <w:t>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13AD9">
        <w:rPr>
          <w:rFonts w:ascii="Book Antiqua" w:hAnsi="Book Antiqua" w:cs="Book Antiqua" w:hint="eastAsia"/>
          <w:color w:val="000000"/>
          <w:lang w:eastAsia="zh-CN"/>
        </w:rPr>
        <w:t>l</w:t>
      </w:r>
      <w:r w:rsidR="00F13AD9">
        <w:rPr>
          <w:rFonts w:ascii="Book Antiqua" w:eastAsia="Book Antiqua" w:hAnsi="Book Antiqua" w:cs="Book Antiqua"/>
          <w:color w:val="000000"/>
        </w:rPr>
        <w:t xml:space="preserve">evels </w:t>
      </w:r>
      <w:r>
        <w:rPr>
          <w:rFonts w:ascii="Book Antiqua" w:eastAsia="Book Antiqua" w:hAnsi="Book Antiqua" w:cs="Book Antiqua"/>
          <w:color w:val="000000"/>
        </w:rPr>
        <w:t>are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cheap,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hospitals.</w:t>
      </w:r>
    </w:p>
    <w:p w14:paraId="37CDC37F" w14:textId="08B90CE3" w:rsidR="00A77B3E" w:rsidRDefault="00F93EB0" w:rsidP="00582B2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RC</w:t>
      </w:r>
      <w:r w:rsidR="00582B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B2E">
        <w:rPr>
          <w:rFonts w:ascii="Book Antiqua" w:eastAsia="Book Antiqua" w:hAnsi="Book Antiqua" w:cs="Book Antiqua"/>
          <w:color w:val="000000"/>
          <w:vertAlign w:val="superscript"/>
        </w:rPr>
        <w:t>2,18,</w:t>
      </w:r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evaluation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4C0354">
        <w:rPr>
          <w:rFonts w:ascii="Book Antiqua" w:hAnsi="Book Antiqua" w:cs="Book Antiqua" w:hint="eastAsia"/>
          <w:color w:val="000000"/>
          <w:lang w:eastAsia="zh-CN"/>
        </w:rPr>
        <w:t>l</w:t>
      </w:r>
      <w:r w:rsidR="004C0354">
        <w:rPr>
          <w:rFonts w:ascii="Book Antiqua" w:eastAsia="Book Antiqua" w:hAnsi="Book Antiqua" w:cs="Book Antiqua"/>
          <w:color w:val="000000"/>
        </w:rPr>
        <w:t xml:space="preserve">evels </w:t>
      </w:r>
      <w:r>
        <w:rPr>
          <w:rFonts w:ascii="Book Antiqua" w:eastAsia="Book Antiqua" w:hAnsi="Book Antiqua" w:cs="Book Antiqua"/>
          <w:color w:val="000000"/>
        </w:rPr>
        <w:t>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separately</w:t>
      </w:r>
      <w:r w:rsidR="00582B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B2E">
        <w:rPr>
          <w:rFonts w:ascii="Book Antiqua" w:eastAsia="Book Antiqua" w:hAnsi="Book Antiqua" w:cs="Book Antiqua"/>
          <w:color w:val="000000"/>
          <w:vertAlign w:val="superscript"/>
        </w:rPr>
        <w:t>2,18-20,</w:t>
      </w:r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combined.</w:t>
      </w:r>
    </w:p>
    <w:p w14:paraId="6BD1C184" w14:textId="77777777" w:rsidR="00A77B3E" w:rsidRDefault="00F93EB0" w:rsidP="00582B2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strengths: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</w:t>
      </w:r>
      <w:r w:rsidR="00582B2E">
        <w:rPr>
          <w:rFonts w:ascii="Book Antiqua" w:eastAsia="Book Antiqua" w:hAnsi="Book Antiqua" w:cs="Book Antiqua"/>
          <w:color w:val="000000"/>
        </w:rPr>
        <w:t>uate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cheap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68F9D1BF" w14:textId="5496C070" w:rsidR="00A77B3E" w:rsidRDefault="00F93EB0" w:rsidP="00582B2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shortcomings.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4C0354">
        <w:rPr>
          <w:rFonts w:ascii="Book Antiqua" w:hAnsi="Book Antiqua" w:cs="Book Antiqua" w:hint="eastAsia"/>
          <w:color w:val="000000"/>
          <w:lang w:eastAsia="zh-CN"/>
        </w:rPr>
        <w:t>l</w:t>
      </w:r>
      <w:r w:rsidR="004C0354">
        <w:rPr>
          <w:rFonts w:ascii="Book Antiqua" w:eastAsia="Book Antiqua" w:hAnsi="Book Antiqua" w:cs="Book Antiqua"/>
          <w:color w:val="000000"/>
        </w:rPr>
        <w:t xml:space="preserve">evels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</w:p>
    <w:p w14:paraId="52F082B3" w14:textId="77777777" w:rsidR="00A77B3E" w:rsidRDefault="00A77B3E">
      <w:pPr>
        <w:spacing w:line="360" w:lineRule="auto"/>
        <w:ind w:firstLine="420"/>
        <w:jc w:val="both"/>
      </w:pPr>
    </w:p>
    <w:p w14:paraId="6FD2DF99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7D8D0DE" w14:textId="366174BC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185A9A">
        <w:rPr>
          <w:rFonts w:ascii="Book Antiqua" w:hAnsi="Book Antiqua" w:cs="Book Antiqua" w:hint="eastAsia"/>
          <w:color w:val="000000"/>
          <w:lang w:eastAsia="zh-CN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4C0354">
        <w:rPr>
          <w:rFonts w:ascii="Book Antiqua" w:hAnsi="Book Antiqua" w:cs="Book Antiqua" w:hint="eastAsia"/>
          <w:color w:val="000000"/>
          <w:lang w:eastAsia="zh-CN"/>
        </w:rPr>
        <w:t>l</w:t>
      </w:r>
      <w:r w:rsidR="004C0354">
        <w:rPr>
          <w:rFonts w:ascii="Book Antiqua" w:eastAsia="Book Antiqua" w:hAnsi="Book Antiqua" w:cs="Book Antiqua"/>
          <w:color w:val="000000"/>
        </w:rPr>
        <w:t>evels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LARC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either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</w:p>
    <w:p w14:paraId="23D197DC" w14:textId="77777777" w:rsidR="00A77B3E" w:rsidRDefault="00A77B3E">
      <w:pPr>
        <w:spacing w:line="360" w:lineRule="auto"/>
        <w:jc w:val="both"/>
      </w:pPr>
    </w:p>
    <w:p w14:paraId="3ABBAA24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75AE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C7AEB0A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297AECF" w14:textId="58A546D5" w:rsidR="00A77B3E" w:rsidRPr="003B7145" w:rsidRDefault="00F93EB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Multiple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A6642">
        <w:rPr>
          <w:rFonts w:ascii="Book Antiqua" w:hAnsi="Book Antiqua" w:cs="Book Antiqua" w:hint="eastAsia"/>
          <w:color w:val="000000"/>
          <w:lang w:eastAsia="zh-CN"/>
        </w:rPr>
        <w:t>(RC)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4C0354">
        <w:rPr>
          <w:rFonts w:ascii="Book Antiqua" w:hAnsi="Book Antiqua" w:cs="Book Antiqua"/>
          <w:color w:val="000000"/>
          <w:lang w:eastAsia="zh-CN"/>
        </w:rPr>
        <w:t>there</w:t>
      </w:r>
      <w:r w:rsidR="004C0354">
        <w:rPr>
          <w:rFonts w:ascii="Book Antiqua" w:hAnsi="Book Antiqua" w:cs="Book Antiqua" w:hint="eastAsia"/>
          <w:color w:val="000000"/>
          <w:lang w:eastAsia="zh-CN"/>
        </w:rPr>
        <w:t xml:space="preserve"> was no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3B7145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019FC50" w14:textId="77777777" w:rsidR="00A77B3E" w:rsidRDefault="00A77B3E">
      <w:pPr>
        <w:spacing w:line="360" w:lineRule="auto"/>
        <w:jc w:val="both"/>
      </w:pPr>
    </w:p>
    <w:p w14:paraId="6FF15CFB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988F3CF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proofErr w:type="spellStart"/>
      <w:r w:rsidR="00582B2E">
        <w:rPr>
          <w:rFonts w:ascii="Book Antiqua" w:eastAsia="Book Antiqua" w:hAnsi="Book Antiqua" w:cs="Book Antiqua"/>
          <w:color w:val="000000"/>
        </w:rPr>
        <w:t>neoadjuvant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82B2E"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(NCRT)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82B2E">
        <w:rPr>
          <w:rFonts w:ascii="Book Antiqua" w:hAnsi="Book Antiqua" w:cs="Book Antiqua" w:hint="eastAsia"/>
          <w:color w:val="000000"/>
          <w:lang w:eastAsia="zh-CN"/>
        </w:rPr>
        <w:t>c</w:t>
      </w:r>
      <w:r w:rsidR="00582B2E">
        <w:rPr>
          <w:rFonts w:ascii="Book Antiqua" w:eastAsia="Book Antiqua" w:hAnsi="Book Antiqua" w:cs="Book Antiqua"/>
          <w:color w:val="000000"/>
        </w:rPr>
        <w:t>arcinoembryonic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antigen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(CEA)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hAnsi="Book Antiqua" w:cs="Book Antiqua" w:hint="eastAsia"/>
          <w:color w:val="000000"/>
          <w:lang w:eastAsia="zh-CN"/>
        </w:rPr>
        <w:t>c</w:t>
      </w:r>
      <w:r w:rsidR="00582B2E">
        <w:rPr>
          <w:rFonts w:ascii="Book Antiqua" w:eastAsia="Book Antiqua" w:hAnsi="Book Antiqua" w:cs="Book Antiqua"/>
          <w:color w:val="000000"/>
        </w:rPr>
        <w:t>ancer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antigen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eastAsia="Book Antiqua" w:hAnsi="Book Antiqua" w:cs="Book Antiqua"/>
          <w:color w:val="000000"/>
        </w:rPr>
        <w:t>(CA19-9)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82B2E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evels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5A6642">
        <w:rPr>
          <w:rFonts w:ascii="Book Antiqua" w:hAnsi="Book Antiqua" w:cs="Book Antiqua" w:hint="eastAsia"/>
          <w:color w:val="000000"/>
          <w:lang w:eastAsia="zh-CN"/>
        </w:rPr>
        <w:t>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35FE11F5" w14:textId="77777777" w:rsidR="00A77B3E" w:rsidRDefault="00A77B3E">
      <w:pPr>
        <w:spacing w:line="360" w:lineRule="auto"/>
        <w:jc w:val="both"/>
      </w:pPr>
    </w:p>
    <w:p w14:paraId="6F03C1F6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D0F22B4" w14:textId="0966AE8F" w:rsidR="00487C4A" w:rsidRDefault="00487C4A" w:rsidP="00487C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objective of this study is to establish a novel serum tumor biomarker score by combining pre-NCRT CEA and CA19-9 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evels. The novel serum tumor biomarker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NSTB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score </w:t>
      </w:r>
      <w:r>
        <w:rPr>
          <w:rFonts w:ascii="Book Antiqua" w:hAnsi="Book Antiqua" w:cs="Book Antiqua" w:hint="eastAsia"/>
          <w:color w:val="000000"/>
          <w:lang w:eastAsia="zh-CN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predict the prognosis of patients with locally advanced rectal cancer (LARC) of clinical 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tage II/III who underwent NCRT independently.</w:t>
      </w:r>
    </w:p>
    <w:p w14:paraId="23D7C7FE" w14:textId="77777777" w:rsidR="00487C4A" w:rsidRPr="00487C4A" w:rsidRDefault="00487C4A">
      <w:pPr>
        <w:spacing w:line="360" w:lineRule="auto"/>
        <w:jc w:val="both"/>
        <w:rPr>
          <w:lang w:eastAsia="zh-CN"/>
        </w:rPr>
      </w:pPr>
    </w:p>
    <w:p w14:paraId="3C00CBEB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59BC31A" w14:textId="14820D41" w:rsidR="00A77B3E" w:rsidRDefault="00582B2E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lastRenderedPageBreak/>
        <w:t>A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total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of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237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81A4D">
        <w:rPr>
          <w:rFonts w:ascii="Book Antiqua" w:hAnsi="Book Antiqua" w:cs="Book Antiqua" w:hint="eastAsia"/>
          <w:color w:val="000000"/>
          <w:lang w:eastAsia="zh-CN"/>
        </w:rPr>
        <w:t>were included</w:t>
      </w:r>
      <w:r w:rsidR="00281A4D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81A4D">
        <w:rPr>
          <w:rFonts w:ascii="Book Antiqua" w:hAnsi="Book Antiqua" w:cs="Book Antiqua" w:hint="eastAsia"/>
          <w:color w:val="000000"/>
          <w:lang w:eastAsia="zh-CN"/>
        </w:rPr>
        <w:t>study</w:t>
      </w:r>
      <w:r w:rsidR="00F93EB0"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81A4D">
        <w:rPr>
          <w:rFonts w:ascii="Book Antiqua" w:hAnsi="Book Antiqua" w:cs="Book Antiqua" w:hint="eastAsia"/>
          <w:color w:val="000000"/>
          <w:lang w:eastAsia="zh-CN"/>
        </w:rPr>
        <w:t>l</w:t>
      </w:r>
      <w:r w:rsidR="00281A4D">
        <w:rPr>
          <w:rFonts w:ascii="Book Antiqua" w:eastAsia="Book Antiqua" w:hAnsi="Book Antiqua" w:cs="Book Antiqua"/>
          <w:color w:val="000000"/>
        </w:rPr>
        <w:t xml:space="preserve">evels </w:t>
      </w:r>
      <w:r w:rsidR="00F93EB0"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evaluated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EB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before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NCRT.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follows: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0: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81A4D">
        <w:rPr>
          <w:rFonts w:ascii="Book Antiqua" w:hAnsi="Book Antiqua" w:cs="Book Antiqua" w:hint="eastAsia"/>
          <w:color w:val="000000"/>
          <w:lang w:eastAsia="zh-CN"/>
        </w:rPr>
        <w:t>p</w:t>
      </w:r>
      <w:r w:rsidR="00281A4D">
        <w:rPr>
          <w:rFonts w:ascii="Book Antiqua" w:eastAsia="Book Antiqua" w:hAnsi="Book Antiqua" w:cs="Book Antiqua"/>
          <w:color w:val="000000"/>
        </w:rPr>
        <w:t>re</w:t>
      </w:r>
      <w:r w:rsidR="00F93EB0">
        <w:rPr>
          <w:rFonts w:ascii="Book Antiqua" w:eastAsia="Book Antiqua" w:hAnsi="Book Antiqua" w:cs="Book Antiqua"/>
          <w:color w:val="000000"/>
        </w:rPr>
        <w:t>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19.01;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2: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81A4D">
        <w:rPr>
          <w:rFonts w:ascii="Book Antiqua" w:hAnsi="Book Antiqua" w:cs="Book Antiqua" w:hint="eastAsia"/>
          <w:color w:val="000000"/>
          <w:lang w:eastAsia="zh-CN"/>
        </w:rPr>
        <w:t>p</w:t>
      </w:r>
      <w:r w:rsidR="00281A4D">
        <w:rPr>
          <w:rFonts w:ascii="Book Antiqua" w:eastAsia="Book Antiqua" w:hAnsi="Book Antiqua" w:cs="Book Antiqua"/>
          <w:color w:val="000000"/>
        </w:rPr>
        <w:t>re</w:t>
      </w:r>
      <w:r w:rsidR="00F93EB0">
        <w:rPr>
          <w:rFonts w:ascii="Book Antiqua" w:eastAsia="Book Antiqua" w:hAnsi="Book Antiqua" w:cs="Book Antiqua"/>
          <w:color w:val="000000"/>
        </w:rPr>
        <w:t>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3.55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&gt;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19.01;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1: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81A4D">
        <w:rPr>
          <w:rFonts w:ascii="Book Antiqua" w:hAnsi="Book Antiqua" w:cs="Book Antiqua" w:hint="eastAsia"/>
          <w:color w:val="000000"/>
          <w:lang w:eastAsia="zh-CN"/>
        </w:rPr>
        <w:t>o</w:t>
      </w:r>
      <w:r w:rsidR="00281A4D">
        <w:rPr>
          <w:rFonts w:ascii="Book Antiqua" w:eastAsia="Book Antiqua" w:hAnsi="Book Antiqua" w:cs="Book Antiqua"/>
          <w:color w:val="000000"/>
        </w:rPr>
        <w:t xml:space="preserve">ther </w:t>
      </w:r>
      <w:r w:rsidR="00F93EB0">
        <w:rPr>
          <w:rFonts w:ascii="Book Antiqua" w:eastAsia="Book Antiqua" w:hAnsi="Book Antiqua" w:cs="Book Antiqua"/>
          <w:color w:val="000000"/>
        </w:rPr>
        <w:t>situations.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information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recorded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according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93EB0">
        <w:rPr>
          <w:rFonts w:ascii="Book Antiqua" w:eastAsia="Book Antiqua" w:hAnsi="Book Antiqua" w:cs="Book Antiqua"/>
          <w:color w:val="000000"/>
        </w:rPr>
        <w:t>histopathological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reports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after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F93EB0">
        <w:rPr>
          <w:rFonts w:ascii="Book Antiqua" w:eastAsia="Book Antiqua" w:hAnsi="Book Antiqua" w:cs="Book Antiqua"/>
          <w:color w:val="000000"/>
        </w:rPr>
        <w:t>operation.</w:t>
      </w:r>
    </w:p>
    <w:p w14:paraId="43986FEC" w14:textId="77777777" w:rsidR="00A77B3E" w:rsidRDefault="00A77B3E">
      <w:pPr>
        <w:spacing w:line="360" w:lineRule="auto"/>
        <w:jc w:val="both"/>
      </w:pPr>
    </w:p>
    <w:p w14:paraId="4A0A8268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039A92D" w14:textId="713C1A14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3.55,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75A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19.01,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81A4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7602">
        <w:rPr>
          <w:rFonts w:ascii="Book Antiqua" w:eastAsia="Book Antiqua" w:hAnsi="Book Antiqua" w:cs="Book Antiqua"/>
          <w:color w:val="000000"/>
        </w:rPr>
        <w:t>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higher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pathological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 w:rsidRPr="009C7602">
        <w:rPr>
          <w:rFonts w:ascii="Book Antiqua" w:eastAsia="Book Antiqua" w:hAnsi="Book Antiqua" w:cs="Book Antiqua"/>
          <w:color w:val="000000"/>
        </w:rPr>
        <w:t>tumor</w:t>
      </w:r>
      <w:r w:rsidR="006846C4">
        <w:rPr>
          <w:rFonts w:ascii="Book Antiqua" w:hAnsi="Book Antiqua" w:cs="Book Antiqua" w:hint="eastAsia"/>
          <w:color w:val="000000"/>
          <w:lang w:eastAsia="zh-CN"/>
        </w:rPr>
        <w:t>-</w:t>
      </w:r>
      <w:r w:rsidR="009C7602" w:rsidRPr="009C7602">
        <w:rPr>
          <w:rFonts w:ascii="Book Antiqua" w:eastAsia="Book Antiqua" w:hAnsi="Book Antiqua" w:cs="Book Antiqua"/>
          <w:color w:val="000000"/>
        </w:rPr>
        <w:t>node</w:t>
      </w:r>
      <w:r w:rsidR="006846C4">
        <w:rPr>
          <w:rFonts w:ascii="Book Antiqua" w:hAnsi="Book Antiqua" w:cs="Book Antiqua" w:hint="eastAsia"/>
          <w:color w:val="000000"/>
          <w:lang w:eastAsia="zh-CN"/>
        </w:rPr>
        <w:t>-</w:t>
      </w:r>
      <w:r w:rsidR="009C7602" w:rsidRPr="009C7602">
        <w:rPr>
          <w:rFonts w:ascii="Book Antiqua" w:eastAsia="Book Antiqua" w:hAnsi="Book Antiqua" w:cs="Book Antiqua"/>
          <w:color w:val="000000"/>
        </w:rPr>
        <w:t>metastasis</w:t>
      </w:r>
      <w:r w:rsidR="00807C74">
        <w:rPr>
          <w:rFonts w:ascii="Book Antiqua" w:hAnsi="Book Antiqua" w:cs="Book Antiqua" w:hint="eastAsia"/>
          <w:color w:val="000000"/>
          <w:lang w:eastAsia="zh-CN"/>
        </w:rPr>
        <w:t xml:space="preserve"> (TNM</w:t>
      </w:r>
      <w:proofErr w:type="gramStart"/>
      <w:r w:rsidR="00807C74">
        <w:rPr>
          <w:rFonts w:ascii="Book Antiqua" w:hAnsi="Book Antiqua" w:cs="Book Antiqua" w:hint="eastAsia"/>
          <w:color w:val="000000"/>
          <w:lang w:eastAsia="zh-CN"/>
        </w:rPr>
        <w:t xml:space="preserve">) 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stage</w:t>
      </w:r>
      <w:proofErr w:type="gram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0F1BCB36" w14:textId="77777777" w:rsidR="00A77B3E" w:rsidRDefault="00A77B3E">
      <w:pPr>
        <w:spacing w:line="360" w:lineRule="auto"/>
        <w:jc w:val="both"/>
      </w:pPr>
    </w:p>
    <w:p w14:paraId="384FA25F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214E27D" w14:textId="29C17298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pre-NCRT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81A4D">
        <w:rPr>
          <w:rFonts w:ascii="Book Antiqua" w:hAnsi="Book Antiqua" w:cs="Book Antiqua" w:hint="eastAsia"/>
          <w:color w:val="000000"/>
          <w:lang w:eastAsia="zh-CN"/>
        </w:rPr>
        <w:t>l</w:t>
      </w:r>
      <w:r w:rsidR="00281A4D">
        <w:rPr>
          <w:rFonts w:ascii="Book Antiqua" w:eastAsia="Book Antiqua" w:hAnsi="Book Antiqua" w:cs="Book Antiqua"/>
          <w:color w:val="000000"/>
        </w:rPr>
        <w:t>evels</w:t>
      </w:r>
      <w:r>
        <w:rPr>
          <w:rFonts w:ascii="Book Antiqua" w:eastAsia="Book Antiqua" w:hAnsi="Book Antiqua" w:cs="Book Antiqua"/>
          <w:color w:val="000000"/>
        </w:rPr>
        <w:t>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NSTB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patients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LARC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eastAsia="Book Antiqua" w:hAnsi="Book Antiqua" w:cs="Book Antiqua"/>
          <w:color w:val="000000"/>
        </w:rPr>
        <w:t>clinical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9C7602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tage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NCRT.</w:t>
      </w:r>
    </w:p>
    <w:p w14:paraId="5641B64B" w14:textId="77777777" w:rsidR="00A77B3E" w:rsidRDefault="00A77B3E">
      <w:pPr>
        <w:spacing w:line="360" w:lineRule="auto"/>
        <w:jc w:val="both"/>
      </w:pPr>
    </w:p>
    <w:p w14:paraId="31FB2FC4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75AE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C6447DA" w14:textId="5C5B452B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281A4D">
        <w:rPr>
          <w:rFonts w:ascii="Book Antiqua" w:hAnsi="Book Antiqua" w:cs="Book Antiqua" w:hint="eastAsia"/>
          <w:color w:val="000000"/>
          <w:lang w:eastAsia="zh-CN"/>
        </w:rPr>
        <w:t>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 w:rsidR="00281A4D">
        <w:rPr>
          <w:rFonts w:ascii="Book Antiqua" w:hAnsi="Book Antiqua" w:cs="Book Antiqua" w:hint="eastAsia"/>
          <w:color w:val="000000"/>
          <w:lang w:eastAsia="zh-CN"/>
        </w:rPr>
        <w:t xml:space="preserve">studies with </w:t>
      </w:r>
      <w:r>
        <w:rPr>
          <w:rFonts w:ascii="Book Antiqua" w:eastAsia="Book Antiqua" w:hAnsi="Book Antiqua" w:cs="Book Antiqua"/>
          <w:color w:val="000000"/>
        </w:rPr>
        <w:t>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</w:p>
    <w:p w14:paraId="7E251AE8" w14:textId="77777777" w:rsidR="00A77B3E" w:rsidRPr="00675AEB" w:rsidRDefault="00A77B3E" w:rsidP="00675A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8636A1" w14:textId="77777777" w:rsidR="00A77B3E" w:rsidRPr="00675AEB" w:rsidRDefault="00F93EB0" w:rsidP="00675A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75AEB">
        <w:rPr>
          <w:rFonts w:ascii="Book Antiqua" w:eastAsia="Book Antiqua" w:hAnsi="Book Antiqua" w:cs="Book Antiqua"/>
          <w:b/>
        </w:rPr>
        <w:t>REFERENCES</w:t>
      </w:r>
    </w:p>
    <w:p w14:paraId="67EAC488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Naffouje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S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Sabesan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Powers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BD,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Dessureault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Sanchez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Schell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Imanirad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Sahin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Xie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Felder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Subgroups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Predict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Benefit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Stage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Neoadjuvant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Chemoradiation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Mesorectal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Excision.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Colorectal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20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e155-e164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33775560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10.1016/j.clcc.2021.02.006]</w:t>
      </w:r>
    </w:p>
    <w:p w14:paraId="348293F6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S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RZ,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QX,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LR,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Zeng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ZF,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WW,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Gao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YH.</w:t>
      </w:r>
      <w:r>
        <w:rPr>
          <w:rFonts w:ascii="Book Antiqua" w:hAnsi="Book Antiqua"/>
        </w:rPr>
        <w:t xml:space="preserve"> </w:t>
      </w:r>
      <w:proofErr w:type="gramStart"/>
      <w:r w:rsidRPr="00675AEB">
        <w:rPr>
          <w:rFonts w:ascii="Book Antiqua" w:hAnsi="Book Antiqua"/>
        </w:rPr>
        <w:t>Beneficiaries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radical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surgery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complete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lastRenderedPageBreak/>
        <w:t>responders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neoadjuvant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chemoradiotherapy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cancer.</w:t>
      </w:r>
      <w:proofErr w:type="gram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Sci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112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3607-3615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34146368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10.1111/cas.15039]</w:t>
      </w:r>
    </w:p>
    <w:p w14:paraId="10731631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Zhou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S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Pei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gramStart"/>
      <w:r w:rsidRPr="00675AEB">
        <w:rPr>
          <w:rFonts w:ascii="Book Antiqua" w:hAnsi="Book Antiqua"/>
        </w:rPr>
        <w:t>Liang</w:t>
      </w:r>
      <w:proofErr w:type="gram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Neoadjuvant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chemoradiotherapy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followed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lateral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pelvic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indications.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124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354-360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33882149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10.1002/jso.26509]</w:t>
      </w:r>
    </w:p>
    <w:p w14:paraId="2A2716C4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Diefenhardt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M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Ludmir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EB,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Hofheinz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Ghadimi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Minsky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BD,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Rödel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Fokas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Adherence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Oncologic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Post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Hoc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CAO/ARO/AIO-04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6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1416-1421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32644104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10.1001/jamaoncol.2020.2394]</w:t>
      </w:r>
    </w:p>
    <w:p w14:paraId="38A12330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Kroon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HM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Malakorn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Dudi-Venkata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NN,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Bedrikovetski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Kenyon-Smith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Bednarski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BK,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Ogura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Velde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CJH,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Rutten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HJT,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Beets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Thomas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Kusters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Sammour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recurrences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western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lateral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neoadjuvant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(chemo)radiotherapy: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multi-</w:t>
      </w:r>
      <w:proofErr w:type="spellStart"/>
      <w:r w:rsidRPr="00675AEB">
        <w:rPr>
          <w:rFonts w:ascii="Book Antiqua" w:hAnsi="Book Antiqua"/>
        </w:rPr>
        <w:t>centre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47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2441-2449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34120810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10.1016/j.ejso.2021.06.004]</w:t>
      </w:r>
    </w:p>
    <w:p w14:paraId="18CFB4F1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YZ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Geng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XG,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YH,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Cai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WH.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Patterns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target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volume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definition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T4b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identified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magnetic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resonance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neoadjuvant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chemoradiotherapy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surgery.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Radiother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161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132-139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34126137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10.1016/j.radonc.2021.06.017]</w:t>
      </w:r>
    </w:p>
    <w:p w14:paraId="735D467B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Smolskas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E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Mikulskytė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Sileika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Suziedelis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Dulskas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Tissue-Based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Tool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Assess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Neoadjuvant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Radiotherapy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Cancer-Systematic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Int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Mol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Sci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35682714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10.3390/ijms23116040]</w:t>
      </w:r>
    </w:p>
    <w:p w14:paraId="5C65E115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Bauer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PS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Chapman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WC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Jr</w:t>
      </w:r>
      <w:proofErr w:type="spellEnd"/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Atallah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Makhdoom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Damle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Wise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PE,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Glasgow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Silviera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Hunt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Mutch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MG.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Perioperative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Proctectomy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Does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Neoadjuvant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Regimen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Matter?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275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e428-e432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32209914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10.1097/SLA.0000000000003885]</w:t>
      </w:r>
    </w:p>
    <w:p w14:paraId="4B78BAF8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lastRenderedPageBreak/>
        <w:t>9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Petrelli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F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Trevisan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Cabiddu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Sgroi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Bruschieri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Rausa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Ghidini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Turati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Neoadjuvant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Outcomes.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271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440-448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31318794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10.1097/SLA.0000000000003471]</w:t>
      </w:r>
    </w:p>
    <w:p w14:paraId="71A99BD9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Xu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T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odds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positive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nodes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excellent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neoadjuvant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chemoradiotherapy</w:t>
      </w:r>
      <w:proofErr w:type="spellEnd"/>
      <w:r w:rsidRPr="00675AE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9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637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33987335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10.21037/atm-20-7590]</w:t>
      </w:r>
    </w:p>
    <w:p w14:paraId="12CCD948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Zhao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Q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Zou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Ouyang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models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what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learn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baseline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MRI?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Radiol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31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4739-4750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34003351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10.1007/s00330-021-08045-y]</w:t>
      </w:r>
    </w:p>
    <w:p w14:paraId="57B865F6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675AEB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Cheong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C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Shin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Suh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KW.</w:t>
      </w:r>
      <w:proofErr w:type="gram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carcinoembryonic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antigen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preoperative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chemoradiotherapy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26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7022-7035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33311947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10.3748/wjg.v26.i44.7022]</w:t>
      </w:r>
    </w:p>
    <w:p w14:paraId="582C8128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You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YN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Hardiman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Bafford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Poylin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Francone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TD,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Davis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Paquette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IM,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Steele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Feingold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DL;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Behalf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Committee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Surgeons.</w:t>
      </w:r>
      <w:r>
        <w:rPr>
          <w:rFonts w:ascii="Book Antiqua" w:hAnsi="Book Antiqua"/>
        </w:rPr>
        <w:t xml:space="preserve"> </w:t>
      </w:r>
      <w:proofErr w:type="gramStart"/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Surgeons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Cancer.</w:t>
      </w:r>
      <w:proofErr w:type="gram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Colon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Rectum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63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1191-1222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33216491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10.1097/DCR.0000000000001762]</w:t>
      </w:r>
    </w:p>
    <w:p w14:paraId="3E63BFDC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Zheng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Z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Defining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recurrence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neoadjuvant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chemoradiotherapy</w:t>
      </w:r>
      <w:proofErr w:type="spellEnd"/>
      <w:r w:rsidRPr="00675AE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46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2057-2063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32782202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10.1016/j.ejso.2020.07.019]</w:t>
      </w:r>
    </w:p>
    <w:p w14:paraId="13C43D15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You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W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Cai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Xie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Sheng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Significances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Positive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Postoperative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CEA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Post-preoperative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CEA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Increment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Stage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10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671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32509572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10.3389/fonc.2020.00671]</w:t>
      </w:r>
    </w:p>
    <w:p w14:paraId="6A680027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lastRenderedPageBreak/>
        <w:t>16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Doos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WG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Wolff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Shinya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DeChabon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Stenger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Gottlieb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LS,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Zamcheck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CEA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polyps.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1975;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36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1996-2003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1203857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10.1002/cncr.2820360911]</w:t>
      </w:r>
    </w:p>
    <w:p w14:paraId="32DADAD8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675AEB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Moore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TL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Kantrowitz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Zamcheck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Carcinoembryonic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antigen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(CEA)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disease.</w:t>
      </w:r>
      <w:proofErr w:type="gram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1972;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222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944-947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4678960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10.1001/jama.1972.03210080028007]</w:t>
      </w:r>
    </w:p>
    <w:p w14:paraId="110A61EB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Rule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AH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Goleski</w:t>
      </w:r>
      <w:proofErr w:type="spellEnd"/>
      <w:r w:rsidRPr="00675AEB">
        <w:rPr>
          <w:rFonts w:ascii="Book Antiqua" w:hAnsi="Book Antiqua"/>
        </w:rPr>
        <w:t>-Reilly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Sachar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DB,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Vandevoorde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Janowitz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HD.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Circulating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carcinoembryonic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antigen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(CEA):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1973;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14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880-884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4761608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10.1136/gut.14.11.880]</w:t>
      </w:r>
    </w:p>
    <w:p w14:paraId="565B38DB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Huang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D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Xu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Pretreatment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CA199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CRT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Followed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TME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Normal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Pretreatment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Carcinoembryonic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Antigen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Levels.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38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24-29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33171467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10.1159/000508442]</w:t>
      </w:r>
    </w:p>
    <w:p w14:paraId="04A10427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Mizuno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H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Miyake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Nagai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Yoshioka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Shibata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Asai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Takamizawa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Yuasa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Optimal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cutoff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preoperative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CEA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CA19-9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significance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stage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II/III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Langenbecks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406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1987-1997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34148158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10.1007/s00423-021-02236-3]</w:t>
      </w:r>
    </w:p>
    <w:p w14:paraId="3028F06F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Dossa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F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Acuna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Rickles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Berho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Wexner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SD,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Quereshy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Baxter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NN,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Chadi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SA.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proofErr w:type="gramStart"/>
      <w:r w:rsidRPr="00675AEB">
        <w:rPr>
          <w:rFonts w:ascii="Book Antiqua" w:hAnsi="Book Antiqua"/>
        </w:rPr>
        <w:t>Between</w:t>
      </w:r>
      <w:proofErr w:type="gram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Adjuvant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Overall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Pathological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Complete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Neoadjuvant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Resection.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4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930-937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29710274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10.1001/jamaoncol.2017.5597]</w:t>
      </w:r>
    </w:p>
    <w:p w14:paraId="2D9CA8DE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XY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XT,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YP,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AW,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MRI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Extramural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Venous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Invasion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Recurrence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Overall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Survival.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Radiology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289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677-685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30152742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10.1148/radiol.2018172889]</w:t>
      </w:r>
    </w:p>
    <w:p w14:paraId="6E071E9E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Goh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TS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proofErr w:type="gramStart"/>
      <w:r w:rsidRPr="00675AEB">
        <w:rPr>
          <w:rFonts w:ascii="Book Antiqua" w:hAnsi="Book Antiqua"/>
        </w:rPr>
        <w:t>Il</w:t>
      </w:r>
      <w:proofErr w:type="gram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YG,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Pak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Jeong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SO,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YH.</w:t>
      </w:r>
      <w:r>
        <w:rPr>
          <w:rFonts w:ascii="Book Antiqua" w:hAnsi="Book Antiqua"/>
        </w:rPr>
        <w:t xml:space="preserve"> </w:t>
      </w:r>
      <w:proofErr w:type="gramStart"/>
      <w:r w:rsidRPr="00675AE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scoring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osteosarcoma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network-regularized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high-dimensional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Cox-</w:t>
      </w:r>
      <w:r w:rsidRPr="00675AEB">
        <w:rPr>
          <w:rFonts w:ascii="Book Antiqua" w:hAnsi="Book Antiqua"/>
        </w:rPr>
        <w:lastRenderedPageBreak/>
        <w:t>regression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targets.</w:t>
      </w:r>
      <w:proofErr w:type="gram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234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13851-13857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30604867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10.1002/jcp.28065]</w:t>
      </w:r>
    </w:p>
    <w:p w14:paraId="222E88AA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Z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Qiao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adverse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pregnancy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maternal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syphilis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China,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2016-19: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regression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analysis.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BJOG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128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994-1002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33021043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10.1111/1471-0528.16554]</w:t>
      </w:r>
    </w:p>
    <w:p w14:paraId="6E3D9F92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675AEB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Hsu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CH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regression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missing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covariates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nonparametric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multiple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imputation.</w:t>
      </w:r>
      <w:proofErr w:type="gram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Stat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Methods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28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1676-1688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29717943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10.1177/0962280218772592]</w:t>
      </w:r>
    </w:p>
    <w:p w14:paraId="4D1F9E9F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Lin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CY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YE,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Tian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YF,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DP,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Sheu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CF,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LC,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IW,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CT,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HL.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EphA4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Predicted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Lesser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Degree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Regression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Neoadjuvant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Chemoradiotherapy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8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1089-1096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28529623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10.7150/jca.17471]</w:t>
      </w:r>
    </w:p>
    <w:p w14:paraId="511519E5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Rödel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F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Hoffmann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Distel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Herrmann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Noisternig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Papadopoulos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Sauer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Rödel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Survivin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radioresistance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factor,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target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radiotherapy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675AE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65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4881-4887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15930309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10.1158/0008-5472.CAN-04-3028]</w:t>
      </w:r>
    </w:p>
    <w:p w14:paraId="318F41C1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b/>
          <w:bCs/>
        </w:rPr>
        <w:t>Hiyoshi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Y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Akiyoshi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Inoue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Murofushi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Yamamoto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Fukunaga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Ueno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Baba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Mori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Yamaguchi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miR-143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predict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pathological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neoadjuvant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chemoradiotherapy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Oncotarget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8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79201-79211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29108299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10.18632/oncotarget.16760]</w:t>
      </w:r>
    </w:p>
    <w:p w14:paraId="5FDA619A" w14:textId="77777777" w:rsidR="00675AEB" w:rsidRPr="00675AEB" w:rsidRDefault="00675AEB" w:rsidP="00675AEB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5AEB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675AEB">
        <w:rPr>
          <w:rFonts w:ascii="Book Antiqua" w:hAnsi="Book Antiqua"/>
          <w:b/>
          <w:bCs/>
        </w:rPr>
        <w:t>Y</w:t>
      </w:r>
      <w:r w:rsidRPr="00675AE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Gao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GP,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ZF,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Jin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YT,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Feng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XS.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CA242,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CA199,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CA125,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CEA,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TSGF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675AEB">
        <w:rPr>
          <w:rFonts w:ascii="Book Antiqua" w:hAnsi="Book Antiqua"/>
        </w:rPr>
        <w:t>Cryoablation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Biochem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675AEB">
        <w:rPr>
          <w:rFonts w:ascii="Book Antiqua" w:hAnsi="Book Antiqua"/>
          <w:i/>
          <w:iCs/>
        </w:rPr>
        <w:t>Biophys</w:t>
      </w:r>
      <w:proofErr w:type="spellEnd"/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  <w:b/>
          <w:bCs/>
        </w:rPr>
        <w:t>71</w:t>
      </w:r>
      <w:r w:rsidRPr="00675A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1287-1291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25486903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675AEB">
        <w:rPr>
          <w:rFonts w:ascii="Book Antiqua" w:hAnsi="Book Antiqua"/>
        </w:rPr>
        <w:t>10.1007/s12013-014-0345-2]</w:t>
      </w:r>
    </w:p>
    <w:p w14:paraId="57DF3EA4" w14:textId="77777777" w:rsidR="00A77B3E" w:rsidRDefault="00A77B3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A72F06C" w14:textId="77777777" w:rsidR="00675AEB" w:rsidRPr="00675AEB" w:rsidRDefault="00675AEB">
      <w:pPr>
        <w:spacing w:line="360" w:lineRule="auto"/>
        <w:jc w:val="both"/>
        <w:rPr>
          <w:lang w:eastAsia="zh-CN"/>
        </w:rPr>
        <w:sectPr w:rsidR="00675AEB" w:rsidRPr="00675A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7E26B8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0A01F43" w14:textId="77777777" w:rsidR="00A77B3E" w:rsidRPr="006D55D8" w:rsidRDefault="00F93EB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</w:t>
      </w:r>
      <w:r w:rsidR="006D55D8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huan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6D55D8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Approval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6D55D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2020.18</w:t>
      </w:r>
      <w:r w:rsidR="006D55D8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9DC0C95" w14:textId="77777777" w:rsidR="00A77B3E" w:rsidRDefault="00A77B3E">
      <w:pPr>
        <w:spacing w:line="360" w:lineRule="auto"/>
        <w:jc w:val="both"/>
      </w:pPr>
    </w:p>
    <w:p w14:paraId="29DB6F4C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62497A4E" w14:textId="77777777" w:rsidR="00A77B3E" w:rsidRDefault="00A77B3E">
      <w:pPr>
        <w:spacing w:line="360" w:lineRule="auto"/>
        <w:jc w:val="both"/>
      </w:pPr>
    </w:p>
    <w:p w14:paraId="37E5F3AA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0BC1A384" w14:textId="77777777" w:rsidR="00A77B3E" w:rsidRDefault="00A77B3E">
      <w:pPr>
        <w:spacing w:line="360" w:lineRule="auto"/>
        <w:jc w:val="both"/>
      </w:pPr>
    </w:p>
    <w:p w14:paraId="1EAAC1DE" w14:textId="77777777" w:rsidR="00A77B3E" w:rsidRPr="006D55D8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675AE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Anyone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675AEB" w:rsidRPr="006D55D8">
        <w:rPr>
          <w:rFonts w:ascii="Book Antiqua" w:eastAsia="Book Antiqua" w:hAnsi="Book Antiqua" w:cs="Book Antiqua"/>
          <w:color w:val="000000"/>
        </w:rPr>
        <w:t xml:space="preserve"> </w:t>
      </w:r>
      <w:r w:rsidRPr="006D55D8">
        <w:rPr>
          <w:rFonts w:ascii="Book Antiqua" w:eastAsia="Book Antiqua" w:hAnsi="Book Antiqua" w:cs="Book Antiqua"/>
          <w:color w:val="000000"/>
        </w:rPr>
        <w:t>(</w:t>
      </w:r>
      <w:hyperlink r:id="rId9" w:history="1">
        <w:r w:rsidRPr="006D55D8">
          <w:rPr>
            <w:rFonts w:ascii="Book Antiqua" w:eastAsia="Book Antiqua" w:hAnsi="Book Antiqua" w:cs="Book Antiqua"/>
            <w:color w:val="000000"/>
          </w:rPr>
          <w:t>yuxixi1052006@126.com</w:t>
        </w:r>
      </w:hyperlink>
      <w:r w:rsidRPr="006D55D8">
        <w:rPr>
          <w:rFonts w:ascii="Book Antiqua" w:eastAsia="Book Antiqua" w:hAnsi="Book Antiqua" w:cs="Book Antiqua"/>
          <w:color w:val="000000"/>
        </w:rPr>
        <w:t>).</w:t>
      </w:r>
    </w:p>
    <w:p w14:paraId="17DC1CFF" w14:textId="77777777" w:rsidR="00A77B3E" w:rsidRDefault="00A77B3E">
      <w:pPr>
        <w:spacing w:line="360" w:lineRule="auto"/>
        <w:jc w:val="both"/>
      </w:pPr>
    </w:p>
    <w:p w14:paraId="725110B7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75A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AFB3185" w14:textId="77777777" w:rsidR="00A77B3E" w:rsidRDefault="00A77B3E">
      <w:pPr>
        <w:spacing w:line="360" w:lineRule="auto"/>
        <w:jc w:val="both"/>
      </w:pPr>
    </w:p>
    <w:p w14:paraId="01A78AAB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37F8350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DDD4897" w14:textId="77777777" w:rsidR="00A77B3E" w:rsidRDefault="00A77B3E">
      <w:pPr>
        <w:spacing w:line="360" w:lineRule="auto"/>
        <w:jc w:val="both"/>
      </w:pPr>
    </w:p>
    <w:p w14:paraId="4D36947F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1EBA0D8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7865264" w14:textId="6C868FAD" w:rsidR="00A77B3E" w:rsidRPr="00C0688D" w:rsidRDefault="00F93EB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61DE7" w:rsidRPr="00E53A90">
        <w:rPr>
          <w:rFonts w:ascii="Book Antiqua" w:eastAsia="Book Antiqua" w:hAnsi="Book Antiqua" w:cs="Book Antiqua"/>
          <w:color w:val="000000"/>
        </w:rPr>
        <w:t>August 22, 2022</w:t>
      </w:r>
    </w:p>
    <w:p w14:paraId="47138A96" w14:textId="77777777" w:rsidR="00A77B3E" w:rsidRDefault="00A77B3E">
      <w:pPr>
        <w:spacing w:line="360" w:lineRule="auto"/>
        <w:jc w:val="both"/>
      </w:pPr>
    </w:p>
    <w:p w14:paraId="53B8888A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92005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  <w:proofErr w:type="spellEnd"/>
    </w:p>
    <w:p w14:paraId="695AED1F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047BA0B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AB91488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9558BC2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1DF6FF7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3D70C14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BF741B2" w14:textId="77777777" w:rsidR="00A77B3E" w:rsidRDefault="00F93E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7A008C1" w14:textId="77777777" w:rsidR="00A77B3E" w:rsidRDefault="00A77B3E">
      <w:pPr>
        <w:spacing w:line="360" w:lineRule="auto"/>
        <w:jc w:val="both"/>
      </w:pPr>
    </w:p>
    <w:p w14:paraId="617CABB4" w14:textId="60E5C855" w:rsidR="001353AB" w:rsidRDefault="00F93EB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Dulskas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Lithuania;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Elkady</w:t>
      </w:r>
      <w:proofErr w:type="spellEnd"/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675A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75AEB" w:rsidRPr="003B5776">
        <w:rPr>
          <w:rFonts w:ascii="Book Antiqua" w:eastAsia="Book Antiqua" w:hAnsi="Book Antiqua" w:cs="Book Antiqua"/>
          <w:color w:val="000000"/>
        </w:rPr>
        <w:t xml:space="preserve"> </w:t>
      </w:r>
      <w:r w:rsidR="003B5776" w:rsidRPr="003B5776">
        <w:rPr>
          <w:rFonts w:ascii="Book Antiqua" w:hAnsi="Book Antiqua" w:cs="Book Antiqua" w:hint="eastAsia"/>
          <w:color w:val="000000"/>
          <w:lang w:eastAsia="zh-CN"/>
        </w:rPr>
        <w:t>Zhang H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17CC" w:rsidRPr="00E53A90">
        <w:rPr>
          <w:rFonts w:ascii="Book Antiqua" w:hAnsi="Book Antiqua" w:cs="Book Antiqua" w:hint="eastAsia"/>
          <w:color w:val="000000"/>
          <w:lang w:eastAsia="zh-CN"/>
        </w:rPr>
        <w:t>Ma JY-</w:t>
      </w:r>
      <w:proofErr w:type="spellStart"/>
      <w:r w:rsidR="00DC17CC" w:rsidRPr="00E53A90">
        <w:rPr>
          <w:rFonts w:ascii="Book Antiqua" w:hAnsi="Book Antiqua" w:cs="Book Antiqua" w:hint="eastAsia"/>
          <w:color w:val="000000"/>
          <w:lang w:eastAsia="zh-CN"/>
        </w:rPr>
        <w:t>MedE</w:t>
      </w:r>
      <w:proofErr w:type="spellEnd"/>
      <w:r w:rsidR="00E53A9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75A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970E7" w:rsidRPr="003B5776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06D3FF32" w14:textId="77777777" w:rsidR="00A77B3E" w:rsidRDefault="001353A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AF5FCC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14:paraId="0DF1DCBC" w14:textId="77777777" w:rsidR="00AF5FCC" w:rsidRDefault="008148D5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drawing>
          <wp:inline distT="0" distB="0" distL="0" distR="0" wp14:anchorId="1C02A9FE" wp14:editId="639D9BBE">
            <wp:extent cx="5297584" cy="45218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12-g0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584" cy="452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DB49" w14:textId="77777777" w:rsidR="003510D9" w:rsidRDefault="00AF5FC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lang w:eastAsia="zh-CN"/>
        </w:rPr>
        <w:t>Figure 1</w:t>
      </w:r>
      <w:r w:rsidRPr="00AF5FCC">
        <w:rPr>
          <w:rFonts w:ascii="Book Antiqua" w:hAnsi="Book Antiqua"/>
          <w:b/>
          <w:lang w:eastAsia="zh-CN"/>
        </w:rPr>
        <w:t xml:space="preserve"> Patient-screening flowchart.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AF5FCC">
        <w:rPr>
          <w:rFonts w:ascii="Book Antiqua" w:hAnsi="Book Antiqua" w:hint="eastAsia"/>
          <w:lang w:eastAsia="zh-CN"/>
        </w:rPr>
        <w:t xml:space="preserve">NCRT: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eoadjuvant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Pr="00AF5FCC">
        <w:rPr>
          <w:rFonts w:ascii="Book Antiqua" w:hAnsi="Book Antiqua" w:hint="eastAsia"/>
          <w:lang w:eastAsia="zh-CN"/>
        </w:rPr>
        <w:t xml:space="preserve">; TME: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umor microenvironment</w:t>
      </w:r>
      <w:r w:rsidRPr="00AF5FCC">
        <w:rPr>
          <w:rFonts w:ascii="Book Antiqua" w:hAnsi="Book Antiqua" w:hint="eastAsia"/>
          <w:lang w:eastAsia="zh-CN"/>
        </w:rPr>
        <w:t xml:space="preserve">; RC: </w:t>
      </w:r>
      <w:r>
        <w:rPr>
          <w:rFonts w:ascii="Book Antiqua" w:hAnsi="Book Antiqua" w:hint="eastAsia"/>
          <w:lang w:eastAsia="zh-CN"/>
        </w:rPr>
        <w:t>Rectal cancer</w:t>
      </w:r>
      <w:r w:rsidRPr="00AF5FCC">
        <w:rPr>
          <w:rFonts w:ascii="Book Antiqua" w:hAnsi="Book Antiqua" w:hint="eastAsia"/>
          <w:lang w:eastAsia="zh-CN"/>
        </w:rPr>
        <w:t xml:space="preserve">; CEA: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arcinoembryonic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antigen</w:t>
      </w:r>
      <w:r w:rsidRPr="00AF5FCC">
        <w:rPr>
          <w:rFonts w:ascii="Book Antiqua" w:hAnsi="Book Antiqua" w:hint="eastAsia"/>
          <w:lang w:eastAsia="zh-CN"/>
        </w:rPr>
        <w:t xml:space="preserve">; CA19-9: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</w:t>
      </w:r>
      <w:r w:rsidRPr="00AF5FCC">
        <w:rPr>
          <w:rFonts w:ascii="Book Antiqua" w:hAnsi="Book Antiqua" w:hint="eastAsia"/>
          <w:lang w:eastAsia="zh-CN"/>
        </w:rPr>
        <w:t>.</w:t>
      </w:r>
    </w:p>
    <w:p w14:paraId="32C241D5" w14:textId="77777777" w:rsidR="003510D9" w:rsidRDefault="003510D9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8148D5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33F8A37" wp14:editId="6FFCA4E9">
            <wp:extent cx="5730940" cy="1965429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12-g0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940" cy="196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458B3" w14:textId="77777777" w:rsidR="003510D9" w:rsidRDefault="003510D9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 w:rsidRPr="003510D9">
        <w:rPr>
          <w:rFonts w:ascii="Book Antiqua" w:hAnsi="Book Antiqua"/>
          <w:b/>
          <w:lang w:eastAsia="zh-CN"/>
        </w:rPr>
        <w:t>Figure 2 Overall survival curves and disease-free survival curves stratified by pre-</w:t>
      </w:r>
      <w:proofErr w:type="spellStart"/>
      <w:r w:rsidRPr="003510D9">
        <w:rPr>
          <w:rFonts w:ascii="Book Antiqua" w:hAnsi="Book Antiqua"/>
          <w:b/>
          <w:lang w:eastAsia="zh-CN"/>
        </w:rPr>
        <w:t>neoadjuvant</w:t>
      </w:r>
      <w:proofErr w:type="spellEnd"/>
      <w:r w:rsidRPr="003510D9">
        <w:rPr>
          <w:rFonts w:ascii="Book Antiqua" w:hAnsi="Book Antiqua"/>
          <w:b/>
          <w:lang w:eastAsia="zh-CN"/>
        </w:rPr>
        <w:t xml:space="preserve"> </w:t>
      </w:r>
      <w:proofErr w:type="spellStart"/>
      <w:r w:rsidRPr="003510D9">
        <w:rPr>
          <w:rFonts w:ascii="Book Antiqua" w:hAnsi="Book Antiqua"/>
          <w:b/>
          <w:lang w:eastAsia="zh-CN"/>
        </w:rPr>
        <w:t>chemoradiotherapy</w:t>
      </w:r>
      <w:proofErr w:type="spellEnd"/>
      <w:r w:rsidRPr="003510D9">
        <w:rPr>
          <w:rFonts w:ascii="Book Antiqua" w:hAnsi="Book Antiqua"/>
          <w:b/>
          <w:lang w:eastAsia="zh-CN"/>
        </w:rPr>
        <w:t xml:space="preserve"> </w:t>
      </w:r>
      <w:proofErr w:type="spellStart"/>
      <w:r w:rsidRPr="003510D9"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Pr="003510D9">
        <w:rPr>
          <w:rFonts w:ascii="Book Antiqua" w:eastAsia="Book Antiqua" w:hAnsi="Book Antiqua" w:cs="Book Antiqua"/>
          <w:b/>
          <w:color w:val="000000"/>
        </w:rPr>
        <w:t>arcinoembryonic</w:t>
      </w:r>
      <w:proofErr w:type="spellEnd"/>
      <w:r w:rsidRPr="003510D9">
        <w:rPr>
          <w:rFonts w:ascii="Book Antiqua" w:eastAsia="Book Antiqua" w:hAnsi="Book Antiqua" w:cs="Book Antiqua"/>
          <w:b/>
          <w:color w:val="000000"/>
        </w:rPr>
        <w:t xml:space="preserve"> antigen</w:t>
      </w:r>
      <w:r w:rsidRPr="003510D9">
        <w:rPr>
          <w:rFonts w:ascii="Book Antiqua" w:hAnsi="Book Antiqua"/>
          <w:b/>
          <w:lang w:eastAsia="zh-CN"/>
        </w:rPr>
        <w:t xml:space="preserve"> levels.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3510D9">
        <w:rPr>
          <w:rFonts w:ascii="Book Antiqua" w:hAnsi="Book Antiqua"/>
          <w:lang w:eastAsia="zh-CN"/>
        </w:rPr>
        <w:t>A: Overall survival curves stratified by pre-</w:t>
      </w:r>
      <w:proofErr w:type="spellStart"/>
      <w:r w:rsidRPr="003510D9">
        <w:rPr>
          <w:rFonts w:ascii="Book Antiqua" w:hAnsi="Book Antiqua"/>
          <w:lang w:eastAsia="zh-CN"/>
        </w:rPr>
        <w:t>neoadjuvant</w:t>
      </w:r>
      <w:proofErr w:type="spellEnd"/>
      <w:r w:rsidRPr="003510D9">
        <w:rPr>
          <w:rFonts w:ascii="Book Antiqua" w:hAnsi="Book Antiqua"/>
          <w:lang w:eastAsia="zh-CN"/>
        </w:rPr>
        <w:t xml:space="preserve"> </w:t>
      </w:r>
      <w:proofErr w:type="spellStart"/>
      <w:r w:rsidRPr="003510D9">
        <w:rPr>
          <w:rFonts w:ascii="Book Antiqua" w:hAnsi="Book Antiqua"/>
          <w:lang w:eastAsia="zh-CN"/>
        </w:rPr>
        <w:t>chemoradiotherapy</w:t>
      </w:r>
      <w:proofErr w:type="spellEnd"/>
      <w:r w:rsidRPr="003510D9">
        <w:rPr>
          <w:rFonts w:ascii="Book Antiqua" w:hAnsi="Book Antiqua"/>
          <w:lang w:eastAsia="zh-CN"/>
        </w:rPr>
        <w:t xml:space="preserve"> </w:t>
      </w:r>
      <w:proofErr w:type="spellStart"/>
      <w:r w:rsidRPr="003510D9">
        <w:rPr>
          <w:rFonts w:ascii="Book Antiqua" w:hAnsi="Book Antiqua"/>
          <w:lang w:eastAsia="zh-CN"/>
        </w:rPr>
        <w:t>carcinoembryonic</w:t>
      </w:r>
      <w:proofErr w:type="spellEnd"/>
      <w:r w:rsidRPr="003510D9">
        <w:rPr>
          <w:rFonts w:ascii="Book Antiqua" w:hAnsi="Book Antiqua"/>
          <w:lang w:eastAsia="zh-CN"/>
        </w:rPr>
        <w:t xml:space="preserve"> antigen </w:t>
      </w:r>
      <w:r>
        <w:rPr>
          <w:rFonts w:ascii="Book Antiqua" w:hAnsi="Book Antiqua" w:hint="eastAsia"/>
          <w:lang w:eastAsia="zh-CN"/>
        </w:rPr>
        <w:t>(</w:t>
      </w:r>
      <w:r w:rsidRPr="003510D9">
        <w:rPr>
          <w:rFonts w:ascii="Book Antiqua" w:hAnsi="Book Antiqua"/>
          <w:lang w:eastAsia="zh-CN"/>
        </w:rPr>
        <w:t>CEA</w:t>
      </w:r>
      <w:r>
        <w:rPr>
          <w:rFonts w:ascii="Book Antiqua" w:hAnsi="Book Antiqua" w:hint="eastAsia"/>
          <w:lang w:eastAsia="zh-CN"/>
        </w:rPr>
        <w:t>)</w:t>
      </w:r>
      <w:r w:rsidRPr="003510D9">
        <w:rPr>
          <w:rFonts w:ascii="Book Antiqua" w:hAnsi="Book Antiqua"/>
          <w:lang w:eastAsia="zh-CN"/>
        </w:rPr>
        <w:t xml:space="preserve"> levels</w:t>
      </w:r>
      <w:r>
        <w:rPr>
          <w:rFonts w:ascii="Book Antiqua" w:hAnsi="Book Antiqua" w:hint="eastAsia"/>
          <w:lang w:eastAsia="zh-CN"/>
        </w:rPr>
        <w:t xml:space="preserve">; B: </w:t>
      </w:r>
      <w:r w:rsidRPr="003510D9">
        <w:rPr>
          <w:rFonts w:ascii="Book Antiqua" w:hAnsi="Book Antiqua"/>
          <w:lang w:eastAsia="zh-CN"/>
        </w:rPr>
        <w:t>Disease-free survival curves stratified by pre-</w:t>
      </w:r>
      <w:proofErr w:type="spellStart"/>
      <w:r w:rsidRPr="003510D9">
        <w:rPr>
          <w:rFonts w:ascii="Book Antiqua" w:hAnsi="Book Antiqua"/>
          <w:lang w:eastAsia="zh-CN"/>
        </w:rPr>
        <w:t>neoadjuvant</w:t>
      </w:r>
      <w:proofErr w:type="spellEnd"/>
      <w:r w:rsidRPr="003510D9">
        <w:rPr>
          <w:rFonts w:ascii="Book Antiqua" w:hAnsi="Book Antiqua"/>
          <w:lang w:eastAsia="zh-CN"/>
        </w:rPr>
        <w:t xml:space="preserve"> </w:t>
      </w:r>
      <w:proofErr w:type="spellStart"/>
      <w:r w:rsidRPr="003510D9">
        <w:rPr>
          <w:rFonts w:ascii="Book Antiqua" w:hAnsi="Book Antiqua"/>
          <w:lang w:eastAsia="zh-CN"/>
        </w:rPr>
        <w:t>chemoradiotherapy</w:t>
      </w:r>
      <w:proofErr w:type="spellEnd"/>
      <w:r w:rsidRPr="003510D9">
        <w:rPr>
          <w:rFonts w:ascii="Book Antiqua" w:hAnsi="Book Antiqua"/>
          <w:lang w:eastAsia="zh-CN"/>
        </w:rPr>
        <w:t xml:space="preserve"> CEA levels</w:t>
      </w:r>
      <w:r>
        <w:rPr>
          <w:rFonts w:ascii="Book Antiqua" w:hAnsi="Book Antiqua" w:hint="eastAsia"/>
          <w:lang w:eastAsia="zh-CN"/>
        </w:rPr>
        <w:t>.</w:t>
      </w:r>
      <w:r w:rsidR="00DF3BFF">
        <w:rPr>
          <w:rFonts w:ascii="Book Antiqua" w:hAnsi="Book Antiqua" w:hint="eastAsia"/>
          <w:lang w:eastAsia="zh-CN"/>
        </w:rPr>
        <w:t xml:space="preserve"> </w:t>
      </w:r>
      <w:r w:rsidR="00DF3BFF" w:rsidRPr="00AF5FCC">
        <w:rPr>
          <w:rFonts w:ascii="Book Antiqua" w:hAnsi="Book Antiqua" w:hint="eastAsia"/>
          <w:lang w:eastAsia="zh-CN"/>
        </w:rPr>
        <w:t xml:space="preserve">NCRT: </w:t>
      </w:r>
      <w:proofErr w:type="spellStart"/>
      <w:r w:rsidR="00DF3BFF">
        <w:rPr>
          <w:rFonts w:ascii="Book Antiqua" w:hAnsi="Book Antiqua" w:cs="Book Antiqua" w:hint="eastAsia"/>
          <w:color w:val="000000"/>
          <w:lang w:eastAsia="zh-CN"/>
        </w:rPr>
        <w:t>N</w:t>
      </w:r>
      <w:r w:rsidR="00DF3BFF">
        <w:rPr>
          <w:rFonts w:ascii="Book Antiqua" w:eastAsia="Book Antiqua" w:hAnsi="Book Antiqua" w:cs="Book Antiqua"/>
          <w:color w:val="000000"/>
        </w:rPr>
        <w:t>eoadjuvant</w:t>
      </w:r>
      <w:proofErr w:type="spellEnd"/>
      <w:r w:rsidR="00DF3B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F3BFF"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="00DF3BFF" w:rsidRPr="00AF5FCC">
        <w:rPr>
          <w:rFonts w:ascii="Book Antiqua" w:hAnsi="Book Antiqua" w:hint="eastAsia"/>
          <w:lang w:eastAsia="zh-CN"/>
        </w:rPr>
        <w:t>;</w:t>
      </w:r>
      <w:r w:rsidR="00DF3BFF">
        <w:rPr>
          <w:rFonts w:ascii="Book Antiqua" w:hAnsi="Book Antiqua" w:hint="eastAsia"/>
          <w:lang w:eastAsia="zh-CN"/>
        </w:rPr>
        <w:t xml:space="preserve"> </w:t>
      </w:r>
      <w:r w:rsidR="00DF3BFF" w:rsidRPr="00AF5FCC">
        <w:rPr>
          <w:rFonts w:ascii="Book Antiqua" w:hAnsi="Book Antiqua" w:hint="eastAsia"/>
          <w:lang w:eastAsia="zh-CN"/>
        </w:rPr>
        <w:t xml:space="preserve">CEA: </w:t>
      </w:r>
      <w:proofErr w:type="spellStart"/>
      <w:r w:rsidR="00DF3BFF">
        <w:rPr>
          <w:rFonts w:ascii="Book Antiqua" w:hAnsi="Book Antiqua" w:cs="Book Antiqua" w:hint="eastAsia"/>
          <w:color w:val="000000"/>
          <w:lang w:eastAsia="zh-CN"/>
        </w:rPr>
        <w:t>C</w:t>
      </w:r>
      <w:r w:rsidR="00DF3BFF">
        <w:rPr>
          <w:rFonts w:ascii="Book Antiqua" w:eastAsia="Book Antiqua" w:hAnsi="Book Antiqua" w:cs="Book Antiqua"/>
          <w:color w:val="000000"/>
        </w:rPr>
        <w:t>arcinoembryonic</w:t>
      </w:r>
      <w:proofErr w:type="spellEnd"/>
      <w:r w:rsidR="00DF3BFF">
        <w:rPr>
          <w:rFonts w:ascii="Book Antiqua" w:eastAsia="Book Antiqua" w:hAnsi="Book Antiqua" w:cs="Book Antiqua"/>
          <w:color w:val="000000"/>
        </w:rPr>
        <w:t xml:space="preserve"> antigen</w:t>
      </w:r>
      <w:r w:rsidR="00DF3BFF" w:rsidRPr="00AF5FCC">
        <w:rPr>
          <w:rFonts w:ascii="Book Antiqua" w:hAnsi="Book Antiqua" w:hint="eastAsia"/>
          <w:lang w:eastAsia="zh-CN"/>
        </w:rPr>
        <w:t>;</w:t>
      </w:r>
      <w:r w:rsidR="00C62985">
        <w:rPr>
          <w:rFonts w:ascii="Book Antiqua" w:hAnsi="Book Antiqua" w:hint="eastAsia"/>
          <w:lang w:eastAsia="zh-CN"/>
        </w:rPr>
        <w:t xml:space="preserve"> OS: </w:t>
      </w:r>
      <w:r w:rsidR="00C62985" w:rsidRPr="003510D9">
        <w:rPr>
          <w:rFonts w:ascii="Book Antiqua" w:hAnsi="Book Antiqua"/>
          <w:lang w:eastAsia="zh-CN"/>
        </w:rPr>
        <w:t>Overall survival</w:t>
      </w:r>
      <w:r w:rsidR="00C62985">
        <w:rPr>
          <w:rFonts w:ascii="Book Antiqua" w:hAnsi="Book Antiqua" w:hint="eastAsia"/>
          <w:lang w:eastAsia="zh-CN"/>
        </w:rPr>
        <w:t xml:space="preserve">; DFS: </w:t>
      </w:r>
      <w:r w:rsidR="00C62985" w:rsidRPr="003510D9">
        <w:rPr>
          <w:rFonts w:ascii="Book Antiqua" w:hAnsi="Book Antiqua"/>
          <w:lang w:eastAsia="zh-CN"/>
        </w:rPr>
        <w:t>Disease-free survival</w:t>
      </w:r>
      <w:r w:rsidR="00C62985">
        <w:rPr>
          <w:rFonts w:ascii="Book Antiqua" w:hAnsi="Book Antiqua" w:hint="eastAsia"/>
          <w:lang w:eastAsia="zh-CN"/>
        </w:rPr>
        <w:t>.</w:t>
      </w:r>
    </w:p>
    <w:p w14:paraId="61ABC070" w14:textId="77777777" w:rsidR="00643EDE" w:rsidRDefault="001D768A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8148D5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B67689B" wp14:editId="2AFD3AF7">
            <wp:extent cx="5766498" cy="2069349"/>
            <wp:effectExtent l="0" t="0" r="5715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12-g0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498" cy="206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27ABB" w14:textId="77777777" w:rsidR="00643EDE" w:rsidRDefault="00643EDE" w:rsidP="00643EDE">
      <w:pPr>
        <w:spacing w:line="360" w:lineRule="auto"/>
        <w:jc w:val="both"/>
        <w:rPr>
          <w:rFonts w:ascii="Book Antiqua" w:hAnsi="Book Antiqua"/>
          <w:lang w:eastAsia="zh-CN"/>
        </w:rPr>
      </w:pPr>
      <w:r w:rsidRPr="00643EDE">
        <w:rPr>
          <w:rFonts w:ascii="Book Antiqua" w:hAnsi="Book Antiqua"/>
          <w:b/>
          <w:lang w:eastAsia="zh-CN"/>
        </w:rPr>
        <w:t>Figure 3 Overall survival curves and disease-free survival curves stratified by pre-</w:t>
      </w:r>
      <w:proofErr w:type="spellStart"/>
      <w:r w:rsidRPr="00643EDE">
        <w:rPr>
          <w:rFonts w:ascii="Book Antiqua" w:hAnsi="Book Antiqua"/>
          <w:b/>
          <w:lang w:eastAsia="zh-CN"/>
        </w:rPr>
        <w:t>neoadjuvant</w:t>
      </w:r>
      <w:proofErr w:type="spellEnd"/>
      <w:r w:rsidRPr="00643EDE">
        <w:rPr>
          <w:rFonts w:ascii="Book Antiqua" w:hAnsi="Book Antiqua"/>
          <w:b/>
          <w:lang w:eastAsia="zh-CN"/>
        </w:rPr>
        <w:t xml:space="preserve"> </w:t>
      </w:r>
      <w:proofErr w:type="spellStart"/>
      <w:r w:rsidRPr="00643EDE">
        <w:rPr>
          <w:rFonts w:ascii="Book Antiqua" w:hAnsi="Book Antiqua"/>
          <w:b/>
          <w:lang w:eastAsia="zh-CN"/>
        </w:rPr>
        <w:t>chemoradiotherapy</w:t>
      </w:r>
      <w:proofErr w:type="spellEnd"/>
      <w:r w:rsidRPr="00643EDE">
        <w:rPr>
          <w:rFonts w:ascii="Book Antiqua" w:hAnsi="Book Antiqua"/>
          <w:b/>
          <w:lang w:eastAsia="zh-CN"/>
        </w:rPr>
        <w:t xml:space="preserve"> </w:t>
      </w:r>
      <w:r w:rsidRPr="00643EDE"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Pr="00643EDE">
        <w:rPr>
          <w:rFonts w:ascii="Book Antiqua" w:eastAsia="Book Antiqua" w:hAnsi="Book Antiqua" w:cs="Book Antiqua"/>
          <w:b/>
          <w:color w:val="000000"/>
        </w:rPr>
        <w:t>ancer antigen 19-9</w:t>
      </w:r>
      <w:r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643EDE">
        <w:rPr>
          <w:rFonts w:ascii="Book Antiqua" w:hAnsi="Book Antiqua"/>
          <w:b/>
          <w:lang w:eastAsia="zh-CN"/>
        </w:rPr>
        <w:t>levels.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643EDE">
        <w:rPr>
          <w:rFonts w:ascii="Book Antiqua" w:hAnsi="Book Antiqua"/>
          <w:lang w:eastAsia="zh-CN"/>
        </w:rPr>
        <w:t>A: Overall survival curves stratified by pre-</w:t>
      </w:r>
      <w:proofErr w:type="spellStart"/>
      <w:r w:rsidRPr="00643EDE">
        <w:rPr>
          <w:rFonts w:ascii="Book Antiqua" w:hAnsi="Book Antiqua"/>
          <w:lang w:eastAsia="zh-CN"/>
        </w:rPr>
        <w:t>neoadjuvant</w:t>
      </w:r>
      <w:proofErr w:type="spellEnd"/>
      <w:r w:rsidRPr="00643EDE">
        <w:rPr>
          <w:rFonts w:ascii="Book Antiqua" w:hAnsi="Book Antiqua"/>
          <w:lang w:eastAsia="zh-CN"/>
        </w:rPr>
        <w:t xml:space="preserve"> </w:t>
      </w:r>
      <w:proofErr w:type="spellStart"/>
      <w:r w:rsidRPr="00643EDE">
        <w:rPr>
          <w:rFonts w:ascii="Book Antiqua" w:hAnsi="Book Antiqua"/>
          <w:lang w:eastAsia="zh-CN"/>
        </w:rPr>
        <w:t>chemoradiotherapy</w:t>
      </w:r>
      <w:proofErr w:type="spellEnd"/>
      <w:r w:rsidRPr="00643EDE">
        <w:rPr>
          <w:rFonts w:ascii="Book Antiqua" w:hAnsi="Book Antiqua"/>
          <w:lang w:eastAsia="zh-CN"/>
        </w:rPr>
        <w:t xml:space="preserve"> cancer antigen 19-9</w:t>
      </w:r>
      <w:r>
        <w:rPr>
          <w:rFonts w:ascii="Book Antiqua" w:hAnsi="Book Antiqua" w:hint="eastAsia"/>
          <w:lang w:eastAsia="zh-CN"/>
        </w:rPr>
        <w:t xml:space="preserve"> (</w:t>
      </w:r>
      <w:r w:rsidRPr="00643EDE">
        <w:rPr>
          <w:rFonts w:ascii="Book Antiqua" w:hAnsi="Book Antiqua"/>
          <w:lang w:eastAsia="zh-CN"/>
        </w:rPr>
        <w:t>CA19-9</w:t>
      </w:r>
      <w:r>
        <w:rPr>
          <w:rFonts w:ascii="Book Antiqua" w:hAnsi="Book Antiqua" w:hint="eastAsia"/>
          <w:lang w:eastAsia="zh-CN"/>
        </w:rPr>
        <w:t>)</w:t>
      </w:r>
      <w:r w:rsidRPr="00643EDE">
        <w:rPr>
          <w:rFonts w:ascii="Book Antiqua" w:hAnsi="Book Antiqua"/>
          <w:lang w:eastAsia="zh-CN"/>
        </w:rPr>
        <w:t xml:space="preserve"> levels</w:t>
      </w:r>
      <w:r>
        <w:rPr>
          <w:rFonts w:ascii="Book Antiqua" w:hAnsi="Book Antiqua" w:hint="eastAsia"/>
          <w:lang w:eastAsia="zh-CN"/>
        </w:rPr>
        <w:t xml:space="preserve">; </w:t>
      </w:r>
      <w:r w:rsidRPr="00643EDE">
        <w:rPr>
          <w:rFonts w:ascii="Book Antiqua" w:hAnsi="Book Antiqua"/>
          <w:lang w:eastAsia="zh-CN"/>
        </w:rPr>
        <w:t>B: Disease-free survival curves stratified by pre-</w:t>
      </w:r>
      <w:proofErr w:type="spellStart"/>
      <w:r w:rsidRPr="00643EDE">
        <w:rPr>
          <w:rFonts w:ascii="Book Antiqua" w:hAnsi="Book Antiqua"/>
          <w:lang w:eastAsia="zh-CN"/>
        </w:rPr>
        <w:t>neoadjuvant</w:t>
      </w:r>
      <w:proofErr w:type="spellEnd"/>
      <w:r w:rsidRPr="00643EDE">
        <w:rPr>
          <w:rFonts w:ascii="Book Antiqua" w:hAnsi="Book Antiqua"/>
          <w:lang w:eastAsia="zh-CN"/>
        </w:rPr>
        <w:t xml:space="preserve"> </w:t>
      </w:r>
      <w:proofErr w:type="spellStart"/>
      <w:r w:rsidRPr="00643EDE">
        <w:rPr>
          <w:rFonts w:ascii="Book Antiqua" w:hAnsi="Book Antiqua"/>
          <w:lang w:eastAsia="zh-CN"/>
        </w:rPr>
        <w:t>chemoradiotherapy</w:t>
      </w:r>
      <w:proofErr w:type="spellEnd"/>
      <w:r w:rsidRPr="00643EDE">
        <w:rPr>
          <w:rFonts w:ascii="Book Antiqua" w:hAnsi="Book Antiqua"/>
          <w:lang w:eastAsia="zh-CN"/>
        </w:rPr>
        <w:t xml:space="preserve"> CA19-9 levels</w:t>
      </w:r>
      <w:r>
        <w:rPr>
          <w:rFonts w:ascii="Book Antiqua" w:hAnsi="Book Antiqua" w:hint="eastAsia"/>
          <w:lang w:eastAsia="zh-CN"/>
        </w:rPr>
        <w:t>.</w:t>
      </w:r>
      <w:r w:rsidRPr="00643EDE">
        <w:rPr>
          <w:rFonts w:ascii="Book Antiqua" w:hAnsi="Book Antiqua" w:hint="eastAsia"/>
          <w:lang w:eastAsia="zh-CN"/>
        </w:rPr>
        <w:t xml:space="preserve"> </w:t>
      </w:r>
      <w:r w:rsidRPr="00AF5FCC">
        <w:rPr>
          <w:rFonts w:ascii="Book Antiqua" w:hAnsi="Book Antiqua" w:hint="eastAsia"/>
          <w:lang w:eastAsia="zh-CN"/>
        </w:rPr>
        <w:t xml:space="preserve">CA19-9: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</w:t>
      </w:r>
      <w:r>
        <w:rPr>
          <w:rFonts w:ascii="Book Antiqua" w:hAnsi="Book Antiqua" w:hint="eastAsia"/>
          <w:lang w:eastAsia="zh-CN"/>
        </w:rPr>
        <w:t>;</w:t>
      </w:r>
      <w:r w:rsidRPr="00643EDE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 xml:space="preserve">OS: </w:t>
      </w:r>
      <w:r w:rsidRPr="003510D9">
        <w:rPr>
          <w:rFonts w:ascii="Book Antiqua" w:hAnsi="Book Antiqua"/>
          <w:lang w:eastAsia="zh-CN"/>
        </w:rPr>
        <w:t>Overall survival</w:t>
      </w:r>
      <w:r>
        <w:rPr>
          <w:rFonts w:ascii="Book Antiqua" w:hAnsi="Book Antiqua" w:hint="eastAsia"/>
          <w:lang w:eastAsia="zh-CN"/>
        </w:rPr>
        <w:t xml:space="preserve">; DFS: </w:t>
      </w:r>
      <w:r w:rsidRPr="003510D9">
        <w:rPr>
          <w:rFonts w:ascii="Book Antiqua" w:hAnsi="Book Antiqua"/>
          <w:lang w:eastAsia="zh-CN"/>
        </w:rPr>
        <w:t>Disease-free survival</w:t>
      </w:r>
      <w:r>
        <w:rPr>
          <w:rFonts w:ascii="Book Antiqua" w:hAnsi="Book Antiqua" w:hint="eastAsia"/>
          <w:lang w:eastAsia="zh-CN"/>
        </w:rPr>
        <w:t>.</w:t>
      </w:r>
    </w:p>
    <w:p w14:paraId="1B2B1CF2" w14:textId="77777777" w:rsidR="00DF2F62" w:rsidRDefault="001D768A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8148D5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3B18B69" wp14:editId="1B5A06D0">
            <wp:extent cx="5774619" cy="219652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12-g00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619" cy="219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22E8D" w14:textId="6A43508C" w:rsidR="00DF2F62" w:rsidRDefault="00DF2F62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 w:rsidRPr="00DF2F62">
        <w:rPr>
          <w:rFonts w:ascii="Book Antiqua" w:hAnsi="Book Antiqua"/>
          <w:b/>
          <w:lang w:eastAsia="zh-CN"/>
        </w:rPr>
        <w:t>Figure 4 Overall survival curves and disease-free survival curves stratified by novel serum tumor biomarker scores.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DF2F62">
        <w:rPr>
          <w:rFonts w:ascii="Book Antiqua" w:hAnsi="Book Antiqua"/>
          <w:lang w:eastAsia="zh-CN"/>
        </w:rPr>
        <w:t>A: Overall survival curves stratified</w:t>
      </w:r>
      <w:r w:rsidR="000D0FC5">
        <w:rPr>
          <w:rFonts w:ascii="Book Antiqua" w:hAnsi="Book Antiqua"/>
          <w:lang w:eastAsia="zh-CN"/>
        </w:rPr>
        <w:t xml:space="preserve"> </w:t>
      </w:r>
      <w:r w:rsidRPr="00DF2F62">
        <w:rPr>
          <w:rFonts w:ascii="Book Antiqua" w:hAnsi="Book Antiqua"/>
          <w:lang w:eastAsia="zh-CN"/>
        </w:rPr>
        <w:t>by novel serum tumor biomarker scores</w:t>
      </w:r>
      <w:r>
        <w:rPr>
          <w:rFonts w:ascii="Book Antiqua" w:hAnsi="Book Antiqua" w:hint="eastAsia"/>
          <w:lang w:eastAsia="zh-CN"/>
        </w:rPr>
        <w:t xml:space="preserve">; </w:t>
      </w:r>
      <w:r w:rsidRPr="00DF2F62">
        <w:rPr>
          <w:rFonts w:ascii="Book Antiqua" w:hAnsi="Book Antiqua"/>
          <w:lang w:eastAsia="zh-CN"/>
        </w:rPr>
        <w:t>B: Disease-free survival curves stratified by novel serum tumor biomarker scores.</w:t>
      </w:r>
      <w:r>
        <w:rPr>
          <w:rFonts w:ascii="Book Antiqua" w:hAnsi="Book Antiqua" w:hint="eastAsia"/>
          <w:lang w:eastAsia="zh-CN"/>
        </w:rPr>
        <w:t xml:space="preserve"> NSTB: 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ovel serum tumor biomarker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hAnsi="Book Antiqua" w:hint="eastAsia"/>
          <w:lang w:eastAsia="zh-CN"/>
        </w:rPr>
        <w:t xml:space="preserve">OS: </w:t>
      </w:r>
      <w:r w:rsidRPr="003510D9">
        <w:rPr>
          <w:rFonts w:ascii="Book Antiqua" w:hAnsi="Book Antiqua"/>
          <w:lang w:eastAsia="zh-CN"/>
        </w:rPr>
        <w:t>Overall survival</w:t>
      </w:r>
      <w:r>
        <w:rPr>
          <w:rFonts w:ascii="Book Antiqua" w:hAnsi="Book Antiqua" w:hint="eastAsia"/>
          <w:lang w:eastAsia="zh-CN"/>
        </w:rPr>
        <w:t xml:space="preserve">; DFS: </w:t>
      </w:r>
      <w:r w:rsidRPr="003510D9">
        <w:rPr>
          <w:rFonts w:ascii="Book Antiqua" w:hAnsi="Book Antiqua"/>
          <w:lang w:eastAsia="zh-CN"/>
        </w:rPr>
        <w:t>Disease-free survival</w:t>
      </w:r>
      <w:r>
        <w:rPr>
          <w:rFonts w:ascii="Book Antiqua" w:hAnsi="Book Antiqua" w:hint="eastAsia"/>
          <w:lang w:eastAsia="zh-CN"/>
        </w:rPr>
        <w:t>.</w:t>
      </w:r>
    </w:p>
    <w:p w14:paraId="4EC0D1BB" w14:textId="77777777" w:rsidR="00DF2F62" w:rsidRDefault="00DF2F62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8148D5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2D18C8C" wp14:editId="01F681B9">
            <wp:extent cx="5763566" cy="3159996"/>
            <wp:effectExtent l="0" t="0" r="889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12-g00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566" cy="315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A1145" w14:textId="18D0012D" w:rsidR="007D4E87" w:rsidRDefault="00DF2F62" w:rsidP="007D4E87">
      <w:pPr>
        <w:spacing w:line="360" w:lineRule="auto"/>
        <w:jc w:val="both"/>
        <w:rPr>
          <w:rFonts w:ascii="Book Antiqua" w:hAnsi="Book Antiqua"/>
          <w:lang w:eastAsia="zh-CN"/>
        </w:rPr>
      </w:pPr>
      <w:r w:rsidRPr="00DF2F62">
        <w:rPr>
          <w:rFonts w:ascii="Book Antiqua" w:hAnsi="Book Antiqua"/>
          <w:b/>
          <w:lang w:eastAsia="zh-CN"/>
        </w:rPr>
        <w:t xml:space="preserve">Figure </w:t>
      </w:r>
      <w:proofErr w:type="gramStart"/>
      <w:r w:rsidRPr="00DF2F62">
        <w:rPr>
          <w:rFonts w:ascii="Book Antiqua" w:hAnsi="Book Antiqua"/>
          <w:b/>
          <w:lang w:eastAsia="zh-CN"/>
        </w:rPr>
        <w:t xml:space="preserve">5 Predictive </w:t>
      </w:r>
      <w:proofErr w:type="spellStart"/>
      <w:r w:rsidRPr="00DF2F62">
        <w:rPr>
          <w:rFonts w:ascii="Book Antiqua" w:hAnsi="Book Antiqua"/>
          <w:b/>
          <w:lang w:eastAsia="zh-CN"/>
        </w:rPr>
        <w:t>nomogram</w:t>
      </w:r>
      <w:proofErr w:type="spellEnd"/>
      <w:r w:rsidRPr="00DF2F62">
        <w:rPr>
          <w:rFonts w:ascii="Book Antiqua" w:hAnsi="Book Antiqua"/>
          <w:b/>
          <w:lang w:eastAsia="zh-CN"/>
        </w:rPr>
        <w:t xml:space="preserve"> predicting overall survival in </w:t>
      </w:r>
      <w:r w:rsidR="00DF79E3" w:rsidRPr="00FD528F">
        <w:rPr>
          <w:rFonts w:ascii="Book Antiqua" w:hAnsi="Book Antiqua"/>
          <w:b/>
          <w:lang w:eastAsia="zh-CN"/>
        </w:rPr>
        <w:t>clinical stage II/III RC patients undergoing NCRT</w:t>
      </w:r>
      <w:proofErr w:type="gramEnd"/>
      <w:r>
        <w:rPr>
          <w:rFonts w:ascii="Book Antiqua" w:hAnsi="Book Antiqua" w:hint="eastAsia"/>
          <w:b/>
          <w:lang w:eastAsia="zh-CN"/>
        </w:rPr>
        <w:t>.</w:t>
      </w:r>
      <w:r w:rsidRPr="00861DE7">
        <w:rPr>
          <w:rFonts w:ascii="Book Antiqua" w:hAnsi="Book Antiqua" w:hint="eastAsia"/>
          <w:b/>
          <w:lang w:eastAsia="zh-CN"/>
        </w:rPr>
        <w:t xml:space="preserve"> </w:t>
      </w:r>
      <w:r w:rsidRPr="00DF2F62">
        <w:rPr>
          <w:rFonts w:ascii="Book Antiqua" w:hAnsi="Book Antiqua" w:hint="eastAsia"/>
          <w:lang w:eastAsia="zh-CN"/>
        </w:rPr>
        <w:t xml:space="preserve">PTNM: </w:t>
      </w:r>
      <w:r>
        <w:rPr>
          <w:rFonts w:ascii="Book Antiqua" w:eastAsia="Book Antiqua" w:hAnsi="Book Antiqua" w:cs="Book Antiqua"/>
          <w:color w:val="000000"/>
        </w:rPr>
        <w:t xml:space="preserve">Pathological </w:t>
      </w:r>
      <w:r w:rsidRPr="00185A9A">
        <w:rPr>
          <w:rFonts w:ascii="Book Antiqua" w:eastAsia="Book Antiqua" w:hAnsi="Book Antiqua" w:cs="Book Antiqua"/>
          <w:color w:val="000000"/>
        </w:rPr>
        <w:t>tumor</w:t>
      </w:r>
      <w:r w:rsidR="006846C4">
        <w:rPr>
          <w:rFonts w:ascii="Book Antiqua" w:hAnsi="Book Antiqua" w:cs="Book Antiqua" w:hint="eastAsia"/>
          <w:color w:val="000000"/>
          <w:lang w:eastAsia="zh-CN"/>
        </w:rPr>
        <w:t>-</w:t>
      </w:r>
      <w:r w:rsidRPr="00185A9A">
        <w:rPr>
          <w:rFonts w:ascii="Book Antiqua" w:eastAsia="Book Antiqua" w:hAnsi="Book Antiqua" w:cs="Book Antiqua"/>
          <w:color w:val="000000"/>
        </w:rPr>
        <w:t>node</w:t>
      </w:r>
      <w:r w:rsidR="006846C4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metastasis</w:t>
      </w:r>
      <w:r w:rsidRPr="00DF2F62">
        <w:rPr>
          <w:rFonts w:ascii="Book Antiqua" w:hAnsi="Book Antiqua" w:hint="eastAsia"/>
          <w:lang w:eastAsia="zh-CN"/>
        </w:rPr>
        <w:t xml:space="preserve">; </w:t>
      </w:r>
      <w:r>
        <w:rPr>
          <w:rFonts w:ascii="Book Antiqua" w:hAnsi="Book Antiqua" w:hint="eastAsia"/>
          <w:lang w:eastAsia="zh-CN"/>
        </w:rPr>
        <w:t xml:space="preserve">NSTB: 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ovel serum tumor biomarker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hAnsi="Book Antiqua" w:hint="eastAsia"/>
          <w:lang w:eastAsia="zh-CN"/>
        </w:rPr>
        <w:t xml:space="preserve">OS: </w:t>
      </w:r>
      <w:r w:rsidRPr="003510D9">
        <w:rPr>
          <w:rFonts w:ascii="Book Antiqua" w:hAnsi="Book Antiqua"/>
          <w:lang w:eastAsia="zh-CN"/>
        </w:rPr>
        <w:t>Overall survival</w:t>
      </w:r>
      <w:r>
        <w:rPr>
          <w:rFonts w:ascii="Book Antiqua" w:hAnsi="Book Antiqua" w:hint="eastAsia"/>
          <w:lang w:eastAsia="zh-CN"/>
        </w:rPr>
        <w:t>.</w:t>
      </w:r>
      <w:r w:rsidR="007D4E87" w:rsidRPr="007D4E87">
        <w:rPr>
          <w:rFonts w:ascii="Book Antiqua" w:hAnsi="Book Antiqua"/>
          <w:b/>
          <w:lang w:eastAsia="zh-CN"/>
        </w:rPr>
        <w:t xml:space="preserve"> </w:t>
      </w:r>
    </w:p>
    <w:p w14:paraId="563ACC19" w14:textId="41254B06" w:rsidR="001D768A" w:rsidRDefault="007D4E87" w:rsidP="007D4E87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28B4BAC4" w14:textId="716AD38C" w:rsidR="00E07E27" w:rsidRDefault="008148D5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7B33864" wp14:editId="03BBD4BD">
            <wp:extent cx="5774610" cy="3151324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12-g00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610" cy="315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DC952" w14:textId="24811903" w:rsidR="00F93EB0" w:rsidRDefault="00E07E27" w:rsidP="003510D9">
      <w:pPr>
        <w:spacing w:line="360" w:lineRule="auto"/>
        <w:jc w:val="both"/>
        <w:rPr>
          <w:rFonts w:ascii="Book Antiqua" w:hAnsi="Book Antiqua"/>
          <w:lang w:eastAsia="zh-CN"/>
        </w:rPr>
      </w:pPr>
      <w:r w:rsidRPr="00E07E27">
        <w:rPr>
          <w:rFonts w:ascii="Book Antiqua" w:hAnsi="Book Antiqua"/>
          <w:b/>
          <w:lang w:eastAsia="zh-CN"/>
        </w:rPr>
        <w:t xml:space="preserve">Figure </w:t>
      </w:r>
      <w:proofErr w:type="gramStart"/>
      <w:r w:rsidRPr="00E07E27">
        <w:rPr>
          <w:rFonts w:ascii="Book Antiqua" w:hAnsi="Book Antiqua"/>
          <w:b/>
          <w:lang w:eastAsia="zh-CN"/>
        </w:rPr>
        <w:t xml:space="preserve">6 </w:t>
      </w:r>
      <w:r w:rsidR="00DF79E3" w:rsidRPr="00E07E27">
        <w:rPr>
          <w:rFonts w:ascii="Book Antiqua" w:hAnsi="Book Antiqua"/>
          <w:b/>
          <w:lang w:eastAsia="zh-CN"/>
        </w:rPr>
        <w:t xml:space="preserve">Predictive </w:t>
      </w:r>
      <w:proofErr w:type="spellStart"/>
      <w:r w:rsidR="00DF79E3" w:rsidRPr="00E07E27">
        <w:rPr>
          <w:rFonts w:ascii="Book Antiqua" w:hAnsi="Book Antiqua"/>
          <w:b/>
          <w:lang w:eastAsia="zh-CN"/>
        </w:rPr>
        <w:t>nomogram</w:t>
      </w:r>
      <w:proofErr w:type="spellEnd"/>
      <w:r w:rsidR="00DF79E3" w:rsidRPr="00E07E27">
        <w:rPr>
          <w:rFonts w:ascii="Book Antiqua" w:hAnsi="Book Antiqua"/>
          <w:b/>
          <w:lang w:eastAsia="zh-CN"/>
        </w:rPr>
        <w:t xml:space="preserve"> predicting disease-free survival in</w:t>
      </w:r>
      <w:r w:rsidR="00DF79E3" w:rsidRPr="00FD528F">
        <w:rPr>
          <w:rFonts w:ascii="Book Antiqua" w:hAnsi="Book Antiqua"/>
          <w:b/>
          <w:lang w:eastAsia="zh-CN"/>
        </w:rPr>
        <w:t xml:space="preserve"> clinical </w:t>
      </w:r>
      <w:r w:rsidR="00DF79E3" w:rsidRPr="00FD528F">
        <w:rPr>
          <w:rFonts w:ascii="Book Antiqua" w:hAnsi="Book Antiqua" w:hint="eastAsia"/>
          <w:b/>
          <w:lang w:eastAsia="zh-CN"/>
        </w:rPr>
        <w:t>s</w:t>
      </w:r>
      <w:r w:rsidR="00DF79E3" w:rsidRPr="00FD528F">
        <w:rPr>
          <w:rFonts w:ascii="Book Antiqua" w:hAnsi="Book Antiqua"/>
          <w:b/>
          <w:lang w:eastAsia="zh-CN"/>
        </w:rPr>
        <w:t>tage II/III RC patients undergoing NCRT</w:t>
      </w:r>
      <w:proofErr w:type="gramEnd"/>
      <w:r w:rsidR="00DF79E3">
        <w:rPr>
          <w:rFonts w:ascii="Book Antiqua" w:hAnsi="Book Antiqua" w:hint="eastAsia"/>
          <w:b/>
          <w:lang w:eastAsia="zh-CN"/>
        </w:rPr>
        <w:t xml:space="preserve">. </w:t>
      </w:r>
      <w:r w:rsidRPr="00DF2F62">
        <w:rPr>
          <w:rFonts w:ascii="Book Antiqua" w:hAnsi="Book Antiqua" w:hint="eastAsia"/>
          <w:lang w:eastAsia="zh-CN"/>
        </w:rPr>
        <w:t xml:space="preserve">PTNM: </w:t>
      </w:r>
      <w:r>
        <w:rPr>
          <w:rFonts w:ascii="Book Antiqua" w:eastAsia="Book Antiqua" w:hAnsi="Book Antiqua" w:cs="Book Antiqua"/>
          <w:color w:val="000000"/>
        </w:rPr>
        <w:t xml:space="preserve">Pathological </w:t>
      </w:r>
      <w:r w:rsidRPr="00185A9A">
        <w:rPr>
          <w:rFonts w:ascii="Book Antiqua" w:eastAsia="Book Antiqua" w:hAnsi="Book Antiqua" w:cs="Book Antiqua"/>
          <w:color w:val="000000"/>
        </w:rPr>
        <w:t>tumor</w:t>
      </w:r>
      <w:r w:rsidR="006846C4">
        <w:rPr>
          <w:rFonts w:ascii="Book Antiqua" w:hAnsi="Book Antiqua" w:cs="Book Antiqua" w:hint="eastAsia"/>
          <w:color w:val="000000"/>
          <w:lang w:eastAsia="zh-CN"/>
        </w:rPr>
        <w:t>-</w:t>
      </w:r>
      <w:r w:rsidRPr="00185A9A">
        <w:rPr>
          <w:rFonts w:ascii="Book Antiqua" w:eastAsia="Book Antiqua" w:hAnsi="Book Antiqua" w:cs="Book Antiqua"/>
          <w:color w:val="000000"/>
        </w:rPr>
        <w:t>node</w:t>
      </w:r>
      <w:r w:rsidR="006846C4">
        <w:rPr>
          <w:rFonts w:ascii="Book Antiqua" w:hAnsi="Book Antiqua" w:cs="Book Antiqua" w:hint="eastAsia"/>
          <w:color w:val="000000"/>
          <w:lang w:eastAsia="zh-CN"/>
        </w:rPr>
        <w:t>-</w:t>
      </w:r>
      <w:r w:rsidRPr="00185A9A">
        <w:rPr>
          <w:rFonts w:ascii="Book Antiqua" w:eastAsia="Book Antiqua" w:hAnsi="Book Antiqua" w:cs="Book Antiqua"/>
          <w:color w:val="000000"/>
        </w:rPr>
        <w:t>metastasis</w:t>
      </w:r>
      <w:r w:rsidRPr="00DF2F62">
        <w:rPr>
          <w:rFonts w:ascii="Book Antiqua" w:hAnsi="Book Antiqua" w:hint="eastAsia"/>
          <w:lang w:eastAsia="zh-CN"/>
        </w:rPr>
        <w:t xml:space="preserve">; </w:t>
      </w:r>
      <w:r>
        <w:rPr>
          <w:rFonts w:ascii="Book Antiqua" w:hAnsi="Book Antiqua" w:hint="eastAsia"/>
          <w:lang w:eastAsia="zh-CN"/>
        </w:rPr>
        <w:t xml:space="preserve">NSTB: 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ovel serum tumor biomarker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hAnsi="Book Antiqua" w:hint="eastAsia"/>
          <w:lang w:eastAsia="zh-CN"/>
        </w:rPr>
        <w:t xml:space="preserve">DFS: </w:t>
      </w:r>
      <w:r w:rsidRPr="003510D9">
        <w:rPr>
          <w:rFonts w:ascii="Book Antiqua" w:hAnsi="Book Antiqua"/>
          <w:lang w:eastAsia="zh-CN"/>
        </w:rPr>
        <w:t>Disease-free survival</w:t>
      </w:r>
      <w:r>
        <w:rPr>
          <w:rFonts w:ascii="Book Antiqua" w:hAnsi="Book Antiqua" w:hint="eastAsia"/>
          <w:lang w:eastAsia="zh-CN"/>
        </w:rPr>
        <w:t>.</w:t>
      </w:r>
    </w:p>
    <w:p w14:paraId="66D119A4" w14:textId="77777777" w:rsidR="00F93EB0" w:rsidRPr="00C935C4" w:rsidRDefault="00F93EB0" w:rsidP="00F93E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bookmarkStart w:id="0" w:name="_GoBack"/>
      <w:bookmarkEnd w:id="0"/>
      <w:r>
        <w:rPr>
          <w:rFonts w:ascii="Book Antiqua" w:hAnsi="Book Antiqua"/>
          <w:lang w:eastAsia="zh-CN"/>
        </w:rPr>
        <w:br w:type="page"/>
      </w:r>
      <w:r w:rsidRPr="00C935C4">
        <w:rPr>
          <w:rFonts w:ascii="Book Antiqua" w:hAnsi="Book Antiqua"/>
          <w:b/>
          <w:bCs/>
        </w:rPr>
        <w:lastRenderedPageBreak/>
        <w:t xml:space="preserve">Table 1 </w:t>
      </w:r>
      <w:proofErr w:type="spellStart"/>
      <w:r w:rsidRPr="00C935C4">
        <w:rPr>
          <w:rFonts w:ascii="Book Antiqua" w:hAnsi="Book Antiqua"/>
          <w:b/>
          <w:bCs/>
        </w:rPr>
        <w:t>Clinicopathological</w:t>
      </w:r>
      <w:proofErr w:type="spellEnd"/>
      <w:r w:rsidRPr="00C935C4">
        <w:rPr>
          <w:rFonts w:ascii="Book Antiqua" w:hAnsi="Book Antiqua"/>
          <w:b/>
          <w:bCs/>
        </w:rPr>
        <w:t xml:space="preserve"> characteristics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77"/>
        <w:gridCol w:w="4909"/>
      </w:tblGrid>
      <w:tr w:rsidR="00E2403E" w:rsidRPr="00E2403E" w14:paraId="35152644" w14:textId="77777777" w:rsidTr="00E2403E">
        <w:trPr>
          <w:trHeight w:val="311"/>
        </w:trPr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19406" w14:textId="2E87920F" w:rsidR="00E2403E" w:rsidRPr="00E2403E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2403E">
              <w:rPr>
                <w:rFonts w:ascii="Book Antiqua" w:hAnsi="Book Antiqua" w:cs="Times New Roman"/>
                <w:b/>
              </w:rPr>
              <w:t>Feature</w:t>
            </w:r>
            <w:r w:rsidR="006846C4">
              <w:rPr>
                <w:rFonts w:ascii="Book Antiqua" w:hAnsi="Book Antiqua" w:cs="Times New Roman" w:hint="eastAsia"/>
                <w:b/>
              </w:rPr>
              <w:t>s</w:t>
            </w: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89627" w14:textId="77777777" w:rsidR="00E2403E" w:rsidRPr="00E2403E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2403E">
              <w:rPr>
                <w:rFonts w:ascii="Book Antiqua" w:hAnsi="Book Antiqua" w:cs="Times New Roman"/>
                <w:b/>
              </w:rPr>
              <w:t>Median (IQR)</w:t>
            </w:r>
          </w:p>
        </w:tc>
      </w:tr>
      <w:tr w:rsidR="00E2403E" w:rsidRPr="00C935C4" w14:paraId="69FE0147" w14:textId="77777777" w:rsidTr="00E2403E">
        <w:trPr>
          <w:trHeight w:val="311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769DF37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CEA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03A4F2A9" w14:textId="77777777" w:rsidR="00E2403E" w:rsidRPr="00C935C4" w:rsidRDefault="008148D5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4.15 (2.18-</w:t>
            </w:r>
            <w:r w:rsidR="00E2403E" w:rsidRPr="00C935C4">
              <w:rPr>
                <w:rFonts w:ascii="Book Antiqua" w:hAnsi="Book Antiqua" w:cs="Times New Roman"/>
              </w:rPr>
              <w:t>10.07)</w:t>
            </w:r>
          </w:p>
        </w:tc>
      </w:tr>
      <w:tr w:rsidR="00E2403E" w:rsidRPr="00C935C4" w14:paraId="1A66C45D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5083F05C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CA19-9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70A8E504" w14:textId="77777777" w:rsidR="00E2403E" w:rsidRPr="00C935C4" w:rsidRDefault="008148D5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13.56 (7.80-</w:t>
            </w:r>
            <w:r w:rsidR="00E2403E" w:rsidRPr="00C935C4">
              <w:rPr>
                <w:rFonts w:ascii="Book Antiqua" w:hAnsi="Book Antiqua" w:cs="Times New Roman"/>
              </w:rPr>
              <w:t>25.40)</w:t>
            </w:r>
          </w:p>
        </w:tc>
      </w:tr>
      <w:tr w:rsidR="00E2403E" w:rsidRPr="00C935C4" w14:paraId="6A3689E3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7387EBA3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Age in </w:t>
            </w:r>
            <w:proofErr w:type="spellStart"/>
            <w:r>
              <w:rPr>
                <w:rFonts w:ascii="Book Antiqua" w:hAnsi="Book Antiqua" w:cs="Times New Roman"/>
              </w:rPr>
              <w:t>yr</w:t>
            </w:r>
            <w:proofErr w:type="spellEnd"/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4067D3D6" w14:textId="77777777" w:rsidR="00E2403E" w:rsidRPr="00C935C4" w:rsidRDefault="008148D5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57.0 (50.0-</w:t>
            </w:r>
            <w:r w:rsidR="00E2403E" w:rsidRPr="00C935C4">
              <w:rPr>
                <w:rFonts w:ascii="Book Antiqua" w:hAnsi="Book Antiqua" w:cs="Times New Roman"/>
              </w:rPr>
              <w:t>66.5)</w:t>
            </w:r>
          </w:p>
        </w:tc>
      </w:tr>
      <w:tr w:rsidR="00E2403E" w:rsidRPr="00C935C4" w14:paraId="59FD28FD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4954BECD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Sex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5328A98B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004256E2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601A568A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Male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6D76C3CC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150</w:t>
            </w:r>
          </w:p>
        </w:tc>
      </w:tr>
      <w:tr w:rsidR="00E2403E" w:rsidRPr="00C935C4" w14:paraId="09A1308E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C0BD3A0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Female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3CC26B75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87</w:t>
            </w:r>
          </w:p>
        </w:tc>
      </w:tr>
      <w:tr w:rsidR="00E2403E" w:rsidRPr="00C935C4" w14:paraId="205E232B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7D05F9A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Pathological T stage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5FF04A45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37B0D622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5677E3E3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T0-2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506E6F4E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118</w:t>
            </w:r>
          </w:p>
        </w:tc>
      </w:tr>
      <w:tr w:rsidR="00E2403E" w:rsidRPr="00C935C4" w14:paraId="4B7E426B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613A52E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T3-4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0AB48C7D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119</w:t>
            </w:r>
          </w:p>
        </w:tc>
      </w:tr>
      <w:tr w:rsidR="00E2403E" w:rsidRPr="00C935C4" w14:paraId="628FA31F" w14:textId="77777777" w:rsidTr="00E2403E">
        <w:trPr>
          <w:trHeight w:val="402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45C6E6C0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Pathological N stage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7A8F3275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0E0D60DB" w14:textId="77777777" w:rsidTr="00E2403E">
        <w:trPr>
          <w:trHeight w:val="402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3B71B667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N0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146F549A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177</w:t>
            </w:r>
          </w:p>
        </w:tc>
      </w:tr>
      <w:tr w:rsidR="00E2403E" w:rsidRPr="00C935C4" w14:paraId="68A1AEB3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32495AEC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N+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4331CD67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60</w:t>
            </w:r>
          </w:p>
        </w:tc>
      </w:tr>
      <w:tr w:rsidR="00E2403E" w:rsidRPr="00C935C4" w14:paraId="18B1D1F8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DB7F168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Pathological TNM stage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34B4D73B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5996B874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78D0E145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005F0D88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45</w:t>
            </w:r>
          </w:p>
        </w:tc>
      </w:tr>
      <w:tr w:rsidR="00E2403E" w:rsidRPr="00C935C4" w14:paraId="03241E32" w14:textId="77777777" w:rsidTr="00E2403E">
        <w:trPr>
          <w:trHeight w:val="311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62F0DC4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I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562FCEFA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57</w:t>
            </w:r>
          </w:p>
        </w:tc>
      </w:tr>
      <w:tr w:rsidR="00E2403E" w:rsidRPr="00C935C4" w14:paraId="78B1B4FD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BA721AF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II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75C3EEEB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72</w:t>
            </w:r>
          </w:p>
        </w:tc>
      </w:tr>
      <w:tr w:rsidR="00E2403E" w:rsidRPr="00C935C4" w14:paraId="187C2F33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5479456B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III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4B690F49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63</w:t>
            </w:r>
          </w:p>
        </w:tc>
      </w:tr>
      <w:tr w:rsidR="00E2403E" w:rsidRPr="00C935C4" w14:paraId="54071813" w14:textId="77777777" w:rsidTr="00E2403E">
        <w:trPr>
          <w:trHeight w:val="41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6F2B7C89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>
              <w:rPr>
                <w:rFonts w:ascii="Book Antiqua" w:hAnsi="Book Antiqua" w:cs="Times New Roman"/>
              </w:rPr>
              <w:t xml:space="preserve">Pathological </w:t>
            </w:r>
            <w:r>
              <w:rPr>
                <w:rFonts w:ascii="Book Antiqua" w:hAnsi="Book Antiqua" w:cs="Times New Roman" w:hint="eastAsia"/>
              </w:rPr>
              <w:t>v</w:t>
            </w:r>
            <w:r w:rsidRPr="00C935C4">
              <w:rPr>
                <w:rFonts w:ascii="Book Antiqua" w:hAnsi="Book Antiqua" w:cs="Times New Roman"/>
              </w:rPr>
              <w:t>ascular invasion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725578C5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429052EE" w14:textId="77777777" w:rsidTr="00E2403E">
        <w:trPr>
          <w:trHeight w:val="41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2F336A25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627BCDBA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13</w:t>
            </w:r>
          </w:p>
        </w:tc>
      </w:tr>
      <w:tr w:rsidR="00E2403E" w:rsidRPr="00C935C4" w14:paraId="5A4B37A6" w14:textId="77777777" w:rsidTr="00E2403E">
        <w:trPr>
          <w:trHeight w:val="421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35CA3FB1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2AFA2ADD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224</w:t>
            </w:r>
          </w:p>
        </w:tc>
      </w:tr>
      <w:tr w:rsidR="00E2403E" w:rsidRPr="00C935C4" w14:paraId="5A980788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2A2D391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Pathological lymphatic invasion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0B9B299C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7158F045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565DFA6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0041A4B9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13</w:t>
            </w:r>
          </w:p>
        </w:tc>
      </w:tr>
      <w:tr w:rsidR="00E2403E" w:rsidRPr="00C935C4" w14:paraId="099221BB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7C068791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218BC1AF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224</w:t>
            </w:r>
          </w:p>
        </w:tc>
      </w:tr>
      <w:tr w:rsidR="00E2403E" w:rsidRPr="00C935C4" w14:paraId="14CB95EE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4624BD87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Pathological </w:t>
            </w:r>
            <w:proofErr w:type="spellStart"/>
            <w:r>
              <w:rPr>
                <w:rFonts w:ascii="Book Antiqua" w:hAnsi="Book Antiqua" w:cs="Times New Roman" w:hint="eastAsia"/>
              </w:rPr>
              <w:t>p</w:t>
            </w:r>
            <w:r w:rsidRPr="00C935C4">
              <w:rPr>
                <w:rFonts w:ascii="Book Antiqua" w:hAnsi="Book Antiqua" w:cs="Times New Roman"/>
              </w:rPr>
              <w:t>erineural</w:t>
            </w:r>
            <w:proofErr w:type="spellEnd"/>
            <w:r w:rsidRPr="00C935C4">
              <w:rPr>
                <w:rFonts w:ascii="Book Antiqua" w:hAnsi="Book Antiqua" w:cs="Times New Roman"/>
              </w:rPr>
              <w:t xml:space="preserve"> invasion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0A87BF89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459EC453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614396E9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79016579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41</w:t>
            </w:r>
          </w:p>
        </w:tc>
      </w:tr>
      <w:tr w:rsidR="00E2403E" w:rsidRPr="00C935C4" w14:paraId="1F4AC525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76DE773F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4F919695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196</w:t>
            </w:r>
          </w:p>
        </w:tc>
      </w:tr>
      <w:tr w:rsidR="00E2403E" w:rsidRPr="00C935C4" w14:paraId="7A8D9B92" w14:textId="77777777" w:rsidTr="00E2403E">
        <w:trPr>
          <w:trHeight w:val="311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279EF51" w14:textId="77777777" w:rsidR="00E2403E" w:rsidRPr="00C935C4" w:rsidRDefault="00E2403E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C935C4">
              <w:rPr>
                <w:rFonts w:ascii="Book Antiqua" w:hAnsi="Book Antiqua" w:cs="Times New Roman"/>
              </w:rPr>
              <w:t>Pathological CRM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6ADEA5DA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403E" w:rsidRPr="00C935C4" w14:paraId="68EE673B" w14:textId="77777777" w:rsidTr="00E2403E">
        <w:trPr>
          <w:trHeight w:val="311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25962827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Positive</w:t>
            </w: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</w:tcPr>
          <w:p w14:paraId="0C8F1A3E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8</w:t>
            </w:r>
          </w:p>
        </w:tc>
      </w:tr>
      <w:tr w:rsidR="00E2403E" w:rsidRPr="00C935C4" w14:paraId="7874C3E0" w14:textId="77777777" w:rsidTr="00E2403E">
        <w:trPr>
          <w:trHeight w:val="327"/>
        </w:trPr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B30CE" w14:textId="77777777" w:rsidR="00E2403E" w:rsidRPr="00C935C4" w:rsidRDefault="00E2403E" w:rsidP="00E2403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Negative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C17AA" w14:textId="77777777" w:rsidR="00E2403E" w:rsidRPr="00C935C4" w:rsidRDefault="00E2403E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229</w:t>
            </w:r>
          </w:p>
        </w:tc>
      </w:tr>
    </w:tbl>
    <w:p w14:paraId="328B509A" w14:textId="77777777" w:rsidR="00E2403E" w:rsidRDefault="00E2403E" w:rsidP="00E2403E">
      <w:pPr>
        <w:spacing w:line="360" w:lineRule="auto"/>
        <w:jc w:val="both"/>
        <w:rPr>
          <w:rFonts w:ascii="Book Antiqua" w:hAnsi="Book Antiqua"/>
          <w:lang w:eastAsia="zh-CN"/>
        </w:rPr>
      </w:pPr>
      <w:r w:rsidRPr="00AF5FCC">
        <w:rPr>
          <w:rFonts w:ascii="Book Antiqua" w:hAnsi="Book Antiqua" w:hint="eastAsia"/>
          <w:lang w:eastAsia="zh-CN"/>
        </w:rPr>
        <w:lastRenderedPageBreak/>
        <w:t xml:space="preserve">NCRT: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eoadjuvant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Pr="00AF5FCC">
        <w:rPr>
          <w:rFonts w:ascii="Book Antiqua" w:hAnsi="Book Antiqua" w:hint="eastAsia"/>
          <w:lang w:eastAsia="zh-CN"/>
        </w:rPr>
        <w:t xml:space="preserve">; CEA: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arcinoembryonic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antigen</w:t>
      </w:r>
      <w:r w:rsidRPr="00AF5FCC">
        <w:rPr>
          <w:rFonts w:ascii="Book Antiqua" w:hAnsi="Book Antiqua" w:hint="eastAsia"/>
          <w:lang w:eastAsia="zh-CN"/>
        </w:rPr>
        <w:t xml:space="preserve">; CA19-9: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</w:t>
      </w:r>
      <w:r>
        <w:rPr>
          <w:rFonts w:ascii="Book Antiqua" w:hAnsi="Book Antiqua" w:hint="eastAsia"/>
          <w:lang w:eastAsia="zh-CN"/>
        </w:rPr>
        <w:t xml:space="preserve">; </w:t>
      </w:r>
      <w:r w:rsidRPr="00DF2F62">
        <w:rPr>
          <w:rFonts w:ascii="Book Antiqua" w:hAnsi="Book Antiqua" w:hint="eastAsia"/>
          <w:lang w:eastAsia="zh-CN"/>
        </w:rPr>
        <w:t xml:space="preserve">TNM: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Pr="00185A9A">
        <w:rPr>
          <w:rFonts w:ascii="Book Antiqua" w:eastAsia="Book Antiqua" w:hAnsi="Book Antiqua" w:cs="Book Antiqua"/>
          <w:color w:val="000000"/>
        </w:rPr>
        <w:t>umor,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node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hAnsi="Book Antiqua" w:hint="eastAsia"/>
          <w:lang w:eastAsia="zh-CN"/>
        </w:rPr>
        <w:t xml:space="preserve">; CRM: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ircumferential resection margin</w:t>
      </w:r>
      <w:r>
        <w:rPr>
          <w:rFonts w:ascii="Book Antiqua" w:hAnsi="Book Antiqua" w:hint="eastAsia"/>
          <w:lang w:eastAsia="zh-CN"/>
        </w:rPr>
        <w:t xml:space="preserve">; </w:t>
      </w:r>
      <w:r w:rsidRPr="00E2403E">
        <w:rPr>
          <w:rFonts w:ascii="Book Antiqua" w:hAnsi="Book Antiqua"/>
        </w:rPr>
        <w:t>IQR</w:t>
      </w:r>
      <w:r>
        <w:rPr>
          <w:rFonts w:ascii="Book Antiqua" w:hAnsi="Book Antiqua"/>
        </w:rPr>
        <w:t>:</w:t>
      </w:r>
      <w:r w:rsidRPr="00E240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nterquartile range</w:t>
      </w:r>
      <w:r>
        <w:rPr>
          <w:rFonts w:ascii="Book Antiqua" w:hAnsi="Book Antiqua" w:hint="eastAsia"/>
          <w:lang w:eastAsia="zh-CN"/>
        </w:rPr>
        <w:t>.</w:t>
      </w:r>
    </w:p>
    <w:p w14:paraId="259FF0E6" w14:textId="77777777" w:rsidR="00F93EB0" w:rsidRPr="00466071" w:rsidRDefault="00F93EB0" w:rsidP="00F93E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935C4">
        <w:rPr>
          <w:rFonts w:ascii="Book Antiqua" w:hAnsi="Book Antiqua"/>
        </w:rPr>
        <w:br w:type="page"/>
      </w:r>
      <w:r w:rsidRPr="00466071">
        <w:rPr>
          <w:rFonts w:ascii="Book Antiqua" w:hAnsi="Book Antiqua"/>
          <w:b/>
        </w:rPr>
        <w:lastRenderedPageBreak/>
        <w:t>T</w:t>
      </w:r>
      <w:r w:rsidRPr="00466071">
        <w:rPr>
          <w:rFonts w:ascii="Book Antiqua" w:hAnsi="Book Antiqua"/>
          <w:b/>
          <w:bCs/>
        </w:rPr>
        <w:t xml:space="preserve">able 2 </w:t>
      </w:r>
      <w:proofErr w:type="spellStart"/>
      <w:r w:rsidRPr="00466071">
        <w:rPr>
          <w:rFonts w:ascii="Book Antiqua" w:hAnsi="Book Antiqua"/>
          <w:b/>
          <w:bCs/>
        </w:rPr>
        <w:t>Univariate</w:t>
      </w:r>
      <w:proofErr w:type="spellEnd"/>
      <w:r w:rsidRPr="00466071">
        <w:rPr>
          <w:rFonts w:ascii="Book Antiqua" w:hAnsi="Book Antiqua"/>
          <w:b/>
          <w:bCs/>
        </w:rPr>
        <w:t xml:space="preserve"> analysis of factors affecting the overall survival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2268"/>
        <w:gridCol w:w="1134"/>
      </w:tblGrid>
      <w:tr w:rsidR="009F37D9" w:rsidRPr="00E957DC" w14:paraId="389DAB54" w14:textId="77777777" w:rsidTr="00067ED3">
        <w:trPr>
          <w:trHeight w:val="408"/>
        </w:trPr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96FF0" w14:textId="21FB2730" w:rsidR="009F37D9" w:rsidRPr="00E957DC" w:rsidRDefault="009F37D9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957DC">
              <w:rPr>
                <w:rFonts w:ascii="Book Antiqua" w:hAnsi="Book Antiqua" w:cs="Times New Roman"/>
                <w:b/>
              </w:rPr>
              <w:t>Characteristic</w:t>
            </w:r>
            <w:r w:rsidR="006846C4">
              <w:rPr>
                <w:rFonts w:ascii="Book Antiqua" w:hAnsi="Book Antiqua" w:cs="Times New Roman" w:hint="eastAsia"/>
                <w:b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80F7F" w14:textId="77777777" w:rsidR="009F37D9" w:rsidRPr="00E957DC" w:rsidRDefault="009F37D9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HR (95%</w:t>
            </w:r>
            <w:r w:rsidRPr="00E957DC">
              <w:rPr>
                <w:rFonts w:ascii="Book Antiqua" w:hAnsi="Book Antiqua" w:cs="Times New Roman"/>
                <w:b/>
              </w:rPr>
              <w:t>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755A6" w14:textId="77777777" w:rsidR="009F37D9" w:rsidRPr="00E957DC" w:rsidRDefault="009F37D9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957DC">
              <w:rPr>
                <w:rFonts w:ascii="Book Antiqua" w:hAnsi="Book Antiqua" w:cs="Times New Roman"/>
                <w:b/>
                <w:i/>
              </w:rPr>
              <w:t>P</w:t>
            </w:r>
            <w:r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E957DC">
              <w:rPr>
                <w:rFonts w:ascii="Book Antiqua" w:hAnsi="Book Antiqua" w:cs="Times New Roman"/>
                <w:b/>
              </w:rPr>
              <w:t>value</w:t>
            </w:r>
          </w:p>
        </w:tc>
      </w:tr>
      <w:tr w:rsidR="00F93EB0" w:rsidRPr="00C935C4" w14:paraId="4C8DE2CF" w14:textId="77777777" w:rsidTr="00067ED3">
        <w:trPr>
          <w:trHeight w:val="40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3C29042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Pre-NCRT CEA (&lt; 3.55/</w:t>
            </w:r>
            <w:r w:rsidR="00F93EB0" w:rsidRPr="00C935C4">
              <w:rPr>
                <w:rFonts w:ascii="Book Antiqua" w:hAnsi="Book Antiqua" w:cs="Times New Roman"/>
              </w:rPr>
              <w:t>&gt;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F93EB0" w:rsidRPr="00C935C4">
              <w:rPr>
                <w:rFonts w:ascii="Book Antiqua" w:hAnsi="Book Antiqua" w:cs="Times New Roman"/>
              </w:rPr>
              <w:t>3.55)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4E62E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0.407 (0.185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9F4102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0.025</w:t>
            </w:r>
          </w:p>
        </w:tc>
      </w:tr>
      <w:tr w:rsidR="00F93EB0" w:rsidRPr="00C935C4" w14:paraId="4864DFC4" w14:textId="77777777" w:rsidTr="00067ED3">
        <w:trPr>
          <w:trHeight w:val="38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A430D6A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CA19-</w:t>
            </w:r>
            <w:r w:rsidR="00151851">
              <w:rPr>
                <w:rFonts w:ascii="Book Antiqua" w:hAnsi="Book Antiqua" w:cs="Times New Roman"/>
              </w:rPr>
              <w:t>9 (&lt; 19.01/</w:t>
            </w:r>
            <w:r w:rsidRPr="00C935C4">
              <w:rPr>
                <w:rFonts w:ascii="Book Antiqua" w:hAnsi="Book Antiqua" w:cs="Times New Roman"/>
              </w:rPr>
              <w:t>&gt;</w:t>
            </w:r>
            <w:r w:rsidR="00151851">
              <w:rPr>
                <w:rFonts w:ascii="Book Antiqua" w:hAnsi="Book Antiqua" w:cs="Times New Roman" w:hint="eastAsia"/>
              </w:rPr>
              <w:t xml:space="preserve"> </w:t>
            </w:r>
            <w:r w:rsidRPr="00C935C4">
              <w:rPr>
                <w:rFonts w:ascii="Book Antiqua" w:hAnsi="Book Antiqua" w:cs="Times New Roman"/>
              </w:rPr>
              <w:t>19.01)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6A320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0.437 (0.225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8CFA22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0.014</w:t>
            </w:r>
          </w:p>
        </w:tc>
      </w:tr>
      <w:tr w:rsidR="00F93EB0" w:rsidRPr="00C935C4" w14:paraId="06AA19C6" w14:textId="77777777" w:rsidTr="00067ED3">
        <w:trPr>
          <w:trHeight w:val="40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0E92DF4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Sex (</w:t>
            </w:r>
            <w:r w:rsidR="00151851" w:rsidRPr="00C935C4">
              <w:rPr>
                <w:rFonts w:ascii="Book Antiqua" w:hAnsi="Book Antiqua" w:cs="Times New Roman"/>
              </w:rPr>
              <w:t>male/fem</w:t>
            </w:r>
            <w:r w:rsidRPr="00C935C4">
              <w:rPr>
                <w:rFonts w:ascii="Book Antiqua" w:hAnsi="Book Antiqua" w:cs="Times New Roman"/>
              </w:rPr>
              <w:t>ale)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4DBFB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0.478 (0.218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1.049)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C80D11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0.066</w:t>
            </w:r>
          </w:p>
        </w:tc>
      </w:tr>
      <w:tr w:rsidR="00F93EB0" w:rsidRPr="00C935C4" w14:paraId="76375921" w14:textId="77777777" w:rsidTr="00067ED3">
        <w:trPr>
          <w:trHeight w:val="40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6AB772D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Pathological TNM stage (0</w:t>
            </w:r>
            <w:r>
              <w:rPr>
                <w:rFonts w:ascii="Book Antiqua" w:hAnsi="Book Antiqua" w:cs="Times New Roman" w:hint="eastAsia"/>
              </w:rPr>
              <w:t>-</w:t>
            </w:r>
            <w:r>
              <w:rPr>
                <w:rFonts w:ascii="Book Antiqua" w:hAnsi="Book Antiqua" w:cs="Times New Roman"/>
              </w:rPr>
              <w:t>I/II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III)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7E6AB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0.321 (0.141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0.732)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29087C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0.007</w:t>
            </w:r>
          </w:p>
        </w:tc>
      </w:tr>
      <w:tr w:rsidR="00F93EB0" w:rsidRPr="00C935C4" w14:paraId="4430D018" w14:textId="77777777" w:rsidTr="00067ED3">
        <w:trPr>
          <w:trHeight w:val="39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4635042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 xml:space="preserve">Pathological </w:t>
            </w:r>
            <w:r w:rsidR="00151851" w:rsidRPr="00C935C4">
              <w:rPr>
                <w:rFonts w:ascii="Book Antiqua" w:hAnsi="Book Antiqua" w:cs="Times New Roman"/>
              </w:rPr>
              <w:t>vascular invasion (absent/present)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AC4D3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0.556 (0.170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1.821)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2DAC1F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0.332</w:t>
            </w:r>
          </w:p>
        </w:tc>
      </w:tr>
      <w:tr w:rsidR="00F93EB0" w:rsidRPr="00C935C4" w14:paraId="04F5DF20" w14:textId="77777777" w:rsidTr="00067ED3">
        <w:trPr>
          <w:trHeight w:val="4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FABF05A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 xml:space="preserve">Pathological </w:t>
            </w:r>
            <w:r w:rsidR="00151851" w:rsidRPr="00C935C4">
              <w:rPr>
                <w:rFonts w:ascii="Book Antiqua" w:hAnsi="Book Antiqua" w:cs="Times New Roman"/>
              </w:rPr>
              <w:t>lymphatic invasion (absent/present)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0790D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0.400 (0.141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A09EB9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0.085</w:t>
            </w:r>
          </w:p>
        </w:tc>
      </w:tr>
      <w:tr w:rsidR="00F93EB0" w:rsidRPr="00C935C4" w14:paraId="76755FD2" w14:textId="77777777" w:rsidTr="00067ED3">
        <w:trPr>
          <w:trHeight w:val="4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77D7FC7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 xml:space="preserve">Pathological </w:t>
            </w:r>
            <w:proofErr w:type="spellStart"/>
            <w:r w:rsidR="00151851" w:rsidRPr="00C935C4">
              <w:rPr>
                <w:rFonts w:ascii="Book Antiqua" w:hAnsi="Book Antiqua" w:cs="Times New Roman"/>
              </w:rPr>
              <w:t>perineural</w:t>
            </w:r>
            <w:proofErr w:type="spellEnd"/>
            <w:r w:rsidR="00151851" w:rsidRPr="00C935C4">
              <w:rPr>
                <w:rFonts w:ascii="Book Antiqua" w:hAnsi="Book Antiqua" w:cs="Times New Roman"/>
              </w:rPr>
              <w:t xml:space="preserve"> invasion (absent/present)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D520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0.534 (0.250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1.141)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4C12AD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0.105</w:t>
            </w:r>
          </w:p>
        </w:tc>
      </w:tr>
      <w:tr w:rsidR="00F93EB0" w:rsidRPr="00C935C4" w14:paraId="240EA905" w14:textId="77777777" w:rsidTr="00067ED3">
        <w:trPr>
          <w:trHeight w:val="40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FE9E790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Pathological CRM (</w:t>
            </w:r>
            <w:r w:rsidR="00151851" w:rsidRPr="00C935C4">
              <w:rPr>
                <w:rFonts w:ascii="Book Antiqua" w:hAnsi="Book Antiqua" w:cs="Times New Roman"/>
              </w:rPr>
              <w:t>negative/positi</w:t>
            </w:r>
            <w:r w:rsidRPr="00C935C4">
              <w:rPr>
                <w:rFonts w:ascii="Book Antiqua" w:hAnsi="Book Antiqua" w:cs="Times New Roman"/>
              </w:rPr>
              <w:t>ve)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544EC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0.826 (0.198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3.449)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11E1C3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0.793</w:t>
            </w:r>
          </w:p>
        </w:tc>
      </w:tr>
      <w:tr w:rsidR="00F93EB0" w:rsidRPr="00C935C4" w14:paraId="4688C35A" w14:textId="77777777" w:rsidTr="00067ED3">
        <w:trPr>
          <w:trHeight w:val="387"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6DA9D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NSTB score (0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1/2)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DA2E9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0.416 (0.217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F915F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0.009</w:t>
            </w:r>
          </w:p>
        </w:tc>
      </w:tr>
    </w:tbl>
    <w:p w14:paraId="07BB255F" w14:textId="77777777" w:rsidR="009F37D9" w:rsidRDefault="009F37D9" w:rsidP="009F37D9">
      <w:pPr>
        <w:spacing w:line="360" w:lineRule="auto"/>
        <w:jc w:val="both"/>
        <w:rPr>
          <w:rFonts w:ascii="Book Antiqua" w:hAnsi="Book Antiqua"/>
          <w:lang w:eastAsia="zh-CN"/>
        </w:rPr>
      </w:pPr>
      <w:r w:rsidRPr="00AF5FCC">
        <w:rPr>
          <w:rFonts w:ascii="Book Antiqua" w:hAnsi="Book Antiqua" w:hint="eastAsia"/>
          <w:lang w:eastAsia="zh-CN"/>
        </w:rPr>
        <w:t xml:space="preserve">NCRT: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eoadjuvant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Pr="00AF5FCC">
        <w:rPr>
          <w:rFonts w:ascii="Book Antiqua" w:hAnsi="Book Antiqua" w:hint="eastAsia"/>
          <w:lang w:eastAsia="zh-CN"/>
        </w:rPr>
        <w:t xml:space="preserve">; CEA: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arcinoembryonic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antigen</w:t>
      </w:r>
      <w:r w:rsidRPr="00AF5FCC">
        <w:rPr>
          <w:rFonts w:ascii="Book Antiqua" w:hAnsi="Book Antiqua" w:hint="eastAsia"/>
          <w:lang w:eastAsia="zh-CN"/>
        </w:rPr>
        <w:t xml:space="preserve">; CA19-9: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</w:t>
      </w:r>
      <w:r>
        <w:rPr>
          <w:rFonts w:ascii="Book Antiqua" w:hAnsi="Book Antiqua" w:hint="eastAsia"/>
          <w:lang w:eastAsia="zh-CN"/>
        </w:rPr>
        <w:t xml:space="preserve">; </w:t>
      </w:r>
      <w:r w:rsidRPr="00DF2F62">
        <w:rPr>
          <w:rFonts w:ascii="Book Antiqua" w:hAnsi="Book Antiqua" w:hint="eastAsia"/>
          <w:lang w:eastAsia="zh-CN"/>
        </w:rPr>
        <w:t xml:space="preserve">TNM: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Pr="00185A9A">
        <w:rPr>
          <w:rFonts w:ascii="Book Antiqua" w:eastAsia="Book Antiqua" w:hAnsi="Book Antiqua" w:cs="Book Antiqua"/>
          <w:color w:val="000000"/>
        </w:rPr>
        <w:t>umor,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node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hAnsi="Book Antiqua" w:hint="eastAsia"/>
          <w:lang w:eastAsia="zh-CN"/>
        </w:rPr>
        <w:t xml:space="preserve">; CRM: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ircumferential resection margin</w:t>
      </w:r>
      <w:r>
        <w:rPr>
          <w:rFonts w:ascii="Book Antiqua" w:hAnsi="Book Antiqua" w:hint="eastAsia"/>
          <w:lang w:eastAsia="zh-CN"/>
        </w:rPr>
        <w:t xml:space="preserve">; </w:t>
      </w:r>
      <w:r>
        <w:rPr>
          <w:rFonts w:ascii="Book Antiqua" w:hAnsi="Book Antiqua"/>
        </w:rPr>
        <w:t xml:space="preserve">NSTB: </w:t>
      </w:r>
      <w:r>
        <w:rPr>
          <w:rFonts w:ascii="Book Antiqua" w:hAnsi="Book Antiqua" w:hint="eastAsia"/>
          <w:lang w:eastAsia="zh-CN"/>
        </w:rPr>
        <w:t>N</w:t>
      </w:r>
      <w:r w:rsidRPr="00C935C4">
        <w:rPr>
          <w:rFonts w:ascii="Book Antiqua" w:hAnsi="Book Antiqua"/>
        </w:rPr>
        <w:t>ovel serum tumor biomarker score</w:t>
      </w:r>
      <w:r>
        <w:rPr>
          <w:rFonts w:ascii="Book Antiqua" w:hAnsi="Book Antiqua" w:hint="eastAsia"/>
          <w:lang w:eastAsia="zh-CN"/>
        </w:rPr>
        <w:t>.</w:t>
      </w:r>
    </w:p>
    <w:p w14:paraId="3195608A" w14:textId="77777777" w:rsidR="00F93EB0" w:rsidRPr="00466071" w:rsidRDefault="00F93EB0" w:rsidP="00F93E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935C4">
        <w:rPr>
          <w:rFonts w:ascii="Book Antiqua" w:hAnsi="Book Antiqua"/>
        </w:rPr>
        <w:br w:type="page"/>
      </w:r>
      <w:r w:rsidRPr="00466071">
        <w:rPr>
          <w:rFonts w:ascii="Book Antiqua" w:hAnsi="Book Antiqua"/>
          <w:b/>
        </w:rPr>
        <w:lastRenderedPageBreak/>
        <w:t>T</w:t>
      </w:r>
      <w:r w:rsidRPr="00466071">
        <w:rPr>
          <w:rFonts w:ascii="Book Antiqua" w:hAnsi="Book Antiqua"/>
          <w:b/>
          <w:bCs/>
        </w:rPr>
        <w:t xml:space="preserve">able 3 </w:t>
      </w:r>
      <w:proofErr w:type="spellStart"/>
      <w:r w:rsidRPr="00466071">
        <w:rPr>
          <w:rFonts w:ascii="Book Antiqua" w:hAnsi="Book Antiqua"/>
          <w:b/>
          <w:bCs/>
        </w:rPr>
        <w:t>Univariate</w:t>
      </w:r>
      <w:proofErr w:type="spellEnd"/>
      <w:r w:rsidRPr="00466071">
        <w:rPr>
          <w:rFonts w:ascii="Book Antiqua" w:hAnsi="Book Antiqua"/>
          <w:b/>
          <w:bCs/>
        </w:rPr>
        <w:t xml:space="preserve"> analysis of factors affecting disease-free survival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1"/>
        <w:gridCol w:w="2598"/>
        <w:gridCol w:w="1391"/>
      </w:tblGrid>
      <w:tr w:rsidR="00F93EB0" w:rsidRPr="00E957DC" w14:paraId="63A93C08" w14:textId="77777777" w:rsidTr="00F93EB0">
        <w:trPr>
          <w:trHeight w:val="408"/>
        </w:trPr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55C5C" w14:textId="77777777" w:rsidR="00F93EB0" w:rsidRPr="00E957DC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957DC">
              <w:rPr>
                <w:rFonts w:ascii="Book Antiqua" w:hAnsi="Book Antiqua" w:cs="Times New Roman"/>
                <w:b/>
              </w:rPr>
              <w:t>Characteristic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5012D" w14:textId="77777777" w:rsidR="00F93EB0" w:rsidRPr="00E957DC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HR (95%</w:t>
            </w:r>
            <w:r w:rsidR="00F93EB0" w:rsidRPr="00E957DC">
              <w:rPr>
                <w:rFonts w:ascii="Book Antiqua" w:hAnsi="Book Antiqua" w:cs="Times New Roman"/>
                <w:b/>
              </w:rPr>
              <w:t>CI)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AE753" w14:textId="77777777" w:rsidR="00F93EB0" w:rsidRPr="00E957DC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957DC">
              <w:rPr>
                <w:rFonts w:ascii="Book Antiqua" w:hAnsi="Book Antiqua" w:cs="Times New Roman"/>
                <w:b/>
                <w:i/>
              </w:rPr>
              <w:t>P</w:t>
            </w:r>
            <w:r>
              <w:rPr>
                <w:rFonts w:ascii="Book Antiqua" w:hAnsi="Book Antiqua" w:cs="Times New Roman" w:hint="eastAsia"/>
                <w:b/>
              </w:rPr>
              <w:t xml:space="preserve"> </w:t>
            </w:r>
            <w:r w:rsidR="00F93EB0" w:rsidRPr="00E957DC">
              <w:rPr>
                <w:rFonts w:ascii="Book Antiqua" w:hAnsi="Book Antiqua" w:cs="Times New Roman"/>
                <w:b/>
              </w:rPr>
              <w:t>value</w:t>
            </w:r>
          </w:p>
        </w:tc>
      </w:tr>
      <w:tr w:rsidR="00F93EB0" w:rsidRPr="00C935C4" w14:paraId="6F9CB8B2" w14:textId="77777777" w:rsidTr="00F93EB0">
        <w:trPr>
          <w:trHeight w:val="40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6E70F9C9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CEA (&lt; 3.55/&gt;</w:t>
            </w:r>
            <w:r w:rsidR="00E957DC">
              <w:rPr>
                <w:rFonts w:ascii="Book Antiqua" w:hAnsi="Book Antiqua" w:cs="Times New Roman" w:hint="eastAsia"/>
              </w:rPr>
              <w:t xml:space="preserve"> </w:t>
            </w:r>
            <w:r w:rsidRPr="00C935C4">
              <w:rPr>
                <w:rFonts w:ascii="Book Antiqua" w:hAnsi="Book Antiqua" w:cs="Times New Roman"/>
              </w:rPr>
              <w:t>3.55)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7F2B9006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0.391 (0.178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0.859)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54127B2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0.019</w:t>
            </w:r>
          </w:p>
        </w:tc>
      </w:tr>
      <w:tr w:rsidR="00F93EB0" w:rsidRPr="00C935C4" w14:paraId="2C29B75F" w14:textId="77777777" w:rsidTr="00F93EB0">
        <w:trPr>
          <w:trHeight w:val="387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6A66671E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Pre-NCRT CA19-9 (&lt; 19.01/</w:t>
            </w:r>
            <w:r w:rsidR="00F93EB0" w:rsidRPr="00C935C4">
              <w:rPr>
                <w:rFonts w:ascii="Book Antiqua" w:hAnsi="Book Antiqua" w:cs="Times New Roman"/>
              </w:rPr>
              <w:t>&gt;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F93EB0" w:rsidRPr="00C935C4">
              <w:rPr>
                <w:rFonts w:ascii="Book Antiqua" w:hAnsi="Book Antiqua" w:cs="Times New Roman"/>
              </w:rPr>
              <w:t>19.01)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758EDDCF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0.413 (0.213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0.802)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4E04E55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0.009</w:t>
            </w:r>
          </w:p>
        </w:tc>
      </w:tr>
      <w:tr w:rsidR="00F93EB0" w:rsidRPr="00C935C4" w14:paraId="50759A31" w14:textId="77777777" w:rsidTr="00F93EB0">
        <w:trPr>
          <w:trHeight w:val="40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576C7C98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Sex (</w:t>
            </w:r>
            <w:r>
              <w:rPr>
                <w:rFonts w:ascii="Book Antiqua" w:hAnsi="Book Antiqua" w:cs="Times New Roman" w:hint="eastAsia"/>
              </w:rPr>
              <w:t>m</w:t>
            </w:r>
            <w:r>
              <w:rPr>
                <w:rFonts w:ascii="Book Antiqua" w:hAnsi="Book Antiqua" w:cs="Times New Roman"/>
              </w:rPr>
              <w:t>ale/</w:t>
            </w:r>
            <w:r>
              <w:rPr>
                <w:rFonts w:ascii="Book Antiqua" w:hAnsi="Book Antiqua" w:cs="Times New Roman" w:hint="eastAsia"/>
              </w:rPr>
              <w:t>f</w:t>
            </w:r>
            <w:r w:rsidR="00F93EB0" w:rsidRPr="00C935C4">
              <w:rPr>
                <w:rFonts w:ascii="Book Antiqua" w:hAnsi="Book Antiqua" w:cs="Times New Roman"/>
              </w:rPr>
              <w:t>emale)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77F4BF30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0.466 (0.213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1.023)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3578AD4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0.057</w:t>
            </w:r>
          </w:p>
        </w:tc>
      </w:tr>
      <w:tr w:rsidR="00F93EB0" w:rsidRPr="00C935C4" w14:paraId="65BCC416" w14:textId="77777777" w:rsidTr="00F93EB0">
        <w:trPr>
          <w:trHeight w:val="40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4AA925F6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Pathological TNM stage (0</w:t>
            </w:r>
            <w:r>
              <w:rPr>
                <w:rFonts w:ascii="Book Antiqua" w:hAnsi="Book Antiqua" w:cs="Times New Roman" w:hint="eastAsia"/>
              </w:rPr>
              <w:t>-</w:t>
            </w:r>
            <w:r>
              <w:rPr>
                <w:rFonts w:ascii="Book Antiqua" w:hAnsi="Book Antiqua" w:cs="Times New Roman"/>
              </w:rPr>
              <w:t>I/II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III)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5622383D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0.302 (0.132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0.690)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9D46F3F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0.005</w:t>
            </w:r>
          </w:p>
        </w:tc>
      </w:tr>
      <w:tr w:rsidR="00F93EB0" w:rsidRPr="00C935C4" w14:paraId="5C01F6AD" w14:textId="77777777" w:rsidTr="00F93EB0">
        <w:trPr>
          <w:trHeight w:val="39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15BB781B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</w:t>
            </w:r>
            <w:r w:rsidR="00E957DC">
              <w:rPr>
                <w:rFonts w:ascii="Book Antiqua" w:hAnsi="Book Antiqua" w:cs="Times New Roman"/>
              </w:rPr>
              <w:t xml:space="preserve">athological </w:t>
            </w:r>
            <w:r w:rsidR="00E957DC">
              <w:rPr>
                <w:rFonts w:ascii="Book Antiqua" w:hAnsi="Book Antiqua" w:cs="Times New Roman" w:hint="eastAsia"/>
              </w:rPr>
              <w:t>v</w:t>
            </w:r>
            <w:r w:rsidR="00E957DC">
              <w:rPr>
                <w:rFonts w:ascii="Book Antiqua" w:hAnsi="Book Antiqua" w:cs="Times New Roman"/>
              </w:rPr>
              <w:t>ascular invasion (</w:t>
            </w:r>
            <w:r w:rsidR="00E957DC">
              <w:rPr>
                <w:rFonts w:ascii="Book Antiqua" w:hAnsi="Book Antiqua" w:cs="Times New Roman" w:hint="eastAsia"/>
              </w:rPr>
              <w:t>a</w:t>
            </w:r>
            <w:r w:rsidR="00E957DC">
              <w:rPr>
                <w:rFonts w:ascii="Book Antiqua" w:hAnsi="Book Antiqua" w:cs="Times New Roman"/>
              </w:rPr>
              <w:t>bsent/</w:t>
            </w:r>
            <w:r w:rsidR="00E957DC">
              <w:rPr>
                <w:rFonts w:ascii="Book Antiqua" w:hAnsi="Book Antiqua" w:cs="Times New Roman" w:hint="eastAsia"/>
              </w:rPr>
              <w:t>p</w:t>
            </w:r>
            <w:r w:rsidRPr="00C935C4">
              <w:rPr>
                <w:rFonts w:ascii="Book Antiqua" w:hAnsi="Book Antiqua" w:cs="Times New Roman"/>
              </w:rPr>
              <w:t>resent)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53FB5DCD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0.571 (0.175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1.863)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D4A71F0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0.353</w:t>
            </w:r>
          </w:p>
        </w:tc>
      </w:tr>
      <w:tr w:rsidR="00F93EB0" w:rsidRPr="00C935C4" w14:paraId="6F442BE2" w14:textId="77777777" w:rsidTr="00F93EB0">
        <w:trPr>
          <w:trHeight w:val="38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526139AA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Pathological </w:t>
            </w:r>
            <w:r>
              <w:rPr>
                <w:rFonts w:ascii="Book Antiqua" w:hAnsi="Book Antiqua" w:cs="Times New Roman" w:hint="eastAsia"/>
              </w:rPr>
              <w:t>l</w:t>
            </w:r>
            <w:r>
              <w:rPr>
                <w:rFonts w:ascii="Book Antiqua" w:hAnsi="Book Antiqua" w:cs="Times New Roman"/>
              </w:rPr>
              <w:t>ymphatic invasion (</w:t>
            </w:r>
            <w:r>
              <w:rPr>
                <w:rFonts w:ascii="Book Antiqua" w:hAnsi="Book Antiqua" w:cs="Times New Roman" w:hint="eastAsia"/>
              </w:rPr>
              <w:t>a</w:t>
            </w:r>
            <w:r>
              <w:rPr>
                <w:rFonts w:ascii="Book Antiqua" w:hAnsi="Book Antiqua" w:cs="Times New Roman"/>
              </w:rPr>
              <w:t>bsent/</w:t>
            </w:r>
            <w:r>
              <w:rPr>
                <w:rFonts w:ascii="Book Antiqua" w:hAnsi="Book Antiqua" w:cs="Times New Roman" w:hint="eastAsia"/>
              </w:rPr>
              <w:t>p</w:t>
            </w:r>
            <w:r w:rsidR="00F93EB0" w:rsidRPr="00C935C4">
              <w:rPr>
                <w:rFonts w:ascii="Book Antiqua" w:hAnsi="Book Antiqua" w:cs="Times New Roman"/>
              </w:rPr>
              <w:t>resent)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76EE2165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0.435 (0.154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1.231)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8841C73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0.117</w:t>
            </w:r>
          </w:p>
        </w:tc>
      </w:tr>
      <w:tr w:rsidR="00F93EB0" w:rsidRPr="00C935C4" w14:paraId="3E0079AF" w14:textId="77777777" w:rsidTr="00F93EB0">
        <w:trPr>
          <w:trHeight w:val="422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25548194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Pathological </w:t>
            </w:r>
            <w:proofErr w:type="spellStart"/>
            <w:r>
              <w:rPr>
                <w:rFonts w:ascii="Book Antiqua" w:hAnsi="Book Antiqua" w:cs="Times New Roman" w:hint="eastAsia"/>
              </w:rPr>
              <w:t>p</w:t>
            </w:r>
            <w:r>
              <w:rPr>
                <w:rFonts w:ascii="Book Antiqua" w:hAnsi="Book Antiqua" w:cs="Times New Roman"/>
              </w:rPr>
              <w:t>erineural</w:t>
            </w:r>
            <w:proofErr w:type="spellEnd"/>
            <w:r>
              <w:rPr>
                <w:rFonts w:ascii="Book Antiqua" w:hAnsi="Book Antiqua" w:cs="Times New Roman"/>
              </w:rPr>
              <w:t xml:space="preserve"> invasion (</w:t>
            </w:r>
            <w:r>
              <w:rPr>
                <w:rFonts w:ascii="Book Antiqua" w:hAnsi="Book Antiqua" w:cs="Times New Roman" w:hint="eastAsia"/>
              </w:rPr>
              <w:t>a</w:t>
            </w:r>
            <w:r>
              <w:rPr>
                <w:rFonts w:ascii="Book Antiqua" w:hAnsi="Book Antiqua" w:cs="Times New Roman"/>
              </w:rPr>
              <w:t>bsent/</w:t>
            </w:r>
            <w:r>
              <w:rPr>
                <w:rFonts w:ascii="Book Antiqua" w:hAnsi="Book Antiqua" w:cs="Times New Roman" w:hint="eastAsia"/>
              </w:rPr>
              <w:t>p</w:t>
            </w:r>
            <w:r w:rsidR="00F93EB0" w:rsidRPr="00C935C4">
              <w:rPr>
                <w:rFonts w:ascii="Book Antiqua" w:hAnsi="Book Antiqua" w:cs="Times New Roman"/>
              </w:rPr>
              <w:t>resent)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35FBC3A3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0.595 (0.279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1.265)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68D18E3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0.177</w:t>
            </w:r>
          </w:p>
        </w:tc>
      </w:tr>
      <w:tr w:rsidR="00F93EB0" w:rsidRPr="00C935C4" w14:paraId="5807076C" w14:textId="77777777" w:rsidTr="00F93EB0">
        <w:trPr>
          <w:trHeight w:val="40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14:paraId="3348F169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Pathological CRM (</w:t>
            </w:r>
            <w:r>
              <w:rPr>
                <w:rFonts w:ascii="Book Antiqua" w:hAnsi="Book Antiqua" w:cs="Times New Roman" w:hint="eastAsia"/>
              </w:rPr>
              <w:t>n</w:t>
            </w:r>
            <w:r>
              <w:rPr>
                <w:rFonts w:ascii="Book Antiqua" w:hAnsi="Book Antiqua" w:cs="Times New Roman"/>
              </w:rPr>
              <w:t>egative/</w:t>
            </w:r>
            <w:r>
              <w:rPr>
                <w:rFonts w:ascii="Book Antiqua" w:hAnsi="Book Antiqua" w:cs="Times New Roman" w:hint="eastAsia"/>
              </w:rPr>
              <w:t>p</w:t>
            </w:r>
            <w:r w:rsidR="00F93EB0" w:rsidRPr="00C935C4">
              <w:rPr>
                <w:rFonts w:ascii="Book Antiqua" w:hAnsi="Book Antiqua" w:cs="Times New Roman"/>
              </w:rPr>
              <w:t>ositive)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106223E3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0.657 (0.158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2.738)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0076DAB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0.564</w:t>
            </w:r>
          </w:p>
        </w:tc>
      </w:tr>
      <w:tr w:rsidR="00F93EB0" w:rsidRPr="00C935C4" w14:paraId="43BA34B5" w14:textId="77777777" w:rsidTr="00F93EB0">
        <w:trPr>
          <w:trHeight w:val="387"/>
        </w:trPr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48CF5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NSTB score (0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1/2)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5ADC" w14:textId="77777777" w:rsidR="00F93EB0" w:rsidRPr="00C935C4" w:rsidRDefault="00151851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0.391 (0.203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0.751)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A8B2E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0.005</w:t>
            </w:r>
          </w:p>
        </w:tc>
      </w:tr>
    </w:tbl>
    <w:p w14:paraId="5984EB27" w14:textId="77777777" w:rsidR="00E957DC" w:rsidRDefault="00E957DC" w:rsidP="00E957DC">
      <w:pPr>
        <w:spacing w:line="360" w:lineRule="auto"/>
        <w:jc w:val="both"/>
        <w:rPr>
          <w:rFonts w:ascii="Book Antiqua" w:hAnsi="Book Antiqua"/>
          <w:lang w:eastAsia="zh-CN"/>
        </w:rPr>
      </w:pPr>
      <w:r w:rsidRPr="00AF5FCC">
        <w:rPr>
          <w:rFonts w:ascii="Book Antiqua" w:hAnsi="Book Antiqua" w:hint="eastAsia"/>
          <w:lang w:eastAsia="zh-CN"/>
        </w:rPr>
        <w:t xml:space="preserve">NCRT: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eoadjuvant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Pr="00AF5FCC">
        <w:rPr>
          <w:rFonts w:ascii="Book Antiqua" w:hAnsi="Book Antiqua" w:hint="eastAsia"/>
          <w:lang w:eastAsia="zh-CN"/>
        </w:rPr>
        <w:t xml:space="preserve">; CEA: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arcinoembryonic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antigen</w:t>
      </w:r>
      <w:r w:rsidRPr="00AF5FCC">
        <w:rPr>
          <w:rFonts w:ascii="Book Antiqua" w:hAnsi="Book Antiqua" w:hint="eastAsia"/>
          <w:lang w:eastAsia="zh-CN"/>
        </w:rPr>
        <w:t xml:space="preserve">; CA19-9: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</w:t>
      </w:r>
      <w:r>
        <w:rPr>
          <w:rFonts w:ascii="Book Antiqua" w:hAnsi="Book Antiqua" w:hint="eastAsia"/>
          <w:lang w:eastAsia="zh-CN"/>
        </w:rPr>
        <w:t xml:space="preserve">; </w:t>
      </w:r>
      <w:r w:rsidRPr="00DF2F62">
        <w:rPr>
          <w:rFonts w:ascii="Book Antiqua" w:hAnsi="Book Antiqua" w:hint="eastAsia"/>
          <w:lang w:eastAsia="zh-CN"/>
        </w:rPr>
        <w:t xml:space="preserve">TNM: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Pr="00185A9A">
        <w:rPr>
          <w:rFonts w:ascii="Book Antiqua" w:eastAsia="Book Antiqua" w:hAnsi="Book Antiqua" w:cs="Book Antiqua"/>
          <w:color w:val="000000"/>
        </w:rPr>
        <w:t>umor,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node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hAnsi="Book Antiqua" w:hint="eastAsia"/>
          <w:lang w:eastAsia="zh-CN"/>
        </w:rPr>
        <w:t xml:space="preserve">; CRM: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ircumferential resection margin</w:t>
      </w:r>
      <w:r>
        <w:rPr>
          <w:rFonts w:ascii="Book Antiqua" w:hAnsi="Book Antiqua" w:hint="eastAsia"/>
          <w:lang w:eastAsia="zh-CN"/>
        </w:rPr>
        <w:t xml:space="preserve">; </w:t>
      </w:r>
      <w:r>
        <w:rPr>
          <w:rFonts w:ascii="Book Antiqua" w:hAnsi="Book Antiqua"/>
        </w:rPr>
        <w:t xml:space="preserve">NSTB: </w:t>
      </w:r>
      <w:r>
        <w:rPr>
          <w:rFonts w:ascii="Book Antiqua" w:hAnsi="Book Antiqua" w:hint="eastAsia"/>
          <w:lang w:eastAsia="zh-CN"/>
        </w:rPr>
        <w:t>N</w:t>
      </w:r>
      <w:r w:rsidRPr="00C935C4">
        <w:rPr>
          <w:rFonts w:ascii="Book Antiqua" w:hAnsi="Book Antiqua"/>
        </w:rPr>
        <w:t>ovel serum tumor biomarker score</w:t>
      </w:r>
      <w:r>
        <w:rPr>
          <w:rFonts w:ascii="Book Antiqua" w:hAnsi="Book Antiqua" w:hint="eastAsia"/>
          <w:lang w:eastAsia="zh-CN"/>
        </w:rPr>
        <w:t>.</w:t>
      </w:r>
    </w:p>
    <w:p w14:paraId="5B3E2A7B" w14:textId="77777777" w:rsidR="00F93EB0" w:rsidRPr="00466071" w:rsidRDefault="00F93EB0" w:rsidP="00F93E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935C4">
        <w:rPr>
          <w:rFonts w:ascii="Book Antiqua" w:hAnsi="Book Antiqua"/>
        </w:rPr>
        <w:br w:type="page"/>
      </w:r>
      <w:r w:rsidRPr="00466071">
        <w:rPr>
          <w:rFonts w:ascii="Book Antiqua" w:hAnsi="Book Antiqua"/>
          <w:b/>
        </w:rPr>
        <w:lastRenderedPageBreak/>
        <w:t>T</w:t>
      </w:r>
      <w:r w:rsidRPr="00466071">
        <w:rPr>
          <w:rFonts w:ascii="Book Antiqua" w:hAnsi="Book Antiqua"/>
          <w:b/>
          <w:bCs/>
        </w:rPr>
        <w:t>able 4 Multivariate analysis of factors affecting the overall survival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3511"/>
        <w:gridCol w:w="1985"/>
        <w:gridCol w:w="1040"/>
        <w:gridCol w:w="1660"/>
        <w:gridCol w:w="1088"/>
      </w:tblGrid>
      <w:tr w:rsidR="00E957DC" w:rsidRPr="00F93EB0" w14:paraId="19ADA5A8" w14:textId="77777777" w:rsidTr="00E957DC">
        <w:trPr>
          <w:trHeight w:val="289"/>
        </w:trPr>
        <w:tc>
          <w:tcPr>
            <w:tcW w:w="1891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AF09F6D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Characteristic</w:t>
            </w:r>
          </w:p>
        </w:tc>
        <w:tc>
          <w:tcPr>
            <w:tcW w:w="31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10444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Multivariate analysis</w:t>
            </w:r>
          </w:p>
        </w:tc>
      </w:tr>
      <w:tr w:rsidR="00E957DC" w:rsidRPr="00F93EB0" w14:paraId="0B060200" w14:textId="77777777" w:rsidTr="00E957DC">
        <w:trPr>
          <w:trHeight w:val="289"/>
        </w:trPr>
        <w:tc>
          <w:tcPr>
            <w:tcW w:w="1891" w:type="pct"/>
            <w:vMerge/>
            <w:tcBorders>
              <w:left w:val="nil"/>
              <w:right w:val="nil"/>
            </w:tcBorders>
          </w:tcPr>
          <w:p w14:paraId="35B8E8BC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551CF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Model 1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0400C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Model 2</w:t>
            </w:r>
          </w:p>
        </w:tc>
      </w:tr>
      <w:tr w:rsidR="00E957DC" w:rsidRPr="00F93EB0" w14:paraId="0E16B5CE" w14:textId="77777777" w:rsidTr="00067ED3">
        <w:trPr>
          <w:trHeight w:val="306"/>
        </w:trPr>
        <w:tc>
          <w:tcPr>
            <w:tcW w:w="189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00877439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2675A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HR (95%</w:t>
            </w:r>
            <w:r w:rsidRPr="00F93EB0">
              <w:rPr>
                <w:rFonts w:ascii="Book Antiqua" w:hAnsi="Book Antiqua" w:cs="Times New Roman"/>
                <w:b/>
              </w:rPr>
              <w:t>CI)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3CDD4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  <w:i/>
              </w:rPr>
              <w:t>P</w:t>
            </w:r>
            <w:r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F93EB0">
              <w:rPr>
                <w:rFonts w:ascii="Book Antiqua" w:hAnsi="Book Antiqua" w:cs="Times New Roman"/>
                <w:b/>
              </w:rPr>
              <w:t>value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BECB2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HR (95%</w:t>
            </w:r>
            <w:r w:rsidRPr="00F93EB0">
              <w:rPr>
                <w:rFonts w:ascii="Book Antiqua" w:hAnsi="Book Antiqua" w:cs="Times New Roman"/>
                <w:b/>
              </w:rPr>
              <w:t>CI)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448B9" w14:textId="77777777" w:rsidR="00E957DC" w:rsidRPr="00F93EB0" w:rsidRDefault="00E957DC" w:rsidP="00B652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  <w:i/>
              </w:rPr>
              <w:t>P</w:t>
            </w:r>
            <w:r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F93EB0">
              <w:rPr>
                <w:rFonts w:ascii="Book Antiqua" w:hAnsi="Book Antiqua" w:cs="Times New Roman"/>
                <w:b/>
              </w:rPr>
              <w:t>value</w:t>
            </w:r>
          </w:p>
        </w:tc>
      </w:tr>
      <w:tr w:rsidR="00F93EB0" w:rsidRPr="00C935C4" w14:paraId="1994819C" w14:textId="77777777" w:rsidTr="00067ED3">
        <w:trPr>
          <w:trHeight w:val="596"/>
        </w:trPr>
        <w:tc>
          <w:tcPr>
            <w:tcW w:w="18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95616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CEA (&lt;</w:t>
            </w:r>
            <w:r w:rsidR="00E957DC">
              <w:rPr>
                <w:rFonts w:ascii="Book Antiqua" w:hAnsi="Book Antiqua" w:cs="Times New Roman" w:hint="eastAsia"/>
              </w:rPr>
              <w:t xml:space="preserve"> </w:t>
            </w:r>
            <w:r w:rsidR="00E957DC">
              <w:rPr>
                <w:rFonts w:ascii="Book Antiqua" w:hAnsi="Book Antiqua" w:cs="Times New Roman"/>
              </w:rPr>
              <w:t>3.55/</w:t>
            </w:r>
            <w:r w:rsidRPr="00C935C4">
              <w:rPr>
                <w:rFonts w:ascii="Book Antiqua" w:hAnsi="Book Antiqua" w:cs="Times New Roman"/>
              </w:rPr>
              <w:t>&gt;</w:t>
            </w:r>
            <w:r w:rsidR="00E957DC">
              <w:rPr>
                <w:rFonts w:ascii="Book Antiqua" w:hAnsi="Book Antiqua" w:cs="Times New Roman" w:hint="eastAsia"/>
              </w:rPr>
              <w:t xml:space="preserve"> </w:t>
            </w:r>
            <w:r w:rsidRPr="00C935C4">
              <w:rPr>
                <w:rFonts w:ascii="Book Antiqua" w:hAnsi="Book Antiqua" w:cs="Times New Roman"/>
              </w:rPr>
              <w:t>3.55)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850F3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0.529 (0.232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1.205)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654A4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0.130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9F3A9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87" w:type="pct"/>
            <w:tcBorders>
              <w:left w:val="nil"/>
              <w:bottom w:val="nil"/>
              <w:right w:val="nil"/>
            </w:tcBorders>
          </w:tcPr>
          <w:p w14:paraId="7BF5A3A9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F93EB0" w:rsidRPr="00C935C4" w14:paraId="66B2B1F6" w14:textId="77777777" w:rsidTr="00067ED3">
        <w:trPr>
          <w:trHeight w:val="596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14:paraId="713CF0D8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CA19-9 (&lt;</w:t>
            </w:r>
            <w:r w:rsidR="00E957DC">
              <w:rPr>
                <w:rFonts w:ascii="Book Antiqua" w:hAnsi="Book Antiqua" w:cs="Times New Roman" w:hint="eastAsia"/>
              </w:rPr>
              <w:t xml:space="preserve"> </w:t>
            </w:r>
            <w:r w:rsidR="00E957DC">
              <w:rPr>
                <w:rFonts w:ascii="Book Antiqua" w:hAnsi="Book Antiqua" w:cs="Times New Roman"/>
              </w:rPr>
              <w:t>19.01/</w:t>
            </w:r>
            <w:r w:rsidRPr="00C935C4">
              <w:rPr>
                <w:rFonts w:ascii="Book Antiqua" w:hAnsi="Book Antiqua" w:cs="Times New Roman"/>
              </w:rPr>
              <w:t>&gt;</w:t>
            </w:r>
            <w:r w:rsidR="00E957DC">
              <w:rPr>
                <w:rFonts w:ascii="Book Antiqua" w:hAnsi="Book Antiqua" w:cs="Times New Roman" w:hint="eastAsia"/>
              </w:rPr>
              <w:t xml:space="preserve"> </w:t>
            </w:r>
            <w:r w:rsidRPr="00C935C4">
              <w:rPr>
                <w:rFonts w:ascii="Book Antiqua" w:hAnsi="Book Antiqua" w:cs="Times New Roman"/>
              </w:rPr>
              <w:t>19.01)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</w:tcPr>
          <w:p w14:paraId="49F090FE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0.604 (0.300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1.215)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CF74A4C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0.158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14:paraId="25EA2046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21E4EF07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F93EB0" w:rsidRPr="00C935C4" w14:paraId="2DA97DD3" w14:textId="77777777" w:rsidTr="00067ED3">
        <w:trPr>
          <w:trHeight w:val="596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14:paraId="70622313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Pathological TNM stage (0</w:t>
            </w:r>
            <w:r>
              <w:rPr>
                <w:rFonts w:ascii="Book Antiqua" w:hAnsi="Book Antiqua" w:cs="Times New Roman" w:hint="eastAsia"/>
              </w:rPr>
              <w:t>-</w:t>
            </w:r>
            <w:r>
              <w:rPr>
                <w:rFonts w:ascii="Book Antiqua" w:hAnsi="Book Antiqua" w:cs="Times New Roman"/>
              </w:rPr>
              <w:t>I/II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III)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</w:tcPr>
          <w:p w14:paraId="7FE881A4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0.373 (0.162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0.859)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5C26698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0.020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14:paraId="5DE68BFD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0.363 (0.158</w:t>
            </w:r>
            <w:r w:rsidR="00E957DC">
              <w:rPr>
                <w:rFonts w:ascii="Book Antiqua" w:hAnsi="Book Antiqua" w:cs="Times New Roman" w:hint="eastAsia"/>
              </w:rPr>
              <w:t>-</w:t>
            </w:r>
            <w:r w:rsidRPr="00C935C4">
              <w:rPr>
                <w:rFonts w:ascii="Book Antiqua" w:hAnsi="Book Antiqua" w:cs="Times New Roman"/>
              </w:rPr>
              <w:t>0.837)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709560A5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0.017</w:t>
            </w:r>
          </w:p>
        </w:tc>
      </w:tr>
      <w:tr w:rsidR="00F93EB0" w:rsidRPr="00C935C4" w14:paraId="0B9CAE62" w14:textId="77777777" w:rsidTr="00067ED3">
        <w:trPr>
          <w:trHeight w:val="596"/>
        </w:trPr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CC012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NSTB score (0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1/2)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16A20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12392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E58A1" w14:textId="77777777" w:rsidR="00F93EB0" w:rsidRPr="00C935C4" w:rsidRDefault="00E957D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0.485 (0.251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0.940)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AE1FD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0.032</w:t>
            </w:r>
          </w:p>
        </w:tc>
      </w:tr>
    </w:tbl>
    <w:p w14:paraId="14DAA8AA" w14:textId="77777777" w:rsidR="00E957DC" w:rsidRPr="00E07E27" w:rsidRDefault="00E957DC" w:rsidP="00E957D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 xml:space="preserve">Model 1: </w:t>
      </w:r>
      <w:r>
        <w:rPr>
          <w:rFonts w:ascii="Book Antiqua" w:hAnsi="Book Antiqua" w:hint="eastAsia"/>
          <w:lang w:eastAsia="zh-CN"/>
        </w:rPr>
        <w:t>I</w:t>
      </w:r>
      <w:r>
        <w:rPr>
          <w:rFonts w:ascii="Book Antiqua" w:hAnsi="Book Antiqua"/>
        </w:rPr>
        <w:t xml:space="preserve">ncluding </w:t>
      </w:r>
      <w:r>
        <w:rPr>
          <w:rFonts w:ascii="Book Antiqua" w:hAnsi="Book Antiqua" w:hint="eastAsia"/>
          <w:lang w:eastAsia="zh-CN"/>
        </w:rPr>
        <w:t>p</w:t>
      </w:r>
      <w:r w:rsidRPr="00C935C4">
        <w:rPr>
          <w:rFonts w:ascii="Book Antiqua" w:hAnsi="Book Antiqua"/>
        </w:rPr>
        <w:t>re-</w:t>
      </w:r>
      <w:proofErr w:type="spellStart"/>
      <w:r>
        <w:rPr>
          <w:rFonts w:ascii="Book Antiqua" w:eastAsia="Book Antiqua" w:hAnsi="Book Antiqua" w:cs="Book Antiqua"/>
          <w:color w:val="000000"/>
        </w:rPr>
        <w:t>neoadjuvant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(NCRT)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arcinoembryonic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antigen (CEA) and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 (CA19-9)</w:t>
      </w:r>
      <w:r w:rsidRPr="00C935C4">
        <w:rPr>
          <w:rFonts w:ascii="Book Antiqua" w:hAnsi="Book Antiqua"/>
        </w:rPr>
        <w:t xml:space="preserve"> into multivariate analysis, not </w:t>
      </w:r>
      <w:r>
        <w:rPr>
          <w:rFonts w:ascii="Book Antiqua" w:hAnsi="Book Antiqua"/>
        </w:rPr>
        <w:t xml:space="preserve">including </w:t>
      </w:r>
      <w:r>
        <w:rPr>
          <w:rFonts w:ascii="Book Antiqua" w:eastAsia="Book Antiqua" w:hAnsi="Book Antiqua" w:cs="Book Antiqua"/>
          <w:color w:val="000000"/>
        </w:rPr>
        <w:t>novel serum tumor biomarker (NSTB)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/>
        </w:rPr>
        <w:t>score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Model 2: </w:t>
      </w:r>
      <w:r>
        <w:rPr>
          <w:rFonts w:ascii="Book Antiqua" w:hAnsi="Book Antiqua" w:hint="eastAsia"/>
          <w:lang w:eastAsia="zh-CN"/>
        </w:rPr>
        <w:t>I</w:t>
      </w:r>
      <w:r w:rsidRPr="00C935C4">
        <w:rPr>
          <w:rFonts w:ascii="Book Antiqua" w:hAnsi="Book Antiqua"/>
        </w:rPr>
        <w:t>ncluding NSTB score into multiv</w:t>
      </w:r>
      <w:r>
        <w:rPr>
          <w:rFonts w:ascii="Book Antiqua" w:hAnsi="Book Antiqua"/>
        </w:rPr>
        <w:t xml:space="preserve">ariate analysis, not including </w:t>
      </w:r>
      <w:r>
        <w:rPr>
          <w:rFonts w:ascii="Book Antiqua" w:hAnsi="Book Antiqua" w:hint="eastAsia"/>
          <w:lang w:eastAsia="zh-CN"/>
        </w:rPr>
        <w:t>p</w:t>
      </w:r>
      <w:r w:rsidRPr="00C935C4">
        <w:rPr>
          <w:rFonts w:ascii="Book Antiqua" w:hAnsi="Book Antiqua"/>
        </w:rPr>
        <w:t>re-NCRT CEA and CA19-9</w:t>
      </w:r>
      <w:r>
        <w:rPr>
          <w:rFonts w:ascii="Book Antiqua" w:hAnsi="Book Antiqua" w:hint="eastAsia"/>
          <w:lang w:eastAsia="zh-CN"/>
        </w:rPr>
        <w:t xml:space="preserve">. </w:t>
      </w:r>
      <w:r w:rsidRPr="00AF5FCC">
        <w:rPr>
          <w:rFonts w:ascii="Book Antiqua" w:hAnsi="Book Antiqua" w:hint="eastAsia"/>
          <w:lang w:eastAsia="zh-CN"/>
        </w:rPr>
        <w:t xml:space="preserve">NCRT: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eoadjuvant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Pr="00AF5FCC">
        <w:rPr>
          <w:rFonts w:ascii="Book Antiqua" w:hAnsi="Book Antiqua" w:hint="eastAsia"/>
          <w:lang w:eastAsia="zh-CN"/>
        </w:rPr>
        <w:t xml:space="preserve">; CEA: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arcinoembryonic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antigen</w:t>
      </w:r>
      <w:r w:rsidRPr="00AF5FCC">
        <w:rPr>
          <w:rFonts w:ascii="Book Antiqua" w:hAnsi="Book Antiqua" w:hint="eastAsia"/>
          <w:lang w:eastAsia="zh-CN"/>
        </w:rPr>
        <w:t xml:space="preserve">; CA19-9: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</w:t>
      </w:r>
      <w:r>
        <w:rPr>
          <w:rFonts w:ascii="Book Antiqua" w:hAnsi="Book Antiqua" w:hint="eastAsia"/>
          <w:lang w:eastAsia="zh-CN"/>
        </w:rPr>
        <w:t xml:space="preserve">; </w:t>
      </w:r>
      <w:r>
        <w:rPr>
          <w:rFonts w:ascii="Book Antiqua" w:hAnsi="Book Antiqua"/>
        </w:rPr>
        <w:t xml:space="preserve">NSTB: </w:t>
      </w:r>
      <w:r>
        <w:rPr>
          <w:rFonts w:ascii="Book Antiqua" w:hAnsi="Book Antiqua" w:hint="eastAsia"/>
          <w:lang w:eastAsia="zh-CN"/>
        </w:rPr>
        <w:t>N</w:t>
      </w:r>
      <w:r w:rsidRPr="00C935C4">
        <w:rPr>
          <w:rFonts w:ascii="Book Antiqua" w:hAnsi="Book Antiqua"/>
        </w:rPr>
        <w:t>ovel serum tumor biomarker score</w:t>
      </w:r>
      <w:r>
        <w:rPr>
          <w:rFonts w:ascii="Book Antiqua" w:hAnsi="Book Antiqua" w:hint="eastAsia"/>
          <w:lang w:eastAsia="zh-CN"/>
        </w:rPr>
        <w:t xml:space="preserve">; </w:t>
      </w:r>
      <w:r w:rsidRPr="00DF2F62">
        <w:rPr>
          <w:rFonts w:ascii="Book Antiqua" w:hAnsi="Book Antiqua" w:hint="eastAsia"/>
          <w:lang w:eastAsia="zh-CN"/>
        </w:rPr>
        <w:t xml:space="preserve">TNM: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Pr="00185A9A">
        <w:rPr>
          <w:rFonts w:ascii="Book Antiqua" w:eastAsia="Book Antiqua" w:hAnsi="Book Antiqua" w:cs="Book Antiqua"/>
          <w:color w:val="000000"/>
        </w:rPr>
        <w:t>umor,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node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85A9A"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hAnsi="Book Antiqua" w:hint="eastAsia"/>
          <w:lang w:eastAsia="zh-CN"/>
        </w:rPr>
        <w:t>.</w:t>
      </w:r>
    </w:p>
    <w:p w14:paraId="23854B0A" w14:textId="77777777" w:rsidR="00F93EB0" w:rsidRPr="00C935C4" w:rsidRDefault="00F93EB0" w:rsidP="00F93EB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4B9C8AD6" w14:textId="77777777" w:rsidR="00F93EB0" w:rsidRPr="00C935C4" w:rsidRDefault="00F93EB0" w:rsidP="00F93EB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F93EB0" w:rsidRPr="00C935C4" w:rsidSect="00F93EB0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4F87032A" w14:textId="77777777" w:rsidR="00F93EB0" w:rsidRPr="00466071" w:rsidRDefault="00F93EB0" w:rsidP="00F93E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466071">
        <w:rPr>
          <w:rFonts w:ascii="Book Antiqua" w:hAnsi="Book Antiqua"/>
          <w:b/>
        </w:rPr>
        <w:lastRenderedPageBreak/>
        <w:t>T</w:t>
      </w:r>
      <w:r w:rsidRPr="00466071">
        <w:rPr>
          <w:rFonts w:ascii="Book Antiqua" w:hAnsi="Book Antiqua"/>
          <w:b/>
          <w:bCs/>
        </w:rPr>
        <w:t>able 5 Multivariate analysis of factors affecting the disease-free survival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450"/>
        <w:gridCol w:w="1808"/>
        <w:gridCol w:w="1279"/>
        <w:gridCol w:w="1886"/>
        <w:gridCol w:w="1153"/>
      </w:tblGrid>
      <w:tr w:rsidR="00F93EB0" w:rsidRPr="00F93EB0" w14:paraId="49CC5B53" w14:textId="77777777" w:rsidTr="004F090C">
        <w:trPr>
          <w:trHeight w:val="289"/>
        </w:trPr>
        <w:tc>
          <w:tcPr>
            <w:tcW w:w="1801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99150C8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Characteristic</w:t>
            </w:r>
          </w:p>
        </w:tc>
        <w:tc>
          <w:tcPr>
            <w:tcW w:w="3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4B910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Multivariate analysis</w:t>
            </w:r>
          </w:p>
        </w:tc>
      </w:tr>
      <w:tr w:rsidR="00F93EB0" w:rsidRPr="00F93EB0" w14:paraId="73326177" w14:textId="77777777" w:rsidTr="004F090C">
        <w:trPr>
          <w:trHeight w:val="289"/>
        </w:trPr>
        <w:tc>
          <w:tcPr>
            <w:tcW w:w="1801" w:type="pct"/>
            <w:vMerge/>
            <w:tcBorders>
              <w:left w:val="nil"/>
              <w:right w:val="nil"/>
            </w:tcBorders>
          </w:tcPr>
          <w:p w14:paraId="3FD8680D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C9FF3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Model 1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11654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</w:rPr>
              <w:t>Model 2</w:t>
            </w:r>
          </w:p>
        </w:tc>
      </w:tr>
      <w:tr w:rsidR="00F93EB0" w:rsidRPr="00F93EB0" w14:paraId="1D536340" w14:textId="77777777" w:rsidTr="004F090C">
        <w:trPr>
          <w:trHeight w:val="306"/>
        </w:trPr>
        <w:tc>
          <w:tcPr>
            <w:tcW w:w="180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ED200F9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C3C48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HR (95%</w:t>
            </w:r>
            <w:r w:rsidRPr="00F93EB0">
              <w:rPr>
                <w:rFonts w:ascii="Book Antiqua" w:hAnsi="Book Antiqua" w:cs="Times New Roman"/>
                <w:b/>
              </w:rPr>
              <w:t>CI)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15851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  <w:i/>
              </w:rPr>
              <w:t>P</w:t>
            </w:r>
            <w:r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F93EB0">
              <w:rPr>
                <w:rFonts w:ascii="Book Antiqua" w:hAnsi="Book Antiqua" w:cs="Times New Roman"/>
                <w:b/>
              </w:rPr>
              <w:t>value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6042D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HR (95%</w:t>
            </w:r>
            <w:r w:rsidRPr="00F93EB0">
              <w:rPr>
                <w:rFonts w:ascii="Book Antiqua" w:hAnsi="Book Antiqua" w:cs="Times New Roman"/>
                <w:b/>
              </w:rPr>
              <w:t>CI)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B09C9" w14:textId="77777777" w:rsidR="00F93EB0" w:rsidRPr="00F93EB0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EB0">
              <w:rPr>
                <w:rFonts w:ascii="Book Antiqua" w:hAnsi="Book Antiqua" w:cs="Times New Roman"/>
                <w:b/>
                <w:i/>
              </w:rPr>
              <w:t>P</w:t>
            </w:r>
            <w:r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F93EB0">
              <w:rPr>
                <w:rFonts w:ascii="Book Antiqua" w:hAnsi="Book Antiqua" w:cs="Times New Roman"/>
                <w:b/>
              </w:rPr>
              <w:t>value</w:t>
            </w:r>
          </w:p>
        </w:tc>
      </w:tr>
      <w:tr w:rsidR="00F93EB0" w:rsidRPr="00C935C4" w14:paraId="18C1E59F" w14:textId="77777777" w:rsidTr="004F090C">
        <w:trPr>
          <w:trHeight w:val="596"/>
        </w:trPr>
        <w:tc>
          <w:tcPr>
            <w:tcW w:w="18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35236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CEA (&lt;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>3.55/</w:t>
            </w:r>
            <w:r w:rsidRPr="00C935C4">
              <w:rPr>
                <w:rFonts w:ascii="Book Antiqua" w:hAnsi="Book Antiqua" w:cs="Times New Roman"/>
              </w:rPr>
              <w:t>&gt;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C935C4">
              <w:rPr>
                <w:rFonts w:ascii="Book Antiqua" w:hAnsi="Book Antiqua" w:cs="Times New Roman"/>
              </w:rPr>
              <w:t>3.55)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5B1CB" w14:textId="77777777" w:rsidR="00F93EB0" w:rsidRPr="00C935C4" w:rsidRDefault="004F090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0.512 (0.226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1.162)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279DD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0.109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9C0D7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603" w:type="pct"/>
            <w:tcBorders>
              <w:left w:val="nil"/>
              <w:bottom w:val="nil"/>
              <w:right w:val="nil"/>
            </w:tcBorders>
          </w:tcPr>
          <w:p w14:paraId="38F7E2BB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F93EB0" w:rsidRPr="00C935C4" w14:paraId="68C56308" w14:textId="77777777" w:rsidTr="004F090C">
        <w:trPr>
          <w:trHeight w:val="596"/>
        </w:trPr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14:paraId="6192B563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Pre-NCRT CA19-9 (&lt;</w:t>
            </w:r>
            <w:r w:rsidR="004F090C">
              <w:rPr>
                <w:rFonts w:ascii="Book Antiqua" w:hAnsi="Book Antiqua" w:cs="Times New Roman" w:hint="eastAsia"/>
              </w:rPr>
              <w:t xml:space="preserve"> </w:t>
            </w:r>
            <w:r w:rsidR="004F090C">
              <w:rPr>
                <w:rFonts w:ascii="Book Antiqua" w:hAnsi="Book Antiqua" w:cs="Times New Roman"/>
              </w:rPr>
              <w:t>19.01/</w:t>
            </w:r>
            <w:r w:rsidRPr="00C935C4">
              <w:rPr>
                <w:rFonts w:ascii="Book Antiqua" w:hAnsi="Book Antiqua" w:cs="Times New Roman"/>
              </w:rPr>
              <w:t>&gt;</w:t>
            </w:r>
            <w:r w:rsidR="004F090C">
              <w:rPr>
                <w:rFonts w:ascii="Book Antiqua" w:hAnsi="Book Antiqua" w:cs="Times New Roman" w:hint="eastAsia"/>
              </w:rPr>
              <w:t xml:space="preserve"> </w:t>
            </w:r>
            <w:r w:rsidRPr="00C935C4">
              <w:rPr>
                <w:rFonts w:ascii="Book Antiqua" w:hAnsi="Book Antiqua" w:cs="Times New Roman"/>
              </w:rPr>
              <w:t>19.01)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44592BF" w14:textId="77777777" w:rsidR="00F93EB0" w:rsidRPr="00C935C4" w:rsidRDefault="004F090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0.570 (0.284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1.141)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C1B85ED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0.112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16ED9517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37D4B7A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F93EB0" w:rsidRPr="00C935C4" w14:paraId="77F73983" w14:textId="77777777" w:rsidTr="004F090C">
        <w:trPr>
          <w:trHeight w:val="596"/>
        </w:trPr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14:paraId="77751055" w14:textId="77777777" w:rsidR="00F93EB0" w:rsidRPr="00C935C4" w:rsidRDefault="004F090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Pathological TNM stage (0</w:t>
            </w:r>
            <w:r>
              <w:rPr>
                <w:rFonts w:ascii="Book Antiqua" w:hAnsi="Book Antiqua" w:cs="Times New Roman" w:hint="eastAsia"/>
              </w:rPr>
              <w:t>-</w:t>
            </w:r>
            <w:r>
              <w:rPr>
                <w:rFonts w:ascii="Book Antiqua" w:hAnsi="Book Antiqua" w:cs="Times New Roman"/>
              </w:rPr>
              <w:t>I/II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III)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1007255" w14:textId="77777777" w:rsidR="00F93EB0" w:rsidRPr="00C935C4" w:rsidRDefault="004F090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0.350 (0.152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0.806)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92EFE9E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0.014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4AEAE823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0.342</w:t>
            </w:r>
            <w:r w:rsidR="004F090C">
              <w:rPr>
                <w:rFonts w:ascii="Book Antiqua" w:hAnsi="Book Antiqua" w:cs="Times New Roman"/>
              </w:rPr>
              <w:t xml:space="preserve"> (0.149</w:t>
            </w:r>
            <w:r w:rsidR="004F090C">
              <w:rPr>
                <w:rFonts w:ascii="Book Antiqua" w:hAnsi="Book Antiqua" w:cs="Times New Roman" w:hint="eastAsia"/>
              </w:rPr>
              <w:t>-</w:t>
            </w:r>
            <w:r w:rsidRPr="00C935C4">
              <w:rPr>
                <w:rFonts w:ascii="Book Antiqua" w:hAnsi="Book Antiqua" w:cs="Times New Roman"/>
              </w:rPr>
              <w:t>0.786)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0D86068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0.012</w:t>
            </w:r>
          </w:p>
        </w:tc>
      </w:tr>
      <w:tr w:rsidR="00F93EB0" w:rsidRPr="00C935C4" w14:paraId="16FD6894" w14:textId="77777777" w:rsidTr="004F090C">
        <w:trPr>
          <w:trHeight w:val="596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65E95" w14:textId="77777777" w:rsidR="00F93EB0" w:rsidRPr="00C935C4" w:rsidRDefault="004F090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NSTB score (0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1/2)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76E0C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575C3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3848C" w14:textId="77777777" w:rsidR="00F93EB0" w:rsidRPr="00C935C4" w:rsidRDefault="004F090C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0.453 (0.234</w:t>
            </w:r>
            <w:r>
              <w:rPr>
                <w:rFonts w:ascii="Book Antiqua" w:hAnsi="Book Antiqua" w:cs="Times New Roman" w:hint="eastAsia"/>
              </w:rPr>
              <w:t>-</w:t>
            </w:r>
            <w:r w:rsidR="00F93EB0" w:rsidRPr="00C935C4">
              <w:rPr>
                <w:rFonts w:ascii="Book Antiqua" w:hAnsi="Book Antiqua" w:cs="Times New Roman"/>
              </w:rPr>
              <w:t>0.877)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0A602" w14:textId="77777777" w:rsidR="00F93EB0" w:rsidRPr="00C935C4" w:rsidRDefault="00F93EB0" w:rsidP="00F93E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C935C4">
              <w:rPr>
                <w:rFonts w:ascii="Book Antiqua" w:hAnsi="Book Antiqua" w:cs="Times New Roman"/>
              </w:rPr>
              <w:t>0.019</w:t>
            </w:r>
          </w:p>
        </w:tc>
      </w:tr>
    </w:tbl>
    <w:p w14:paraId="12A1C50B" w14:textId="77777777" w:rsidR="00E957DC" w:rsidRDefault="004F090C" w:rsidP="00E957D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 xml:space="preserve">Model 1: </w:t>
      </w:r>
      <w:r>
        <w:rPr>
          <w:rFonts w:ascii="Book Antiqua" w:hAnsi="Book Antiqua" w:hint="eastAsia"/>
          <w:lang w:eastAsia="zh-CN"/>
        </w:rPr>
        <w:t>I</w:t>
      </w:r>
      <w:r>
        <w:rPr>
          <w:rFonts w:ascii="Book Antiqua" w:hAnsi="Book Antiqua"/>
        </w:rPr>
        <w:t xml:space="preserve">ncluding </w:t>
      </w:r>
      <w:r>
        <w:rPr>
          <w:rFonts w:ascii="Book Antiqua" w:hAnsi="Book Antiqua" w:hint="eastAsia"/>
          <w:lang w:eastAsia="zh-CN"/>
        </w:rPr>
        <w:t>p</w:t>
      </w:r>
      <w:r w:rsidR="00F93EB0" w:rsidRPr="00C935C4">
        <w:rPr>
          <w:rFonts w:ascii="Book Antiqua" w:hAnsi="Book Antiqua"/>
        </w:rPr>
        <w:t>re-</w:t>
      </w:r>
      <w:proofErr w:type="spellStart"/>
      <w:r>
        <w:rPr>
          <w:rFonts w:ascii="Book Antiqua" w:eastAsia="Book Antiqua" w:hAnsi="Book Antiqua" w:cs="Book Antiqua"/>
          <w:color w:val="000000"/>
        </w:rPr>
        <w:t>neoadjuvant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(NCRT)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arcinoembryonic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antigen (CEA) and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 antigen 19-9 (CA19-9)</w:t>
      </w:r>
      <w:r w:rsidR="00F93EB0" w:rsidRPr="00C935C4">
        <w:rPr>
          <w:rFonts w:ascii="Book Antiqua" w:hAnsi="Book Antiqua"/>
        </w:rPr>
        <w:t xml:space="preserve"> into multivariate analysis, not </w:t>
      </w:r>
      <w:r>
        <w:rPr>
          <w:rFonts w:ascii="Book Antiqua" w:hAnsi="Book Antiqua"/>
        </w:rPr>
        <w:t xml:space="preserve">including </w:t>
      </w:r>
      <w:r>
        <w:rPr>
          <w:rFonts w:ascii="Book Antiqua" w:eastAsia="Book Antiqua" w:hAnsi="Book Antiqua" w:cs="Book Antiqua"/>
          <w:color w:val="000000"/>
        </w:rPr>
        <w:t>novel serum tumor biomarker (NSTB)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/>
        </w:rPr>
        <w:t>score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Model 2: </w:t>
      </w:r>
      <w:r>
        <w:rPr>
          <w:rFonts w:ascii="Book Antiqua" w:hAnsi="Book Antiqua" w:hint="eastAsia"/>
          <w:lang w:eastAsia="zh-CN"/>
        </w:rPr>
        <w:t>I</w:t>
      </w:r>
      <w:r w:rsidR="00F93EB0" w:rsidRPr="00C935C4">
        <w:rPr>
          <w:rFonts w:ascii="Book Antiqua" w:hAnsi="Book Antiqua"/>
        </w:rPr>
        <w:t>ncluding NSTB score into multiv</w:t>
      </w:r>
      <w:r>
        <w:rPr>
          <w:rFonts w:ascii="Book Antiqua" w:hAnsi="Book Antiqua"/>
        </w:rPr>
        <w:t xml:space="preserve">ariate analysis, not including </w:t>
      </w:r>
      <w:r>
        <w:rPr>
          <w:rFonts w:ascii="Book Antiqua" w:hAnsi="Book Antiqua" w:hint="eastAsia"/>
          <w:lang w:eastAsia="zh-CN"/>
        </w:rPr>
        <w:t>p</w:t>
      </w:r>
      <w:r w:rsidR="00F93EB0" w:rsidRPr="00C935C4">
        <w:rPr>
          <w:rFonts w:ascii="Book Antiqua" w:hAnsi="Book Antiqua"/>
        </w:rPr>
        <w:t>re-NCRT CEA and CA19-9</w:t>
      </w:r>
      <w:r>
        <w:rPr>
          <w:rFonts w:ascii="Book Antiqua" w:hAnsi="Book Antiqua" w:hint="eastAsia"/>
          <w:lang w:eastAsia="zh-CN"/>
        </w:rPr>
        <w:t>.</w:t>
      </w:r>
      <w:r w:rsidR="00E957DC">
        <w:rPr>
          <w:rFonts w:ascii="Book Antiqua" w:hAnsi="Book Antiqua" w:hint="eastAsia"/>
          <w:lang w:eastAsia="zh-CN"/>
        </w:rPr>
        <w:t xml:space="preserve"> </w:t>
      </w:r>
      <w:r w:rsidR="00E957DC" w:rsidRPr="00AF5FCC">
        <w:rPr>
          <w:rFonts w:ascii="Book Antiqua" w:hAnsi="Book Antiqua" w:hint="eastAsia"/>
          <w:lang w:eastAsia="zh-CN"/>
        </w:rPr>
        <w:t xml:space="preserve">NCRT: </w:t>
      </w:r>
      <w:proofErr w:type="spellStart"/>
      <w:r w:rsidR="00E957DC">
        <w:rPr>
          <w:rFonts w:ascii="Book Antiqua" w:hAnsi="Book Antiqua" w:cs="Book Antiqua" w:hint="eastAsia"/>
          <w:color w:val="000000"/>
          <w:lang w:eastAsia="zh-CN"/>
        </w:rPr>
        <w:t>N</w:t>
      </w:r>
      <w:r w:rsidR="00E957DC">
        <w:rPr>
          <w:rFonts w:ascii="Book Antiqua" w:eastAsia="Book Antiqua" w:hAnsi="Book Antiqua" w:cs="Book Antiqua"/>
          <w:color w:val="000000"/>
        </w:rPr>
        <w:t>eoadjuvant</w:t>
      </w:r>
      <w:proofErr w:type="spellEnd"/>
      <w:r w:rsidR="00E957D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957DC"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="00E957DC" w:rsidRPr="00AF5FCC">
        <w:rPr>
          <w:rFonts w:ascii="Book Antiqua" w:hAnsi="Book Antiqua" w:hint="eastAsia"/>
          <w:lang w:eastAsia="zh-CN"/>
        </w:rPr>
        <w:t xml:space="preserve">; CEA: </w:t>
      </w:r>
      <w:proofErr w:type="spellStart"/>
      <w:r w:rsidR="00E957DC">
        <w:rPr>
          <w:rFonts w:ascii="Book Antiqua" w:hAnsi="Book Antiqua" w:cs="Book Antiqua" w:hint="eastAsia"/>
          <w:color w:val="000000"/>
          <w:lang w:eastAsia="zh-CN"/>
        </w:rPr>
        <w:t>C</w:t>
      </w:r>
      <w:r w:rsidR="00E957DC">
        <w:rPr>
          <w:rFonts w:ascii="Book Antiqua" w:eastAsia="Book Antiqua" w:hAnsi="Book Antiqua" w:cs="Book Antiqua"/>
          <w:color w:val="000000"/>
        </w:rPr>
        <w:t>arcinoembryonic</w:t>
      </w:r>
      <w:proofErr w:type="spellEnd"/>
      <w:r w:rsidR="00E957DC">
        <w:rPr>
          <w:rFonts w:ascii="Book Antiqua" w:eastAsia="Book Antiqua" w:hAnsi="Book Antiqua" w:cs="Book Antiqua"/>
          <w:color w:val="000000"/>
        </w:rPr>
        <w:t xml:space="preserve"> antigen</w:t>
      </w:r>
      <w:r w:rsidR="00E957DC" w:rsidRPr="00AF5FCC">
        <w:rPr>
          <w:rFonts w:ascii="Book Antiqua" w:hAnsi="Book Antiqua" w:hint="eastAsia"/>
          <w:lang w:eastAsia="zh-CN"/>
        </w:rPr>
        <w:t xml:space="preserve">; CA19-9: </w:t>
      </w:r>
      <w:r w:rsidR="00E957DC">
        <w:rPr>
          <w:rFonts w:ascii="Book Antiqua" w:hAnsi="Book Antiqua" w:cs="Book Antiqua" w:hint="eastAsia"/>
          <w:color w:val="000000"/>
          <w:lang w:eastAsia="zh-CN"/>
        </w:rPr>
        <w:t>C</w:t>
      </w:r>
      <w:r w:rsidR="00E957DC">
        <w:rPr>
          <w:rFonts w:ascii="Book Antiqua" w:eastAsia="Book Antiqua" w:hAnsi="Book Antiqua" w:cs="Book Antiqua"/>
          <w:color w:val="000000"/>
        </w:rPr>
        <w:t>ancer antigen 19-9</w:t>
      </w:r>
      <w:r w:rsidR="00E957DC">
        <w:rPr>
          <w:rFonts w:ascii="Book Antiqua" w:hAnsi="Book Antiqua" w:hint="eastAsia"/>
          <w:lang w:eastAsia="zh-CN"/>
        </w:rPr>
        <w:t xml:space="preserve">; </w:t>
      </w:r>
      <w:r w:rsidR="00E957DC">
        <w:rPr>
          <w:rFonts w:ascii="Book Antiqua" w:hAnsi="Book Antiqua"/>
        </w:rPr>
        <w:t xml:space="preserve">NSTB: </w:t>
      </w:r>
      <w:r w:rsidR="00E957DC">
        <w:rPr>
          <w:rFonts w:ascii="Book Antiqua" w:hAnsi="Book Antiqua" w:hint="eastAsia"/>
          <w:lang w:eastAsia="zh-CN"/>
        </w:rPr>
        <w:t>N</w:t>
      </w:r>
      <w:r w:rsidR="00E957DC" w:rsidRPr="00C935C4">
        <w:rPr>
          <w:rFonts w:ascii="Book Antiqua" w:hAnsi="Book Antiqua"/>
        </w:rPr>
        <w:t>ovel serum tumor biomarker score</w:t>
      </w:r>
      <w:r w:rsidR="00E957DC">
        <w:rPr>
          <w:rFonts w:ascii="Book Antiqua" w:hAnsi="Book Antiqua" w:hint="eastAsia"/>
          <w:lang w:eastAsia="zh-CN"/>
        </w:rPr>
        <w:t xml:space="preserve">; </w:t>
      </w:r>
      <w:r w:rsidR="00E957DC" w:rsidRPr="00DF2F62">
        <w:rPr>
          <w:rFonts w:ascii="Book Antiqua" w:hAnsi="Book Antiqua" w:hint="eastAsia"/>
          <w:lang w:eastAsia="zh-CN"/>
        </w:rPr>
        <w:t xml:space="preserve">TNM: </w:t>
      </w:r>
      <w:r w:rsidR="00E957DC">
        <w:rPr>
          <w:rFonts w:ascii="Book Antiqua" w:hAnsi="Book Antiqua" w:cs="Book Antiqua" w:hint="eastAsia"/>
          <w:color w:val="000000"/>
          <w:lang w:eastAsia="zh-CN"/>
        </w:rPr>
        <w:t>T</w:t>
      </w:r>
      <w:r w:rsidR="00E957DC" w:rsidRPr="00185A9A">
        <w:rPr>
          <w:rFonts w:ascii="Book Antiqua" w:eastAsia="Book Antiqua" w:hAnsi="Book Antiqua" w:cs="Book Antiqua"/>
          <w:color w:val="000000"/>
        </w:rPr>
        <w:t>umor,</w:t>
      </w:r>
      <w:r w:rsidR="00E957DC">
        <w:rPr>
          <w:rFonts w:ascii="Book Antiqua" w:eastAsia="Book Antiqua" w:hAnsi="Book Antiqua" w:cs="Book Antiqua"/>
          <w:color w:val="000000"/>
        </w:rPr>
        <w:t xml:space="preserve"> </w:t>
      </w:r>
      <w:r w:rsidR="00E957DC" w:rsidRPr="00185A9A">
        <w:rPr>
          <w:rFonts w:ascii="Book Antiqua" w:eastAsia="Book Antiqua" w:hAnsi="Book Antiqua" w:cs="Book Antiqua"/>
          <w:color w:val="000000"/>
        </w:rPr>
        <w:t>node</w:t>
      </w:r>
      <w:r w:rsidR="00E957DC">
        <w:rPr>
          <w:rFonts w:ascii="Book Antiqua" w:eastAsia="Book Antiqua" w:hAnsi="Book Antiqua" w:cs="Book Antiqua"/>
          <w:color w:val="000000"/>
        </w:rPr>
        <w:t xml:space="preserve"> </w:t>
      </w:r>
      <w:r w:rsidR="00E957DC" w:rsidRPr="00185A9A">
        <w:rPr>
          <w:rFonts w:ascii="Book Antiqua" w:eastAsia="Book Antiqua" w:hAnsi="Book Antiqua" w:cs="Book Antiqua"/>
          <w:color w:val="000000"/>
        </w:rPr>
        <w:t>and</w:t>
      </w:r>
      <w:r w:rsidR="00E957DC">
        <w:rPr>
          <w:rFonts w:ascii="Book Antiqua" w:eastAsia="Book Antiqua" w:hAnsi="Book Antiqua" w:cs="Book Antiqua"/>
          <w:color w:val="000000"/>
        </w:rPr>
        <w:t xml:space="preserve"> </w:t>
      </w:r>
      <w:r w:rsidR="00E957DC" w:rsidRPr="00185A9A">
        <w:rPr>
          <w:rFonts w:ascii="Book Antiqua" w:eastAsia="Book Antiqua" w:hAnsi="Book Antiqua" w:cs="Book Antiqua"/>
          <w:color w:val="000000"/>
        </w:rPr>
        <w:t>metastasis</w:t>
      </w:r>
      <w:r w:rsidR="00E957DC">
        <w:rPr>
          <w:rFonts w:ascii="Book Antiqua" w:hAnsi="Book Antiqua" w:hint="eastAsia"/>
          <w:lang w:eastAsia="zh-CN"/>
        </w:rPr>
        <w:t>.</w:t>
      </w:r>
    </w:p>
    <w:p w14:paraId="6310F137" w14:textId="402A0F71" w:rsidR="006E0BCE" w:rsidRDefault="006E0BCE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6B33A01E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36929A88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313F2202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5E086EF5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04958ABE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77F8576A" w14:textId="77777777" w:rsidR="006E0BCE" w:rsidRDefault="006E0BCE" w:rsidP="006E0BC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E50D8B6" wp14:editId="4E96642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E66C9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2DF9E870" w14:textId="77777777" w:rsidR="006E0BCE" w:rsidRPr="00763D22" w:rsidRDefault="006E0BCE" w:rsidP="006E0BC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756EC19" w14:textId="77777777" w:rsidR="006E0BCE" w:rsidRPr="00763D22" w:rsidRDefault="006E0BCE" w:rsidP="006E0BC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CAC6C01" w14:textId="77777777" w:rsidR="006E0BCE" w:rsidRPr="00763D22" w:rsidRDefault="006E0BCE" w:rsidP="006E0BC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DB80B93" w14:textId="77777777" w:rsidR="006E0BCE" w:rsidRPr="00763D22" w:rsidRDefault="006E0BCE" w:rsidP="006E0BC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8A0DC7F" w14:textId="77777777" w:rsidR="006E0BCE" w:rsidRPr="00763D22" w:rsidRDefault="006E0BCE" w:rsidP="006E0BC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E37C2A9" w14:textId="77777777" w:rsidR="006E0BCE" w:rsidRPr="00763D22" w:rsidRDefault="006E0BCE" w:rsidP="006E0BCE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C33B504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66B462AC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313A42DE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23240515" w14:textId="77777777" w:rsidR="006E0BCE" w:rsidRDefault="006E0BCE" w:rsidP="006E0BC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A8E1D09" wp14:editId="38FCEAC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3C694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3845EE56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6DD53986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280CB32E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0A42BBF6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3D319473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3218CF94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7CE02566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3E07A295" w14:textId="77777777" w:rsidR="006E0BCE" w:rsidRDefault="006E0BCE" w:rsidP="006E0BCE">
      <w:pPr>
        <w:jc w:val="center"/>
        <w:rPr>
          <w:rFonts w:ascii="Book Antiqua" w:hAnsi="Book Antiqua"/>
        </w:rPr>
      </w:pPr>
    </w:p>
    <w:p w14:paraId="45F4F097" w14:textId="77777777" w:rsidR="006E0BCE" w:rsidRPr="00763D22" w:rsidRDefault="006E0BCE" w:rsidP="006E0BCE">
      <w:pPr>
        <w:jc w:val="right"/>
        <w:rPr>
          <w:rFonts w:ascii="Book Antiqua" w:hAnsi="Book Antiqua"/>
          <w:color w:val="000000" w:themeColor="text1"/>
        </w:rPr>
      </w:pPr>
    </w:p>
    <w:p w14:paraId="60BEAF1D" w14:textId="77777777" w:rsidR="006E0BCE" w:rsidRPr="00763D22" w:rsidRDefault="006E0BCE" w:rsidP="006E0BCE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289F26D6" w14:textId="77777777" w:rsidR="00AF5FCC" w:rsidRPr="006E0BCE" w:rsidRDefault="00AF5FCC" w:rsidP="006E0BCE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AF5FCC" w:rsidRPr="006E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E7ACE" w14:textId="77777777" w:rsidR="00D223AF" w:rsidRDefault="00D223AF" w:rsidP="00B4365C">
      <w:r>
        <w:separator/>
      </w:r>
    </w:p>
  </w:endnote>
  <w:endnote w:type="continuationSeparator" w:id="0">
    <w:p w14:paraId="2EF98AF1" w14:textId="77777777" w:rsidR="00D223AF" w:rsidRDefault="00D223AF" w:rsidP="00B4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2673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345AC3" w14:textId="77777777" w:rsidR="00712A13" w:rsidRDefault="00712A13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129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129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E2BA" w14:textId="77777777" w:rsidR="00712A13" w:rsidRDefault="00712A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411CF" w14:textId="77777777" w:rsidR="00D223AF" w:rsidRDefault="00D223AF" w:rsidP="00B4365C">
      <w:r>
        <w:separator/>
      </w:r>
    </w:p>
  </w:footnote>
  <w:footnote w:type="continuationSeparator" w:id="0">
    <w:p w14:paraId="021B9FCD" w14:textId="77777777" w:rsidR="00D223AF" w:rsidRDefault="00D223AF" w:rsidP="00B4365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7B67"/>
    <w:rsid w:val="00067ED3"/>
    <w:rsid w:val="00097DAB"/>
    <w:rsid w:val="000B7E9A"/>
    <w:rsid w:val="000D0FC5"/>
    <w:rsid w:val="00117E1C"/>
    <w:rsid w:val="001353AB"/>
    <w:rsid w:val="00140823"/>
    <w:rsid w:val="00151851"/>
    <w:rsid w:val="00163B5B"/>
    <w:rsid w:val="00185A9A"/>
    <w:rsid w:val="001D768A"/>
    <w:rsid w:val="0026615E"/>
    <w:rsid w:val="00281A4D"/>
    <w:rsid w:val="002A1FE1"/>
    <w:rsid w:val="002A2B57"/>
    <w:rsid w:val="002B4C0D"/>
    <w:rsid w:val="0033346E"/>
    <w:rsid w:val="003510D9"/>
    <w:rsid w:val="00382634"/>
    <w:rsid w:val="003A7124"/>
    <w:rsid w:val="003B5776"/>
    <w:rsid w:val="003B7145"/>
    <w:rsid w:val="004502E1"/>
    <w:rsid w:val="00466071"/>
    <w:rsid w:val="00477A00"/>
    <w:rsid w:val="00487C4A"/>
    <w:rsid w:val="004C0354"/>
    <w:rsid w:val="004F090C"/>
    <w:rsid w:val="00533577"/>
    <w:rsid w:val="00556656"/>
    <w:rsid w:val="00582B2E"/>
    <w:rsid w:val="00596766"/>
    <w:rsid w:val="005A6642"/>
    <w:rsid w:val="006115AA"/>
    <w:rsid w:val="00643EDE"/>
    <w:rsid w:val="00675AEB"/>
    <w:rsid w:val="006846C4"/>
    <w:rsid w:val="00692005"/>
    <w:rsid w:val="006B4A8F"/>
    <w:rsid w:val="006D55D8"/>
    <w:rsid w:val="006E0BCE"/>
    <w:rsid w:val="00712A13"/>
    <w:rsid w:val="00717BDC"/>
    <w:rsid w:val="007C0E7F"/>
    <w:rsid w:val="007D0A89"/>
    <w:rsid w:val="007D4E87"/>
    <w:rsid w:val="00807C74"/>
    <w:rsid w:val="008148D5"/>
    <w:rsid w:val="00833A93"/>
    <w:rsid w:val="00861DE7"/>
    <w:rsid w:val="00897453"/>
    <w:rsid w:val="008B6CD1"/>
    <w:rsid w:val="008B7B05"/>
    <w:rsid w:val="00900129"/>
    <w:rsid w:val="00906672"/>
    <w:rsid w:val="009132E2"/>
    <w:rsid w:val="009C7602"/>
    <w:rsid w:val="009F37D9"/>
    <w:rsid w:val="00A1127B"/>
    <w:rsid w:val="00A26AE5"/>
    <w:rsid w:val="00A77B3E"/>
    <w:rsid w:val="00AF5FCC"/>
    <w:rsid w:val="00B001A0"/>
    <w:rsid w:val="00B4365C"/>
    <w:rsid w:val="00B65233"/>
    <w:rsid w:val="00B970E7"/>
    <w:rsid w:val="00BF7054"/>
    <w:rsid w:val="00C007EA"/>
    <w:rsid w:val="00C0688D"/>
    <w:rsid w:val="00C62985"/>
    <w:rsid w:val="00C72AB7"/>
    <w:rsid w:val="00C91039"/>
    <w:rsid w:val="00CA2A55"/>
    <w:rsid w:val="00CB13CB"/>
    <w:rsid w:val="00CB5BA1"/>
    <w:rsid w:val="00CD083E"/>
    <w:rsid w:val="00D223AF"/>
    <w:rsid w:val="00D413E4"/>
    <w:rsid w:val="00D52118"/>
    <w:rsid w:val="00D60041"/>
    <w:rsid w:val="00DC17CC"/>
    <w:rsid w:val="00DF2F62"/>
    <w:rsid w:val="00DF3BFF"/>
    <w:rsid w:val="00DF79E3"/>
    <w:rsid w:val="00E07E27"/>
    <w:rsid w:val="00E2403E"/>
    <w:rsid w:val="00E33D0B"/>
    <w:rsid w:val="00E53A90"/>
    <w:rsid w:val="00E659D6"/>
    <w:rsid w:val="00E77346"/>
    <w:rsid w:val="00E957DC"/>
    <w:rsid w:val="00EA1E57"/>
    <w:rsid w:val="00F13AD9"/>
    <w:rsid w:val="00F16391"/>
    <w:rsid w:val="00F93EB0"/>
    <w:rsid w:val="00FC1A8F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23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A6642"/>
    <w:rPr>
      <w:sz w:val="18"/>
      <w:szCs w:val="18"/>
    </w:rPr>
  </w:style>
  <w:style w:type="character" w:customStyle="1" w:styleId="Char">
    <w:name w:val="批注框文本 Char"/>
    <w:basedOn w:val="a0"/>
    <w:link w:val="a3"/>
    <w:rsid w:val="005A6642"/>
    <w:rPr>
      <w:sz w:val="18"/>
      <w:szCs w:val="18"/>
    </w:rPr>
  </w:style>
  <w:style w:type="paragraph" w:styleId="a4">
    <w:name w:val="Normal (Web)"/>
    <w:basedOn w:val="a"/>
    <w:uiPriority w:val="99"/>
    <w:unhideWhenUsed/>
    <w:rsid w:val="00675AE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5">
    <w:name w:val="Table Grid"/>
    <w:basedOn w:val="a1"/>
    <w:uiPriority w:val="39"/>
    <w:rsid w:val="00F93EB0"/>
    <w:rPr>
      <w:rFonts w:asciiTheme="minorHAnsi" w:hAnsiTheme="minorHAnsi" w:cstheme="minorBidi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B43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4365C"/>
    <w:rPr>
      <w:sz w:val="18"/>
      <w:szCs w:val="18"/>
    </w:rPr>
  </w:style>
  <w:style w:type="paragraph" w:styleId="a7">
    <w:name w:val="footer"/>
    <w:basedOn w:val="a"/>
    <w:link w:val="Char1"/>
    <w:uiPriority w:val="99"/>
    <w:rsid w:val="00B436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4365C"/>
    <w:rPr>
      <w:sz w:val="18"/>
      <w:szCs w:val="18"/>
    </w:rPr>
  </w:style>
  <w:style w:type="paragraph" w:styleId="a8">
    <w:name w:val="Revision"/>
    <w:hidden/>
    <w:uiPriority w:val="99"/>
    <w:semiHidden/>
    <w:rsid w:val="000D0FC5"/>
    <w:rPr>
      <w:sz w:val="24"/>
      <w:szCs w:val="24"/>
    </w:rPr>
  </w:style>
  <w:style w:type="character" w:styleId="a9">
    <w:name w:val="annotation reference"/>
    <w:basedOn w:val="a0"/>
    <w:semiHidden/>
    <w:unhideWhenUsed/>
    <w:rsid w:val="00B65233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B65233"/>
  </w:style>
  <w:style w:type="character" w:customStyle="1" w:styleId="Char2">
    <w:name w:val="批注文字 Char"/>
    <w:basedOn w:val="a0"/>
    <w:link w:val="aa"/>
    <w:semiHidden/>
    <w:rsid w:val="00B65233"/>
    <w:rPr>
      <w:sz w:val="24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B65233"/>
    <w:rPr>
      <w:b/>
      <w:bCs/>
    </w:rPr>
  </w:style>
  <w:style w:type="character" w:customStyle="1" w:styleId="Char3">
    <w:name w:val="批注主题 Char"/>
    <w:basedOn w:val="Char2"/>
    <w:link w:val="ab"/>
    <w:semiHidden/>
    <w:rsid w:val="00B65233"/>
    <w:rPr>
      <w:b/>
      <w:bCs/>
      <w:sz w:val="24"/>
      <w:szCs w:val="24"/>
    </w:rPr>
  </w:style>
  <w:style w:type="character" w:styleId="ac">
    <w:name w:val="Hyperlink"/>
    <w:basedOn w:val="a0"/>
    <w:unhideWhenUsed/>
    <w:rsid w:val="00861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A6642"/>
    <w:rPr>
      <w:sz w:val="18"/>
      <w:szCs w:val="18"/>
    </w:rPr>
  </w:style>
  <w:style w:type="character" w:customStyle="1" w:styleId="Char">
    <w:name w:val="批注框文本 Char"/>
    <w:basedOn w:val="a0"/>
    <w:link w:val="a3"/>
    <w:rsid w:val="005A6642"/>
    <w:rPr>
      <w:sz w:val="18"/>
      <w:szCs w:val="18"/>
    </w:rPr>
  </w:style>
  <w:style w:type="paragraph" w:styleId="a4">
    <w:name w:val="Normal (Web)"/>
    <w:basedOn w:val="a"/>
    <w:uiPriority w:val="99"/>
    <w:unhideWhenUsed/>
    <w:rsid w:val="00675AE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5">
    <w:name w:val="Table Grid"/>
    <w:basedOn w:val="a1"/>
    <w:uiPriority w:val="39"/>
    <w:rsid w:val="00F93EB0"/>
    <w:rPr>
      <w:rFonts w:asciiTheme="minorHAnsi" w:hAnsiTheme="minorHAnsi" w:cstheme="minorBidi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B43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4365C"/>
    <w:rPr>
      <w:sz w:val="18"/>
      <w:szCs w:val="18"/>
    </w:rPr>
  </w:style>
  <w:style w:type="paragraph" w:styleId="a7">
    <w:name w:val="footer"/>
    <w:basedOn w:val="a"/>
    <w:link w:val="Char1"/>
    <w:uiPriority w:val="99"/>
    <w:rsid w:val="00B436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4365C"/>
    <w:rPr>
      <w:sz w:val="18"/>
      <w:szCs w:val="18"/>
    </w:rPr>
  </w:style>
  <w:style w:type="paragraph" w:styleId="a8">
    <w:name w:val="Revision"/>
    <w:hidden/>
    <w:uiPriority w:val="99"/>
    <w:semiHidden/>
    <w:rsid w:val="000D0FC5"/>
    <w:rPr>
      <w:sz w:val="24"/>
      <w:szCs w:val="24"/>
    </w:rPr>
  </w:style>
  <w:style w:type="character" w:styleId="a9">
    <w:name w:val="annotation reference"/>
    <w:basedOn w:val="a0"/>
    <w:semiHidden/>
    <w:unhideWhenUsed/>
    <w:rsid w:val="00B65233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B65233"/>
  </w:style>
  <w:style w:type="character" w:customStyle="1" w:styleId="Char2">
    <w:name w:val="批注文字 Char"/>
    <w:basedOn w:val="a0"/>
    <w:link w:val="aa"/>
    <w:semiHidden/>
    <w:rsid w:val="00B65233"/>
    <w:rPr>
      <w:sz w:val="24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B65233"/>
    <w:rPr>
      <w:b/>
      <w:bCs/>
    </w:rPr>
  </w:style>
  <w:style w:type="character" w:customStyle="1" w:styleId="Char3">
    <w:name w:val="批注主题 Char"/>
    <w:basedOn w:val="Char2"/>
    <w:link w:val="ab"/>
    <w:semiHidden/>
    <w:rsid w:val="00B65233"/>
    <w:rPr>
      <w:b/>
      <w:bCs/>
      <w:sz w:val="24"/>
      <w:szCs w:val="24"/>
    </w:rPr>
  </w:style>
  <w:style w:type="character" w:styleId="ac">
    <w:name w:val="Hyperlink"/>
    <w:basedOn w:val="a0"/>
    <w:unhideWhenUsed/>
    <w:rsid w:val="00861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uxixi1052006@126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E77F-3D63-41E0-96CC-648F9971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5425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HP</cp:lastModifiedBy>
  <cp:revision>35</cp:revision>
  <dcterms:created xsi:type="dcterms:W3CDTF">2022-08-30T02:01:00Z</dcterms:created>
  <dcterms:modified xsi:type="dcterms:W3CDTF">2022-10-14T10:31:00Z</dcterms:modified>
</cp:coreProperties>
</file>