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78391</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ORIGINAL ARTICLE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Retrospective Cohort Study</w:t>
      </w:r>
    </w:p>
    <w:p>
      <w:pPr>
        <w:spacing w:line="360" w:lineRule="auto"/>
        <w:jc w:val="both"/>
        <w:rPr>
          <w:rFonts w:ascii="Book Antiqua" w:hAnsi="Book Antiqua"/>
        </w:rPr>
      </w:pPr>
      <w:r>
        <w:rPr>
          <w:rFonts w:ascii="Book Antiqua" w:hAnsi="Book Antiqua" w:eastAsia="Book Antiqua" w:cs="Book Antiqua"/>
          <w:b/>
          <w:bCs/>
          <w:color w:val="000000"/>
        </w:rPr>
        <w:t xml:space="preserve">Endoscopic submucosal tunnel dissection for early esophageal squamous cell carcinoma in patients with cirrhosis: </w:t>
      </w:r>
      <w:r>
        <w:rPr>
          <w:rFonts w:ascii="Book Antiqua" w:hAnsi="Book Antiqua" w:cs="Book Antiqua"/>
          <w:b/>
          <w:bCs/>
          <w:color w:val="000000"/>
          <w:lang w:eastAsia="zh-CN"/>
        </w:rPr>
        <w:t>A</w:t>
      </w:r>
      <w:r>
        <w:rPr>
          <w:rFonts w:ascii="Book Antiqua" w:hAnsi="Book Antiqua" w:eastAsia="Book Antiqua" w:cs="Book Antiqua"/>
          <w:b/>
          <w:bCs/>
          <w:color w:val="000000"/>
        </w:rPr>
        <w:t xml:space="preserve"> propensity score analysis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Zhu</w:t>
      </w:r>
      <w:r>
        <w:rPr>
          <w:rFonts w:ascii="Book Antiqua" w:hAnsi="Book Antiqua" w:cs="Book Antiqua"/>
          <w:color w:val="000000"/>
          <w:lang w:eastAsia="zh-CN"/>
        </w:rPr>
        <w:t xml:space="preserve"> LL </w:t>
      </w:r>
      <w:r>
        <w:rPr>
          <w:rFonts w:ascii="Book Antiqua" w:hAnsi="Book Antiqua" w:cs="Book Antiqua"/>
          <w:i/>
          <w:color w:val="000000"/>
          <w:lang w:eastAsia="zh-CN"/>
        </w:rPr>
        <w:t>et al</w:t>
      </w:r>
      <w:r>
        <w:rPr>
          <w:rFonts w:ascii="Book Antiqua" w:hAnsi="Book Antiqua" w:cs="Book Antiqua"/>
          <w:color w:val="000000"/>
          <w:lang w:eastAsia="zh-CN"/>
        </w:rPr>
        <w:t>.</w:t>
      </w:r>
      <w:r>
        <w:rPr>
          <w:rFonts w:ascii="Book Antiqua" w:hAnsi="Book Antiqua" w:eastAsia="Book Antiqua" w:cs="Book Antiqua"/>
          <w:b/>
          <w:bCs/>
          <w:color w:val="000000"/>
        </w:rPr>
        <w:t xml:space="preserve"> </w:t>
      </w:r>
      <w:r>
        <w:rPr>
          <w:rFonts w:ascii="Book Antiqua" w:hAnsi="Book Antiqua" w:eastAsia="Book Antiqua" w:cs="Book Antiqua"/>
          <w:color w:val="000000"/>
        </w:rPr>
        <w:t>ESTD for esophageal carcinoma with cirrhosis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Lin-Lin Zhu, Li-Xia Liu, Jun-Chao Wu, Tao Gan, Jin-Lin Yang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Lin-Lin Zhu, Li-Xia Liu, </w:t>
      </w:r>
      <w:r>
        <w:rPr>
          <w:rFonts w:ascii="Book Antiqua" w:hAnsi="Book Antiqua" w:eastAsia="Book Antiqua" w:cs="Book Antiqua"/>
          <w:color w:val="000000"/>
        </w:rPr>
        <w:t>Department of General Practice, General Practice Medical Center, West China Hospital, Sichuan University, Chengdu 610041, Sichuan</w:t>
      </w:r>
      <w:r>
        <w:rPr>
          <w:rFonts w:ascii="Book Antiqua" w:hAnsi="Book Antiqua" w:cs="Book Antiqua"/>
          <w:color w:val="000000"/>
          <w:lang w:eastAsia="zh-CN"/>
        </w:rPr>
        <w:t xml:space="preserve"> Province</w:t>
      </w:r>
      <w:r>
        <w:rPr>
          <w:rFonts w:ascii="Book Antiqua" w:hAnsi="Book Antiqua" w:eastAsia="Book Antiqua" w:cs="Book Antiqua"/>
          <w:color w:val="000000"/>
        </w:rPr>
        <w:t>,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Lin-Lin Zhu, Jun-Chao Wu, Tao Gan, Jin-Lin Yang, </w:t>
      </w:r>
      <w:r>
        <w:rPr>
          <w:rFonts w:ascii="Book Antiqua" w:hAnsi="Book Antiqua" w:eastAsia="Book Antiqua" w:cs="Book Antiqua"/>
          <w:color w:val="000000"/>
        </w:rPr>
        <w:t>Department of Gastroenterology and Hepatology, West China Hospital, Sichuan University, Chengdu 610041, Sichuan</w:t>
      </w:r>
      <w:r>
        <w:rPr>
          <w:rFonts w:ascii="Book Antiqua" w:hAnsi="Book Antiqua" w:cs="Book Antiqua"/>
          <w:color w:val="000000"/>
          <w:lang w:eastAsia="zh-CN"/>
        </w:rPr>
        <w:t xml:space="preserve"> Province,</w:t>
      </w:r>
      <w:r>
        <w:rPr>
          <w:rFonts w:ascii="Book Antiqua" w:hAnsi="Book Antiqua" w:eastAsia="Book Antiqua" w:cs="Book Antiqua"/>
          <w:color w:val="000000"/>
        </w:rPr>
        <w:t xml:space="preserve"> China</w:t>
      </w:r>
    </w:p>
    <w:p>
      <w:pPr>
        <w:spacing w:line="360" w:lineRule="auto"/>
        <w:jc w:val="both"/>
        <w:rPr>
          <w:rFonts w:ascii="Book Antiqua" w:hAnsi="Book Antiqua" w:cs="Book Antiqua"/>
          <w:color w:val="000000"/>
          <w:lang w:eastAsia="zh-CN"/>
        </w:rPr>
      </w:pP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Yang JL and Gan T designed the research; Gan</w:t>
      </w:r>
      <w:r>
        <w:rPr>
          <w:rFonts w:ascii="Book Antiqua" w:hAnsi="Book Antiqua" w:cs="Book Antiqua"/>
          <w:color w:val="000000"/>
          <w:lang w:eastAsia="zh-CN"/>
        </w:rPr>
        <w:t xml:space="preserve"> T</w:t>
      </w:r>
      <w:r>
        <w:rPr>
          <w:rFonts w:ascii="Book Antiqua" w:hAnsi="Book Antiqua" w:eastAsia="Book Antiqua" w:cs="Book Antiqua"/>
          <w:color w:val="000000"/>
        </w:rPr>
        <w:t xml:space="preserve">, Yang JL and Wu </w:t>
      </w:r>
      <w:r>
        <w:rPr>
          <w:rFonts w:ascii="Book Antiqua" w:hAnsi="Book Antiqua" w:cs="Book Antiqua"/>
          <w:color w:val="000000"/>
          <w:lang w:eastAsia="zh-CN"/>
        </w:rPr>
        <w:t xml:space="preserve">JC </w:t>
      </w:r>
      <w:r>
        <w:rPr>
          <w:rFonts w:ascii="Book Antiqua" w:hAnsi="Book Antiqua" w:eastAsia="Book Antiqua" w:cs="Book Antiqua"/>
          <w:color w:val="000000"/>
        </w:rPr>
        <w:t xml:space="preserve">performed the endoscopic submucosal tunnel dissection; Zhu </w:t>
      </w:r>
      <w:r>
        <w:rPr>
          <w:rFonts w:ascii="Book Antiqua" w:hAnsi="Book Antiqua" w:cs="Book Antiqua"/>
          <w:color w:val="000000"/>
          <w:lang w:eastAsia="zh-CN"/>
        </w:rPr>
        <w:t xml:space="preserve">LL </w:t>
      </w:r>
      <w:r>
        <w:rPr>
          <w:rFonts w:ascii="Book Antiqua" w:hAnsi="Book Antiqua" w:eastAsia="Book Antiqua" w:cs="Book Antiqua"/>
          <w:color w:val="000000"/>
        </w:rPr>
        <w:t xml:space="preserve">performed the follow-ups and data collection; Liu </w:t>
      </w:r>
      <w:r>
        <w:rPr>
          <w:rFonts w:ascii="Book Antiqua" w:hAnsi="Book Antiqua" w:cs="Book Antiqua"/>
          <w:color w:val="000000"/>
          <w:lang w:eastAsia="zh-CN"/>
        </w:rPr>
        <w:t xml:space="preserve">LX </w:t>
      </w:r>
      <w:r>
        <w:rPr>
          <w:rFonts w:ascii="Book Antiqua" w:hAnsi="Book Antiqua" w:eastAsia="Book Antiqua" w:cs="Book Antiqua"/>
          <w:color w:val="000000"/>
        </w:rPr>
        <w:t xml:space="preserve">and Zhu </w:t>
      </w:r>
      <w:r>
        <w:rPr>
          <w:rFonts w:ascii="Book Antiqua" w:hAnsi="Book Antiqua" w:cs="Book Antiqua"/>
          <w:color w:val="000000"/>
          <w:lang w:eastAsia="zh-CN"/>
        </w:rPr>
        <w:t xml:space="preserve">LL </w:t>
      </w:r>
      <w:r>
        <w:rPr>
          <w:rFonts w:ascii="Book Antiqua" w:hAnsi="Book Antiqua" w:eastAsia="Book Antiqua" w:cs="Book Antiqua"/>
          <w:color w:val="000000"/>
        </w:rPr>
        <w:t xml:space="preserve">analyzed the data; Zhu </w:t>
      </w:r>
      <w:r>
        <w:rPr>
          <w:rFonts w:ascii="Book Antiqua" w:hAnsi="Book Antiqua" w:cs="Book Antiqua"/>
          <w:color w:val="000000"/>
          <w:lang w:eastAsia="zh-CN"/>
        </w:rPr>
        <w:t xml:space="preserve">LL </w:t>
      </w:r>
      <w:r>
        <w:rPr>
          <w:rFonts w:ascii="Book Antiqua" w:hAnsi="Book Antiqua" w:eastAsia="Book Antiqua" w:cs="Book Antiqua"/>
          <w:color w:val="000000"/>
        </w:rPr>
        <w:t>wrote the paper.</w:t>
      </w:r>
    </w:p>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Supported by </w:t>
      </w:r>
      <w:r>
        <w:rPr>
          <w:rFonts w:ascii="Book Antiqua" w:hAnsi="Book Antiqua" w:cs="Book Antiqua"/>
          <w:bCs/>
          <w:color w:val="000000"/>
          <w:lang w:eastAsia="zh-CN"/>
        </w:rPr>
        <w:t xml:space="preserve">the </w:t>
      </w:r>
      <w:r>
        <w:rPr>
          <w:rFonts w:ascii="Book Antiqua" w:hAnsi="Book Antiqua" w:eastAsia="Book Antiqua" w:cs="Book Antiqua"/>
          <w:color w:val="000000"/>
        </w:rPr>
        <w:t>Sichuan Science and Technology Program, No. 22GJHZ0177</w:t>
      </w:r>
      <w:r>
        <w:rPr>
          <w:rFonts w:ascii="Book Antiqua" w:hAnsi="Book Antiqua" w:cs="Book Antiqua"/>
          <w:color w:val="000000"/>
          <w:lang w:eastAsia="zh-CN"/>
        </w:rPr>
        <w:t xml:space="preserve"> and</w:t>
      </w:r>
      <w:r>
        <w:rPr>
          <w:rFonts w:ascii="Book Antiqua" w:hAnsi="Book Antiqua" w:eastAsia="Book Antiqua" w:cs="Book Antiqua"/>
          <w:color w:val="000000"/>
        </w:rPr>
        <w:t xml:space="preserve"> No. 2019YJ0102</w:t>
      </w:r>
      <w:r>
        <w:rPr>
          <w:rFonts w:ascii="Book Antiqua" w:hAnsi="Book Antiqua" w:cs="Book Antiqua"/>
          <w:color w:val="000000"/>
          <w:lang w:eastAsia="zh-CN"/>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Jin-Lin Yang, MD, PhD, Chief Doctor, </w:t>
      </w:r>
      <w:r>
        <w:rPr>
          <w:rFonts w:ascii="Book Antiqua" w:hAnsi="Book Antiqua" w:eastAsia="Book Antiqua" w:cs="Book Antiqua"/>
          <w:color w:val="000000"/>
        </w:rPr>
        <w:t xml:space="preserve">Department of Gastroenterology and Hepatology, West China Hospital, Sichuan University, </w:t>
      </w:r>
      <w:r>
        <w:rPr>
          <w:rFonts w:ascii="Book Antiqua" w:hAnsi="Book Antiqua" w:cs="Book Antiqua"/>
          <w:color w:val="000000"/>
          <w:lang w:eastAsia="zh-CN"/>
        </w:rPr>
        <w:t xml:space="preserve">No. </w:t>
      </w:r>
      <w:r>
        <w:rPr>
          <w:rFonts w:ascii="Book Antiqua" w:hAnsi="Book Antiqua" w:eastAsia="Book Antiqua" w:cs="Book Antiqua"/>
          <w:color w:val="000000"/>
        </w:rPr>
        <w:t xml:space="preserve">37 GuoXueXiang St, Chengdu 610041, </w:t>
      </w:r>
      <w:r>
        <w:rPr>
          <w:rFonts w:ascii="Book Antiqua" w:hAnsi="Book Antiqua" w:cs="Book Antiqua"/>
          <w:color w:val="000000"/>
          <w:lang w:eastAsia="zh-CN"/>
        </w:rPr>
        <w:t xml:space="preserve">Sichuan Province, </w:t>
      </w:r>
      <w:r>
        <w:rPr>
          <w:rFonts w:ascii="Book Antiqua" w:hAnsi="Book Antiqua" w:eastAsia="Book Antiqua" w:cs="Book Antiqua"/>
          <w:color w:val="000000"/>
        </w:rPr>
        <w:t>China. mouse-577@163.com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June 24, 2022</w:t>
      </w:r>
    </w:p>
    <w:p>
      <w:pPr>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eastAsia="Book Antiqua" w:cs="Book Antiqua"/>
          <w:bCs/>
          <w:color w:val="000000"/>
        </w:rPr>
        <w:t>September 13, 2022</w:t>
      </w:r>
    </w:p>
    <w:p>
      <w:pPr>
        <w:spacing w:line="360" w:lineRule="auto"/>
        <w:jc w:val="both"/>
        <w:rPr>
          <w:rFonts w:ascii="Book Antiqua" w:hAnsi="Book Antiqua"/>
        </w:rPr>
      </w:pPr>
      <w:r>
        <w:rPr>
          <w:rFonts w:ascii="Book Antiqua" w:hAnsi="Book Antiqua" w:eastAsia="Book Antiqua" w:cs="Book Antiqua"/>
          <w:b/>
          <w:bCs/>
          <w:color w:val="000000"/>
        </w:rPr>
        <w:t xml:space="preserve">Accepted: </w:t>
      </w:r>
      <w:r>
        <w:rPr>
          <w:rFonts w:ascii="Book Antiqua" w:hAnsi="Book Antiqua" w:eastAsia="Book Antiqua" w:cs="Book Antiqua"/>
          <w:color w:val="000000"/>
        </w:rPr>
        <w:t>September 27, 2022</w:t>
      </w:r>
    </w:p>
    <w:p>
      <w:r>
        <w:rPr>
          <w:rFonts w:ascii="Book Antiqua" w:hAnsi="Book Antiqua" w:eastAsia="Book Antiqua" w:cs="Book Antiqua"/>
          <w:b/>
          <w:bCs/>
          <w:color w:val="000000"/>
        </w:rPr>
        <w:t xml:space="preserve">Published online: </w:t>
      </w:r>
      <w:r>
        <w:rPr>
          <w:rFonts w:ascii="Book Antiqua" w:hAnsi="Book Antiqua"/>
          <w:color w:val="000000"/>
          <w:shd w:val="clear" w:color="auto" w:fill="FFFFFF"/>
        </w:rPr>
        <w:t>November 6, 2022</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shd w:val="clear" w:color="auto" w:fill="FFFFFF"/>
        </w:rPr>
        <w:t xml:space="preserve">Although </w:t>
      </w:r>
      <w:r>
        <w:rPr>
          <w:rFonts w:ascii="Book Antiqua" w:hAnsi="Book Antiqua" w:eastAsia="Book Antiqua" w:cs="Book Antiqua"/>
          <w:color w:val="000000"/>
        </w:rPr>
        <w:t>early esophageal squamous cell carcinoma</w:t>
      </w:r>
      <w:r>
        <w:rPr>
          <w:rFonts w:ascii="Book Antiqua" w:hAnsi="Book Antiqua" w:eastAsia="Book Antiqua" w:cs="Book Antiqua"/>
          <w:color w:val="000000"/>
          <w:shd w:val="clear" w:color="auto" w:fill="FFFFFF"/>
        </w:rPr>
        <w:t xml:space="preserve"> (</w:t>
      </w:r>
      <w:r>
        <w:rPr>
          <w:rFonts w:ascii="Book Antiqua" w:hAnsi="Book Antiqua" w:eastAsia="Book Antiqua" w:cs="Book Antiqua"/>
          <w:color w:val="000000"/>
        </w:rPr>
        <w:t>EESCC</w:t>
      </w:r>
      <w:r>
        <w:rPr>
          <w:rFonts w:ascii="Book Antiqua" w:hAnsi="Book Antiqua" w:eastAsia="Book Antiqua" w:cs="Book Antiqua"/>
          <w:color w:val="000000"/>
          <w:shd w:val="clear" w:color="auto" w:fill="FFFFFF"/>
        </w:rPr>
        <w:t xml:space="preserve">) </w:t>
      </w:r>
      <w:r>
        <w:rPr>
          <w:rFonts w:ascii="Book Antiqua" w:hAnsi="Book Antiqua" w:eastAsia="Book Antiqua" w:cs="Book Antiqua"/>
          <w:color w:val="000000"/>
        </w:rPr>
        <w:t>with cirrhosis</w:t>
      </w:r>
      <w:r>
        <w:rPr>
          <w:rFonts w:ascii="Book Antiqua" w:hAnsi="Book Antiqua" w:eastAsia="Book Antiqua" w:cs="Book Antiqua"/>
          <w:color w:val="000000"/>
          <w:shd w:val="clear" w:color="auto" w:fill="FFFFFF"/>
        </w:rPr>
        <w:t xml:space="preserve"> is a relatively rare clinical phenomenon, </w:t>
      </w:r>
      <w:r>
        <w:rPr>
          <w:rFonts w:ascii="Book Antiqua" w:hAnsi="Book Antiqua" w:eastAsia="Book Antiqua" w:cs="Book Antiqua"/>
          <w:color w:val="000000"/>
        </w:rPr>
        <w:t>the management</w:t>
      </w:r>
      <w:r>
        <w:rPr>
          <w:rFonts w:ascii="Book Antiqua" w:hAnsi="Book Antiqua" w:eastAsia="Book Antiqua" w:cs="Book Antiqua"/>
          <w:color w:val="000000"/>
          <w:shd w:val="clear" w:color="auto" w:fill="FFFFFF"/>
        </w:rPr>
        <w:t xml:space="preserve"> of</w:t>
      </w:r>
      <w:r>
        <w:rPr>
          <w:rFonts w:ascii="Book Antiqua" w:hAnsi="Book Antiqua" w:eastAsia="Book Antiqua" w:cs="Book Antiqua"/>
          <w:b/>
          <w:bCs/>
          <w:color w:val="000000"/>
          <w:shd w:val="clear" w:color="auto" w:fill="FFFFFF"/>
        </w:rPr>
        <w:t xml:space="preserve"> </w:t>
      </w:r>
      <w:r>
        <w:rPr>
          <w:rFonts w:ascii="Book Antiqua" w:hAnsi="Book Antiqua" w:eastAsia="Book Antiqua" w:cs="Book Antiqua"/>
          <w:color w:val="000000"/>
        </w:rPr>
        <w:t>EESCC</w:t>
      </w:r>
      <w:r>
        <w:rPr>
          <w:rFonts w:ascii="Book Antiqua" w:hAnsi="Book Antiqua" w:eastAsia="Book Antiqua" w:cs="Book Antiqua"/>
          <w:b/>
          <w:bCs/>
          <w:color w:val="000000"/>
          <w:shd w:val="clear" w:color="auto" w:fill="FFFFFF"/>
        </w:rPr>
        <w:t xml:space="preserve"> </w:t>
      </w:r>
      <w:r>
        <w:rPr>
          <w:rFonts w:ascii="Book Antiqua" w:hAnsi="Book Antiqua" w:eastAsia="Book Antiqua" w:cs="Book Antiqua"/>
          <w:color w:val="000000"/>
        </w:rPr>
        <w:t>in cirrhotic patients continues to be a challenge.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AIM</w:t>
      </w:r>
    </w:p>
    <w:p>
      <w:pPr>
        <w:spacing w:line="360" w:lineRule="auto"/>
        <w:jc w:val="both"/>
        <w:rPr>
          <w:rFonts w:ascii="Book Antiqua" w:hAnsi="Book Antiqua"/>
        </w:rPr>
      </w:pPr>
      <w:r>
        <w:rPr>
          <w:rFonts w:ascii="Book Antiqua" w:hAnsi="Book Antiqua" w:eastAsia="Book Antiqua" w:cs="Book Antiqua"/>
          <w:color w:val="000000"/>
          <w:shd w:val="clear" w:color="auto" w:fill="FFFFFF"/>
        </w:rPr>
        <w:t xml:space="preserve">To evaluate the feasibility, safety, efficacy and </w:t>
      </w:r>
      <w:r>
        <w:rPr>
          <w:rFonts w:ascii="Book Antiqua" w:hAnsi="Book Antiqua" w:eastAsia="Book Antiqua" w:cs="Book Antiqua"/>
          <w:color w:val="000000"/>
        </w:rPr>
        <w:t>long-term survival outcomes of endoscopic submucosal tunnel dissection (ESTD) for treating</w:t>
      </w:r>
      <w:r>
        <w:rPr>
          <w:rFonts w:ascii="Book Antiqua" w:hAnsi="Book Antiqua" w:eastAsia="Book Antiqua" w:cs="Book Antiqua"/>
          <w:b/>
          <w:bCs/>
          <w:color w:val="000000"/>
          <w:shd w:val="clear" w:color="auto" w:fill="FFFFFF"/>
        </w:rPr>
        <w:t xml:space="preserve"> </w:t>
      </w:r>
      <w:r>
        <w:rPr>
          <w:rFonts w:ascii="Book Antiqua" w:hAnsi="Book Antiqua" w:eastAsia="Book Antiqua" w:cs="Book Antiqua"/>
          <w:color w:val="000000"/>
        </w:rPr>
        <w:t>EESCC in patients with cirrhosis.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METHODS</w:t>
      </w:r>
    </w:p>
    <w:p>
      <w:pPr>
        <w:spacing w:line="360" w:lineRule="auto"/>
        <w:jc w:val="both"/>
        <w:rPr>
          <w:rFonts w:ascii="Book Antiqua" w:hAnsi="Book Antiqua"/>
        </w:rPr>
      </w:pPr>
      <w:r>
        <w:rPr>
          <w:rFonts w:ascii="Book Antiqua" w:hAnsi="Book Antiqua" w:eastAsia="Book Antiqua" w:cs="Book Antiqua"/>
          <w:color w:val="000000"/>
        </w:rPr>
        <w:t>This was a single-center retrospective cohort study</w:t>
      </w:r>
      <w:r>
        <w:rPr>
          <w:rFonts w:ascii="Book Antiqua" w:hAnsi="Book Antiqua" w:eastAsia="Book Antiqua" w:cs="Book Antiqua"/>
          <w:bCs/>
          <w:color w:val="000000"/>
          <w:shd w:val="clear" w:color="auto" w:fill="FFFFFF"/>
        </w:rPr>
        <w:t xml:space="preserve">. </w:t>
      </w:r>
      <w:r>
        <w:rPr>
          <w:rFonts w:ascii="Book Antiqua" w:hAnsi="Book Antiqua" w:eastAsia="Book Antiqua" w:cs="Book Antiqua"/>
          <w:color w:val="000000"/>
          <w:shd w:val="clear" w:color="auto" w:fill="FFFFFF"/>
        </w:rPr>
        <w:t xml:space="preserve">We examined 590 </w:t>
      </w:r>
      <w:r>
        <w:rPr>
          <w:rFonts w:ascii="Book Antiqua" w:hAnsi="Book Antiqua" w:eastAsia="Book Antiqua" w:cs="Book Antiqua"/>
          <w:color w:val="000000"/>
        </w:rPr>
        <w:t>EESCC patients who underwent ESTD between July 14, 2014, and May 26, 2021, from a large-scale tertiary hospital. After excluding 25 patients with unclear lesion areas or pathological results, the remaining 565 patients were matched at a ratio of 1:3 by using propensity score matching. A total of 25 EESCC patients with comorbid liver cirrhosis and 75 matched EESCC patients were ultimately included in the analysis. Parametric and nonparametric statistical methods were used to compare the differences between the two groups. The Kaplan–Meier method was used to create survival curves, and differences in survival curves were compared by the log-rank test.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RESULTS</w:t>
      </w:r>
    </w:p>
    <w:p>
      <w:pPr>
        <w:spacing w:line="360" w:lineRule="auto"/>
        <w:jc w:val="both"/>
        <w:rPr>
          <w:rFonts w:ascii="Book Antiqua" w:hAnsi="Book Antiqua"/>
        </w:rPr>
      </w:pPr>
      <w:r>
        <w:rPr>
          <w:rFonts w:ascii="Book Antiqua" w:hAnsi="Book Antiqua" w:eastAsia="Book Antiqua" w:cs="Book Antiqua"/>
          <w:color w:val="000000"/>
          <w:shd w:val="clear" w:color="auto" w:fill="FFFFFF"/>
        </w:rPr>
        <w:t>Among 25</w:t>
      </w:r>
      <w:r>
        <w:rPr>
          <w:rFonts w:ascii="Book Antiqua" w:hAnsi="Book Antiqua" w:eastAsia="Book Antiqua" w:cs="Book Antiqua"/>
          <w:color w:val="000000"/>
        </w:rPr>
        <w:t xml:space="preserve"> patients with liver cirrhosis and 75 matched noncirrhotic patients, t</w:t>
      </w:r>
      <w:r>
        <w:rPr>
          <w:rFonts w:ascii="Book Antiqua" w:hAnsi="Book Antiqua" w:eastAsia="Book Antiqua" w:cs="Book Antiqua"/>
          <w:color w:val="000000"/>
          <w:shd w:val="clear" w:color="auto" w:fill="FFFFFF"/>
        </w:rPr>
        <w:t xml:space="preserve">here were no </w:t>
      </w:r>
      <w:r>
        <w:rPr>
          <w:rFonts w:ascii="Book Antiqua" w:hAnsi="Book Antiqua" w:eastAsia="Book Antiqua" w:cs="Book Antiqua"/>
          <w:iCs/>
          <w:color w:val="000000"/>
          <w:shd w:val="clear" w:color="auto" w:fill="FFFFFF"/>
        </w:rPr>
        <w:t xml:space="preserve">significant </w:t>
      </w:r>
      <w:r>
        <w:rPr>
          <w:rFonts w:ascii="Book Antiqua" w:hAnsi="Book Antiqua" w:eastAsia="Book Antiqua" w:cs="Book Antiqua"/>
          <w:color w:val="000000"/>
          <w:shd w:val="clear" w:color="auto" w:fill="FFFFFF"/>
        </w:rPr>
        <w:t xml:space="preserve">differences in </w:t>
      </w:r>
      <w:r>
        <w:rPr>
          <w:rFonts w:ascii="Book Antiqua" w:hAnsi="Book Antiqua" w:eastAsia="Book Antiqua" w:cs="Book Antiqua"/>
          <w:color w:val="000000"/>
        </w:rPr>
        <w:t xml:space="preserve">intraoperative bleeding </w:t>
      </w:r>
      <w:r>
        <w:rPr>
          <w:rFonts w:ascii="Book Antiqua" w:hAnsi="Book Antiqua" w:eastAsia="Book Antiqua" w:cs="Book Antiqua"/>
          <w:i/>
          <w:iCs/>
          <w:color w:val="000000"/>
          <w:shd w:val="clear" w:color="auto" w:fill="FFFFFF"/>
        </w:rPr>
        <w:t>(</w:t>
      </w:r>
      <w:r>
        <w:rPr>
          <w:rFonts w:ascii="Book Antiqua" w:hAnsi="Book Antiqua" w:eastAsia="Book Antiqua" w:cs="Book Antiqua"/>
          <w:i/>
          <w:iCs/>
          <w:color w:val="000000"/>
        </w:rPr>
        <w:t>P</w:t>
      </w:r>
      <w:r>
        <w:rPr>
          <w:rFonts w:ascii="Book Antiqua" w:hAnsi="Book Antiqua" w:eastAsia="Book Antiqua" w:cs="Book Antiqua"/>
          <w:color w:val="000000"/>
        </w:rPr>
        <w:t xml:space="preserve"> = 0.234)</w:t>
      </w:r>
      <w:r>
        <w:rPr>
          <w:rFonts w:ascii="Book Antiqua" w:hAnsi="Book Antiqua" w:eastAsia="Book Antiqua" w:cs="Book Antiqua"/>
          <w:i/>
          <w:iCs/>
          <w:color w:val="000000"/>
          <w:shd w:val="clear" w:color="auto" w:fill="FFFFFF"/>
        </w:rPr>
        <w:t xml:space="preserve">, </w:t>
      </w:r>
      <w:r>
        <w:rPr>
          <w:rFonts w:ascii="Book Antiqua" w:hAnsi="Book Antiqua" w:eastAsia="Book Antiqua" w:cs="Book Antiqua"/>
          <w:color w:val="000000"/>
        </w:rPr>
        <w:t>30-d post-ESTD bleeding (</w:t>
      </w:r>
      <w:r>
        <w:rPr>
          <w:rFonts w:ascii="Book Antiqua" w:hAnsi="Book Antiqua" w:eastAsia="Book Antiqua" w:cs="Book Antiqua"/>
          <w:i/>
          <w:iCs/>
          <w:color w:val="000000"/>
        </w:rPr>
        <w:t>P</w:t>
      </w:r>
      <w:r>
        <w:rPr>
          <w:rFonts w:ascii="Book Antiqua" w:hAnsi="Book Antiqua" w:eastAsia="Book Antiqua" w:cs="Book Antiqua"/>
          <w:i/>
          <w:iCs/>
          <w:color w:val="000000"/>
          <w:shd w:val="clear" w:color="auto" w:fill="FFFFFF"/>
        </w:rPr>
        <w:t xml:space="preserve"> = </w:t>
      </w:r>
      <w:r>
        <w:rPr>
          <w:rFonts w:ascii="Book Antiqua" w:hAnsi="Book Antiqua" w:eastAsia="Book Antiqua" w:cs="Book Antiqua"/>
          <w:iCs/>
          <w:color w:val="000000"/>
          <w:shd w:val="clear" w:color="auto" w:fill="FFFFFF"/>
        </w:rPr>
        <w:t>0.099</w:t>
      </w:r>
      <w:r>
        <w:rPr>
          <w:rFonts w:ascii="Book Antiqua" w:hAnsi="Book Antiqua" w:eastAsia="Book Antiqua" w:cs="Book Antiqua"/>
          <w:i/>
          <w:iCs/>
          <w:color w:val="000000"/>
          <w:shd w:val="clear" w:color="auto" w:fill="FFFFFF"/>
        </w:rPr>
        <w:t xml:space="preserve">), </w:t>
      </w:r>
      <w:r>
        <w:rPr>
          <w:rFonts w:ascii="Book Antiqua" w:hAnsi="Book Antiqua" w:eastAsia="Book Antiqua" w:cs="Book Antiqua"/>
          <w:color w:val="000000"/>
        </w:rPr>
        <w:t>disease-specific survival (</w:t>
      </w:r>
      <w:r>
        <w:rPr>
          <w:rFonts w:ascii="Book Antiqua" w:hAnsi="Book Antiqua" w:eastAsia="Book Antiqua" w:cs="Book Antiqua"/>
          <w:i/>
          <w:iCs/>
          <w:color w:val="000000"/>
        </w:rPr>
        <w:t>P</w:t>
      </w:r>
      <w:r>
        <w:rPr>
          <w:rFonts w:ascii="Book Antiqua" w:hAnsi="Book Antiqua" w:eastAsia="Book Antiqua" w:cs="Book Antiqua"/>
          <w:color w:val="000000"/>
        </w:rPr>
        <w:t xml:space="preserve"> = 0.075), or recurrence-free survival (</w:t>
      </w:r>
      <w:r>
        <w:rPr>
          <w:rFonts w:ascii="Book Antiqua" w:hAnsi="Book Antiqua" w:eastAsia="Book Antiqua" w:cs="Book Antiqua"/>
          <w:i/>
          <w:iCs/>
          <w:color w:val="000000"/>
        </w:rPr>
        <w:t>P</w:t>
      </w:r>
      <w:r>
        <w:rPr>
          <w:rFonts w:ascii="Book Antiqua" w:hAnsi="Book Antiqua" w:eastAsia="Book Antiqua" w:cs="Book Antiqua"/>
          <w:color w:val="000000"/>
        </w:rPr>
        <w:t xml:space="preserve"> = 0.8196)</w:t>
      </w:r>
      <w:r>
        <w:rPr>
          <w:rFonts w:ascii="Book Antiqua" w:hAnsi="Book Antiqua" w:eastAsia="Book Antiqua" w:cs="Book Antiqua"/>
          <w:i/>
          <w:iCs/>
          <w:color w:val="000000"/>
          <w:shd w:val="clear" w:color="auto" w:fill="FFFFFF"/>
        </w:rPr>
        <w:t xml:space="preserve">. </w:t>
      </w:r>
      <w:r>
        <w:rPr>
          <w:rFonts w:ascii="Book Antiqua" w:hAnsi="Book Antiqua" w:eastAsia="Book Antiqua" w:cs="Book Antiqua"/>
          <w:color w:val="000000"/>
          <w:shd w:val="clear" w:color="auto" w:fill="FFFFFF"/>
        </w:rPr>
        <w:t>The mean hospitalization time and costs were</w:t>
      </w:r>
      <w:r>
        <w:rPr>
          <w:rFonts w:ascii="Book Antiqua" w:hAnsi="Book Antiqua" w:eastAsia="Book Antiqua" w:cs="Book Antiqua"/>
          <w:color w:val="000000"/>
        </w:rPr>
        <w:t xml:space="preserve"> significantly longer (</w:t>
      </w:r>
      <w:r>
        <w:rPr>
          <w:rFonts w:ascii="Book Antiqua" w:hAnsi="Book Antiqua" w:eastAsia="Book Antiqua" w:cs="Book Antiqua"/>
          <w:i/>
          <w:iCs/>
          <w:color w:val="000000"/>
        </w:rPr>
        <w:t>P</w:t>
      </w:r>
      <w:r>
        <w:rPr>
          <w:rFonts w:ascii="Book Antiqua" w:hAnsi="Book Antiqua" w:eastAsia="Book Antiqua" w:cs="Book Antiqua"/>
          <w:color w:val="000000"/>
        </w:rPr>
        <w:t xml:space="preserve"> = 0.007) and higher (</w:t>
      </w:r>
      <w:r>
        <w:rPr>
          <w:rFonts w:ascii="Book Antiqua" w:hAnsi="Book Antiqua" w:eastAsia="Book Antiqua" w:cs="Book Antiqua"/>
          <w:i/>
          <w:iCs/>
          <w:color w:val="000000"/>
        </w:rPr>
        <w:t>P</w:t>
      </w:r>
      <w:r>
        <w:rPr>
          <w:rFonts w:ascii="Book Antiqua" w:hAnsi="Book Antiqua" w:eastAsia="Book Antiqua" w:cs="Book Antiqua"/>
          <w:color w:val="000000"/>
        </w:rPr>
        <w:t xml:space="preserve"> = 0.023) in the cirrhosis group than in the noncirrhosis group. The overall survival rate was significantly lower in the cirrhosis group (</w:t>
      </w:r>
      <w:r>
        <w:rPr>
          <w:rFonts w:ascii="Book Antiqua" w:hAnsi="Book Antiqua" w:eastAsia="Book Antiqua" w:cs="Book Antiqua"/>
          <w:i/>
          <w:iCs/>
          <w:color w:val="000000"/>
        </w:rPr>
        <w:t>P</w:t>
      </w:r>
      <w:r>
        <w:rPr>
          <w:rFonts w:ascii="Book Antiqua" w:hAnsi="Book Antiqua" w:eastAsia="Book Antiqua" w:cs="Book Antiqua"/>
          <w:color w:val="000000"/>
        </w:rPr>
        <w:t xml:space="preserve"> = 0.001).</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ESTD is technically feasible, safe, and</w:t>
      </w:r>
      <w:r>
        <w:rPr>
          <w:rFonts w:ascii="Book Antiqua" w:hAnsi="Book Antiqua" w:eastAsia="Book Antiqua" w:cs="Book Antiqua"/>
          <w:color w:val="000000"/>
          <w:shd w:val="clear" w:color="auto" w:fill="FFFFFF"/>
        </w:rPr>
        <w:t xml:space="preserve"> effective</w:t>
      </w:r>
      <w:r>
        <w:rPr>
          <w:rFonts w:ascii="Book Antiqua" w:hAnsi="Book Antiqua" w:eastAsia="Book Antiqua" w:cs="Book Antiqua"/>
          <w:color w:val="000000"/>
        </w:rPr>
        <w:t xml:space="preserve"> for</w:t>
      </w:r>
      <w:r>
        <w:rPr>
          <w:rFonts w:ascii="Book Antiqua" w:hAnsi="Book Antiqua" w:eastAsia="Book Antiqua" w:cs="Book Antiqua"/>
          <w:b/>
          <w:bCs/>
          <w:color w:val="000000"/>
          <w:shd w:val="clear" w:color="auto" w:fill="FFFFFF"/>
        </w:rPr>
        <w:t xml:space="preserve"> </w:t>
      </w:r>
      <w:r>
        <w:rPr>
          <w:rFonts w:ascii="Book Antiqua" w:hAnsi="Book Antiqua" w:eastAsia="Book Antiqua" w:cs="Book Antiqua"/>
          <w:color w:val="000000"/>
        </w:rPr>
        <w:t xml:space="preserve">patients with EESCC and liver cirrhosis. EESCC patients with </w:t>
      </w:r>
      <w:r>
        <w:rPr>
          <w:rFonts w:ascii="Book Antiqua" w:hAnsi="Book Antiqua" w:eastAsia="Book Antiqua" w:cs="Book Antiqua"/>
          <w:i/>
          <w:iCs/>
          <w:color w:val="000000"/>
        </w:rPr>
        <w:t>Child</w:t>
      </w:r>
      <w:r>
        <w:rPr>
          <w:rFonts w:ascii="Book Antiqua" w:hAnsi="Book Antiqua" w:eastAsia="Book Antiqua"/>
          <w:i/>
          <w:iCs/>
          <w:color w:val="000000"/>
        </w:rPr>
        <w:t>-</w:t>
      </w:r>
      <w:r>
        <w:rPr>
          <w:rFonts w:ascii="Book Antiqua" w:hAnsi="Book Antiqua" w:eastAsia="Book Antiqua" w:cs="Book Antiqua"/>
          <w:i/>
          <w:iCs/>
          <w:color w:val="000000"/>
        </w:rPr>
        <w:t>Pugh</w:t>
      </w:r>
      <w:r>
        <w:rPr>
          <w:rFonts w:ascii="Book Antiqua" w:hAnsi="Book Antiqua" w:eastAsia="Book Antiqua" w:cs="Book Antiqua"/>
          <w:color w:val="000000"/>
        </w:rPr>
        <w:t xml:space="preserve"> A disease seem to be good candidates for ESTD.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 xml:space="preserve">Endoscopic submucosal tunnel dissection; </w:t>
      </w:r>
      <w:r>
        <w:rPr>
          <w:rFonts w:ascii="Book Antiqua" w:hAnsi="Book Antiqua" w:eastAsia="Book Antiqua" w:cs="Book Antiqua"/>
          <w:color w:val="000000"/>
          <w:shd w:val="clear" w:color="auto" w:fill="FFFFFF"/>
        </w:rPr>
        <w:t>Early esophageal cancer</w:t>
      </w:r>
      <w:r>
        <w:rPr>
          <w:rFonts w:ascii="Book Antiqua" w:hAnsi="Book Antiqua" w:eastAsia="Book Antiqua" w:cs="Book Antiqua"/>
          <w:color w:val="000000"/>
        </w:rPr>
        <w:t>; Liver cirrhosis; Gastroesophageal varices; Survival; Propensity score matching</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Zhu LL, Liu LX, Wu JC, Gan T, Yang JL. Endoscopic submucosal tunnel dissection for early esophageal squamous cell carcinoma in patients with cirrhosis: </w:t>
      </w:r>
      <w:r>
        <w:rPr>
          <w:rFonts w:ascii="Book Antiqua" w:hAnsi="Book Antiqua" w:cs="Book Antiqua"/>
          <w:color w:val="000000"/>
          <w:lang w:eastAsia="zh-CN"/>
        </w:rPr>
        <w:t>A</w:t>
      </w:r>
      <w:r>
        <w:rPr>
          <w:rFonts w:ascii="Book Antiqua" w:hAnsi="Book Antiqua" w:eastAsia="Book Antiqua" w:cs="Book Antiqua"/>
          <w:color w:val="000000"/>
        </w:rPr>
        <w:t xml:space="preserve"> propensity score analysis.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 10(31): </w:t>
      </w:r>
      <w:r>
        <w:rPr>
          <w:rFonts w:hint="default" w:ascii="Book Antiqua" w:hAnsi="Book Antiqua" w:eastAsia="宋体" w:cs="Book Antiqua"/>
          <w:i w:val="0"/>
          <w:iCs w:val="0"/>
          <w:color w:val="000000"/>
          <w:kern w:val="0"/>
          <w:sz w:val="24"/>
          <w:szCs w:val="24"/>
          <w:u w:val="none"/>
          <w:lang w:val="en-US" w:eastAsia="zh-CN" w:bidi="ar"/>
        </w:rPr>
        <w:t>11325-11337</w:t>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URL: </w:t>
      </w:r>
      <w:r>
        <w:rPr>
          <w:rFonts w:ascii="Book Antiqua" w:hAnsi="Book Antiqua" w:eastAsia="Book Antiqua" w:cs="Book Antiqua"/>
          <w:color w:val="000000"/>
        </w:rPr>
        <w:t>https://www.wjgnet.com/2307-8960/full/v10/i31/</w:t>
      </w:r>
      <w:r>
        <w:rPr>
          <w:rFonts w:hint="default" w:ascii="Book Antiqua" w:hAnsi="Book Antiqua" w:eastAsia="宋体" w:cs="Book Antiqua"/>
          <w:i w:val="0"/>
          <w:iCs w:val="0"/>
          <w:color w:val="000000"/>
          <w:kern w:val="0"/>
          <w:sz w:val="24"/>
          <w:szCs w:val="24"/>
          <w:u w:val="none"/>
          <w:lang w:val="en-US" w:eastAsia="zh-CN" w:bidi="ar"/>
        </w:rPr>
        <w:t>11325</w:t>
      </w:r>
      <w:r>
        <w:rPr>
          <w:rFonts w:ascii="Book Antiqua" w:hAnsi="Book Antiqua" w:eastAsia="Book Antiqua" w:cs="Book Antiqua"/>
          <w:color w:val="000000"/>
        </w:rPr>
        <w:t xml:space="preserve">.htm </w:t>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DOI:</w:t>
      </w:r>
      <w:r>
        <w:rPr>
          <w:rFonts w:ascii="Book Antiqua" w:hAnsi="Book Antiqua" w:eastAsia="Book Antiqua" w:cs="Book Antiqua"/>
          <w:color w:val="000000"/>
        </w:rPr>
        <w:t xml:space="preserve"> https://dx.doi.org/10.12998/wjcc.v10.i31.</w:t>
      </w:r>
      <w:r>
        <w:rPr>
          <w:rFonts w:hint="default" w:ascii="Book Antiqua" w:hAnsi="Book Antiqua" w:eastAsia="宋体" w:cs="Book Antiqua"/>
          <w:i w:val="0"/>
          <w:iCs w:val="0"/>
          <w:color w:val="000000"/>
          <w:kern w:val="0"/>
          <w:sz w:val="24"/>
          <w:szCs w:val="24"/>
          <w:u w:val="none"/>
          <w:lang w:val="en-US" w:eastAsia="zh-CN" w:bidi="ar"/>
        </w:rPr>
        <w:t>11325</w:t>
      </w: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shd w:val="clear" w:color="auto" w:fill="FFFFFF"/>
        </w:rPr>
        <w:t>Endoscopic submucosal tunnel dissection</w:t>
      </w:r>
      <w:r>
        <w:rPr>
          <w:rFonts w:ascii="Book Antiqua" w:hAnsi="Book Antiqua" w:eastAsia="Book Antiqua" w:cs="Book Antiqua"/>
          <w:color w:val="000000"/>
        </w:rPr>
        <w:t xml:space="preserve"> (ESTD) is a modification of traditional endoscopic submucosal dissection that provides a clear visual field and sufficient operative space through the submucosal tunnel. In the present cohort study, we found that ESTD can be safely performed in patients with early esophageal squamous cell carcinoma</w:t>
      </w:r>
      <w:r>
        <w:rPr>
          <w:rFonts w:ascii="Book Antiqua" w:hAnsi="Book Antiqua" w:eastAsia="Book Antiqua" w:cs="Book Antiqua"/>
          <w:b/>
          <w:bCs/>
          <w:color w:val="000000"/>
          <w:shd w:val="clear" w:color="auto" w:fill="FFFFFF"/>
        </w:rPr>
        <w:t xml:space="preserve"> (</w:t>
      </w:r>
      <w:r>
        <w:rPr>
          <w:rFonts w:ascii="Book Antiqua" w:hAnsi="Book Antiqua" w:eastAsia="Book Antiqua" w:cs="Book Antiqua"/>
          <w:color w:val="000000"/>
        </w:rPr>
        <w:t>EESCC</w:t>
      </w:r>
      <w:r>
        <w:rPr>
          <w:rFonts w:ascii="Book Antiqua" w:hAnsi="Book Antiqua" w:eastAsia="Book Antiqua" w:cs="Book Antiqua"/>
          <w:b/>
          <w:bCs/>
          <w:color w:val="000000"/>
          <w:shd w:val="clear" w:color="auto" w:fill="FFFFFF"/>
        </w:rPr>
        <w:t>)</w:t>
      </w:r>
      <w:r>
        <w:rPr>
          <w:rFonts w:ascii="Book Antiqua" w:hAnsi="Book Antiqua" w:eastAsia="Book Antiqua" w:cs="Book Antiqua"/>
          <w:color w:val="000000"/>
        </w:rPr>
        <w:t xml:space="preserve"> and cirrhosis without increasing the risk of intraoperative and postoperative bleeding. In addition, </w:t>
      </w:r>
      <w:r>
        <w:rPr>
          <w:rFonts w:ascii="Book Antiqua" w:hAnsi="Book Antiqua" w:eastAsia="Book Antiqua" w:cs="Book Antiqua"/>
          <w:color w:val="000000"/>
          <w:shd w:val="clear" w:color="auto" w:fill="FFFFFF"/>
        </w:rPr>
        <w:t xml:space="preserve">the </w:t>
      </w:r>
      <w:r>
        <w:rPr>
          <w:rFonts w:ascii="Book Antiqua" w:hAnsi="Book Antiqua" w:eastAsia="Book Antiqua" w:cs="Book Antiqua"/>
          <w:color w:val="000000"/>
        </w:rPr>
        <w:t xml:space="preserve">disease-specific survival and recurrence-free survival of cirrhosis patients were comparable to those of general patients. Finally, we also found that EESCC patients with </w:t>
      </w:r>
      <w:r>
        <w:rPr>
          <w:rFonts w:ascii="Book Antiqua" w:hAnsi="Book Antiqua" w:eastAsia="Book Antiqua" w:cs="Book Antiqua"/>
          <w:i/>
          <w:iCs/>
          <w:color w:val="000000"/>
        </w:rPr>
        <w:t>Child</w:t>
      </w:r>
      <w:r>
        <w:rPr>
          <w:rFonts w:ascii="Book Antiqua" w:hAnsi="Book Antiqua" w:eastAsia="Book Antiqua"/>
          <w:i/>
          <w:iCs/>
          <w:color w:val="000000"/>
        </w:rPr>
        <w:t>-</w:t>
      </w:r>
      <w:r>
        <w:rPr>
          <w:rFonts w:ascii="Book Antiqua" w:hAnsi="Book Antiqua" w:eastAsia="Book Antiqua" w:cs="Book Antiqua"/>
          <w:i/>
          <w:iCs/>
          <w:color w:val="000000"/>
        </w:rPr>
        <w:t>Pugh</w:t>
      </w:r>
      <w:r>
        <w:rPr>
          <w:rFonts w:ascii="Book Antiqua" w:hAnsi="Book Antiqua" w:eastAsia="Book Antiqua" w:cs="Book Antiqua"/>
          <w:color w:val="000000"/>
        </w:rPr>
        <w:t xml:space="preserve"> A disease seem to be good candidates for ESTD.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Patients with cirrhosis have an increased risk of developing esophageal cancer (odds ratio of 2.6) due to the congenerous risk factor of alcohol consumption</w:t>
      </w:r>
      <w:r>
        <w:rPr>
          <w:rFonts w:ascii="Book Antiqua" w:hAnsi="Book Antiqua" w:eastAsia="Book Antiqua" w:cs="Book Antiqua"/>
          <w:color w:val="000000"/>
          <w:vertAlign w:val="superscript"/>
        </w:rPr>
        <w:t>[1]</w:t>
      </w:r>
      <w:r>
        <w:rPr>
          <w:rFonts w:ascii="Book Antiqua" w:hAnsi="Book Antiqua" w:eastAsia="Book Antiqua" w:cs="Book Antiqua"/>
          <w:color w:val="000000"/>
        </w:rPr>
        <w:t>.</w:t>
      </w:r>
      <w:r>
        <w:rPr>
          <w:rFonts w:ascii="Book Antiqua" w:hAnsi="Book Antiqua" w:eastAsia="Book Antiqua" w:cs="Book Antiqua"/>
          <w:color w:val="000000"/>
          <w:vertAlign w:val="superscript"/>
        </w:rPr>
        <w:t xml:space="preserve"> </w:t>
      </w:r>
      <w:r>
        <w:rPr>
          <w:rFonts w:ascii="Book Antiqua" w:hAnsi="Book Antiqua" w:eastAsia="Book Antiqua" w:cs="Book Antiqua"/>
          <w:color w:val="000000"/>
        </w:rPr>
        <w:t>Although no authoritative and accurate epidemiological data are available for esophageal cancer patients with liver cirrhosis thus far, some investigational studies have reported notable findings</w:t>
      </w:r>
      <w:r>
        <w:rPr>
          <w:rFonts w:ascii="Book Antiqua" w:hAnsi="Book Antiqua" w:eastAsia="Book Antiqua" w:cs="Book Antiqua"/>
          <w:color w:val="000000"/>
          <w:shd w:val="clear" w:color="auto" w:fill="FFFFFF"/>
        </w:rPr>
        <w:t xml:space="preserve">. </w:t>
      </w:r>
      <w:r>
        <w:rPr>
          <w:rFonts w:ascii="Book Antiqua" w:hAnsi="Book Antiqua" w:eastAsia="Book Antiqua" w:cs="Book Antiqua"/>
          <w:color w:val="000000"/>
        </w:rPr>
        <w:t>Approximately 2.7% of esophageal cancer patients were found to have cirrhosis in a 10-year survey</w:t>
      </w:r>
      <w:r>
        <w:rPr>
          <w:rFonts w:ascii="Book Antiqua" w:hAnsi="Book Antiqua" w:eastAsia="Book Antiqua" w:cs="Book Antiqua"/>
          <w:color w:val="000000"/>
          <w:vertAlign w:val="superscript"/>
        </w:rPr>
        <w:t>[2]</w:t>
      </w:r>
      <w:r>
        <w:rPr>
          <w:rFonts w:ascii="Book Antiqua" w:hAnsi="Book Antiqua" w:eastAsia="Book Antiqua" w:cs="Book Antiqua"/>
          <w:color w:val="000000"/>
        </w:rPr>
        <w:t>, and another two studies reported an association between cirrhosis and esophageal cancer association in 7% and 14% of patients</w:t>
      </w:r>
      <w:r>
        <w:rPr>
          <w:rFonts w:ascii="Book Antiqua" w:hAnsi="Book Antiqua" w:eastAsia="Book Antiqua" w:cs="Book Antiqua"/>
          <w:color w:val="000000"/>
          <w:vertAlign w:val="superscript"/>
        </w:rPr>
        <w:t>[3,4]</w:t>
      </w:r>
      <w:r>
        <w:rPr>
          <w:rFonts w:ascii="Book Antiqua" w:hAnsi="Book Antiqua" w:eastAsia="Book Antiqua" w:cs="Book Antiqua"/>
          <w:color w:val="000000"/>
        </w:rPr>
        <w:t xml:space="preserve">. Consequently, another issue has arisen: </w:t>
      </w:r>
      <w:r>
        <w:rPr>
          <w:rFonts w:hint="eastAsia" w:ascii="Book Antiqua" w:hAnsi="Book Antiqua" w:cs="Book Antiqua"/>
          <w:color w:val="000000"/>
          <w:lang w:eastAsia="zh-CN"/>
        </w:rPr>
        <w:t>T</w:t>
      </w:r>
      <w:r>
        <w:rPr>
          <w:rFonts w:ascii="Book Antiqua" w:hAnsi="Book Antiqua" w:eastAsia="Book Antiqua" w:cs="Book Antiqua"/>
          <w:color w:val="000000"/>
        </w:rPr>
        <w:t>he clinical management of patients with esophageal cancer and coexisting cirrhosis.</w:t>
      </w:r>
    </w:p>
    <w:p>
      <w:pPr>
        <w:spacing w:line="360" w:lineRule="auto"/>
        <w:ind w:firstLine="240"/>
        <w:jc w:val="both"/>
        <w:rPr>
          <w:rFonts w:ascii="Book Antiqua" w:hAnsi="Book Antiqua"/>
        </w:rPr>
      </w:pPr>
      <w:r>
        <w:rPr>
          <w:rFonts w:ascii="Book Antiqua" w:hAnsi="Book Antiqua" w:eastAsia="Book Antiqua" w:cs="Book Antiqua"/>
          <w:color w:val="000000"/>
        </w:rPr>
        <w:t>Endoscopic submucosal dissection (ESD) is recognized as a safe and useful treatment for superficial esophageal cancer in general patients. Several recent studies have also explored the feasibility of ESD for patients with liver cirrhosis</w:t>
      </w:r>
      <w:r>
        <w:rPr>
          <w:rFonts w:ascii="Book Antiqua" w:hAnsi="Book Antiqua" w:eastAsia="Book Antiqua" w:cs="Book Antiqua"/>
          <w:color w:val="000000"/>
          <w:vertAlign w:val="superscript"/>
        </w:rPr>
        <w:t>[5-7]</w:t>
      </w:r>
      <w:r>
        <w:rPr>
          <w:rFonts w:ascii="Book Antiqua" w:hAnsi="Book Antiqua" w:eastAsia="Book Antiqua" w:cs="Book Antiqua"/>
          <w:color w:val="000000"/>
        </w:rPr>
        <w:t>. Preliminary results show that the rate of curative resection was acceptable (88.9%-100</w:t>
      </w:r>
      <w:r>
        <w:rPr>
          <w:rFonts w:ascii="Book Antiqua" w:hAnsi="Book Antiqua" w:cs="Book Antiqua"/>
          <w:color w:val="000000"/>
          <w:lang w:eastAsia="zh-CN"/>
        </w:rPr>
        <w:t>.0</w:t>
      </w:r>
      <w:r>
        <w:rPr>
          <w:rFonts w:ascii="Book Antiqua" w:hAnsi="Book Antiqua" w:eastAsia="Book Antiqua" w:cs="Book Antiqua"/>
          <w:color w:val="000000"/>
        </w:rPr>
        <w:t xml:space="preserve">%), but intraprocedural bleeding was found to occur more frequently in cirrhotic patients (18.2% </w:t>
      </w:r>
      <w:r>
        <w:rPr>
          <w:rFonts w:ascii="Book Antiqua" w:hAnsi="Book Antiqua" w:eastAsia="Book Antiqua" w:cs="Book Antiqua"/>
          <w:i/>
          <w:iCs/>
          <w:color w:val="000000"/>
        </w:rPr>
        <w:t>vs</w:t>
      </w:r>
      <w:r>
        <w:rPr>
          <w:rFonts w:ascii="Book Antiqua" w:hAnsi="Book Antiqua" w:eastAsia="Book Antiqua" w:cs="Book Antiqua"/>
          <w:color w:val="000000"/>
        </w:rPr>
        <w:t xml:space="preserve"> 0</w:t>
      </w:r>
      <w:r>
        <w:rPr>
          <w:rFonts w:ascii="Book Antiqua" w:hAnsi="Book Antiqua" w:cs="Book Antiqua"/>
          <w:color w:val="000000"/>
          <w:lang w:eastAsia="zh-CN"/>
        </w:rPr>
        <w:t>.0</w:t>
      </w:r>
      <w:r>
        <w:rPr>
          <w:rFonts w:ascii="Book Antiqua" w:hAnsi="Book Antiqua" w:eastAsia="Book Antiqua" w:cs="Book Antiqua"/>
          <w:color w:val="000000"/>
        </w:rPr>
        <w:t>%)</w:t>
      </w:r>
      <w:r>
        <w:rPr>
          <w:rFonts w:ascii="Book Antiqua" w:hAnsi="Book Antiqua" w:eastAsia="Book Antiqua" w:cs="Book Antiqua"/>
          <w:color w:val="000000"/>
          <w:vertAlign w:val="superscript"/>
        </w:rPr>
        <w:t>[8]</w:t>
      </w:r>
      <w:r>
        <w:rPr>
          <w:rFonts w:ascii="Book Antiqua" w:hAnsi="Book Antiqua" w:eastAsia="Book Antiqua" w:cs="Book Antiqua"/>
          <w:color w:val="000000"/>
          <w:shd w:val="clear" w:color="auto" w:fill="FFFFFF"/>
        </w:rPr>
        <w:t>.</w:t>
      </w:r>
      <w:r>
        <w:rPr>
          <w:rFonts w:ascii="Book Antiqua" w:hAnsi="Book Antiqua" w:eastAsia="Book Antiqua" w:cs="Book Antiqua"/>
          <w:color w:val="000000"/>
        </w:rPr>
        <w:t xml:space="preserve"> </w:t>
      </w:r>
      <w:r>
        <w:rPr>
          <w:rFonts w:ascii="Book Antiqua" w:hAnsi="Book Antiqua" w:eastAsia="Book Antiqua" w:cs="Book Antiqua"/>
          <w:color w:val="000000"/>
          <w:shd w:val="clear" w:color="auto" w:fill="FFFFFF"/>
        </w:rPr>
        <w:t>Endoscopic submucosal tunnel dissection</w:t>
      </w:r>
      <w:r>
        <w:rPr>
          <w:rFonts w:ascii="Book Antiqua" w:hAnsi="Book Antiqua" w:eastAsia="Book Antiqua" w:cs="Book Antiqua"/>
          <w:color w:val="000000"/>
        </w:rPr>
        <w:t xml:space="preserve"> (ESTD) is a modification of ESD that provides a clear visual field and sufficient operative space through the submucosal tunnel. Small vessels in the submucosa can be more easily identified, and bleeding can be prevented using electric coagulation; thus, ESTD has lower rates of operative-related bleeding, perforation and muscular injury than ESD in general patients</w:t>
      </w:r>
      <w:r>
        <w:rPr>
          <w:rFonts w:ascii="Book Antiqua" w:hAnsi="Book Antiqua" w:eastAsia="Book Antiqua" w:cs="Book Antiqua"/>
          <w:color w:val="000000"/>
          <w:vertAlign w:val="superscript"/>
        </w:rPr>
        <w:t>[9]</w:t>
      </w:r>
      <w:r>
        <w:rPr>
          <w:rFonts w:ascii="Book Antiqua" w:hAnsi="Book Antiqua" w:eastAsia="Book Antiqua" w:cs="Book Antiqua"/>
          <w:color w:val="000000"/>
        </w:rPr>
        <w:t>.</w:t>
      </w:r>
    </w:p>
    <w:p>
      <w:pPr>
        <w:spacing w:line="360" w:lineRule="auto"/>
        <w:ind w:firstLine="240"/>
        <w:jc w:val="both"/>
        <w:rPr>
          <w:rFonts w:ascii="Book Antiqua" w:hAnsi="Book Antiqua"/>
        </w:rPr>
      </w:pPr>
      <w:r>
        <w:rPr>
          <w:rFonts w:ascii="Book Antiqua" w:hAnsi="Book Antiqua" w:eastAsia="Book Antiqua" w:cs="Book Antiqua"/>
          <w:color w:val="000000"/>
          <w:shd w:val="clear" w:color="auto" w:fill="FFFFFF"/>
        </w:rPr>
        <w:t xml:space="preserve">To date, </w:t>
      </w:r>
      <w:r>
        <w:rPr>
          <w:rFonts w:ascii="Book Antiqua" w:hAnsi="Book Antiqua" w:eastAsia="Book Antiqua" w:cs="Book Antiqua"/>
          <w:color w:val="000000"/>
        </w:rPr>
        <w:t>few data from high-quality control studies are available on ESTD safety and efficacy</w:t>
      </w:r>
      <w:r>
        <w:rPr>
          <w:rFonts w:ascii="Book Antiqua" w:hAnsi="Book Antiqua" w:eastAsia="Book Antiqua" w:cs="Book Antiqua"/>
          <w:color w:val="000000"/>
          <w:shd w:val="clear" w:color="auto" w:fill="FFFFFF"/>
        </w:rPr>
        <w:t xml:space="preserve"> in the general population</w:t>
      </w:r>
      <w:r>
        <w:rPr>
          <w:rFonts w:ascii="Book Antiqua" w:hAnsi="Book Antiqua" w:eastAsia="Book Antiqua" w:cs="Book Antiqua"/>
          <w:color w:val="000000"/>
        </w:rPr>
        <w:t xml:space="preserve">. Thus, the feasibility, safety and validity of esophageal ESTD in cirrhotic patients remain unclear. We therefore performed a retrospective cohort study to explore these important topics by using propensity score analysis. We aimed to explore the </w:t>
      </w:r>
      <w:r>
        <w:rPr>
          <w:rFonts w:ascii="Book Antiqua" w:hAnsi="Book Antiqua" w:eastAsia="Book Antiqua" w:cs="Book Antiqua"/>
          <w:color w:val="000000"/>
          <w:shd w:val="clear" w:color="auto" w:fill="FFFFFF"/>
        </w:rPr>
        <w:t>feasibility, safety, and effectiveness</w:t>
      </w:r>
      <w:r>
        <w:rPr>
          <w:rFonts w:ascii="Book Antiqua" w:hAnsi="Book Antiqua" w:eastAsia="Book Antiqua" w:cs="Book Antiqua"/>
          <w:color w:val="000000"/>
        </w:rPr>
        <w:t xml:space="preserve"> of ESTD in early esophageal squamous cell carcinoma (EESCC) patients with cirrhosis and to compare the duration of hospital stay, hospital costs and survival outcomes between cirrhotic and noncirrhotic patients. In addition, we sought to develop a preliminary peri-ESTD management strategy for portal hypertension and varices.</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caps/>
          <w:color w:val="000000"/>
          <w:u w:val="single"/>
        </w:rPr>
        <w:t>MATERIALS AND METHODS</w:t>
      </w:r>
    </w:p>
    <w:p>
      <w:pPr>
        <w:spacing w:line="360" w:lineRule="auto"/>
        <w:jc w:val="both"/>
        <w:rPr>
          <w:rFonts w:ascii="Book Antiqua" w:hAnsi="Book Antiqua"/>
        </w:rPr>
      </w:pPr>
      <w:r>
        <w:rPr>
          <w:rFonts w:ascii="Book Antiqua" w:hAnsi="Book Antiqua" w:eastAsia="Book Antiqua" w:cs="Book Antiqua"/>
          <w:b/>
          <w:bCs/>
          <w:i/>
          <w:iCs/>
          <w:color w:val="000000"/>
        </w:rPr>
        <w:t>Patients and study design</w:t>
      </w:r>
    </w:p>
    <w:p>
      <w:pPr>
        <w:spacing w:line="360" w:lineRule="auto"/>
        <w:jc w:val="both"/>
        <w:rPr>
          <w:rFonts w:ascii="Book Antiqua" w:hAnsi="Book Antiqua" w:cs="Book Antiqua"/>
          <w:color w:val="000000"/>
          <w:lang w:eastAsia="zh-CN"/>
        </w:rPr>
      </w:pPr>
      <w:r>
        <w:rPr>
          <w:rFonts w:ascii="Book Antiqua" w:hAnsi="Book Antiqua" w:eastAsia="Book Antiqua" w:cs="Book Antiqua"/>
          <w:color w:val="000000"/>
        </w:rPr>
        <w:t xml:space="preserve">This was a retrospective cohort study. We enrolled patients with EESCC after </w:t>
      </w:r>
      <w:r>
        <w:rPr>
          <w:rFonts w:ascii="Book Antiqua" w:hAnsi="Book Antiqua" w:eastAsia="Book Antiqua" w:cs="Book Antiqua"/>
          <w:color w:val="000000"/>
          <w:shd w:val="clear" w:color="auto" w:fill="FFFFFF"/>
        </w:rPr>
        <w:t xml:space="preserve">ESTD </w:t>
      </w:r>
      <w:r>
        <w:rPr>
          <w:rFonts w:ascii="Book Antiqua" w:hAnsi="Book Antiqua" w:eastAsia="Book Antiqua" w:cs="Book Antiqua"/>
          <w:color w:val="000000"/>
        </w:rPr>
        <w:t>at West China Hospital of Sichuan University between July 14, 2014, and May 26, 2021. The inclusion criteria of esophageal lesions were as follows: (</w:t>
      </w:r>
      <w:r>
        <w:rPr>
          <w:rFonts w:ascii="Book Antiqua" w:hAnsi="Book Antiqua" w:cs="Book Antiqua"/>
          <w:color w:val="000000"/>
          <w:lang w:eastAsia="zh-CN"/>
        </w:rPr>
        <w:t>1</w:t>
      </w:r>
      <w:r>
        <w:rPr>
          <w:rFonts w:ascii="Book Antiqua" w:hAnsi="Book Antiqua" w:eastAsia="Book Antiqua" w:cs="Book Antiqua"/>
          <w:color w:val="000000"/>
        </w:rPr>
        <w:t xml:space="preserve">) </w:t>
      </w:r>
      <w:r>
        <w:rPr>
          <w:rFonts w:ascii="Book Antiqua" w:hAnsi="Book Antiqua" w:cs="Book Antiqua"/>
          <w:color w:val="000000"/>
          <w:lang w:eastAsia="zh-CN"/>
        </w:rPr>
        <w:t>L</w:t>
      </w:r>
      <w:r>
        <w:rPr>
          <w:rFonts w:ascii="Book Antiqua" w:hAnsi="Book Antiqua" w:eastAsia="Book Antiqua" w:cs="Book Antiqua"/>
          <w:color w:val="000000"/>
        </w:rPr>
        <w:t xml:space="preserve">esions within the mucosal epithelium or lamina propria mucosae; </w:t>
      </w:r>
      <w:r>
        <w:rPr>
          <w:rFonts w:ascii="Book Antiqua" w:hAnsi="Book Antiqua" w:cs="Book Antiqua"/>
          <w:color w:val="000000"/>
          <w:lang w:eastAsia="zh-CN"/>
        </w:rPr>
        <w:t xml:space="preserve">and </w:t>
      </w:r>
      <w:r>
        <w:rPr>
          <w:rFonts w:ascii="Book Antiqua" w:hAnsi="Book Antiqua" w:eastAsia="Book Antiqua" w:cs="Book Antiqua"/>
          <w:color w:val="000000"/>
        </w:rPr>
        <w:t>(</w:t>
      </w:r>
      <w:r>
        <w:rPr>
          <w:rFonts w:ascii="Book Antiqua" w:hAnsi="Book Antiqua" w:cs="Book Antiqua"/>
          <w:color w:val="000000"/>
          <w:lang w:eastAsia="zh-CN"/>
        </w:rPr>
        <w:t>2</w:t>
      </w:r>
      <w:r>
        <w:rPr>
          <w:rFonts w:ascii="Book Antiqua" w:hAnsi="Book Antiqua" w:eastAsia="Book Antiqua" w:cs="Book Antiqua"/>
          <w:color w:val="000000"/>
        </w:rPr>
        <w:t>) lesions invading the muscularis mucosae or slightly infiltrating the submucosa (less than 200 μm)</w:t>
      </w:r>
      <w:r>
        <w:rPr>
          <w:rFonts w:ascii="Book Antiqua" w:hAnsi="Book Antiqua" w:eastAsia="Book Antiqua" w:cs="Book Antiqua"/>
          <w:color w:val="000000"/>
          <w:vertAlign w:val="superscript"/>
        </w:rPr>
        <w:t>[10]</w:t>
      </w:r>
      <w:r>
        <w:rPr>
          <w:rFonts w:ascii="Book Antiqua" w:hAnsi="Book Antiqua" w:eastAsia="Book Antiqua" w:cs="Book Antiqua"/>
          <w:color w:val="000000"/>
        </w:rPr>
        <w:t>. The exclusion criteria were as follows: (</w:t>
      </w:r>
      <w:r>
        <w:rPr>
          <w:rFonts w:ascii="Book Antiqua" w:hAnsi="Book Antiqua" w:cs="Book Antiqua"/>
          <w:color w:val="000000"/>
          <w:lang w:eastAsia="zh-CN"/>
        </w:rPr>
        <w:t>1</w:t>
      </w:r>
      <w:r>
        <w:rPr>
          <w:rFonts w:ascii="Book Antiqua" w:hAnsi="Book Antiqua" w:eastAsia="Book Antiqua" w:cs="Book Antiqua"/>
          <w:color w:val="000000"/>
        </w:rPr>
        <w:t xml:space="preserve">) </w:t>
      </w:r>
      <w:r>
        <w:rPr>
          <w:rFonts w:ascii="Book Antiqua" w:hAnsi="Book Antiqua" w:cs="Book Antiqua"/>
          <w:color w:val="000000"/>
          <w:lang w:eastAsia="zh-CN"/>
        </w:rPr>
        <w:t>E</w:t>
      </w:r>
      <w:r>
        <w:rPr>
          <w:rFonts w:ascii="Book Antiqua" w:hAnsi="Book Antiqua" w:eastAsia="Book Antiqua" w:cs="Book Antiqua"/>
          <w:color w:val="000000"/>
        </w:rPr>
        <w:t>vidence of lymph node or distant metastasis; (</w:t>
      </w:r>
      <w:r>
        <w:rPr>
          <w:rFonts w:ascii="Book Antiqua" w:hAnsi="Book Antiqua" w:cs="Book Antiqua"/>
          <w:color w:val="000000"/>
          <w:lang w:eastAsia="zh-CN"/>
        </w:rPr>
        <w:t>2</w:t>
      </w:r>
      <w:r>
        <w:rPr>
          <w:rFonts w:ascii="Book Antiqua" w:hAnsi="Book Antiqua" w:eastAsia="Book Antiqua" w:cs="Book Antiqua"/>
          <w:color w:val="000000"/>
        </w:rPr>
        <w:t>) lesions infiltrating deeper into the submucosa (more than 200 μm); (</w:t>
      </w:r>
      <w:r>
        <w:rPr>
          <w:rFonts w:ascii="Book Antiqua" w:hAnsi="Book Antiqua" w:cs="Book Antiqua"/>
          <w:color w:val="000000"/>
          <w:lang w:eastAsia="zh-CN"/>
        </w:rPr>
        <w:t>3</w:t>
      </w:r>
      <w:r>
        <w:rPr>
          <w:rFonts w:ascii="Book Antiqua" w:hAnsi="Book Antiqua" w:eastAsia="Book Antiqua" w:cs="Book Antiqua"/>
          <w:color w:val="000000"/>
        </w:rPr>
        <w:t>) prior chemotherapy or radiation treatment; and (</w:t>
      </w:r>
      <w:r>
        <w:rPr>
          <w:rFonts w:ascii="Book Antiqua" w:hAnsi="Book Antiqua" w:cs="Book Antiqua"/>
          <w:color w:val="000000"/>
          <w:lang w:eastAsia="zh-CN"/>
        </w:rPr>
        <w:t>4</w:t>
      </w:r>
      <w:r>
        <w:rPr>
          <w:rFonts w:ascii="Book Antiqua" w:hAnsi="Book Antiqua" w:eastAsia="Book Antiqua" w:cs="Book Antiqua"/>
          <w:color w:val="000000"/>
        </w:rPr>
        <w:t>) lesion invasion depth could not be determined or the resection margins could not be evaluated. Propensity score matching (PSM) was used to minimize selection bias.</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bCs/>
          <w:i/>
          <w:iCs/>
          <w:color w:val="000000"/>
        </w:rPr>
        <w:t>Pre-ESTD evaluation</w:t>
      </w:r>
    </w:p>
    <w:p>
      <w:pPr>
        <w:spacing w:line="360" w:lineRule="auto"/>
        <w:jc w:val="both"/>
        <w:rPr>
          <w:rFonts w:ascii="Book Antiqua" w:hAnsi="Book Antiqua"/>
        </w:rPr>
      </w:pPr>
      <w:r>
        <w:rPr>
          <w:rFonts w:ascii="Book Antiqua" w:hAnsi="Book Antiqua" w:eastAsia="Book Antiqua" w:cs="Book Antiqua"/>
          <w:color w:val="000000"/>
        </w:rPr>
        <w:t xml:space="preserve">All patients underwent a full evaluation before the ESTD procedure. In brief, white light endoscopy and narrow-band imaging were routinely used to detect suspicious neoplastic lesions; subsequently, magnifying endoscopy with narrow-band imaging was performed to predict the depth of lesion invasion according to the </w:t>
      </w:r>
      <w:r>
        <w:rPr>
          <w:rFonts w:ascii="Book Antiqua" w:hAnsi="Book Antiqua" w:eastAsia="Book Antiqua" w:cs="Book Antiqua"/>
          <w:color w:val="000000"/>
          <w:shd w:val="clear" w:color="auto" w:fill="FFFFFF"/>
        </w:rPr>
        <w:t>intrapapillary capillary loop classification</w:t>
      </w:r>
      <w:r>
        <w:rPr>
          <w:rFonts w:ascii="Book Antiqua" w:hAnsi="Book Antiqua" w:eastAsia="Book Antiqua" w:cs="Book Antiqua"/>
          <w:color w:val="000000"/>
          <w:shd w:val="clear" w:color="auto" w:fill="FFFFFF"/>
          <w:vertAlign w:val="superscript"/>
        </w:rPr>
        <w:t>[11]</w:t>
      </w:r>
      <w:r>
        <w:rPr>
          <w:rFonts w:ascii="Book Antiqua" w:hAnsi="Book Antiqua" w:eastAsia="Book Antiqua" w:cs="Book Antiqua"/>
          <w:color w:val="000000"/>
          <w:shd w:val="clear" w:color="auto" w:fill="FFFFFF"/>
        </w:rPr>
        <w:t>.</w:t>
      </w:r>
      <w:r>
        <w:rPr>
          <w:rFonts w:ascii="Book Antiqua" w:hAnsi="Book Antiqua" w:eastAsia="Book Antiqua" w:cs="Book Antiqua"/>
          <w:color w:val="000000"/>
          <w:shd w:val="clear" w:color="auto" w:fill="FFFFFF"/>
          <w:vertAlign w:val="superscript"/>
        </w:rPr>
        <w:t xml:space="preserve"> </w:t>
      </w:r>
      <w:r>
        <w:rPr>
          <w:rFonts w:ascii="Book Antiqua" w:hAnsi="Book Antiqua" w:eastAsia="Book Antiqua" w:cs="Book Antiqua"/>
          <w:color w:val="000000"/>
          <w:shd w:val="clear" w:color="auto" w:fill="FFFFFF"/>
        </w:rPr>
        <w:t>Next,</w:t>
      </w:r>
      <w:r>
        <w:rPr>
          <w:rFonts w:ascii="Book Antiqua" w:hAnsi="Book Antiqua" w:eastAsia="Book Antiqua" w:cs="Book Antiqua"/>
          <w:color w:val="000000"/>
        </w:rPr>
        <w:t xml:space="preserve"> endoscopic ultrasonography was also employed to exclude deeper submucosal infiltration. Finally, Lugol chromoendoscopy was used to determine the extent of lesion involvement, and preoperative pathological results were obtained by endoscopic biopsy. Contrast-enhanced </w:t>
      </w:r>
      <w:r>
        <w:rPr>
          <w:rFonts w:ascii="Book Antiqua" w:hAnsi="Book Antiqua" w:cs="Book Antiqua"/>
          <w:color w:val="000000"/>
        </w:rPr>
        <w:t>computed tomography</w:t>
      </w:r>
      <w:r>
        <w:rPr>
          <w:rFonts w:ascii="Book Antiqua" w:hAnsi="Book Antiqua" w:eastAsia="Book Antiqua" w:cs="Book Antiqua"/>
          <w:color w:val="000000"/>
        </w:rPr>
        <w:t xml:space="preserve"> </w:t>
      </w:r>
      <w:r>
        <w:rPr>
          <w:rFonts w:ascii="Book Antiqua" w:hAnsi="Book Antiqua" w:cs="Book Antiqua"/>
          <w:color w:val="000000"/>
          <w:lang w:eastAsia="zh-CN"/>
        </w:rPr>
        <w:t>(</w:t>
      </w:r>
      <w:r>
        <w:rPr>
          <w:rFonts w:ascii="Book Antiqua" w:hAnsi="Book Antiqua" w:eastAsia="Book Antiqua" w:cs="Book Antiqua"/>
          <w:color w:val="000000"/>
        </w:rPr>
        <w:t>CT</w:t>
      </w:r>
      <w:r>
        <w:rPr>
          <w:rFonts w:ascii="Book Antiqua" w:hAnsi="Book Antiqua" w:cs="Book Antiqua"/>
          <w:color w:val="000000"/>
          <w:lang w:eastAsia="zh-CN"/>
        </w:rPr>
        <w:t>)</w:t>
      </w:r>
      <w:r>
        <w:rPr>
          <w:rFonts w:ascii="Book Antiqua" w:hAnsi="Book Antiqua" w:eastAsia="Book Antiqua" w:cs="Book Antiqua"/>
          <w:color w:val="000000"/>
        </w:rPr>
        <w:t xml:space="preserve"> of the neck/chest/upper abdomen was conducted to identify local or distant lymph node metastasis.</w:t>
      </w:r>
    </w:p>
    <w:p>
      <w:pPr>
        <w:spacing w:line="360" w:lineRule="auto"/>
        <w:ind w:firstLine="240"/>
        <w:jc w:val="both"/>
        <w:rPr>
          <w:rFonts w:ascii="Book Antiqua" w:hAnsi="Book Antiqua" w:cs="Book Antiqua"/>
          <w:color w:val="000000"/>
          <w:shd w:val="clear" w:color="auto" w:fill="FFFFFF"/>
          <w:lang w:eastAsia="zh-CN"/>
        </w:rPr>
      </w:pPr>
      <w:r>
        <w:rPr>
          <w:rFonts w:ascii="Book Antiqua" w:hAnsi="Book Antiqua" w:eastAsia="Book Antiqua" w:cs="Book Antiqua"/>
          <w:color w:val="000000"/>
        </w:rPr>
        <w:t>The diagnosis of liver cirrhosis was based on etiology, clinical manifestations, complications, biochemical tests, ultrasonic examination, radiological imaging, and endoscopic examination</w:t>
      </w:r>
      <w:r>
        <w:rPr>
          <w:rFonts w:ascii="Book Antiqua" w:hAnsi="Book Antiqua" w:eastAsia="Book Antiqua" w:cs="Book Antiqua"/>
          <w:color w:val="000000"/>
          <w:vertAlign w:val="superscript"/>
        </w:rPr>
        <w:t>[12]</w:t>
      </w:r>
      <w:r>
        <w:rPr>
          <w:rFonts w:ascii="Book Antiqua" w:hAnsi="Book Antiqua" w:eastAsia="Book Antiqua" w:cs="Book Antiqua"/>
          <w:color w:val="000000"/>
        </w:rPr>
        <w:t xml:space="preserve">. Liver cirrhosis was classified according to the </w:t>
      </w:r>
      <w:r>
        <w:rPr>
          <w:rFonts w:ascii="Book Antiqua" w:hAnsi="Book Antiqua" w:eastAsia="Book Antiqua" w:cs="Book Antiqua"/>
          <w:i/>
          <w:iCs/>
          <w:color w:val="000000"/>
        </w:rPr>
        <w:t>Child</w:t>
      </w:r>
      <w:r>
        <w:rPr>
          <w:rFonts w:ascii="Book Antiqua" w:hAnsi="Book Antiqua" w:eastAsia="Book Antiqua"/>
          <w:i/>
          <w:iCs/>
          <w:color w:val="000000"/>
        </w:rPr>
        <w:t>-</w:t>
      </w:r>
      <w:r>
        <w:rPr>
          <w:rFonts w:ascii="Book Antiqua" w:hAnsi="Book Antiqua" w:eastAsia="Book Antiqua" w:cs="Book Antiqua"/>
          <w:i/>
          <w:iCs/>
          <w:color w:val="000000"/>
        </w:rPr>
        <w:t>Pugh</w:t>
      </w:r>
      <w:r>
        <w:rPr>
          <w:rFonts w:ascii="Book Antiqua" w:hAnsi="Book Antiqua" w:eastAsia="Book Antiqua" w:cs="Book Antiqua"/>
          <w:color w:val="000000"/>
        </w:rPr>
        <w:t xml:space="preserve"> class</w:t>
      </w:r>
      <w:r>
        <w:rPr>
          <w:rFonts w:ascii="Book Antiqua" w:hAnsi="Book Antiqua" w:eastAsia="Book Antiqua" w:cs="Book Antiqua"/>
          <w:color w:val="000000"/>
          <w:vertAlign w:val="superscript"/>
        </w:rPr>
        <w:t>[13]</w:t>
      </w:r>
      <w:r>
        <w:rPr>
          <w:rFonts w:ascii="Book Antiqua" w:hAnsi="Book Antiqua" w:eastAsia="Book Antiqua" w:cs="Book Antiqua"/>
          <w:color w:val="000000"/>
        </w:rPr>
        <w:t>. Upper gastrointestinal endoscopy is the gold standard for the diagnosis of gastroesophageal varices. During the endoscopic examination, gastroesophageal varices were carefully evaluated and graded according to the location, diameter, and risk factors for varicose veins</w:t>
      </w:r>
      <w:r>
        <w:rPr>
          <w:rFonts w:ascii="Book Antiqua" w:hAnsi="Book Antiqua" w:eastAsia="Book Antiqua" w:cs="Book Antiqua"/>
          <w:color w:val="000000"/>
          <w:vertAlign w:val="superscript"/>
        </w:rPr>
        <w:t>[14]</w:t>
      </w:r>
      <w:r>
        <w:rPr>
          <w:rFonts w:ascii="Book Antiqua" w:hAnsi="Book Antiqua" w:eastAsia="Book Antiqua" w:cs="Book Antiqua"/>
          <w:color w:val="000000"/>
        </w:rPr>
        <w:t xml:space="preserve">. For patients with decompensated liver cirrhosis, blood component transfusion was performed before ESTD if necessary, and esophageal variceal ligation (EVL) or </w:t>
      </w:r>
      <w:r>
        <w:rPr>
          <w:rFonts w:ascii="Book Antiqua" w:hAnsi="Book Antiqua" w:eastAsia="Book Antiqua" w:cs="Book Antiqua"/>
          <w:color w:val="000000"/>
          <w:shd w:val="clear" w:color="auto" w:fill="FFFFFF"/>
        </w:rPr>
        <w:t xml:space="preserve">transjugular intrahepatic portosystemic shunt (TIPS) </w:t>
      </w:r>
      <w:r>
        <w:rPr>
          <w:rFonts w:ascii="Book Antiqua" w:hAnsi="Book Antiqua" w:eastAsia="Book Antiqua" w:cs="Book Antiqua"/>
          <w:color w:val="000000"/>
        </w:rPr>
        <w:t>was</w:t>
      </w:r>
      <w:r>
        <w:rPr>
          <w:rFonts w:ascii="Book Antiqua" w:hAnsi="Book Antiqua" w:eastAsia="Book Antiqua" w:cs="Book Antiqua"/>
          <w:color w:val="000000"/>
          <w:shd w:val="clear" w:color="auto" w:fill="FFFFFF"/>
        </w:rPr>
        <w:t xml:space="preserve"> performed to </w:t>
      </w:r>
      <w:r>
        <w:rPr>
          <w:rFonts w:ascii="Book Antiqua" w:hAnsi="Book Antiqua" w:eastAsia="Book Antiqua" w:cs="Book Antiqua"/>
          <w:color w:val="000000"/>
        </w:rPr>
        <w:t xml:space="preserve">treat </w:t>
      </w:r>
      <w:r>
        <w:rPr>
          <w:rFonts w:ascii="Book Antiqua" w:hAnsi="Book Antiqua" w:eastAsia="Book Antiqua" w:cs="Book Antiqua"/>
          <w:color w:val="000000"/>
          <w:shd w:val="clear" w:color="auto" w:fill="FFFFFF"/>
        </w:rPr>
        <w:t>severe esophageal varices or esophageal variceal bleeding (</w:t>
      </w:r>
      <w:r>
        <w:rPr>
          <w:rFonts w:ascii="Book Antiqua" w:hAnsi="Book Antiqua" w:eastAsia="Book Antiqua" w:cs="Book Antiqua"/>
          <w:color w:val="000000"/>
        </w:rPr>
        <w:t>Figure 1)</w:t>
      </w:r>
      <w:r>
        <w:rPr>
          <w:rFonts w:ascii="Book Antiqua" w:hAnsi="Book Antiqua" w:eastAsia="Book Antiqua" w:cs="Book Antiqua"/>
          <w:color w:val="000000"/>
          <w:vertAlign w:val="superscript"/>
        </w:rPr>
        <w:t>[15]</w:t>
      </w:r>
      <w:r>
        <w:rPr>
          <w:rFonts w:ascii="Book Antiqua" w:hAnsi="Book Antiqua" w:eastAsia="Book Antiqua" w:cs="Book Antiqua"/>
          <w:color w:val="000000"/>
        </w:rPr>
        <w:t xml:space="preserve">. </w:t>
      </w:r>
      <w:r>
        <w:rPr>
          <w:rFonts w:ascii="Book Antiqua" w:hAnsi="Book Antiqua" w:eastAsia="Book Antiqua" w:cs="Book Antiqua"/>
          <w:color w:val="000000"/>
          <w:shd w:val="clear" w:color="auto" w:fill="FFFFFF"/>
        </w:rPr>
        <w:t xml:space="preserve">Endoscopic tissue adhesive injection (ETAI) or TIPS </w:t>
      </w:r>
      <w:r>
        <w:rPr>
          <w:rFonts w:ascii="Book Antiqua" w:hAnsi="Book Antiqua" w:eastAsia="Book Antiqua" w:cs="Book Antiqua"/>
          <w:color w:val="000000"/>
        </w:rPr>
        <w:t>was</w:t>
      </w:r>
      <w:r>
        <w:rPr>
          <w:rFonts w:ascii="Book Antiqua" w:hAnsi="Book Antiqua" w:eastAsia="Book Antiqua" w:cs="Book Antiqua"/>
          <w:color w:val="000000"/>
          <w:shd w:val="clear" w:color="auto" w:fill="FFFFFF"/>
        </w:rPr>
        <w:t xml:space="preserve"> implemented to manage severe gastric fundal varices or variceal bleeding</w:t>
      </w:r>
      <w:r>
        <w:rPr>
          <w:rFonts w:ascii="Book Antiqua" w:hAnsi="Book Antiqua" w:eastAsia="Book Antiqua" w:cs="Book Antiqua"/>
          <w:color w:val="000000"/>
          <w:shd w:val="clear" w:color="auto" w:fill="FFFFFF"/>
          <w:vertAlign w:val="superscript"/>
        </w:rPr>
        <w:t>[15]</w:t>
      </w:r>
      <w:r>
        <w:rPr>
          <w:rFonts w:ascii="Book Antiqua" w:hAnsi="Book Antiqua" w:eastAsia="Book Antiqua" w:cs="Book Antiqua"/>
          <w:color w:val="000000"/>
          <w:shd w:val="clear" w:color="auto" w:fill="FFFFFF"/>
        </w:rPr>
        <w:t>.</w:t>
      </w:r>
      <w:r>
        <w:rPr>
          <w:rFonts w:ascii="Book Antiqua" w:hAnsi="Book Antiqua" w:eastAsia="Book Antiqua" w:cs="Book Antiqua"/>
          <w:color w:val="000000"/>
        </w:rPr>
        <w:t xml:space="preserve"> </w:t>
      </w:r>
      <w:r>
        <w:rPr>
          <w:rFonts w:ascii="Book Antiqua" w:hAnsi="Book Antiqua" w:eastAsia="Book Antiqua" w:cs="Book Antiqua"/>
          <w:color w:val="000000"/>
          <w:shd w:val="clear" w:color="auto" w:fill="FFFFFF"/>
        </w:rPr>
        <w:t>ESTD was performed at least one month after the EVL, TIPS, or ETAI procedure.</w:t>
      </w:r>
    </w:p>
    <w:p>
      <w:pPr>
        <w:spacing w:line="360" w:lineRule="auto"/>
        <w:ind w:firstLine="240"/>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bCs/>
          <w:i/>
          <w:iCs/>
          <w:color w:val="000000"/>
        </w:rPr>
        <w:t>ESTD procedure</w:t>
      </w:r>
    </w:p>
    <w:p>
      <w:pPr>
        <w:spacing w:line="360" w:lineRule="auto"/>
        <w:jc w:val="both"/>
        <w:rPr>
          <w:rFonts w:ascii="Book Antiqua" w:hAnsi="Book Antiqua"/>
        </w:rPr>
      </w:pPr>
      <w:r>
        <w:rPr>
          <w:rFonts w:ascii="Book Antiqua" w:hAnsi="Book Antiqua" w:eastAsia="Book Antiqua" w:cs="Book Antiqua"/>
          <w:color w:val="000000"/>
        </w:rPr>
        <w:t>The ESTD procedure was performed by experienced endoscopists who performed at least 200 ESDs in our hospital, and the details of the standard ESTD procedure have been reported in our previous study</w:t>
      </w:r>
      <w:r>
        <w:rPr>
          <w:rFonts w:ascii="Book Antiqua" w:hAnsi="Book Antiqua" w:eastAsia="Book Antiqua" w:cs="Book Antiqua"/>
          <w:color w:val="000000"/>
          <w:vertAlign w:val="superscript"/>
        </w:rPr>
        <w:t>[16]</w:t>
      </w:r>
      <w:r>
        <w:rPr>
          <w:rFonts w:ascii="Book Antiqua" w:hAnsi="Book Antiqua" w:eastAsia="Book Antiqua" w:cs="Book Antiqua"/>
          <w:color w:val="000000"/>
        </w:rPr>
        <w:t>. In brief, an endoscope with a water jet system (GIF-Q260J, Olympus, Japan) was used for the procedure and had a transparent cap (D-201-10704, Olympus, Japan) attached to its tip. A dual knife (KD-650 L/Q, Olympus, Japan), an injection needle (NM-200U-0423, Olympus, Japan), and hemostatic forceps (FD-410 LR, Olympus, Japan) were used during ESTD. VIO200D and APC-ICC200 (ERBE ELEKTROMEDIZIN GMBH, Germany) were set to forced coagulation mode (effect 2, output 45 W) to incise the mucosal layer.</w:t>
      </w:r>
    </w:p>
    <w:p>
      <w:pPr>
        <w:spacing w:line="360" w:lineRule="auto"/>
        <w:ind w:firstLine="240"/>
        <w:jc w:val="both"/>
        <w:rPr>
          <w:rFonts w:ascii="Book Antiqua" w:hAnsi="Book Antiqua" w:cs="Book Antiqua"/>
          <w:color w:val="000000"/>
          <w:lang w:eastAsia="zh-CN"/>
        </w:rPr>
      </w:pPr>
      <w:r>
        <w:rPr>
          <w:rFonts w:ascii="Book Antiqua" w:hAnsi="Book Antiqua" w:eastAsia="Book Antiqua" w:cs="Book Antiqua"/>
          <w:color w:val="000000"/>
        </w:rPr>
        <w:t>In sequence from beginning to end, the lesion was marked, anal-side injection was performed, and an anal-side circumferential incision was made from the mucosa to the submucosa. Then, oral-side injection was performed, and an oral-side incision was made from the mucosa to the submucosa to form the opening of the tunnel. One or more tunnels were created from the oral-side to the anal-side, followed by circumferential incision. Then, an incision of the upholding walls between the tunnels (if multiple tunnels) was made, and the connective mucosa between the oral sides of the tunnels was removed. The ESTD specimens were then stretched, pinned on a board and formalin-fixed at room temperature (Figure 2).</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bCs/>
          <w:i/>
          <w:iCs/>
          <w:color w:val="000000"/>
        </w:rPr>
        <w:t>Histologic evaluation and follow-up</w:t>
      </w:r>
    </w:p>
    <w:p>
      <w:pPr>
        <w:spacing w:line="360" w:lineRule="auto"/>
        <w:jc w:val="both"/>
        <w:rPr>
          <w:rFonts w:ascii="Book Antiqua" w:hAnsi="Book Antiqua"/>
        </w:rPr>
      </w:pPr>
      <w:r>
        <w:rPr>
          <w:rFonts w:ascii="Book Antiqua" w:hAnsi="Book Antiqua" w:eastAsia="Book Antiqua" w:cs="Book Antiqua"/>
          <w:color w:val="000000"/>
        </w:rPr>
        <w:t>R0 resection was defined as complete tumor resection with histopathologically tumor-free resection margins, curative resection was defined as R0 resection and no risk of lymph node metastasis</w:t>
      </w:r>
      <w:r>
        <w:rPr>
          <w:rFonts w:ascii="Book Antiqua" w:hAnsi="Book Antiqua" w:eastAsia="Book Antiqua" w:cs="Book Antiqua"/>
          <w:color w:val="000000"/>
          <w:vertAlign w:val="superscript"/>
        </w:rPr>
        <w:t>[17]</w:t>
      </w:r>
      <w:r>
        <w:rPr>
          <w:rFonts w:ascii="Book Antiqua" w:hAnsi="Book Antiqua" w:eastAsia="Book Antiqua" w:cs="Book Antiqua"/>
          <w:color w:val="000000"/>
        </w:rPr>
        <w:t>.</w:t>
      </w:r>
      <w:r>
        <w:rPr>
          <w:rFonts w:ascii="Book Antiqua" w:hAnsi="Book Antiqua" w:eastAsia="Book Antiqua" w:cs="Book Antiqua"/>
          <w:color w:val="000000"/>
          <w:vertAlign w:val="superscript"/>
        </w:rPr>
        <w:t xml:space="preserve"> </w:t>
      </w:r>
      <w:r>
        <w:rPr>
          <w:rFonts w:ascii="Book Antiqua" w:hAnsi="Book Antiqua" w:eastAsia="Book Antiqua" w:cs="Book Antiqua"/>
          <w:color w:val="000000"/>
        </w:rPr>
        <w:t>Additional treatments (radical surgery, chemotherapy, radiotherapy) were considered for noncurative resection cases if possible</w:t>
      </w:r>
      <w:r>
        <w:rPr>
          <w:rFonts w:ascii="Book Antiqua" w:hAnsi="Book Antiqua" w:eastAsia="Book Antiqua" w:cs="Book Antiqua"/>
          <w:color w:val="000000"/>
          <w:vertAlign w:val="superscript"/>
        </w:rPr>
        <w:t>[17]</w:t>
      </w:r>
      <w:r>
        <w:rPr>
          <w:rFonts w:ascii="Book Antiqua" w:hAnsi="Book Antiqua" w:eastAsia="Book Antiqua" w:cs="Book Antiqua"/>
          <w:color w:val="000000"/>
        </w:rPr>
        <w:t>.</w:t>
      </w:r>
    </w:p>
    <w:p>
      <w:pPr>
        <w:spacing w:line="360" w:lineRule="auto"/>
        <w:ind w:firstLine="240"/>
        <w:jc w:val="both"/>
        <w:rPr>
          <w:rFonts w:ascii="Book Antiqua" w:hAnsi="Book Antiqua" w:cs="Book Antiqua"/>
          <w:color w:val="000000"/>
          <w:lang w:eastAsia="zh-CN"/>
        </w:rPr>
      </w:pPr>
      <w:r>
        <w:rPr>
          <w:rFonts w:ascii="Book Antiqua" w:hAnsi="Book Antiqua" w:eastAsia="Book Antiqua" w:cs="Book Antiqua"/>
          <w:color w:val="000000"/>
        </w:rPr>
        <w:t>Endoscopic follow-up was routinely performed at 1, 3, 6, and 12 mo after ESTD and every year thereafter. CT imaging of the neck, chest and upper abdominal scans were performed at 3 mo for invasive cancer or 6 mo for noninvasive cancer after ESTD and every year thereafter. Patients were censored at the last follow-up date if they were still alive or lost to follow-up. The latest follow-up was conducted in January 2022.</w:t>
      </w:r>
    </w:p>
    <w:p>
      <w:pPr>
        <w:spacing w:line="360" w:lineRule="auto"/>
        <w:ind w:firstLine="240"/>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bCs/>
          <w:i/>
          <w:iCs/>
          <w:color w:val="000000"/>
        </w:rPr>
        <w:t>Outcome measures</w:t>
      </w:r>
    </w:p>
    <w:p>
      <w:pPr>
        <w:spacing w:line="360" w:lineRule="auto"/>
        <w:jc w:val="both"/>
        <w:rPr>
          <w:rFonts w:ascii="Book Antiqua" w:hAnsi="Book Antiqua" w:cs="Book Antiqua"/>
          <w:color w:val="000000"/>
          <w:lang w:eastAsia="zh-CN"/>
        </w:rPr>
      </w:pPr>
      <w:r>
        <w:rPr>
          <w:rFonts w:ascii="Book Antiqua" w:hAnsi="Book Antiqua" w:eastAsia="Book Antiqua" w:cs="Book Antiqua"/>
          <w:color w:val="000000"/>
        </w:rPr>
        <w:t>The primary outcomes were intraoperative bleeding and 30-d post-ESTD bleeding. Intraoperative bleeding refers to any bleeding requiring endoscopic hemostasis during the procedure</w:t>
      </w:r>
      <w:r>
        <w:rPr>
          <w:rFonts w:ascii="Book Antiqua" w:hAnsi="Book Antiqua" w:eastAsia="Book Antiqua" w:cs="Book Antiqua"/>
          <w:color w:val="000000"/>
          <w:vertAlign w:val="superscript"/>
        </w:rPr>
        <w:t>[18]</w:t>
      </w:r>
      <w:r>
        <w:rPr>
          <w:rFonts w:ascii="Book Antiqua" w:hAnsi="Book Antiqua" w:eastAsia="Book Antiqua" w:cs="Book Antiqua"/>
          <w:color w:val="000000"/>
        </w:rPr>
        <w:t>. Post-ESTD delayed bleeding was diagnosed after two of the following conditions were met: (</w:t>
      </w:r>
      <w:r>
        <w:rPr>
          <w:rFonts w:ascii="Book Antiqua" w:hAnsi="Book Antiqua" w:cs="Book Antiqua"/>
          <w:color w:val="000000"/>
          <w:lang w:eastAsia="zh-CN"/>
        </w:rPr>
        <w:t>1</w:t>
      </w:r>
      <w:r>
        <w:rPr>
          <w:rFonts w:ascii="Book Antiqua" w:hAnsi="Book Antiqua" w:eastAsia="Book Antiqua" w:cs="Book Antiqua"/>
          <w:color w:val="000000"/>
        </w:rPr>
        <w:t xml:space="preserve">) </w:t>
      </w:r>
      <w:r>
        <w:rPr>
          <w:rFonts w:ascii="Book Antiqua" w:hAnsi="Book Antiqua" w:cs="Book Antiqua"/>
          <w:color w:val="000000"/>
          <w:lang w:eastAsia="zh-CN"/>
        </w:rPr>
        <w:t>P</w:t>
      </w:r>
      <w:r>
        <w:rPr>
          <w:rFonts w:ascii="Book Antiqua" w:hAnsi="Book Antiqua" w:eastAsia="Book Antiqua" w:cs="Book Antiqua"/>
          <w:color w:val="000000"/>
        </w:rPr>
        <w:t>atient complaints of hematemesis, melena, or dizziness; (</w:t>
      </w:r>
      <w:r>
        <w:rPr>
          <w:rFonts w:ascii="Book Antiqua" w:hAnsi="Book Antiqua" w:cs="Book Antiqua"/>
          <w:color w:val="000000"/>
          <w:lang w:eastAsia="zh-CN"/>
        </w:rPr>
        <w:t>2</w:t>
      </w:r>
      <w:r>
        <w:rPr>
          <w:rFonts w:ascii="Book Antiqua" w:hAnsi="Book Antiqua" w:eastAsia="Book Antiqua" w:cs="Book Antiqua"/>
          <w:color w:val="000000"/>
        </w:rPr>
        <w:t>) reduction in hemoglobin by &gt; 2 g/dL; (</w:t>
      </w:r>
      <w:r>
        <w:rPr>
          <w:rFonts w:ascii="Book Antiqua" w:hAnsi="Book Antiqua" w:cs="Book Antiqua"/>
          <w:color w:val="000000"/>
          <w:lang w:eastAsia="zh-CN"/>
        </w:rPr>
        <w:t>3</w:t>
      </w:r>
      <w:r>
        <w:rPr>
          <w:rFonts w:ascii="Book Antiqua" w:hAnsi="Book Antiqua" w:eastAsia="Book Antiqua" w:cs="Book Antiqua"/>
          <w:color w:val="000000"/>
        </w:rPr>
        <w:t>) decrease in blood pressure by &gt; 20 mmHg or an increase in heart rate by &gt; 20 beats/min; or (</w:t>
      </w:r>
      <w:r>
        <w:rPr>
          <w:rFonts w:ascii="Book Antiqua" w:hAnsi="Book Antiqua" w:cs="Book Antiqua"/>
          <w:color w:val="000000"/>
          <w:lang w:eastAsia="zh-CN"/>
        </w:rPr>
        <w:t>4</w:t>
      </w:r>
      <w:r>
        <w:rPr>
          <w:rFonts w:ascii="Book Antiqua" w:hAnsi="Book Antiqua" w:eastAsia="Book Antiqua" w:cs="Book Antiqua"/>
          <w:color w:val="000000"/>
        </w:rPr>
        <w:t>) post-ESTD ulcer observed on endoscopy</w:t>
      </w:r>
      <w:r>
        <w:rPr>
          <w:rFonts w:ascii="Book Antiqua" w:hAnsi="Book Antiqua" w:eastAsia="Book Antiqua" w:cs="Book Antiqua"/>
          <w:color w:val="000000"/>
          <w:vertAlign w:val="superscript"/>
        </w:rPr>
        <w:t>[19</w:t>
      </w:r>
      <w:r>
        <w:rPr>
          <w:rFonts w:ascii="Book Antiqua" w:hAnsi="Book Antiqua" w:cs="Book Antiqua"/>
          <w:color w:val="000000"/>
          <w:vertAlign w:val="superscript"/>
          <w:lang w:eastAsia="zh-CN"/>
        </w:rPr>
        <w:t>,20</w:t>
      </w:r>
      <w:r>
        <w:rPr>
          <w:rFonts w:ascii="Book Antiqua" w:hAnsi="Book Antiqua" w:eastAsia="Book Antiqua" w:cs="Book Antiqua"/>
          <w:color w:val="000000"/>
          <w:vertAlign w:val="superscript"/>
        </w:rPr>
        <w:t>]</w:t>
      </w:r>
      <w:r>
        <w:rPr>
          <w:rFonts w:ascii="Book Antiqua" w:hAnsi="Book Antiqua" w:eastAsia="Book Antiqua" w:cs="Book Antiqua"/>
          <w:color w:val="000000"/>
        </w:rPr>
        <w:t>. The secondary outcome measures were hospitalization length, inpatient costs, overall survival (OS), recurrence-free survival (RFS) and disease-specific survival (DSS). Hospitalization duration was defined as the time from patient admission to discharge. Post-ESTD duration was defined as the time from ESTD to patient discharge. Inpatient costs were defined as all expenses during hospitalization. OS was defined as the time from ESTD to death from any cause. RFS was defined as the time from ESTD to the occurrence of distant or lymph node metastasis. DSS was defined as the time from ESTD to death from cancer recurrence.</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bCs/>
          <w:i/>
          <w:iCs/>
          <w:color w:val="000000"/>
        </w:rPr>
        <w:t>Statistical analysis</w:t>
      </w:r>
    </w:p>
    <w:p>
      <w:pPr>
        <w:spacing w:line="360" w:lineRule="auto"/>
        <w:jc w:val="both"/>
        <w:rPr>
          <w:rFonts w:ascii="Book Antiqua" w:hAnsi="Book Antiqua"/>
        </w:rPr>
      </w:pPr>
      <w:r>
        <w:rPr>
          <w:rFonts w:ascii="Book Antiqua" w:hAnsi="Book Antiqua" w:eastAsia="Book Antiqua" w:cs="Book Antiqua"/>
          <w:color w:val="000000"/>
        </w:rPr>
        <w:t xml:space="preserve">The Pearson chi-square test or Fisher’s exact test was used to compare categorical variables. Student’s </w:t>
      </w:r>
      <w:r>
        <w:rPr>
          <w:rFonts w:ascii="Book Antiqua" w:hAnsi="Book Antiqua" w:eastAsia="Book Antiqua" w:cs="Book Antiqua"/>
          <w:i/>
          <w:color w:val="000000"/>
        </w:rPr>
        <w:t>t</w:t>
      </w:r>
      <w:r>
        <w:rPr>
          <w:rFonts w:ascii="Book Antiqua" w:hAnsi="Book Antiqua" w:eastAsia="Book Antiqua" w:cs="Book Antiqua"/>
          <w:color w:val="000000"/>
        </w:rPr>
        <w:t xml:space="preserve"> test was used to compare continuous and normally distributed variables, and the Mann–Whitney </w:t>
      </w:r>
      <w:r>
        <w:rPr>
          <w:rFonts w:ascii="Book Antiqua" w:hAnsi="Book Antiqua" w:eastAsia="Book Antiqua" w:cs="Book Antiqua"/>
          <w:i/>
          <w:color w:val="000000"/>
        </w:rPr>
        <w:t>U</w:t>
      </w:r>
      <w:r>
        <w:rPr>
          <w:rFonts w:ascii="Book Antiqua" w:hAnsi="Book Antiqua" w:eastAsia="Book Antiqua" w:cs="Book Antiqua"/>
          <w:color w:val="000000"/>
        </w:rPr>
        <w:t xml:space="preserve"> test was used to compare medians if the data were not normally distributed. The values that were significantly different between the two groups were further analyzed by binary logistic regression models to evaluate the relationships with the different factors. The following covariates were entered into the model: </w:t>
      </w:r>
      <w:r>
        <w:rPr>
          <w:rFonts w:ascii="Book Antiqua" w:hAnsi="Book Antiqua" w:cs="Book Antiqua"/>
          <w:color w:val="000000"/>
          <w:lang w:eastAsia="zh-CN"/>
        </w:rPr>
        <w:t>S</w:t>
      </w:r>
      <w:r>
        <w:rPr>
          <w:rFonts w:ascii="Book Antiqua" w:hAnsi="Book Antiqua" w:eastAsia="Book Antiqua" w:cs="Book Antiqua"/>
          <w:color w:val="000000"/>
        </w:rPr>
        <w:t xml:space="preserve">ex, age, hypertension, chronic obstructive pulmonary disease, muscular injury, bleeding, fever, and cirrhosis. A </w:t>
      </w:r>
      <w:r>
        <w:rPr>
          <w:rFonts w:ascii="Book Antiqua" w:hAnsi="Book Antiqua" w:eastAsia="Book Antiqua" w:cs="Book Antiqua"/>
          <w:i/>
          <w:iCs/>
          <w:color w:val="000000"/>
        </w:rPr>
        <w:t>P</w:t>
      </w:r>
      <w:r>
        <w:rPr>
          <w:rFonts w:ascii="Book Antiqua" w:hAnsi="Book Antiqua" w:eastAsia="Book Antiqua" w:cs="Book Antiqua"/>
          <w:color w:val="000000"/>
        </w:rPr>
        <w:t xml:space="preserve"> value &lt; 0.05 was considered significant. The Kaplan–Meier method was used to create survival curves, and differences in survival curves were compared by the log-rank test. The statistical analyses were performed using SPSS statistics 26 (SPSS Inc., Chicago, IL, U</w:t>
      </w:r>
      <w:r>
        <w:rPr>
          <w:rFonts w:ascii="Book Antiqua" w:hAnsi="Book Antiqua" w:cs="Book Antiqua"/>
          <w:color w:val="000000"/>
          <w:lang w:eastAsia="zh-CN"/>
        </w:rPr>
        <w:t>nited States</w:t>
      </w:r>
      <w:r>
        <w:rPr>
          <w:rFonts w:ascii="Book Antiqua" w:hAnsi="Book Antiqua" w:eastAsia="Book Antiqua" w:cs="Book Antiqua"/>
          <w:color w:val="000000"/>
        </w:rPr>
        <w:t>).</w:t>
      </w:r>
    </w:p>
    <w:p>
      <w:pPr>
        <w:spacing w:line="360" w:lineRule="auto"/>
        <w:ind w:firstLine="240"/>
        <w:jc w:val="both"/>
        <w:rPr>
          <w:rFonts w:ascii="Book Antiqua" w:hAnsi="Book Antiqua" w:cs="Book Antiqua"/>
          <w:color w:val="000000"/>
          <w:lang w:eastAsia="zh-CN"/>
        </w:rPr>
      </w:pPr>
      <w:r>
        <w:rPr>
          <w:rFonts w:ascii="Book Antiqua" w:hAnsi="Book Antiqua" w:eastAsia="Book Antiqua" w:cs="Book Antiqua"/>
          <w:color w:val="000000"/>
        </w:rPr>
        <w:t xml:space="preserve">PSM was used to minimize selection bias and was calculated by a multivariable logistic regression model. The following covariates were entered into the model: </w:t>
      </w:r>
      <w:r>
        <w:rPr>
          <w:rFonts w:hint="eastAsia" w:ascii="Book Antiqua" w:hAnsi="Book Antiqua" w:cs="Book Antiqua"/>
          <w:color w:val="000000"/>
          <w:lang w:eastAsia="zh-CN"/>
        </w:rPr>
        <w:t>S</w:t>
      </w:r>
      <w:r>
        <w:rPr>
          <w:rFonts w:ascii="Book Antiqua" w:hAnsi="Book Antiqua" w:eastAsia="Book Antiqua" w:cs="Book Antiqua"/>
          <w:color w:val="000000"/>
        </w:rPr>
        <w:t>ex, age, tumor location, macroscopic type of lesion, lesion area, extent of esophageal circumference and invasion depth. The cirrhosis group was matched to the noncirrhosis group at a 1:3 ratio by using nearest neighbour matching. An optimal caliper width of 0.2 without replacement was conducted.</w:t>
      </w:r>
    </w:p>
    <w:p>
      <w:pPr>
        <w:spacing w:line="360" w:lineRule="auto"/>
        <w:ind w:firstLine="240"/>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bCs/>
          <w:i/>
          <w:iCs/>
          <w:color w:val="000000"/>
        </w:rPr>
        <w:t>Ethical considerations</w:t>
      </w:r>
    </w:p>
    <w:p>
      <w:pPr>
        <w:spacing w:line="360" w:lineRule="auto"/>
        <w:jc w:val="both"/>
        <w:rPr>
          <w:rFonts w:ascii="Book Antiqua" w:hAnsi="Book Antiqua"/>
        </w:rPr>
      </w:pPr>
      <w:r>
        <w:rPr>
          <w:rFonts w:ascii="Book Antiqua" w:hAnsi="Book Antiqua" w:eastAsia="Book Antiqua" w:cs="Book Antiqua"/>
          <w:color w:val="000000"/>
        </w:rPr>
        <w:t>This study was reviewed and approved by the Ethics Committee of the West China Hospital of Sichuan University, and the study has been registered at the Chinese clinical trial registry (ChiCTR-ONN-17012382). Written informed consent was obtained from all patients. All identifiable medical information was deleted during the study.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RESULTS</w:t>
      </w:r>
    </w:p>
    <w:p>
      <w:pPr>
        <w:spacing w:line="360" w:lineRule="auto"/>
        <w:jc w:val="both"/>
        <w:rPr>
          <w:rFonts w:ascii="Book Antiqua" w:hAnsi="Book Antiqua"/>
        </w:rPr>
      </w:pPr>
      <w:r>
        <w:rPr>
          <w:rFonts w:ascii="Book Antiqua" w:hAnsi="Book Antiqua" w:eastAsia="Book Antiqua" w:cs="Book Antiqua"/>
          <w:b/>
          <w:bCs/>
          <w:i/>
          <w:iCs/>
          <w:color w:val="000000"/>
        </w:rPr>
        <w:t>Patients</w:t>
      </w:r>
    </w:p>
    <w:p>
      <w:pPr>
        <w:spacing w:line="360" w:lineRule="auto"/>
        <w:jc w:val="both"/>
        <w:rPr>
          <w:rFonts w:ascii="Book Antiqua" w:hAnsi="Book Antiqua" w:cs="Book Antiqua"/>
          <w:color w:val="000000"/>
          <w:lang w:eastAsia="zh-CN"/>
        </w:rPr>
      </w:pPr>
      <w:r>
        <w:rPr>
          <w:rFonts w:ascii="Book Antiqua" w:hAnsi="Book Antiqua" w:eastAsia="Book Antiqua" w:cs="Book Antiqua"/>
          <w:color w:val="000000"/>
        </w:rPr>
        <w:t>Five hundred ninety patients were included in the study. After excluding 21 patients with an unclear invasion depth, 2 patients with unclear resection margins and 2 patients with an unclear lesion area, the remaining 565 patients were matched at a ratio of 1:3 by using PSM. A total of 25 EESCC patients with comorbid liver cirrhosis and 75 matched EESCC patients were ultimately included in the analysis (Figure</w:t>
      </w:r>
      <w:r>
        <w:rPr>
          <w:rFonts w:ascii="Book Antiqua" w:hAnsi="Book Antiqua" w:eastAsia="Book Antiqua" w:cs="Book Antiqua"/>
          <w:bCs/>
          <w:color w:val="000000"/>
        </w:rPr>
        <w:t xml:space="preserve"> 3</w:t>
      </w:r>
      <w:r>
        <w:rPr>
          <w:rFonts w:ascii="Book Antiqua" w:hAnsi="Book Antiqua" w:eastAsia="Book Antiqua" w:cs="Book Antiqua"/>
          <w:color w:val="000000"/>
        </w:rPr>
        <w:t>).</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bCs/>
          <w:i/>
          <w:iCs/>
          <w:color w:val="000000"/>
        </w:rPr>
        <w:t>Baseline characteristics</w:t>
      </w:r>
    </w:p>
    <w:p>
      <w:pPr>
        <w:spacing w:line="360" w:lineRule="auto"/>
        <w:jc w:val="both"/>
        <w:rPr>
          <w:rFonts w:ascii="Book Antiqua" w:hAnsi="Book Antiqua" w:cs="Book Antiqua"/>
          <w:color w:val="000000"/>
          <w:lang w:eastAsia="zh-CN"/>
        </w:rPr>
      </w:pPr>
      <w:r>
        <w:rPr>
          <w:rFonts w:ascii="Book Antiqua" w:hAnsi="Book Antiqua" w:eastAsia="Book Antiqua" w:cs="Book Antiqua"/>
          <w:color w:val="000000"/>
        </w:rPr>
        <w:t>The platelet counts were 112.3 ± 63.9 and 167.6 ± 61.4 for the cirrhosis group and noncirrhosis group, respectively (</w:t>
      </w:r>
      <w:r>
        <w:rPr>
          <w:rFonts w:ascii="Book Antiqua" w:hAnsi="Book Antiqua" w:eastAsia="Book Antiqua" w:cs="Book Antiqua"/>
          <w:i/>
          <w:iCs/>
          <w:color w:val="000000"/>
        </w:rPr>
        <w:t>P</w:t>
      </w:r>
      <w:r>
        <w:rPr>
          <w:rFonts w:ascii="Book Antiqua" w:hAnsi="Book Antiqua" w:eastAsia="Book Antiqua" w:cs="Book Antiqua"/>
          <w:color w:val="000000"/>
        </w:rPr>
        <w:t xml:space="preserve"> &lt; 0.01). The international standard ratio (INR) was 1.12 ± 0.15 in the cirrhosis group and 0.97 ± 0.07 in the noncirrhosis group (</w:t>
      </w:r>
      <w:r>
        <w:rPr>
          <w:rFonts w:ascii="Book Antiqua" w:hAnsi="Book Antiqua" w:eastAsia="Book Antiqua" w:cs="Book Antiqua"/>
          <w:i/>
          <w:iCs/>
          <w:color w:val="000000"/>
        </w:rPr>
        <w:t>P</w:t>
      </w:r>
      <w:r>
        <w:rPr>
          <w:rFonts w:ascii="Book Antiqua" w:hAnsi="Book Antiqua" w:eastAsia="Book Antiqua" w:cs="Book Antiqua"/>
          <w:color w:val="000000"/>
        </w:rPr>
        <w:t xml:space="preserve"> &lt; 0.01). The type and number of dual knife, hemostatic forceps, and accessories used during ESTD were the same in both groups. The baseline characteristics of the unmatched and matched cohorts are shown in </w:t>
      </w:r>
      <w:r>
        <w:rPr>
          <w:rFonts w:ascii="Book Antiqua" w:hAnsi="Book Antiqua" w:eastAsia="Book Antiqua" w:cs="Book Antiqua"/>
          <w:bCs/>
          <w:color w:val="000000"/>
        </w:rPr>
        <w:t>Table 1</w:t>
      </w:r>
      <w:r>
        <w:rPr>
          <w:rFonts w:ascii="Book Antiqua" w:hAnsi="Book Antiqua" w:eastAsia="Book Antiqua" w:cs="Book Antiqua"/>
          <w:color w:val="000000"/>
        </w:rPr>
        <w:t xml:space="preserve">. Before matching, the location of esophageal lesions was significantly different between the cirrhosis group and the noncirrhosis group (upper, 10.7% </w:t>
      </w:r>
      <w:r>
        <w:rPr>
          <w:rFonts w:ascii="Book Antiqua" w:hAnsi="Book Antiqua" w:eastAsia="Book Antiqua" w:cs="Book Antiqua"/>
          <w:i/>
          <w:iCs/>
          <w:color w:val="000000"/>
        </w:rPr>
        <w:t xml:space="preserve">vs </w:t>
      </w:r>
      <w:r>
        <w:rPr>
          <w:rFonts w:ascii="Book Antiqua" w:hAnsi="Book Antiqua" w:eastAsia="Book Antiqua" w:cs="Book Antiqua"/>
          <w:color w:val="000000"/>
        </w:rPr>
        <w:t xml:space="preserve">7.8%; middle, 42.9% </w:t>
      </w:r>
      <w:r>
        <w:rPr>
          <w:rFonts w:ascii="Book Antiqua" w:hAnsi="Book Antiqua" w:eastAsia="Book Antiqua" w:cs="Book Antiqua"/>
          <w:i/>
          <w:iCs/>
          <w:color w:val="000000"/>
        </w:rPr>
        <w:t>vs</w:t>
      </w:r>
      <w:r>
        <w:rPr>
          <w:rFonts w:ascii="Book Antiqua" w:hAnsi="Book Antiqua" w:eastAsia="Book Antiqua" w:cs="Book Antiqua"/>
          <w:color w:val="000000"/>
        </w:rPr>
        <w:t xml:space="preserve"> 67.0%; lower, 46.4% </w:t>
      </w:r>
      <w:r>
        <w:rPr>
          <w:rFonts w:ascii="Book Antiqua" w:hAnsi="Book Antiqua" w:eastAsia="Book Antiqua" w:cs="Book Antiqua"/>
          <w:i/>
          <w:iCs/>
          <w:color w:val="000000"/>
        </w:rPr>
        <w:t>vs</w:t>
      </w:r>
      <w:r>
        <w:rPr>
          <w:rFonts w:ascii="Book Antiqua" w:hAnsi="Book Antiqua" w:eastAsia="Book Antiqua" w:cs="Book Antiqua"/>
          <w:color w:val="000000"/>
        </w:rPr>
        <w:t xml:space="preserve"> 25.2%; </w:t>
      </w:r>
      <w:r>
        <w:rPr>
          <w:rFonts w:ascii="Book Antiqua" w:hAnsi="Book Antiqua" w:eastAsia="Book Antiqua" w:cs="Book Antiqua"/>
          <w:i/>
          <w:iCs/>
          <w:color w:val="000000"/>
        </w:rPr>
        <w:t>P</w:t>
      </w:r>
      <w:r>
        <w:rPr>
          <w:rFonts w:ascii="Book Antiqua" w:hAnsi="Book Antiqua" w:eastAsia="Book Antiqua" w:cs="Book Antiqua"/>
          <w:color w:val="000000"/>
        </w:rPr>
        <w:t xml:space="preserve"> = 0.027). The macroscopic type of lesions was significantly different between the groups (0-IIa</w:t>
      </w:r>
      <w:r>
        <w:rPr>
          <w:rFonts w:ascii="Book Antiqua" w:hAnsi="Book Antiqua" w:cs="Book Antiqua"/>
          <w:color w:val="000000"/>
          <w:lang w:eastAsia="zh-CN"/>
        </w:rPr>
        <w:t xml:space="preserve"> </w:t>
      </w:r>
      <w:r>
        <w:rPr>
          <w:rFonts w:ascii="Book Antiqua" w:hAnsi="Book Antiqua" w:eastAsia="Book Antiqua" w:cs="Book Antiqua"/>
          <w:color w:val="000000"/>
        </w:rPr>
        <w:t>+</w:t>
      </w:r>
      <w:r>
        <w:rPr>
          <w:rFonts w:ascii="Book Antiqua" w:hAnsi="Book Antiqua" w:cs="Book Antiqua"/>
          <w:color w:val="000000"/>
          <w:lang w:eastAsia="zh-CN"/>
        </w:rPr>
        <w:t xml:space="preserve"> </w:t>
      </w:r>
      <w:r>
        <w:rPr>
          <w:rFonts w:ascii="Book Antiqua" w:hAnsi="Book Antiqua" w:eastAsia="Book Antiqua" w:cs="Book Antiqua"/>
          <w:color w:val="000000"/>
        </w:rPr>
        <w:t xml:space="preserve">IIb/Is/0-IIa, 14.3% </w:t>
      </w:r>
      <w:r>
        <w:rPr>
          <w:rFonts w:ascii="Book Antiqua" w:hAnsi="Book Antiqua" w:eastAsia="Book Antiqua" w:cs="Book Antiqua"/>
          <w:i/>
          <w:iCs/>
          <w:color w:val="000000"/>
        </w:rPr>
        <w:t>vs</w:t>
      </w:r>
      <w:r>
        <w:rPr>
          <w:rFonts w:ascii="Book Antiqua" w:hAnsi="Book Antiqua" w:eastAsia="Book Antiqua" w:cs="Book Antiqua"/>
          <w:color w:val="000000"/>
        </w:rPr>
        <w:t xml:space="preserve"> 52.3%; 0-IIb 50.0% </w:t>
      </w:r>
      <w:r>
        <w:rPr>
          <w:rFonts w:ascii="Book Antiqua" w:hAnsi="Book Antiqua" w:eastAsia="Book Antiqua" w:cs="Book Antiqua"/>
          <w:i/>
          <w:iCs/>
          <w:color w:val="000000"/>
        </w:rPr>
        <w:t>vs</w:t>
      </w:r>
      <w:r>
        <w:rPr>
          <w:rFonts w:ascii="Book Antiqua" w:hAnsi="Book Antiqua" w:eastAsia="Book Antiqua" w:cs="Book Antiqua"/>
          <w:color w:val="000000"/>
        </w:rPr>
        <w:t xml:space="preserve"> 43.0%; 0-IIb</w:t>
      </w:r>
      <w:r>
        <w:rPr>
          <w:rFonts w:ascii="Book Antiqua" w:hAnsi="Book Antiqua" w:cs="Book Antiqua"/>
          <w:color w:val="000000"/>
          <w:lang w:eastAsia="zh-CN"/>
        </w:rPr>
        <w:t xml:space="preserve"> </w:t>
      </w:r>
      <w:r>
        <w:rPr>
          <w:rFonts w:ascii="Book Antiqua" w:hAnsi="Book Antiqua" w:eastAsia="Book Antiqua" w:cs="Book Antiqua"/>
          <w:color w:val="000000"/>
        </w:rPr>
        <w:t>+</w:t>
      </w:r>
      <w:r>
        <w:rPr>
          <w:rFonts w:ascii="Book Antiqua" w:hAnsi="Book Antiqua" w:cs="Book Antiqua"/>
          <w:color w:val="000000"/>
          <w:lang w:eastAsia="zh-CN"/>
        </w:rPr>
        <w:t xml:space="preserve"> </w:t>
      </w:r>
      <w:r>
        <w:rPr>
          <w:rFonts w:ascii="Book Antiqua" w:hAnsi="Book Antiqua" w:eastAsia="Book Antiqua" w:cs="Book Antiqua"/>
          <w:color w:val="000000"/>
        </w:rPr>
        <w:t>IIc/0-IIc/0-IIa</w:t>
      </w:r>
      <w:r>
        <w:rPr>
          <w:rFonts w:ascii="Book Antiqua" w:hAnsi="Book Antiqua" w:cs="Book Antiqua"/>
          <w:color w:val="000000"/>
          <w:lang w:eastAsia="zh-CN"/>
        </w:rPr>
        <w:t xml:space="preserve"> </w:t>
      </w:r>
      <w:r>
        <w:rPr>
          <w:rFonts w:ascii="Book Antiqua" w:hAnsi="Book Antiqua" w:eastAsia="Book Antiqua" w:cs="Book Antiqua"/>
          <w:color w:val="000000"/>
        </w:rPr>
        <w:t>+</w:t>
      </w:r>
      <w:r>
        <w:rPr>
          <w:rFonts w:ascii="Book Antiqua" w:hAnsi="Book Antiqua" w:cs="Book Antiqua"/>
          <w:color w:val="000000"/>
          <w:lang w:eastAsia="zh-CN"/>
        </w:rPr>
        <w:t xml:space="preserve"> </w:t>
      </w:r>
      <w:r>
        <w:rPr>
          <w:rFonts w:ascii="Book Antiqua" w:hAnsi="Book Antiqua" w:eastAsia="Book Antiqua" w:cs="Book Antiqua"/>
          <w:color w:val="000000"/>
        </w:rPr>
        <w:t xml:space="preserve">IIc, 35.7% </w:t>
      </w:r>
      <w:r>
        <w:rPr>
          <w:rFonts w:ascii="Book Antiqua" w:hAnsi="Book Antiqua" w:eastAsia="Book Antiqua" w:cs="Book Antiqua"/>
          <w:i/>
          <w:iCs/>
          <w:color w:val="000000"/>
        </w:rPr>
        <w:t>vs</w:t>
      </w:r>
      <w:r>
        <w:rPr>
          <w:rFonts w:ascii="Book Antiqua" w:hAnsi="Book Antiqua" w:eastAsia="Book Antiqua" w:cs="Book Antiqua"/>
          <w:color w:val="000000"/>
        </w:rPr>
        <w:t xml:space="preserve"> 4.7%; </w:t>
      </w:r>
      <w:r>
        <w:rPr>
          <w:rFonts w:ascii="Book Antiqua" w:hAnsi="Book Antiqua" w:eastAsia="Book Antiqua" w:cs="Book Antiqua"/>
          <w:i/>
          <w:iCs/>
          <w:color w:val="000000"/>
        </w:rPr>
        <w:t>P</w:t>
      </w:r>
      <w:r>
        <w:rPr>
          <w:rFonts w:ascii="Book Antiqua" w:hAnsi="Book Antiqua" w:eastAsia="Book Antiqua" w:cs="Book Antiqua"/>
          <w:color w:val="000000"/>
        </w:rPr>
        <w:t xml:space="preserve"> &lt; 0.01). After matching, there were no statistically significant differences between the two groups (</w:t>
      </w:r>
      <w:r>
        <w:rPr>
          <w:rFonts w:ascii="Book Antiqua" w:hAnsi="Book Antiqua" w:eastAsia="Book Antiqua" w:cs="Book Antiqua"/>
          <w:i/>
          <w:iCs/>
          <w:color w:val="000000"/>
        </w:rPr>
        <w:t>P</w:t>
      </w:r>
      <w:r>
        <w:rPr>
          <w:rFonts w:ascii="Book Antiqua" w:hAnsi="Book Antiqua" w:eastAsia="Book Antiqua" w:cs="Book Antiqua"/>
          <w:color w:val="000000"/>
        </w:rPr>
        <w:t xml:space="preserve"> &gt; 0.05).</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bCs/>
          <w:i/>
          <w:iCs/>
          <w:color w:val="000000"/>
        </w:rPr>
        <w:t>Characteristics of patients with cirrhosis</w:t>
      </w:r>
    </w:p>
    <w:p>
      <w:pPr>
        <w:spacing w:line="360" w:lineRule="auto"/>
        <w:jc w:val="both"/>
        <w:rPr>
          <w:rFonts w:ascii="Book Antiqua" w:hAnsi="Book Antiqua" w:cs="Book Antiqua"/>
          <w:color w:val="000000"/>
          <w:lang w:eastAsia="zh-CN"/>
        </w:rPr>
      </w:pPr>
      <w:r>
        <w:rPr>
          <w:rFonts w:ascii="Book Antiqua" w:hAnsi="Book Antiqua" w:eastAsia="Book Antiqua" w:cs="Book Antiqua"/>
          <w:color w:val="000000"/>
        </w:rPr>
        <w:t xml:space="preserve">The characteristics of patients with cirrhosis are summarized in </w:t>
      </w:r>
      <w:r>
        <w:rPr>
          <w:rFonts w:ascii="Book Antiqua" w:hAnsi="Book Antiqua" w:eastAsia="Book Antiqua" w:cs="Book Antiqua"/>
          <w:bCs/>
          <w:color w:val="000000"/>
        </w:rPr>
        <w:t>Table 2.</w:t>
      </w:r>
      <w:r>
        <w:rPr>
          <w:rFonts w:ascii="Book Antiqua" w:hAnsi="Book Antiqua" w:eastAsia="Book Antiqua" w:cs="Book Antiqua"/>
          <w:b/>
          <w:bCs/>
          <w:color w:val="000000"/>
        </w:rPr>
        <w:t xml:space="preserve"> </w:t>
      </w:r>
      <w:r>
        <w:rPr>
          <w:rFonts w:ascii="Book Antiqua" w:hAnsi="Book Antiqua" w:eastAsia="Book Antiqua" w:cs="Book Antiqua"/>
          <w:color w:val="000000"/>
        </w:rPr>
        <w:t xml:space="preserve">In terms of the </w:t>
      </w:r>
      <w:r>
        <w:rPr>
          <w:rFonts w:ascii="Book Antiqua" w:hAnsi="Book Antiqua" w:eastAsia="Book Antiqua" w:cs="Book Antiqua"/>
          <w:i/>
          <w:iCs/>
          <w:color w:val="000000"/>
        </w:rPr>
        <w:t>Child</w:t>
      </w:r>
      <w:r>
        <w:rPr>
          <w:rFonts w:ascii="Book Antiqua" w:hAnsi="Book Antiqua" w:eastAsia="Book Antiqua"/>
          <w:i/>
          <w:iCs/>
          <w:color w:val="000000"/>
        </w:rPr>
        <w:t>-</w:t>
      </w:r>
      <w:r>
        <w:rPr>
          <w:rFonts w:ascii="Book Antiqua" w:hAnsi="Book Antiqua" w:eastAsia="Book Antiqua" w:cs="Book Antiqua"/>
          <w:i/>
          <w:iCs/>
          <w:color w:val="000000"/>
        </w:rPr>
        <w:t>Pugh</w:t>
      </w:r>
      <w:r>
        <w:rPr>
          <w:rFonts w:ascii="Book Antiqua" w:hAnsi="Book Antiqua" w:eastAsia="Book Antiqua" w:cs="Book Antiqua"/>
          <w:color w:val="000000"/>
        </w:rPr>
        <w:t xml:space="preserve"> classification, 60.0% of patients were </w:t>
      </w:r>
      <w:r>
        <w:rPr>
          <w:rFonts w:ascii="Book Antiqua" w:hAnsi="Book Antiqua" w:eastAsia="Book Antiqua" w:cs="Book Antiqua"/>
          <w:i/>
          <w:iCs/>
          <w:color w:val="000000"/>
        </w:rPr>
        <w:t>Child</w:t>
      </w:r>
      <w:r>
        <w:rPr>
          <w:rFonts w:ascii="Book Antiqua" w:hAnsi="Book Antiqua" w:eastAsia="Book Antiqua"/>
          <w:i/>
          <w:iCs/>
          <w:color w:val="000000"/>
        </w:rPr>
        <w:t>-</w:t>
      </w:r>
      <w:r>
        <w:rPr>
          <w:rFonts w:ascii="Book Antiqua" w:hAnsi="Book Antiqua" w:eastAsia="Book Antiqua" w:cs="Book Antiqua"/>
          <w:i/>
          <w:iCs/>
          <w:color w:val="000000"/>
        </w:rPr>
        <w:t>Pugh</w:t>
      </w:r>
      <w:r>
        <w:rPr>
          <w:rFonts w:ascii="Book Antiqua" w:hAnsi="Book Antiqua" w:eastAsia="Book Antiqua" w:cs="Book Antiqua"/>
          <w:color w:val="000000"/>
        </w:rPr>
        <w:t xml:space="preserve"> A, 36.0% were </w:t>
      </w:r>
      <w:r>
        <w:rPr>
          <w:rFonts w:ascii="Book Antiqua" w:hAnsi="Book Antiqua" w:eastAsia="Book Antiqua" w:cs="Book Antiqua"/>
          <w:i/>
          <w:iCs/>
          <w:color w:val="000000"/>
        </w:rPr>
        <w:t>Child</w:t>
      </w:r>
      <w:r>
        <w:rPr>
          <w:rFonts w:ascii="Book Antiqua" w:hAnsi="Book Antiqua" w:eastAsia="Book Antiqua"/>
          <w:i/>
          <w:iCs/>
          <w:color w:val="000000"/>
        </w:rPr>
        <w:t>-</w:t>
      </w:r>
      <w:r>
        <w:rPr>
          <w:rFonts w:ascii="Book Antiqua" w:hAnsi="Book Antiqua" w:eastAsia="Book Antiqua" w:cs="Book Antiqua"/>
          <w:i/>
          <w:iCs/>
          <w:color w:val="000000"/>
        </w:rPr>
        <w:t>Pugh</w:t>
      </w:r>
      <w:r>
        <w:rPr>
          <w:rFonts w:ascii="Book Antiqua" w:hAnsi="Book Antiqua" w:eastAsia="Book Antiqua" w:cs="Book Antiqua"/>
          <w:color w:val="000000"/>
        </w:rPr>
        <w:t xml:space="preserve"> B, and only 4.0% were </w:t>
      </w:r>
      <w:r>
        <w:rPr>
          <w:rFonts w:ascii="Book Antiqua" w:hAnsi="Book Antiqua" w:eastAsia="Book Antiqua" w:cs="Book Antiqua"/>
          <w:i/>
          <w:iCs/>
          <w:color w:val="000000"/>
        </w:rPr>
        <w:t>Child</w:t>
      </w:r>
      <w:r>
        <w:rPr>
          <w:rFonts w:ascii="Book Antiqua" w:hAnsi="Book Antiqua" w:eastAsia="Book Antiqua"/>
          <w:i/>
          <w:iCs/>
          <w:color w:val="000000"/>
        </w:rPr>
        <w:t>-</w:t>
      </w:r>
      <w:r>
        <w:rPr>
          <w:rFonts w:ascii="Book Antiqua" w:hAnsi="Book Antiqua" w:eastAsia="Book Antiqua" w:cs="Book Antiqua"/>
          <w:i/>
          <w:iCs/>
          <w:color w:val="000000"/>
        </w:rPr>
        <w:t>Pugh</w:t>
      </w:r>
      <w:r>
        <w:rPr>
          <w:rFonts w:ascii="Book Antiqua" w:hAnsi="Book Antiqua" w:eastAsia="Book Antiqua" w:cs="Book Antiqua"/>
          <w:color w:val="000000"/>
        </w:rPr>
        <w:t xml:space="preserve"> C. Ten patients had esophageal varices, among whom 4 had mild esophageal varices and 6 had severe esophageal varices</w:t>
      </w:r>
      <w:r>
        <w:rPr>
          <w:rFonts w:ascii="Book Antiqua" w:hAnsi="Book Antiqua" w:eastAsia="Book Antiqua" w:cs="Book Antiqua"/>
          <w:color w:val="000000"/>
          <w:vertAlign w:val="superscript"/>
        </w:rPr>
        <w:t>[14]</w:t>
      </w:r>
      <w:r>
        <w:rPr>
          <w:rFonts w:ascii="Book Antiqua" w:hAnsi="Book Antiqua" w:eastAsia="Book Antiqua" w:cs="Book Antiqua"/>
          <w:color w:val="000000"/>
        </w:rPr>
        <w:t>. Only 4 esophageal lesions were located on the surface of the varices. All lesions covered at least two-quarters of the esophageal circumference. Five patients had gastric varices, of which 3 had gastroesophageal varices-1 (GOV-1), 1 had GOV-2, and 1 had isolated</w:t>
      </w:r>
      <w:r>
        <w:rPr>
          <w:rStyle w:val="11"/>
          <w:rFonts w:ascii="Book Antiqua" w:hAnsi="Book Antiqua" w:eastAsia="Book Antiqua" w:cs="Book Antiqua"/>
          <w:color w:val="000000"/>
        </w:rPr>
        <w:t xml:space="preserve"> </w:t>
      </w:r>
      <w:r>
        <w:rPr>
          <w:rFonts w:ascii="Book Antiqua" w:hAnsi="Book Antiqua" w:eastAsia="Book Antiqua" w:cs="Book Antiqua"/>
          <w:color w:val="000000"/>
        </w:rPr>
        <w:t>gastric</w:t>
      </w:r>
      <w:r>
        <w:rPr>
          <w:rStyle w:val="11"/>
          <w:rFonts w:ascii="Book Antiqua" w:hAnsi="Book Antiqua" w:eastAsia="Book Antiqua" w:cs="Book Antiqua"/>
          <w:color w:val="000000"/>
        </w:rPr>
        <w:t xml:space="preserve"> </w:t>
      </w:r>
      <w:r>
        <w:rPr>
          <w:rFonts w:ascii="Book Antiqua" w:hAnsi="Book Antiqua" w:eastAsia="Book Antiqua" w:cs="Book Antiqua"/>
          <w:color w:val="000000"/>
        </w:rPr>
        <w:t>varices (IGV) according to the Sarin type</w:t>
      </w:r>
      <w:r>
        <w:rPr>
          <w:rFonts w:ascii="Book Antiqua" w:hAnsi="Book Antiqua" w:eastAsia="Book Antiqua" w:cs="Book Antiqua"/>
          <w:color w:val="000000"/>
          <w:vertAlign w:val="superscript"/>
        </w:rPr>
        <w:t>[21]</w:t>
      </w:r>
      <w:r>
        <w:rPr>
          <w:rFonts w:ascii="Book Antiqua" w:hAnsi="Book Antiqua" w:eastAsia="Book Antiqua" w:cs="Book Antiqua"/>
          <w:color w:val="000000"/>
        </w:rPr>
        <w:t xml:space="preserve">. A total of 3 patients underwent EVL, one patient underwent </w:t>
      </w:r>
      <w:r>
        <w:rPr>
          <w:rFonts w:ascii="Book Antiqua" w:hAnsi="Book Antiqua" w:eastAsia="Book Antiqua" w:cs="Book Antiqua"/>
          <w:color w:val="000000"/>
          <w:shd w:val="clear" w:color="auto" w:fill="FFFFFF"/>
        </w:rPr>
        <w:t xml:space="preserve">ETAI, and </w:t>
      </w:r>
      <w:r>
        <w:rPr>
          <w:rFonts w:ascii="Book Antiqua" w:hAnsi="Book Antiqua" w:eastAsia="Book Antiqua" w:cs="Book Antiqua"/>
          <w:color w:val="000000"/>
        </w:rPr>
        <w:t>3 patients underwent TIPS before ESTD.</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bCs/>
          <w:i/>
          <w:iCs/>
          <w:color w:val="000000"/>
        </w:rPr>
        <w:t xml:space="preserve">Perioperative </w:t>
      </w:r>
      <w:r>
        <w:rPr>
          <w:rFonts w:ascii="Book Antiqua" w:hAnsi="Book Antiqua" w:cs="Book Antiqua"/>
          <w:b/>
          <w:bCs/>
          <w:i/>
          <w:iCs/>
          <w:color w:val="000000"/>
          <w:lang w:eastAsia="zh-CN"/>
        </w:rPr>
        <w:t>o</w:t>
      </w:r>
      <w:r>
        <w:rPr>
          <w:rFonts w:ascii="Book Antiqua" w:hAnsi="Book Antiqua" w:eastAsia="Book Antiqua" w:cs="Book Antiqua"/>
          <w:b/>
          <w:bCs/>
          <w:i/>
          <w:iCs/>
          <w:color w:val="000000"/>
        </w:rPr>
        <w:t>utcomes</w:t>
      </w:r>
    </w:p>
    <w:p>
      <w:pPr>
        <w:spacing w:line="360" w:lineRule="auto"/>
        <w:jc w:val="both"/>
        <w:rPr>
          <w:rFonts w:ascii="Book Antiqua" w:hAnsi="Book Antiqua"/>
        </w:rPr>
      </w:pPr>
      <w:r>
        <w:rPr>
          <w:rFonts w:ascii="Book Antiqua" w:hAnsi="Book Antiqua" w:eastAsia="Book Antiqua" w:cs="Book Antiqua"/>
          <w:color w:val="000000"/>
        </w:rPr>
        <w:t xml:space="preserve">The clinical outcomes of this study are shown in </w:t>
      </w:r>
      <w:r>
        <w:rPr>
          <w:rFonts w:ascii="Book Antiqua" w:hAnsi="Book Antiqua" w:eastAsia="Book Antiqua" w:cs="Book Antiqua"/>
          <w:bCs/>
          <w:color w:val="000000"/>
        </w:rPr>
        <w:t>Table 3.</w:t>
      </w:r>
      <w:r>
        <w:rPr>
          <w:rFonts w:ascii="Book Antiqua" w:hAnsi="Book Antiqua" w:eastAsia="Book Antiqua" w:cs="Book Antiqua"/>
          <w:b/>
          <w:bCs/>
          <w:color w:val="000000"/>
        </w:rPr>
        <w:t xml:space="preserve"> </w:t>
      </w:r>
      <w:r>
        <w:rPr>
          <w:rFonts w:ascii="Book Antiqua" w:hAnsi="Book Antiqua" w:eastAsia="Book Antiqua" w:cs="Book Antiqua"/>
          <w:color w:val="000000"/>
        </w:rPr>
        <w:t>There were no significant differences between both groups with respect to number of tunnels</w:t>
      </w:r>
      <w:r>
        <w:rPr>
          <w:rFonts w:ascii="Book Antiqua" w:hAnsi="Book Antiqua" w:eastAsia="Book Antiqua" w:cs="Book Antiqua"/>
          <w:color w:val="000000"/>
          <w:shd w:val="clear" w:color="auto" w:fill="FFFFFF"/>
        </w:rPr>
        <w:t xml:space="preserve"> </w:t>
      </w:r>
      <w:r>
        <w:rPr>
          <w:rFonts w:ascii="Book Antiqua" w:hAnsi="Book Antiqua" w:eastAsia="Book Antiqua" w:cs="Book Antiqua"/>
          <w:color w:val="000000"/>
        </w:rPr>
        <w:t>(single tunnel, 68.0%</w:t>
      </w:r>
      <w:r>
        <w:rPr>
          <w:rFonts w:ascii="Book Antiqua" w:hAnsi="Book Antiqua" w:eastAsia="Book Antiqua" w:cs="Book Antiqua"/>
          <w:i/>
          <w:iCs/>
          <w:color w:val="000000"/>
        </w:rPr>
        <w:t xml:space="preserve"> vs</w:t>
      </w:r>
      <w:r>
        <w:rPr>
          <w:rFonts w:ascii="Book Antiqua" w:hAnsi="Book Antiqua" w:eastAsia="Book Antiqua" w:cs="Book Antiqua"/>
          <w:color w:val="000000"/>
        </w:rPr>
        <w:t xml:space="preserve"> 76.0%; multiple tunnels, 32.0%</w:t>
      </w:r>
      <w:r>
        <w:rPr>
          <w:rFonts w:ascii="Book Antiqua" w:hAnsi="Book Antiqua" w:eastAsia="Book Antiqua" w:cs="Book Antiqua"/>
          <w:i/>
          <w:iCs/>
          <w:color w:val="000000"/>
        </w:rPr>
        <w:t xml:space="preserve"> vs</w:t>
      </w:r>
      <w:r>
        <w:rPr>
          <w:rFonts w:ascii="Book Antiqua" w:hAnsi="Book Antiqua" w:eastAsia="Book Antiqua" w:cs="Book Antiqua"/>
          <w:color w:val="000000"/>
        </w:rPr>
        <w:t xml:space="preserve"> 24.0%;</w:t>
      </w:r>
      <w:r>
        <w:rPr>
          <w:rFonts w:ascii="Book Antiqua" w:hAnsi="Book Antiqua" w:eastAsia="Book Antiqua" w:cs="Book Antiqua"/>
          <w:i/>
          <w:iCs/>
          <w:color w:val="000000"/>
        </w:rPr>
        <w:t>P</w:t>
      </w:r>
      <w:r>
        <w:rPr>
          <w:rFonts w:ascii="Book Antiqua" w:hAnsi="Book Antiqua" w:eastAsia="Book Antiqua" w:cs="Book Antiqua"/>
          <w:color w:val="000000"/>
        </w:rPr>
        <w:t xml:space="preserve"> = 0.430), </w:t>
      </w:r>
      <w:r>
        <w:rPr>
          <w:rFonts w:ascii="Book Antiqua" w:hAnsi="Book Antiqua" w:eastAsia="Book Antiqua" w:cs="Book Antiqua"/>
          <w:color w:val="000000"/>
          <w:shd w:val="clear" w:color="auto" w:fill="FFFFFF"/>
        </w:rPr>
        <w:t xml:space="preserve">R0 resection </w:t>
      </w:r>
      <w:r>
        <w:rPr>
          <w:rFonts w:ascii="Book Antiqua" w:hAnsi="Book Antiqua" w:eastAsia="Book Antiqua" w:cs="Book Antiqua"/>
          <w:color w:val="000000"/>
        </w:rPr>
        <w:t>rates (</w:t>
      </w:r>
      <w:r>
        <w:rPr>
          <w:rFonts w:ascii="Book Antiqua" w:hAnsi="Book Antiqua" w:eastAsia="Book Antiqua" w:cs="Book Antiqua"/>
          <w:color w:val="000000"/>
          <w:shd w:val="clear" w:color="auto" w:fill="FFFFFF"/>
        </w:rPr>
        <w:t xml:space="preserve">88.0% </w:t>
      </w:r>
      <w:r>
        <w:rPr>
          <w:rFonts w:ascii="Book Antiqua" w:hAnsi="Book Antiqua" w:eastAsia="Book Antiqua" w:cs="Book Antiqua"/>
          <w:i/>
          <w:iCs/>
          <w:color w:val="000000"/>
          <w:shd w:val="clear" w:color="auto" w:fill="FFFFFF"/>
        </w:rPr>
        <w:t>vs</w:t>
      </w:r>
      <w:r>
        <w:rPr>
          <w:rFonts w:ascii="Book Antiqua" w:hAnsi="Book Antiqua" w:eastAsia="Book Antiqua" w:cs="Book Antiqua"/>
          <w:color w:val="000000"/>
          <w:shd w:val="clear" w:color="auto" w:fill="FFFFFF"/>
        </w:rPr>
        <w:t xml:space="preserve"> 86.7%, </w:t>
      </w:r>
      <w:r>
        <w:rPr>
          <w:rFonts w:ascii="Book Antiqua" w:hAnsi="Book Antiqua" w:eastAsia="Book Antiqua" w:cs="Book Antiqua"/>
          <w:i/>
          <w:iCs/>
          <w:color w:val="000000"/>
        </w:rPr>
        <w:t>P</w:t>
      </w:r>
      <w:r>
        <w:rPr>
          <w:rFonts w:ascii="Book Antiqua" w:hAnsi="Book Antiqua" w:eastAsia="Book Antiqua" w:cs="Book Antiqua"/>
          <w:color w:val="000000"/>
          <w:shd w:val="clear" w:color="auto" w:fill="FFFFFF"/>
        </w:rPr>
        <w:t xml:space="preserve"> = 1.000</w:t>
      </w:r>
      <w:r>
        <w:rPr>
          <w:rFonts w:ascii="Book Antiqua" w:hAnsi="Book Antiqua" w:eastAsia="Book Antiqua" w:cs="Book Antiqua"/>
          <w:color w:val="000000"/>
        </w:rPr>
        <w:t>), curative resection rates (</w:t>
      </w:r>
      <w:r>
        <w:rPr>
          <w:rFonts w:ascii="Book Antiqua" w:hAnsi="Book Antiqua" w:eastAsia="Book Antiqua" w:cs="Book Antiqua"/>
          <w:color w:val="000000"/>
          <w:shd w:val="clear" w:color="auto" w:fill="FFFFFF"/>
        </w:rPr>
        <w:t xml:space="preserve">76.0% </w:t>
      </w:r>
      <w:r>
        <w:rPr>
          <w:rFonts w:ascii="Book Antiqua" w:hAnsi="Book Antiqua" w:eastAsia="Book Antiqua" w:cs="Book Antiqua"/>
          <w:i/>
          <w:iCs/>
          <w:color w:val="000000"/>
          <w:shd w:val="clear" w:color="auto" w:fill="FFFFFF"/>
        </w:rPr>
        <w:t>vs</w:t>
      </w:r>
      <w:r>
        <w:rPr>
          <w:rFonts w:ascii="Book Antiqua" w:hAnsi="Book Antiqua" w:eastAsia="Book Antiqua" w:cs="Book Antiqua"/>
          <w:color w:val="000000"/>
          <w:shd w:val="clear" w:color="auto" w:fill="FFFFFF"/>
        </w:rPr>
        <w:t xml:space="preserve"> 76.0%, </w:t>
      </w:r>
      <w:r>
        <w:rPr>
          <w:rFonts w:ascii="Book Antiqua" w:hAnsi="Book Antiqua" w:eastAsia="Book Antiqua" w:cs="Book Antiqua"/>
          <w:i/>
          <w:iCs/>
          <w:color w:val="000000"/>
        </w:rPr>
        <w:t>P</w:t>
      </w:r>
      <w:r>
        <w:rPr>
          <w:rFonts w:ascii="Book Antiqua" w:hAnsi="Book Antiqua" w:eastAsia="Book Antiqua" w:cs="Book Antiqua"/>
          <w:color w:val="000000"/>
          <w:shd w:val="clear" w:color="auto" w:fill="FFFFFF"/>
        </w:rPr>
        <w:t xml:space="preserve"> = 1.000</w:t>
      </w:r>
      <w:r>
        <w:rPr>
          <w:rFonts w:ascii="Book Antiqua" w:hAnsi="Book Antiqua" w:eastAsia="Book Antiqua" w:cs="Book Antiqua"/>
          <w:color w:val="000000"/>
        </w:rPr>
        <w:t xml:space="preserve">), dissection speed (24.5 ± 11.6 </w:t>
      </w:r>
      <w:r>
        <w:rPr>
          <w:rFonts w:ascii="Book Antiqua" w:hAnsi="Book Antiqua" w:eastAsia="Book Antiqua" w:cs="Book Antiqua"/>
          <w:i/>
          <w:iCs/>
          <w:color w:val="000000"/>
        </w:rPr>
        <w:t xml:space="preserve">vs </w:t>
      </w:r>
      <w:r>
        <w:rPr>
          <w:rFonts w:ascii="Book Antiqua" w:hAnsi="Book Antiqua" w:eastAsia="Book Antiqua" w:cs="Book Antiqua"/>
          <w:color w:val="000000"/>
        </w:rPr>
        <w:t>21</w:t>
      </w:r>
      <w:r>
        <w:rPr>
          <w:rFonts w:hint="eastAsia" w:ascii="Book Antiqua" w:hAnsi="Book Antiqua" w:cs="Book Antiqua"/>
          <w:color w:val="000000"/>
          <w:lang w:eastAsia="zh-CN"/>
        </w:rPr>
        <w:t>.0</w:t>
      </w:r>
      <w:r>
        <w:rPr>
          <w:rFonts w:ascii="Book Antiqua" w:hAnsi="Book Antiqua" w:eastAsia="Book Antiqua" w:cs="Book Antiqua"/>
          <w:color w:val="000000"/>
        </w:rPr>
        <w:t xml:space="preserve"> ± 11.8, </w:t>
      </w:r>
      <w:r>
        <w:rPr>
          <w:rFonts w:ascii="Book Antiqua" w:hAnsi="Book Antiqua" w:eastAsia="Book Antiqua" w:cs="Book Antiqua"/>
          <w:i/>
          <w:iCs/>
          <w:color w:val="000000"/>
        </w:rPr>
        <w:t>P</w:t>
      </w:r>
      <w:r>
        <w:rPr>
          <w:rFonts w:ascii="Book Antiqua" w:hAnsi="Book Antiqua" w:eastAsia="Book Antiqua" w:cs="Book Antiqua"/>
          <w:color w:val="000000"/>
        </w:rPr>
        <w:t xml:space="preserve"> = 0.200), muscular injury (20.0% </w:t>
      </w:r>
      <w:r>
        <w:rPr>
          <w:rFonts w:ascii="Book Antiqua" w:hAnsi="Book Antiqua" w:eastAsia="Book Antiqua" w:cs="Book Antiqua"/>
          <w:i/>
          <w:iCs/>
          <w:color w:val="000000"/>
        </w:rPr>
        <w:t>vs</w:t>
      </w:r>
      <w:r>
        <w:rPr>
          <w:rFonts w:ascii="Book Antiqua" w:hAnsi="Book Antiqua" w:eastAsia="Book Antiqua" w:cs="Book Antiqua"/>
          <w:color w:val="000000"/>
        </w:rPr>
        <w:t xml:space="preserve"> 30.7%, </w:t>
      </w:r>
      <w:r>
        <w:rPr>
          <w:rFonts w:ascii="Book Antiqua" w:hAnsi="Book Antiqua" w:eastAsia="Book Antiqua" w:cs="Book Antiqua"/>
          <w:i/>
          <w:iCs/>
          <w:color w:val="000000"/>
        </w:rPr>
        <w:t>P</w:t>
      </w:r>
      <w:r>
        <w:rPr>
          <w:rFonts w:ascii="Book Antiqua" w:hAnsi="Book Antiqua" w:eastAsia="Book Antiqua" w:cs="Book Antiqua"/>
          <w:color w:val="000000"/>
        </w:rPr>
        <w:t xml:space="preserve"> = 0.304), prednisone use (</w:t>
      </w:r>
      <w:r>
        <w:rPr>
          <w:rFonts w:ascii="Book Antiqua" w:hAnsi="Book Antiqua" w:eastAsia="Book Antiqua" w:cs="Book Antiqua"/>
          <w:color w:val="000000"/>
          <w:shd w:val="clear" w:color="auto" w:fill="FFFFFF"/>
        </w:rPr>
        <w:t xml:space="preserve">20.0% </w:t>
      </w:r>
      <w:r>
        <w:rPr>
          <w:rFonts w:ascii="Book Antiqua" w:hAnsi="Book Antiqua" w:eastAsia="Book Antiqua" w:cs="Book Antiqua"/>
          <w:i/>
          <w:iCs/>
          <w:color w:val="000000"/>
          <w:shd w:val="clear" w:color="auto" w:fill="FFFFFF"/>
        </w:rPr>
        <w:t>vs</w:t>
      </w:r>
      <w:r>
        <w:rPr>
          <w:rFonts w:ascii="Book Antiqua" w:hAnsi="Book Antiqua" w:eastAsia="Book Antiqua" w:cs="Book Antiqua"/>
          <w:color w:val="000000"/>
          <w:shd w:val="clear" w:color="auto" w:fill="FFFFFF"/>
        </w:rPr>
        <w:t xml:space="preserve"> 24.0%, </w:t>
      </w:r>
      <w:r>
        <w:rPr>
          <w:rFonts w:ascii="Book Antiqua" w:hAnsi="Book Antiqua" w:eastAsia="Book Antiqua" w:cs="Book Antiqua"/>
          <w:i/>
          <w:iCs/>
          <w:color w:val="000000"/>
        </w:rPr>
        <w:t>P</w:t>
      </w:r>
      <w:r>
        <w:rPr>
          <w:rFonts w:ascii="Book Antiqua" w:hAnsi="Book Antiqua" w:eastAsia="Book Antiqua" w:cs="Book Antiqua"/>
          <w:color w:val="000000"/>
          <w:shd w:val="clear" w:color="auto" w:fill="FFFFFF"/>
        </w:rPr>
        <w:t xml:space="preserve"> = 0.681</w:t>
      </w:r>
      <w:r>
        <w:rPr>
          <w:rFonts w:ascii="Book Antiqua" w:hAnsi="Book Antiqua" w:eastAsia="Book Antiqua" w:cs="Book Antiqua"/>
          <w:color w:val="000000"/>
        </w:rPr>
        <w:t xml:space="preserve">), esophageal stenosis (8.0% </w:t>
      </w:r>
      <w:r>
        <w:rPr>
          <w:rFonts w:ascii="Book Antiqua" w:hAnsi="Book Antiqua" w:eastAsia="Book Antiqua" w:cs="Book Antiqua"/>
          <w:i/>
          <w:iCs/>
          <w:color w:val="000000"/>
        </w:rPr>
        <w:t>vs</w:t>
      </w:r>
      <w:r>
        <w:rPr>
          <w:rFonts w:ascii="Book Antiqua" w:hAnsi="Book Antiqua" w:eastAsia="Book Antiqua" w:cs="Book Antiqua"/>
          <w:color w:val="000000"/>
        </w:rPr>
        <w:t xml:space="preserve"> 16.0%, </w:t>
      </w:r>
      <w:r>
        <w:rPr>
          <w:rFonts w:ascii="Book Antiqua" w:hAnsi="Book Antiqua" w:eastAsia="Book Antiqua" w:cs="Book Antiqua"/>
          <w:i/>
          <w:iCs/>
          <w:color w:val="000000"/>
        </w:rPr>
        <w:t>P</w:t>
      </w:r>
      <w:r>
        <w:rPr>
          <w:rFonts w:ascii="Book Antiqua" w:hAnsi="Book Antiqua" w:eastAsia="Book Antiqua" w:cs="Book Antiqua"/>
          <w:color w:val="000000"/>
        </w:rPr>
        <w:t xml:space="preserve"> = 0.506), perforation (0</w:t>
      </w:r>
      <w:r>
        <w:rPr>
          <w:rFonts w:ascii="Book Antiqua" w:hAnsi="Book Antiqua" w:cs="Book Antiqua"/>
          <w:color w:val="000000"/>
          <w:lang w:eastAsia="zh-CN"/>
        </w:rPr>
        <w:t>.0</w:t>
      </w:r>
      <w:r>
        <w:rPr>
          <w:rFonts w:ascii="Book Antiqua" w:hAnsi="Book Antiqua" w:eastAsia="Book Antiqua" w:cs="Book Antiqua"/>
          <w:color w:val="000000"/>
        </w:rPr>
        <w:t xml:space="preserve">% </w:t>
      </w:r>
      <w:r>
        <w:rPr>
          <w:rFonts w:ascii="Book Antiqua" w:hAnsi="Book Antiqua" w:eastAsia="Book Antiqua" w:cs="Book Antiqua"/>
          <w:i/>
          <w:iCs/>
          <w:color w:val="000000"/>
        </w:rPr>
        <w:t>vs</w:t>
      </w:r>
      <w:r>
        <w:rPr>
          <w:rFonts w:ascii="Book Antiqua" w:hAnsi="Book Antiqua" w:eastAsia="Book Antiqua" w:cs="Book Antiqua"/>
          <w:color w:val="000000"/>
        </w:rPr>
        <w:t xml:space="preserve"> 4.0%, </w:t>
      </w:r>
      <w:r>
        <w:rPr>
          <w:rFonts w:ascii="Book Antiqua" w:hAnsi="Book Antiqua" w:eastAsia="Book Antiqua" w:cs="Book Antiqua"/>
          <w:i/>
          <w:iCs/>
          <w:color w:val="000000"/>
        </w:rPr>
        <w:t>P</w:t>
      </w:r>
      <w:r>
        <w:rPr>
          <w:rFonts w:ascii="Book Antiqua" w:hAnsi="Book Antiqua" w:eastAsia="Book Antiqua" w:cs="Book Antiqua"/>
          <w:color w:val="000000"/>
        </w:rPr>
        <w:t xml:space="preserve"> = 0.735), post-ESTD fever (44.0% </w:t>
      </w:r>
      <w:r>
        <w:rPr>
          <w:rFonts w:ascii="Book Antiqua" w:hAnsi="Book Antiqua" w:eastAsia="Book Antiqua" w:cs="Book Antiqua"/>
          <w:i/>
          <w:iCs/>
          <w:color w:val="000000"/>
        </w:rPr>
        <w:t>vs</w:t>
      </w:r>
      <w:r>
        <w:rPr>
          <w:rFonts w:ascii="Book Antiqua" w:hAnsi="Book Antiqua" w:eastAsia="Book Antiqua" w:cs="Book Antiqua"/>
          <w:color w:val="000000"/>
        </w:rPr>
        <w:t xml:space="preserve"> 28.0%, </w:t>
      </w:r>
      <w:r>
        <w:rPr>
          <w:rFonts w:ascii="Book Antiqua" w:hAnsi="Book Antiqua" w:eastAsia="Book Antiqua" w:cs="Book Antiqua"/>
          <w:i/>
          <w:iCs/>
          <w:color w:val="000000"/>
        </w:rPr>
        <w:t>P</w:t>
      </w:r>
      <w:r>
        <w:rPr>
          <w:rFonts w:ascii="Book Antiqua" w:hAnsi="Book Antiqua" w:eastAsia="Book Antiqua" w:cs="Book Antiqua"/>
          <w:color w:val="000000"/>
        </w:rPr>
        <w:t xml:space="preserve"> = 0.137), and post-ESTD pneumonia (8.0%</w:t>
      </w:r>
      <w:r>
        <w:rPr>
          <w:rFonts w:ascii="Book Antiqua" w:hAnsi="Book Antiqua" w:eastAsia="Book Antiqua" w:cs="Book Antiqua"/>
          <w:i/>
          <w:iCs/>
          <w:color w:val="000000"/>
        </w:rPr>
        <w:t xml:space="preserve"> vs</w:t>
      </w:r>
      <w:r>
        <w:rPr>
          <w:rFonts w:ascii="Book Antiqua" w:hAnsi="Book Antiqua" w:eastAsia="Book Antiqua" w:cs="Book Antiqua"/>
          <w:color w:val="000000"/>
        </w:rPr>
        <w:t xml:space="preserve"> 21.3%, </w:t>
      </w:r>
      <w:r>
        <w:rPr>
          <w:rFonts w:ascii="Book Antiqua" w:hAnsi="Book Antiqua" w:eastAsia="Book Antiqua" w:cs="Book Antiqua"/>
          <w:i/>
          <w:iCs/>
          <w:color w:val="000000"/>
        </w:rPr>
        <w:t>P</w:t>
      </w:r>
      <w:r>
        <w:rPr>
          <w:rFonts w:ascii="Book Antiqua" w:hAnsi="Book Antiqua" w:eastAsia="Book Antiqua" w:cs="Book Antiqua"/>
          <w:color w:val="000000"/>
        </w:rPr>
        <w:t xml:space="preserve"> = 0.229). There were also no significant differences in the intraoperative bleeding rate (48.0% </w:t>
      </w:r>
      <w:r>
        <w:rPr>
          <w:rFonts w:ascii="Book Antiqua" w:hAnsi="Book Antiqua" w:eastAsia="Book Antiqua" w:cs="Book Antiqua"/>
          <w:i/>
          <w:iCs/>
          <w:color w:val="000000"/>
        </w:rPr>
        <w:t>vs</w:t>
      </w:r>
      <w:r>
        <w:rPr>
          <w:rFonts w:ascii="Book Antiqua" w:hAnsi="Book Antiqua" w:eastAsia="Book Antiqua" w:cs="Book Antiqua"/>
          <w:color w:val="000000"/>
        </w:rPr>
        <w:t xml:space="preserve"> 34.7%, </w:t>
      </w:r>
      <w:r>
        <w:rPr>
          <w:rFonts w:ascii="Book Antiqua" w:hAnsi="Book Antiqua" w:eastAsia="Book Antiqua" w:cs="Book Antiqua"/>
          <w:i/>
          <w:iCs/>
          <w:color w:val="000000"/>
        </w:rPr>
        <w:t>P</w:t>
      </w:r>
      <w:r>
        <w:rPr>
          <w:rFonts w:ascii="Book Antiqua" w:hAnsi="Book Antiqua" w:eastAsia="Book Antiqua" w:cs="Book Antiqua"/>
          <w:color w:val="000000"/>
        </w:rPr>
        <w:t xml:space="preserve"> = 0.234) and the 30-day post-ESTD bleeding (8.0% </w:t>
      </w:r>
      <w:r>
        <w:rPr>
          <w:rFonts w:ascii="Book Antiqua" w:hAnsi="Book Antiqua" w:eastAsia="Book Antiqua" w:cs="Book Antiqua"/>
          <w:i/>
          <w:iCs/>
          <w:color w:val="000000"/>
        </w:rPr>
        <w:t>vs</w:t>
      </w:r>
      <w:r>
        <w:rPr>
          <w:rFonts w:ascii="Book Antiqua" w:hAnsi="Book Antiqua" w:eastAsia="Book Antiqua" w:cs="Book Antiqua"/>
          <w:color w:val="000000"/>
        </w:rPr>
        <w:t xml:space="preserve"> 0.0%, </w:t>
      </w:r>
      <w:r>
        <w:rPr>
          <w:rFonts w:ascii="Book Antiqua" w:hAnsi="Book Antiqua" w:eastAsia="Book Antiqua" w:cs="Book Antiqua"/>
          <w:i/>
          <w:iCs/>
          <w:color w:val="000000"/>
        </w:rPr>
        <w:t>P</w:t>
      </w:r>
      <w:r>
        <w:rPr>
          <w:rFonts w:ascii="Book Antiqua" w:hAnsi="Book Antiqua" w:eastAsia="Book Antiqua" w:cs="Book Antiqua"/>
          <w:color w:val="000000"/>
        </w:rPr>
        <w:t xml:space="preserve"> = 0.099)</w:t>
      </w:r>
      <w:r>
        <w:rPr>
          <w:rFonts w:ascii="Book Antiqua" w:hAnsi="Book Antiqua" w:eastAsia="Book Antiqua" w:cs="Book Antiqua"/>
          <w:i/>
          <w:iCs/>
          <w:color w:val="000000"/>
          <w:shd w:val="clear" w:color="auto" w:fill="FFFFFF"/>
        </w:rPr>
        <w:t xml:space="preserve">. </w:t>
      </w:r>
      <w:r>
        <w:rPr>
          <w:rFonts w:ascii="Book Antiqua" w:hAnsi="Book Antiqua" w:eastAsia="Book Antiqua" w:cs="Book Antiqua"/>
          <w:color w:val="000000"/>
          <w:shd w:val="clear" w:color="auto" w:fill="FFFFFF"/>
        </w:rPr>
        <w:t xml:space="preserve">The mean duration of hospitalization </w:t>
      </w:r>
      <w:r>
        <w:rPr>
          <w:rFonts w:ascii="Book Antiqua" w:hAnsi="Book Antiqua" w:eastAsia="Book Antiqua" w:cs="Book Antiqua"/>
          <w:color w:val="000000"/>
        </w:rPr>
        <w:t xml:space="preserve">in the cirrhosis group was significantly longer than that in the noncirrhosis group (14.9 </w:t>
      </w:r>
      <w:r>
        <w:rPr>
          <w:rFonts w:ascii="Book Antiqua" w:hAnsi="Book Antiqua" w:cs="Book Antiqua"/>
          <w:color w:val="000000"/>
          <w:lang w:eastAsia="zh-CN"/>
        </w:rPr>
        <w:t xml:space="preserve">d </w:t>
      </w:r>
      <w:r>
        <w:rPr>
          <w:rFonts w:ascii="Book Antiqua" w:hAnsi="Book Antiqua" w:eastAsia="Book Antiqua" w:cs="Book Antiqua"/>
          <w:color w:val="000000"/>
        </w:rPr>
        <w:t xml:space="preserve">± 7.5 d </w:t>
      </w:r>
      <w:r>
        <w:rPr>
          <w:rFonts w:ascii="Book Antiqua" w:hAnsi="Book Antiqua" w:eastAsia="Book Antiqua" w:cs="Book Antiqua"/>
          <w:i/>
          <w:iCs/>
          <w:color w:val="000000"/>
        </w:rPr>
        <w:t xml:space="preserve">vs </w:t>
      </w:r>
      <w:r>
        <w:rPr>
          <w:rFonts w:ascii="Book Antiqua" w:hAnsi="Book Antiqua" w:eastAsia="Book Antiqua" w:cs="Book Antiqua"/>
          <w:color w:val="000000"/>
        </w:rPr>
        <w:t xml:space="preserve">10.3 </w:t>
      </w:r>
      <w:r>
        <w:rPr>
          <w:rFonts w:ascii="Book Antiqua" w:hAnsi="Book Antiqua" w:cs="Book Antiqua"/>
          <w:color w:val="000000"/>
          <w:lang w:eastAsia="zh-CN"/>
        </w:rPr>
        <w:t xml:space="preserve">d </w:t>
      </w:r>
      <w:r>
        <w:rPr>
          <w:rFonts w:ascii="Book Antiqua" w:hAnsi="Book Antiqua" w:eastAsia="Book Antiqua" w:cs="Book Antiqua"/>
          <w:color w:val="000000"/>
        </w:rPr>
        <w:t xml:space="preserve">± 4.5 d, </w:t>
      </w:r>
      <w:r>
        <w:rPr>
          <w:rFonts w:ascii="Book Antiqua" w:hAnsi="Book Antiqua" w:eastAsia="Book Antiqua" w:cs="Book Antiqua"/>
          <w:i/>
          <w:iCs/>
          <w:color w:val="000000"/>
        </w:rPr>
        <w:t>P</w:t>
      </w:r>
      <w:r>
        <w:rPr>
          <w:rFonts w:ascii="Book Antiqua" w:hAnsi="Book Antiqua" w:eastAsia="Book Antiqua" w:cs="Book Antiqua"/>
          <w:color w:val="000000"/>
        </w:rPr>
        <w:t xml:space="preserve"> = 0.007), but the mean post-ESTD duration</w:t>
      </w:r>
      <w:r>
        <w:rPr>
          <w:rFonts w:ascii="Book Antiqua" w:hAnsi="Book Antiqua" w:eastAsia="Book Antiqua" w:cs="Book Antiqua"/>
          <w:color w:val="000000"/>
          <w:shd w:val="clear" w:color="auto" w:fill="FFFFFF"/>
        </w:rPr>
        <w:t xml:space="preserve"> was not </w:t>
      </w:r>
      <w:r>
        <w:rPr>
          <w:rFonts w:ascii="Book Antiqua" w:hAnsi="Book Antiqua" w:eastAsia="Book Antiqua" w:cs="Book Antiqua"/>
          <w:color w:val="000000"/>
        </w:rPr>
        <w:t>significantly different between</w:t>
      </w:r>
      <w:r>
        <w:rPr>
          <w:rFonts w:ascii="Book Antiqua" w:hAnsi="Book Antiqua" w:eastAsia="Book Antiqua" w:cs="Book Antiqua"/>
          <w:i/>
          <w:iCs/>
          <w:color w:val="000000"/>
          <w:shd w:val="clear" w:color="auto" w:fill="FFFFFF"/>
        </w:rPr>
        <w:t xml:space="preserve"> </w:t>
      </w:r>
      <w:r>
        <w:rPr>
          <w:rFonts w:ascii="Book Antiqua" w:hAnsi="Book Antiqua" w:eastAsia="Book Antiqua" w:cs="Book Antiqua"/>
          <w:color w:val="000000"/>
          <w:shd w:val="clear" w:color="auto" w:fill="FFFFFF"/>
        </w:rPr>
        <w:t xml:space="preserve">the </w:t>
      </w:r>
      <w:r>
        <w:rPr>
          <w:rFonts w:ascii="Book Antiqua" w:hAnsi="Book Antiqua" w:eastAsia="Book Antiqua" w:cs="Book Antiqua"/>
          <w:i/>
          <w:iCs/>
          <w:color w:val="000000"/>
          <w:shd w:val="clear" w:color="auto" w:fill="FFFFFF"/>
        </w:rPr>
        <w:t>two groups</w:t>
      </w:r>
      <w:r>
        <w:rPr>
          <w:rFonts w:ascii="Book Antiqua" w:hAnsi="Book Antiqua" w:eastAsia="Book Antiqua" w:cs="Book Antiqua"/>
          <w:color w:val="000000"/>
        </w:rPr>
        <w:t xml:space="preserve"> (6.5 </w:t>
      </w:r>
      <w:r>
        <w:rPr>
          <w:rFonts w:ascii="Book Antiqua" w:hAnsi="Book Antiqua" w:cs="Book Antiqua"/>
          <w:color w:val="000000"/>
          <w:lang w:eastAsia="zh-CN"/>
        </w:rPr>
        <w:t xml:space="preserve">d </w:t>
      </w:r>
      <w:r>
        <w:rPr>
          <w:rFonts w:ascii="Book Antiqua" w:hAnsi="Book Antiqua" w:eastAsia="Book Antiqua" w:cs="Book Antiqua"/>
          <w:color w:val="000000"/>
        </w:rPr>
        <w:t xml:space="preserve">± 2.9 d </w:t>
      </w:r>
      <w:r>
        <w:rPr>
          <w:rFonts w:ascii="Book Antiqua" w:hAnsi="Book Antiqua" w:eastAsia="Book Antiqua" w:cs="Book Antiqua"/>
          <w:i/>
          <w:iCs/>
          <w:color w:val="000000"/>
        </w:rPr>
        <w:t>vs</w:t>
      </w:r>
      <w:r>
        <w:rPr>
          <w:rFonts w:ascii="Book Antiqua" w:hAnsi="Book Antiqua" w:eastAsia="Book Antiqua" w:cs="Book Antiqua"/>
          <w:color w:val="000000"/>
        </w:rPr>
        <w:t xml:space="preserve"> 6.1 </w:t>
      </w:r>
      <w:r>
        <w:rPr>
          <w:rFonts w:ascii="Book Antiqua" w:hAnsi="Book Antiqua" w:cs="Book Antiqua"/>
          <w:color w:val="000000"/>
          <w:lang w:eastAsia="zh-CN"/>
        </w:rPr>
        <w:t xml:space="preserve">d </w:t>
      </w:r>
      <w:r>
        <w:rPr>
          <w:rFonts w:ascii="Book Antiqua" w:hAnsi="Book Antiqua" w:eastAsia="Book Antiqua" w:cs="Book Antiqua"/>
          <w:color w:val="000000"/>
        </w:rPr>
        <w:t xml:space="preserve">± 2.9 d, </w:t>
      </w:r>
      <w:r>
        <w:rPr>
          <w:rFonts w:ascii="Book Antiqua" w:hAnsi="Book Antiqua" w:eastAsia="Book Antiqua" w:cs="Book Antiqua"/>
          <w:i/>
          <w:iCs/>
          <w:color w:val="000000"/>
        </w:rPr>
        <w:t>P</w:t>
      </w:r>
      <w:r>
        <w:rPr>
          <w:rFonts w:ascii="Book Antiqua" w:hAnsi="Book Antiqua" w:eastAsia="Book Antiqua" w:cs="Book Antiqua"/>
          <w:color w:val="000000"/>
        </w:rPr>
        <w:t xml:space="preserve"> = 0.523). Patients in the cirrhosis group had significantly higher </w:t>
      </w:r>
      <w:r>
        <w:rPr>
          <w:rFonts w:ascii="Book Antiqua" w:hAnsi="Book Antiqua" w:eastAsia="Book Antiqua" w:cs="Book Antiqua"/>
          <w:color w:val="000000"/>
          <w:shd w:val="clear" w:color="auto" w:fill="FFFFFF"/>
        </w:rPr>
        <w:t xml:space="preserve">hospitalization costs than those in </w:t>
      </w:r>
      <w:r>
        <w:rPr>
          <w:rFonts w:ascii="Book Antiqua" w:hAnsi="Book Antiqua" w:eastAsia="Book Antiqua" w:cs="Book Antiqua"/>
          <w:color w:val="000000"/>
        </w:rPr>
        <w:t>the noncirrhosis group (</w:t>
      </w:r>
      <w:r>
        <w:rPr>
          <w:rFonts w:ascii="Book Antiqua" w:hAnsi="Book Antiqua" w:eastAsia="Book Antiqua" w:cs="Book Antiqua"/>
          <w:color w:val="000000"/>
          <w:shd w:val="clear" w:color="auto" w:fill="FFFFFF"/>
        </w:rPr>
        <w:t>$</w:t>
      </w:r>
      <w:r>
        <w:rPr>
          <w:rFonts w:ascii="Book Antiqua" w:hAnsi="Book Antiqua" w:eastAsia="Book Antiqua" w:cs="Book Antiqua"/>
          <w:color w:val="000000"/>
        </w:rPr>
        <w:t>4985.9 ±</w:t>
      </w:r>
      <w:r>
        <w:rPr>
          <w:rFonts w:ascii="Book Antiqua" w:hAnsi="Book Antiqua" w:cs="Book Antiqua"/>
          <w:color w:val="000000"/>
          <w:lang w:eastAsia="zh-CN"/>
        </w:rPr>
        <w:t xml:space="preserve"> </w:t>
      </w:r>
      <w:r>
        <w:rPr>
          <w:rFonts w:ascii="Book Antiqua" w:hAnsi="Book Antiqua" w:eastAsia="Book Antiqua" w:cs="Book Antiqua"/>
          <w:color w:val="000000"/>
          <w:shd w:val="clear" w:color="auto" w:fill="FFFFFF"/>
        </w:rPr>
        <w:t>$</w:t>
      </w:r>
      <w:r>
        <w:rPr>
          <w:rFonts w:ascii="Book Antiqua" w:hAnsi="Book Antiqua" w:eastAsia="Book Antiqua" w:cs="Book Antiqua"/>
          <w:color w:val="000000"/>
        </w:rPr>
        <w:t xml:space="preserve">1815.7 </w:t>
      </w:r>
      <w:r>
        <w:rPr>
          <w:rFonts w:ascii="Book Antiqua" w:hAnsi="Book Antiqua" w:eastAsia="Book Antiqua" w:cs="Book Antiqua"/>
          <w:i/>
          <w:iCs/>
          <w:color w:val="000000"/>
        </w:rPr>
        <w:t>vs</w:t>
      </w:r>
      <w:r>
        <w:rPr>
          <w:rFonts w:ascii="Book Antiqua" w:hAnsi="Book Antiqua" w:eastAsia="Book Antiqua" w:cs="Book Antiqua"/>
          <w:color w:val="000000"/>
        </w:rPr>
        <w:t xml:space="preserve"> </w:t>
      </w:r>
      <w:r>
        <w:rPr>
          <w:rFonts w:ascii="Book Antiqua" w:hAnsi="Book Antiqua" w:eastAsia="Book Antiqua" w:cs="Book Antiqua"/>
          <w:color w:val="000000"/>
          <w:shd w:val="clear" w:color="auto" w:fill="FFFFFF"/>
        </w:rPr>
        <w:t>$</w:t>
      </w:r>
      <w:r>
        <w:rPr>
          <w:rFonts w:ascii="Book Antiqua" w:hAnsi="Book Antiqua" w:eastAsia="Book Antiqua" w:cs="Book Antiqua"/>
          <w:color w:val="000000"/>
        </w:rPr>
        <w:t>4083.8 ±</w:t>
      </w:r>
      <w:r>
        <w:rPr>
          <w:rFonts w:ascii="Book Antiqua" w:hAnsi="Book Antiqua" w:cs="Book Antiqua"/>
          <w:color w:val="000000"/>
          <w:lang w:eastAsia="zh-CN"/>
        </w:rPr>
        <w:t xml:space="preserve"> </w:t>
      </w:r>
      <w:r>
        <w:rPr>
          <w:rFonts w:ascii="Book Antiqua" w:hAnsi="Book Antiqua" w:eastAsia="Book Antiqua" w:cs="Book Antiqua"/>
          <w:color w:val="000000"/>
          <w:shd w:val="clear" w:color="auto" w:fill="FFFFFF"/>
        </w:rPr>
        <w:t>$</w:t>
      </w:r>
      <w:r>
        <w:rPr>
          <w:rFonts w:ascii="Book Antiqua" w:hAnsi="Book Antiqua" w:eastAsia="Book Antiqua" w:cs="Book Antiqua"/>
          <w:color w:val="000000"/>
        </w:rPr>
        <w:t xml:space="preserve">759.0, </w:t>
      </w:r>
      <w:r>
        <w:rPr>
          <w:rFonts w:ascii="Book Antiqua" w:hAnsi="Book Antiqua" w:eastAsia="Book Antiqua" w:cs="Book Antiqua"/>
          <w:i/>
          <w:iCs/>
          <w:color w:val="000000"/>
        </w:rPr>
        <w:t>P</w:t>
      </w:r>
      <w:r>
        <w:rPr>
          <w:rFonts w:ascii="Book Antiqua" w:hAnsi="Book Antiqua" w:eastAsia="Book Antiqua" w:cs="Book Antiqua"/>
          <w:color w:val="000000"/>
        </w:rPr>
        <w:t xml:space="preserve"> = 0.023).</w:t>
      </w:r>
    </w:p>
    <w:p>
      <w:pPr>
        <w:spacing w:line="360" w:lineRule="auto"/>
        <w:ind w:firstLine="240"/>
        <w:jc w:val="both"/>
        <w:rPr>
          <w:rFonts w:ascii="Book Antiqua" w:hAnsi="Book Antiqua" w:cs="Book Antiqua"/>
          <w:color w:val="000000"/>
          <w:shd w:val="clear" w:color="auto" w:fill="FFFFFF"/>
          <w:lang w:eastAsia="zh-CN"/>
        </w:rPr>
      </w:pPr>
      <w:r>
        <w:rPr>
          <w:rFonts w:ascii="Book Antiqua" w:hAnsi="Book Antiqua" w:eastAsia="Book Antiqua" w:cs="Book Antiqua"/>
          <w:color w:val="000000"/>
          <w:shd w:val="clear" w:color="auto" w:fill="FFFFFF"/>
        </w:rPr>
        <w:t xml:space="preserve">According to binary logistic regression analysis, liver cirrhosis was an independent risk factor for a prolonged duration of hospitalization </w:t>
      </w:r>
      <w:r>
        <w:rPr>
          <w:rFonts w:ascii="Book Antiqua" w:hAnsi="Book Antiqua" w:eastAsia="Book Antiqua" w:cs="Book Antiqua"/>
          <w:color w:val="000000"/>
        </w:rPr>
        <w:t>in the cirrhosis group (</w:t>
      </w:r>
      <w:r>
        <w:rPr>
          <w:rFonts w:ascii="Book Antiqua" w:hAnsi="Book Antiqua" w:eastAsia="Book Antiqua" w:cs="Book Antiqua"/>
          <w:i/>
          <w:iCs/>
          <w:color w:val="000000"/>
        </w:rPr>
        <w:t>P</w:t>
      </w:r>
      <w:r>
        <w:rPr>
          <w:rFonts w:ascii="Book Antiqua" w:hAnsi="Book Antiqua" w:eastAsia="Book Antiqua" w:cs="Book Antiqua"/>
          <w:color w:val="000000"/>
        </w:rPr>
        <w:t xml:space="preserve"> = 0.002, OR = 5.742, 95%CI: 1.881-17.525), and </w:t>
      </w:r>
      <w:r>
        <w:rPr>
          <w:rFonts w:ascii="Book Antiqua" w:hAnsi="Book Antiqua" w:eastAsia="Book Antiqua" w:cs="Book Antiqua"/>
          <w:color w:val="000000"/>
          <w:shd w:val="clear" w:color="auto" w:fill="FFFFFF"/>
        </w:rPr>
        <w:t xml:space="preserve">cirrhosis was also an independent risk factor for </w:t>
      </w:r>
      <w:r>
        <w:rPr>
          <w:rFonts w:ascii="Book Antiqua" w:hAnsi="Book Antiqua" w:eastAsia="Book Antiqua" w:cs="Book Antiqua"/>
          <w:color w:val="000000"/>
        </w:rPr>
        <w:t>increased</w:t>
      </w:r>
      <w:r>
        <w:rPr>
          <w:rFonts w:ascii="Book Antiqua" w:hAnsi="Book Antiqua" w:eastAsia="Book Antiqua" w:cs="Book Antiqua"/>
          <w:color w:val="000000"/>
          <w:shd w:val="clear" w:color="auto" w:fill="FFFFFF"/>
        </w:rPr>
        <w:t xml:space="preserve"> hospitalization expenses </w:t>
      </w:r>
      <w:r>
        <w:rPr>
          <w:rFonts w:ascii="Book Antiqua" w:hAnsi="Book Antiqua" w:eastAsia="Book Antiqua" w:cs="Book Antiqua"/>
          <w:color w:val="000000"/>
        </w:rPr>
        <w:t>in the cirrhosis group</w:t>
      </w:r>
      <w:r>
        <w:rPr>
          <w:rFonts w:ascii="Book Antiqua" w:hAnsi="Book Antiqua" w:eastAsia="Book Antiqua" w:cs="Book Antiqua"/>
          <w:color w:val="000000"/>
          <w:shd w:val="clear" w:color="auto" w:fill="FFFFFF"/>
        </w:rPr>
        <w:t xml:space="preserve"> (</w:t>
      </w:r>
      <w:r>
        <w:rPr>
          <w:rFonts w:ascii="Book Antiqua" w:hAnsi="Book Antiqua" w:eastAsia="Book Antiqua" w:cs="Book Antiqua"/>
          <w:i/>
          <w:iCs/>
          <w:color w:val="000000"/>
        </w:rPr>
        <w:t>P</w:t>
      </w:r>
      <w:r>
        <w:rPr>
          <w:rFonts w:ascii="Book Antiqua" w:hAnsi="Book Antiqua" w:eastAsia="Book Antiqua" w:cs="Book Antiqua"/>
          <w:color w:val="000000"/>
        </w:rPr>
        <w:t xml:space="preserve"> = 0.008, OR = 4.334, 95%CI: 1.475-12.736</w:t>
      </w:r>
      <w:r>
        <w:rPr>
          <w:rFonts w:ascii="Book Antiqua" w:hAnsi="Book Antiqua" w:eastAsia="Book Antiqua" w:cs="Book Antiqua"/>
          <w:color w:val="000000"/>
          <w:shd w:val="clear" w:color="auto" w:fill="FFFFFF"/>
        </w:rPr>
        <w:t>).</w:t>
      </w:r>
    </w:p>
    <w:p>
      <w:pPr>
        <w:spacing w:line="360" w:lineRule="auto"/>
        <w:ind w:firstLine="240"/>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bCs/>
          <w:i/>
          <w:iCs/>
          <w:color w:val="000000"/>
        </w:rPr>
        <w:t>Survival outcomes</w:t>
      </w:r>
    </w:p>
    <w:p>
      <w:pPr>
        <w:spacing w:line="360" w:lineRule="auto"/>
        <w:jc w:val="both"/>
        <w:rPr>
          <w:rFonts w:ascii="Book Antiqua" w:hAnsi="Book Antiqua"/>
        </w:rPr>
      </w:pPr>
      <w:r>
        <w:rPr>
          <w:rFonts w:ascii="Book Antiqua" w:hAnsi="Book Antiqua" w:eastAsia="Book Antiqua" w:cs="Book Antiqua"/>
          <w:color w:val="000000"/>
        </w:rPr>
        <w:t>The median follow-up duration was not significantly different between the groups (45 mo</w:t>
      </w:r>
      <w:r>
        <w:rPr>
          <w:rFonts w:ascii="Book Antiqua" w:hAnsi="Book Antiqua" w:eastAsia="Book Antiqua" w:cs="Book Antiqua"/>
          <w:i/>
          <w:iCs/>
          <w:color w:val="000000"/>
        </w:rPr>
        <w:t xml:space="preserve"> vs</w:t>
      </w:r>
      <w:r>
        <w:rPr>
          <w:rFonts w:ascii="Book Antiqua" w:hAnsi="Book Antiqua" w:eastAsia="Book Antiqua" w:cs="Book Antiqua"/>
          <w:color w:val="000000"/>
        </w:rPr>
        <w:t xml:space="preserve"> 39 mo, </w:t>
      </w:r>
      <w:r>
        <w:rPr>
          <w:rFonts w:ascii="Book Antiqua" w:hAnsi="Book Antiqua" w:eastAsia="Book Antiqua" w:cs="Book Antiqua"/>
          <w:i/>
          <w:iCs/>
          <w:color w:val="000000"/>
        </w:rPr>
        <w:t>P</w:t>
      </w:r>
      <w:r>
        <w:rPr>
          <w:rFonts w:ascii="Book Antiqua" w:hAnsi="Book Antiqua" w:eastAsia="Book Antiqua" w:cs="Book Antiqua"/>
          <w:color w:val="000000"/>
        </w:rPr>
        <w:t xml:space="preserve"> = 0.430). During the follow-up period, 1 and 3 cases of local recurrence were observed (</w:t>
      </w:r>
      <w:r>
        <w:rPr>
          <w:rFonts w:ascii="Book Antiqua" w:hAnsi="Book Antiqua" w:eastAsia="Book Antiqua" w:cs="Book Antiqua"/>
          <w:i/>
          <w:iCs/>
          <w:color w:val="000000"/>
        </w:rPr>
        <w:t>P</w:t>
      </w:r>
      <w:r>
        <w:rPr>
          <w:rFonts w:ascii="Book Antiqua" w:hAnsi="Book Antiqua" w:eastAsia="Book Antiqua" w:cs="Book Antiqua"/>
          <w:color w:val="000000"/>
        </w:rPr>
        <w:t xml:space="preserve"> = 1.000), and 2 patients and 6 patients underwent an additional esophagectomy procedure in the cirrhosis group and the noncirrhosis group, respectively. In the noncirrhosis group, 2 patients received chemoradiotherapy after ESTD, and 3 patients underwent radiofrequency ablation for esophageal low-grade intraepithelial neoplasia during follow-up. Furthermore, 3 patients underwent repeat ESTD due to local recurrence near the primary ESTD site.</w:t>
      </w:r>
    </w:p>
    <w:p>
      <w:pPr>
        <w:spacing w:line="360" w:lineRule="auto"/>
        <w:ind w:firstLine="240" w:firstLineChars="100"/>
        <w:jc w:val="both"/>
        <w:rPr>
          <w:rFonts w:ascii="Book Antiqua" w:hAnsi="Book Antiqua" w:eastAsia="Book Antiqua" w:cs="Book Antiqua"/>
          <w:color w:val="000000"/>
        </w:rPr>
      </w:pPr>
      <w:r>
        <w:rPr>
          <w:rFonts w:ascii="Book Antiqua" w:hAnsi="Book Antiqua"/>
        </w:rPr>
        <w:t>During the study period, the number of deaths in the cirrhosis group and the noncirrhosis group was 8 and 4 patients, respectively. Limited by the small number of deaths in both groups, the median OS could not be calculated.</w:t>
      </w:r>
      <w:r>
        <w:rPr>
          <w:rFonts w:ascii="Book Antiqua" w:hAnsi="Book Antiqua" w:eastAsia="Book Antiqua" w:cs="Book Antiqua"/>
          <w:color w:val="000000"/>
        </w:rPr>
        <w:t xml:space="preserve"> The OS was 68.0% (17/25) in the cirrhosis group and 94.7% (71/75) in the noncirrhosis group, and this difference was statistically significant (</w:t>
      </w:r>
      <w:r>
        <w:rPr>
          <w:rFonts w:ascii="Book Antiqua" w:hAnsi="Book Antiqua" w:eastAsia="Book Antiqua" w:cs="Book Antiqua"/>
          <w:i/>
          <w:iCs/>
          <w:color w:val="000000"/>
        </w:rPr>
        <w:t>P</w:t>
      </w:r>
      <w:r>
        <w:rPr>
          <w:rFonts w:ascii="Book Antiqua" w:hAnsi="Book Antiqua" w:eastAsia="Book Antiqua" w:cs="Book Antiqua"/>
          <w:color w:val="000000"/>
        </w:rPr>
        <w:t xml:space="preserve"> = 0.001). In the cirrhosis group, 1 death (</w:t>
      </w:r>
      <w:r>
        <w:rPr>
          <w:rFonts w:ascii="Book Antiqua" w:hAnsi="Book Antiqua" w:eastAsia="Book Antiqua" w:cs="Book Antiqua"/>
          <w:i/>
          <w:iCs/>
          <w:color w:val="000000"/>
        </w:rPr>
        <w:t>Child</w:t>
      </w:r>
      <w:r>
        <w:rPr>
          <w:rFonts w:ascii="Book Antiqua" w:hAnsi="Book Antiqua" w:eastAsia="Book Antiqua"/>
          <w:i/>
          <w:iCs/>
          <w:color w:val="000000"/>
        </w:rPr>
        <w:t>-</w:t>
      </w:r>
      <w:r>
        <w:rPr>
          <w:rFonts w:ascii="Book Antiqua" w:hAnsi="Book Antiqua" w:eastAsia="Book Antiqua" w:cs="Book Antiqua"/>
          <w:i/>
          <w:iCs/>
          <w:color w:val="000000"/>
        </w:rPr>
        <w:t>Pugh</w:t>
      </w:r>
      <w:r>
        <w:rPr>
          <w:rFonts w:ascii="Book Antiqua" w:hAnsi="Book Antiqua" w:eastAsia="Book Antiqua" w:cs="Book Antiqua"/>
          <w:color w:val="000000"/>
        </w:rPr>
        <w:t xml:space="preserve"> A) was due to tumor recurrence and distant organ metastasis, 1 death (</w:t>
      </w:r>
      <w:r>
        <w:rPr>
          <w:rFonts w:ascii="Book Antiqua" w:hAnsi="Book Antiqua" w:eastAsia="Book Antiqua" w:cs="Book Antiqua"/>
          <w:i/>
          <w:iCs/>
          <w:color w:val="000000"/>
        </w:rPr>
        <w:t>Child</w:t>
      </w:r>
      <w:r>
        <w:rPr>
          <w:rFonts w:ascii="Book Antiqua" w:hAnsi="Book Antiqua" w:eastAsia="Book Antiqua"/>
          <w:i/>
          <w:iCs/>
          <w:color w:val="000000"/>
        </w:rPr>
        <w:t>-</w:t>
      </w:r>
      <w:r>
        <w:rPr>
          <w:rFonts w:ascii="Book Antiqua" w:hAnsi="Book Antiqua" w:eastAsia="Book Antiqua" w:cs="Book Antiqua"/>
          <w:i/>
          <w:iCs/>
          <w:color w:val="000000"/>
        </w:rPr>
        <w:t>Pugh</w:t>
      </w:r>
      <w:r>
        <w:rPr>
          <w:rFonts w:ascii="Book Antiqua" w:hAnsi="Book Antiqua" w:eastAsia="Book Antiqua" w:cs="Book Antiqua"/>
          <w:color w:val="000000"/>
        </w:rPr>
        <w:t xml:space="preserve"> A) was due to acute upper gastrointestinal bleeding, and another 6 deaths (</w:t>
      </w:r>
      <w:r>
        <w:rPr>
          <w:rFonts w:ascii="Book Antiqua" w:hAnsi="Book Antiqua" w:eastAsia="Book Antiqua" w:cs="Book Antiqua"/>
          <w:i/>
          <w:iCs/>
          <w:color w:val="000000"/>
        </w:rPr>
        <w:t>Child</w:t>
      </w:r>
      <w:r>
        <w:rPr>
          <w:rFonts w:ascii="Book Antiqua" w:hAnsi="Book Antiqua" w:eastAsia="Book Antiqua"/>
          <w:i/>
          <w:iCs/>
          <w:color w:val="000000"/>
        </w:rPr>
        <w:t>-</w:t>
      </w:r>
      <w:r>
        <w:rPr>
          <w:rFonts w:ascii="Book Antiqua" w:hAnsi="Book Antiqua" w:eastAsia="Book Antiqua" w:cs="Book Antiqua"/>
          <w:i/>
          <w:iCs/>
          <w:color w:val="000000"/>
        </w:rPr>
        <w:t>Pugh</w:t>
      </w:r>
      <w:r>
        <w:rPr>
          <w:rFonts w:ascii="Book Antiqua" w:hAnsi="Book Antiqua" w:eastAsia="Book Antiqua" w:cs="Book Antiqua"/>
          <w:color w:val="000000"/>
        </w:rPr>
        <w:t xml:space="preserve"> B) were due to hepatic encephalopathy during the follow-up period. No significant differences were found between the groups in terms of DSS (96.0% </w:t>
      </w:r>
      <w:r>
        <w:rPr>
          <w:rFonts w:ascii="Book Antiqua" w:hAnsi="Book Antiqua" w:eastAsia="Book Antiqua" w:cs="Book Antiqua"/>
          <w:i/>
          <w:iCs/>
          <w:color w:val="000000"/>
        </w:rPr>
        <w:t>vs</w:t>
      </w:r>
      <w:r>
        <w:rPr>
          <w:rFonts w:ascii="Book Antiqua" w:hAnsi="Book Antiqua" w:eastAsia="Book Antiqua" w:cs="Book Antiqua"/>
          <w:color w:val="000000"/>
        </w:rPr>
        <w:t xml:space="preserve"> 100.0%, </w:t>
      </w:r>
      <w:r>
        <w:rPr>
          <w:rFonts w:ascii="Book Antiqua" w:hAnsi="Book Antiqua" w:eastAsia="Book Antiqua" w:cs="Book Antiqua"/>
          <w:i/>
          <w:iCs/>
          <w:color w:val="000000"/>
        </w:rPr>
        <w:t>P</w:t>
      </w:r>
      <w:r>
        <w:rPr>
          <w:rFonts w:ascii="Book Antiqua" w:hAnsi="Book Antiqua" w:eastAsia="Book Antiqua" w:cs="Book Antiqua"/>
          <w:color w:val="000000"/>
        </w:rPr>
        <w:t xml:space="preserve"> = 0.075) and RFS (96.0% </w:t>
      </w:r>
      <w:r>
        <w:rPr>
          <w:rFonts w:ascii="Book Antiqua" w:hAnsi="Book Antiqua" w:eastAsia="Book Antiqua" w:cs="Book Antiqua"/>
          <w:i/>
          <w:iCs/>
          <w:color w:val="000000"/>
        </w:rPr>
        <w:t>vs</w:t>
      </w:r>
      <w:r>
        <w:rPr>
          <w:rFonts w:ascii="Book Antiqua" w:hAnsi="Book Antiqua" w:eastAsia="Book Antiqua" w:cs="Book Antiqua"/>
          <w:color w:val="000000"/>
        </w:rPr>
        <w:t xml:space="preserve"> 96.0%, </w:t>
      </w:r>
      <w:r>
        <w:rPr>
          <w:rFonts w:ascii="Book Antiqua" w:hAnsi="Book Antiqua" w:eastAsia="Book Antiqua" w:cs="Book Antiqua"/>
          <w:i/>
          <w:iCs/>
          <w:color w:val="000000"/>
        </w:rPr>
        <w:t>P</w:t>
      </w:r>
      <w:r>
        <w:rPr>
          <w:rFonts w:ascii="Book Antiqua" w:hAnsi="Book Antiqua" w:eastAsia="Book Antiqua" w:cs="Book Antiqua"/>
          <w:color w:val="000000"/>
        </w:rPr>
        <w:t xml:space="preserve"> = 0.8196) (</w:t>
      </w:r>
      <w:r>
        <w:rPr>
          <w:rFonts w:ascii="Book Antiqua" w:hAnsi="Book Antiqua" w:eastAsia="Book Antiqua" w:cs="Book Antiqua"/>
          <w:bCs/>
          <w:color w:val="000000"/>
        </w:rPr>
        <w:t xml:space="preserve">Table 3, </w:t>
      </w:r>
      <w:r>
        <w:rPr>
          <w:rFonts w:ascii="Book Antiqua" w:hAnsi="Book Antiqua" w:eastAsia="Book Antiqua" w:cs="Book Antiqua"/>
          <w:color w:val="000000"/>
        </w:rPr>
        <w:t>Figure</w:t>
      </w:r>
      <w:r>
        <w:rPr>
          <w:rFonts w:ascii="Book Antiqua" w:hAnsi="Book Antiqua" w:eastAsia="Book Antiqua" w:cs="Book Antiqua"/>
          <w:bCs/>
          <w:color w:val="000000"/>
        </w:rPr>
        <w:t xml:space="preserve"> 4</w:t>
      </w:r>
      <w:r>
        <w:rPr>
          <w:rFonts w:ascii="Book Antiqua" w:hAnsi="Book Antiqua" w:eastAsia="Book Antiqua" w:cs="Book Antiqua"/>
          <w:color w:val="000000"/>
        </w:rPr>
        <w:t>).</w:t>
      </w:r>
    </w:p>
    <w:p>
      <w:pPr>
        <w:spacing w:line="360" w:lineRule="auto"/>
        <w:ind w:firstLine="24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 xml:space="preserve">This is the first and largest cohort study to focus on ESTD in esophageal cancer patients with concomitant cirrhosis. We confirmed the safety and effectiveness of ESTD in cirrhotic patients and revealed the following. First, the intraoperative bleeding rate and 30-d post-ESTD bleeding rate were not notably different between cirrhotic and noncirrhotic patients. Second, </w:t>
      </w:r>
      <w:r>
        <w:rPr>
          <w:rFonts w:ascii="Book Antiqua" w:hAnsi="Book Antiqua" w:eastAsia="Book Antiqua" w:cs="Book Antiqua"/>
          <w:color w:val="000000"/>
          <w:shd w:val="clear" w:color="auto" w:fill="FFFFFF"/>
        </w:rPr>
        <w:t>the mean hospitalization time and hospitalization costs</w:t>
      </w:r>
      <w:r>
        <w:rPr>
          <w:rFonts w:ascii="Book Antiqua" w:hAnsi="Book Antiqua" w:eastAsia="Book Antiqua" w:cs="Book Antiqua"/>
          <w:color w:val="000000"/>
        </w:rPr>
        <w:t xml:space="preserve"> of EESCC patients with concomitant cirrhosis</w:t>
      </w:r>
      <w:r>
        <w:rPr>
          <w:rFonts w:ascii="Book Antiqua" w:hAnsi="Book Antiqua" w:eastAsia="Book Antiqua" w:cs="Book Antiqua"/>
          <w:color w:val="000000"/>
          <w:shd w:val="clear" w:color="auto" w:fill="FFFFFF"/>
        </w:rPr>
        <w:t xml:space="preserve"> were </w:t>
      </w:r>
      <w:r>
        <w:rPr>
          <w:rFonts w:ascii="Book Antiqua" w:hAnsi="Book Antiqua" w:eastAsia="Book Antiqua" w:cs="Book Antiqua"/>
          <w:color w:val="000000"/>
        </w:rPr>
        <w:t>significantly longer and higher than those without cirrhosis. Third, the OS of EESCC patients with cirrhosis was significantly lower than that of patients without cirrhosis. Moreover, we propose a potential peri-ESTD strategy for the clinical management of EESCC patients with concomitant cirrhosis.</w:t>
      </w:r>
    </w:p>
    <w:p>
      <w:pPr>
        <w:spacing w:line="360" w:lineRule="auto"/>
        <w:ind w:firstLine="240"/>
        <w:jc w:val="both"/>
        <w:rPr>
          <w:rFonts w:ascii="Book Antiqua" w:hAnsi="Book Antiqua"/>
        </w:rPr>
      </w:pPr>
      <w:r>
        <w:rPr>
          <w:rFonts w:ascii="Book Antiqua" w:hAnsi="Book Antiqua" w:eastAsia="Book Antiqua" w:cs="Book Antiqua"/>
          <w:color w:val="000000"/>
        </w:rPr>
        <w:t xml:space="preserve">In this study, we found that there were </w:t>
      </w:r>
      <w:r>
        <w:rPr>
          <w:rFonts w:ascii="Book Antiqua" w:hAnsi="Book Antiqua" w:eastAsia="Book Antiqua" w:cs="Book Antiqua"/>
          <w:color w:val="000000"/>
          <w:shd w:val="clear" w:color="auto" w:fill="FFFFFF"/>
        </w:rPr>
        <w:t xml:space="preserve">no </w:t>
      </w:r>
      <w:r>
        <w:rPr>
          <w:rFonts w:ascii="Book Antiqua" w:hAnsi="Book Antiqua" w:eastAsia="Book Antiqua" w:cs="Book Antiqua"/>
          <w:i/>
          <w:iCs/>
          <w:color w:val="000000"/>
          <w:shd w:val="clear" w:color="auto" w:fill="FFFFFF"/>
        </w:rPr>
        <w:t xml:space="preserve">significant </w:t>
      </w:r>
      <w:r>
        <w:rPr>
          <w:rFonts w:ascii="Book Antiqua" w:hAnsi="Book Antiqua" w:eastAsia="Book Antiqua" w:cs="Book Antiqua"/>
          <w:color w:val="000000"/>
          <w:shd w:val="clear" w:color="auto" w:fill="FFFFFF"/>
        </w:rPr>
        <w:t>differences</w:t>
      </w:r>
      <w:r>
        <w:rPr>
          <w:rFonts w:ascii="Book Antiqua" w:hAnsi="Book Antiqua" w:eastAsia="Book Antiqua" w:cs="Book Antiqua"/>
          <w:i/>
          <w:iCs/>
          <w:color w:val="000000"/>
          <w:shd w:val="clear" w:color="auto" w:fill="FFFFFF"/>
        </w:rPr>
        <w:t xml:space="preserve"> </w:t>
      </w:r>
      <w:r>
        <w:rPr>
          <w:rFonts w:ascii="Book Antiqua" w:hAnsi="Book Antiqua" w:eastAsia="Book Antiqua" w:cs="Book Antiqua"/>
          <w:color w:val="000000"/>
        </w:rPr>
        <w:t>between the cirrhosis and noncirrhosis groups in intraoperative bleeding and 30-d post-ESTD bleeding rates</w:t>
      </w:r>
      <w:r>
        <w:rPr>
          <w:rFonts w:ascii="Book Antiqua" w:hAnsi="Book Antiqua" w:eastAsia="Book Antiqua" w:cs="Book Antiqua"/>
          <w:color w:val="000000"/>
          <w:shd w:val="clear" w:color="auto" w:fill="FFFFFF"/>
        </w:rPr>
        <w:t xml:space="preserve">. We were unable to find similar studies with which to compare these findings. </w:t>
      </w:r>
      <w:r>
        <w:rPr>
          <w:rFonts w:ascii="Book Antiqua" w:hAnsi="Book Antiqua" w:eastAsia="Book Antiqua" w:cs="Book Antiqua"/>
          <w:color w:val="000000"/>
        </w:rPr>
        <w:t xml:space="preserve">These findings can be attributed to the following reasons. First, ESTD can provide a clear endoscopic vision and sufficient operative space through the submucosal tunnel; thus, small blood vessels in the tunnel can be more easily identified and preelectrocoagulation can be performed in a timely manner to prevent bleeding. Second, </w:t>
      </w:r>
      <w:r>
        <w:rPr>
          <w:rFonts w:ascii="Book Antiqua" w:hAnsi="Book Antiqua" w:eastAsia="Book Antiqua" w:cs="Book Antiqua"/>
          <w:color w:val="000000"/>
          <w:shd w:val="clear" w:color="auto" w:fill="FFFFFF"/>
        </w:rPr>
        <w:t xml:space="preserve">EVL or TIPS </w:t>
      </w:r>
      <w:r>
        <w:rPr>
          <w:rFonts w:ascii="Book Antiqua" w:hAnsi="Book Antiqua" w:eastAsia="Book Antiqua" w:cs="Book Antiqua"/>
          <w:color w:val="000000"/>
        </w:rPr>
        <w:t>should</w:t>
      </w:r>
      <w:r>
        <w:rPr>
          <w:rFonts w:ascii="Book Antiqua" w:hAnsi="Book Antiqua" w:eastAsia="Book Antiqua" w:cs="Book Antiqua"/>
          <w:color w:val="000000"/>
          <w:shd w:val="clear" w:color="auto" w:fill="FFFFFF"/>
        </w:rPr>
        <w:t xml:space="preserve"> be performed before </w:t>
      </w:r>
      <w:r>
        <w:rPr>
          <w:rFonts w:ascii="Book Antiqua" w:hAnsi="Book Antiqua" w:eastAsia="Book Antiqua" w:cs="Book Antiqua"/>
          <w:color w:val="000000"/>
        </w:rPr>
        <w:t xml:space="preserve">ESTD for patients with severe esophageal varices. Of the 6 patients with severe esophageal varices in the cirrhosis group, 3 patients underwent </w:t>
      </w:r>
      <w:r>
        <w:rPr>
          <w:rFonts w:ascii="Book Antiqua" w:hAnsi="Book Antiqua" w:eastAsia="Book Antiqua" w:cs="Book Antiqua"/>
          <w:color w:val="000000"/>
          <w:shd w:val="clear" w:color="auto" w:fill="FFFFFF"/>
        </w:rPr>
        <w:t>EVL</w:t>
      </w:r>
      <w:r>
        <w:rPr>
          <w:rFonts w:ascii="Book Antiqua" w:hAnsi="Book Antiqua" w:eastAsia="Book Antiqua" w:cs="Book Antiqua"/>
          <w:color w:val="000000"/>
        </w:rPr>
        <w:t xml:space="preserve"> and 3 patients underwent TIPS before ESTD. Therefore, the grade of esophageal varices decreased significantly or disappeared completely. Third,</w:t>
      </w:r>
      <w:r>
        <w:rPr>
          <w:rFonts w:ascii="Book Antiqua" w:hAnsi="Book Antiqua" w:eastAsia="Book Antiqua" w:cs="Book Antiqua"/>
          <w:color w:val="000000"/>
          <w:shd w:val="clear" w:color="auto" w:fill="F9F9F9"/>
        </w:rPr>
        <w:t xml:space="preserve"> </w:t>
      </w:r>
      <w:r>
        <w:rPr>
          <w:rFonts w:ascii="Book Antiqua" w:hAnsi="Book Antiqua" w:eastAsia="Book Antiqua" w:cs="Book Antiqua"/>
          <w:color w:val="000000"/>
        </w:rPr>
        <w:t xml:space="preserve">plasma and/or platelets should be </w:t>
      </w:r>
      <w:r>
        <w:rPr>
          <w:rStyle w:val="11"/>
          <w:rFonts w:ascii="Book Antiqua" w:hAnsi="Book Antiqua" w:eastAsia="Book Antiqua" w:cs="Book Antiqua"/>
          <w:color w:val="000000"/>
        </w:rPr>
        <w:t xml:space="preserve">infused </w:t>
      </w:r>
      <w:r>
        <w:rPr>
          <w:rFonts w:ascii="Book Antiqua" w:hAnsi="Book Antiqua" w:eastAsia="Book Antiqua" w:cs="Book Antiqua"/>
          <w:color w:val="000000"/>
          <w:shd w:val="clear" w:color="auto" w:fill="FFFFFF"/>
        </w:rPr>
        <w:t xml:space="preserve">before </w:t>
      </w:r>
      <w:r>
        <w:rPr>
          <w:rFonts w:ascii="Book Antiqua" w:hAnsi="Book Antiqua" w:eastAsia="Book Antiqua" w:cs="Book Antiqua"/>
          <w:color w:val="000000"/>
        </w:rPr>
        <w:t>ESTD for patients with coagulopathy and/or lower platelet counts. It has been suggested that an INR &lt; 1.5 and platelet count &gt; 50</w:t>
      </w:r>
      <w:r>
        <w:rPr>
          <w:rFonts w:ascii="Book Antiqua" w:hAnsi="Book Antiqua" w:eastAsia="Book Antiqua" w:cs="Book Antiqua"/>
          <w:color w:val="000000"/>
        </w:rPr>
        <w:sym w:font="Wingdings 2" w:char="F0CD"/>
      </w:r>
      <w:r>
        <w:rPr>
          <w:rFonts w:ascii="Book Antiqua" w:hAnsi="Book Antiqua" w:eastAsia="Book Antiqua" w:cs="Book Antiqua"/>
          <w:color w:val="000000"/>
        </w:rPr>
        <w:t>10</w:t>
      </w:r>
      <w:r>
        <w:rPr>
          <w:rFonts w:ascii="Book Antiqua" w:hAnsi="Book Antiqua" w:eastAsia="Book Antiqua" w:cs="Book Antiqua"/>
          <w:color w:val="000000"/>
          <w:vertAlign w:val="superscript"/>
        </w:rPr>
        <w:t>9</w:t>
      </w:r>
      <w:r>
        <w:rPr>
          <w:rFonts w:ascii="Book Antiqua" w:hAnsi="Book Antiqua" w:eastAsia="Book Antiqua" w:cs="Book Antiqua"/>
          <w:color w:val="000000"/>
        </w:rPr>
        <w:t>/L in cirrhotic patients are safe for less invasive procedures, such as liver biopsy and paracentesis</w:t>
      </w:r>
      <w:r>
        <w:rPr>
          <w:rFonts w:ascii="Book Antiqua" w:hAnsi="Book Antiqua" w:eastAsia="Book Antiqua" w:cs="Book Antiqua"/>
          <w:color w:val="000000"/>
          <w:vertAlign w:val="superscript"/>
        </w:rPr>
        <w:t>[22]</w:t>
      </w:r>
      <w:r>
        <w:rPr>
          <w:rFonts w:ascii="Book Antiqua" w:hAnsi="Book Antiqua" w:eastAsia="Book Antiqua" w:cs="Book Antiqua"/>
          <w:color w:val="000000"/>
        </w:rPr>
        <w:t>. After blood transfusion treatment for some patients, the mean INR and platelet count for patients with cirrhosis in our study were 1.12 ± 0.15 and 112.3 ± 63.9, respectively. Thus, the safety criteria for invasive procedures were met.</w:t>
      </w:r>
    </w:p>
    <w:p>
      <w:pPr>
        <w:spacing w:line="360" w:lineRule="auto"/>
        <w:ind w:firstLine="240"/>
        <w:jc w:val="both"/>
        <w:rPr>
          <w:rFonts w:ascii="Book Antiqua" w:hAnsi="Book Antiqua"/>
        </w:rPr>
      </w:pPr>
      <w:r>
        <w:rPr>
          <w:rFonts w:ascii="Book Antiqua" w:hAnsi="Book Antiqua" w:eastAsia="Book Antiqua" w:cs="Book Antiqua"/>
          <w:color w:val="000000"/>
          <w:shd w:val="clear" w:color="auto" w:fill="FFFFFF"/>
        </w:rPr>
        <w:t>This is the first study to analyze the hospitalization duration</w:t>
      </w:r>
      <w:r>
        <w:rPr>
          <w:rFonts w:ascii="Book Antiqua" w:hAnsi="Book Antiqua" w:eastAsia="Book Antiqua" w:cs="Book Antiqua"/>
          <w:color w:val="000000"/>
        </w:rPr>
        <w:t xml:space="preserve"> and </w:t>
      </w:r>
      <w:r>
        <w:rPr>
          <w:rFonts w:ascii="Book Antiqua" w:hAnsi="Book Antiqua" w:eastAsia="Book Antiqua" w:cs="Book Antiqua"/>
          <w:color w:val="000000"/>
          <w:shd w:val="clear" w:color="auto" w:fill="FFFFFF"/>
        </w:rPr>
        <w:t xml:space="preserve">hospitalization costs of </w:t>
      </w:r>
      <w:r>
        <w:rPr>
          <w:rFonts w:ascii="Book Antiqua" w:hAnsi="Book Antiqua" w:eastAsia="Book Antiqua" w:cs="Book Antiqua"/>
          <w:color w:val="000000"/>
        </w:rPr>
        <w:t>EESCC</w:t>
      </w:r>
      <w:r>
        <w:rPr>
          <w:rFonts w:ascii="Book Antiqua" w:hAnsi="Book Antiqua" w:eastAsia="Book Antiqua" w:cs="Book Antiqua"/>
          <w:color w:val="000000"/>
          <w:shd w:val="clear" w:color="auto" w:fill="FFFFFF"/>
        </w:rPr>
        <w:t xml:space="preserve"> patients undergoing ESTD. We found that both the hospitalization duration</w:t>
      </w:r>
      <w:r>
        <w:rPr>
          <w:rFonts w:ascii="Book Antiqua" w:hAnsi="Book Antiqua" w:eastAsia="Book Antiqua" w:cs="Book Antiqua"/>
          <w:color w:val="000000"/>
        </w:rPr>
        <w:t xml:space="preserve"> and </w:t>
      </w:r>
      <w:r>
        <w:rPr>
          <w:rFonts w:ascii="Book Antiqua" w:hAnsi="Book Antiqua" w:eastAsia="Book Antiqua" w:cs="Book Antiqua"/>
          <w:color w:val="000000"/>
          <w:shd w:val="clear" w:color="auto" w:fill="FFFFFF"/>
        </w:rPr>
        <w:t>hospitalization costs</w:t>
      </w:r>
      <w:r>
        <w:rPr>
          <w:rFonts w:ascii="Book Antiqua" w:hAnsi="Book Antiqua" w:eastAsia="Book Antiqua" w:cs="Book Antiqua"/>
          <w:color w:val="000000"/>
        </w:rPr>
        <w:t xml:space="preserve"> were significantly higher </w:t>
      </w:r>
      <w:r>
        <w:rPr>
          <w:rFonts w:ascii="Book Antiqua" w:hAnsi="Book Antiqua" w:eastAsia="Book Antiqua" w:cs="Book Antiqua"/>
          <w:color w:val="000000"/>
          <w:shd w:val="clear" w:color="auto" w:fill="FFFFFF"/>
        </w:rPr>
        <w:t>for cirrhotic patients</w:t>
      </w:r>
      <w:r>
        <w:rPr>
          <w:rFonts w:ascii="Book Antiqua" w:hAnsi="Book Antiqua" w:eastAsia="Book Antiqua" w:cs="Book Antiqua"/>
          <w:color w:val="000000"/>
        </w:rPr>
        <w:t xml:space="preserve"> than for noncirrhotic</w:t>
      </w:r>
      <w:r>
        <w:rPr>
          <w:rFonts w:ascii="Book Antiqua" w:hAnsi="Book Antiqua" w:eastAsia="Book Antiqua" w:cs="Book Antiqua"/>
          <w:color w:val="000000"/>
          <w:shd w:val="clear" w:color="auto" w:fill="FFFFFF"/>
        </w:rPr>
        <w:t xml:space="preserve"> patients. </w:t>
      </w:r>
      <w:r>
        <w:rPr>
          <w:rFonts w:ascii="Book Antiqua" w:hAnsi="Book Antiqua" w:eastAsia="Book Antiqua" w:cs="Book Antiqua"/>
          <w:color w:val="000000"/>
        </w:rPr>
        <w:t>Our results are consistent with those for minimally invasive esophagectomy, with a longer hospital stay being reported for cirrhotic patients</w:t>
      </w:r>
      <w:r>
        <w:rPr>
          <w:rFonts w:ascii="Book Antiqua" w:hAnsi="Book Antiqua" w:eastAsia="Book Antiqua" w:cs="Book Antiqua"/>
          <w:color w:val="000000"/>
          <w:vertAlign w:val="superscript"/>
        </w:rPr>
        <w:t>[23]</w:t>
      </w:r>
      <w:r>
        <w:rPr>
          <w:rFonts w:ascii="Book Antiqua" w:hAnsi="Book Antiqua" w:eastAsia="Book Antiqua" w:cs="Book Antiqua"/>
          <w:color w:val="000000"/>
        </w:rPr>
        <w:t xml:space="preserve">. </w:t>
      </w:r>
      <w:r>
        <w:rPr>
          <w:rFonts w:ascii="Book Antiqua" w:hAnsi="Book Antiqua" w:eastAsia="Book Antiqua" w:cs="Book Antiqua"/>
          <w:color w:val="000000"/>
          <w:shd w:val="clear" w:color="auto" w:fill="FFFFFF"/>
        </w:rPr>
        <w:t xml:space="preserve">It is worth mentioning that there was no significant difference in terms of the ESTD-related complication rate. We therefore consider that post-ESTD complications were not the most important factors for a prolonged hospital </w:t>
      </w:r>
      <w:r>
        <w:rPr>
          <w:rFonts w:ascii="Book Antiqua" w:hAnsi="Book Antiqua" w:eastAsia="Book Antiqua" w:cs="Book Antiqua"/>
          <w:color w:val="000000"/>
        </w:rPr>
        <w:t>stay</w:t>
      </w:r>
      <w:r>
        <w:rPr>
          <w:rFonts w:ascii="Book Antiqua" w:hAnsi="Book Antiqua" w:eastAsia="Book Antiqua" w:cs="Book Antiqua"/>
          <w:color w:val="000000"/>
          <w:shd w:val="clear" w:color="auto" w:fill="FFFFFF"/>
        </w:rPr>
        <w:t xml:space="preserve"> and increased costs. In addition, supporting evidence was found for the post-ESTD hospital day, with no significant difference in duration reported </w:t>
      </w:r>
      <w:r>
        <w:rPr>
          <w:rFonts w:ascii="Book Antiqua" w:hAnsi="Book Antiqua" w:eastAsia="Book Antiqua" w:cs="Book Antiqua"/>
          <w:color w:val="000000"/>
        </w:rPr>
        <w:t>between the</w:t>
      </w:r>
      <w:r>
        <w:rPr>
          <w:rFonts w:ascii="Book Antiqua" w:hAnsi="Book Antiqua" w:eastAsia="Book Antiqua" w:cs="Book Antiqua"/>
          <w:color w:val="000000"/>
          <w:shd w:val="clear" w:color="auto" w:fill="FFFFFF"/>
        </w:rPr>
        <w:t xml:space="preserve"> two groups. Furthermore, logistic regression analysis was also performed to verify that increased medical costs and prolonged hospitalization stay were both independently associated with liver cirrhosis. Therefore,</w:t>
      </w:r>
      <w:r>
        <w:rPr>
          <w:rFonts w:ascii="Book Antiqua" w:hAnsi="Book Antiqua" w:eastAsia="Book Antiqua" w:cs="Book Antiqua"/>
          <w:color w:val="000000"/>
        </w:rPr>
        <w:t xml:space="preserve"> we inferred that</w:t>
      </w:r>
      <w:r>
        <w:rPr>
          <w:rFonts w:ascii="Book Antiqua" w:hAnsi="Book Antiqua" w:eastAsia="Book Antiqua" w:cs="Book Antiqua"/>
          <w:color w:val="000000"/>
          <w:shd w:val="clear" w:color="auto" w:fill="FFFFFF"/>
        </w:rPr>
        <w:t xml:space="preserve"> the main explanation for the extended hospital stay and increased medical expenses was the careful preoperative preparations for patients with cirrhosis, including additional preoperative examinations (</w:t>
      </w:r>
      <w:r>
        <w:rPr>
          <w:rFonts w:ascii="Book Antiqua" w:hAnsi="Book Antiqua" w:eastAsia="Book Antiqua" w:cs="Book Antiqua"/>
          <w:color w:val="000000"/>
        </w:rPr>
        <w:t>biochemical tests,</w:t>
      </w:r>
      <w:r>
        <w:rPr>
          <w:rFonts w:ascii="Book Antiqua" w:hAnsi="Book Antiqua" w:eastAsia="Book Antiqua" w:cs="Book Antiqua"/>
          <w:color w:val="000000"/>
          <w:shd w:val="clear" w:color="auto" w:fill="FFFFFF"/>
        </w:rPr>
        <w:t xml:space="preserve"> </w:t>
      </w:r>
      <w:r>
        <w:rPr>
          <w:rFonts w:ascii="Book Antiqua" w:hAnsi="Book Antiqua" w:eastAsia="Book Antiqua" w:cs="Book Antiqua"/>
          <w:color w:val="000000"/>
        </w:rPr>
        <w:t xml:space="preserve">ultrasonic examinations, radiological </w:t>
      </w:r>
      <w:r>
        <w:rPr>
          <w:rFonts w:ascii="Book Antiqua" w:hAnsi="Book Antiqua" w:eastAsia="Book Antiqua" w:cs="Book Antiqua"/>
          <w:color w:val="000000"/>
          <w:shd w:val="clear" w:color="auto" w:fill="FFFFFF"/>
        </w:rPr>
        <w:t xml:space="preserve">examinations, </w:t>
      </w:r>
      <w:r>
        <w:rPr>
          <w:rFonts w:ascii="Book Antiqua" w:hAnsi="Book Antiqua" w:eastAsia="Book Antiqua" w:cs="Book Antiqua"/>
          <w:i/>
          <w:color w:val="000000"/>
          <w:shd w:val="clear" w:color="auto" w:fill="FFFFFF"/>
        </w:rPr>
        <w:t>etc</w:t>
      </w:r>
      <w:r>
        <w:rPr>
          <w:rFonts w:ascii="Book Antiqua" w:hAnsi="Book Antiqua" w:eastAsia="Book Antiqua" w:cs="Book Antiqua"/>
          <w:color w:val="000000"/>
          <w:shd w:val="clear" w:color="auto" w:fill="FFFFFF"/>
        </w:rPr>
        <w:t xml:space="preserve">) and treatments </w:t>
      </w:r>
      <w:r>
        <w:rPr>
          <w:rFonts w:ascii="Book Antiqua" w:hAnsi="Book Antiqua" w:eastAsia="Book Antiqua" w:cs="Book Antiqua"/>
          <w:color w:val="000000"/>
        </w:rPr>
        <w:t>(</w:t>
      </w:r>
      <w:r>
        <w:rPr>
          <w:rFonts w:ascii="Book Antiqua" w:hAnsi="Book Antiqua" w:eastAsia="Book Antiqua" w:cs="Book Antiqua"/>
          <w:color w:val="000000"/>
          <w:shd w:val="clear" w:color="auto" w:fill="FFFFFF"/>
        </w:rPr>
        <w:t xml:space="preserve">infusion of human blood albumin, platelet transfusion, and ascites drainage, </w:t>
      </w:r>
      <w:r>
        <w:rPr>
          <w:rFonts w:ascii="Book Antiqua" w:hAnsi="Book Antiqua" w:eastAsia="Book Antiqua" w:cs="Book Antiqua"/>
          <w:i/>
          <w:color w:val="000000"/>
          <w:shd w:val="clear" w:color="auto" w:fill="FFFFFF"/>
        </w:rPr>
        <w:t>etc</w:t>
      </w:r>
      <w:r>
        <w:rPr>
          <w:rFonts w:ascii="Book Antiqua" w:hAnsi="Book Antiqua" w:eastAsia="Book Antiqua" w:cs="Book Antiqua"/>
          <w:color w:val="000000"/>
          <w:shd w:val="clear" w:color="auto" w:fill="FFFFFF"/>
        </w:rPr>
        <w:t>).</w:t>
      </w:r>
    </w:p>
    <w:p>
      <w:pPr>
        <w:spacing w:line="360" w:lineRule="auto"/>
        <w:ind w:firstLine="240"/>
        <w:jc w:val="both"/>
        <w:rPr>
          <w:rFonts w:ascii="Book Antiqua" w:hAnsi="Book Antiqua"/>
        </w:rPr>
      </w:pPr>
      <w:r>
        <w:rPr>
          <w:rFonts w:ascii="Book Antiqua" w:hAnsi="Book Antiqua" w:eastAsia="Book Antiqua" w:cs="Book Antiqua"/>
          <w:color w:val="000000"/>
        </w:rPr>
        <w:t>With respect to the management of esophageal varices before ESD/ESTD, there are different opinions. On the one hand, if the esophageal varix is in the submucosa beneath the esophageal lesions, studies have suggested that EVL should be performed before ESD during the same procedure</w:t>
      </w:r>
      <w:r>
        <w:rPr>
          <w:rFonts w:ascii="Book Antiqua" w:hAnsi="Book Antiqua" w:eastAsia="Book Antiqua" w:cs="Book Antiqua"/>
          <w:color w:val="000000"/>
          <w:vertAlign w:val="superscript"/>
        </w:rPr>
        <w:t>[5,24]</w:t>
      </w:r>
      <w:r>
        <w:rPr>
          <w:rFonts w:ascii="Book Antiqua" w:hAnsi="Book Antiqua" w:eastAsia="Book Antiqua" w:cs="Book Antiqua"/>
          <w:color w:val="000000"/>
        </w:rPr>
        <w:t>. Alternatively, some argue that the varices are still present during ESD, and although their sizes might be decreased after EVL, the risk of perioperative hemorrhage still exists</w:t>
      </w:r>
      <w:r>
        <w:rPr>
          <w:rFonts w:ascii="Book Antiqua" w:hAnsi="Book Antiqua" w:eastAsia="Book Antiqua" w:cs="Book Antiqua"/>
          <w:color w:val="000000"/>
          <w:vertAlign w:val="superscript"/>
        </w:rPr>
        <w:t>[8]</w:t>
      </w:r>
      <w:r>
        <w:rPr>
          <w:rFonts w:ascii="Book Antiqua" w:hAnsi="Book Antiqua" w:eastAsia="Book Antiqua" w:cs="Book Antiqua"/>
          <w:color w:val="000000"/>
        </w:rPr>
        <w:t>. On the other hand, previous repeat EVL procedures may cause submucosal fibrosis, resulting in more difficult dissection during the ESD procedure</w:t>
      </w:r>
      <w:r>
        <w:rPr>
          <w:rFonts w:ascii="Book Antiqua" w:hAnsi="Book Antiqua" w:eastAsia="Book Antiqua" w:cs="Book Antiqua"/>
          <w:color w:val="000000"/>
          <w:vertAlign w:val="superscript"/>
        </w:rPr>
        <w:t>[8,25]</w:t>
      </w:r>
      <w:r>
        <w:rPr>
          <w:rFonts w:ascii="Book Antiqua" w:hAnsi="Book Antiqua" w:eastAsia="Book Antiqua" w:cs="Book Antiqua"/>
          <w:color w:val="000000"/>
        </w:rPr>
        <w:t xml:space="preserve">. Although there is no consensus regarding this dilemma, our clinical experience has taught us that it can be managed hierarchically. First, no EVL or other treatment modalities are required for patients with mild esophageal varix before ESTD. For cirrhotic patients with severe esophageal varices, we believe that TIPS may be a more reasonable approach than EVL to lessen variceal severity before ESTD. TIPS did not cause submucosal adhesion of the esophageal lesion or further affect dissection. In addition, treatment of moderate esophageal varices should be decided on a case-by-case basis; even if EVL cannot be avoided, it is advisable not to exceed 3 times. Second, TIPS, EVL and </w:t>
      </w:r>
      <w:r>
        <w:rPr>
          <w:rFonts w:ascii="Book Antiqua" w:hAnsi="Book Antiqua" w:eastAsia="Book Antiqua" w:cs="Book Antiqua"/>
          <w:color w:val="000000"/>
          <w:shd w:val="clear" w:color="auto" w:fill="FFFFFF"/>
        </w:rPr>
        <w:t>ETAI</w:t>
      </w:r>
      <w:r>
        <w:rPr>
          <w:rFonts w:ascii="Book Antiqua" w:hAnsi="Book Antiqua" w:eastAsia="Book Antiqua" w:cs="Book Antiqua"/>
          <w:color w:val="000000"/>
        </w:rPr>
        <w:t xml:space="preserve"> could be considered for patients with both esophageal and gastric varices. Therefore, enhanced CT with three-dimensional imaging is recommended to evaluate not only whether the tumor has distant or lymph node metastasis but also to visualize the portal vein and its branches before ESTD.</w:t>
      </w:r>
    </w:p>
    <w:p>
      <w:pPr>
        <w:spacing w:line="360" w:lineRule="auto"/>
        <w:ind w:firstLine="240"/>
        <w:jc w:val="both"/>
        <w:rPr>
          <w:rFonts w:ascii="Book Antiqua" w:hAnsi="Book Antiqua"/>
        </w:rPr>
      </w:pPr>
      <w:r>
        <w:rPr>
          <w:rFonts w:ascii="Book Antiqua" w:hAnsi="Book Antiqua"/>
        </w:rPr>
        <w:t xml:space="preserve">Since there were fewer deaths during follow-up in both groups, we were unable to calculate the median OS. Instead, the OS was used for long-term survival assessment. </w:t>
      </w:r>
      <w:r>
        <w:rPr>
          <w:rFonts w:ascii="Book Antiqua" w:hAnsi="Book Antiqua" w:eastAsia="Book Antiqua" w:cs="Book Antiqua"/>
          <w:color w:val="000000"/>
        </w:rPr>
        <w:t xml:space="preserve">In our study, cirrhotic patients had significantly worse OS after esophageal ESTD than noncirrhotic patients (68.0% </w:t>
      </w:r>
      <w:r>
        <w:rPr>
          <w:rFonts w:ascii="Book Antiqua" w:hAnsi="Book Antiqua" w:eastAsia="Book Antiqua" w:cs="Book Antiqua"/>
          <w:i/>
          <w:iCs/>
          <w:color w:val="000000"/>
        </w:rPr>
        <w:t>vs</w:t>
      </w:r>
      <w:r>
        <w:rPr>
          <w:rFonts w:ascii="Book Antiqua" w:hAnsi="Book Antiqua" w:eastAsia="Book Antiqua" w:cs="Book Antiqua"/>
          <w:color w:val="000000"/>
        </w:rPr>
        <w:t xml:space="preserve"> 94.7%). Although we did not find similar reports in our literature review, a retrospective case</w:t>
      </w:r>
      <w:r>
        <w:rPr>
          <w:rFonts w:ascii="Book Antiqua" w:hAnsi="Book Antiqua" w:eastAsia="Book Antiqua"/>
          <w:color w:val="000000"/>
        </w:rPr>
        <w:t>-</w:t>
      </w:r>
      <w:r>
        <w:rPr>
          <w:rFonts w:ascii="Book Antiqua" w:hAnsi="Book Antiqua" w:eastAsia="Book Antiqua" w:cs="Book Antiqua"/>
          <w:color w:val="000000"/>
        </w:rPr>
        <w:t>control study on ESD in patients with gastric cancer and concomitant cirrhosis reported a 5-year OS rate of approximately 60%</w:t>
      </w:r>
      <w:r>
        <w:rPr>
          <w:rFonts w:ascii="Book Antiqua" w:hAnsi="Book Antiqua" w:eastAsia="Book Antiqua" w:cs="Book Antiqua"/>
          <w:color w:val="000000"/>
          <w:vertAlign w:val="superscript"/>
        </w:rPr>
        <w:t>[26]</w:t>
      </w:r>
      <w:r>
        <w:rPr>
          <w:rFonts w:ascii="Book Antiqua" w:hAnsi="Book Antiqua" w:eastAsia="Book Antiqua" w:cs="Book Antiqua"/>
          <w:color w:val="000000"/>
        </w:rPr>
        <w:t xml:space="preserve">. Our findings were in agreement with these results. The most predominant cause of death during follow-up in our study was not due to ESTD or esophageal cancer but rather cirrhosis-related complications. Trivin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concluded that the</w:t>
      </w:r>
      <w:r>
        <w:rPr>
          <w:rFonts w:ascii="Book Antiqua" w:hAnsi="Book Antiqua" w:eastAsia="Book Antiqua" w:cs="Book Antiqua"/>
          <w:i/>
          <w:iCs/>
          <w:color w:val="000000"/>
        </w:rPr>
        <w:t xml:space="preserve"> Child</w:t>
      </w:r>
      <w:r>
        <w:rPr>
          <w:rFonts w:ascii="Book Antiqua" w:hAnsi="Book Antiqua" w:eastAsia="Book Antiqua"/>
          <w:i/>
          <w:iCs/>
          <w:color w:val="000000"/>
        </w:rPr>
        <w:t>-</w:t>
      </w:r>
      <w:r>
        <w:rPr>
          <w:rFonts w:ascii="Book Antiqua" w:hAnsi="Book Antiqua" w:eastAsia="Book Antiqua" w:cs="Book Antiqua"/>
          <w:i/>
          <w:iCs/>
          <w:color w:val="000000"/>
        </w:rPr>
        <w:t>Pugh</w:t>
      </w:r>
      <w:r>
        <w:rPr>
          <w:rFonts w:ascii="Book Antiqua" w:hAnsi="Book Antiqua" w:eastAsia="Book Antiqua" w:cs="Book Antiqua"/>
          <w:color w:val="000000"/>
        </w:rPr>
        <w:t xml:space="preserve"> score was significantly associated with survival; the 1-year survival was 67% for </w:t>
      </w:r>
      <w:r>
        <w:rPr>
          <w:rFonts w:ascii="Book Antiqua" w:hAnsi="Book Antiqua" w:eastAsia="Book Antiqua" w:cs="Book Antiqua"/>
          <w:i/>
          <w:iCs/>
          <w:color w:val="000000"/>
        </w:rPr>
        <w:t>Child</w:t>
      </w:r>
      <w:r>
        <w:rPr>
          <w:rFonts w:ascii="Book Antiqua" w:hAnsi="Book Antiqua" w:eastAsia="Book Antiqua"/>
          <w:i/>
          <w:iCs/>
          <w:color w:val="000000"/>
        </w:rPr>
        <w:t>-</w:t>
      </w:r>
      <w:r>
        <w:rPr>
          <w:rFonts w:ascii="Book Antiqua" w:hAnsi="Book Antiqua" w:eastAsia="Book Antiqua" w:cs="Book Antiqua"/>
          <w:i/>
          <w:iCs/>
          <w:color w:val="000000"/>
        </w:rPr>
        <w:t>Pugh</w:t>
      </w:r>
      <w:r>
        <w:rPr>
          <w:rFonts w:ascii="Book Antiqua" w:hAnsi="Book Antiqua" w:eastAsia="Book Antiqua" w:cs="Book Antiqua"/>
          <w:color w:val="000000"/>
        </w:rPr>
        <w:t xml:space="preserve"> A patients and 0% for </w:t>
      </w:r>
      <w:r>
        <w:rPr>
          <w:rFonts w:ascii="Book Antiqua" w:hAnsi="Book Antiqua" w:eastAsia="Book Antiqua" w:cs="Book Antiqua"/>
          <w:i/>
          <w:iCs/>
          <w:color w:val="000000"/>
        </w:rPr>
        <w:t>Child</w:t>
      </w:r>
      <w:r>
        <w:rPr>
          <w:rFonts w:ascii="Book Antiqua" w:hAnsi="Book Antiqua" w:eastAsia="Book Antiqua"/>
          <w:i/>
          <w:iCs/>
          <w:color w:val="000000"/>
        </w:rPr>
        <w:t>-</w:t>
      </w:r>
      <w:r>
        <w:rPr>
          <w:rFonts w:ascii="Book Antiqua" w:hAnsi="Book Antiqua" w:eastAsia="Book Antiqua" w:cs="Book Antiqua"/>
          <w:i/>
          <w:iCs/>
          <w:color w:val="000000"/>
        </w:rPr>
        <w:t>Pugh</w:t>
      </w:r>
      <w:r>
        <w:rPr>
          <w:rFonts w:ascii="Book Antiqua" w:hAnsi="Book Antiqua" w:eastAsia="Book Antiqua" w:cs="Book Antiqua"/>
          <w:color w:val="000000"/>
        </w:rPr>
        <w:t xml:space="preserve"> B patients. The same results have been found in another study, which demonstrated that the </w:t>
      </w:r>
      <w:r>
        <w:rPr>
          <w:rFonts w:ascii="Book Antiqua" w:hAnsi="Book Antiqua" w:eastAsia="Book Antiqua" w:cs="Book Antiqua"/>
          <w:i/>
          <w:iCs/>
          <w:color w:val="000000"/>
        </w:rPr>
        <w:t>Child</w:t>
      </w:r>
      <w:r>
        <w:rPr>
          <w:rFonts w:ascii="Book Antiqua" w:hAnsi="Book Antiqua" w:eastAsia="Book Antiqua"/>
          <w:i/>
          <w:iCs/>
          <w:color w:val="000000"/>
        </w:rPr>
        <w:t>-</w:t>
      </w:r>
      <w:r>
        <w:rPr>
          <w:rFonts w:ascii="Book Antiqua" w:hAnsi="Book Antiqua" w:eastAsia="Book Antiqua" w:cs="Book Antiqua"/>
          <w:i/>
          <w:iCs/>
          <w:color w:val="000000"/>
        </w:rPr>
        <w:t xml:space="preserve">Pugh </w:t>
      </w:r>
      <w:r>
        <w:rPr>
          <w:rFonts w:ascii="Book Antiqua" w:hAnsi="Book Antiqua" w:eastAsia="Book Antiqua" w:cs="Book Antiqua"/>
          <w:color w:val="000000"/>
        </w:rPr>
        <w:t>grade is an independent risk factor for post-ESD survival</w:t>
      </w:r>
      <w:r>
        <w:rPr>
          <w:rFonts w:ascii="Book Antiqua" w:hAnsi="Book Antiqua" w:eastAsia="Book Antiqua" w:cs="Book Antiqua"/>
          <w:color w:val="000000"/>
          <w:vertAlign w:val="superscript"/>
        </w:rPr>
        <w:t>[25]</w:t>
      </w:r>
      <w:r>
        <w:rPr>
          <w:rFonts w:ascii="Book Antiqua" w:hAnsi="Book Antiqua" w:eastAsia="Book Antiqua" w:cs="Book Antiqua"/>
          <w:color w:val="000000"/>
        </w:rPr>
        <w:t xml:space="preserve">. Patients with </w:t>
      </w:r>
      <w:r>
        <w:rPr>
          <w:rFonts w:ascii="Book Antiqua" w:hAnsi="Book Antiqua" w:eastAsia="Book Antiqua" w:cs="Book Antiqua"/>
          <w:i/>
          <w:iCs/>
          <w:color w:val="000000"/>
        </w:rPr>
        <w:t>Child</w:t>
      </w:r>
      <w:r>
        <w:rPr>
          <w:rFonts w:ascii="Book Antiqua" w:hAnsi="Book Antiqua" w:eastAsia="Book Antiqua"/>
          <w:i/>
          <w:iCs/>
          <w:color w:val="000000"/>
        </w:rPr>
        <w:t>-</w:t>
      </w:r>
      <w:r>
        <w:rPr>
          <w:rFonts w:ascii="Book Antiqua" w:hAnsi="Book Antiqua" w:eastAsia="Book Antiqua" w:cs="Book Antiqua"/>
          <w:i/>
          <w:iCs/>
          <w:color w:val="000000"/>
        </w:rPr>
        <w:t>Pugh</w:t>
      </w:r>
      <w:r>
        <w:rPr>
          <w:rFonts w:ascii="Book Antiqua" w:hAnsi="Book Antiqua" w:eastAsia="Book Antiqua" w:cs="Book Antiqua"/>
          <w:color w:val="000000"/>
        </w:rPr>
        <w:t xml:space="preserve"> B are more prone to develop major postoperative complications, such as liver failure with edema, ascites and hemoperitoneum</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This is similar to the findings of our study, the death of 1 patient with </w:t>
      </w:r>
      <w:r>
        <w:rPr>
          <w:rFonts w:ascii="Book Antiqua" w:hAnsi="Book Antiqua" w:eastAsia="Book Antiqua" w:cs="Book Antiqua"/>
          <w:i/>
          <w:iCs/>
          <w:color w:val="000000"/>
        </w:rPr>
        <w:t>Child</w:t>
      </w:r>
      <w:r>
        <w:rPr>
          <w:rFonts w:ascii="Book Antiqua" w:hAnsi="Book Antiqua" w:eastAsia="Book Antiqua"/>
          <w:i/>
          <w:iCs/>
          <w:color w:val="000000"/>
        </w:rPr>
        <w:t>-</w:t>
      </w:r>
      <w:r>
        <w:rPr>
          <w:rFonts w:ascii="Book Antiqua" w:hAnsi="Book Antiqua" w:eastAsia="Book Antiqua" w:cs="Book Antiqua"/>
          <w:i/>
          <w:iCs/>
          <w:color w:val="000000"/>
        </w:rPr>
        <w:t>Pugh</w:t>
      </w:r>
      <w:r>
        <w:rPr>
          <w:rFonts w:ascii="Book Antiqua" w:hAnsi="Book Antiqua" w:eastAsia="Book Antiqua" w:cs="Book Antiqua"/>
          <w:color w:val="000000"/>
        </w:rPr>
        <w:t xml:space="preserve"> A was due to acute upper gastrointestinal bleeding, and the deaths of 6 patients with </w:t>
      </w:r>
      <w:r>
        <w:rPr>
          <w:rFonts w:ascii="Book Antiqua" w:hAnsi="Book Antiqua" w:eastAsia="Book Antiqua" w:cs="Book Antiqua"/>
          <w:i/>
          <w:iCs/>
          <w:color w:val="000000"/>
        </w:rPr>
        <w:t>Child</w:t>
      </w:r>
      <w:r>
        <w:rPr>
          <w:rFonts w:ascii="Book Antiqua" w:hAnsi="Book Antiqua" w:eastAsia="Book Antiqua"/>
          <w:i/>
          <w:iCs/>
          <w:color w:val="000000"/>
        </w:rPr>
        <w:t>-</w:t>
      </w:r>
      <w:r>
        <w:rPr>
          <w:rFonts w:ascii="Book Antiqua" w:hAnsi="Book Antiqua" w:eastAsia="Book Antiqua" w:cs="Book Antiqua"/>
          <w:i/>
          <w:iCs/>
          <w:color w:val="000000"/>
        </w:rPr>
        <w:t>Pugh</w:t>
      </w:r>
      <w:r>
        <w:rPr>
          <w:rFonts w:ascii="Book Antiqua" w:hAnsi="Book Antiqua" w:eastAsia="Book Antiqua" w:cs="Book Antiqua"/>
          <w:color w:val="000000"/>
        </w:rPr>
        <w:t xml:space="preserve"> B were due to hepatic encephalopathy during the follow-up period. It is difficult to determine whether these complications are associated with ESTD based on the limited data. We should also be aware of the importance of the management of complications in these patients, especially in patients with </w:t>
      </w:r>
      <w:r>
        <w:rPr>
          <w:rFonts w:ascii="Book Antiqua" w:hAnsi="Book Antiqua" w:eastAsia="Book Antiqua" w:cs="Book Antiqua"/>
          <w:i/>
          <w:iCs/>
          <w:color w:val="000000"/>
        </w:rPr>
        <w:t>Child</w:t>
      </w:r>
      <w:r>
        <w:rPr>
          <w:rFonts w:ascii="Book Antiqua" w:hAnsi="Book Antiqua" w:eastAsia="Book Antiqua"/>
          <w:i/>
          <w:iCs/>
          <w:color w:val="000000"/>
        </w:rPr>
        <w:t>-</w:t>
      </w:r>
      <w:r>
        <w:rPr>
          <w:rFonts w:ascii="Book Antiqua" w:hAnsi="Book Antiqua" w:eastAsia="Book Antiqua" w:cs="Book Antiqua"/>
          <w:i/>
          <w:iCs/>
          <w:color w:val="000000"/>
        </w:rPr>
        <w:t>Pugh</w:t>
      </w:r>
      <w:r>
        <w:rPr>
          <w:rFonts w:ascii="Book Antiqua" w:hAnsi="Book Antiqua" w:eastAsia="Book Antiqua" w:cs="Book Antiqua"/>
          <w:color w:val="000000"/>
        </w:rPr>
        <w:t xml:space="preserve"> class</w:t>
      </w:r>
      <w:r>
        <w:rPr>
          <w:rFonts w:ascii="Book Antiqua" w:hAnsi="Book Antiqua" w:eastAsia="Book Antiqua" w:cs="Book Antiqua"/>
          <w:i/>
          <w:iCs/>
          <w:color w:val="000000"/>
        </w:rPr>
        <w:t xml:space="preserve"> </w:t>
      </w:r>
      <w:r>
        <w:rPr>
          <w:rFonts w:ascii="Book Antiqua" w:hAnsi="Book Antiqua" w:eastAsia="Book Antiqua" w:cs="Book Antiqua"/>
          <w:color w:val="000000"/>
        </w:rPr>
        <w:t>B or C disease.</w:t>
      </w:r>
    </w:p>
    <w:p>
      <w:pPr>
        <w:spacing w:line="360" w:lineRule="auto"/>
        <w:ind w:firstLine="240" w:firstLineChars="100"/>
        <w:jc w:val="both"/>
        <w:rPr>
          <w:rFonts w:ascii="Book Antiqua" w:hAnsi="Book Antiqua"/>
        </w:rPr>
      </w:pPr>
      <w:r>
        <w:rPr>
          <w:rFonts w:ascii="Book Antiqua" w:hAnsi="Book Antiqua"/>
        </w:rPr>
        <w:t xml:space="preserve">It is also noteworthy that 7 out of 8 patients in the cirrhosis group died within 40 months after ESTD from complications of decompensated cirrhosis, including acute upper gastrointestinal bleeding and hepatic encephalopathy. </w:t>
      </w:r>
      <w:r>
        <w:rPr>
          <w:rFonts w:ascii="Book Antiqua" w:hAnsi="Book Antiqua"/>
          <w:color w:val="231F20"/>
        </w:rPr>
        <w:t xml:space="preserve">Given these fatal complications, </w:t>
      </w:r>
      <w:r>
        <w:rPr>
          <w:rFonts w:ascii="Book Antiqua" w:hAnsi="Book Antiqua"/>
        </w:rPr>
        <w:t>it is doubtful whether EESCC patients with comorbid cirrhosis should undergo ESTD. However, EESCC usually has a good prognosis after endoscopic resection, with a 5-year survival rate of more than 90% and a low incidence of complications</w:t>
      </w:r>
      <w:r>
        <w:rPr>
          <w:rFonts w:ascii="Book Antiqua" w:hAnsi="Book Antiqua"/>
          <w:vertAlign w:val="superscript"/>
        </w:rPr>
        <w:t>[27]</w:t>
      </w:r>
      <w:r>
        <w:rPr>
          <w:rFonts w:ascii="Book Antiqua" w:hAnsi="Book Antiqua"/>
        </w:rPr>
        <w:t xml:space="preserve">; thus, it is worth exerting effort for endoscopists to try it. </w:t>
      </w:r>
      <w:r>
        <w:rPr>
          <w:rFonts w:ascii="Book Antiqua" w:hAnsi="Book Antiqua"/>
          <w:color w:val="231F20"/>
        </w:rPr>
        <w:t xml:space="preserve">In addition, based on current medical technology, it is difficult to predict which patients will survive longer and will really benefit from </w:t>
      </w:r>
      <w:r>
        <w:rPr>
          <w:rFonts w:ascii="Book Antiqua" w:hAnsi="Book Antiqua"/>
        </w:rPr>
        <w:t>endoscopic surgery</w:t>
      </w:r>
      <w:r>
        <w:rPr>
          <w:rFonts w:ascii="Book Antiqua" w:hAnsi="Book Antiqua"/>
          <w:color w:val="231F20"/>
        </w:rPr>
        <w:t xml:space="preserve"> in the future</w:t>
      </w:r>
      <w:r>
        <w:rPr>
          <w:rFonts w:ascii="Book Antiqua" w:hAnsi="Book Antiqua"/>
          <w:color w:val="231F20"/>
          <w:vertAlign w:val="superscript"/>
        </w:rPr>
        <w:t>[28]</w:t>
      </w:r>
      <w:r>
        <w:rPr>
          <w:rFonts w:ascii="Book Antiqua" w:hAnsi="Book Antiqua"/>
          <w:color w:val="231F20"/>
        </w:rPr>
        <w:t>. Thirdly, cirrhotic patients are facing the need for further treatments to gain a better survival expectation in the future because their untreated cancer may preclude them from undergoing liver transplantation. Therefore, endoscopic resection, such as ESTD, should be considered as an option for the treatment of superficial neoplasia of the esophagus</w:t>
      </w:r>
      <w:r>
        <w:rPr>
          <w:rFonts w:ascii="Book Antiqua" w:hAnsi="Book Antiqua"/>
          <w:color w:val="231F20"/>
          <w:vertAlign w:val="superscript"/>
        </w:rPr>
        <w:t>[28]</w:t>
      </w:r>
      <w:r>
        <w:rPr>
          <w:rFonts w:ascii="Book Antiqua" w:hAnsi="Book Antiqua"/>
          <w:color w:val="231F20"/>
        </w:rPr>
        <w:t>.</w:t>
      </w:r>
    </w:p>
    <w:p>
      <w:pPr>
        <w:spacing w:line="360" w:lineRule="auto"/>
        <w:ind w:firstLine="240"/>
        <w:jc w:val="both"/>
        <w:rPr>
          <w:rFonts w:ascii="Book Antiqua" w:hAnsi="Book Antiqua"/>
        </w:rPr>
      </w:pPr>
      <w:r>
        <w:rPr>
          <w:rFonts w:ascii="Book Antiqua" w:hAnsi="Book Antiqua" w:eastAsia="Book Antiqua" w:cs="Book Antiqua"/>
          <w:color w:val="000000"/>
        </w:rPr>
        <w:t xml:space="preserve">Our study has several shortcomings, which should be highlighted. First, </w:t>
      </w:r>
      <w:r>
        <w:rPr>
          <w:rFonts w:ascii="Book Antiqua" w:hAnsi="Book Antiqua" w:eastAsia="Book Antiqua" w:cs="Book Antiqua"/>
          <w:color w:val="000000"/>
          <w:shd w:val="clear" w:color="auto" w:fill="FFFFFF"/>
        </w:rPr>
        <w:t xml:space="preserve">due to limitations in the data on </w:t>
      </w:r>
      <w:r>
        <w:rPr>
          <w:rFonts w:ascii="Book Antiqua" w:hAnsi="Book Antiqua" w:eastAsia="Book Antiqua" w:cs="Book Antiqua"/>
          <w:color w:val="000000"/>
        </w:rPr>
        <w:t>intraoperative and postoperative bleeding</w:t>
      </w:r>
      <w:r>
        <w:rPr>
          <w:rFonts w:ascii="Book Antiqua" w:hAnsi="Book Antiqua" w:eastAsia="Book Antiqua" w:cs="Book Antiqua"/>
          <w:color w:val="000000"/>
          <w:shd w:val="clear" w:color="auto" w:fill="FFFFFF"/>
        </w:rPr>
        <w:t>, we could not determine whether ESTD-related bleeding occurred more frequently in</w:t>
      </w:r>
      <w:r>
        <w:rPr>
          <w:rFonts w:ascii="Book Antiqua" w:hAnsi="Book Antiqua" w:eastAsia="Book Antiqua" w:cs="Book Antiqua"/>
          <w:i/>
          <w:iCs/>
          <w:color w:val="000000"/>
          <w:shd w:val="clear" w:color="auto" w:fill="FFFFFF"/>
        </w:rPr>
        <w:t xml:space="preserve"> </w:t>
      </w:r>
      <w:r>
        <w:rPr>
          <w:rFonts w:ascii="Book Antiqua" w:hAnsi="Book Antiqua" w:eastAsia="Book Antiqua" w:cs="Book Antiqua"/>
          <w:i/>
          <w:iCs/>
          <w:color w:val="000000"/>
        </w:rPr>
        <w:t>Child</w:t>
      </w:r>
      <w:r>
        <w:rPr>
          <w:rFonts w:ascii="Book Antiqua" w:hAnsi="Book Antiqua" w:eastAsia="Book Antiqua"/>
          <w:i/>
          <w:iCs/>
          <w:color w:val="000000"/>
        </w:rPr>
        <w:t>-</w:t>
      </w:r>
      <w:r>
        <w:rPr>
          <w:rFonts w:ascii="Book Antiqua" w:hAnsi="Book Antiqua" w:eastAsia="Book Antiqua" w:cs="Book Antiqua"/>
          <w:i/>
          <w:iCs/>
          <w:color w:val="000000"/>
        </w:rPr>
        <w:t>Pugh</w:t>
      </w:r>
      <w:r>
        <w:rPr>
          <w:rFonts w:ascii="Book Antiqua" w:hAnsi="Book Antiqua" w:eastAsia="Book Antiqua" w:cs="Book Antiqua"/>
          <w:i/>
          <w:iCs/>
          <w:color w:val="000000"/>
          <w:shd w:val="clear" w:color="auto" w:fill="FFFFFF"/>
        </w:rPr>
        <w:t xml:space="preserve"> </w:t>
      </w:r>
      <w:r>
        <w:rPr>
          <w:rFonts w:ascii="Book Antiqua" w:hAnsi="Book Antiqua" w:eastAsia="Book Antiqua" w:cs="Book Antiqua"/>
          <w:color w:val="000000"/>
          <w:shd w:val="clear" w:color="auto" w:fill="FFFFFF"/>
        </w:rPr>
        <w:t xml:space="preserve">class B/C </w:t>
      </w:r>
      <w:r>
        <w:rPr>
          <w:rFonts w:ascii="Book Antiqua" w:hAnsi="Book Antiqua" w:eastAsia="Book Antiqua" w:cs="Book Antiqua"/>
          <w:color w:val="000000"/>
        </w:rPr>
        <w:t>cirrhotic patients than in</w:t>
      </w:r>
      <w:r>
        <w:rPr>
          <w:rFonts w:ascii="Book Antiqua" w:hAnsi="Book Antiqua" w:eastAsia="Book Antiqua" w:cs="Book Antiqua"/>
          <w:color w:val="000000"/>
          <w:shd w:val="clear" w:color="auto" w:fill="FFFFFF"/>
        </w:rPr>
        <w:t xml:space="preserve"> class A patients.</w:t>
      </w:r>
      <w:r>
        <w:rPr>
          <w:rFonts w:ascii="Book Antiqua" w:hAnsi="Book Antiqua" w:eastAsia="Book Antiqua" w:cs="Book Antiqua"/>
          <w:color w:val="000000"/>
        </w:rPr>
        <w:t xml:space="preserve"> Furthermore</w:t>
      </w:r>
      <w:r>
        <w:rPr>
          <w:rFonts w:ascii="Book Antiqua" w:hAnsi="Book Antiqua" w:eastAsia="Book Antiqua" w:cs="Book Antiqua"/>
          <w:color w:val="000000"/>
          <w:shd w:val="clear" w:color="auto" w:fill="FFFFFF"/>
        </w:rPr>
        <w:t xml:space="preserve">, we </w:t>
      </w:r>
      <w:r>
        <w:rPr>
          <w:rFonts w:ascii="Book Antiqua" w:hAnsi="Book Antiqua" w:eastAsia="Book Antiqua" w:cs="Book Antiqua"/>
          <w:color w:val="000000"/>
        </w:rPr>
        <w:t>were</w:t>
      </w:r>
      <w:r>
        <w:rPr>
          <w:rFonts w:ascii="Book Antiqua" w:hAnsi="Book Antiqua" w:eastAsia="Book Antiqua" w:cs="Book Antiqua"/>
          <w:color w:val="000000"/>
          <w:shd w:val="clear" w:color="auto" w:fill="FFFFFF"/>
        </w:rPr>
        <w:t xml:space="preserve"> unable to calculate INR and platelet count cutoff values for performing ESTD in </w:t>
      </w:r>
      <w:r>
        <w:rPr>
          <w:rFonts w:ascii="Book Antiqua" w:hAnsi="Book Antiqua" w:eastAsia="Book Antiqua" w:cs="Book Antiqua"/>
          <w:color w:val="000000"/>
        </w:rPr>
        <w:t>cirrhotic patients</w:t>
      </w:r>
      <w:r>
        <w:rPr>
          <w:rFonts w:ascii="Book Antiqua" w:hAnsi="Book Antiqua" w:eastAsia="Book Antiqua" w:cs="Book Antiqua"/>
          <w:color w:val="000000"/>
          <w:shd w:val="clear" w:color="auto" w:fill="FFFFFF"/>
        </w:rPr>
        <w:t xml:space="preserve"> safely due to the limited </w:t>
      </w:r>
      <w:r>
        <w:rPr>
          <w:rFonts w:ascii="Book Antiqua" w:hAnsi="Book Antiqua" w:eastAsia="Book Antiqua" w:cs="Book Antiqua"/>
          <w:color w:val="000000"/>
        </w:rPr>
        <w:t>amount</w:t>
      </w:r>
      <w:r>
        <w:rPr>
          <w:rFonts w:ascii="Book Antiqua" w:hAnsi="Book Antiqua" w:eastAsia="Book Antiqua" w:cs="Book Antiqua"/>
          <w:color w:val="000000"/>
          <w:shd w:val="clear" w:color="auto" w:fill="FFFFFF"/>
        </w:rPr>
        <w:t xml:space="preserve"> of </w:t>
      </w:r>
      <w:r>
        <w:rPr>
          <w:rFonts w:ascii="Book Antiqua" w:hAnsi="Book Antiqua" w:eastAsia="Book Antiqua" w:cs="Book Antiqua"/>
          <w:color w:val="000000"/>
        </w:rPr>
        <w:t>intraoperative bleeding. Third, this was a single-center study with a small sample size, so some of the results should be interpreted with caution. However, because of the complexity of ESTD and the increased risk of complications in cirrhotic patients with EESCC, research on this topic is rare.</w:t>
      </w:r>
    </w:p>
    <w:p>
      <w:pPr>
        <w:spacing w:line="360" w:lineRule="auto"/>
        <w:ind w:firstLine="240"/>
        <w:jc w:val="both"/>
        <w:rPr>
          <w:rFonts w:ascii="Book Antiqua" w:hAnsi="Book Antiqua"/>
        </w:rPr>
      </w:pPr>
      <w:r>
        <w:rPr>
          <w:rFonts w:ascii="Book Antiqua" w:hAnsi="Book Antiqua" w:cs="Segoe UI"/>
          <w:color w:val="212121"/>
        </w:rPr>
        <w:t>Finally, ESTD is a preferred endoscopic resection method for early esophageal cancer in our center; thus, we have fewer ESD cases of superficial esophageal carcinoma with cirrhosis. Therefore, the comparison between ESTD and ESD in the cirrhotic patient’s cohort cannot be performed in our study.</w:t>
      </w:r>
    </w:p>
    <w:p>
      <w:pPr>
        <w:spacing w:line="360" w:lineRule="auto"/>
        <w:ind w:firstLine="24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 xml:space="preserve">Esophageal ESTD can be safely and effectively performed in patients with liver cirrhosis, especially those with </w:t>
      </w:r>
      <w:r>
        <w:rPr>
          <w:rFonts w:ascii="Book Antiqua" w:hAnsi="Book Antiqua" w:eastAsia="Book Antiqua" w:cs="Book Antiqua"/>
          <w:i/>
          <w:iCs/>
          <w:color w:val="000000"/>
        </w:rPr>
        <w:t>Child</w:t>
      </w:r>
      <w:r>
        <w:rPr>
          <w:rFonts w:ascii="Book Antiqua" w:hAnsi="Book Antiqua" w:eastAsia="Book Antiqua"/>
          <w:i/>
          <w:iCs/>
          <w:color w:val="000000"/>
        </w:rPr>
        <w:t>-</w:t>
      </w:r>
      <w:r>
        <w:rPr>
          <w:rFonts w:ascii="Book Antiqua" w:hAnsi="Book Antiqua" w:eastAsia="Book Antiqua" w:cs="Book Antiqua"/>
          <w:i/>
          <w:iCs/>
          <w:color w:val="000000"/>
        </w:rPr>
        <w:t>Pugh</w:t>
      </w:r>
      <w:r>
        <w:rPr>
          <w:rFonts w:ascii="Book Antiqua" w:hAnsi="Book Antiqua" w:eastAsia="Book Antiqua" w:cs="Book Antiqua"/>
          <w:color w:val="000000"/>
        </w:rPr>
        <w:t xml:space="preserve"> A disease. Appropriate patient selection and reasonable, well-established procedures for the treatment of portal hypertension before ESTD are still crucial and need to be individualized. Further prospective studies are required to evaluate the validity of ESTD in treating EESCC patients with liver cirrhosis.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ARTICLE HIGHLIGHTS</w:t>
      </w:r>
    </w:p>
    <w:p>
      <w:pPr>
        <w:spacing w:line="360" w:lineRule="auto"/>
        <w:jc w:val="both"/>
        <w:rPr>
          <w:rFonts w:ascii="Book Antiqua" w:hAnsi="Book Antiqua"/>
        </w:rPr>
      </w:pPr>
      <w:r>
        <w:rPr>
          <w:rFonts w:ascii="Book Antiqua" w:hAnsi="Book Antiqua" w:eastAsia="Book Antiqua" w:cs="Book Antiqua"/>
          <w:b/>
          <w:i/>
          <w:color w:val="000000"/>
        </w:rPr>
        <w:t>Research background</w:t>
      </w:r>
    </w:p>
    <w:p>
      <w:pPr>
        <w:spacing w:line="360" w:lineRule="auto"/>
        <w:jc w:val="both"/>
        <w:rPr>
          <w:rFonts w:ascii="Book Antiqua" w:hAnsi="Book Antiqua"/>
        </w:rPr>
      </w:pPr>
      <w:r>
        <w:rPr>
          <w:rFonts w:ascii="Book Antiqua" w:hAnsi="Book Antiqua" w:eastAsia="Book Antiqua" w:cs="Book Antiqua"/>
          <w:color w:val="000000"/>
        </w:rPr>
        <w:t>Patients with cirrhosis have an increased risk of developing esophageal cancer due to the same risk factor for alcohol consumption</w:t>
      </w:r>
      <w:r>
        <w:rPr>
          <w:rFonts w:ascii="Book Antiqua" w:hAnsi="Book Antiqua" w:eastAsia="Book Antiqua" w:cs="Book Antiqua"/>
          <w:color w:val="000000"/>
          <w:shd w:val="clear" w:color="auto" w:fill="FFFFFF"/>
        </w:rPr>
        <w:t xml:space="preserve">, and </w:t>
      </w:r>
      <w:r>
        <w:rPr>
          <w:rFonts w:ascii="Book Antiqua" w:hAnsi="Book Antiqua" w:eastAsia="Book Antiqua" w:cs="Book Antiqua"/>
          <w:color w:val="000000"/>
        </w:rPr>
        <w:t>the management</w:t>
      </w:r>
      <w:r>
        <w:rPr>
          <w:rFonts w:ascii="Book Antiqua" w:hAnsi="Book Antiqua" w:eastAsia="Book Antiqua" w:cs="Book Antiqua"/>
          <w:color w:val="000000"/>
          <w:shd w:val="clear" w:color="auto" w:fill="FFFFFF"/>
        </w:rPr>
        <w:t xml:space="preserve"> of</w:t>
      </w:r>
      <w:r>
        <w:rPr>
          <w:rFonts w:ascii="Book Antiqua" w:hAnsi="Book Antiqua" w:eastAsia="Book Antiqua" w:cs="Book Antiqua"/>
          <w:b/>
          <w:bCs/>
          <w:color w:val="000000"/>
          <w:shd w:val="clear" w:color="auto" w:fill="FFFFFF"/>
        </w:rPr>
        <w:t xml:space="preserve"> </w:t>
      </w:r>
      <w:r>
        <w:rPr>
          <w:rFonts w:ascii="Book Antiqua" w:hAnsi="Book Antiqua" w:eastAsia="Book Antiqua" w:cs="Book Antiqua"/>
          <w:color w:val="000000"/>
        </w:rPr>
        <w:t>early esophageal cancer</w:t>
      </w:r>
      <w:r>
        <w:rPr>
          <w:rFonts w:ascii="Book Antiqua" w:hAnsi="Book Antiqua" w:eastAsia="Book Antiqua" w:cs="Book Antiqua"/>
          <w:b/>
          <w:bCs/>
          <w:color w:val="000000"/>
          <w:shd w:val="clear" w:color="auto" w:fill="FFFFFF"/>
        </w:rPr>
        <w:t xml:space="preserve"> </w:t>
      </w:r>
      <w:r>
        <w:rPr>
          <w:rFonts w:ascii="Book Antiqua" w:hAnsi="Book Antiqua" w:eastAsia="Book Antiqua" w:cs="Book Antiqua"/>
          <w:color w:val="000000"/>
        </w:rPr>
        <w:t>in cirrhotic patients continues to be a vexing problem.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motivation</w:t>
      </w:r>
    </w:p>
    <w:p>
      <w:pPr>
        <w:spacing w:line="360" w:lineRule="auto"/>
        <w:jc w:val="both"/>
        <w:rPr>
          <w:rFonts w:ascii="Book Antiqua" w:hAnsi="Book Antiqua"/>
        </w:rPr>
      </w:pPr>
      <w:r>
        <w:rPr>
          <w:rFonts w:ascii="Book Antiqua" w:hAnsi="Book Antiqua" w:eastAsia="Book Antiqua" w:cs="Book Antiqua"/>
          <w:color w:val="000000"/>
          <w:shd w:val="clear" w:color="auto" w:fill="FFFFFF"/>
        </w:rPr>
        <w:t>Endoscopic submucosal tunnel dissection</w:t>
      </w:r>
      <w:r>
        <w:rPr>
          <w:rFonts w:ascii="Book Antiqua" w:hAnsi="Book Antiqua" w:eastAsia="Book Antiqua" w:cs="Book Antiqua"/>
          <w:color w:val="000000"/>
        </w:rPr>
        <w:t xml:space="preserve"> (ESTD) is a modification of </w:t>
      </w:r>
      <w:r>
        <w:rPr>
          <w:rFonts w:ascii="Book Antiqua" w:hAnsi="Book Antiqua" w:eastAsia="Book Antiqua" w:cs="Book Antiqua"/>
          <w:color w:val="000000"/>
          <w:shd w:val="clear" w:color="auto" w:fill="FFFFFF"/>
        </w:rPr>
        <w:t>endoscopic submucosal dissection (</w:t>
      </w:r>
      <w:r>
        <w:rPr>
          <w:rFonts w:ascii="Book Antiqua" w:hAnsi="Book Antiqua" w:eastAsia="Book Antiqua" w:cs="Book Antiqua"/>
          <w:color w:val="000000"/>
        </w:rPr>
        <w:t>ESD), which provides a clear visual field and sufficient operative space through the submucosal tunnel, thus, ESTD has the potential to reduce the incidence of intraoperative hemorrhage, perforation and muscular injury compared with ESD in general patients. However, data on the safety and effectiveness of the esophageal ESTD in cirrhotic patients remain unclear.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objectives</w:t>
      </w:r>
    </w:p>
    <w:p>
      <w:pPr>
        <w:spacing w:line="360" w:lineRule="auto"/>
        <w:jc w:val="both"/>
        <w:rPr>
          <w:rFonts w:ascii="Book Antiqua" w:hAnsi="Book Antiqua"/>
        </w:rPr>
      </w:pPr>
      <w:r>
        <w:rPr>
          <w:rFonts w:ascii="Book Antiqua" w:hAnsi="Book Antiqua" w:eastAsia="Book Antiqua" w:cs="Book Antiqua"/>
          <w:color w:val="000000"/>
        </w:rPr>
        <w:t xml:space="preserve">To </w:t>
      </w:r>
      <w:r>
        <w:rPr>
          <w:rFonts w:ascii="Book Antiqua" w:hAnsi="Book Antiqua" w:eastAsia="Book Antiqua" w:cs="Book Antiqua"/>
          <w:color w:val="000000"/>
          <w:shd w:val="clear" w:color="auto" w:fill="FFFFFF"/>
        </w:rPr>
        <w:t xml:space="preserve">evaluate the feasibility, safety, efficacy and </w:t>
      </w:r>
      <w:r>
        <w:rPr>
          <w:rFonts w:ascii="Book Antiqua" w:hAnsi="Book Antiqua" w:eastAsia="Book Antiqua" w:cs="Book Antiqua"/>
          <w:color w:val="000000"/>
        </w:rPr>
        <w:t>long-term survival outcomes of ESTD in treating</w:t>
      </w:r>
      <w:r>
        <w:rPr>
          <w:rFonts w:ascii="Book Antiqua" w:hAnsi="Book Antiqua" w:eastAsia="Book Antiqua" w:cs="Book Antiqua"/>
          <w:b/>
          <w:bCs/>
          <w:color w:val="000000"/>
          <w:shd w:val="clear" w:color="auto" w:fill="FFFFFF"/>
        </w:rPr>
        <w:t xml:space="preserve"> </w:t>
      </w:r>
      <w:r>
        <w:rPr>
          <w:rFonts w:ascii="Book Antiqua" w:hAnsi="Book Antiqua" w:eastAsia="Book Antiqua" w:cs="Book Antiqua"/>
          <w:color w:val="000000"/>
        </w:rPr>
        <w:t>early esophageal squamous cell carcinoma (EESCC) in patients with cirrhosis.</w:t>
      </w:r>
      <w:r>
        <w:rPr>
          <w:rFonts w:ascii="Book Antiqua" w:hAnsi="Book Antiqua" w:eastAsia="Book Antiqua" w:cs="Book Antiqua"/>
          <w:b/>
          <w:bCs/>
          <w:color w:val="000000"/>
          <w:shd w:val="clear" w:color="auto" w:fill="FFFFFF"/>
        </w:rPr>
        <w:t xml:space="preserv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methods</w:t>
      </w:r>
    </w:p>
    <w:p>
      <w:pPr>
        <w:spacing w:line="360" w:lineRule="auto"/>
        <w:jc w:val="both"/>
        <w:rPr>
          <w:rFonts w:ascii="Book Antiqua" w:hAnsi="Book Antiqua"/>
        </w:rPr>
      </w:pPr>
      <w:r>
        <w:rPr>
          <w:rFonts w:ascii="Book Antiqua" w:hAnsi="Book Antiqua" w:eastAsia="Book Antiqua" w:cs="Book Antiqua"/>
          <w:color w:val="000000"/>
        </w:rPr>
        <w:t>This was a retrospective cohort study</w:t>
      </w:r>
      <w:r>
        <w:rPr>
          <w:rFonts w:ascii="Book Antiqua" w:hAnsi="Book Antiqua" w:eastAsia="Book Antiqua" w:cs="Book Antiqua"/>
          <w:b/>
          <w:bCs/>
          <w:color w:val="000000"/>
          <w:shd w:val="clear" w:color="auto" w:fill="FFFFFF"/>
        </w:rPr>
        <w:t xml:space="preserve">. </w:t>
      </w:r>
      <w:r>
        <w:rPr>
          <w:rFonts w:ascii="Book Antiqua" w:hAnsi="Book Antiqua" w:eastAsia="Book Antiqua" w:cs="Book Antiqua"/>
          <w:color w:val="000000"/>
          <w:shd w:val="clear" w:color="auto" w:fill="FFFFFF"/>
        </w:rPr>
        <w:t xml:space="preserve">We </w:t>
      </w:r>
      <w:r>
        <w:rPr>
          <w:rFonts w:ascii="Book Antiqua" w:hAnsi="Book Antiqua" w:eastAsia="Book Antiqua" w:cs="Book Antiqua"/>
          <w:color w:val="000000"/>
        </w:rPr>
        <w:t xml:space="preserve">analyzed the </w:t>
      </w:r>
      <w:r>
        <w:rPr>
          <w:rFonts w:ascii="Book Antiqua" w:hAnsi="Book Antiqua" w:eastAsia="Book Antiqua" w:cs="Book Antiqua"/>
          <w:color w:val="000000"/>
          <w:shd w:val="clear" w:color="auto" w:fill="FFFFFF"/>
        </w:rPr>
        <w:t xml:space="preserve">clinical data of 590 </w:t>
      </w:r>
      <w:r>
        <w:rPr>
          <w:rFonts w:ascii="Book Antiqua" w:hAnsi="Book Antiqua" w:eastAsia="Book Antiqua" w:cs="Book Antiqua"/>
          <w:color w:val="000000"/>
        </w:rPr>
        <w:t>EESCC patients who underwent ESTD from a large-scale tertiary hospital. After excluding 25 patients with unclear lesion areas or pathological results, the remaining 565 patients were matched at a ratio of 1:3 by using propensity score matching. A total of 25 EESCC patients with comorbid liver cirrhosis and 75 matched EESCC patients were ultimately included in the analysis. Parametric and nonparametric statistical methods were used to compare the differences between the two groups. The Kaplan–Meier method was used to create survival curves, and differences in survival curves were compared by the log-rank test.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results</w:t>
      </w:r>
    </w:p>
    <w:p>
      <w:pPr>
        <w:spacing w:line="360" w:lineRule="auto"/>
        <w:jc w:val="both"/>
        <w:rPr>
          <w:rFonts w:ascii="Book Antiqua" w:hAnsi="Book Antiqua"/>
        </w:rPr>
      </w:pPr>
      <w:r>
        <w:rPr>
          <w:rFonts w:ascii="Book Antiqua" w:hAnsi="Book Antiqua" w:eastAsia="Book Antiqua" w:cs="Book Antiqua"/>
          <w:color w:val="000000"/>
        </w:rPr>
        <w:t xml:space="preserve">We found intraoperative bleeding </w:t>
      </w:r>
      <w:r>
        <w:rPr>
          <w:rFonts w:ascii="Book Antiqua" w:hAnsi="Book Antiqua" w:eastAsia="Book Antiqua" w:cs="Book Antiqua"/>
          <w:i/>
          <w:iCs/>
          <w:color w:val="000000"/>
          <w:shd w:val="clear" w:color="auto" w:fill="FFFFFF"/>
        </w:rPr>
        <w:t>(</w:t>
      </w:r>
      <w:r>
        <w:rPr>
          <w:rFonts w:ascii="Book Antiqua" w:hAnsi="Book Antiqua" w:eastAsia="Book Antiqua" w:cs="Book Antiqua"/>
          <w:i/>
          <w:iCs/>
          <w:color w:val="000000"/>
        </w:rPr>
        <w:t>P</w:t>
      </w:r>
      <w:r>
        <w:rPr>
          <w:rFonts w:ascii="Book Antiqua" w:hAnsi="Book Antiqua" w:eastAsia="Book Antiqua" w:cs="Book Antiqua"/>
          <w:color w:val="000000"/>
        </w:rPr>
        <w:t xml:space="preserve"> = 0.234)</w:t>
      </w:r>
      <w:r>
        <w:rPr>
          <w:rFonts w:ascii="Book Antiqua" w:hAnsi="Book Antiqua" w:eastAsia="Book Antiqua" w:cs="Book Antiqua"/>
          <w:i/>
          <w:iCs/>
          <w:color w:val="000000"/>
          <w:shd w:val="clear" w:color="auto" w:fill="FFFFFF"/>
        </w:rPr>
        <w:t xml:space="preserve">, </w:t>
      </w:r>
      <w:r>
        <w:rPr>
          <w:rFonts w:ascii="Book Antiqua" w:hAnsi="Book Antiqua" w:eastAsia="Book Antiqua" w:cs="Book Antiqua"/>
          <w:color w:val="000000"/>
        </w:rPr>
        <w:t>30-day post-ESTD bleeding (</w:t>
      </w:r>
      <w:r>
        <w:rPr>
          <w:rFonts w:ascii="Book Antiqua" w:hAnsi="Book Antiqua" w:eastAsia="Book Antiqua" w:cs="Book Antiqua"/>
          <w:i/>
          <w:iCs/>
          <w:color w:val="000000"/>
        </w:rPr>
        <w:t>P</w:t>
      </w:r>
      <w:r>
        <w:rPr>
          <w:rFonts w:ascii="Book Antiqua" w:hAnsi="Book Antiqua" w:eastAsia="Book Antiqua" w:cs="Book Antiqua"/>
          <w:i/>
          <w:iCs/>
          <w:color w:val="000000"/>
          <w:shd w:val="clear" w:color="auto" w:fill="FFFFFF"/>
        </w:rPr>
        <w:t xml:space="preserve"> = 0.099), </w:t>
      </w:r>
      <w:r>
        <w:rPr>
          <w:rFonts w:ascii="Book Antiqua" w:hAnsi="Book Antiqua" w:eastAsia="Book Antiqua" w:cs="Book Antiqua"/>
          <w:color w:val="000000"/>
        </w:rPr>
        <w:t>disease-specific survival (</w:t>
      </w:r>
      <w:r>
        <w:rPr>
          <w:rFonts w:ascii="Book Antiqua" w:hAnsi="Book Antiqua" w:eastAsia="Book Antiqua" w:cs="Book Antiqua"/>
          <w:i/>
          <w:iCs/>
          <w:color w:val="000000"/>
        </w:rPr>
        <w:t>P</w:t>
      </w:r>
      <w:r>
        <w:rPr>
          <w:rFonts w:ascii="Book Antiqua" w:hAnsi="Book Antiqua" w:eastAsia="Book Antiqua" w:cs="Book Antiqua"/>
          <w:color w:val="000000"/>
        </w:rPr>
        <w:t xml:space="preserve"> = 0.075), and recurrence-free survival (</w:t>
      </w:r>
      <w:r>
        <w:rPr>
          <w:rFonts w:ascii="Book Antiqua" w:hAnsi="Book Antiqua" w:eastAsia="Book Antiqua" w:cs="Book Antiqua"/>
          <w:i/>
          <w:iCs/>
          <w:color w:val="000000"/>
        </w:rPr>
        <w:t>P</w:t>
      </w:r>
      <w:r>
        <w:rPr>
          <w:rFonts w:ascii="Book Antiqua" w:hAnsi="Book Antiqua" w:eastAsia="Book Antiqua" w:cs="Book Antiqua"/>
          <w:color w:val="000000"/>
        </w:rPr>
        <w:t xml:space="preserve"> = 0.8196) in the cirrhosis group compared to the noncirrhosis group</w:t>
      </w:r>
      <w:r>
        <w:rPr>
          <w:rFonts w:ascii="Book Antiqua" w:hAnsi="Book Antiqua" w:eastAsia="Book Antiqua" w:cs="Book Antiqua"/>
          <w:i/>
          <w:iCs/>
          <w:color w:val="000000"/>
          <w:shd w:val="clear" w:color="auto" w:fill="FFFFFF"/>
        </w:rPr>
        <w:t xml:space="preserve">. </w:t>
      </w:r>
      <w:r>
        <w:rPr>
          <w:rFonts w:ascii="Book Antiqua" w:hAnsi="Book Antiqua" w:eastAsia="Book Antiqua" w:cs="Book Antiqua"/>
          <w:color w:val="000000"/>
          <w:shd w:val="clear" w:color="auto" w:fill="FFFFFF"/>
        </w:rPr>
        <w:t>The mean hospitalization time and costs was</w:t>
      </w:r>
      <w:r>
        <w:rPr>
          <w:rFonts w:ascii="Book Antiqua" w:hAnsi="Book Antiqua" w:eastAsia="Book Antiqua" w:cs="Book Antiqua"/>
          <w:color w:val="000000"/>
        </w:rPr>
        <w:t xml:space="preserve"> significantly longer (</w:t>
      </w:r>
      <w:r>
        <w:rPr>
          <w:rFonts w:ascii="Book Antiqua" w:hAnsi="Book Antiqua" w:eastAsia="Book Antiqua" w:cs="Book Antiqua"/>
          <w:i/>
          <w:iCs/>
          <w:color w:val="000000"/>
        </w:rPr>
        <w:t>P</w:t>
      </w:r>
      <w:r>
        <w:rPr>
          <w:rFonts w:ascii="Book Antiqua" w:hAnsi="Book Antiqua" w:eastAsia="Book Antiqua" w:cs="Book Antiqua"/>
          <w:color w:val="000000"/>
        </w:rPr>
        <w:t xml:space="preserve"> = 0.007) and </w:t>
      </w:r>
      <w:r>
        <w:rPr>
          <w:rFonts w:ascii="Book Antiqua" w:hAnsi="Book Antiqua" w:eastAsia="Book Antiqua" w:cs="Book Antiqua"/>
          <w:color w:val="000000"/>
          <w:shd w:val="clear" w:color="auto" w:fill="FFFFFF"/>
        </w:rPr>
        <w:t>the costs were</w:t>
      </w:r>
      <w:r>
        <w:rPr>
          <w:rFonts w:ascii="Book Antiqua" w:hAnsi="Book Antiqua" w:eastAsia="Book Antiqua" w:cs="Book Antiqua"/>
          <w:color w:val="000000"/>
        </w:rPr>
        <w:t xml:space="preserve"> significantly higher (</w:t>
      </w:r>
      <w:r>
        <w:rPr>
          <w:rFonts w:ascii="Book Antiqua" w:hAnsi="Book Antiqua" w:eastAsia="Book Antiqua" w:cs="Book Antiqua"/>
          <w:i/>
          <w:iCs/>
          <w:color w:val="000000"/>
        </w:rPr>
        <w:t>P</w:t>
      </w:r>
      <w:r>
        <w:rPr>
          <w:rFonts w:ascii="Book Antiqua" w:hAnsi="Book Antiqua" w:eastAsia="Book Antiqua" w:cs="Book Antiqua"/>
          <w:color w:val="000000"/>
        </w:rPr>
        <w:t xml:space="preserve"> = 0.023) in the cirrhosis group than in the noncirrhosis group. The overall survival rate was significantly lower in the cirrhosis group (</w:t>
      </w:r>
      <w:r>
        <w:rPr>
          <w:rFonts w:ascii="Book Antiqua" w:hAnsi="Book Antiqua" w:eastAsia="Book Antiqua" w:cs="Book Antiqua"/>
          <w:i/>
          <w:iCs/>
          <w:color w:val="000000"/>
        </w:rPr>
        <w:t>P</w:t>
      </w:r>
      <w:r>
        <w:rPr>
          <w:rFonts w:ascii="Book Antiqua" w:hAnsi="Book Antiqua" w:eastAsia="Book Antiqua" w:cs="Book Antiqua"/>
          <w:color w:val="000000"/>
        </w:rPr>
        <w:t xml:space="preserve"> = 0.001).</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conclusions</w:t>
      </w:r>
    </w:p>
    <w:p>
      <w:pPr>
        <w:spacing w:line="360" w:lineRule="auto"/>
        <w:jc w:val="both"/>
        <w:rPr>
          <w:rFonts w:ascii="Book Antiqua" w:hAnsi="Book Antiqua"/>
        </w:rPr>
      </w:pPr>
      <w:r>
        <w:rPr>
          <w:rFonts w:ascii="Book Antiqua" w:hAnsi="Book Antiqua" w:eastAsia="Book Antiqua" w:cs="Book Antiqua"/>
          <w:color w:val="000000"/>
        </w:rPr>
        <w:t>ESTD is technically feasible, safe, and</w:t>
      </w:r>
      <w:r>
        <w:rPr>
          <w:rFonts w:ascii="Book Antiqua" w:hAnsi="Book Antiqua" w:eastAsia="Book Antiqua" w:cs="Book Antiqua"/>
          <w:color w:val="000000"/>
          <w:shd w:val="clear" w:color="auto" w:fill="FFFFFF"/>
        </w:rPr>
        <w:t xml:space="preserve"> effective</w:t>
      </w:r>
      <w:r>
        <w:rPr>
          <w:rFonts w:ascii="Book Antiqua" w:hAnsi="Book Antiqua" w:eastAsia="Book Antiqua" w:cs="Book Antiqua"/>
          <w:color w:val="000000"/>
        </w:rPr>
        <w:t xml:space="preserve"> for</w:t>
      </w:r>
      <w:r>
        <w:rPr>
          <w:rFonts w:ascii="Book Antiqua" w:hAnsi="Book Antiqua" w:eastAsia="Book Antiqua" w:cs="Book Antiqua"/>
          <w:b/>
          <w:bCs/>
          <w:color w:val="000000"/>
          <w:shd w:val="clear" w:color="auto" w:fill="FFFFFF"/>
        </w:rPr>
        <w:t xml:space="preserve"> </w:t>
      </w:r>
      <w:r>
        <w:rPr>
          <w:rFonts w:ascii="Book Antiqua" w:hAnsi="Book Antiqua" w:eastAsia="Book Antiqua" w:cs="Book Antiqua"/>
          <w:color w:val="000000"/>
        </w:rPr>
        <w:t xml:space="preserve">patients with EESCC and liver cirrhosis. EESCC patients with </w:t>
      </w:r>
      <w:r>
        <w:rPr>
          <w:rFonts w:ascii="Book Antiqua" w:hAnsi="Book Antiqua" w:eastAsia="Book Antiqua" w:cs="Book Antiqua"/>
          <w:i/>
          <w:iCs/>
          <w:color w:val="000000"/>
        </w:rPr>
        <w:t>Child</w:t>
      </w:r>
      <w:r>
        <w:rPr>
          <w:rFonts w:ascii="Book Antiqua" w:hAnsi="Book Antiqua" w:eastAsia="Book Antiqua"/>
          <w:i/>
          <w:iCs/>
          <w:color w:val="000000"/>
        </w:rPr>
        <w:t>-</w:t>
      </w:r>
      <w:r>
        <w:rPr>
          <w:rFonts w:ascii="Book Antiqua" w:hAnsi="Book Antiqua" w:eastAsia="Book Antiqua" w:cs="Book Antiqua"/>
          <w:i/>
          <w:iCs/>
          <w:color w:val="000000"/>
        </w:rPr>
        <w:t>Pugh</w:t>
      </w:r>
      <w:r>
        <w:rPr>
          <w:rFonts w:ascii="Book Antiqua" w:hAnsi="Book Antiqua" w:eastAsia="Book Antiqua" w:cs="Book Antiqua"/>
          <w:color w:val="000000"/>
        </w:rPr>
        <w:t xml:space="preserve"> A disease seem to be good candidates for ESTD.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perspectives</w:t>
      </w:r>
    </w:p>
    <w:p>
      <w:pPr>
        <w:spacing w:line="360" w:lineRule="auto"/>
        <w:jc w:val="both"/>
        <w:rPr>
          <w:rFonts w:ascii="Book Antiqua" w:hAnsi="Book Antiqua"/>
        </w:rPr>
      </w:pPr>
      <w:r>
        <w:rPr>
          <w:rFonts w:ascii="Book Antiqua" w:hAnsi="Book Antiqua" w:eastAsia="Book Antiqua" w:cs="Book Antiqua"/>
          <w:color w:val="000000"/>
        </w:rPr>
        <w:t>Prospective studies are necessary to assess the validity of ESTD in treating EESCC patients with liver cirrhosis.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ACKNOWLEDGEMENTS</w:t>
      </w:r>
    </w:p>
    <w:p>
      <w:pPr>
        <w:spacing w:line="360" w:lineRule="auto"/>
        <w:jc w:val="both"/>
        <w:rPr>
          <w:rFonts w:ascii="Book Antiqua" w:hAnsi="Book Antiqua" w:cs="Book Antiqua"/>
          <w:color w:val="000000"/>
          <w:lang w:eastAsia="zh-CN"/>
        </w:rPr>
      </w:pPr>
      <w:r>
        <w:rPr>
          <w:rFonts w:ascii="Book Antiqua" w:hAnsi="Book Antiqua" w:eastAsia="Book Antiqua" w:cs="Book Antiqua"/>
          <w:color w:val="000000"/>
        </w:rPr>
        <w:t>We thank all medical staff and technicians of endoscopy centers who agreed to participate in this study.</w:t>
      </w:r>
    </w:p>
    <w:p>
      <w:pPr>
        <w:spacing w:line="360" w:lineRule="auto"/>
        <w:jc w:val="both"/>
        <w:rPr>
          <w:rFonts w:ascii="Book Antiqua" w:hAnsi="Book Antiqua" w:cs="Book Antiqua"/>
          <w:color w:val="000000"/>
          <w:lang w:eastAsia="zh-CN"/>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 </w:t>
      </w:r>
      <w:r>
        <w:rPr>
          <w:rFonts w:ascii="Book Antiqua" w:hAnsi="Book Antiqua" w:eastAsia="Book Antiqua" w:cs="Book Antiqua"/>
          <w:b/>
          <w:bCs/>
          <w:color w:val="000000"/>
        </w:rPr>
        <w:t>Randi G</w:t>
      </w:r>
      <w:r>
        <w:rPr>
          <w:rFonts w:ascii="Book Antiqua" w:hAnsi="Book Antiqua" w:eastAsia="Book Antiqua" w:cs="Book Antiqua"/>
          <w:color w:val="000000"/>
        </w:rPr>
        <w:t xml:space="preserve">, Altieri A, Gallus S, Franceschi S, Negri E, Talamini R, La Vecchia C. History of cirrhosis and risk of digestive tract neoplasms. </w:t>
      </w:r>
      <w:r>
        <w:rPr>
          <w:rFonts w:ascii="Book Antiqua" w:hAnsi="Book Antiqua" w:eastAsia="Book Antiqua" w:cs="Book Antiqua"/>
          <w:i/>
          <w:iCs/>
          <w:color w:val="000000"/>
        </w:rPr>
        <w:t>Ann Oncol</w:t>
      </w:r>
      <w:r>
        <w:rPr>
          <w:rFonts w:ascii="Book Antiqua" w:hAnsi="Book Antiqua" w:eastAsia="Book Antiqua" w:cs="Book Antiqua"/>
          <w:color w:val="000000"/>
        </w:rPr>
        <w:t xml:space="preserve"> 2005; </w:t>
      </w:r>
      <w:r>
        <w:rPr>
          <w:rFonts w:ascii="Book Antiqua" w:hAnsi="Book Antiqua" w:eastAsia="Book Antiqua" w:cs="Book Antiqua"/>
          <w:b/>
          <w:bCs/>
          <w:color w:val="000000"/>
        </w:rPr>
        <w:t>16</w:t>
      </w:r>
      <w:r>
        <w:rPr>
          <w:rFonts w:ascii="Book Antiqua" w:hAnsi="Book Antiqua" w:eastAsia="Book Antiqua" w:cs="Book Antiqua"/>
          <w:color w:val="000000"/>
        </w:rPr>
        <w:t>: 1551-1555 [PMID: 15919684 DOI: 10.1093/annonc/mdi266]</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2 </w:t>
      </w:r>
      <w:r>
        <w:rPr>
          <w:rFonts w:ascii="Book Antiqua" w:hAnsi="Book Antiqua" w:eastAsia="Book Antiqua" w:cs="Book Antiqua"/>
          <w:b/>
          <w:bCs/>
          <w:color w:val="000000"/>
        </w:rPr>
        <w:t>Trivin F</w:t>
      </w:r>
      <w:r>
        <w:rPr>
          <w:rFonts w:ascii="Book Antiqua" w:hAnsi="Book Antiqua" w:eastAsia="Book Antiqua" w:cs="Book Antiqua"/>
          <w:color w:val="000000"/>
        </w:rPr>
        <w:t xml:space="preserve">, Boucher E, Vauléon E, Cumin I, Le Prisé E, Audrain O, Raoul JL. Management of esophageal carcinoma associated with cirrhosis: a retrospective case-control analysis. </w:t>
      </w:r>
      <w:r>
        <w:rPr>
          <w:rFonts w:ascii="Book Antiqua" w:hAnsi="Book Antiqua" w:eastAsia="Book Antiqua" w:cs="Book Antiqua"/>
          <w:i/>
          <w:iCs/>
          <w:color w:val="000000"/>
        </w:rPr>
        <w:t>J Oncol</w:t>
      </w:r>
      <w:r>
        <w:rPr>
          <w:rFonts w:ascii="Book Antiqua" w:hAnsi="Book Antiqua" w:eastAsia="Book Antiqua" w:cs="Book Antiqua"/>
          <w:color w:val="000000"/>
        </w:rPr>
        <w:t xml:space="preserve"> 2009; </w:t>
      </w:r>
      <w:r>
        <w:rPr>
          <w:rFonts w:ascii="Book Antiqua" w:hAnsi="Book Antiqua" w:eastAsia="Book Antiqua" w:cs="Book Antiqua"/>
          <w:b/>
          <w:bCs/>
          <w:color w:val="000000"/>
        </w:rPr>
        <w:t>2009</w:t>
      </w:r>
      <w:r>
        <w:rPr>
          <w:rFonts w:ascii="Book Antiqua" w:hAnsi="Book Antiqua" w:eastAsia="Book Antiqua" w:cs="Book Antiqua"/>
          <w:color w:val="000000"/>
        </w:rPr>
        <w:t>: 173421 [PMID: 20069042 DOI: 10.1155/2009/173421]</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3 </w:t>
      </w:r>
      <w:r>
        <w:rPr>
          <w:rFonts w:ascii="Book Antiqua" w:hAnsi="Book Antiqua" w:eastAsia="Book Antiqua" w:cs="Book Antiqua"/>
          <w:b/>
          <w:bCs/>
          <w:color w:val="000000"/>
        </w:rPr>
        <w:t>Tachibana M</w:t>
      </w:r>
      <w:r>
        <w:rPr>
          <w:rFonts w:ascii="Book Antiqua" w:hAnsi="Book Antiqua" w:eastAsia="Book Antiqua" w:cs="Book Antiqua"/>
          <w:color w:val="000000"/>
        </w:rPr>
        <w:t xml:space="preserve">, Kotoh T, Kinugasa S, Dhar DK, Shibakita M, Ohno S, Masunaga R, Kubota H, Kohno H, Nagasue N. Esophageal cancer with cirrhosis of the liver: results of esophagectomy in 18 consecutive patients. </w:t>
      </w:r>
      <w:r>
        <w:rPr>
          <w:rFonts w:ascii="Book Antiqua" w:hAnsi="Book Antiqua" w:eastAsia="Book Antiqua" w:cs="Book Antiqua"/>
          <w:i/>
          <w:iCs/>
          <w:color w:val="000000"/>
        </w:rPr>
        <w:t>Ann Surg Oncol</w:t>
      </w:r>
      <w:r>
        <w:rPr>
          <w:rFonts w:ascii="Book Antiqua" w:hAnsi="Book Antiqua" w:eastAsia="Book Antiqua" w:cs="Book Antiqua"/>
          <w:color w:val="000000"/>
        </w:rPr>
        <w:t xml:space="preserve"> 2000; </w:t>
      </w:r>
      <w:r>
        <w:rPr>
          <w:rFonts w:ascii="Book Antiqua" w:hAnsi="Book Antiqua" w:eastAsia="Book Antiqua" w:cs="Book Antiqua"/>
          <w:b/>
          <w:bCs/>
          <w:color w:val="000000"/>
        </w:rPr>
        <w:t>7</w:t>
      </w:r>
      <w:r>
        <w:rPr>
          <w:rFonts w:ascii="Book Antiqua" w:hAnsi="Book Antiqua" w:eastAsia="Book Antiqua" w:cs="Book Antiqua"/>
          <w:color w:val="000000"/>
        </w:rPr>
        <w:t>: 758-763 [PMID: 11129424 DOI: 10.1007/s10434-000-0758-6]</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4 </w:t>
      </w:r>
      <w:r>
        <w:rPr>
          <w:rFonts w:ascii="Book Antiqua" w:hAnsi="Book Antiqua" w:eastAsia="Book Antiqua" w:cs="Book Antiqua"/>
          <w:b/>
          <w:bCs/>
          <w:color w:val="000000"/>
        </w:rPr>
        <w:t>Dagnini G</w:t>
      </w:r>
      <w:r>
        <w:rPr>
          <w:rFonts w:ascii="Book Antiqua" w:hAnsi="Book Antiqua" w:eastAsia="Book Antiqua" w:cs="Book Antiqua"/>
          <w:color w:val="000000"/>
        </w:rPr>
        <w:t xml:space="preserve">, Caldironi MW, Marin G, Buzzaccarini O, Tremolada C, Ruol A. Laparoscopy in abdominal staging of esophageal carcinoma. Report of 369 cases. </w:t>
      </w:r>
      <w:r>
        <w:rPr>
          <w:rFonts w:ascii="Book Antiqua" w:hAnsi="Book Antiqua" w:eastAsia="Book Antiqua" w:cs="Book Antiqua"/>
          <w:i/>
          <w:iCs/>
          <w:color w:val="000000"/>
        </w:rPr>
        <w:t>Gastrointest Endosc</w:t>
      </w:r>
      <w:r>
        <w:rPr>
          <w:rFonts w:ascii="Book Antiqua" w:hAnsi="Book Antiqua" w:eastAsia="Book Antiqua" w:cs="Book Antiqua"/>
          <w:color w:val="000000"/>
        </w:rPr>
        <w:t xml:space="preserve"> 1986; </w:t>
      </w:r>
      <w:r>
        <w:rPr>
          <w:rFonts w:ascii="Book Antiqua" w:hAnsi="Book Antiqua" w:eastAsia="Book Antiqua" w:cs="Book Antiqua"/>
          <w:b/>
          <w:bCs/>
          <w:color w:val="000000"/>
        </w:rPr>
        <w:t>32</w:t>
      </w:r>
      <w:r>
        <w:rPr>
          <w:rFonts w:ascii="Book Antiqua" w:hAnsi="Book Antiqua" w:eastAsia="Book Antiqua" w:cs="Book Antiqua"/>
          <w:color w:val="000000"/>
        </w:rPr>
        <w:t>: 400-402 [PMID: 2948863 DOI: 10.1016/s0016-5107(86)71920-2]</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5 </w:t>
      </w:r>
      <w:r>
        <w:rPr>
          <w:rFonts w:ascii="Book Antiqua" w:hAnsi="Book Antiqua" w:eastAsia="Book Antiqua" w:cs="Book Antiqua"/>
          <w:b/>
          <w:bCs/>
          <w:color w:val="000000"/>
        </w:rPr>
        <w:t>Sawaguchi M</w:t>
      </w:r>
      <w:r>
        <w:rPr>
          <w:rFonts w:ascii="Book Antiqua" w:hAnsi="Book Antiqua" w:eastAsia="Book Antiqua" w:cs="Book Antiqua"/>
          <w:color w:val="000000"/>
        </w:rPr>
        <w:t xml:space="preserve">, Jin M, Matsuhashi T, Ohba R, Hatakeyama N, Koizumi S, Onochi K, Yamada Y, Kanazawa N, Kimura Y, Tawaraya S, Watanabe N, Suzuki Y, Mashima H, Ohnishi H. The feasibility of endoscopic submucosal dissection for superficial esophageal cancer in patients with cirrhosis (with video). </w:t>
      </w:r>
      <w:r>
        <w:rPr>
          <w:rFonts w:ascii="Book Antiqua" w:hAnsi="Book Antiqua" w:eastAsia="Book Antiqua" w:cs="Book Antiqua"/>
          <w:i/>
          <w:iCs/>
          <w:color w:val="000000"/>
        </w:rPr>
        <w:t>Gastrointest Endosc</w:t>
      </w:r>
      <w:r>
        <w:rPr>
          <w:rFonts w:ascii="Book Antiqua" w:hAnsi="Book Antiqua" w:eastAsia="Book Antiqua" w:cs="Book Antiqua"/>
          <w:color w:val="000000"/>
        </w:rPr>
        <w:t xml:space="preserve"> 2014; </w:t>
      </w:r>
      <w:r>
        <w:rPr>
          <w:rFonts w:ascii="Book Antiqua" w:hAnsi="Book Antiqua" w:eastAsia="Book Antiqua" w:cs="Book Antiqua"/>
          <w:b/>
          <w:bCs/>
          <w:color w:val="000000"/>
        </w:rPr>
        <w:t>79</w:t>
      </w:r>
      <w:r>
        <w:rPr>
          <w:rFonts w:ascii="Book Antiqua" w:hAnsi="Book Antiqua" w:eastAsia="Book Antiqua" w:cs="Book Antiqua"/>
          <w:color w:val="000000"/>
        </w:rPr>
        <w:t>: 681-685 [PMID: 24388281 DOI: 10.1016/j.gie.2013.11.004]</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6 </w:t>
      </w:r>
      <w:r>
        <w:rPr>
          <w:rFonts w:ascii="Book Antiqua" w:hAnsi="Book Antiqua" w:eastAsia="Book Antiqua" w:cs="Book Antiqua"/>
          <w:b/>
          <w:bCs/>
          <w:color w:val="000000"/>
        </w:rPr>
        <w:t>Jovani M</w:t>
      </w:r>
      <w:r>
        <w:rPr>
          <w:rFonts w:ascii="Book Antiqua" w:hAnsi="Book Antiqua" w:eastAsia="Book Antiqua" w:cs="Book Antiqua"/>
          <w:color w:val="000000"/>
        </w:rPr>
        <w:t xml:space="preserve">, Anderloni A, Carrara S, Loriga A, Ciscato C, Ferrara EC, Repici A. Circumferential endoscopic submucosal dissection of a squamous cell carcinoma in a cirrhotic patient with esophageal varices. </w:t>
      </w:r>
      <w:r>
        <w:rPr>
          <w:rFonts w:ascii="Book Antiqua" w:hAnsi="Book Antiqua" w:eastAsia="Book Antiqua" w:cs="Book Antiqua"/>
          <w:i/>
          <w:iCs/>
          <w:color w:val="000000"/>
        </w:rPr>
        <w:t>Gastrointest Endosc</w:t>
      </w:r>
      <w:r>
        <w:rPr>
          <w:rFonts w:ascii="Book Antiqua" w:hAnsi="Book Antiqua" w:eastAsia="Book Antiqua" w:cs="Book Antiqua"/>
          <w:color w:val="000000"/>
        </w:rPr>
        <w:t xml:space="preserve"> 2015; </w:t>
      </w:r>
      <w:r>
        <w:rPr>
          <w:rFonts w:ascii="Book Antiqua" w:hAnsi="Book Antiqua" w:eastAsia="Book Antiqua" w:cs="Book Antiqua"/>
          <w:b/>
          <w:bCs/>
          <w:color w:val="000000"/>
        </w:rPr>
        <w:t>82</w:t>
      </w:r>
      <w:r>
        <w:rPr>
          <w:rFonts w:ascii="Book Antiqua" w:hAnsi="Book Antiqua" w:eastAsia="Book Antiqua" w:cs="Book Antiqua"/>
          <w:color w:val="000000"/>
        </w:rPr>
        <w:t>: 963-4; discussion 964 [PMID: 26071062 DOI: 10.1016/j.gie.2015.05.023]</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7 </w:t>
      </w:r>
      <w:r>
        <w:rPr>
          <w:rFonts w:ascii="Book Antiqua" w:hAnsi="Book Antiqua" w:eastAsia="Book Antiqua" w:cs="Book Antiqua"/>
          <w:b/>
          <w:bCs/>
          <w:color w:val="000000"/>
        </w:rPr>
        <w:t>Mitsunaga Y</w:t>
      </w:r>
      <w:r>
        <w:rPr>
          <w:rFonts w:ascii="Book Antiqua" w:hAnsi="Book Antiqua" w:eastAsia="Book Antiqua" w:cs="Book Antiqua"/>
          <w:color w:val="000000"/>
        </w:rPr>
        <w:t xml:space="preserve">, Nishizawa T, Fujimoto A, Sasaki A, Yahagi N. Successful endoscopic submucosal dissection for superficial esophageal cancer on solitary esophageal varix. </w:t>
      </w:r>
      <w:r>
        <w:rPr>
          <w:rFonts w:ascii="Book Antiqua" w:hAnsi="Book Antiqua" w:eastAsia="Book Antiqua" w:cs="Book Antiqua"/>
          <w:i/>
          <w:iCs/>
          <w:color w:val="000000"/>
        </w:rPr>
        <w:t>Gastrointest Endosc</w:t>
      </w:r>
      <w:r>
        <w:rPr>
          <w:rFonts w:ascii="Book Antiqua" w:hAnsi="Book Antiqua" w:eastAsia="Book Antiqua" w:cs="Book Antiqua"/>
          <w:color w:val="000000"/>
        </w:rPr>
        <w:t xml:space="preserve"> 2017; </w:t>
      </w:r>
      <w:r>
        <w:rPr>
          <w:rFonts w:ascii="Book Antiqua" w:hAnsi="Book Antiqua" w:eastAsia="Book Antiqua" w:cs="Book Antiqua"/>
          <w:b/>
          <w:bCs/>
          <w:color w:val="000000"/>
        </w:rPr>
        <w:t>86</w:t>
      </w:r>
      <w:r>
        <w:rPr>
          <w:rFonts w:ascii="Book Antiqua" w:hAnsi="Book Antiqua" w:eastAsia="Book Antiqua" w:cs="Book Antiqua"/>
          <w:color w:val="000000"/>
        </w:rPr>
        <w:t>: 913-914 [PMID: 28576395 DOI: 10.1016/j.gie.2017.05.030]</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8 </w:t>
      </w:r>
      <w:r>
        <w:rPr>
          <w:rFonts w:ascii="Book Antiqua" w:hAnsi="Book Antiqua" w:eastAsia="Book Antiqua" w:cs="Book Antiqua"/>
          <w:b/>
          <w:bCs/>
          <w:color w:val="000000"/>
        </w:rPr>
        <w:t>Tsou YK</w:t>
      </w:r>
      <w:r>
        <w:rPr>
          <w:rFonts w:ascii="Book Antiqua" w:hAnsi="Book Antiqua" w:eastAsia="Book Antiqua" w:cs="Book Antiqua"/>
          <w:color w:val="000000"/>
        </w:rPr>
        <w:t xml:space="preserve">, Liu CY, Fu KI, Lin CH, Lee MS, Su MY, Ohata K, Chiu CT. Endoscopic Submucosal Dissection of Superficial Esophageal Neoplasms Is Feasible and Not Riskier for Patients with Liver Cirrhosis. </w:t>
      </w:r>
      <w:r>
        <w:rPr>
          <w:rFonts w:ascii="Book Antiqua" w:hAnsi="Book Antiqua" w:eastAsia="Book Antiqua" w:cs="Book Antiqua"/>
          <w:i/>
          <w:iCs/>
          <w:color w:val="000000"/>
        </w:rPr>
        <w:t>Dig Dis Sci</w:t>
      </w:r>
      <w:r>
        <w:rPr>
          <w:rFonts w:ascii="Book Antiqua" w:hAnsi="Book Antiqua" w:eastAsia="Book Antiqua" w:cs="Book Antiqua"/>
          <w:color w:val="000000"/>
        </w:rPr>
        <w:t xml:space="preserve"> 2016; </w:t>
      </w:r>
      <w:r>
        <w:rPr>
          <w:rFonts w:ascii="Book Antiqua" w:hAnsi="Book Antiqua" w:eastAsia="Book Antiqua" w:cs="Book Antiqua"/>
          <w:b/>
          <w:bCs/>
          <w:color w:val="000000"/>
        </w:rPr>
        <w:t>61</w:t>
      </w:r>
      <w:r>
        <w:rPr>
          <w:rFonts w:ascii="Book Antiqua" w:hAnsi="Book Antiqua" w:eastAsia="Book Antiqua" w:cs="Book Antiqua"/>
          <w:color w:val="000000"/>
        </w:rPr>
        <w:t>: 3565-3571 [PMID: 27770376 DOI: 10.1007/s10620-016-4342-8]</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9 </w:t>
      </w:r>
      <w:r>
        <w:rPr>
          <w:rFonts w:ascii="Book Antiqua" w:hAnsi="Book Antiqua" w:eastAsia="Book Antiqua" w:cs="Book Antiqua"/>
          <w:b/>
          <w:bCs/>
          <w:color w:val="000000"/>
        </w:rPr>
        <w:t>Zhang T</w:t>
      </w:r>
      <w:r>
        <w:rPr>
          <w:rFonts w:ascii="Book Antiqua" w:hAnsi="Book Antiqua" w:eastAsia="Book Antiqua" w:cs="Book Antiqua"/>
          <w:color w:val="000000"/>
        </w:rPr>
        <w:t xml:space="preserve">, Zhang H, Zhong F, Wang X. Efficacy of endoscopic submucosal tunnel dissection versus endoscopic submucosal dissection for superficial esophageal neoplastic lesions: a systematic review and meta-analysis. </w:t>
      </w:r>
      <w:r>
        <w:rPr>
          <w:rFonts w:ascii="Book Antiqua" w:hAnsi="Book Antiqua" w:eastAsia="Book Antiqua" w:cs="Book Antiqua"/>
          <w:i/>
          <w:iCs/>
          <w:color w:val="000000"/>
        </w:rPr>
        <w:t>Surg Endosc</w:t>
      </w:r>
      <w:r>
        <w:rPr>
          <w:rFonts w:ascii="Book Antiqua" w:hAnsi="Book Antiqua" w:eastAsia="Book Antiqua" w:cs="Book Antiqua"/>
          <w:color w:val="000000"/>
        </w:rPr>
        <w:t xml:space="preserve"> 2021; </w:t>
      </w:r>
      <w:r>
        <w:rPr>
          <w:rFonts w:ascii="Book Antiqua" w:hAnsi="Book Antiqua" w:eastAsia="Book Antiqua" w:cs="Book Antiqua"/>
          <w:b/>
          <w:bCs/>
          <w:color w:val="000000"/>
        </w:rPr>
        <w:t>35</w:t>
      </w:r>
      <w:r>
        <w:rPr>
          <w:rFonts w:ascii="Book Antiqua" w:hAnsi="Book Antiqua" w:eastAsia="Book Antiqua" w:cs="Book Antiqua"/>
          <w:color w:val="000000"/>
        </w:rPr>
        <w:t>: 52-62 [PMID: 32856152 DOI: 10.1007/s00464-020-07925-6]</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10 </w:t>
      </w:r>
      <w:r>
        <w:rPr>
          <w:rFonts w:ascii="Book Antiqua" w:hAnsi="Book Antiqua" w:eastAsia="Book Antiqua" w:cs="Book Antiqua"/>
          <w:b/>
          <w:bCs/>
          <w:color w:val="000000"/>
        </w:rPr>
        <w:t>Kuwano H</w:t>
      </w:r>
      <w:r>
        <w:rPr>
          <w:rFonts w:ascii="Book Antiqua" w:hAnsi="Book Antiqua" w:eastAsia="Book Antiqua" w:cs="Book Antiqua"/>
          <w:color w:val="000000"/>
        </w:rPr>
        <w:t xml:space="preserve">, Nishimura Y, Oyama T, Kato H, Kitagawa Y, Kusano M, Shimada H, Takiuchi H, Toh Y, Doki Y, Naomoto Y, Matsubara H, Miyazaki T, Muto M, Yanagisawa A. Guidelines for Diagnosis and Treatment of Carcinoma of the Esophagus April 2012 edited by the Japan Esophageal Society. </w:t>
      </w:r>
      <w:r>
        <w:rPr>
          <w:rFonts w:ascii="Book Antiqua" w:hAnsi="Book Antiqua" w:eastAsia="Book Antiqua" w:cs="Book Antiqua"/>
          <w:i/>
          <w:iCs/>
          <w:color w:val="000000"/>
        </w:rPr>
        <w:t>Esophagus</w:t>
      </w:r>
      <w:r>
        <w:rPr>
          <w:rFonts w:ascii="Book Antiqua" w:hAnsi="Book Antiqua" w:eastAsia="Book Antiqua" w:cs="Book Antiqua"/>
          <w:color w:val="000000"/>
        </w:rPr>
        <w:t xml:space="preserve"> 2015; </w:t>
      </w:r>
      <w:r>
        <w:rPr>
          <w:rFonts w:ascii="Book Antiqua" w:hAnsi="Book Antiqua" w:eastAsia="Book Antiqua" w:cs="Book Antiqua"/>
          <w:b/>
          <w:bCs/>
          <w:color w:val="000000"/>
        </w:rPr>
        <w:t>12</w:t>
      </w:r>
      <w:r>
        <w:rPr>
          <w:rFonts w:ascii="Book Antiqua" w:hAnsi="Book Antiqua" w:eastAsia="Book Antiqua" w:cs="Book Antiqua"/>
          <w:color w:val="000000"/>
        </w:rPr>
        <w:t>: 1-30 [PMID: 25620903 DOI: 10.1007/s10388-014-0465-1]</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11 </w:t>
      </w:r>
      <w:r>
        <w:rPr>
          <w:rFonts w:ascii="Book Antiqua" w:hAnsi="Book Antiqua" w:eastAsia="Book Antiqua" w:cs="Book Antiqua"/>
          <w:b/>
          <w:bCs/>
          <w:color w:val="000000"/>
        </w:rPr>
        <w:t>Inoue H</w:t>
      </w:r>
      <w:r>
        <w:rPr>
          <w:rFonts w:ascii="Book Antiqua" w:hAnsi="Book Antiqua" w:eastAsia="Book Antiqua" w:cs="Book Antiqua"/>
          <w:color w:val="000000"/>
        </w:rPr>
        <w:t xml:space="preserve">, Kaga M, Ikeda H, Sato C, Sato H, Minami H, Santi EG, Hayee B, Eleftheriadis N. Magnification endoscopy in esophageal squamous cell carcinoma: a review of the intrapapillary capillary loop classification. </w:t>
      </w:r>
      <w:r>
        <w:rPr>
          <w:rFonts w:ascii="Book Antiqua" w:hAnsi="Book Antiqua" w:eastAsia="Book Antiqua" w:cs="Book Antiqua"/>
          <w:i/>
          <w:iCs/>
          <w:color w:val="000000"/>
        </w:rPr>
        <w:t>Ann Gastroenterol</w:t>
      </w:r>
      <w:r>
        <w:rPr>
          <w:rFonts w:ascii="Book Antiqua" w:hAnsi="Book Antiqua" w:eastAsia="Book Antiqua" w:cs="Book Antiqua"/>
          <w:color w:val="000000"/>
        </w:rPr>
        <w:t xml:space="preserve"> 2015; </w:t>
      </w:r>
      <w:r>
        <w:rPr>
          <w:rFonts w:ascii="Book Antiqua" w:hAnsi="Book Antiqua" w:eastAsia="Book Antiqua" w:cs="Book Antiqua"/>
          <w:b/>
          <w:bCs/>
          <w:color w:val="000000"/>
        </w:rPr>
        <w:t>28</w:t>
      </w:r>
      <w:r>
        <w:rPr>
          <w:rFonts w:ascii="Book Antiqua" w:hAnsi="Book Antiqua" w:eastAsia="Book Antiqua" w:cs="Book Antiqua"/>
          <w:color w:val="000000"/>
        </w:rPr>
        <w:t>: 41-48 [PMID: 25608626]</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12 </w:t>
      </w:r>
      <w:r>
        <w:rPr>
          <w:rFonts w:ascii="Book Antiqua" w:hAnsi="Book Antiqua" w:eastAsia="Book Antiqua" w:cs="Book Antiqua"/>
          <w:b/>
          <w:bCs/>
          <w:color w:val="000000"/>
        </w:rPr>
        <w:t>Chinese Society of Hepatology</w:t>
      </w:r>
      <w:r>
        <w:rPr>
          <w:rFonts w:ascii="Book Antiqua" w:hAnsi="Book Antiqua" w:eastAsia="Book Antiqua" w:cs="Book Antiqua"/>
          <w:bCs/>
          <w:color w:val="000000"/>
        </w:rPr>
        <w:t>,</w:t>
      </w:r>
      <w:r>
        <w:rPr>
          <w:rFonts w:ascii="Book Antiqua" w:hAnsi="Book Antiqua" w:cs="Book Antiqua"/>
          <w:bCs/>
          <w:color w:val="000000"/>
          <w:lang w:eastAsia="zh-CN"/>
        </w:rPr>
        <w:t xml:space="preserve"> </w:t>
      </w:r>
      <w:r>
        <w:rPr>
          <w:rFonts w:ascii="Book Antiqua" w:hAnsi="Book Antiqua" w:eastAsia="Book Antiqua" w:cs="Book Antiqua"/>
          <w:bCs/>
          <w:color w:val="000000"/>
        </w:rPr>
        <w:t>Chinese Medical Association.</w:t>
      </w:r>
      <w:r>
        <w:rPr>
          <w:rFonts w:ascii="Book Antiqua" w:hAnsi="Book Antiqua" w:eastAsia="Book Antiqua" w:cs="Book Antiqua"/>
          <w:color w:val="000000"/>
        </w:rPr>
        <w:t xml:space="preserve"> [Chinese guidelines on the management of liver cirrhosis]. </w:t>
      </w:r>
      <w:r>
        <w:rPr>
          <w:rFonts w:ascii="Book Antiqua" w:hAnsi="Book Antiqua" w:eastAsia="Book Antiqua" w:cs="Book Antiqua"/>
          <w:i/>
          <w:iCs/>
          <w:color w:val="000000"/>
        </w:rPr>
        <w:t>Zhonghua Gan Zang Bing Za Zhi</w:t>
      </w:r>
      <w:r>
        <w:rPr>
          <w:rFonts w:ascii="Book Antiqua" w:hAnsi="Book Antiqua" w:eastAsia="Book Antiqua" w:cs="Book Antiqua"/>
          <w:color w:val="000000"/>
        </w:rPr>
        <w:t xml:space="preserve"> 2019; </w:t>
      </w:r>
      <w:r>
        <w:rPr>
          <w:rFonts w:ascii="Book Antiqua" w:hAnsi="Book Antiqua" w:eastAsia="Book Antiqua" w:cs="Book Antiqua"/>
          <w:b/>
          <w:bCs/>
          <w:color w:val="000000"/>
        </w:rPr>
        <w:t>27</w:t>
      </w:r>
      <w:r>
        <w:rPr>
          <w:rFonts w:ascii="Book Antiqua" w:hAnsi="Book Antiqua" w:eastAsia="Book Antiqua" w:cs="Book Antiqua"/>
          <w:color w:val="000000"/>
        </w:rPr>
        <w:t>: 846-865 [PMID: 31941240 DOI: 10.3760/cma.j.issn.1007-3418.2019.11.008]</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13 </w:t>
      </w:r>
      <w:r>
        <w:rPr>
          <w:rFonts w:ascii="Book Antiqua" w:hAnsi="Book Antiqua" w:eastAsia="Book Antiqua" w:cs="Book Antiqua"/>
          <w:b/>
          <w:bCs/>
          <w:color w:val="000000"/>
        </w:rPr>
        <w:t>Anthony PP</w:t>
      </w:r>
      <w:r>
        <w:rPr>
          <w:rFonts w:ascii="Book Antiqua" w:hAnsi="Book Antiqua" w:eastAsia="Book Antiqua" w:cs="Book Antiqua"/>
          <w:color w:val="000000"/>
        </w:rPr>
        <w:t xml:space="preserve">, Ishak KG, Nayak NC, Poulsen HE, Scheuer PJ, Sobin LH. The morphology of cirrhosis: definition, nomenclature, and classification. </w:t>
      </w:r>
      <w:r>
        <w:rPr>
          <w:rFonts w:ascii="Book Antiqua" w:hAnsi="Book Antiqua" w:eastAsia="Book Antiqua" w:cs="Book Antiqua"/>
          <w:i/>
          <w:iCs/>
          <w:color w:val="000000"/>
        </w:rPr>
        <w:t>Bull World Health Organ</w:t>
      </w:r>
      <w:r>
        <w:rPr>
          <w:rFonts w:ascii="Book Antiqua" w:hAnsi="Book Antiqua" w:eastAsia="Book Antiqua" w:cs="Book Antiqua"/>
          <w:color w:val="000000"/>
        </w:rPr>
        <w:t xml:space="preserve"> 1977; </w:t>
      </w:r>
      <w:r>
        <w:rPr>
          <w:rFonts w:ascii="Book Antiqua" w:hAnsi="Book Antiqua" w:eastAsia="Book Antiqua" w:cs="Book Antiqua"/>
          <w:b/>
          <w:bCs/>
          <w:color w:val="000000"/>
        </w:rPr>
        <w:t>55</w:t>
      </w:r>
      <w:r>
        <w:rPr>
          <w:rFonts w:ascii="Book Antiqua" w:hAnsi="Book Antiqua" w:eastAsia="Book Antiqua" w:cs="Book Antiqua"/>
          <w:color w:val="000000"/>
        </w:rPr>
        <w:t>: 521-540 [PMID: 304393]</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14 </w:t>
      </w:r>
      <w:r>
        <w:rPr>
          <w:rFonts w:ascii="Book Antiqua" w:hAnsi="Book Antiqua" w:eastAsia="Book Antiqua" w:cs="Book Antiqua"/>
          <w:b/>
          <w:bCs/>
          <w:color w:val="000000"/>
        </w:rPr>
        <w:t>Chinese Society of Digestive Endoscopy,</w:t>
      </w:r>
      <w:r>
        <w:rPr>
          <w:rFonts w:ascii="Book Antiqua" w:hAnsi="Book Antiqua" w:eastAsia="Book Antiqua" w:cs="Book Antiqua"/>
          <w:b/>
          <w:color w:val="000000"/>
        </w:rPr>
        <w:t xml:space="preserve"> CMA.</w:t>
      </w:r>
      <w:r>
        <w:rPr>
          <w:rFonts w:ascii="Book Antiqua" w:hAnsi="Book Antiqua" w:eastAsia="Book Antiqua" w:cs="Book Antiqua"/>
          <w:color w:val="000000"/>
        </w:rPr>
        <w:t xml:space="preserve"> Tentative guidelines for endoscopic diagnosis and treatment of varicosity and variceal bleeding in digestive tract (2009). </w:t>
      </w:r>
      <w:r>
        <w:rPr>
          <w:rFonts w:ascii="Book Antiqua" w:hAnsi="Book Antiqua" w:eastAsia="Book Antiqua" w:cs="Book Antiqua"/>
          <w:i/>
          <w:color w:val="000000"/>
        </w:rPr>
        <w:t>Chin J Dig Endosc</w:t>
      </w:r>
      <w:r>
        <w:rPr>
          <w:rFonts w:ascii="Book Antiqua" w:hAnsi="Book Antiqua" w:eastAsia="Book Antiqua" w:cs="Book Antiqua"/>
          <w:color w:val="000000"/>
        </w:rPr>
        <w:t xml:space="preserve"> 2010; </w:t>
      </w:r>
      <w:r>
        <w:rPr>
          <w:rFonts w:ascii="Book Antiqua" w:hAnsi="Book Antiqua" w:eastAsia="Book Antiqua" w:cs="Book Antiqua"/>
          <w:b/>
          <w:bCs/>
          <w:color w:val="000000"/>
        </w:rPr>
        <w:t>27</w:t>
      </w:r>
      <w:r>
        <w:rPr>
          <w:rFonts w:ascii="Book Antiqua" w:hAnsi="Book Antiqua" w:eastAsia="Book Antiqua" w:cs="Book Antiqua"/>
          <w:color w:val="000000"/>
        </w:rPr>
        <w:t>:1-4 [DOI:10.11641/pde.76.2_78]</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15 </w:t>
      </w:r>
      <w:r>
        <w:rPr>
          <w:rFonts w:ascii="Book Antiqua" w:hAnsi="Book Antiqua" w:eastAsia="Book Antiqua" w:cs="Book Antiqua"/>
          <w:b/>
          <w:bCs/>
          <w:color w:val="000000"/>
        </w:rPr>
        <w:t>Chinese Society of Spleen and Portal Hypertension Surgery</w:t>
      </w:r>
      <w:r>
        <w:rPr>
          <w:rFonts w:ascii="Book Antiqua" w:hAnsi="Book Antiqua" w:eastAsia="Book Antiqua" w:cs="Book Antiqua"/>
          <w:bCs/>
          <w:color w:val="000000"/>
        </w:rPr>
        <w:t>, Chinese Society of Surgery, Chinese Medical Association</w:t>
      </w:r>
      <w:r>
        <w:rPr>
          <w:rFonts w:ascii="Book Antiqua" w:hAnsi="Book Antiqua" w:eastAsia="Book Antiqua" w:cs="Book Antiqua"/>
          <w:color w:val="000000"/>
        </w:rPr>
        <w:t xml:space="preserve">. [Expert consensus on diagnosis and treatment of esophagogastric variceal bleeding in cirrhotic portal hypertension (2019 edition)]. </w:t>
      </w:r>
      <w:r>
        <w:rPr>
          <w:rFonts w:ascii="Book Antiqua" w:hAnsi="Book Antiqua" w:eastAsia="Book Antiqua" w:cs="Book Antiqua"/>
          <w:i/>
          <w:iCs/>
          <w:color w:val="000000"/>
        </w:rPr>
        <w:t>Zhonghua Wai Ke Za Zhi</w:t>
      </w:r>
      <w:r>
        <w:rPr>
          <w:rFonts w:ascii="Book Antiqua" w:hAnsi="Book Antiqua" w:eastAsia="Book Antiqua" w:cs="Book Antiqua"/>
          <w:color w:val="000000"/>
        </w:rPr>
        <w:t xml:space="preserve"> 2019; </w:t>
      </w:r>
      <w:r>
        <w:rPr>
          <w:rFonts w:ascii="Book Antiqua" w:hAnsi="Book Antiqua" w:eastAsia="Book Antiqua" w:cs="Book Antiqua"/>
          <w:b/>
          <w:bCs/>
          <w:color w:val="000000"/>
        </w:rPr>
        <w:t>57</w:t>
      </w:r>
      <w:r>
        <w:rPr>
          <w:rFonts w:ascii="Book Antiqua" w:hAnsi="Book Antiqua" w:eastAsia="Book Antiqua" w:cs="Book Antiqua"/>
          <w:color w:val="000000"/>
        </w:rPr>
        <w:t>: 885-892 [PMID: 31826590 DOI: 10.3760/cma.j.issn.0529-5815.2019.12.002]</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16 </w:t>
      </w:r>
      <w:r>
        <w:rPr>
          <w:rFonts w:ascii="Book Antiqua" w:hAnsi="Book Antiqua" w:eastAsia="Book Antiqua" w:cs="Book Antiqua"/>
          <w:b/>
          <w:bCs/>
          <w:color w:val="000000"/>
        </w:rPr>
        <w:t>Gan T</w:t>
      </w:r>
      <w:r>
        <w:rPr>
          <w:rFonts w:ascii="Book Antiqua" w:hAnsi="Book Antiqua" w:eastAsia="Book Antiqua" w:cs="Book Antiqua"/>
          <w:color w:val="000000"/>
        </w:rPr>
        <w:t xml:space="preserve">, Yang JL, Zhu LL, Wang YP, Yang L, Wu JC. Endoscopic submucosal multi-tunnel dissection for circumferential superficial esophageal neoplastic lesions (with videos). </w:t>
      </w:r>
      <w:r>
        <w:rPr>
          <w:rFonts w:ascii="Book Antiqua" w:hAnsi="Book Antiqua" w:eastAsia="Book Antiqua" w:cs="Book Antiqua"/>
          <w:i/>
          <w:iCs/>
          <w:color w:val="000000"/>
        </w:rPr>
        <w:t>Gastrointest Endosc</w:t>
      </w:r>
      <w:r>
        <w:rPr>
          <w:rFonts w:ascii="Book Antiqua" w:hAnsi="Book Antiqua" w:eastAsia="Book Antiqua" w:cs="Book Antiqua"/>
          <w:color w:val="000000"/>
        </w:rPr>
        <w:t xml:space="preserve"> 2016; </w:t>
      </w:r>
      <w:r>
        <w:rPr>
          <w:rFonts w:ascii="Book Antiqua" w:hAnsi="Book Antiqua" w:eastAsia="Book Antiqua" w:cs="Book Antiqua"/>
          <w:b/>
          <w:bCs/>
          <w:color w:val="000000"/>
        </w:rPr>
        <w:t>84</w:t>
      </w:r>
      <w:r>
        <w:rPr>
          <w:rFonts w:ascii="Book Antiqua" w:hAnsi="Book Antiqua" w:eastAsia="Book Antiqua" w:cs="Book Antiqua"/>
          <w:color w:val="000000"/>
        </w:rPr>
        <w:t>: 143-146 [PMID: 26828761 DOI: 10.1016/j.gie.2016.01.049]</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17 </w:t>
      </w:r>
      <w:r>
        <w:rPr>
          <w:rFonts w:ascii="Book Antiqua" w:hAnsi="Book Antiqua" w:eastAsia="Book Antiqua" w:cs="Book Antiqua"/>
          <w:b/>
          <w:bCs/>
          <w:color w:val="000000"/>
        </w:rPr>
        <w:t>National Health Commission Of The People's Republic Of China</w:t>
      </w:r>
      <w:r>
        <w:rPr>
          <w:rFonts w:ascii="Book Antiqua" w:hAnsi="Book Antiqua" w:eastAsia="Book Antiqua" w:cs="Book Antiqua"/>
          <w:color w:val="000000"/>
        </w:rPr>
        <w:t xml:space="preserve">. Chinese guidelines for diagnosis and treatment of esophageal carcinoma 2018 (English version). </w:t>
      </w:r>
      <w:r>
        <w:rPr>
          <w:rFonts w:ascii="Book Antiqua" w:hAnsi="Book Antiqua" w:eastAsia="Book Antiqua" w:cs="Book Antiqua"/>
          <w:i/>
          <w:iCs/>
          <w:color w:val="000000"/>
        </w:rPr>
        <w:t>Chin J Cancer Res</w:t>
      </w:r>
      <w:r>
        <w:rPr>
          <w:rFonts w:ascii="Book Antiqua" w:hAnsi="Book Antiqua" w:eastAsia="Book Antiqua" w:cs="Book Antiqua"/>
          <w:color w:val="000000"/>
        </w:rPr>
        <w:t xml:space="preserve"> 2019; </w:t>
      </w:r>
      <w:r>
        <w:rPr>
          <w:rFonts w:ascii="Book Antiqua" w:hAnsi="Book Antiqua" w:eastAsia="Book Antiqua" w:cs="Book Antiqua"/>
          <w:b/>
          <w:bCs/>
          <w:color w:val="000000"/>
        </w:rPr>
        <w:t>31</w:t>
      </w:r>
      <w:r>
        <w:rPr>
          <w:rFonts w:ascii="Book Antiqua" w:hAnsi="Book Antiqua" w:eastAsia="Book Antiqua" w:cs="Book Antiqua"/>
          <w:color w:val="000000"/>
        </w:rPr>
        <w:t>: 223-258 [PMID: 31156297 DOI: 10.21147/j.issn.1000-9604.2019.02.01]</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18 </w:t>
      </w:r>
      <w:r>
        <w:rPr>
          <w:rFonts w:ascii="Book Antiqua" w:hAnsi="Book Antiqua" w:eastAsia="Book Antiqua" w:cs="Book Antiqua"/>
          <w:b/>
          <w:bCs/>
          <w:color w:val="000000"/>
        </w:rPr>
        <w:t>Chinese Society of Digestive Endoscopy</w:t>
      </w:r>
      <w:r>
        <w:rPr>
          <w:rFonts w:ascii="Book Antiqua" w:hAnsi="Book Antiqua" w:eastAsia="Book Antiqua" w:cs="Book Antiqua"/>
          <w:bCs/>
          <w:color w:val="000000"/>
        </w:rPr>
        <w:t>,</w:t>
      </w:r>
      <w:r>
        <w:rPr>
          <w:rFonts w:ascii="Book Antiqua" w:hAnsi="Book Antiqua" w:eastAsia="Book Antiqua" w:cs="Book Antiqua"/>
          <w:color w:val="000000"/>
        </w:rPr>
        <w:t xml:space="preserve"> CMA, Chinese Anti-cancer Association. Chinese consensus: Screening, diagnosis and treatment of early esophageal squamous cell carcinoma and precancerous lesions. </w:t>
      </w:r>
      <w:r>
        <w:rPr>
          <w:rFonts w:ascii="Book Antiqua" w:hAnsi="Book Antiqua" w:cs="Book Antiqua"/>
          <w:i/>
          <w:color w:val="000000"/>
          <w:lang w:eastAsia="zh-CN"/>
        </w:rPr>
        <w:t>Zhongguo Shiyong Neikexue Zazhi</w:t>
      </w:r>
      <w:r>
        <w:rPr>
          <w:rFonts w:ascii="Book Antiqua" w:hAnsi="Book Antiqua" w:eastAsia="Book Antiqua" w:cs="Book Antiqua"/>
          <w:color w:val="000000"/>
        </w:rPr>
        <w:t xml:space="preserve"> 2015; </w:t>
      </w:r>
      <w:r>
        <w:rPr>
          <w:rFonts w:ascii="Book Antiqua" w:hAnsi="Book Antiqua" w:eastAsia="Book Antiqua" w:cs="Book Antiqua"/>
          <w:b/>
          <w:color w:val="000000"/>
        </w:rPr>
        <w:t>35</w:t>
      </w:r>
      <w:r>
        <w:rPr>
          <w:rFonts w:ascii="Book Antiqua" w:hAnsi="Book Antiqua" w:eastAsia="Book Antiqua" w:cs="Book Antiqua"/>
          <w:color w:val="000000"/>
        </w:rPr>
        <w:t>: 320-337 [DOI:</w:t>
      </w:r>
      <w:r>
        <w:rPr>
          <w:rFonts w:ascii="Book Antiqua" w:hAnsi="Book Antiqua" w:cs="Book Antiqua"/>
          <w:color w:val="000000"/>
          <w:lang w:eastAsia="zh-CN"/>
        </w:rPr>
        <w:t xml:space="preserve"> </w:t>
      </w:r>
      <w:r>
        <w:rPr>
          <w:rFonts w:ascii="Book Antiqua" w:hAnsi="Book Antiqua" w:eastAsia="Book Antiqua" w:cs="Book Antiqua"/>
          <w:color w:val="000000"/>
        </w:rPr>
        <w:t>10.1007/978-981-15-4190-2_20]</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19 </w:t>
      </w:r>
      <w:r>
        <w:rPr>
          <w:rFonts w:ascii="Book Antiqua" w:hAnsi="Book Antiqua" w:eastAsia="Book Antiqua" w:cs="Book Antiqua"/>
          <w:b/>
          <w:bCs/>
          <w:color w:val="000000"/>
        </w:rPr>
        <w:t>Kim JW</w:t>
      </w:r>
      <w:r>
        <w:rPr>
          <w:rFonts w:ascii="Book Antiqua" w:hAnsi="Book Antiqua" w:eastAsia="Book Antiqua" w:cs="Book Antiqua"/>
          <w:color w:val="000000"/>
        </w:rPr>
        <w:t xml:space="preserve">, Kim HS, Park DH, Park YS, Jee MG, Baik SK, Kwon SO, Lee DK. Risk factors for delayed postendoscopic mucosal resection hemorrhage in patients with gastric tumor. </w:t>
      </w:r>
      <w:r>
        <w:rPr>
          <w:rFonts w:ascii="Book Antiqua" w:hAnsi="Book Antiqua" w:eastAsia="Book Antiqua" w:cs="Book Antiqua"/>
          <w:i/>
          <w:iCs/>
          <w:color w:val="000000"/>
        </w:rPr>
        <w:t>Eur J Gastroenterol Hepatol</w:t>
      </w:r>
      <w:r>
        <w:rPr>
          <w:rFonts w:ascii="Book Antiqua" w:hAnsi="Book Antiqua" w:eastAsia="Book Antiqua" w:cs="Book Antiqua"/>
          <w:color w:val="000000"/>
        </w:rPr>
        <w:t xml:space="preserve"> 2007; </w:t>
      </w:r>
      <w:r>
        <w:rPr>
          <w:rFonts w:ascii="Book Antiqua" w:hAnsi="Book Antiqua" w:eastAsia="Book Antiqua" w:cs="Book Antiqua"/>
          <w:b/>
          <w:bCs/>
          <w:color w:val="000000"/>
        </w:rPr>
        <w:t>19</w:t>
      </w:r>
      <w:r>
        <w:rPr>
          <w:rFonts w:ascii="Book Antiqua" w:hAnsi="Book Antiqua" w:eastAsia="Book Antiqua" w:cs="Book Antiqua"/>
          <w:color w:val="000000"/>
        </w:rPr>
        <w:t>: 409-415 [PMID: 17413293 DOI: 10.1097/MEG.0b013e32801015be]</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20 The Paris endoscopic classification of superficial neoplastic lesions: esophagus, stomach, and colon: November 30 to December 1, 2002. </w:t>
      </w:r>
      <w:r>
        <w:rPr>
          <w:rFonts w:ascii="Book Antiqua" w:hAnsi="Book Antiqua" w:eastAsia="Book Antiqua" w:cs="Book Antiqua"/>
          <w:i/>
          <w:iCs/>
          <w:color w:val="000000"/>
        </w:rPr>
        <w:t>Gastrointest Endosc</w:t>
      </w:r>
      <w:r>
        <w:rPr>
          <w:rFonts w:ascii="Book Antiqua" w:hAnsi="Book Antiqua" w:eastAsia="Book Antiqua" w:cs="Book Antiqua"/>
          <w:color w:val="000000"/>
        </w:rPr>
        <w:t xml:space="preserve"> 2003; </w:t>
      </w:r>
      <w:r>
        <w:rPr>
          <w:rFonts w:ascii="Book Antiqua" w:hAnsi="Book Antiqua" w:eastAsia="Book Antiqua" w:cs="Book Antiqua"/>
          <w:b/>
          <w:bCs/>
          <w:color w:val="000000"/>
        </w:rPr>
        <w:t>58</w:t>
      </w:r>
      <w:r>
        <w:rPr>
          <w:rFonts w:ascii="Book Antiqua" w:hAnsi="Book Antiqua" w:eastAsia="Book Antiqua" w:cs="Book Antiqua"/>
          <w:color w:val="000000"/>
        </w:rPr>
        <w:t>: S3-43 [PMID: 14652541 DOI: 10.1016/s0016-5107(03)02159-x]</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21 </w:t>
      </w:r>
      <w:r>
        <w:rPr>
          <w:rFonts w:ascii="Book Antiqua" w:hAnsi="Book Antiqua" w:eastAsia="Book Antiqua" w:cs="Book Antiqua"/>
          <w:b/>
          <w:bCs/>
          <w:color w:val="000000"/>
        </w:rPr>
        <w:t>Sarin SK</w:t>
      </w:r>
      <w:r>
        <w:rPr>
          <w:rFonts w:ascii="Book Antiqua" w:hAnsi="Book Antiqua" w:eastAsia="Book Antiqua" w:cs="Book Antiqua"/>
          <w:color w:val="000000"/>
        </w:rPr>
        <w:t xml:space="preserve">, Lahoti D, Saxena SP, Murthy NS, Makwana UK. Prevalence, classification and natural history of gastric varices: a long-term follow-up study in 568 portal hypertension patients. </w:t>
      </w:r>
      <w:r>
        <w:rPr>
          <w:rFonts w:ascii="Book Antiqua" w:hAnsi="Book Antiqua" w:eastAsia="Book Antiqua" w:cs="Book Antiqua"/>
          <w:i/>
          <w:iCs/>
          <w:color w:val="000000"/>
        </w:rPr>
        <w:t>Hepatology</w:t>
      </w:r>
      <w:r>
        <w:rPr>
          <w:rFonts w:ascii="Book Antiqua" w:hAnsi="Book Antiqua" w:eastAsia="Book Antiqua" w:cs="Book Antiqua"/>
          <w:color w:val="000000"/>
        </w:rPr>
        <w:t xml:space="preserve"> 1992; </w:t>
      </w:r>
      <w:r>
        <w:rPr>
          <w:rFonts w:ascii="Book Antiqua" w:hAnsi="Book Antiqua" w:eastAsia="Book Antiqua" w:cs="Book Antiqua"/>
          <w:b/>
          <w:bCs/>
          <w:color w:val="000000"/>
        </w:rPr>
        <w:t>16</w:t>
      </w:r>
      <w:r>
        <w:rPr>
          <w:rFonts w:ascii="Book Antiqua" w:hAnsi="Book Antiqua" w:eastAsia="Book Antiqua" w:cs="Book Antiqua"/>
          <w:color w:val="000000"/>
        </w:rPr>
        <w:t>: 1343-1349 [PMID: 1446890 DOI: 10.1002/hep.1840160607]</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22 </w:t>
      </w:r>
      <w:r>
        <w:rPr>
          <w:rFonts w:ascii="Book Antiqua" w:hAnsi="Book Antiqua" w:eastAsia="Book Antiqua" w:cs="Book Antiqua"/>
          <w:b/>
          <w:bCs/>
          <w:color w:val="000000"/>
        </w:rPr>
        <w:t>Ferro D</w:t>
      </w:r>
      <w:r>
        <w:rPr>
          <w:rFonts w:ascii="Book Antiqua" w:hAnsi="Book Antiqua" w:eastAsia="Book Antiqua" w:cs="Book Antiqua"/>
          <w:color w:val="000000"/>
        </w:rPr>
        <w:t xml:space="preserve">, Angelico F, Caldwell SH, Violi F. Bleeding and thrombosis in cirrhotic patients: what really matters? </w:t>
      </w:r>
      <w:r>
        <w:rPr>
          <w:rFonts w:ascii="Book Antiqua" w:hAnsi="Book Antiqua" w:eastAsia="Book Antiqua" w:cs="Book Antiqua"/>
          <w:i/>
          <w:iCs/>
          <w:color w:val="000000"/>
        </w:rPr>
        <w:t>Dig Liver Dis</w:t>
      </w:r>
      <w:r>
        <w:rPr>
          <w:rFonts w:ascii="Book Antiqua" w:hAnsi="Book Antiqua" w:eastAsia="Book Antiqua" w:cs="Book Antiqua"/>
          <w:color w:val="000000"/>
        </w:rPr>
        <w:t xml:space="preserve"> 2012; </w:t>
      </w:r>
      <w:r>
        <w:rPr>
          <w:rFonts w:ascii="Book Antiqua" w:hAnsi="Book Antiqua" w:eastAsia="Book Antiqua" w:cs="Book Antiqua"/>
          <w:b/>
          <w:bCs/>
          <w:color w:val="000000"/>
        </w:rPr>
        <w:t>44</w:t>
      </w:r>
      <w:r>
        <w:rPr>
          <w:rFonts w:ascii="Book Antiqua" w:hAnsi="Book Antiqua" w:eastAsia="Book Antiqua" w:cs="Book Antiqua"/>
          <w:color w:val="000000"/>
        </w:rPr>
        <w:t>: 275-279 [PMID: 22119620 DOI: 10.1016/j.dld.2011.10.016]</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23 </w:t>
      </w:r>
      <w:r>
        <w:rPr>
          <w:rFonts w:ascii="Book Antiqua" w:hAnsi="Book Antiqua" w:eastAsia="Book Antiqua" w:cs="Book Antiqua"/>
          <w:b/>
          <w:bCs/>
          <w:color w:val="000000"/>
        </w:rPr>
        <w:t>Sozzi M</w:t>
      </w:r>
      <w:r>
        <w:rPr>
          <w:rFonts w:ascii="Book Antiqua" w:hAnsi="Book Antiqua" w:eastAsia="Book Antiqua" w:cs="Book Antiqua"/>
          <w:color w:val="000000"/>
        </w:rPr>
        <w:t xml:space="preserve">, Siboni S, Asti E, Bonitta G, Bonavina L. Short-Term Outcomes of Minimally Invasive Esophagectomy for Carcinoma In Patients with Liver Cirrhosis. </w:t>
      </w:r>
      <w:r>
        <w:rPr>
          <w:rFonts w:ascii="Book Antiqua" w:hAnsi="Book Antiqua" w:eastAsia="Book Antiqua" w:cs="Book Antiqua"/>
          <w:i/>
          <w:iCs/>
          <w:color w:val="000000"/>
        </w:rPr>
        <w:t>J Laparoendosc Adv Surg Tech A</w:t>
      </w:r>
      <w:r>
        <w:rPr>
          <w:rFonts w:ascii="Book Antiqua" w:hAnsi="Book Antiqua" w:eastAsia="Book Antiqua" w:cs="Book Antiqua"/>
          <w:color w:val="000000"/>
        </w:rPr>
        <w:t xml:space="preserve"> 2017; </w:t>
      </w:r>
      <w:r>
        <w:rPr>
          <w:rFonts w:ascii="Book Antiqua" w:hAnsi="Book Antiqua" w:eastAsia="Book Antiqua" w:cs="Book Antiqua"/>
          <w:b/>
          <w:bCs/>
          <w:color w:val="000000"/>
        </w:rPr>
        <w:t>27</w:t>
      </w:r>
      <w:r>
        <w:rPr>
          <w:rFonts w:ascii="Book Antiqua" w:hAnsi="Book Antiqua" w:eastAsia="Book Antiqua" w:cs="Book Antiqua"/>
          <w:color w:val="000000"/>
        </w:rPr>
        <w:t>: 592-596 [PMID: 28445105 DOI: 10.1089/lap.2017.0115]</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24 </w:t>
      </w:r>
      <w:r>
        <w:rPr>
          <w:rFonts w:ascii="Book Antiqua" w:hAnsi="Book Antiqua" w:eastAsia="Book Antiqua" w:cs="Book Antiqua"/>
          <w:b/>
          <w:bCs/>
          <w:color w:val="000000"/>
        </w:rPr>
        <w:t>En-qiang L</w:t>
      </w:r>
      <w:r>
        <w:rPr>
          <w:rFonts w:ascii="Book Antiqua" w:hAnsi="Book Antiqua" w:eastAsia="Book Antiqua" w:cs="Book Antiqua"/>
          <w:bCs/>
          <w:color w:val="000000"/>
        </w:rPr>
        <w:t>,</w:t>
      </w:r>
      <w:r>
        <w:rPr>
          <w:rFonts w:ascii="Book Antiqua" w:hAnsi="Book Antiqua" w:eastAsia="Book Antiqua" w:cs="Book Antiqua"/>
          <w:color w:val="000000"/>
        </w:rPr>
        <w:t xml:space="preserve"> Zhi-chu Q, Bao-guo B, Hong D, Xiang-dong W, Jiang-yun M, Jing Z, Hong-bin W. Endoscopic submucosal dissection in the treatment of early esophageal cancer with varicose veins: a case report. </w:t>
      </w:r>
      <w:r>
        <w:rPr>
          <w:rFonts w:ascii="Book Antiqua" w:hAnsi="Book Antiqua" w:eastAsia="Book Antiqua" w:cs="Book Antiqua"/>
          <w:i/>
          <w:color w:val="000000"/>
        </w:rPr>
        <w:t>Chin J Dig Endosc</w:t>
      </w:r>
      <w:r>
        <w:rPr>
          <w:rFonts w:ascii="Book Antiqua" w:hAnsi="Book Antiqua" w:eastAsia="Book Antiqua" w:cs="Book Antiqua"/>
          <w:color w:val="000000"/>
        </w:rPr>
        <w:t xml:space="preserve"> 2012; </w:t>
      </w:r>
      <w:r>
        <w:rPr>
          <w:rFonts w:ascii="Book Antiqua" w:hAnsi="Book Antiqua" w:eastAsia="Book Antiqua" w:cs="Book Antiqua"/>
          <w:b/>
          <w:color w:val="000000"/>
        </w:rPr>
        <w:t>29</w:t>
      </w:r>
      <w:r>
        <w:rPr>
          <w:rFonts w:ascii="Book Antiqua" w:hAnsi="Book Antiqua" w:eastAsia="Book Antiqua" w:cs="Book Antiqua"/>
          <w:color w:val="000000"/>
        </w:rPr>
        <w:t>: 529-530 [DOI:</w:t>
      </w:r>
      <w:r>
        <w:rPr>
          <w:rFonts w:ascii="Book Antiqua" w:hAnsi="Book Antiqua" w:cs="Book Antiqua"/>
          <w:color w:val="000000"/>
          <w:lang w:eastAsia="zh-CN"/>
        </w:rPr>
        <w:t xml:space="preserve"> </w:t>
      </w:r>
      <w:r>
        <w:rPr>
          <w:rFonts w:ascii="Book Antiqua" w:hAnsi="Book Antiqua" w:eastAsia="Book Antiqua" w:cs="Book Antiqua"/>
          <w:color w:val="000000"/>
        </w:rPr>
        <w:t>10.3748/wjg.v21.i7.2140]</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25 </w:t>
      </w:r>
      <w:r>
        <w:rPr>
          <w:rFonts w:ascii="Book Antiqua" w:hAnsi="Book Antiqua" w:eastAsia="Book Antiqua" w:cs="Book Antiqua"/>
          <w:b/>
          <w:bCs/>
          <w:color w:val="000000"/>
        </w:rPr>
        <w:t>Shiratori Y</w:t>
      </w:r>
      <w:r>
        <w:rPr>
          <w:rFonts w:ascii="Book Antiqua" w:hAnsi="Book Antiqua" w:eastAsia="Book Antiqua" w:cs="Book Antiqua"/>
          <w:color w:val="000000"/>
        </w:rPr>
        <w:t xml:space="preserve">, Ikeya T, Nakamura K. Early Esophageal Squamous Cell Carcinoma on Varix Treated With Endoscopic Submucosal Dissection After Variceal Banding. </w:t>
      </w:r>
      <w:r>
        <w:rPr>
          <w:rFonts w:ascii="Book Antiqua" w:hAnsi="Book Antiqua" w:eastAsia="Book Antiqua" w:cs="Book Antiqua"/>
          <w:i/>
          <w:iCs/>
          <w:color w:val="000000"/>
        </w:rPr>
        <w:t>ACG Case Rep J</w:t>
      </w:r>
      <w:r>
        <w:rPr>
          <w:rFonts w:ascii="Book Antiqua" w:hAnsi="Book Antiqua" w:eastAsia="Book Antiqua" w:cs="Book Antiqua"/>
          <w:color w:val="000000"/>
        </w:rPr>
        <w:t xml:space="preserve"> 2019; </w:t>
      </w:r>
      <w:r>
        <w:rPr>
          <w:rFonts w:ascii="Book Antiqua" w:hAnsi="Book Antiqua" w:eastAsia="Book Antiqua" w:cs="Book Antiqua"/>
          <w:b/>
          <w:bCs/>
          <w:color w:val="000000"/>
        </w:rPr>
        <w:t>6</w:t>
      </w:r>
      <w:r>
        <w:rPr>
          <w:rFonts w:ascii="Book Antiqua" w:hAnsi="Book Antiqua" w:eastAsia="Book Antiqua" w:cs="Book Antiqua"/>
          <w:color w:val="000000"/>
        </w:rPr>
        <w:t>: e00185 [PMID: 31737716 DOI: 10.14309/crj.0000000000000185]</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26 </w:t>
      </w:r>
      <w:r>
        <w:rPr>
          <w:rFonts w:ascii="Book Antiqua" w:hAnsi="Book Antiqua" w:eastAsia="Book Antiqua" w:cs="Book Antiqua"/>
          <w:b/>
          <w:bCs/>
          <w:color w:val="000000"/>
        </w:rPr>
        <w:t>Kato M</w:t>
      </w:r>
      <w:r>
        <w:rPr>
          <w:rFonts w:ascii="Book Antiqua" w:hAnsi="Book Antiqua" w:eastAsia="Book Antiqua" w:cs="Book Antiqua"/>
          <w:color w:val="000000"/>
        </w:rPr>
        <w:t xml:space="preserve">, Nishida T, Hamasaki T, Kawai N, Yoshio T, Egawa S, Yamamoto K, Ogiyama H, Komori M, Nakahara M, Yabuta T, Nishihara A, Hayashi Y, Yamada T, Takehara T. Outcomes of ESD for patients with early gastric cancer and comorbid liver cirrhosis: a propensity score analysis. </w:t>
      </w:r>
      <w:r>
        <w:rPr>
          <w:rFonts w:ascii="Book Antiqua" w:hAnsi="Book Antiqua" w:eastAsia="Book Antiqua" w:cs="Book Antiqua"/>
          <w:i/>
          <w:iCs/>
          <w:color w:val="000000"/>
        </w:rPr>
        <w:t>Surg Endosc</w:t>
      </w:r>
      <w:r>
        <w:rPr>
          <w:rFonts w:ascii="Book Antiqua" w:hAnsi="Book Antiqua" w:eastAsia="Book Antiqua" w:cs="Book Antiqua"/>
          <w:color w:val="000000"/>
        </w:rPr>
        <w:t xml:space="preserve"> 2015; </w:t>
      </w:r>
      <w:r>
        <w:rPr>
          <w:rFonts w:ascii="Book Antiqua" w:hAnsi="Book Antiqua" w:eastAsia="Book Antiqua" w:cs="Book Antiqua"/>
          <w:b/>
          <w:bCs/>
          <w:color w:val="000000"/>
        </w:rPr>
        <w:t>29</w:t>
      </w:r>
      <w:r>
        <w:rPr>
          <w:rFonts w:ascii="Book Antiqua" w:hAnsi="Book Antiqua" w:eastAsia="Book Antiqua" w:cs="Book Antiqua"/>
          <w:color w:val="000000"/>
        </w:rPr>
        <w:t>: 1560-1566 [PMID: 25294528 DOI: 10.1007/s00464-014-3841-y]</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27 </w:t>
      </w:r>
      <w:r>
        <w:rPr>
          <w:rFonts w:ascii="Book Antiqua" w:hAnsi="Book Antiqua" w:eastAsia="Book Antiqua" w:cs="Book Antiqua"/>
          <w:b/>
          <w:bCs/>
          <w:color w:val="000000"/>
        </w:rPr>
        <w:t>Berger A</w:t>
      </w:r>
      <w:r>
        <w:rPr>
          <w:rFonts w:ascii="Book Antiqua" w:hAnsi="Book Antiqua" w:eastAsia="Book Antiqua" w:cs="Book Antiqua"/>
          <w:color w:val="000000"/>
        </w:rPr>
        <w:t xml:space="preserve">, Rahmi G, Perrod G, Pioche M, Canard JM, Cesbron-Métivier E, Boursier J, Samaha E, Vienne A, Lépilliez V, Cellier C. Long-term follow-up after endoscopic resection for superficial esophageal squamous cell carcinoma: a multicenter Western study. </w:t>
      </w:r>
      <w:r>
        <w:rPr>
          <w:rFonts w:ascii="Book Antiqua" w:hAnsi="Book Antiqua" w:eastAsia="Book Antiqua" w:cs="Book Antiqua"/>
          <w:i/>
          <w:iCs/>
          <w:color w:val="000000"/>
        </w:rPr>
        <w:t>Endoscopy</w:t>
      </w:r>
      <w:r>
        <w:rPr>
          <w:rFonts w:ascii="Book Antiqua" w:hAnsi="Book Antiqua" w:eastAsia="Book Antiqua" w:cs="Book Antiqua"/>
          <w:color w:val="000000"/>
        </w:rPr>
        <w:t xml:space="preserve"> 2019; </w:t>
      </w:r>
      <w:r>
        <w:rPr>
          <w:rFonts w:ascii="Book Antiqua" w:hAnsi="Book Antiqua" w:eastAsia="Book Antiqua" w:cs="Book Antiqua"/>
          <w:b/>
          <w:bCs/>
          <w:color w:val="000000"/>
        </w:rPr>
        <w:t>51</w:t>
      </w:r>
      <w:r>
        <w:rPr>
          <w:rFonts w:ascii="Book Antiqua" w:hAnsi="Book Antiqua" w:eastAsia="Book Antiqua" w:cs="Book Antiqua"/>
          <w:color w:val="000000"/>
        </w:rPr>
        <w:t>: 298-306 [PMID: 30261535 DOI: 10.1055/a-0732-5317]</w:t>
      </w:r>
    </w:p>
    <w:p>
      <w:pPr>
        <w:spacing w:line="360" w:lineRule="auto"/>
        <w:jc w:val="both"/>
        <w:rPr>
          <w:rFonts w:ascii="Book Antiqua" w:hAnsi="Book Antiqua" w:cs="Book Antiqua"/>
          <w:color w:val="000000"/>
          <w:lang w:eastAsia="zh-CN"/>
        </w:rPr>
      </w:pPr>
      <w:r>
        <w:rPr>
          <w:rFonts w:ascii="Book Antiqua" w:hAnsi="Book Antiqua" w:eastAsia="Book Antiqua" w:cs="Book Antiqua"/>
          <w:color w:val="000000"/>
        </w:rPr>
        <w:t xml:space="preserve">28 </w:t>
      </w:r>
      <w:r>
        <w:rPr>
          <w:rFonts w:ascii="Book Antiqua" w:hAnsi="Book Antiqua" w:eastAsia="Book Antiqua" w:cs="Book Antiqua"/>
          <w:b/>
          <w:bCs/>
          <w:color w:val="000000"/>
        </w:rPr>
        <w:t>Miaglia C</w:t>
      </w:r>
      <w:r>
        <w:rPr>
          <w:rFonts w:ascii="Book Antiqua" w:hAnsi="Book Antiqua" w:eastAsia="Book Antiqua" w:cs="Book Antiqua"/>
          <w:color w:val="000000"/>
        </w:rPr>
        <w:t xml:space="preserve">, Guillaud O, Rivory J, Lépilliez V, Chambon-Augoyard C, Hervieu V, Ponchon T, Dumortier J, Pioche M. Safe and effective digestive endoscopic resection in patients with cirrhosis: a single-center experience. </w:t>
      </w:r>
      <w:r>
        <w:rPr>
          <w:rFonts w:ascii="Book Antiqua" w:hAnsi="Book Antiqua" w:eastAsia="Book Antiqua" w:cs="Book Antiqua"/>
          <w:i/>
          <w:iCs/>
          <w:color w:val="000000"/>
        </w:rPr>
        <w:t>Endoscopy</w:t>
      </w:r>
      <w:r>
        <w:rPr>
          <w:rFonts w:ascii="Book Antiqua" w:hAnsi="Book Antiqua" w:eastAsia="Book Antiqua" w:cs="Book Antiqua"/>
          <w:color w:val="000000"/>
        </w:rPr>
        <w:t xml:space="preserve"> 2020; </w:t>
      </w:r>
      <w:r>
        <w:rPr>
          <w:rFonts w:ascii="Book Antiqua" w:hAnsi="Book Antiqua" w:eastAsia="Book Antiqua" w:cs="Book Antiqua"/>
          <w:b/>
          <w:bCs/>
          <w:color w:val="000000"/>
        </w:rPr>
        <w:t>52</w:t>
      </w:r>
      <w:r>
        <w:rPr>
          <w:rFonts w:ascii="Book Antiqua" w:hAnsi="Book Antiqua" w:eastAsia="Book Antiqua" w:cs="Book Antiqua"/>
          <w:color w:val="000000"/>
        </w:rPr>
        <w:t>: 276-284 [PMID: 31958860 DOI: 10.1055/a-1089-9459]</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Institutional review board statement: </w:t>
      </w:r>
      <w:r>
        <w:rPr>
          <w:rFonts w:ascii="Book Antiqua" w:hAnsi="Book Antiqua" w:eastAsia="Book Antiqua" w:cs="Book Antiqua"/>
          <w:color w:val="000000"/>
        </w:rPr>
        <w:t>The study was reviewed and approved by the Ethics Committee of the West China Hospital of Sichuan University</w:t>
      </w:r>
      <w:r>
        <w:rPr>
          <w:rFonts w:ascii="Book Antiqua" w:hAnsi="Book Antiqua" w:cs="Book Antiqua"/>
          <w:color w:val="000000"/>
          <w:lang w:eastAsia="zh-CN"/>
        </w:rPr>
        <w:t xml:space="preserve"> (Approval No. 201581).</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All study participants provided written informed consent prior to study enrollment.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cs="TimesNewRomanPS-BoldItalicMT"/>
          <w:bCs/>
          <w:iCs/>
          <w:color w:val="000000"/>
        </w:rPr>
        <w:t>There are no conflicts of interest to report.</w:t>
      </w:r>
    </w:p>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Data sharing statement: </w:t>
      </w:r>
      <w:r>
        <w:rPr>
          <w:rFonts w:ascii="Book Antiqua" w:hAnsi="Book Antiqua" w:eastAsia="Book Antiqua" w:cs="Book Antiqua"/>
          <w:color w:val="000000"/>
        </w:rPr>
        <w:t>Technical appendix and dataset available from the corresponding author at reasonable request</w:t>
      </w:r>
      <w:r>
        <w:rPr>
          <w:rFonts w:ascii="Book Antiqua" w:hAnsi="Book Antiqua"/>
          <w:lang w:eastAsia="zh-CN"/>
        </w:rPr>
        <w:t>.</w:t>
      </w:r>
    </w:p>
    <w:p>
      <w:pPr>
        <w:spacing w:line="360" w:lineRule="auto"/>
        <w:jc w:val="both"/>
        <w:rPr>
          <w:rFonts w:ascii="Book Antiqua" w:hAnsi="Book Antiqua"/>
          <w:lang w:eastAsia="zh-CN"/>
        </w:rPr>
      </w:pPr>
    </w:p>
    <w:p>
      <w:pPr>
        <w:spacing w:line="360" w:lineRule="auto"/>
        <w:jc w:val="both"/>
        <w:rPr>
          <w:rFonts w:ascii="Book Antiqua" w:hAnsi="Book Antiqua" w:cs="Book Antiqua"/>
          <w:bCs/>
          <w:color w:val="000000"/>
          <w:lang w:eastAsia="zh-CN"/>
        </w:rPr>
      </w:pPr>
      <w:r>
        <w:rPr>
          <w:rFonts w:ascii="Book Antiqua" w:hAnsi="Book Antiqua" w:eastAsia="Book Antiqua" w:cs="Book Antiqua"/>
          <w:b/>
          <w:bCs/>
          <w:color w:val="000000"/>
        </w:rPr>
        <w:t xml:space="preserve">STROBE statement: </w:t>
      </w:r>
      <w:r>
        <w:rPr>
          <w:rFonts w:ascii="Book Antiqua" w:hAnsi="Book Antiqua" w:eastAsia="Book Antiqua" w:cs="Book Antiqua"/>
          <w:bCs/>
          <w:color w:val="000000"/>
        </w:rPr>
        <w:t>The authors have read the STROBE Statement—checklist of items, and the manuscript was prepared and revised according to the STROBE Statement—checklist of items.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r>
        <w:rPr>
          <w:rFonts w:ascii="Book Antiqua" w:hAnsi="Book Antiqua" w:eastAsia="Book Antiqua" w:cs="Book Antiqua"/>
          <w:b/>
          <w:color w:val="000000"/>
        </w:rPr>
        <w:t xml:space="preserve">Corresponding Author's Membership in Professional Societies: </w:t>
      </w:r>
      <w:r>
        <w:rPr>
          <w:rFonts w:ascii="Book Antiqua" w:hAnsi="Book Antiqua" w:eastAsia="Book Antiqua" w:cs="Book Antiqua"/>
          <w:color w:val="000000"/>
        </w:rPr>
        <w:t>Sichuan Anti-Cancer Association; Sichuan Cancer Society.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June 24, 2022</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September 2, 2022</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color w:val="000000"/>
        </w:rPr>
        <w:t>September 27,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 xml:space="preserve">Gastroenterology and </w:t>
      </w:r>
      <w:r>
        <w:rPr>
          <w:rFonts w:ascii="Book Antiqua" w:hAnsi="Book Antiqua" w:cs="Book Antiqua"/>
          <w:color w:val="000000"/>
          <w:lang w:eastAsia="zh-CN"/>
        </w:rPr>
        <w:t>h</w:t>
      </w:r>
      <w:r>
        <w:rPr>
          <w:rFonts w:ascii="Book Antiqua" w:hAnsi="Book Antiqua" w:eastAsia="Book Antiqua" w:cs="Book Antiqua"/>
          <w:color w:val="000000"/>
        </w:rPr>
        <w:t>epatology</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lang w:eastAsia="zh-CN"/>
        </w:rPr>
      </w:pPr>
      <w:r>
        <w:rPr>
          <w:rFonts w:ascii="Book Antiqua" w:hAnsi="Book Antiqua" w:eastAsia="Book Antiqua" w:cs="Book Antiqua"/>
          <w:color w:val="000000"/>
        </w:rPr>
        <w:t xml:space="preserve">Grade A (Excellent): </w:t>
      </w:r>
      <w:r>
        <w:rPr>
          <w:rFonts w:ascii="Book Antiqua" w:hAnsi="Book Antiqua" w:cs="Book Antiqua"/>
          <w:color w:val="000000"/>
          <w:lang w:eastAsia="zh-CN"/>
        </w:rPr>
        <w:t>A</w:t>
      </w:r>
    </w:p>
    <w:p>
      <w:pPr>
        <w:spacing w:line="360" w:lineRule="auto"/>
        <w:jc w:val="both"/>
        <w:rPr>
          <w:rFonts w:ascii="Book Antiqua" w:hAnsi="Book Antiqua"/>
        </w:rPr>
      </w:pPr>
      <w:r>
        <w:rPr>
          <w:rFonts w:ascii="Book Antiqua" w:hAnsi="Book Antiqua" w:eastAsia="Book Antiqua" w:cs="Book Antiqua"/>
          <w:color w:val="000000"/>
        </w:rPr>
        <w:t>Grade B (Very good): 0</w:t>
      </w:r>
    </w:p>
    <w:p>
      <w:pPr>
        <w:spacing w:line="360" w:lineRule="auto"/>
        <w:jc w:val="both"/>
        <w:rPr>
          <w:rFonts w:ascii="Book Antiqua" w:hAnsi="Book Antiqua"/>
        </w:rPr>
      </w:pPr>
      <w:r>
        <w:rPr>
          <w:rFonts w:ascii="Book Antiqua" w:hAnsi="Book Antiqua" w:eastAsia="Book Antiqua" w:cs="Book Antiqua"/>
          <w:color w:val="000000"/>
        </w:rPr>
        <w:t>Grade C (Good): C</w:t>
      </w:r>
    </w:p>
    <w:p>
      <w:pPr>
        <w:spacing w:line="360" w:lineRule="auto"/>
        <w:jc w:val="both"/>
        <w:rPr>
          <w:rFonts w:ascii="Book Antiqua" w:hAnsi="Book Antiqua"/>
        </w:rPr>
      </w:pPr>
      <w:r>
        <w:rPr>
          <w:rFonts w:ascii="Book Antiqua" w:hAnsi="Book Antiqua" w:eastAsia="Book Antiqua" w:cs="Book Antiqua"/>
          <w:color w:val="000000"/>
        </w:rPr>
        <w:t>Grade D (Fair): D</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rPr>
          <w:rFonts w:ascii="Book Antiqua" w:hAnsi="Book Antiqua"/>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P-Reviewer: </w:t>
      </w:r>
      <w:r>
        <w:rPr>
          <w:rFonts w:ascii="Book Antiqua" w:hAnsi="Book Antiqua" w:eastAsia="Book Antiqua" w:cs="Book Antiqua"/>
          <w:color w:val="000000"/>
        </w:rPr>
        <w:t>Reddy NNR, India; Sato H, Japan</w:t>
      </w:r>
      <w:r>
        <w:rPr>
          <w:rFonts w:ascii="Book Antiqua" w:hAnsi="Book Antiqua" w:eastAsia="Book Antiqua" w:cs="Book Antiqua"/>
          <w:b/>
          <w:color w:val="000000"/>
        </w:rPr>
        <w:t xml:space="preserve"> S-Editor: </w:t>
      </w:r>
      <w:r>
        <w:rPr>
          <w:rFonts w:ascii="Book Antiqua" w:hAnsi="Book Antiqua" w:cs="Book Antiqua"/>
          <w:color w:val="000000"/>
          <w:lang w:eastAsia="zh-CN"/>
        </w:rPr>
        <w:t xml:space="preserve">Chen YL </w:t>
      </w:r>
      <w:r>
        <w:rPr>
          <w:rFonts w:ascii="Book Antiqua" w:hAnsi="Book Antiqua" w:eastAsia="Book Antiqua" w:cs="Book Antiqua"/>
          <w:b/>
          <w:color w:val="000000"/>
        </w:rPr>
        <w:t xml:space="preserve">L-Editor: </w:t>
      </w:r>
      <w:r>
        <w:rPr>
          <w:rFonts w:ascii="Book Antiqua" w:hAnsi="Book Antiqua" w:cs="Book Antiqua"/>
          <w:color w:val="000000"/>
          <w:lang w:eastAsia="zh-CN"/>
        </w:rPr>
        <w:t>A</w:t>
      </w:r>
      <w:r>
        <w:rPr>
          <w:rFonts w:ascii="Book Antiqua" w:hAnsi="Book Antiqua" w:cs="Book Antiqua"/>
          <w:b/>
          <w:color w:val="000000"/>
          <w:lang w:eastAsia="zh-CN"/>
        </w:rPr>
        <w:t xml:space="preserve"> </w:t>
      </w:r>
      <w:r>
        <w:rPr>
          <w:rFonts w:ascii="Book Antiqua" w:hAnsi="Book Antiqua" w:eastAsia="Book Antiqua" w:cs="Book Antiqua"/>
          <w:b/>
          <w:color w:val="000000"/>
        </w:rPr>
        <w:t xml:space="preserve">P-Editor: </w:t>
      </w:r>
      <w:r>
        <w:rPr>
          <w:rFonts w:ascii="Book Antiqua" w:hAnsi="Book Antiqua" w:cs="Book Antiqua"/>
          <w:color w:val="000000"/>
          <w:lang w:eastAsia="zh-CN"/>
        </w:rPr>
        <w:t>Chen YX</w:t>
      </w: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Figure Legends</w:t>
      </w:r>
    </w:p>
    <w:p>
      <w:pPr>
        <w:spacing w:line="360" w:lineRule="auto"/>
        <w:jc w:val="both"/>
        <w:rPr>
          <w:rFonts w:ascii="Book Antiqua" w:hAnsi="Book Antiqua"/>
          <w:lang w:eastAsia="zh-CN"/>
        </w:rPr>
      </w:pPr>
      <w:r>
        <w:rPr>
          <w:rFonts w:ascii="Book Antiqua" w:hAnsi="Book Antiqua"/>
          <w:lang w:eastAsia="zh-CN"/>
        </w:rPr>
        <w:drawing>
          <wp:inline distT="0" distB="0" distL="114300" distR="114300">
            <wp:extent cx="4556125" cy="2591435"/>
            <wp:effectExtent l="0" t="0" r="635" b="14605"/>
            <wp:docPr id="7" name="图片 7" descr="WJCC-10-11325-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CC-10-11325-g001"/>
                    <pic:cNvPicPr>
                      <a:picLocks noChangeAspect="1"/>
                    </pic:cNvPicPr>
                  </pic:nvPicPr>
                  <pic:blipFill>
                    <a:blip r:embed="rId5"/>
                    <a:stretch>
                      <a:fillRect/>
                    </a:stretch>
                  </pic:blipFill>
                  <pic:spPr>
                    <a:xfrm>
                      <a:off x="0" y="0"/>
                      <a:ext cx="4556125" cy="2591435"/>
                    </a:xfrm>
                    <a:prstGeom prst="rect">
                      <a:avLst/>
                    </a:prstGeom>
                  </pic:spPr>
                </pic:pic>
              </a:graphicData>
            </a:graphic>
          </wp:inline>
        </w:drawing>
      </w:r>
    </w:p>
    <w:p>
      <w:pPr>
        <w:spacing w:line="360" w:lineRule="auto"/>
        <w:jc w:val="both"/>
        <w:rPr>
          <w:rFonts w:ascii="Book Antiqua" w:hAnsi="Book Antiqua"/>
          <w:lang w:eastAsia="zh-CN"/>
        </w:rPr>
      </w:pPr>
      <w:r>
        <w:rPr>
          <w:rFonts w:ascii="Book Antiqua" w:hAnsi="Book Antiqua" w:eastAsia="Book Antiqua" w:cs="Book Antiqua"/>
          <w:b/>
          <w:bCs/>
          <w:color w:val="000000"/>
        </w:rPr>
        <w:t>Figure 1 Flowchart of treatment of early esophageal squamous cell carcinoma in patients with cirrhosis.</w:t>
      </w:r>
      <w:r>
        <w:rPr>
          <w:rFonts w:hint="eastAsia" w:ascii="Book Antiqua" w:hAnsi="Book Antiqua" w:cs="Book Antiqua"/>
          <w:b/>
          <w:bCs/>
          <w:color w:val="000000"/>
          <w:lang w:eastAsia="zh-CN"/>
        </w:rPr>
        <w:t xml:space="preserve"> </w:t>
      </w:r>
      <w:r>
        <w:rPr>
          <w:rFonts w:ascii="Book Antiqua" w:hAnsi="Book Antiqua" w:eastAsia="Book Antiqua" w:cs="Book Antiqua"/>
          <w:color w:val="000000"/>
        </w:rPr>
        <w:t>ESTD</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cs="Book Antiqua"/>
          <w:color w:val="000000"/>
          <w:lang w:eastAsia="zh-CN"/>
        </w:rPr>
        <w:t>E</w:t>
      </w:r>
      <w:r>
        <w:rPr>
          <w:rFonts w:ascii="Book Antiqua" w:hAnsi="Book Antiqua" w:eastAsia="Book Antiqua" w:cs="Book Antiqua"/>
          <w:color w:val="000000"/>
        </w:rPr>
        <w:t>ndoscopic submucosal tunnel dissection</w:t>
      </w:r>
      <w:r>
        <w:rPr>
          <w:rFonts w:hint="eastAsia" w:ascii="Book Antiqua" w:hAnsi="Book Antiqua" w:cs="Book Antiqua"/>
          <w:color w:val="000000"/>
          <w:lang w:eastAsia="zh-CN"/>
        </w:rPr>
        <w:t>; EESCC: E</w:t>
      </w:r>
      <w:r>
        <w:rPr>
          <w:rFonts w:ascii="Book Antiqua" w:hAnsi="Book Antiqua" w:eastAsia="Book Antiqua" w:cs="Book Antiqua"/>
          <w:color w:val="000000"/>
        </w:rPr>
        <w:t>sophageal squamous cell carcinoma</w:t>
      </w:r>
      <w:r>
        <w:rPr>
          <w:rFonts w:hint="eastAsia" w:ascii="Book Antiqua" w:hAnsi="Book Antiqua" w:cs="Book Antiqua"/>
          <w:color w:val="000000"/>
          <w:lang w:eastAsia="zh-CN"/>
        </w:rPr>
        <w:t xml:space="preserve">; </w:t>
      </w:r>
      <w:r>
        <w:rPr>
          <w:rFonts w:ascii="Book Antiqua" w:hAnsi="Book Antiqua" w:eastAsia="Book Antiqua" w:cs="Book Antiqua"/>
          <w:color w:val="000000"/>
        </w:rPr>
        <w:t>EVL</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olor w:val="000000" w:themeColor="text1"/>
          <w:lang w:eastAsia="zh-CN"/>
          <w14:textFill>
            <w14:solidFill>
              <w14:schemeClr w14:val="tx1"/>
            </w14:solidFill>
          </w14:textFill>
        </w:rPr>
        <w:t>E</w:t>
      </w:r>
      <w:r>
        <w:rPr>
          <w:rFonts w:ascii="Book Antiqua" w:hAnsi="Book Antiqua"/>
          <w:color w:val="000000" w:themeColor="text1"/>
          <w14:textFill>
            <w14:solidFill>
              <w14:schemeClr w14:val="tx1"/>
            </w14:solidFill>
          </w14:textFill>
        </w:rPr>
        <w:t>sophageal variceal ligation</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eastAsia="Book Antiqua" w:cs="Book Antiqua"/>
          <w:color w:val="000000"/>
          <w:shd w:val="clear" w:color="auto" w:fill="FFFFFF"/>
        </w:rPr>
        <w:t>TIPS</w:t>
      </w:r>
      <w:r>
        <w:rPr>
          <w:rFonts w:hint="eastAsia" w:ascii="Book Antiqua" w:hAnsi="Book Antiqua" w:cs="Book Antiqua"/>
          <w:color w:val="000000"/>
          <w:shd w:val="clear" w:color="auto" w:fill="FFFFFF"/>
          <w:lang w:eastAsia="zh-CN"/>
        </w:rPr>
        <w:t>:</w:t>
      </w:r>
      <w:r>
        <w:rPr>
          <w:rFonts w:ascii="Book Antiqua" w:hAnsi="Book Antiqua" w:eastAsia="Book Antiqua" w:cs="Book Antiqua"/>
          <w:color w:val="000000"/>
        </w:rPr>
        <w:t xml:space="preserve"> </w:t>
      </w:r>
      <w:r>
        <w:rPr>
          <w:rFonts w:hint="eastAsia" w:ascii="Book Antiqua" w:hAnsi="Book Antiqua" w:cs="Book Antiqua"/>
          <w:color w:val="000000"/>
          <w:lang w:eastAsia="zh-CN"/>
        </w:rPr>
        <w:t>T</w:t>
      </w:r>
      <w:r>
        <w:rPr>
          <w:rFonts w:ascii="Book Antiqua" w:hAnsi="Book Antiqua" w:eastAsia="Book Antiqua" w:cs="Book Antiqua"/>
          <w:color w:val="000000"/>
          <w:shd w:val="clear" w:color="auto" w:fill="FFFFFF"/>
        </w:rPr>
        <w:t>ransjugular intrahepatic portosystemic shunt</w:t>
      </w:r>
      <w:r>
        <w:rPr>
          <w:rFonts w:hint="eastAsia" w:ascii="Book Antiqua" w:hAnsi="Book Antiqua" w:cs="Book Antiqua"/>
          <w:color w:val="000000"/>
          <w:shd w:val="clear" w:color="auto" w:fill="FFFFFF"/>
          <w:lang w:eastAsia="zh-CN"/>
        </w:rPr>
        <w:t>.</w:t>
      </w:r>
    </w:p>
    <w:p>
      <w:pPr>
        <w:spacing w:line="360" w:lineRule="auto"/>
        <w:jc w:val="both"/>
        <w:rPr>
          <w:rFonts w:ascii="Book Antiqua" w:hAnsi="Book Antiqua"/>
          <w:lang w:eastAsia="zh-CN"/>
        </w:rPr>
      </w:pPr>
    </w:p>
    <w:p>
      <w:pPr>
        <w:spacing w:line="360" w:lineRule="auto"/>
        <w:jc w:val="both"/>
        <w:rPr>
          <w:rFonts w:ascii="Book Antiqua" w:hAnsi="Book Antiqua"/>
          <w:lang w:eastAsia="zh-CN"/>
        </w:rPr>
      </w:pPr>
      <w:r>
        <w:rPr>
          <w:rFonts w:ascii="Book Antiqua" w:hAnsi="Book Antiqua"/>
          <w:lang w:eastAsia="zh-CN"/>
        </w:rPr>
        <w:drawing>
          <wp:inline distT="0" distB="0" distL="114300" distR="114300">
            <wp:extent cx="5942330" cy="3152140"/>
            <wp:effectExtent l="0" t="0" r="1270" b="2540"/>
            <wp:docPr id="8" name="图片 8" descr="WJCC-10-11325-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CC-10-11325-g002"/>
                    <pic:cNvPicPr>
                      <a:picLocks noChangeAspect="1"/>
                    </pic:cNvPicPr>
                  </pic:nvPicPr>
                  <pic:blipFill>
                    <a:blip r:embed="rId6"/>
                    <a:stretch>
                      <a:fillRect/>
                    </a:stretch>
                  </pic:blipFill>
                  <pic:spPr>
                    <a:xfrm>
                      <a:off x="0" y="0"/>
                      <a:ext cx="5942330" cy="3152140"/>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000000"/>
        </w:rPr>
        <w:t>Figure 2</w:t>
      </w:r>
      <w:r>
        <w:rPr>
          <w:rFonts w:ascii="Book Antiqua" w:hAnsi="Book Antiqua" w:eastAsia="Book Antiqua" w:cs="Book Antiqua"/>
          <w:color w:val="000000"/>
        </w:rPr>
        <w:t xml:space="preserve"> </w:t>
      </w:r>
      <w:r>
        <w:rPr>
          <w:rFonts w:ascii="Book Antiqua" w:hAnsi="Book Antiqua" w:eastAsia="Book Antiqua" w:cs="Book Antiqua"/>
          <w:b/>
          <w:bCs/>
          <w:color w:val="000000"/>
        </w:rPr>
        <w:t xml:space="preserve">Representative case with early esophageal squamous cell carcinoma treated with endoscopic submucosal tunnel dissection. </w:t>
      </w:r>
      <w:r>
        <w:rPr>
          <w:rFonts w:ascii="Book Antiqua" w:hAnsi="Book Antiqua" w:cs="Book Antiqua"/>
          <w:color w:val="000000"/>
          <w:lang w:eastAsia="zh-CN"/>
        </w:rPr>
        <w:t>A:</w:t>
      </w:r>
      <w:r>
        <w:rPr>
          <w:rFonts w:ascii="Book Antiqua" w:hAnsi="Book Antiqua" w:eastAsia="Book Antiqua" w:cs="Book Antiqua"/>
          <w:color w:val="000000"/>
        </w:rPr>
        <w:t xml:space="preserve"> Esophageal lesions under white-light endoscopy</w:t>
      </w:r>
      <w:r>
        <w:rPr>
          <w:rFonts w:ascii="Book Antiqua" w:hAnsi="Book Antiqua" w:cs="Book Antiqua"/>
          <w:color w:val="000000"/>
          <w:lang w:eastAsia="zh-CN"/>
        </w:rPr>
        <w:t>; B:</w:t>
      </w:r>
      <w:r>
        <w:rPr>
          <w:rFonts w:ascii="Book Antiqua" w:hAnsi="Book Antiqua" w:eastAsia="Book Antiqua" w:cs="Book Antiqua"/>
          <w:color w:val="000000"/>
        </w:rPr>
        <w:t xml:space="preserve"> Esophageal iodine staining before dissection</w:t>
      </w:r>
      <w:r>
        <w:rPr>
          <w:rFonts w:ascii="Book Antiqua" w:hAnsi="Book Antiqua" w:cs="Book Antiqua"/>
          <w:color w:val="000000"/>
          <w:lang w:eastAsia="zh-CN"/>
        </w:rPr>
        <w:t xml:space="preserve">; C: </w:t>
      </w:r>
      <w:r>
        <w:rPr>
          <w:rFonts w:ascii="Book Antiqua" w:hAnsi="Book Antiqua" w:eastAsia="Book Antiqua" w:cs="Book Antiqua"/>
          <w:color w:val="000000"/>
        </w:rPr>
        <w:t>Marking the margin of the esophageal lesions</w:t>
      </w:r>
      <w:r>
        <w:rPr>
          <w:rFonts w:ascii="Book Antiqua" w:hAnsi="Book Antiqua" w:cs="Book Antiqua"/>
          <w:color w:val="000000"/>
          <w:lang w:eastAsia="zh-CN"/>
        </w:rPr>
        <w:t xml:space="preserve">; D: </w:t>
      </w:r>
      <w:r>
        <w:rPr>
          <w:rFonts w:ascii="Book Antiqua" w:hAnsi="Book Antiqua" w:eastAsia="Book Antiqua" w:cs="Book Antiqua"/>
          <w:color w:val="000000"/>
        </w:rPr>
        <w:t>Oral incision after submucosal injection</w:t>
      </w:r>
      <w:r>
        <w:rPr>
          <w:rFonts w:ascii="Book Antiqua" w:hAnsi="Book Antiqua" w:cs="Book Antiqua"/>
          <w:color w:val="000000"/>
          <w:lang w:eastAsia="zh-CN"/>
        </w:rPr>
        <w:t>; E:</w:t>
      </w:r>
      <w:r>
        <w:rPr>
          <w:rFonts w:ascii="Book Antiqua" w:hAnsi="Book Antiqua" w:eastAsia="Book Antiqua" w:cs="Book Antiqua"/>
          <w:color w:val="000000"/>
        </w:rPr>
        <w:t xml:space="preserve"> Tunnel creation by submucosal dissection</w:t>
      </w:r>
      <w:r>
        <w:rPr>
          <w:rFonts w:ascii="Book Antiqua" w:hAnsi="Book Antiqua" w:cs="Book Antiqua"/>
          <w:color w:val="000000"/>
          <w:lang w:eastAsia="zh-CN"/>
        </w:rPr>
        <w:t>; F:</w:t>
      </w:r>
      <w:r>
        <w:rPr>
          <w:rFonts w:ascii="Book Antiqua" w:hAnsi="Book Antiqua" w:eastAsia="Book Antiqua" w:cs="Book Antiqua"/>
          <w:color w:val="000000"/>
        </w:rPr>
        <w:t xml:space="preserve"> Submucosal dissection with an insulated tip knife</w:t>
      </w:r>
      <w:r>
        <w:rPr>
          <w:rFonts w:ascii="Book Antiqua" w:hAnsi="Book Antiqua" w:cs="Book Antiqua"/>
          <w:color w:val="000000"/>
          <w:lang w:eastAsia="zh-CN"/>
        </w:rPr>
        <w:t xml:space="preserve">; G: </w:t>
      </w:r>
      <w:r>
        <w:rPr>
          <w:rFonts w:ascii="Book Antiqua" w:hAnsi="Book Antiqua" w:eastAsia="Book Antiqua" w:cs="Book Antiqua"/>
          <w:color w:val="000000"/>
        </w:rPr>
        <w:t>The wound after endoscopic submucosal tunnel dissection</w:t>
      </w:r>
      <w:r>
        <w:rPr>
          <w:rFonts w:ascii="Book Antiqua" w:hAnsi="Book Antiqua" w:cs="Book Antiqua"/>
          <w:color w:val="000000"/>
          <w:lang w:eastAsia="zh-CN"/>
        </w:rPr>
        <w:t>; H:</w:t>
      </w:r>
      <w:r>
        <w:rPr>
          <w:rFonts w:ascii="Book Antiqua" w:hAnsi="Book Antiqua" w:eastAsia="Book Antiqua" w:cs="Book Antiqua"/>
          <w:color w:val="000000"/>
        </w:rPr>
        <w:t xml:space="preserve"> The resected specimen was pinned on a board after iodine staining.</w:t>
      </w:r>
    </w:p>
    <w:p>
      <w:pPr>
        <w:spacing w:line="360" w:lineRule="auto"/>
        <w:jc w:val="both"/>
        <w:rPr>
          <w:rFonts w:ascii="Book Antiqua" w:hAnsi="Book Antiqua"/>
          <w:lang w:eastAsia="zh-CN"/>
        </w:rPr>
      </w:pPr>
    </w:p>
    <w:p>
      <w:pPr>
        <w:spacing w:line="360" w:lineRule="auto"/>
        <w:jc w:val="both"/>
        <w:rPr>
          <w:rFonts w:ascii="Book Antiqua" w:hAnsi="Book Antiqua"/>
          <w:lang w:eastAsia="zh-CN"/>
        </w:rPr>
      </w:pPr>
      <w:r>
        <w:rPr>
          <w:rFonts w:ascii="Book Antiqua" w:hAnsi="Book Antiqua"/>
          <w:lang w:eastAsia="zh-CN"/>
        </w:rPr>
        <w:drawing>
          <wp:inline distT="0" distB="0" distL="114300" distR="114300">
            <wp:extent cx="3265805" cy="3746500"/>
            <wp:effectExtent l="0" t="0" r="10795" b="2540"/>
            <wp:docPr id="9" name="图片 9" descr="WJCC-10-11325-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JCC-10-11325-g003"/>
                    <pic:cNvPicPr>
                      <a:picLocks noChangeAspect="1"/>
                    </pic:cNvPicPr>
                  </pic:nvPicPr>
                  <pic:blipFill>
                    <a:blip r:embed="rId7"/>
                    <a:stretch>
                      <a:fillRect/>
                    </a:stretch>
                  </pic:blipFill>
                  <pic:spPr>
                    <a:xfrm>
                      <a:off x="0" y="0"/>
                      <a:ext cx="3265805" cy="3746500"/>
                    </a:xfrm>
                    <a:prstGeom prst="rect">
                      <a:avLst/>
                    </a:prstGeom>
                  </pic:spPr>
                </pic:pic>
              </a:graphicData>
            </a:graphic>
          </wp:inline>
        </w:drawing>
      </w:r>
    </w:p>
    <w:p>
      <w:pPr>
        <w:spacing w:line="360" w:lineRule="auto"/>
        <w:jc w:val="both"/>
        <w:rPr>
          <w:rFonts w:ascii="Book Antiqua" w:hAnsi="Book Antiqua"/>
          <w:lang w:eastAsia="zh-CN"/>
        </w:rPr>
      </w:pPr>
      <w:r>
        <w:rPr>
          <w:rFonts w:ascii="Book Antiqua" w:hAnsi="Book Antiqua" w:eastAsia="Book Antiqua" w:cs="Book Antiqua"/>
          <w:b/>
          <w:bCs/>
          <w:color w:val="000000"/>
        </w:rPr>
        <w:t>Figure 3 The flow diagram of cohort patients.</w:t>
      </w:r>
      <w:r>
        <w:rPr>
          <w:rFonts w:hint="eastAsia" w:ascii="Book Antiqua" w:hAnsi="Book Antiqua" w:cs="Book Antiqua"/>
          <w:b/>
          <w:bCs/>
          <w:color w:val="000000"/>
          <w:lang w:eastAsia="zh-CN"/>
        </w:rPr>
        <w:t xml:space="preserve"> </w:t>
      </w:r>
      <w:r>
        <w:rPr>
          <w:rFonts w:ascii="Book Antiqua" w:hAnsi="Book Antiqua" w:eastAsia="Book Antiqua" w:cs="Book Antiqua"/>
          <w:color w:val="000000"/>
        </w:rPr>
        <w:t>ESTD</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cs="Book Antiqua"/>
          <w:color w:val="000000"/>
          <w:lang w:eastAsia="zh-CN"/>
        </w:rPr>
        <w:t>E</w:t>
      </w:r>
      <w:r>
        <w:rPr>
          <w:rFonts w:ascii="Book Antiqua" w:hAnsi="Book Antiqua" w:eastAsia="Book Antiqua" w:cs="Book Antiqua"/>
          <w:color w:val="000000"/>
        </w:rPr>
        <w:t>ndoscopic submucosal tunnel dissection</w:t>
      </w:r>
      <w:r>
        <w:rPr>
          <w:rFonts w:hint="eastAsia" w:ascii="Book Antiqua" w:hAnsi="Book Antiqua" w:cs="Book Antiqua"/>
          <w:color w:val="000000"/>
          <w:lang w:eastAsia="zh-CN"/>
        </w:rPr>
        <w:t>.</w:t>
      </w:r>
    </w:p>
    <w:p>
      <w:pPr>
        <w:spacing w:line="360" w:lineRule="auto"/>
        <w:jc w:val="both"/>
        <w:rPr>
          <w:rFonts w:ascii="Book Antiqua" w:hAnsi="Book Antiqua"/>
          <w:lang w:eastAsia="zh-CN"/>
        </w:rPr>
      </w:pPr>
      <w:r>
        <w:rPr>
          <w:rFonts w:ascii="Book Antiqua" w:hAnsi="Book Antiqua"/>
          <w:lang w:eastAsia="zh-CN"/>
        </w:rPr>
        <w:drawing>
          <wp:inline distT="0" distB="0" distL="114300" distR="114300">
            <wp:extent cx="5371465" cy="4239895"/>
            <wp:effectExtent l="0" t="0" r="8255" b="12065"/>
            <wp:docPr id="10" name="图片 10" descr="WJCC-10-11325-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WJCC-10-11325-g004"/>
                    <pic:cNvPicPr>
                      <a:picLocks noChangeAspect="1"/>
                    </pic:cNvPicPr>
                  </pic:nvPicPr>
                  <pic:blipFill>
                    <a:blip r:embed="rId8"/>
                    <a:stretch>
                      <a:fillRect/>
                    </a:stretch>
                  </pic:blipFill>
                  <pic:spPr>
                    <a:xfrm>
                      <a:off x="0" y="0"/>
                      <a:ext cx="5371465" cy="4239895"/>
                    </a:xfrm>
                    <a:prstGeom prst="rect">
                      <a:avLst/>
                    </a:prstGeom>
                  </pic:spPr>
                </pic:pic>
              </a:graphicData>
            </a:graphic>
          </wp:inline>
        </w:drawing>
      </w:r>
      <w:bookmarkStart w:id="6" w:name="_GoBack"/>
      <w:bookmarkEnd w:id="6"/>
    </w:p>
    <w:p>
      <w:pPr>
        <w:spacing w:line="360" w:lineRule="auto"/>
        <w:jc w:val="both"/>
        <w:rPr>
          <w:rFonts w:ascii="Book Antiqua" w:hAnsi="Book Antiqua" w:eastAsia="Book Antiqua" w:cs="Book Antiqua"/>
          <w:color w:val="000000"/>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bCs/>
          <w:color w:val="000000"/>
        </w:rPr>
        <w:t>Figure 4</w:t>
      </w:r>
      <w:r>
        <w:rPr>
          <w:rFonts w:ascii="Book Antiqua" w:hAnsi="Book Antiqua" w:eastAsia="Book Antiqua" w:cs="Book Antiqua"/>
          <w:color w:val="000000"/>
        </w:rPr>
        <w:t xml:space="preserve"> </w:t>
      </w:r>
      <w:r>
        <w:rPr>
          <w:rFonts w:ascii="Book Antiqua" w:hAnsi="Book Antiqua" w:eastAsia="Book Antiqua" w:cs="Book Antiqua"/>
          <w:b/>
          <w:bCs/>
          <w:color w:val="000000"/>
        </w:rPr>
        <w:t>Kaplan-Meier survival curves for cirrhosis group and noncirrhosis group.</w:t>
      </w:r>
      <w:r>
        <w:rPr>
          <w:rFonts w:ascii="Book Antiqua" w:hAnsi="Book Antiqua" w:eastAsia="Book Antiqua" w:cs="Book Antiqua"/>
          <w:color w:val="000000"/>
        </w:rPr>
        <w:t xml:space="preserve"> </w:t>
      </w:r>
      <w:r>
        <w:rPr>
          <w:rFonts w:ascii="Book Antiqua" w:hAnsi="Book Antiqua" w:cs="Book Antiqua"/>
          <w:color w:val="000000"/>
          <w:lang w:eastAsia="zh-CN"/>
        </w:rPr>
        <w:t>A:</w:t>
      </w:r>
      <w:r>
        <w:rPr>
          <w:rFonts w:ascii="Book Antiqua" w:hAnsi="Book Antiqua" w:eastAsia="Book Antiqua" w:cs="Book Antiqua"/>
          <w:color w:val="000000"/>
        </w:rPr>
        <w:t xml:space="preserve"> Overall survival</w:t>
      </w:r>
      <w:r>
        <w:rPr>
          <w:rFonts w:ascii="Book Antiqua" w:hAnsi="Book Antiqua" w:cs="Book Antiqua"/>
          <w:color w:val="000000"/>
          <w:lang w:eastAsia="zh-CN"/>
        </w:rPr>
        <w:t>; B:</w:t>
      </w:r>
      <w:r>
        <w:rPr>
          <w:rFonts w:ascii="Book Antiqua" w:hAnsi="Book Antiqua" w:eastAsia="Book Antiqua" w:cs="Book Antiqua"/>
          <w:color w:val="000000"/>
        </w:rPr>
        <w:t xml:space="preserve"> Disease-specific survival</w:t>
      </w:r>
      <w:r>
        <w:rPr>
          <w:rFonts w:ascii="Book Antiqua" w:hAnsi="Book Antiqua" w:cs="Book Antiqua"/>
          <w:color w:val="000000"/>
          <w:lang w:eastAsia="zh-CN"/>
        </w:rPr>
        <w:t>; C:</w:t>
      </w:r>
      <w:r>
        <w:rPr>
          <w:rFonts w:ascii="Book Antiqua" w:hAnsi="Book Antiqua" w:eastAsia="Book Antiqua" w:cs="Book Antiqua"/>
          <w:color w:val="000000"/>
        </w:rPr>
        <w:t xml:space="preserve"> Recurrence-free survival.</w:t>
      </w:r>
    </w:p>
    <w:p>
      <w:pPr>
        <w:spacing w:line="360" w:lineRule="auto"/>
        <w:jc w:val="both"/>
        <w:rPr>
          <w:rFonts w:ascii="Book Antiqua" w:hAnsi="Book Antiqua"/>
        </w:rPr>
      </w:pPr>
      <w:r>
        <w:rPr>
          <w:rFonts w:ascii="Book Antiqua" w:hAnsi="Book Antiqua"/>
          <w:b/>
        </w:rPr>
        <w:t>Table 1 Baseline characteristics of unmatched and matched cohort</w:t>
      </w:r>
    </w:p>
    <w:tbl>
      <w:tblPr>
        <w:tblStyle w:val="8"/>
        <w:tblW w:w="5000" w:type="pct"/>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153"/>
        <w:gridCol w:w="1786"/>
        <w:gridCol w:w="2350"/>
        <w:gridCol w:w="1644"/>
        <w:gridCol w:w="1809"/>
        <w:gridCol w:w="2350"/>
        <w:gridCol w:w="1084"/>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 w:hRule="atLeast"/>
          <w:jc w:val="center"/>
        </w:trPr>
        <w:tc>
          <w:tcPr>
            <w:tcW w:w="1112" w:type="pct"/>
            <w:vMerge w:val="restart"/>
            <w:tcBorders>
              <w:top w:val="single" w:color="auto" w:sz="4" w:space="0"/>
              <w:bottom w:val="nil"/>
            </w:tcBorders>
          </w:tcPr>
          <w:p>
            <w:pPr>
              <w:spacing w:line="360" w:lineRule="auto"/>
              <w:jc w:val="both"/>
              <w:rPr>
                <w:rFonts w:ascii="Book Antiqua" w:hAnsi="Book Antiqua" w:cs="Times New Roman"/>
                <w:b/>
                <w:kern w:val="2"/>
                <w:lang w:eastAsia="zh-CN"/>
              </w:rPr>
            </w:pPr>
            <w:r>
              <w:rPr>
                <w:rFonts w:ascii="Book Antiqua" w:hAnsi="Book Antiqua" w:cs="Times New Roman"/>
                <w:b/>
                <w:kern w:val="2"/>
                <w:lang w:eastAsia="zh-CN"/>
              </w:rPr>
              <w:t>Variable</w:t>
            </w:r>
          </w:p>
        </w:tc>
        <w:tc>
          <w:tcPr>
            <w:tcW w:w="2039" w:type="pct"/>
            <w:gridSpan w:val="3"/>
            <w:tcBorders>
              <w:top w:val="single" w:color="auto" w:sz="4" w:space="0"/>
              <w:bottom w:val="single" w:color="auto" w:sz="4" w:space="0"/>
            </w:tcBorders>
          </w:tcPr>
          <w:p>
            <w:pPr>
              <w:spacing w:line="360" w:lineRule="auto"/>
              <w:jc w:val="both"/>
              <w:rPr>
                <w:rFonts w:ascii="Book Antiqua" w:hAnsi="Book Antiqua" w:cs="Times New Roman"/>
                <w:b/>
                <w:kern w:val="2"/>
                <w:lang w:eastAsia="zh-CN"/>
              </w:rPr>
            </w:pPr>
            <w:r>
              <w:rPr>
                <w:rFonts w:ascii="Book Antiqua" w:hAnsi="Book Antiqua" w:cs="Times New Roman"/>
                <w:b/>
                <w:kern w:val="2"/>
                <w:lang w:eastAsia="zh-CN"/>
              </w:rPr>
              <w:t>Unmatched cohort</w:t>
            </w:r>
          </w:p>
        </w:tc>
        <w:tc>
          <w:tcPr>
            <w:tcW w:w="1849" w:type="pct"/>
            <w:gridSpan w:val="3"/>
            <w:tcBorders>
              <w:top w:val="single" w:color="auto" w:sz="4" w:space="0"/>
              <w:bottom w:val="single" w:color="auto" w:sz="4" w:space="0"/>
            </w:tcBorders>
          </w:tcPr>
          <w:p>
            <w:pPr>
              <w:spacing w:line="360" w:lineRule="auto"/>
              <w:jc w:val="both"/>
              <w:rPr>
                <w:rFonts w:ascii="Book Antiqua" w:hAnsi="Book Antiqua" w:cs="Times New Roman"/>
                <w:b/>
                <w:kern w:val="2"/>
                <w:lang w:eastAsia="zh-CN"/>
              </w:rPr>
            </w:pPr>
            <w:r>
              <w:rPr>
                <w:rFonts w:ascii="Book Antiqua" w:hAnsi="Book Antiqua" w:cs="Times New Roman"/>
                <w:b/>
                <w:kern w:val="2"/>
                <w:lang w:eastAsia="zh-CN"/>
              </w:rPr>
              <w:t>Matched cohort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 w:hRule="atLeast"/>
          <w:jc w:val="center"/>
        </w:trPr>
        <w:tc>
          <w:tcPr>
            <w:tcW w:w="1112" w:type="pct"/>
            <w:vMerge w:val="continue"/>
            <w:tcBorders>
              <w:top w:val="nil"/>
              <w:bottom w:val="single" w:color="auto" w:sz="4" w:space="0"/>
            </w:tcBorders>
          </w:tcPr>
          <w:p>
            <w:pPr>
              <w:spacing w:line="360" w:lineRule="auto"/>
              <w:jc w:val="both"/>
              <w:rPr>
                <w:rFonts w:ascii="Book Antiqua" w:hAnsi="Book Antiqua" w:cs="Times New Roman"/>
                <w:b/>
                <w:kern w:val="2"/>
                <w:lang w:eastAsia="zh-CN"/>
              </w:rPr>
            </w:pPr>
          </w:p>
        </w:tc>
        <w:tc>
          <w:tcPr>
            <w:tcW w:w="630" w:type="pct"/>
            <w:tcBorders>
              <w:top w:val="single" w:color="auto" w:sz="4" w:space="0"/>
              <w:bottom w:val="single" w:color="auto" w:sz="4" w:space="0"/>
            </w:tcBorders>
          </w:tcPr>
          <w:p>
            <w:pPr>
              <w:spacing w:line="360" w:lineRule="auto"/>
              <w:jc w:val="both"/>
              <w:rPr>
                <w:rFonts w:ascii="Book Antiqua" w:hAnsi="Book Antiqua" w:cs="Times New Roman"/>
                <w:b/>
                <w:kern w:val="2"/>
                <w:lang w:eastAsia="zh-CN"/>
              </w:rPr>
            </w:pPr>
            <w:r>
              <w:rPr>
                <w:rFonts w:ascii="Book Antiqua" w:hAnsi="Book Antiqua" w:cs="Times New Roman"/>
                <w:b/>
                <w:kern w:val="2"/>
                <w:lang w:eastAsia="zh-CN"/>
              </w:rPr>
              <w:t xml:space="preserve">Cirrhosis, </w:t>
            </w:r>
            <w:r>
              <w:rPr>
                <w:rFonts w:ascii="Book Antiqua" w:hAnsi="Book Antiqua" w:cs="Times New Roman"/>
                <w:b/>
                <w:i/>
                <w:kern w:val="2"/>
                <w:lang w:eastAsia="zh-CN"/>
              </w:rPr>
              <w:t>n</w:t>
            </w:r>
            <w:r>
              <w:rPr>
                <w:rFonts w:ascii="Book Antiqua" w:hAnsi="Book Antiqua" w:cs="Times New Roman"/>
                <w:b/>
                <w:kern w:val="2"/>
                <w:lang w:eastAsia="zh-CN"/>
              </w:rPr>
              <w:t xml:space="preserve"> = 28</w:t>
            </w:r>
          </w:p>
        </w:tc>
        <w:tc>
          <w:tcPr>
            <w:tcW w:w="829" w:type="pct"/>
            <w:tcBorders>
              <w:top w:val="single" w:color="auto" w:sz="4" w:space="0"/>
              <w:bottom w:val="single" w:color="auto" w:sz="4" w:space="0"/>
            </w:tcBorders>
          </w:tcPr>
          <w:p>
            <w:pPr>
              <w:spacing w:line="360" w:lineRule="auto"/>
              <w:jc w:val="both"/>
              <w:rPr>
                <w:rFonts w:ascii="Book Antiqua" w:hAnsi="Book Antiqua" w:cs="Times New Roman"/>
                <w:b/>
                <w:kern w:val="2"/>
                <w:lang w:eastAsia="zh-CN"/>
              </w:rPr>
            </w:pPr>
            <w:r>
              <w:rPr>
                <w:rFonts w:ascii="Book Antiqua" w:hAnsi="Book Antiqua" w:cs="Times New Roman"/>
                <w:b/>
                <w:kern w:val="2"/>
                <w:lang w:eastAsia="zh-CN"/>
              </w:rPr>
              <w:t xml:space="preserve">Noncirrhosis, </w:t>
            </w:r>
            <w:r>
              <w:rPr>
                <w:rFonts w:ascii="Book Antiqua" w:hAnsi="Book Antiqua" w:cs="Times New Roman"/>
                <w:b/>
                <w:i/>
                <w:kern w:val="2"/>
                <w:lang w:eastAsia="zh-CN"/>
              </w:rPr>
              <w:t>n</w:t>
            </w:r>
            <w:r>
              <w:rPr>
                <w:rFonts w:ascii="Book Antiqua" w:hAnsi="Book Antiqua" w:cs="Times New Roman"/>
                <w:b/>
                <w:kern w:val="2"/>
                <w:lang w:eastAsia="zh-CN"/>
              </w:rPr>
              <w:t xml:space="preserve"> = 537</w:t>
            </w:r>
          </w:p>
        </w:tc>
        <w:tc>
          <w:tcPr>
            <w:tcW w:w="580" w:type="pct"/>
            <w:tcBorders>
              <w:top w:val="single" w:color="auto" w:sz="4" w:space="0"/>
              <w:bottom w:val="single" w:color="auto" w:sz="4" w:space="0"/>
            </w:tcBorders>
          </w:tcPr>
          <w:p>
            <w:pPr>
              <w:spacing w:line="360" w:lineRule="auto"/>
              <w:jc w:val="both"/>
              <w:rPr>
                <w:rFonts w:ascii="Book Antiqua" w:hAnsi="Book Antiqua" w:cs="Times New Roman"/>
                <w:b/>
                <w:kern w:val="2"/>
                <w:lang w:eastAsia="zh-CN"/>
              </w:rPr>
            </w:pPr>
            <w:r>
              <w:rPr>
                <w:rFonts w:ascii="Book Antiqua" w:hAnsi="Book Antiqua" w:cs="Times New Roman"/>
                <w:b/>
                <w:i/>
                <w:kern w:val="2"/>
                <w:lang w:eastAsia="zh-CN"/>
              </w:rPr>
              <w:t xml:space="preserve">P </w:t>
            </w:r>
            <w:r>
              <w:rPr>
                <w:rFonts w:ascii="Book Antiqua" w:hAnsi="Book Antiqua" w:cs="Times New Roman"/>
                <w:b/>
                <w:kern w:val="2"/>
                <w:lang w:eastAsia="zh-CN"/>
              </w:rPr>
              <w:t>value</w:t>
            </w:r>
          </w:p>
        </w:tc>
        <w:tc>
          <w:tcPr>
            <w:tcW w:w="638" w:type="pct"/>
            <w:tcBorders>
              <w:top w:val="single" w:color="auto" w:sz="4" w:space="0"/>
              <w:bottom w:val="single" w:color="auto" w:sz="4" w:space="0"/>
            </w:tcBorders>
          </w:tcPr>
          <w:p>
            <w:pPr>
              <w:spacing w:line="360" w:lineRule="auto"/>
              <w:jc w:val="both"/>
              <w:rPr>
                <w:rFonts w:ascii="Book Antiqua" w:hAnsi="Book Antiqua" w:cs="Times New Roman"/>
                <w:b/>
                <w:kern w:val="2"/>
                <w:lang w:eastAsia="zh-CN"/>
              </w:rPr>
            </w:pPr>
            <w:r>
              <w:rPr>
                <w:rFonts w:ascii="Book Antiqua" w:hAnsi="Book Antiqua" w:cs="Times New Roman"/>
                <w:b/>
                <w:kern w:val="2"/>
                <w:lang w:eastAsia="zh-CN"/>
              </w:rPr>
              <w:t xml:space="preserve">Cirrhosis, </w:t>
            </w:r>
            <w:r>
              <w:rPr>
                <w:rFonts w:ascii="Book Antiqua" w:hAnsi="Book Antiqua" w:cs="Times New Roman"/>
                <w:b/>
                <w:i/>
                <w:kern w:val="2"/>
                <w:lang w:eastAsia="zh-CN"/>
              </w:rPr>
              <w:t>n</w:t>
            </w:r>
            <w:r>
              <w:rPr>
                <w:rFonts w:ascii="Book Antiqua" w:hAnsi="Book Antiqua" w:cs="Times New Roman"/>
                <w:b/>
                <w:kern w:val="2"/>
                <w:lang w:eastAsia="zh-CN"/>
              </w:rPr>
              <w:t xml:space="preserve"> = 25</w:t>
            </w:r>
          </w:p>
        </w:tc>
        <w:tc>
          <w:tcPr>
            <w:tcW w:w="829" w:type="pct"/>
            <w:tcBorders>
              <w:top w:val="single" w:color="auto" w:sz="4" w:space="0"/>
              <w:bottom w:val="single" w:color="auto" w:sz="4" w:space="0"/>
            </w:tcBorders>
          </w:tcPr>
          <w:p>
            <w:pPr>
              <w:spacing w:line="360" w:lineRule="auto"/>
              <w:jc w:val="both"/>
              <w:rPr>
                <w:rFonts w:ascii="Book Antiqua" w:hAnsi="Book Antiqua" w:cs="Times New Roman"/>
                <w:b/>
                <w:kern w:val="2"/>
                <w:lang w:eastAsia="zh-CN"/>
              </w:rPr>
            </w:pPr>
            <w:r>
              <w:rPr>
                <w:rFonts w:ascii="Book Antiqua" w:hAnsi="Book Antiqua" w:cs="Times New Roman"/>
                <w:b/>
                <w:kern w:val="2"/>
                <w:lang w:eastAsia="zh-CN"/>
              </w:rPr>
              <w:t xml:space="preserve">Noncirrhosis, </w:t>
            </w:r>
            <w:r>
              <w:rPr>
                <w:rFonts w:ascii="Book Antiqua" w:hAnsi="Book Antiqua" w:cs="Times New Roman"/>
                <w:b/>
                <w:i/>
                <w:kern w:val="2"/>
                <w:lang w:eastAsia="zh-CN"/>
              </w:rPr>
              <w:t>n</w:t>
            </w:r>
            <w:r>
              <w:rPr>
                <w:rFonts w:ascii="Book Antiqua" w:hAnsi="Book Antiqua" w:cs="Times New Roman"/>
                <w:b/>
                <w:kern w:val="2"/>
                <w:lang w:eastAsia="zh-CN"/>
              </w:rPr>
              <w:t xml:space="preserve"> = 75</w:t>
            </w:r>
          </w:p>
        </w:tc>
        <w:tc>
          <w:tcPr>
            <w:tcW w:w="382" w:type="pct"/>
            <w:tcBorders>
              <w:top w:val="single" w:color="auto" w:sz="4" w:space="0"/>
              <w:bottom w:val="single" w:color="auto" w:sz="4" w:space="0"/>
            </w:tcBorders>
          </w:tcPr>
          <w:p>
            <w:pPr>
              <w:spacing w:line="360" w:lineRule="auto"/>
              <w:jc w:val="both"/>
              <w:rPr>
                <w:rFonts w:ascii="Book Antiqua" w:hAnsi="Book Antiqua" w:cs="Times New Roman"/>
                <w:b/>
                <w:i/>
                <w:kern w:val="2"/>
                <w:lang w:eastAsia="zh-CN"/>
              </w:rPr>
            </w:pPr>
            <w:r>
              <w:rPr>
                <w:rFonts w:ascii="Book Antiqua" w:hAnsi="Book Antiqua" w:cs="Times New Roman"/>
                <w:b/>
                <w:i/>
                <w:kern w:val="2"/>
                <w:lang w:eastAsia="zh-CN"/>
              </w:rPr>
              <w:t xml:space="preserve">P </w:t>
            </w:r>
            <w:r>
              <w:rPr>
                <w:rFonts w:ascii="Book Antiqua" w:hAnsi="Book Antiqua" w:cs="Times New Roman"/>
                <w:b/>
                <w:kern w:val="2"/>
                <w:lang w:eastAsia="zh-CN"/>
              </w:rPr>
              <w:t>value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 w:hRule="atLeast"/>
          <w:jc w:val="center"/>
        </w:trPr>
        <w:tc>
          <w:tcPr>
            <w:tcW w:w="1112" w:type="pct"/>
            <w:tcBorders>
              <w:top w:val="single" w:color="auto" w:sz="4" w:space="0"/>
            </w:tcBorders>
          </w:tcPr>
          <w:p>
            <w:pPr>
              <w:tabs>
                <w:tab w:val="left" w:pos="475"/>
              </w:tabs>
              <w:spacing w:line="360" w:lineRule="auto"/>
              <w:jc w:val="both"/>
              <w:rPr>
                <w:rFonts w:ascii="Book Antiqua" w:hAnsi="Book Antiqua" w:cs="Times New Roman"/>
                <w:kern w:val="2"/>
                <w:lang w:eastAsia="zh-CN"/>
              </w:rPr>
            </w:pPr>
            <w:r>
              <w:rPr>
                <w:rFonts w:ascii="Book Antiqua" w:hAnsi="Book Antiqua" w:cs="Times New Roman"/>
                <w:kern w:val="2"/>
                <w:lang w:eastAsia="zh-CN"/>
              </w:rPr>
              <w:t>Sex, male</w:t>
            </w:r>
          </w:p>
        </w:tc>
        <w:tc>
          <w:tcPr>
            <w:tcW w:w="630" w:type="pct"/>
            <w:tcBorders>
              <w:top w:val="single" w:color="auto" w:sz="4" w:space="0"/>
            </w:tcBorders>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22 (78.6)</w:t>
            </w:r>
          </w:p>
        </w:tc>
        <w:tc>
          <w:tcPr>
            <w:tcW w:w="829" w:type="pct"/>
            <w:tcBorders>
              <w:top w:val="single" w:color="auto" w:sz="4" w:space="0"/>
            </w:tcBorders>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373 (69.5)</w:t>
            </w:r>
          </w:p>
        </w:tc>
        <w:tc>
          <w:tcPr>
            <w:tcW w:w="580" w:type="pct"/>
            <w:tcBorders>
              <w:top w:val="single" w:color="auto" w:sz="4" w:space="0"/>
            </w:tcBorders>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0.305</w:t>
            </w:r>
          </w:p>
        </w:tc>
        <w:tc>
          <w:tcPr>
            <w:tcW w:w="638" w:type="pct"/>
            <w:tcBorders>
              <w:top w:val="single" w:color="auto" w:sz="4" w:space="0"/>
            </w:tcBorders>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19 (76.0)</w:t>
            </w:r>
          </w:p>
        </w:tc>
        <w:tc>
          <w:tcPr>
            <w:tcW w:w="829" w:type="pct"/>
            <w:tcBorders>
              <w:top w:val="single" w:color="auto" w:sz="4" w:space="0"/>
            </w:tcBorders>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56 (74.7)</w:t>
            </w:r>
          </w:p>
        </w:tc>
        <w:tc>
          <w:tcPr>
            <w:tcW w:w="382" w:type="pct"/>
            <w:tcBorders>
              <w:top w:val="single" w:color="auto" w:sz="4" w:space="0"/>
            </w:tcBorders>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0.894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 w:hRule="atLeast"/>
          <w:jc w:val="center"/>
        </w:trPr>
        <w:tc>
          <w:tcPr>
            <w:tcW w:w="1112"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Age, yr (SD)</w:t>
            </w:r>
          </w:p>
        </w:tc>
        <w:tc>
          <w:tcPr>
            <w:tcW w:w="630"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59.8 (8.2)</w:t>
            </w:r>
          </w:p>
        </w:tc>
        <w:tc>
          <w:tcPr>
            <w:tcW w:w="829"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62.5 (7.9)</w:t>
            </w:r>
          </w:p>
        </w:tc>
        <w:tc>
          <w:tcPr>
            <w:tcW w:w="580"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0.081</w:t>
            </w:r>
          </w:p>
        </w:tc>
        <w:tc>
          <w:tcPr>
            <w:tcW w:w="638"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59.3 (8.5)</w:t>
            </w:r>
          </w:p>
        </w:tc>
        <w:tc>
          <w:tcPr>
            <w:tcW w:w="829"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60.8 (8.3)</w:t>
            </w:r>
          </w:p>
        </w:tc>
        <w:tc>
          <w:tcPr>
            <w:tcW w:w="382"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0.424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 w:hRule="atLeast"/>
          <w:jc w:val="center"/>
        </w:trPr>
        <w:tc>
          <w:tcPr>
            <w:tcW w:w="1112"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Location</w:t>
            </w:r>
          </w:p>
        </w:tc>
        <w:tc>
          <w:tcPr>
            <w:tcW w:w="630" w:type="pct"/>
          </w:tcPr>
          <w:p>
            <w:pPr>
              <w:spacing w:line="360" w:lineRule="auto"/>
              <w:jc w:val="both"/>
              <w:rPr>
                <w:rFonts w:ascii="Book Antiqua" w:hAnsi="Book Antiqua" w:cs="Times New Roman"/>
                <w:kern w:val="2"/>
                <w:lang w:eastAsia="zh-CN"/>
              </w:rPr>
            </w:pPr>
          </w:p>
        </w:tc>
        <w:tc>
          <w:tcPr>
            <w:tcW w:w="829" w:type="pct"/>
          </w:tcPr>
          <w:p>
            <w:pPr>
              <w:spacing w:line="360" w:lineRule="auto"/>
              <w:jc w:val="both"/>
              <w:rPr>
                <w:rFonts w:ascii="Book Antiqua" w:hAnsi="Book Antiqua" w:cs="Times New Roman"/>
                <w:kern w:val="2"/>
                <w:lang w:eastAsia="zh-CN"/>
              </w:rPr>
            </w:pPr>
          </w:p>
        </w:tc>
        <w:tc>
          <w:tcPr>
            <w:tcW w:w="580"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0.027</w:t>
            </w:r>
          </w:p>
        </w:tc>
        <w:tc>
          <w:tcPr>
            <w:tcW w:w="638" w:type="pct"/>
          </w:tcPr>
          <w:p>
            <w:pPr>
              <w:spacing w:line="360" w:lineRule="auto"/>
              <w:jc w:val="both"/>
              <w:rPr>
                <w:rFonts w:ascii="Book Antiqua" w:hAnsi="Book Antiqua" w:cs="Times New Roman"/>
                <w:kern w:val="2"/>
                <w:lang w:eastAsia="zh-CN"/>
              </w:rPr>
            </w:pPr>
          </w:p>
        </w:tc>
        <w:tc>
          <w:tcPr>
            <w:tcW w:w="829" w:type="pct"/>
          </w:tcPr>
          <w:p>
            <w:pPr>
              <w:spacing w:line="360" w:lineRule="auto"/>
              <w:jc w:val="both"/>
              <w:rPr>
                <w:rFonts w:ascii="Book Antiqua" w:hAnsi="Book Antiqua" w:cs="Times New Roman"/>
                <w:kern w:val="2"/>
                <w:lang w:eastAsia="zh-CN"/>
              </w:rPr>
            </w:pPr>
          </w:p>
        </w:tc>
        <w:tc>
          <w:tcPr>
            <w:tcW w:w="382"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0.427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 w:hRule="atLeast"/>
          <w:jc w:val="center"/>
        </w:trPr>
        <w:tc>
          <w:tcPr>
            <w:tcW w:w="1112"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 xml:space="preserve"> Upper</w:t>
            </w:r>
          </w:p>
        </w:tc>
        <w:tc>
          <w:tcPr>
            <w:tcW w:w="630"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3 (10.7)</w:t>
            </w:r>
          </w:p>
        </w:tc>
        <w:tc>
          <w:tcPr>
            <w:tcW w:w="829"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42 (7.8)</w:t>
            </w:r>
          </w:p>
        </w:tc>
        <w:tc>
          <w:tcPr>
            <w:tcW w:w="580" w:type="pct"/>
            <w:vMerge w:val="restart"/>
          </w:tcPr>
          <w:p>
            <w:pPr>
              <w:spacing w:line="360" w:lineRule="auto"/>
              <w:jc w:val="both"/>
              <w:rPr>
                <w:rFonts w:ascii="Book Antiqua" w:hAnsi="Book Antiqua" w:cs="Times New Roman"/>
                <w:kern w:val="2"/>
                <w:lang w:eastAsia="zh-CN"/>
              </w:rPr>
            </w:pPr>
          </w:p>
        </w:tc>
        <w:tc>
          <w:tcPr>
            <w:tcW w:w="638"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2 (8.0)</w:t>
            </w:r>
          </w:p>
        </w:tc>
        <w:tc>
          <w:tcPr>
            <w:tcW w:w="829"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2 (2.7)</w:t>
            </w:r>
          </w:p>
        </w:tc>
        <w:tc>
          <w:tcPr>
            <w:tcW w:w="382" w:type="pct"/>
            <w:vMerge w:val="restart"/>
          </w:tcPr>
          <w:p>
            <w:pPr>
              <w:spacing w:line="360" w:lineRule="auto"/>
              <w:jc w:val="both"/>
              <w:rPr>
                <w:rFonts w:ascii="Book Antiqua" w:hAnsi="Book Antiqua" w:cs="Times New Roman"/>
                <w:kern w:val="2"/>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 w:hRule="atLeast"/>
          <w:jc w:val="center"/>
        </w:trPr>
        <w:tc>
          <w:tcPr>
            <w:tcW w:w="1112"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 xml:space="preserve"> Middle</w:t>
            </w:r>
          </w:p>
        </w:tc>
        <w:tc>
          <w:tcPr>
            <w:tcW w:w="630"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12 (42.9)</w:t>
            </w:r>
          </w:p>
        </w:tc>
        <w:tc>
          <w:tcPr>
            <w:tcW w:w="829"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360 (67.0)</w:t>
            </w:r>
          </w:p>
        </w:tc>
        <w:tc>
          <w:tcPr>
            <w:tcW w:w="580" w:type="pct"/>
            <w:vMerge w:val="continue"/>
          </w:tcPr>
          <w:p>
            <w:pPr>
              <w:spacing w:line="360" w:lineRule="auto"/>
              <w:jc w:val="both"/>
              <w:rPr>
                <w:rFonts w:ascii="Book Antiqua" w:hAnsi="Book Antiqua" w:cs="Times New Roman"/>
                <w:kern w:val="2"/>
                <w:lang w:eastAsia="zh-CN"/>
              </w:rPr>
            </w:pPr>
          </w:p>
        </w:tc>
        <w:tc>
          <w:tcPr>
            <w:tcW w:w="638"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14 (56.0)</w:t>
            </w:r>
          </w:p>
        </w:tc>
        <w:tc>
          <w:tcPr>
            <w:tcW w:w="829"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42 (56.0)</w:t>
            </w:r>
          </w:p>
        </w:tc>
        <w:tc>
          <w:tcPr>
            <w:tcW w:w="382" w:type="pct"/>
            <w:vMerge w:val="continue"/>
          </w:tcPr>
          <w:p>
            <w:pPr>
              <w:spacing w:line="360" w:lineRule="auto"/>
              <w:jc w:val="both"/>
              <w:rPr>
                <w:rFonts w:ascii="Book Antiqua" w:hAnsi="Book Antiqua" w:cs="Times New Roman"/>
                <w:kern w:val="2"/>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 w:hRule="atLeast"/>
          <w:jc w:val="center"/>
        </w:trPr>
        <w:tc>
          <w:tcPr>
            <w:tcW w:w="1112"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 xml:space="preserve"> Lower</w:t>
            </w:r>
          </w:p>
        </w:tc>
        <w:tc>
          <w:tcPr>
            <w:tcW w:w="630"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13 (46.4)</w:t>
            </w:r>
          </w:p>
        </w:tc>
        <w:tc>
          <w:tcPr>
            <w:tcW w:w="829"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135 (25.2)</w:t>
            </w:r>
          </w:p>
        </w:tc>
        <w:tc>
          <w:tcPr>
            <w:tcW w:w="580" w:type="pct"/>
            <w:vMerge w:val="continue"/>
          </w:tcPr>
          <w:p>
            <w:pPr>
              <w:spacing w:line="360" w:lineRule="auto"/>
              <w:jc w:val="both"/>
              <w:rPr>
                <w:rFonts w:ascii="Book Antiqua" w:hAnsi="Book Antiqua" w:cs="Times New Roman"/>
                <w:kern w:val="2"/>
                <w:lang w:eastAsia="zh-CN"/>
              </w:rPr>
            </w:pPr>
          </w:p>
        </w:tc>
        <w:tc>
          <w:tcPr>
            <w:tcW w:w="638"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9 (36.0)</w:t>
            </w:r>
          </w:p>
        </w:tc>
        <w:tc>
          <w:tcPr>
            <w:tcW w:w="829"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31 (41.3)</w:t>
            </w:r>
          </w:p>
        </w:tc>
        <w:tc>
          <w:tcPr>
            <w:tcW w:w="382" w:type="pct"/>
            <w:vMerge w:val="continue"/>
          </w:tcPr>
          <w:p>
            <w:pPr>
              <w:spacing w:line="360" w:lineRule="auto"/>
              <w:jc w:val="both"/>
              <w:rPr>
                <w:rFonts w:ascii="Book Antiqua" w:hAnsi="Book Antiqua" w:cs="Times New Roman"/>
                <w:kern w:val="2"/>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 w:hRule="atLeast"/>
          <w:jc w:val="center"/>
        </w:trPr>
        <w:tc>
          <w:tcPr>
            <w:tcW w:w="1112"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Circumference</w:t>
            </w:r>
          </w:p>
        </w:tc>
        <w:tc>
          <w:tcPr>
            <w:tcW w:w="630" w:type="pct"/>
          </w:tcPr>
          <w:p>
            <w:pPr>
              <w:spacing w:line="360" w:lineRule="auto"/>
              <w:jc w:val="both"/>
              <w:rPr>
                <w:rFonts w:ascii="Book Antiqua" w:hAnsi="Book Antiqua" w:cs="Times New Roman"/>
                <w:kern w:val="2"/>
                <w:lang w:eastAsia="zh-CN"/>
              </w:rPr>
            </w:pPr>
          </w:p>
        </w:tc>
        <w:tc>
          <w:tcPr>
            <w:tcW w:w="829" w:type="pct"/>
          </w:tcPr>
          <w:p>
            <w:pPr>
              <w:spacing w:line="360" w:lineRule="auto"/>
              <w:jc w:val="both"/>
              <w:rPr>
                <w:rFonts w:ascii="Book Antiqua" w:hAnsi="Book Antiqua" w:cs="Times New Roman"/>
                <w:kern w:val="2"/>
                <w:lang w:eastAsia="zh-CN"/>
              </w:rPr>
            </w:pPr>
          </w:p>
        </w:tc>
        <w:tc>
          <w:tcPr>
            <w:tcW w:w="580"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0.200</w:t>
            </w:r>
          </w:p>
        </w:tc>
        <w:tc>
          <w:tcPr>
            <w:tcW w:w="638" w:type="pct"/>
          </w:tcPr>
          <w:p>
            <w:pPr>
              <w:spacing w:line="360" w:lineRule="auto"/>
              <w:jc w:val="both"/>
              <w:rPr>
                <w:rFonts w:ascii="Book Antiqua" w:hAnsi="Book Antiqua" w:cs="Times New Roman"/>
                <w:kern w:val="2"/>
                <w:lang w:eastAsia="zh-CN"/>
              </w:rPr>
            </w:pPr>
          </w:p>
        </w:tc>
        <w:tc>
          <w:tcPr>
            <w:tcW w:w="829" w:type="pct"/>
          </w:tcPr>
          <w:p>
            <w:pPr>
              <w:spacing w:line="360" w:lineRule="auto"/>
              <w:jc w:val="both"/>
              <w:rPr>
                <w:rFonts w:ascii="Book Antiqua" w:hAnsi="Book Antiqua" w:cs="Times New Roman"/>
                <w:kern w:val="2"/>
                <w:lang w:eastAsia="zh-CN"/>
              </w:rPr>
            </w:pPr>
          </w:p>
        </w:tc>
        <w:tc>
          <w:tcPr>
            <w:tcW w:w="382"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0.637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 w:hRule="atLeast"/>
          <w:jc w:val="center"/>
        </w:trPr>
        <w:tc>
          <w:tcPr>
            <w:tcW w:w="1112" w:type="pct"/>
          </w:tcPr>
          <w:p>
            <w:pPr>
              <w:spacing w:line="360" w:lineRule="auto"/>
              <w:ind w:firstLine="120" w:firstLineChars="50"/>
              <w:jc w:val="both"/>
              <w:rPr>
                <w:rFonts w:ascii="Book Antiqua" w:hAnsi="Book Antiqua" w:cs="Times New Roman"/>
                <w:kern w:val="2"/>
                <w:lang w:eastAsia="zh-CN"/>
              </w:rPr>
            </w:pPr>
            <w:r>
              <w:rPr>
                <w:rFonts w:ascii="Book Antiqua" w:hAnsi="Book Antiqua" w:cs="Times New Roman"/>
                <w:kern w:val="2"/>
                <w:lang w:eastAsia="zh-CN"/>
              </w:rPr>
              <w:t>&gt; 1/2, &lt; 3/4</w:t>
            </w:r>
          </w:p>
        </w:tc>
        <w:tc>
          <w:tcPr>
            <w:tcW w:w="630"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16 (57.1)</w:t>
            </w:r>
          </w:p>
        </w:tc>
        <w:tc>
          <w:tcPr>
            <w:tcW w:w="829"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369 (68.7)</w:t>
            </w:r>
          </w:p>
        </w:tc>
        <w:tc>
          <w:tcPr>
            <w:tcW w:w="580" w:type="pct"/>
            <w:vMerge w:val="restart"/>
          </w:tcPr>
          <w:p>
            <w:pPr>
              <w:spacing w:line="360" w:lineRule="auto"/>
              <w:jc w:val="both"/>
              <w:rPr>
                <w:rFonts w:ascii="Book Antiqua" w:hAnsi="Book Antiqua" w:cs="Times New Roman"/>
                <w:kern w:val="2"/>
                <w:lang w:eastAsia="zh-CN"/>
              </w:rPr>
            </w:pPr>
          </w:p>
        </w:tc>
        <w:tc>
          <w:tcPr>
            <w:tcW w:w="638"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14 (56.0)</w:t>
            </w:r>
          </w:p>
        </w:tc>
        <w:tc>
          <w:tcPr>
            <w:tcW w:w="829"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46 (61.3)</w:t>
            </w:r>
          </w:p>
        </w:tc>
        <w:tc>
          <w:tcPr>
            <w:tcW w:w="382" w:type="pct"/>
            <w:vMerge w:val="restart"/>
          </w:tcPr>
          <w:p>
            <w:pPr>
              <w:spacing w:line="360" w:lineRule="auto"/>
              <w:jc w:val="both"/>
              <w:rPr>
                <w:rFonts w:ascii="Book Antiqua" w:hAnsi="Book Antiqua" w:cs="Times New Roman"/>
                <w:kern w:val="2"/>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 w:hRule="atLeast"/>
          <w:jc w:val="center"/>
        </w:trPr>
        <w:tc>
          <w:tcPr>
            <w:tcW w:w="1112" w:type="pct"/>
          </w:tcPr>
          <w:p>
            <w:pPr>
              <w:spacing w:line="360" w:lineRule="auto"/>
              <w:ind w:firstLine="120" w:firstLineChars="50"/>
              <w:jc w:val="both"/>
              <w:rPr>
                <w:rFonts w:ascii="Book Antiqua" w:hAnsi="Book Antiqua" w:cs="Times New Roman"/>
                <w:kern w:val="2"/>
                <w:lang w:eastAsia="zh-CN"/>
              </w:rPr>
            </w:pPr>
            <w:r>
              <w:rPr>
                <w:rFonts w:ascii="Book Antiqua" w:hAnsi="Book Antiqua" w:eastAsia="微软雅黑" w:cstheme="minorBidi"/>
                <w:color w:val="333333"/>
                <w:kern w:val="2"/>
                <w:shd w:val="clear" w:color="auto" w:fill="FFFFFF"/>
                <w:lang w:eastAsia="zh-CN"/>
              </w:rPr>
              <w:t xml:space="preserve">≥ </w:t>
            </w:r>
            <w:r>
              <w:rPr>
                <w:rFonts w:ascii="Book Antiqua" w:hAnsi="Book Antiqua" w:cs="Times New Roman"/>
                <w:kern w:val="2"/>
                <w:lang w:eastAsia="zh-CN"/>
              </w:rPr>
              <w:t>3/4</w:t>
            </w:r>
          </w:p>
        </w:tc>
        <w:tc>
          <w:tcPr>
            <w:tcW w:w="630"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12 (42.9)</w:t>
            </w:r>
          </w:p>
        </w:tc>
        <w:tc>
          <w:tcPr>
            <w:tcW w:w="829"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168 (31.3)</w:t>
            </w:r>
          </w:p>
        </w:tc>
        <w:tc>
          <w:tcPr>
            <w:tcW w:w="580" w:type="pct"/>
            <w:vMerge w:val="continue"/>
          </w:tcPr>
          <w:p>
            <w:pPr>
              <w:spacing w:line="360" w:lineRule="auto"/>
              <w:jc w:val="both"/>
              <w:rPr>
                <w:rFonts w:ascii="Book Antiqua" w:hAnsi="Book Antiqua" w:cs="Times New Roman"/>
                <w:kern w:val="2"/>
                <w:lang w:eastAsia="zh-CN"/>
              </w:rPr>
            </w:pPr>
          </w:p>
        </w:tc>
        <w:tc>
          <w:tcPr>
            <w:tcW w:w="638"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11 (44.0)</w:t>
            </w:r>
          </w:p>
        </w:tc>
        <w:tc>
          <w:tcPr>
            <w:tcW w:w="829"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29 (38.7)</w:t>
            </w:r>
          </w:p>
        </w:tc>
        <w:tc>
          <w:tcPr>
            <w:tcW w:w="382" w:type="pct"/>
            <w:vMerge w:val="continue"/>
          </w:tcPr>
          <w:p>
            <w:pPr>
              <w:spacing w:line="360" w:lineRule="auto"/>
              <w:jc w:val="both"/>
              <w:rPr>
                <w:rFonts w:ascii="Book Antiqua" w:hAnsi="Book Antiqua" w:cs="Times New Roman"/>
                <w:kern w:val="2"/>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 w:hRule="atLeast"/>
          <w:jc w:val="center"/>
        </w:trPr>
        <w:tc>
          <w:tcPr>
            <w:tcW w:w="1112"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Macroscopic type</w:t>
            </w:r>
            <w:r>
              <w:rPr>
                <w:rFonts w:ascii="Book Antiqua" w:hAnsi="Book Antiqua" w:cstheme="minorBidi"/>
                <w:kern w:val="2"/>
                <w:lang w:eastAsia="zh-CN"/>
              </w:rPr>
              <w:fldChar w:fldCharType="begin"/>
            </w:r>
            <w:r>
              <w:rPr>
                <w:rFonts w:ascii="Book Antiqua" w:hAnsi="Book Antiqua" w:cs="Times New Roman"/>
                <w:kern w:val="2"/>
                <w:lang w:eastAsia="zh-CN"/>
              </w:rPr>
              <w:instrText xml:space="preserve"> ADDIN EN.CITE &lt;EndNote&gt;&lt;Cite&gt;&lt;Year&gt;2003&lt;/Year&gt;&lt;RecNum&gt;7&lt;/RecNum&gt;&lt;DisplayText&gt;&lt;style face="superscript"&gt;[24]&lt;/style&gt;&lt;/DisplayText&gt;&lt;record&gt;&lt;rec-number&gt;7&lt;/rec-number&gt;&lt;foreign-keys&gt;&lt;key app="EN" db-id="adzd29vziw9atbedp50v5vz2rrpa2999arer" timestamp="1630048205"&gt;7&lt;/key&gt;&lt;/foreign-keys&gt;&lt;ref-type name="Journal Article"&gt;17&lt;/ref-type&gt;&lt;contributors&gt;&lt;/contributors&gt;&lt;titles&gt;&lt;title&gt;The Paris endoscopic classification of superficial neoplastic lesions: esophagus, stomach, and colon: November 30 to December 1, 2002&lt;/title&gt;&lt;secondary-title&gt;Gastrointest Endosc&lt;/secondary-title&gt;&lt;/titles&gt;&lt;periodical&gt;&lt;full-title&gt;Gastrointest Endosc&lt;/full-title&gt;&lt;/periodical&gt;&lt;pages&gt;S3-43&lt;/pages&gt;&lt;volume&gt;58&lt;/volume&gt;&lt;number&gt;6 Suppl&lt;/number&gt;&lt;edition&gt;2003/12/04&lt;/edition&gt;&lt;keywords&gt;&lt;keyword&gt;Colorectal Neoplasms/classification/*pathology&lt;/keyword&gt;&lt;keyword&gt;Congresses as Topic&lt;/keyword&gt;&lt;keyword&gt;Endoscopes/classification&lt;/keyword&gt;&lt;keyword&gt;Endoscopy, Digestive System/*classification&lt;/keyword&gt;&lt;keyword&gt;Esophageal Neoplasms/classification/*pathology&lt;/keyword&gt;&lt;keyword&gt;Female&lt;/keyword&gt;&lt;keyword&gt;Humans&lt;/keyword&gt;&lt;keyword&gt;Male&lt;/keyword&gt;&lt;keyword&gt;Neoplasm Staging&lt;/keyword&gt;&lt;keyword&gt;Paris&lt;/keyword&gt;&lt;keyword&gt;Stomach Neoplasms/classification/*pathology&lt;/keyword&gt;&lt;/keywords&gt;&lt;dates&gt;&lt;year&gt;2003&lt;/year&gt;&lt;pub-dates&gt;&lt;date&gt;Dec&lt;/date&gt;&lt;/pub-dates&gt;&lt;/dates&gt;&lt;isbn&gt;0016-5107 (Print)&amp;#xD;0016-5107&lt;/isbn&gt;&lt;accession-num&gt;14652541&lt;/accession-num&gt;&lt;urls&gt;&lt;/urls&gt;&lt;electronic-resource-num&gt;10.1016/s0016-5107(03)02159-x&lt;/electronic-resource-num&gt;&lt;remote-database-provider&gt;NLM&lt;/remote-database-provider&gt;&lt;language&gt;eng&lt;/language&gt;&lt;/record&gt;&lt;/Cite&gt;&lt;/EndNote&gt;</w:instrText>
            </w:r>
            <w:r>
              <w:rPr>
                <w:rFonts w:ascii="Book Antiqua" w:hAnsi="Book Antiqua" w:cstheme="minorBidi"/>
                <w:kern w:val="2"/>
                <w:lang w:eastAsia="zh-CN"/>
              </w:rPr>
              <w:fldChar w:fldCharType="separate"/>
            </w:r>
            <w:r>
              <w:rPr>
                <w:rFonts w:ascii="Book Antiqua" w:hAnsi="Book Antiqua" w:cs="Times New Roman"/>
                <w:kern w:val="2"/>
                <w:vertAlign w:val="superscript"/>
                <w:lang w:eastAsia="zh-CN"/>
              </w:rPr>
              <w:t>[20]</w:t>
            </w:r>
            <w:r>
              <w:rPr>
                <w:rFonts w:ascii="Book Antiqua" w:hAnsi="Book Antiqua" w:cstheme="minorBidi"/>
                <w:kern w:val="2"/>
                <w:lang w:eastAsia="zh-CN"/>
              </w:rPr>
              <w:fldChar w:fldCharType="end"/>
            </w:r>
          </w:p>
        </w:tc>
        <w:tc>
          <w:tcPr>
            <w:tcW w:w="630" w:type="pct"/>
          </w:tcPr>
          <w:p>
            <w:pPr>
              <w:spacing w:line="360" w:lineRule="auto"/>
              <w:jc w:val="both"/>
              <w:rPr>
                <w:rFonts w:ascii="Book Antiqua" w:hAnsi="Book Antiqua" w:cs="Times New Roman"/>
                <w:kern w:val="2"/>
                <w:lang w:eastAsia="zh-CN"/>
              </w:rPr>
            </w:pPr>
          </w:p>
        </w:tc>
        <w:tc>
          <w:tcPr>
            <w:tcW w:w="829" w:type="pct"/>
          </w:tcPr>
          <w:p>
            <w:pPr>
              <w:spacing w:line="360" w:lineRule="auto"/>
              <w:jc w:val="both"/>
              <w:rPr>
                <w:rFonts w:ascii="Book Antiqua" w:hAnsi="Book Antiqua" w:cs="Times New Roman"/>
                <w:kern w:val="2"/>
                <w:lang w:eastAsia="zh-CN"/>
              </w:rPr>
            </w:pPr>
          </w:p>
        </w:tc>
        <w:tc>
          <w:tcPr>
            <w:tcW w:w="580"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&lt; 0.01</w:t>
            </w:r>
          </w:p>
        </w:tc>
        <w:tc>
          <w:tcPr>
            <w:tcW w:w="638" w:type="pct"/>
          </w:tcPr>
          <w:p>
            <w:pPr>
              <w:spacing w:line="360" w:lineRule="auto"/>
              <w:jc w:val="both"/>
              <w:rPr>
                <w:rFonts w:ascii="Book Antiqua" w:hAnsi="Book Antiqua" w:cs="Times New Roman"/>
                <w:kern w:val="2"/>
                <w:lang w:eastAsia="zh-CN"/>
              </w:rPr>
            </w:pPr>
          </w:p>
        </w:tc>
        <w:tc>
          <w:tcPr>
            <w:tcW w:w="829" w:type="pct"/>
          </w:tcPr>
          <w:p>
            <w:pPr>
              <w:spacing w:line="360" w:lineRule="auto"/>
              <w:jc w:val="both"/>
              <w:rPr>
                <w:rFonts w:ascii="Book Antiqua" w:hAnsi="Book Antiqua" w:cs="Times New Roman"/>
                <w:kern w:val="2"/>
                <w:lang w:eastAsia="zh-CN"/>
              </w:rPr>
            </w:pPr>
          </w:p>
        </w:tc>
        <w:tc>
          <w:tcPr>
            <w:tcW w:w="382"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0.137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 w:hRule="atLeast"/>
          <w:jc w:val="center"/>
        </w:trPr>
        <w:tc>
          <w:tcPr>
            <w:tcW w:w="1112"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IIa + IIb/Is/IIa</w:t>
            </w:r>
          </w:p>
        </w:tc>
        <w:tc>
          <w:tcPr>
            <w:tcW w:w="630"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4 (14.3)</w:t>
            </w:r>
          </w:p>
        </w:tc>
        <w:tc>
          <w:tcPr>
            <w:tcW w:w="829"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281 (52.3)</w:t>
            </w:r>
          </w:p>
        </w:tc>
        <w:tc>
          <w:tcPr>
            <w:tcW w:w="580" w:type="pct"/>
            <w:vMerge w:val="restart"/>
          </w:tcPr>
          <w:p>
            <w:pPr>
              <w:spacing w:line="360" w:lineRule="auto"/>
              <w:jc w:val="both"/>
              <w:rPr>
                <w:rFonts w:ascii="Book Antiqua" w:hAnsi="Book Antiqua" w:cs="Times New Roman"/>
                <w:kern w:val="2"/>
                <w:lang w:eastAsia="zh-CN"/>
              </w:rPr>
            </w:pPr>
          </w:p>
        </w:tc>
        <w:tc>
          <w:tcPr>
            <w:tcW w:w="638"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6 (24.0)</w:t>
            </w:r>
          </w:p>
        </w:tc>
        <w:tc>
          <w:tcPr>
            <w:tcW w:w="829"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7 (9.3)</w:t>
            </w:r>
          </w:p>
        </w:tc>
        <w:tc>
          <w:tcPr>
            <w:tcW w:w="382" w:type="pct"/>
            <w:vMerge w:val="restart"/>
          </w:tcPr>
          <w:p>
            <w:pPr>
              <w:spacing w:line="360" w:lineRule="auto"/>
              <w:jc w:val="both"/>
              <w:rPr>
                <w:rFonts w:ascii="Book Antiqua" w:hAnsi="Book Antiqua" w:cs="Times New Roman"/>
                <w:kern w:val="2"/>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 w:hRule="atLeast"/>
          <w:jc w:val="center"/>
        </w:trPr>
        <w:tc>
          <w:tcPr>
            <w:tcW w:w="1112"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IIb</w:t>
            </w:r>
          </w:p>
        </w:tc>
        <w:tc>
          <w:tcPr>
            <w:tcW w:w="630"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14 (50.0)</w:t>
            </w:r>
          </w:p>
        </w:tc>
        <w:tc>
          <w:tcPr>
            <w:tcW w:w="829"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231 (43.0)</w:t>
            </w:r>
          </w:p>
        </w:tc>
        <w:tc>
          <w:tcPr>
            <w:tcW w:w="580" w:type="pct"/>
            <w:vMerge w:val="continue"/>
          </w:tcPr>
          <w:p>
            <w:pPr>
              <w:spacing w:line="360" w:lineRule="auto"/>
              <w:jc w:val="both"/>
              <w:rPr>
                <w:rFonts w:ascii="Book Antiqua" w:hAnsi="Book Antiqua" w:cs="Times New Roman"/>
                <w:kern w:val="2"/>
                <w:lang w:eastAsia="zh-CN"/>
              </w:rPr>
            </w:pPr>
          </w:p>
        </w:tc>
        <w:tc>
          <w:tcPr>
            <w:tcW w:w="638"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13 (52.0)</w:t>
            </w:r>
          </w:p>
        </w:tc>
        <w:tc>
          <w:tcPr>
            <w:tcW w:w="829"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52 (69.3)</w:t>
            </w:r>
          </w:p>
        </w:tc>
        <w:tc>
          <w:tcPr>
            <w:tcW w:w="382" w:type="pct"/>
            <w:vMerge w:val="continue"/>
          </w:tcPr>
          <w:p>
            <w:pPr>
              <w:spacing w:line="360" w:lineRule="auto"/>
              <w:jc w:val="both"/>
              <w:rPr>
                <w:rFonts w:ascii="Book Antiqua" w:hAnsi="Book Antiqua" w:cs="Times New Roman"/>
                <w:kern w:val="2"/>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 w:hRule="atLeast"/>
          <w:jc w:val="center"/>
        </w:trPr>
        <w:tc>
          <w:tcPr>
            <w:tcW w:w="1112"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IIb + IIc/IIc/IIa + IIc</w:t>
            </w:r>
          </w:p>
        </w:tc>
        <w:tc>
          <w:tcPr>
            <w:tcW w:w="630"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10 (35.7)</w:t>
            </w:r>
          </w:p>
        </w:tc>
        <w:tc>
          <w:tcPr>
            <w:tcW w:w="829"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25 (4.7)</w:t>
            </w:r>
          </w:p>
        </w:tc>
        <w:tc>
          <w:tcPr>
            <w:tcW w:w="580" w:type="pct"/>
            <w:vMerge w:val="continue"/>
          </w:tcPr>
          <w:p>
            <w:pPr>
              <w:spacing w:line="360" w:lineRule="auto"/>
              <w:jc w:val="both"/>
              <w:rPr>
                <w:rFonts w:ascii="Book Antiqua" w:hAnsi="Book Antiqua" w:cs="Times New Roman"/>
                <w:kern w:val="2"/>
                <w:lang w:eastAsia="zh-CN"/>
              </w:rPr>
            </w:pPr>
          </w:p>
        </w:tc>
        <w:tc>
          <w:tcPr>
            <w:tcW w:w="638"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6 (24.0)</w:t>
            </w:r>
          </w:p>
        </w:tc>
        <w:tc>
          <w:tcPr>
            <w:tcW w:w="829"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16 (21.4)</w:t>
            </w:r>
          </w:p>
        </w:tc>
        <w:tc>
          <w:tcPr>
            <w:tcW w:w="382" w:type="pct"/>
            <w:vMerge w:val="continue"/>
          </w:tcPr>
          <w:p>
            <w:pPr>
              <w:spacing w:line="360" w:lineRule="auto"/>
              <w:jc w:val="both"/>
              <w:rPr>
                <w:rFonts w:ascii="Book Antiqua" w:hAnsi="Book Antiqua" w:cs="Times New Roman"/>
                <w:kern w:val="2"/>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 w:hRule="atLeast"/>
          <w:jc w:val="center"/>
        </w:trPr>
        <w:tc>
          <w:tcPr>
            <w:tcW w:w="1112"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Area, cm</w:t>
            </w:r>
            <w:r>
              <w:rPr>
                <w:rFonts w:ascii="Book Antiqua" w:hAnsi="Book Antiqua" w:cs="Times New Roman"/>
                <w:kern w:val="2"/>
                <w:vertAlign w:val="superscript"/>
                <w:lang w:eastAsia="zh-CN"/>
              </w:rPr>
              <w:t xml:space="preserve">2 </w:t>
            </w:r>
            <w:r>
              <w:rPr>
                <w:rFonts w:ascii="Book Antiqua" w:hAnsi="Book Antiqua" w:cs="Times New Roman"/>
                <w:kern w:val="2"/>
                <w:lang w:eastAsia="zh-CN"/>
              </w:rPr>
              <w:t>(SD)</w:t>
            </w:r>
            <w:r>
              <w:rPr>
                <w:rFonts w:ascii="Book Antiqua" w:hAnsi="Book Antiqua" w:cstheme="minorBidi"/>
                <w:color w:val="000000"/>
                <w:kern w:val="2"/>
                <w:vertAlign w:val="superscript"/>
                <w:lang w:eastAsia="zh-CN"/>
              </w:rPr>
              <w:t>1</w:t>
            </w:r>
          </w:p>
        </w:tc>
        <w:tc>
          <w:tcPr>
            <w:tcW w:w="630"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13.5 (6.7)</w:t>
            </w:r>
          </w:p>
        </w:tc>
        <w:tc>
          <w:tcPr>
            <w:tcW w:w="829"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13.8 (9.6)</w:t>
            </w:r>
          </w:p>
        </w:tc>
        <w:tc>
          <w:tcPr>
            <w:tcW w:w="580"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0.828</w:t>
            </w:r>
          </w:p>
        </w:tc>
        <w:tc>
          <w:tcPr>
            <w:tcW w:w="638"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14.1 (6.9)</w:t>
            </w:r>
          </w:p>
        </w:tc>
        <w:tc>
          <w:tcPr>
            <w:tcW w:w="829"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13.6 (8.9)</w:t>
            </w:r>
          </w:p>
        </w:tc>
        <w:tc>
          <w:tcPr>
            <w:tcW w:w="382"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0.810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 w:hRule="atLeast"/>
          <w:jc w:val="center"/>
        </w:trPr>
        <w:tc>
          <w:tcPr>
            <w:tcW w:w="1112"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Invasion depth</w:t>
            </w:r>
          </w:p>
        </w:tc>
        <w:tc>
          <w:tcPr>
            <w:tcW w:w="630" w:type="pct"/>
          </w:tcPr>
          <w:p>
            <w:pPr>
              <w:spacing w:line="360" w:lineRule="auto"/>
              <w:jc w:val="both"/>
              <w:rPr>
                <w:rFonts w:ascii="Book Antiqua" w:hAnsi="Book Antiqua" w:cs="Times New Roman"/>
                <w:kern w:val="2"/>
                <w:lang w:eastAsia="zh-CN"/>
              </w:rPr>
            </w:pPr>
          </w:p>
        </w:tc>
        <w:tc>
          <w:tcPr>
            <w:tcW w:w="829" w:type="pct"/>
          </w:tcPr>
          <w:p>
            <w:pPr>
              <w:spacing w:line="360" w:lineRule="auto"/>
              <w:jc w:val="both"/>
              <w:rPr>
                <w:rFonts w:ascii="Book Antiqua" w:hAnsi="Book Antiqua" w:cs="Times New Roman"/>
                <w:kern w:val="2"/>
                <w:lang w:eastAsia="zh-CN"/>
              </w:rPr>
            </w:pPr>
          </w:p>
        </w:tc>
        <w:tc>
          <w:tcPr>
            <w:tcW w:w="580"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0.379</w:t>
            </w:r>
          </w:p>
        </w:tc>
        <w:tc>
          <w:tcPr>
            <w:tcW w:w="638" w:type="pct"/>
          </w:tcPr>
          <w:p>
            <w:pPr>
              <w:spacing w:line="360" w:lineRule="auto"/>
              <w:jc w:val="both"/>
              <w:rPr>
                <w:rFonts w:ascii="Book Antiqua" w:hAnsi="Book Antiqua" w:cs="Times New Roman"/>
                <w:kern w:val="2"/>
                <w:lang w:eastAsia="zh-CN"/>
              </w:rPr>
            </w:pPr>
          </w:p>
        </w:tc>
        <w:tc>
          <w:tcPr>
            <w:tcW w:w="829" w:type="pct"/>
          </w:tcPr>
          <w:p>
            <w:pPr>
              <w:spacing w:line="360" w:lineRule="auto"/>
              <w:jc w:val="both"/>
              <w:rPr>
                <w:rFonts w:ascii="Book Antiqua" w:hAnsi="Book Antiqua" w:cs="Times New Roman"/>
                <w:kern w:val="2"/>
                <w:lang w:eastAsia="zh-CN"/>
              </w:rPr>
            </w:pPr>
          </w:p>
        </w:tc>
        <w:tc>
          <w:tcPr>
            <w:tcW w:w="382"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1.000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 w:hRule="atLeast"/>
          <w:jc w:val="center"/>
        </w:trPr>
        <w:tc>
          <w:tcPr>
            <w:tcW w:w="1112" w:type="pct"/>
          </w:tcPr>
          <w:p>
            <w:pPr>
              <w:spacing w:line="360" w:lineRule="auto"/>
              <w:ind w:firstLine="120" w:firstLineChars="50"/>
              <w:jc w:val="both"/>
              <w:rPr>
                <w:rFonts w:ascii="Book Antiqua" w:hAnsi="Book Antiqua" w:cs="Times New Roman"/>
                <w:kern w:val="2"/>
                <w:lang w:eastAsia="zh-CN"/>
              </w:rPr>
            </w:pPr>
            <w:r>
              <w:rPr>
                <w:rFonts w:ascii="Book Antiqua" w:hAnsi="Book Antiqua" w:cs="Times New Roman"/>
                <w:kern w:val="2"/>
                <w:lang w:eastAsia="zh-CN"/>
              </w:rPr>
              <w:t>EP/LPM</w:t>
            </w:r>
          </w:p>
        </w:tc>
        <w:tc>
          <w:tcPr>
            <w:tcW w:w="630"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23 (82.1)</w:t>
            </w:r>
          </w:p>
        </w:tc>
        <w:tc>
          <w:tcPr>
            <w:tcW w:w="829"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471 (87.7)</w:t>
            </w:r>
          </w:p>
        </w:tc>
        <w:tc>
          <w:tcPr>
            <w:tcW w:w="580" w:type="pct"/>
            <w:vMerge w:val="restart"/>
          </w:tcPr>
          <w:p>
            <w:pPr>
              <w:spacing w:line="360" w:lineRule="auto"/>
              <w:jc w:val="both"/>
              <w:rPr>
                <w:rFonts w:ascii="Book Antiqua" w:hAnsi="Book Antiqua" w:cs="Times New Roman"/>
                <w:kern w:val="2"/>
                <w:lang w:eastAsia="zh-CN"/>
              </w:rPr>
            </w:pPr>
          </w:p>
        </w:tc>
        <w:tc>
          <w:tcPr>
            <w:tcW w:w="638"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21 (84.0)</w:t>
            </w:r>
          </w:p>
        </w:tc>
        <w:tc>
          <w:tcPr>
            <w:tcW w:w="829"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62 (82.7)</w:t>
            </w:r>
          </w:p>
        </w:tc>
        <w:tc>
          <w:tcPr>
            <w:tcW w:w="382" w:type="pct"/>
            <w:vMerge w:val="restart"/>
          </w:tcPr>
          <w:p>
            <w:pPr>
              <w:spacing w:line="360" w:lineRule="auto"/>
              <w:jc w:val="both"/>
              <w:rPr>
                <w:rFonts w:ascii="Book Antiqua" w:hAnsi="Book Antiqua" w:cs="Times New Roman"/>
                <w:kern w:val="2"/>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 w:hRule="atLeast"/>
          <w:jc w:val="center"/>
        </w:trPr>
        <w:tc>
          <w:tcPr>
            <w:tcW w:w="1112" w:type="pct"/>
          </w:tcPr>
          <w:p>
            <w:pPr>
              <w:spacing w:line="360" w:lineRule="auto"/>
              <w:ind w:firstLine="120" w:firstLineChars="50"/>
              <w:jc w:val="both"/>
              <w:rPr>
                <w:rFonts w:ascii="Book Antiqua" w:hAnsi="Book Antiqua" w:cs="Times New Roman"/>
                <w:kern w:val="2"/>
                <w:lang w:eastAsia="zh-CN"/>
              </w:rPr>
            </w:pPr>
            <w:r>
              <w:rPr>
                <w:rFonts w:ascii="Book Antiqua" w:hAnsi="Book Antiqua" w:cs="Times New Roman"/>
                <w:kern w:val="2"/>
                <w:lang w:eastAsia="zh-CN"/>
              </w:rPr>
              <w:t>MM/SM1</w:t>
            </w:r>
          </w:p>
        </w:tc>
        <w:tc>
          <w:tcPr>
            <w:tcW w:w="630"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5 (17.9)</w:t>
            </w:r>
          </w:p>
        </w:tc>
        <w:tc>
          <w:tcPr>
            <w:tcW w:w="829"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66 (12.3)</w:t>
            </w:r>
          </w:p>
        </w:tc>
        <w:tc>
          <w:tcPr>
            <w:tcW w:w="580" w:type="pct"/>
            <w:vMerge w:val="continue"/>
          </w:tcPr>
          <w:p>
            <w:pPr>
              <w:spacing w:line="360" w:lineRule="auto"/>
              <w:jc w:val="both"/>
              <w:rPr>
                <w:rFonts w:ascii="Book Antiqua" w:hAnsi="Book Antiqua" w:cs="Times New Roman"/>
                <w:kern w:val="2"/>
                <w:lang w:eastAsia="zh-CN"/>
              </w:rPr>
            </w:pPr>
          </w:p>
        </w:tc>
        <w:tc>
          <w:tcPr>
            <w:tcW w:w="638"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4 (16.0)</w:t>
            </w:r>
          </w:p>
        </w:tc>
        <w:tc>
          <w:tcPr>
            <w:tcW w:w="829"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13 (17.3)</w:t>
            </w:r>
          </w:p>
        </w:tc>
        <w:tc>
          <w:tcPr>
            <w:tcW w:w="382" w:type="pct"/>
            <w:vMerge w:val="continue"/>
          </w:tcPr>
          <w:p>
            <w:pPr>
              <w:spacing w:line="360" w:lineRule="auto"/>
              <w:jc w:val="both"/>
              <w:rPr>
                <w:rFonts w:ascii="Book Antiqua" w:hAnsi="Book Antiqua" w:cs="Times New Roman"/>
                <w:kern w:val="2"/>
                <w:lang w:eastAsia="zh-CN"/>
              </w:rPr>
            </w:pPr>
          </w:p>
        </w:tc>
      </w:tr>
    </w:tbl>
    <w:p>
      <w:pPr>
        <w:spacing w:line="360" w:lineRule="auto"/>
        <w:jc w:val="both"/>
        <w:rPr>
          <w:rFonts w:ascii="Book Antiqua" w:hAnsi="Book Antiqua"/>
          <w:lang w:eastAsia="zh-CN"/>
        </w:rPr>
      </w:pPr>
      <w:r>
        <w:rPr>
          <w:rFonts w:ascii="Book Antiqua" w:hAnsi="Book Antiqua"/>
          <w:b/>
          <w:color w:val="1C1D1E"/>
          <w:vertAlign w:val="superscript"/>
        </w:rPr>
        <w:t>1</w:t>
      </w:r>
      <w:r>
        <w:rPr>
          <w:rFonts w:ascii="Book Antiqua" w:hAnsi="Book Antiqua"/>
        </w:rPr>
        <w:t>The area was calculated by multiplying the length by the width.</w:t>
      </w:r>
    </w:p>
    <w:p>
      <w:pPr>
        <w:spacing w:line="360" w:lineRule="auto"/>
        <w:jc w:val="both"/>
        <w:rPr>
          <w:rFonts w:ascii="Book Antiqua" w:hAnsi="Book Antiqua"/>
          <w:color w:val="000000"/>
          <w:lang w:eastAsia="zh-CN"/>
        </w:rPr>
      </w:pPr>
      <w:r>
        <w:rPr>
          <w:rFonts w:ascii="Book Antiqua" w:hAnsi="Book Antiqua"/>
        </w:rPr>
        <w:t xml:space="preserve">Values are mean or </w:t>
      </w:r>
      <w:r>
        <w:rPr>
          <w:rFonts w:ascii="Book Antiqua" w:hAnsi="Book Antiqua"/>
          <w:i/>
        </w:rPr>
        <w:t>n</w:t>
      </w:r>
      <w:r>
        <w:rPr>
          <w:rFonts w:ascii="Book Antiqua" w:hAnsi="Book Antiqua"/>
        </w:rPr>
        <w:t xml:space="preserve"> (%).</w:t>
      </w:r>
      <w:r>
        <w:rPr>
          <w:rFonts w:ascii="Book Antiqua" w:hAnsi="Book Antiqua"/>
          <w:b/>
          <w:lang w:eastAsia="zh-CN"/>
        </w:rPr>
        <w:t xml:space="preserve"> </w:t>
      </w:r>
      <w:r>
        <w:rPr>
          <w:rFonts w:ascii="Book Antiqua" w:hAnsi="Book Antiqua"/>
        </w:rPr>
        <w:t>EP</w:t>
      </w:r>
      <w:r>
        <w:rPr>
          <w:rFonts w:ascii="Book Antiqua" w:hAnsi="Book Antiqua"/>
          <w:lang w:eastAsia="zh-CN"/>
        </w:rPr>
        <w:t>:</w:t>
      </w:r>
      <w:r>
        <w:rPr>
          <w:rFonts w:ascii="Book Antiqua" w:hAnsi="Book Antiqua"/>
        </w:rPr>
        <w:t xml:space="preserve"> </w:t>
      </w:r>
      <w:r>
        <w:rPr>
          <w:rFonts w:ascii="Book Antiqua" w:hAnsi="Book Antiqua"/>
          <w:lang w:eastAsia="zh-CN"/>
        </w:rPr>
        <w:t>M</w:t>
      </w:r>
      <w:r>
        <w:rPr>
          <w:rFonts w:ascii="Book Antiqua" w:hAnsi="Book Antiqua"/>
        </w:rPr>
        <w:t>ucosal epithelium; LPM</w:t>
      </w:r>
      <w:r>
        <w:rPr>
          <w:rFonts w:ascii="Book Antiqua" w:hAnsi="Book Antiqua"/>
          <w:lang w:eastAsia="zh-CN"/>
        </w:rPr>
        <w:t>: L</w:t>
      </w:r>
      <w:r>
        <w:rPr>
          <w:rFonts w:ascii="Book Antiqua" w:hAnsi="Book Antiqua"/>
        </w:rPr>
        <w:t>amina propria mucosae; MM</w:t>
      </w:r>
      <w:r>
        <w:rPr>
          <w:rFonts w:ascii="Book Antiqua" w:hAnsi="Book Antiqua"/>
          <w:lang w:eastAsia="zh-CN"/>
        </w:rPr>
        <w:t>: M</w:t>
      </w:r>
      <w:r>
        <w:rPr>
          <w:rFonts w:ascii="Book Antiqua" w:hAnsi="Book Antiqua"/>
        </w:rPr>
        <w:t>uscularis mucosae; SM1</w:t>
      </w:r>
      <w:r>
        <w:rPr>
          <w:rFonts w:ascii="Book Antiqua" w:hAnsi="Book Antiqua"/>
          <w:lang w:eastAsia="zh-CN"/>
        </w:rPr>
        <w:t>: I</w:t>
      </w:r>
      <w:r>
        <w:rPr>
          <w:rStyle w:val="13"/>
          <w:rFonts w:ascii="Book Antiqua" w:hAnsi="Book Antiqua"/>
        </w:rPr>
        <w:t>nfiltrate the upper 1/3 of the submucosa</w:t>
      </w:r>
      <w:r>
        <w:rPr>
          <w:rFonts w:ascii="Book Antiqua" w:hAnsi="Book Antiqua"/>
        </w:rPr>
        <w:t>;</w:t>
      </w:r>
      <w:r>
        <w:rPr>
          <w:rFonts w:ascii="Book Antiqua" w:hAnsi="Book Antiqua"/>
          <w:color w:val="000000"/>
        </w:rPr>
        <w:t xml:space="preserve"> SD, standard deviation.</w:t>
      </w:r>
    </w:p>
    <w:p>
      <w:pPr>
        <w:spacing w:line="360" w:lineRule="auto"/>
        <w:jc w:val="both"/>
        <w:rPr>
          <w:rFonts w:ascii="Book Antiqua" w:hAnsi="Book Antiqua"/>
          <w:color w:val="000000"/>
          <w:lang w:eastAsia="zh-CN"/>
        </w:rPr>
        <w:sectPr>
          <w:pgSz w:w="16840" w:h="11900" w:orient="landscape"/>
          <w:pgMar w:top="1800" w:right="1440" w:bottom="1800" w:left="1440" w:header="851" w:footer="992" w:gutter="0"/>
          <w:cols w:space="425" w:num="1"/>
          <w:docGrid w:type="lines" w:linePitch="326" w:charSpace="0"/>
        </w:sectPr>
      </w:pPr>
    </w:p>
    <w:p>
      <w:pPr>
        <w:spacing w:line="360" w:lineRule="auto"/>
        <w:jc w:val="both"/>
        <w:rPr>
          <w:rFonts w:ascii="Book Antiqua" w:hAnsi="Book Antiqua"/>
          <w:b/>
          <w:color w:val="000000" w:themeColor="text1"/>
          <w14:textFill>
            <w14:solidFill>
              <w14:schemeClr w14:val="tx1"/>
            </w14:solidFill>
          </w14:textFill>
        </w:rPr>
      </w:pPr>
      <w:r>
        <w:rPr>
          <w:rFonts w:ascii="Book Antiqua" w:hAnsi="Book Antiqua"/>
          <w:b/>
          <w:color w:val="000000" w:themeColor="text1"/>
          <w14:textFill>
            <w14:solidFill>
              <w14:schemeClr w14:val="tx1"/>
            </w14:solidFill>
          </w14:textFill>
        </w:rPr>
        <w:t xml:space="preserve">Table 2 </w:t>
      </w:r>
      <w:r>
        <w:rPr>
          <w:rFonts w:ascii="Book Antiqua" w:hAnsi="Book Antiqua"/>
          <w:b/>
        </w:rPr>
        <w:t xml:space="preserve">Characteristics of early esophageal squamous cell carcinoma patients </w:t>
      </w:r>
      <w:r>
        <w:rPr>
          <w:rFonts w:ascii="Book Antiqua" w:hAnsi="Book Antiqua"/>
          <w:b/>
          <w:color w:val="000000" w:themeColor="text1"/>
          <w14:textFill>
            <w14:solidFill>
              <w14:schemeClr w14:val="tx1"/>
            </w14:solidFill>
          </w14:textFill>
        </w:rPr>
        <w:t>with comorbid liver cirrhosis</w:t>
      </w:r>
      <w:r>
        <w:rPr>
          <w:rFonts w:ascii="Book Antiqua" w:hAnsi="Book Antiqua"/>
          <w:b/>
          <w:color w:val="000000" w:themeColor="text1"/>
          <w:vertAlign w:val="superscript"/>
          <w14:textFill>
            <w14:solidFill>
              <w14:schemeClr w14:val="tx1"/>
            </w14:solidFill>
          </w14:textFill>
        </w:rPr>
        <w:t>1</w:t>
      </w:r>
    </w:p>
    <w:tbl>
      <w:tblPr>
        <w:tblStyle w:val="8"/>
        <w:tblW w:w="5000"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529"/>
        <w:gridCol w:w="2987"/>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7" w:hRule="atLeast"/>
        </w:trPr>
        <w:tc>
          <w:tcPr>
            <w:tcW w:w="3246" w:type="pct"/>
            <w:tcBorders>
              <w:top w:val="single" w:color="auto" w:sz="4" w:space="0"/>
              <w:bottom w:val="single" w:color="auto" w:sz="4" w:space="0"/>
            </w:tcBorders>
          </w:tcPr>
          <w:p>
            <w:pPr>
              <w:spacing w:line="360" w:lineRule="auto"/>
              <w:jc w:val="both"/>
              <w:rPr>
                <w:rFonts w:ascii="Book Antiqua" w:hAnsi="Book Antiqua" w:cs="Times New Roman"/>
                <w:b/>
                <w:kern w:val="2"/>
                <w:lang w:eastAsia="zh-CN"/>
              </w:rPr>
            </w:pPr>
            <w:r>
              <w:rPr>
                <w:rFonts w:ascii="Book Antiqua" w:hAnsi="Book Antiqua" w:cs="Times New Roman"/>
                <w:b/>
                <w:kern w:val="2"/>
                <w:lang w:eastAsia="zh-CN"/>
              </w:rPr>
              <w:t>Cirrhosis group characteristics</w:t>
            </w:r>
          </w:p>
        </w:tc>
        <w:tc>
          <w:tcPr>
            <w:tcW w:w="1754" w:type="pct"/>
            <w:tcBorders>
              <w:top w:val="single" w:color="auto" w:sz="4" w:space="0"/>
              <w:bottom w:val="single" w:color="auto" w:sz="4" w:space="0"/>
            </w:tcBorders>
          </w:tcPr>
          <w:p>
            <w:pPr>
              <w:spacing w:line="360" w:lineRule="auto"/>
              <w:jc w:val="both"/>
              <w:rPr>
                <w:rFonts w:ascii="Book Antiqua" w:hAnsi="Book Antiqua" w:cs="Times New Roman"/>
                <w:b/>
                <w:kern w:val="2"/>
                <w:lang w:eastAsia="zh-CN"/>
              </w:rPr>
            </w:pPr>
            <w:r>
              <w:rPr>
                <w:rFonts w:ascii="Book Antiqua" w:hAnsi="Book Antiqua" w:cs="Times New Roman"/>
                <w:b/>
                <w:kern w:val="2"/>
                <w:lang w:eastAsia="zh-CN"/>
              </w:rPr>
              <w:t>Value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246" w:type="pct"/>
            <w:tcBorders>
              <w:top w:val="single" w:color="auto" w:sz="4" w:space="0"/>
            </w:tcBorders>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Cause of liver cirrhosis</w:t>
            </w:r>
          </w:p>
        </w:tc>
        <w:tc>
          <w:tcPr>
            <w:tcW w:w="1754" w:type="pct"/>
            <w:tcBorders>
              <w:top w:val="single" w:color="auto" w:sz="4" w:space="0"/>
            </w:tcBorders>
          </w:tcPr>
          <w:p>
            <w:pPr>
              <w:spacing w:line="360" w:lineRule="auto"/>
              <w:jc w:val="both"/>
              <w:rPr>
                <w:rFonts w:ascii="Book Antiqua" w:hAnsi="Book Antiqua" w:cs="Times New Roman"/>
                <w:kern w:val="2"/>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246" w:type="pct"/>
          </w:tcPr>
          <w:p>
            <w:pPr>
              <w:spacing w:line="360" w:lineRule="auto"/>
              <w:ind w:firstLine="120" w:firstLineChars="50"/>
              <w:jc w:val="both"/>
              <w:rPr>
                <w:rFonts w:ascii="Book Antiqua" w:hAnsi="Book Antiqua" w:cs="Times New Roman"/>
                <w:kern w:val="2"/>
                <w:lang w:eastAsia="zh-CN"/>
              </w:rPr>
            </w:pPr>
            <w:r>
              <w:rPr>
                <w:rFonts w:ascii="Book Antiqua" w:hAnsi="Book Antiqua" w:cs="Times New Roman"/>
                <w:kern w:val="2"/>
                <w:lang w:eastAsia="zh-CN"/>
              </w:rPr>
              <w:t>Hepatitis B</w:t>
            </w:r>
          </w:p>
        </w:tc>
        <w:tc>
          <w:tcPr>
            <w:tcW w:w="1754"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9 (36.0)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246" w:type="pct"/>
          </w:tcPr>
          <w:p>
            <w:pPr>
              <w:spacing w:line="360" w:lineRule="auto"/>
              <w:ind w:firstLine="120" w:firstLineChars="50"/>
              <w:jc w:val="both"/>
              <w:rPr>
                <w:rFonts w:ascii="Book Antiqua" w:hAnsi="Book Antiqua" w:cs="Times New Roman"/>
                <w:kern w:val="2"/>
                <w:lang w:eastAsia="zh-CN"/>
              </w:rPr>
            </w:pPr>
            <w:r>
              <w:rPr>
                <w:rFonts w:ascii="Book Antiqua" w:hAnsi="Book Antiqua" w:cs="Times New Roman"/>
                <w:kern w:val="2"/>
                <w:lang w:eastAsia="zh-CN"/>
              </w:rPr>
              <w:t>Hepatitis C</w:t>
            </w:r>
          </w:p>
        </w:tc>
        <w:tc>
          <w:tcPr>
            <w:tcW w:w="1754"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1 (4.0)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246" w:type="pct"/>
          </w:tcPr>
          <w:p>
            <w:pPr>
              <w:spacing w:line="360" w:lineRule="auto"/>
              <w:ind w:firstLine="120" w:firstLineChars="50"/>
              <w:jc w:val="both"/>
              <w:rPr>
                <w:rFonts w:ascii="Book Antiqua" w:hAnsi="Book Antiqua" w:cs="Times New Roman"/>
                <w:kern w:val="2"/>
                <w:lang w:eastAsia="zh-CN"/>
              </w:rPr>
            </w:pPr>
            <w:r>
              <w:rPr>
                <w:rFonts w:ascii="Book Antiqua" w:hAnsi="Book Antiqua" w:cs="Times New Roman"/>
                <w:kern w:val="2"/>
                <w:lang w:eastAsia="zh-CN"/>
              </w:rPr>
              <w:t>Alcohol</w:t>
            </w:r>
          </w:p>
        </w:tc>
        <w:tc>
          <w:tcPr>
            <w:tcW w:w="1754"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13 (52.0)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246"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Autoimmune hepatitis</w:t>
            </w:r>
          </w:p>
        </w:tc>
        <w:tc>
          <w:tcPr>
            <w:tcW w:w="1754"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2 (8.0)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246"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Ascitic fluid</w:t>
            </w:r>
          </w:p>
        </w:tc>
        <w:tc>
          <w:tcPr>
            <w:tcW w:w="1754" w:type="pct"/>
          </w:tcPr>
          <w:p>
            <w:pPr>
              <w:spacing w:line="360" w:lineRule="auto"/>
              <w:jc w:val="both"/>
              <w:rPr>
                <w:rFonts w:ascii="Book Antiqua" w:hAnsi="Book Antiqua" w:cstheme="minorBidi"/>
                <w:kern w:val="2"/>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246" w:type="pct"/>
          </w:tcPr>
          <w:p>
            <w:pPr>
              <w:spacing w:line="360" w:lineRule="auto"/>
              <w:ind w:firstLine="120" w:firstLineChars="50"/>
              <w:jc w:val="both"/>
              <w:rPr>
                <w:rFonts w:ascii="Book Antiqua" w:hAnsi="Book Antiqua" w:cs="Times New Roman"/>
                <w:kern w:val="2"/>
                <w:lang w:eastAsia="zh-CN"/>
              </w:rPr>
            </w:pPr>
            <w:r>
              <w:rPr>
                <w:rFonts w:ascii="Book Antiqua" w:hAnsi="Book Antiqua" w:cs="Times New Roman"/>
                <w:kern w:val="2"/>
                <w:lang w:eastAsia="zh-CN"/>
              </w:rPr>
              <w:t>No</w:t>
            </w:r>
          </w:p>
        </w:tc>
        <w:tc>
          <w:tcPr>
            <w:tcW w:w="1754"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14 (56.0)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246" w:type="pct"/>
          </w:tcPr>
          <w:p>
            <w:pPr>
              <w:spacing w:line="360" w:lineRule="auto"/>
              <w:ind w:firstLine="120" w:firstLineChars="50"/>
              <w:jc w:val="both"/>
              <w:rPr>
                <w:rFonts w:ascii="Book Antiqua" w:hAnsi="Book Antiqua" w:cs="Times New Roman"/>
                <w:kern w:val="2"/>
                <w:lang w:eastAsia="zh-CN"/>
              </w:rPr>
            </w:pPr>
            <w:r>
              <w:rPr>
                <w:rFonts w:ascii="Book Antiqua" w:hAnsi="Book Antiqua" w:cs="Times New Roman"/>
                <w:kern w:val="2"/>
                <w:lang w:eastAsia="zh-CN"/>
              </w:rPr>
              <w:t>Yes</w:t>
            </w:r>
          </w:p>
        </w:tc>
        <w:tc>
          <w:tcPr>
            <w:tcW w:w="1754" w:type="pct"/>
          </w:tcPr>
          <w:p>
            <w:pPr>
              <w:spacing w:line="360" w:lineRule="auto"/>
              <w:jc w:val="both"/>
              <w:rPr>
                <w:rFonts w:ascii="Book Antiqua" w:hAnsi="Book Antiqua" w:cstheme="minorBidi"/>
                <w:kern w:val="2"/>
                <w:lang w:eastAsia="zh-CN"/>
              </w:rPr>
            </w:pPr>
            <w:r>
              <w:rPr>
                <w:rFonts w:ascii="Book Antiqua" w:hAnsi="Book Antiqua" w:cs="Times New Roman"/>
                <w:kern w:val="2"/>
                <w:lang w:eastAsia="zh-CN"/>
              </w:rPr>
              <w:t>11 (44.0)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246"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Total bilirubin,</w:t>
            </w:r>
            <w:r>
              <w:rPr>
                <w:rFonts w:ascii="Book Antiqua" w:hAnsi="Book Antiqua" w:cs="Arial"/>
                <w:color w:val="1F1F1F"/>
                <w:kern w:val="2"/>
                <w:shd w:val="clear" w:color="auto" w:fill="FFFFFF"/>
                <w:lang w:eastAsia="zh-CN"/>
              </w:rPr>
              <w:t xml:space="preserve"> </w:t>
            </w:r>
            <w:r>
              <w:rPr>
                <w:rFonts w:ascii="Book Antiqua" w:hAnsi="Book Antiqua" w:cs="Times New Roman"/>
                <w:color w:val="1F1F1F"/>
                <w:kern w:val="2"/>
                <w:shd w:val="clear" w:color="auto" w:fill="FFFFFF"/>
                <w:lang w:eastAsia="zh-CN"/>
              </w:rPr>
              <w:t>μmol/L (</w:t>
            </w:r>
            <w:r>
              <w:rPr>
                <w:rFonts w:ascii="Book Antiqua" w:hAnsi="Book Antiqua" w:cs="Times New Roman"/>
                <w:kern w:val="2"/>
                <w:lang w:eastAsia="zh-CN"/>
              </w:rPr>
              <w:t>SD)</w:t>
            </w:r>
          </w:p>
        </w:tc>
        <w:tc>
          <w:tcPr>
            <w:tcW w:w="1754"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21.0 (9.6)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246"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Albumin, g</w:t>
            </w:r>
            <w:r>
              <w:rPr>
                <w:rFonts w:ascii="Book Antiqua" w:hAnsi="Book Antiqua" w:cs="Times New Roman"/>
                <w:color w:val="1F1F1F"/>
                <w:kern w:val="2"/>
                <w:shd w:val="clear" w:color="auto" w:fill="FFFFFF"/>
                <w:lang w:eastAsia="zh-CN"/>
              </w:rPr>
              <w:t>/L (</w:t>
            </w:r>
            <w:r>
              <w:rPr>
                <w:rFonts w:ascii="Book Antiqua" w:hAnsi="Book Antiqua" w:cs="Times New Roman"/>
                <w:kern w:val="2"/>
                <w:lang w:eastAsia="zh-CN"/>
              </w:rPr>
              <w:t>SD)</w:t>
            </w:r>
          </w:p>
        </w:tc>
        <w:tc>
          <w:tcPr>
            <w:tcW w:w="1754"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38.0 (5.6)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246"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 xml:space="preserve">Prothrombin time, s </w:t>
            </w:r>
            <w:r>
              <w:rPr>
                <w:rFonts w:ascii="Book Antiqua" w:hAnsi="Book Antiqua" w:cs="Times New Roman"/>
                <w:color w:val="000000"/>
                <w:kern w:val="2"/>
                <w:lang w:eastAsia="zh-CN"/>
              </w:rPr>
              <w:t>(</w:t>
            </w:r>
            <w:r>
              <w:rPr>
                <w:rFonts w:ascii="Book Antiqua" w:hAnsi="Book Antiqua" w:cs="Times New Roman"/>
                <w:kern w:val="2"/>
                <w:lang w:eastAsia="zh-CN"/>
              </w:rPr>
              <w:t>SD)</w:t>
            </w:r>
          </w:p>
        </w:tc>
        <w:tc>
          <w:tcPr>
            <w:tcW w:w="1754"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12.9 (1.7)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246" w:type="pct"/>
          </w:tcPr>
          <w:p>
            <w:pPr>
              <w:spacing w:line="360" w:lineRule="auto"/>
              <w:jc w:val="both"/>
              <w:rPr>
                <w:rFonts w:ascii="Book Antiqua" w:hAnsi="Book Antiqua" w:cstheme="minorBidi"/>
                <w:kern w:val="2"/>
                <w:lang w:eastAsia="zh-CN"/>
              </w:rPr>
            </w:pPr>
            <w:r>
              <w:rPr>
                <w:rFonts w:ascii="Book Antiqua" w:hAnsi="Book Antiqua" w:cs="Times New Roman"/>
                <w:kern w:val="2"/>
                <w:lang w:eastAsia="zh-CN"/>
              </w:rPr>
              <w:t>Child-Pugh score</w:t>
            </w:r>
            <w:r>
              <w:rPr>
                <w:rFonts w:ascii="Book Antiqua" w:hAnsi="Book Antiqua" w:cs="Times New Roman"/>
                <w:kern w:val="2"/>
                <w:vertAlign w:val="superscript"/>
                <w:lang w:eastAsia="zh-CN"/>
              </w:rPr>
              <w:t>13</w:t>
            </w:r>
            <w:r>
              <w:rPr>
                <w:rFonts w:ascii="Book Antiqua" w:hAnsi="Book Antiqua" w:cs="Times New Roman"/>
                <w:kern w:val="2"/>
                <w:lang w:eastAsia="zh-CN"/>
              </w:rPr>
              <w:t xml:space="preserve">, </w:t>
            </w:r>
            <w:r>
              <w:rPr>
                <w:rFonts w:ascii="Book Antiqua" w:hAnsi="Book Antiqua" w:cs="Times New Roman"/>
                <w:i/>
                <w:kern w:val="2"/>
                <w:lang w:eastAsia="zh-CN"/>
              </w:rPr>
              <w:t>n</w:t>
            </w:r>
            <w:r>
              <w:rPr>
                <w:rFonts w:ascii="Book Antiqua" w:hAnsi="Book Antiqua" w:cs="Times New Roman"/>
                <w:kern w:val="2"/>
                <w:lang w:eastAsia="zh-CN"/>
              </w:rPr>
              <w:t xml:space="preserve"> (SD)</w:t>
            </w:r>
          </w:p>
        </w:tc>
        <w:tc>
          <w:tcPr>
            <w:tcW w:w="1754" w:type="pct"/>
          </w:tcPr>
          <w:p>
            <w:pPr>
              <w:spacing w:line="360" w:lineRule="auto"/>
              <w:jc w:val="both"/>
              <w:rPr>
                <w:rFonts w:ascii="Book Antiqua" w:hAnsi="Book Antiqua" w:cstheme="minorBidi"/>
                <w:kern w:val="2"/>
                <w:lang w:eastAsia="zh-CN"/>
              </w:rPr>
            </w:pPr>
            <w:r>
              <w:rPr>
                <w:rFonts w:ascii="Book Antiqua" w:hAnsi="Book Antiqua" w:cs="Times New Roman"/>
                <w:kern w:val="2"/>
                <w:lang w:eastAsia="zh-CN"/>
              </w:rPr>
              <w:t>6.0 (1.3)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246"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Child-pugh classification</w:t>
            </w:r>
            <w:r>
              <w:rPr>
                <w:rFonts w:ascii="Book Antiqua" w:hAnsi="Book Antiqua" w:cs="Times New Roman"/>
                <w:kern w:val="2"/>
                <w:vertAlign w:val="superscript"/>
                <w:lang w:eastAsia="zh-CN"/>
              </w:rPr>
              <w:t>[13]</w:t>
            </w:r>
          </w:p>
        </w:tc>
        <w:tc>
          <w:tcPr>
            <w:tcW w:w="1754" w:type="pct"/>
          </w:tcPr>
          <w:p>
            <w:pPr>
              <w:spacing w:line="360" w:lineRule="auto"/>
              <w:ind w:firstLine="480"/>
              <w:jc w:val="both"/>
              <w:rPr>
                <w:rFonts w:ascii="Book Antiqua" w:hAnsi="Book Antiqua" w:cs="Times New Roman"/>
                <w:kern w:val="2"/>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246" w:type="pct"/>
          </w:tcPr>
          <w:p>
            <w:pPr>
              <w:spacing w:line="360" w:lineRule="auto"/>
              <w:ind w:firstLine="120" w:firstLineChars="50"/>
              <w:jc w:val="both"/>
              <w:rPr>
                <w:rFonts w:ascii="Book Antiqua" w:hAnsi="Book Antiqua" w:cs="Times New Roman"/>
                <w:kern w:val="2"/>
                <w:lang w:eastAsia="zh-CN"/>
              </w:rPr>
            </w:pPr>
            <w:r>
              <w:rPr>
                <w:rFonts w:ascii="Book Antiqua" w:hAnsi="Book Antiqua" w:cs="Times New Roman"/>
                <w:kern w:val="2"/>
                <w:lang w:eastAsia="zh-CN"/>
              </w:rPr>
              <w:t>A</w:t>
            </w:r>
          </w:p>
        </w:tc>
        <w:tc>
          <w:tcPr>
            <w:tcW w:w="1754"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15 (60.0)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246" w:type="pct"/>
          </w:tcPr>
          <w:p>
            <w:pPr>
              <w:spacing w:line="360" w:lineRule="auto"/>
              <w:ind w:firstLine="120" w:firstLineChars="50"/>
              <w:jc w:val="both"/>
              <w:rPr>
                <w:rFonts w:ascii="Book Antiqua" w:hAnsi="Book Antiqua" w:cs="Times New Roman"/>
                <w:kern w:val="2"/>
                <w:lang w:eastAsia="zh-CN"/>
              </w:rPr>
            </w:pPr>
            <w:r>
              <w:rPr>
                <w:rFonts w:ascii="Book Antiqua" w:hAnsi="Book Antiqua" w:cs="Times New Roman"/>
                <w:kern w:val="2"/>
                <w:lang w:eastAsia="zh-CN"/>
              </w:rPr>
              <w:t>B</w:t>
            </w:r>
          </w:p>
        </w:tc>
        <w:tc>
          <w:tcPr>
            <w:tcW w:w="1754"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9 (36.0)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246" w:type="pct"/>
          </w:tcPr>
          <w:p>
            <w:pPr>
              <w:spacing w:line="360" w:lineRule="auto"/>
              <w:ind w:firstLine="120" w:firstLineChars="50"/>
              <w:jc w:val="both"/>
              <w:rPr>
                <w:rFonts w:ascii="Book Antiqua" w:hAnsi="Book Antiqua" w:cs="Times New Roman"/>
                <w:kern w:val="2"/>
                <w:lang w:eastAsia="zh-CN"/>
              </w:rPr>
            </w:pPr>
            <w:r>
              <w:rPr>
                <w:rFonts w:ascii="Book Antiqua" w:hAnsi="Book Antiqua" w:cs="Times New Roman"/>
                <w:kern w:val="2"/>
                <w:lang w:eastAsia="zh-CN"/>
              </w:rPr>
              <w:t>C</w:t>
            </w:r>
          </w:p>
        </w:tc>
        <w:tc>
          <w:tcPr>
            <w:tcW w:w="1754"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1 (4.0)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246"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Esophageal varices and grade</w:t>
            </w:r>
            <w:r>
              <w:rPr>
                <w:rFonts w:ascii="Book Antiqua" w:hAnsi="Book Antiqua" w:cs="Times New Roman"/>
                <w:kern w:val="2"/>
                <w:vertAlign w:val="superscript"/>
                <w:lang w:eastAsia="zh-CN"/>
              </w:rPr>
              <w:t>[14]</w:t>
            </w:r>
          </w:p>
        </w:tc>
        <w:tc>
          <w:tcPr>
            <w:tcW w:w="1754" w:type="pct"/>
          </w:tcPr>
          <w:p>
            <w:pPr>
              <w:spacing w:line="360" w:lineRule="auto"/>
              <w:jc w:val="both"/>
              <w:rPr>
                <w:rFonts w:ascii="Book Antiqua" w:hAnsi="Book Antiqua" w:cs="Times New Roman"/>
                <w:kern w:val="2"/>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246" w:type="pct"/>
          </w:tcPr>
          <w:p>
            <w:pPr>
              <w:spacing w:line="360" w:lineRule="auto"/>
              <w:ind w:firstLine="120" w:firstLineChars="50"/>
              <w:jc w:val="both"/>
              <w:rPr>
                <w:rFonts w:ascii="Book Antiqua" w:hAnsi="Book Antiqua" w:cs="Times New Roman"/>
                <w:kern w:val="2"/>
                <w:lang w:eastAsia="zh-CN"/>
              </w:rPr>
            </w:pPr>
            <w:bookmarkStart w:id="0" w:name="OLE_LINK10"/>
            <w:bookmarkStart w:id="1" w:name="OLE_LINK9"/>
            <w:r>
              <w:rPr>
                <w:rFonts w:ascii="Book Antiqua" w:hAnsi="Book Antiqua" w:cs="Times New Roman"/>
                <w:kern w:val="2"/>
                <w:lang w:eastAsia="zh-CN"/>
              </w:rPr>
              <w:t>Yes, mild esophageal varices</w:t>
            </w:r>
            <w:bookmarkEnd w:id="0"/>
            <w:bookmarkEnd w:id="1"/>
          </w:p>
        </w:tc>
        <w:tc>
          <w:tcPr>
            <w:tcW w:w="1754"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4 (16.0)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246" w:type="pct"/>
          </w:tcPr>
          <w:p>
            <w:pPr>
              <w:spacing w:line="360" w:lineRule="auto"/>
              <w:ind w:firstLine="120" w:firstLineChars="50"/>
              <w:jc w:val="both"/>
              <w:rPr>
                <w:rFonts w:ascii="Book Antiqua" w:hAnsi="Book Antiqua" w:cs="Times New Roman"/>
                <w:kern w:val="2"/>
                <w:lang w:eastAsia="zh-CN"/>
              </w:rPr>
            </w:pPr>
            <w:r>
              <w:rPr>
                <w:rFonts w:ascii="Book Antiqua" w:hAnsi="Book Antiqua" w:cs="Times New Roman"/>
                <w:kern w:val="2"/>
                <w:lang w:eastAsia="zh-CN"/>
              </w:rPr>
              <w:t>Yes, severe esophageal varices</w:t>
            </w:r>
          </w:p>
        </w:tc>
        <w:tc>
          <w:tcPr>
            <w:tcW w:w="1754"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6 (24.0)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246" w:type="pct"/>
          </w:tcPr>
          <w:p>
            <w:pPr>
              <w:spacing w:line="360" w:lineRule="auto"/>
              <w:ind w:firstLine="120" w:firstLineChars="50"/>
              <w:jc w:val="both"/>
              <w:rPr>
                <w:rFonts w:ascii="Book Antiqua" w:hAnsi="Book Antiqua" w:cs="Times New Roman"/>
                <w:kern w:val="2"/>
                <w:lang w:eastAsia="zh-CN"/>
              </w:rPr>
            </w:pPr>
            <w:r>
              <w:rPr>
                <w:rFonts w:ascii="Book Antiqua" w:hAnsi="Book Antiqua" w:cs="Times New Roman"/>
                <w:kern w:val="2"/>
                <w:lang w:eastAsia="zh-CN"/>
              </w:rPr>
              <w:t>No</w:t>
            </w:r>
          </w:p>
        </w:tc>
        <w:tc>
          <w:tcPr>
            <w:tcW w:w="1754"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15 (60.0)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246"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Gastric varices and Sarin type</w:t>
            </w:r>
            <w:r>
              <w:rPr>
                <w:rFonts w:ascii="Book Antiqua" w:hAnsi="Book Antiqua" w:cs="Times New Roman"/>
                <w:kern w:val="2"/>
                <w:vertAlign w:val="superscript"/>
                <w:lang w:eastAsia="zh-CN"/>
              </w:rPr>
              <w:t>[21]</w:t>
            </w:r>
          </w:p>
        </w:tc>
        <w:tc>
          <w:tcPr>
            <w:tcW w:w="1754" w:type="pct"/>
          </w:tcPr>
          <w:p>
            <w:pPr>
              <w:spacing w:line="360" w:lineRule="auto"/>
              <w:jc w:val="both"/>
              <w:rPr>
                <w:rFonts w:ascii="Book Antiqua" w:hAnsi="Book Antiqua" w:cs="Times New Roman"/>
                <w:kern w:val="2"/>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246" w:type="pct"/>
          </w:tcPr>
          <w:p>
            <w:pPr>
              <w:spacing w:line="360" w:lineRule="auto"/>
              <w:ind w:firstLine="120" w:firstLineChars="50"/>
              <w:jc w:val="both"/>
              <w:rPr>
                <w:rFonts w:ascii="Book Antiqua" w:hAnsi="Book Antiqua" w:cs="Times New Roman"/>
                <w:kern w:val="2"/>
                <w:lang w:eastAsia="zh-CN"/>
              </w:rPr>
            </w:pPr>
            <w:r>
              <w:rPr>
                <w:rFonts w:ascii="Book Antiqua" w:hAnsi="Book Antiqua" w:cs="Times New Roman"/>
                <w:kern w:val="2"/>
                <w:lang w:eastAsia="zh-CN"/>
              </w:rPr>
              <w:t>Yes, GOV-1</w:t>
            </w:r>
          </w:p>
        </w:tc>
        <w:tc>
          <w:tcPr>
            <w:tcW w:w="1754"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3 (12.0)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246" w:type="pct"/>
          </w:tcPr>
          <w:p>
            <w:pPr>
              <w:spacing w:line="360" w:lineRule="auto"/>
              <w:ind w:firstLine="120" w:firstLineChars="50"/>
              <w:jc w:val="both"/>
              <w:rPr>
                <w:rFonts w:ascii="Book Antiqua" w:hAnsi="Book Antiqua" w:cs="Times New Roman"/>
                <w:kern w:val="2"/>
                <w:lang w:eastAsia="zh-CN"/>
              </w:rPr>
            </w:pPr>
            <w:r>
              <w:rPr>
                <w:rFonts w:ascii="Book Antiqua" w:hAnsi="Book Antiqua" w:cs="Times New Roman"/>
                <w:kern w:val="2"/>
                <w:lang w:eastAsia="zh-CN"/>
              </w:rPr>
              <w:t>Yes, GOV-2</w:t>
            </w:r>
          </w:p>
        </w:tc>
        <w:tc>
          <w:tcPr>
            <w:tcW w:w="1754"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1 (4.0)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246" w:type="pct"/>
          </w:tcPr>
          <w:p>
            <w:pPr>
              <w:spacing w:line="360" w:lineRule="auto"/>
              <w:ind w:firstLine="120" w:firstLineChars="50"/>
              <w:jc w:val="both"/>
              <w:rPr>
                <w:rFonts w:ascii="Book Antiqua" w:hAnsi="Book Antiqua" w:cs="Times New Roman"/>
                <w:kern w:val="2"/>
                <w:lang w:eastAsia="zh-CN"/>
              </w:rPr>
            </w:pPr>
            <w:r>
              <w:rPr>
                <w:rFonts w:ascii="Book Antiqua" w:hAnsi="Book Antiqua" w:cs="Times New Roman"/>
                <w:kern w:val="2"/>
                <w:lang w:eastAsia="zh-CN"/>
              </w:rPr>
              <w:t>Yes, IGV</w:t>
            </w:r>
          </w:p>
        </w:tc>
        <w:tc>
          <w:tcPr>
            <w:tcW w:w="1754"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1 (4.0)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246" w:type="pct"/>
          </w:tcPr>
          <w:p>
            <w:pPr>
              <w:spacing w:line="360" w:lineRule="auto"/>
              <w:ind w:firstLine="120" w:firstLineChars="50"/>
              <w:jc w:val="both"/>
              <w:rPr>
                <w:rFonts w:ascii="Book Antiqua" w:hAnsi="Book Antiqua" w:cs="Times New Roman"/>
                <w:kern w:val="2"/>
                <w:lang w:eastAsia="zh-CN"/>
              </w:rPr>
            </w:pPr>
            <w:r>
              <w:rPr>
                <w:rFonts w:ascii="Book Antiqua" w:hAnsi="Book Antiqua" w:cs="Times New Roman"/>
                <w:kern w:val="2"/>
                <w:lang w:eastAsia="zh-CN"/>
              </w:rPr>
              <w:t>No</w:t>
            </w:r>
          </w:p>
        </w:tc>
        <w:tc>
          <w:tcPr>
            <w:tcW w:w="1754"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20 (80.0)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246"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EVL</w:t>
            </w:r>
          </w:p>
        </w:tc>
        <w:tc>
          <w:tcPr>
            <w:tcW w:w="1754"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246" w:type="pct"/>
          </w:tcPr>
          <w:p>
            <w:pPr>
              <w:spacing w:line="360" w:lineRule="auto"/>
              <w:jc w:val="both"/>
              <w:rPr>
                <w:rFonts w:ascii="Book Antiqua" w:hAnsi="Book Antiqua" w:cs="Times New Roman"/>
                <w:kern w:val="2"/>
                <w:lang w:eastAsia="zh-CN"/>
              </w:rPr>
            </w:pPr>
            <w:r>
              <w:rPr>
                <w:rFonts w:ascii="Book Antiqua" w:hAnsi="Book Antiqua" w:cs="Times New Roman"/>
                <w:kern w:val="2"/>
                <w:shd w:val="clear" w:color="auto" w:fill="FFFFFF"/>
                <w:lang w:eastAsia="zh-CN"/>
              </w:rPr>
              <w:t>ETAI</w:t>
            </w:r>
          </w:p>
        </w:tc>
        <w:tc>
          <w:tcPr>
            <w:tcW w:w="1754"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246" w:type="pct"/>
          </w:tcPr>
          <w:p>
            <w:pPr>
              <w:spacing w:line="360" w:lineRule="auto"/>
              <w:jc w:val="both"/>
              <w:rPr>
                <w:rFonts w:ascii="Book Antiqua" w:hAnsi="Book Antiqua" w:cs="Times New Roman"/>
                <w:kern w:val="2"/>
                <w:shd w:val="clear" w:color="auto" w:fill="FFFFFF"/>
                <w:lang w:eastAsia="zh-CN"/>
              </w:rPr>
            </w:pPr>
            <w:r>
              <w:rPr>
                <w:rFonts w:ascii="Book Antiqua" w:hAnsi="Book Antiqua" w:cs="Times New Roman"/>
                <w:kern w:val="2"/>
                <w:lang w:eastAsia="zh-CN"/>
              </w:rPr>
              <w:t>TIPS</w:t>
            </w:r>
          </w:p>
        </w:tc>
        <w:tc>
          <w:tcPr>
            <w:tcW w:w="1754"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246" w:type="pct"/>
          </w:tcPr>
          <w:p>
            <w:pPr>
              <w:spacing w:line="360" w:lineRule="auto"/>
              <w:jc w:val="both"/>
              <w:rPr>
                <w:rFonts w:ascii="Book Antiqua" w:hAnsi="Book Antiqua" w:cstheme="minorBidi"/>
                <w:kern w:val="2"/>
                <w:lang w:eastAsia="zh-CN"/>
              </w:rPr>
            </w:pPr>
            <w:bookmarkStart w:id="2" w:name="OLE_LINK11"/>
            <w:bookmarkStart w:id="3" w:name="OLE_LINK12"/>
            <w:r>
              <w:rPr>
                <w:rFonts w:ascii="Book Antiqua" w:hAnsi="Book Antiqua" w:cs="Times New Roman"/>
                <w:kern w:val="2"/>
                <w:lang w:eastAsia="zh-CN"/>
              </w:rPr>
              <w:t>Lesions on esophageal varices</w:t>
            </w:r>
            <w:bookmarkEnd w:id="2"/>
            <w:bookmarkEnd w:id="3"/>
          </w:p>
        </w:tc>
        <w:tc>
          <w:tcPr>
            <w:tcW w:w="1754" w:type="pct"/>
          </w:tcPr>
          <w:p>
            <w:pPr>
              <w:spacing w:line="360" w:lineRule="auto"/>
              <w:jc w:val="both"/>
              <w:rPr>
                <w:rFonts w:ascii="Book Antiqua" w:hAnsi="Book Antiqua" w:cstheme="minorBidi"/>
                <w:kern w:val="2"/>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246" w:type="pct"/>
          </w:tcPr>
          <w:p>
            <w:pPr>
              <w:spacing w:line="360" w:lineRule="auto"/>
              <w:ind w:firstLine="120" w:firstLineChars="50"/>
              <w:jc w:val="both"/>
              <w:rPr>
                <w:rFonts w:ascii="Book Antiqua" w:hAnsi="Book Antiqua" w:cs="Times New Roman"/>
                <w:kern w:val="2"/>
                <w:lang w:eastAsia="zh-CN"/>
              </w:rPr>
            </w:pPr>
            <w:r>
              <w:rPr>
                <w:rFonts w:ascii="Book Antiqua" w:hAnsi="Book Antiqua" w:cs="Times New Roman"/>
                <w:kern w:val="2"/>
                <w:lang w:eastAsia="zh-CN"/>
              </w:rPr>
              <w:t>Yes</w:t>
            </w:r>
          </w:p>
        </w:tc>
        <w:tc>
          <w:tcPr>
            <w:tcW w:w="1754" w:type="pct"/>
          </w:tcPr>
          <w:p>
            <w:pPr>
              <w:spacing w:line="360" w:lineRule="auto"/>
              <w:jc w:val="both"/>
              <w:rPr>
                <w:rFonts w:ascii="Book Antiqua" w:hAnsi="Book Antiqua" w:cstheme="minorBidi"/>
                <w:kern w:val="2"/>
                <w:lang w:eastAsia="zh-CN"/>
              </w:rPr>
            </w:pPr>
            <w:r>
              <w:rPr>
                <w:rFonts w:ascii="Book Antiqua" w:hAnsi="Book Antiqua" w:cs="Times New Roman"/>
                <w:kern w:val="2"/>
                <w:lang w:eastAsia="zh-CN"/>
              </w:rPr>
              <w:t>4 (16.0)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246" w:type="pct"/>
          </w:tcPr>
          <w:p>
            <w:pPr>
              <w:spacing w:line="360" w:lineRule="auto"/>
              <w:ind w:firstLine="120" w:firstLineChars="50"/>
              <w:jc w:val="both"/>
              <w:rPr>
                <w:rFonts w:ascii="Book Antiqua" w:hAnsi="Book Antiqua" w:cstheme="minorBidi"/>
                <w:kern w:val="2"/>
                <w:lang w:eastAsia="zh-CN"/>
              </w:rPr>
            </w:pPr>
            <w:r>
              <w:rPr>
                <w:rFonts w:ascii="Book Antiqua" w:hAnsi="Book Antiqua" w:cs="Times New Roman"/>
                <w:kern w:val="2"/>
                <w:lang w:eastAsia="zh-CN"/>
              </w:rPr>
              <w:t>No</w:t>
            </w:r>
          </w:p>
        </w:tc>
        <w:tc>
          <w:tcPr>
            <w:tcW w:w="1754" w:type="pct"/>
          </w:tcPr>
          <w:p>
            <w:pPr>
              <w:spacing w:line="360" w:lineRule="auto"/>
              <w:jc w:val="both"/>
              <w:rPr>
                <w:rFonts w:ascii="Book Antiqua" w:hAnsi="Book Antiqua" w:cstheme="minorBidi"/>
                <w:kern w:val="2"/>
                <w:lang w:eastAsia="zh-CN"/>
              </w:rPr>
            </w:pPr>
            <w:r>
              <w:rPr>
                <w:rFonts w:ascii="Book Antiqua" w:hAnsi="Book Antiqua" w:cs="Times New Roman"/>
                <w:kern w:val="2"/>
                <w:lang w:eastAsia="zh-CN"/>
              </w:rPr>
              <w:t>21 (84.0)</w:t>
            </w:r>
          </w:p>
        </w:tc>
      </w:tr>
    </w:tbl>
    <w:p>
      <w:pPr>
        <w:spacing w:line="360" w:lineRule="auto"/>
        <w:jc w:val="both"/>
        <w:rPr>
          <w:rFonts w:ascii="Book Antiqua" w:hAnsi="Book Antiqua"/>
          <w:lang w:eastAsia="zh-CN"/>
        </w:rPr>
      </w:pPr>
      <w:r>
        <w:rPr>
          <w:rFonts w:ascii="Book Antiqua" w:hAnsi="Book Antiqua"/>
          <w:vertAlign w:val="superscript"/>
        </w:rPr>
        <w:t>1</w:t>
      </w:r>
      <w:r>
        <w:rPr>
          <w:rFonts w:ascii="Book Antiqua" w:hAnsi="Book Antiqua"/>
        </w:rPr>
        <w:t>All parameters and treatments were measured and performed before endoscopic submucosal tunnel dissection.</w:t>
      </w:r>
    </w:p>
    <w:p>
      <w:pPr>
        <w:spacing w:line="360" w:lineRule="auto"/>
        <w:jc w:val="both"/>
        <w:rPr>
          <w:rFonts w:ascii="Book Antiqua" w:hAnsi="Book Antiqua"/>
          <w:b/>
        </w:rPr>
      </w:pPr>
      <w:r>
        <w:rPr>
          <w:rFonts w:ascii="Book Antiqua" w:hAnsi="Book Antiqua"/>
        </w:rPr>
        <w:t xml:space="preserve">Values are mean, median, or </w:t>
      </w:r>
      <w:r>
        <w:rPr>
          <w:rFonts w:ascii="Book Antiqua" w:hAnsi="Book Antiqua"/>
          <w:i/>
        </w:rPr>
        <w:t>n</w:t>
      </w:r>
      <w:r>
        <w:rPr>
          <w:rFonts w:ascii="Book Antiqua" w:hAnsi="Book Antiqua"/>
        </w:rPr>
        <w:t xml:space="preserve"> (%).</w:t>
      </w:r>
      <w:r>
        <w:rPr>
          <w:rFonts w:ascii="Book Antiqua" w:hAnsi="Book Antiqua"/>
          <w:b/>
          <w:lang w:eastAsia="zh-CN"/>
        </w:rPr>
        <w:t xml:space="preserve"> </w:t>
      </w:r>
      <w:r>
        <w:rPr>
          <w:rFonts w:ascii="Book Antiqua" w:hAnsi="Book Antiqua"/>
          <w:color w:val="000000"/>
        </w:rPr>
        <w:t>SD: Standard deviation;</w:t>
      </w:r>
      <w:r>
        <w:rPr>
          <w:rFonts w:ascii="Book Antiqua" w:hAnsi="Book Antiqua"/>
        </w:rPr>
        <w:t xml:space="preserve"> GOV: </w:t>
      </w:r>
      <w:r>
        <w:rPr>
          <w:rFonts w:ascii="Book Antiqua" w:hAnsi="Book Antiqua"/>
          <w:lang w:eastAsia="zh-CN"/>
        </w:rPr>
        <w:t>G</w:t>
      </w:r>
      <w:r>
        <w:rPr>
          <w:rFonts w:ascii="Book Antiqua" w:hAnsi="Book Antiqua"/>
        </w:rPr>
        <w:t xml:space="preserve">astroesophageal varices; IGV: </w:t>
      </w:r>
      <w:r>
        <w:rPr>
          <w:rFonts w:ascii="Book Antiqua" w:hAnsi="Book Antiqua"/>
          <w:lang w:eastAsia="zh-CN"/>
        </w:rPr>
        <w:t>I</w:t>
      </w:r>
      <w:r>
        <w:rPr>
          <w:rFonts w:ascii="Book Antiqua" w:hAnsi="Book Antiqua"/>
        </w:rPr>
        <w:t>solated</w:t>
      </w:r>
      <w:r>
        <w:rPr>
          <w:rStyle w:val="11"/>
          <w:rFonts w:ascii="Book Antiqua" w:hAnsi="Book Antiqua"/>
        </w:rPr>
        <w:t xml:space="preserve"> </w:t>
      </w:r>
      <w:r>
        <w:rPr>
          <w:rFonts w:ascii="Book Antiqua" w:hAnsi="Book Antiqua"/>
        </w:rPr>
        <w:t>gastric</w:t>
      </w:r>
      <w:r>
        <w:rPr>
          <w:rStyle w:val="11"/>
          <w:rFonts w:ascii="Book Antiqua" w:hAnsi="Book Antiqua"/>
        </w:rPr>
        <w:t xml:space="preserve"> </w:t>
      </w:r>
      <w:r>
        <w:rPr>
          <w:rFonts w:ascii="Book Antiqua" w:hAnsi="Book Antiqua"/>
        </w:rPr>
        <w:t>varices; EVL:</w:t>
      </w:r>
      <w:r>
        <w:rPr>
          <w:rFonts w:ascii="Book Antiqua" w:hAnsi="Book Antiqua"/>
          <w:color w:val="000000" w:themeColor="text1"/>
          <w14:textFill>
            <w14:solidFill>
              <w14:schemeClr w14:val="tx1"/>
            </w14:solidFill>
          </w14:textFill>
        </w:rPr>
        <w:t xml:space="preserve"> </w:t>
      </w:r>
      <w:r>
        <w:rPr>
          <w:rFonts w:ascii="Book Antiqua" w:hAnsi="Book Antiqua"/>
          <w:color w:val="000000" w:themeColor="text1"/>
          <w:lang w:eastAsia="zh-CN"/>
          <w14:textFill>
            <w14:solidFill>
              <w14:schemeClr w14:val="tx1"/>
            </w14:solidFill>
          </w14:textFill>
        </w:rPr>
        <w:t>E</w:t>
      </w:r>
      <w:r>
        <w:rPr>
          <w:rFonts w:ascii="Book Antiqua" w:hAnsi="Book Antiqua"/>
          <w:color w:val="000000" w:themeColor="text1"/>
          <w14:textFill>
            <w14:solidFill>
              <w14:schemeClr w14:val="tx1"/>
            </w14:solidFill>
          </w14:textFill>
        </w:rPr>
        <w:t>sophageal variceal ligation;</w:t>
      </w:r>
      <w:r>
        <w:rPr>
          <w:rFonts w:ascii="Book Antiqua" w:hAnsi="Book Antiqua"/>
          <w:shd w:val="clear" w:color="auto" w:fill="FFFFFF"/>
        </w:rPr>
        <w:t xml:space="preserve"> ETAI:</w:t>
      </w:r>
      <w:r>
        <w:rPr>
          <w:rFonts w:ascii="Book Antiqua" w:hAnsi="Book Antiqua"/>
          <w:color w:val="000000" w:themeColor="text1"/>
          <w:shd w:val="clear" w:color="auto" w:fill="FFFFFF"/>
          <w14:textFill>
            <w14:solidFill>
              <w14:schemeClr w14:val="tx1"/>
            </w14:solidFill>
          </w14:textFill>
        </w:rPr>
        <w:t xml:space="preserve"> </w:t>
      </w:r>
      <w:r>
        <w:rPr>
          <w:rFonts w:ascii="Book Antiqua" w:hAnsi="Book Antiqua"/>
          <w:color w:val="000000" w:themeColor="text1"/>
          <w:shd w:val="clear" w:color="auto" w:fill="FFFFFF"/>
          <w:lang w:eastAsia="zh-CN"/>
          <w14:textFill>
            <w14:solidFill>
              <w14:schemeClr w14:val="tx1"/>
            </w14:solidFill>
          </w14:textFill>
        </w:rPr>
        <w:t>E</w:t>
      </w:r>
      <w:r>
        <w:rPr>
          <w:rFonts w:ascii="Book Antiqua" w:hAnsi="Book Antiqua"/>
          <w:color w:val="000000" w:themeColor="text1"/>
          <w:shd w:val="clear" w:color="auto" w:fill="FFFFFF"/>
          <w14:textFill>
            <w14:solidFill>
              <w14:schemeClr w14:val="tx1"/>
            </w14:solidFill>
          </w14:textFill>
        </w:rPr>
        <w:t>ndoscopic</w:t>
      </w:r>
      <w:r>
        <w:rPr>
          <w:rFonts w:ascii="Book Antiqua" w:hAnsi="Book Antiqua"/>
          <w:color w:val="000000" w:themeColor="text1"/>
          <w:shd w:val="clear" w:color="auto" w:fill="FFFFFF"/>
          <w:lang w:eastAsia="zh-CN"/>
          <w14:textFill>
            <w14:solidFill>
              <w14:schemeClr w14:val="tx1"/>
            </w14:solidFill>
          </w14:textFill>
        </w:rPr>
        <w:t xml:space="preserve"> </w:t>
      </w:r>
      <w:r>
        <w:rPr>
          <w:rFonts w:ascii="Book Antiqua" w:hAnsi="Book Antiqua"/>
          <w:color w:val="000000" w:themeColor="text1"/>
          <w:shd w:val="clear" w:color="auto" w:fill="FFFFFF"/>
          <w14:textFill>
            <w14:solidFill>
              <w14:schemeClr w14:val="tx1"/>
            </w14:solidFill>
          </w14:textFill>
        </w:rPr>
        <w:t>tissue adhesive</w:t>
      </w:r>
      <w:r>
        <w:rPr>
          <w:rFonts w:ascii="Book Antiqua" w:hAnsi="Book Antiqua"/>
        </w:rPr>
        <w:t xml:space="preserve"> </w:t>
      </w:r>
      <w:r>
        <w:rPr>
          <w:rFonts w:ascii="Book Antiqua" w:hAnsi="Book Antiqua"/>
          <w:color w:val="000000" w:themeColor="text1"/>
          <w:shd w:val="clear" w:color="auto" w:fill="FFFFFF"/>
          <w14:textFill>
            <w14:solidFill>
              <w14:schemeClr w14:val="tx1"/>
            </w14:solidFill>
          </w14:textFill>
        </w:rPr>
        <w:t xml:space="preserve">injection; </w:t>
      </w:r>
      <w:r>
        <w:rPr>
          <w:rFonts w:ascii="Book Antiqua" w:hAnsi="Book Antiqua"/>
        </w:rPr>
        <w:t>TIPS:</w:t>
      </w:r>
      <w:r>
        <w:rPr>
          <w:rFonts w:ascii="Book Antiqua" w:hAnsi="Book Antiqua"/>
          <w:color w:val="000000" w:themeColor="text1"/>
          <w14:textFill>
            <w14:solidFill>
              <w14:schemeClr w14:val="tx1"/>
            </w14:solidFill>
          </w14:textFill>
        </w:rPr>
        <w:t xml:space="preserve"> </w:t>
      </w:r>
      <w:r>
        <w:rPr>
          <w:rFonts w:ascii="Book Antiqua" w:hAnsi="Book Antiqua"/>
          <w:color w:val="000000" w:themeColor="text1"/>
          <w:shd w:val="clear" w:color="auto" w:fill="FFFFFF"/>
          <w:lang w:eastAsia="zh-CN"/>
          <w14:textFill>
            <w14:solidFill>
              <w14:schemeClr w14:val="tx1"/>
            </w14:solidFill>
          </w14:textFill>
        </w:rPr>
        <w:t>T</w:t>
      </w:r>
      <w:r>
        <w:rPr>
          <w:rFonts w:ascii="Book Antiqua" w:hAnsi="Book Antiqua"/>
          <w:color w:val="000000" w:themeColor="text1"/>
          <w:shd w:val="clear" w:color="auto" w:fill="FFFFFF"/>
          <w14:textFill>
            <w14:solidFill>
              <w14:schemeClr w14:val="tx1"/>
            </w14:solidFill>
          </w14:textFill>
        </w:rPr>
        <w:t>ransjugular intrahepatic portosystemic shunt.</w:t>
      </w:r>
    </w:p>
    <w:p>
      <w:pPr>
        <w:spacing w:line="360" w:lineRule="auto"/>
        <w:jc w:val="both"/>
        <w:rPr>
          <w:rFonts w:ascii="Book Antiqua" w:hAnsi="Book Antiqua"/>
          <w:color w:val="000000" w:themeColor="text1"/>
          <w:shd w:val="clear" w:color="auto" w:fill="FFFFFF"/>
          <w:lang w:eastAsia="zh-CN"/>
          <w14:textFill>
            <w14:solidFill>
              <w14:schemeClr w14:val="tx1"/>
            </w14:solidFill>
          </w14:textFill>
        </w:rPr>
        <w:sectPr>
          <w:pgSz w:w="11900" w:h="16840"/>
          <w:pgMar w:top="1440" w:right="1800" w:bottom="1440" w:left="1800" w:header="851" w:footer="992" w:gutter="0"/>
          <w:cols w:space="425" w:num="1"/>
          <w:docGrid w:type="lines" w:linePitch="326" w:charSpace="0"/>
        </w:sectPr>
      </w:pPr>
    </w:p>
    <w:p>
      <w:pPr>
        <w:spacing w:line="360" w:lineRule="auto"/>
        <w:jc w:val="both"/>
        <w:rPr>
          <w:rFonts w:ascii="Book Antiqua" w:hAnsi="Book Antiqua"/>
          <w:b/>
          <w:lang w:eastAsia="zh-CN"/>
        </w:rPr>
      </w:pPr>
      <w:r>
        <w:rPr>
          <w:rFonts w:ascii="Book Antiqua" w:hAnsi="Book Antiqua"/>
          <w:b/>
        </w:rPr>
        <w:t xml:space="preserve">Table 3 Endoscopic efficacy and safety in patients with or without liver cirrhosis underwent </w:t>
      </w:r>
      <w:r>
        <w:rPr>
          <w:rFonts w:ascii="Book Antiqua" w:hAnsi="Book Antiqua"/>
          <w:b/>
          <w:color w:val="000000" w:themeColor="text1"/>
          <w14:textFill>
            <w14:solidFill>
              <w14:schemeClr w14:val="tx1"/>
            </w14:solidFill>
          </w14:textFill>
        </w:rPr>
        <w:t>endoscopic submucosal tunnel dissection</w:t>
      </w:r>
    </w:p>
    <w:tbl>
      <w:tblPr>
        <w:tblStyle w:val="8"/>
        <w:tblW w:w="5000"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67"/>
        <w:gridCol w:w="4100"/>
        <w:gridCol w:w="3782"/>
        <w:gridCol w:w="1327"/>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8" w:hRule="atLeast"/>
        </w:trPr>
        <w:tc>
          <w:tcPr>
            <w:tcW w:w="1752" w:type="pct"/>
            <w:tcBorders>
              <w:top w:val="single" w:color="auto" w:sz="4" w:space="0"/>
              <w:bottom w:val="single" w:color="auto" w:sz="4" w:space="0"/>
            </w:tcBorders>
          </w:tcPr>
          <w:p>
            <w:pPr>
              <w:spacing w:line="360" w:lineRule="auto"/>
              <w:jc w:val="both"/>
              <w:rPr>
                <w:rFonts w:ascii="Book Antiqua" w:hAnsi="Book Antiqua" w:cs="Times New Roman"/>
                <w:b/>
                <w:kern w:val="2"/>
                <w:lang w:eastAsia="zh-CN"/>
              </w:rPr>
            </w:pPr>
            <w:r>
              <w:rPr>
                <w:rFonts w:ascii="Book Antiqua" w:hAnsi="Book Antiqua" w:cs="Times New Roman"/>
                <w:b/>
                <w:kern w:val="2"/>
                <w:lang w:eastAsia="zh-CN"/>
              </w:rPr>
              <w:t>Clinical data</w:t>
            </w:r>
          </w:p>
        </w:tc>
        <w:tc>
          <w:tcPr>
            <w:tcW w:w="1446" w:type="pct"/>
            <w:tcBorders>
              <w:top w:val="single" w:color="auto" w:sz="4" w:space="0"/>
              <w:bottom w:val="single" w:color="auto" w:sz="4" w:space="0"/>
            </w:tcBorders>
          </w:tcPr>
          <w:p>
            <w:pPr>
              <w:spacing w:line="360" w:lineRule="auto"/>
              <w:jc w:val="both"/>
              <w:rPr>
                <w:rFonts w:ascii="Book Antiqua" w:hAnsi="Book Antiqua" w:cs="Times New Roman"/>
                <w:b/>
                <w:kern w:val="2"/>
                <w:lang w:eastAsia="zh-CN"/>
              </w:rPr>
            </w:pPr>
            <w:r>
              <w:rPr>
                <w:rFonts w:ascii="Book Antiqua" w:hAnsi="Book Antiqua" w:cs="Times New Roman"/>
                <w:b/>
                <w:kern w:val="2"/>
                <w:lang w:eastAsia="zh-CN"/>
              </w:rPr>
              <w:t>Cirrhosis (</w:t>
            </w:r>
            <w:r>
              <w:rPr>
                <w:rFonts w:ascii="Book Antiqua" w:hAnsi="Book Antiqua" w:cs="Times New Roman"/>
                <w:b/>
                <w:i/>
                <w:kern w:val="2"/>
                <w:lang w:eastAsia="zh-CN"/>
              </w:rPr>
              <w:t>n</w:t>
            </w:r>
            <w:r>
              <w:rPr>
                <w:rFonts w:ascii="Book Antiqua" w:hAnsi="Book Antiqua" w:cs="Times New Roman"/>
                <w:b/>
                <w:kern w:val="2"/>
                <w:lang w:eastAsia="zh-CN"/>
              </w:rPr>
              <w:t xml:space="preserve"> = 25)</w:t>
            </w:r>
          </w:p>
        </w:tc>
        <w:tc>
          <w:tcPr>
            <w:tcW w:w="1334" w:type="pct"/>
            <w:tcBorders>
              <w:top w:val="single" w:color="auto" w:sz="4" w:space="0"/>
              <w:bottom w:val="single" w:color="auto" w:sz="4" w:space="0"/>
            </w:tcBorders>
          </w:tcPr>
          <w:p>
            <w:pPr>
              <w:spacing w:line="360" w:lineRule="auto"/>
              <w:jc w:val="both"/>
              <w:rPr>
                <w:rFonts w:ascii="Book Antiqua" w:hAnsi="Book Antiqua" w:cs="Times New Roman"/>
                <w:b/>
                <w:kern w:val="2"/>
                <w:lang w:eastAsia="zh-CN"/>
              </w:rPr>
            </w:pPr>
            <w:r>
              <w:rPr>
                <w:rFonts w:ascii="Book Antiqua" w:hAnsi="Book Antiqua" w:cs="Times New Roman"/>
                <w:b/>
                <w:kern w:val="2"/>
                <w:lang w:eastAsia="zh-CN"/>
              </w:rPr>
              <w:t>Noncirrhosis (</w:t>
            </w:r>
            <w:r>
              <w:rPr>
                <w:rFonts w:ascii="Book Antiqua" w:hAnsi="Book Antiqua" w:cs="Times New Roman"/>
                <w:b/>
                <w:i/>
                <w:kern w:val="2"/>
                <w:lang w:eastAsia="zh-CN"/>
              </w:rPr>
              <w:t>n</w:t>
            </w:r>
            <w:r>
              <w:rPr>
                <w:rFonts w:ascii="Book Antiqua" w:hAnsi="Book Antiqua" w:cs="Times New Roman"/>
                <w:b/>
                <w:kern w:val="2"/>
                <w:lang w:eastAsia="zh-CN"/>
              </w:rPr>
              <w:t xml:space="preserve"> = 75)</w:t>
            </w:r>
          </w:p>
        </w:tc>
        <w:tc>
          <w:tcPr>
            <w:tcW w:w="468" w:type="pct"/>
            <w:tcBorders>
              <w:top w:val="single" w:color="auto" w:sz="4" w:space="0"/>
              <w:bottom w:val="single" w:color="auto" w:sz="4" w:space="0"/>
            </w:tcBorders>
          </w:tcPr>
          <w:p>
            <w:pPr>
              <w:spacing w:line="360" w:lineRule="auto"/>
              <w:jc w:val="both"/>
              <w:rPr>
                <w:rFonts w:ascii="Book Antiqua" w:hAnsi="Book Antiqua" w:cs="Times New Roman"/>
                <w:b/>
                <w:kern w:val="2"/>
                <w:lang w:eastAsia="zh-CN"/>
              </w:rPr>
            </w:pPr>
            <w:r>
              <w:rPr>
                <w:rFonts w:ascii="Book Antiqua" w:hAnsi="Book Antiqua" w:cs="Times New Roman"/>
                <w:b/>
                <w:i/>
                <w:kern w:val="2"/>
                <w:lang w:eastAsia="zh-CN"/>
              </w:rPr>
              <w:t xml:space="preserve">P </w:t>
            </w:r>
            <w:r>
              <w:rPr>
                <w:rFonts w:ascii="Book Antiqua" w:hAnsi="Book Antiqua" w:cs="Times New Roman"/>
                <w:b/>
                <w:kern w:val="2"/>
                <w:lang w:eastAsia="zh-CN"/>
              </w:rPr>
              <w:t>value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7" w:hRule="atLeast"/>
        </w:trPr>
        <w:tc>
          <w:tcPr>
            <w:tcW w:w="1752" w:type="pct"/>
            <w:tcBorders>
              <w:top w:val="single" w:color="auto" w:sz="4" w:space="0"/>
            </w:tcBorders>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Number of tunnels</w:t>
            </w:r>
          </w:p>
        </w:tc>
        <w:tc>
          <w:tcPr>
            <w:tcW w:w="1446" w:type="pct"/>
            <w:tcBorders>
              <w:top w:val="single" w:color="auto" w:sz="4" w:space="0"/>
            </w:tcBorders>
          </w:tcPr>
          <w:p>
            <w:pPr>
              <w:spacing w:line="360" w:lineRule="auto"/>
              <w:jc w:val="both"/>
              <w:rPr>
                <w:rFonts w:ascii="Book Antiqua" w:hAnsi="Book Antiqua" w:cs="Times New Roman"/>
                <w:kern w:val="2"/>
                <w:lang w:eastAsia="zh-CN"/>
              </w:rPr>
            </w:pPr>
          </w:p>
        </w:tc>
        <w:tc>
          <w:tcPr>
            <w:tcW w:w="1334" w:type="pct"/>
            <w:tcBorders>
              <w:top w:val="single" w:color="auto" w:sz="4" w:space="0"/>
            </w:tcBorders>
          </w:tcPr>
          <w:p>
            <w:pPr>
              <w:spacing w:line="360" w:lineRule="auto"/>
              <w:jc w:val="both"/>
              <w:rPr>
                <w:rFonts w:ascii="Book Antiqua" w:hAnsi="Book Antiqua" w:cs="Times New Roman"/>
                <w:kern w:val="2"/>
                <w:lang w:eastAsia="zh-CN"/>
              </w:rPr>
            </w:pPr>
          </w:p>
        </w:tc>
        <w:tc>
          <w:tcPr>
            <w:tcW w:w="468" w:type="pct"/>
            <w:tcBorders>
              <w:top w:val="single" w:color="auto" w:sz="4" w:space="0"/>
            </w:tcBorders>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0.430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7" w:hRule="atLeast"/>
        </w:trPr>
        <w:tc>
          <w:tcPr>
            <w:tcW w:w="1752" w:type="pct"/>
          </w:tcPr>
          <w:p>
            <w:pPr>
              <w:spacing w:line="360" w:lineRule="auto"/>
              <w:ind w:firstLine="120" w:firstLineChars="50"/>
              <w:jc w:val="both"/>
              <w:rPr>
                <w:rFonts w:ascii="Book Antiqua" w:hAnsi="Book Antiqua" w:cs="Times New Roman"/>
                <w:kern w:val="2"/>
                <w:lang w:eastAsia="zh-CN"/>
              </w:rPr>
            </w:pPr>
            <w:r>
              <w:rPr>
                <w:rFonts w:ascii="Book Antiqua" w:hAnsi="Book Antiqua" w:cs="Times New Roman"/>
                <w:kern w:val="2"/>
                <w:lang w:eastAsia="zh-CN"/>
              </w:rPr>
              <w:t>Single tunnel</w:t>
            </w:r>
          </w:p>
        </w:tc>
        <w:tc>
          <w:tcPr>
            <w:tcW w:w="1446"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17 (68.0)</w:t>
            </w:r>
          </w:p>
        </w:tc>
        <w:tc>
          <w:tcPr>
            <w:tcW w:w="1334"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57 (76.0)</w:t>
            </w:r>
          </w:p>
        </w:tc>
        <w:tc>
          <w:tcPr>
            <w:tcW w:w="468" w:type="pct"/>
            <w:vMerge w:val="restart"/>
          </w:tcPr>
          <w:p>
            <w:pPr>
              <w:spacing w:line="360" w:lineRule="auto"/>
              <w:jc w:val="both"/>
              <w:rPr>
                <w:rFonts w:ascii="Book Antiqua" w:hAnsi="Book Antiqua" w:cs="Times New Roman"/>
                <w:kern w:val="2"/>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7" w:hRule="atLeast"/>
        </w:trPr>
        <w:tc>
          <w:tcPr>
            <w:tcW w:w="1752" w:type="pct"/>
          </w:tcPr>
          <w:p>
            <w:pPr>
              <w:spacing w:line="360" w:lineRule="auto"/>
              <w:ind w:firstLine="120" w:firstLineChars="50"/>
              <w:jc w:val="both"/>
              <w:rPr>
                <w:rFonts w:ascii="Book Antiqua" w:hAnsi="Book Antiqua" w:cs="Times New Roman"/>
                <w:kern w:val="2"/>
                <w:lang w:eastAsia="zh-CN"/>
              </w:rPr>
            </w:pPr>
            <w:r>
              <w:rPr>
                <w:rFonts w:ascii="Book Antiqua" w:hAnsi="Book Antiqua" w:cs="Times New Roman"/>
                <w:kern w:val="2"/>
                <w:lang w:eastAsia="zh-CN"/>
              </w:rPr>
              <w:t>Multiple tunnels</w:t>
            </w:r>
          </w:p>
        </w:tc>
        <w:tc>
          <w:tcPr>
            <w:tcW w:w="1446"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8 (32.0)</w:t>
            </w:r>
          </w:p>
        </w:tc>
        <w:tc>
          <w:tcPr>
            <w:tcW w:w="1334"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18 (24.0)</w:t>
            </w:r>
          </w:p>
        </w:tc>
        <w:tc>
          <w:tcPr>
            <w:tcW w:w="468" w:type="pct"/>
            <w:vMerge w:val="continue"/>
          </w:tcPr>
          <w:p>
            <w:pPr>
              <w:spacing w:line="360" w:lineRule="auto"/>
              <w:jc w:val="both"/>
              <w:rPr>
                <w:rFonts w:ascii="Book Antiqua" w:hAnsi="Book Antiqua" w:cs="Times New Roman"/>
                <w:kern w:val="2"/>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7" w:hRule="atLeast"/>
        </w:trPr>
        <w:tc>
          <w:tcPr>
            <w:tcW w:w="1752"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R0 resection</w:t>
            </w:r>
          </w:p>
        </w:tc>
        <w:tc>
          <w:tcPr>
            <w:tcW w:w="1446"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22 (88.0)</w:t>
            </w:r>
          </w:p>
        </w:tc>
        <w:tc>
          <w:tcPr>
            <w:tcW w:w="1334"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65 (86.7)</w:t>
            </w:r>
          </w:p>
        </w:tc>
        <w:tc>
          <w:tcPr>
            <w:tcW w:w="468"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1.000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7" w:hRule="atLeast"/>
        </w:trPr>
        <w:tc>
          <w:tcPr>
            <w:tcW w:w="1752" w:type="pct"/>
          </w:tcPr>
          <w:p>
            <w:pPr>
              <w:spacing w:line="360" w:lineRule="auto"/>
              <w:jc w:val="both"/>
              <w:rPr>
                <w:rFonts w:ascii="Book Antiqua" w:hAnsi="Book Antiqua" w:cstheme="minorBidi"/>
                <w:kern w:val="2"/>
                <w:lang w:eastAsia="zh-CN"/>
              </w:rPr>
            </w:pPr>
            <w:r>
              <w:rPr>
                <w:rFonts w:ascii="Book Antiqua" w:hAnsi="Book Antiqua" w:cs="Times New Roman"/>
                <w:kern w:val="2"/>
                <w:lang w:eastAsia="zh-CN"/>
              </w:rPr>
              <w:t>Curative resection</w:t>
            </w:r>
          </w:p>
        </w:tc>
        <w:tc>
          <w:tcPr>
            <w:tcW w:w="1446" w:type="pct"/>
          </w:tcPr>
          <w:p>
            <w:pPr>
              <w:spacing w:line="360" w:lineRule="auto"/>
              <w:jc w:val="both"/>
              <w:rPr>
                <w:rFonts w:ascii="Book Antiqua" w:hAnsi="Book Antiqua" w:cstheme="minorBidi"/>
                <w:kern w:val="2"/>
                <w:lang w:eastAsia="zh-CN"/>
              </w:rPr>
            </w:pPr>
            <w:r>
              <w:rPr>
                <w:rFonts w:ascii="Book Antiqua" w:hAnsi="Book Antiqua" w:cs="Times New Roman"/>
                <w:kern w:val="2"/>
                <w:lang w:eastAsia="zh-CN"/>
              </w:rPr>
              <w:t>19 (76.0)</w:t>
            </w:r>
          </w:p>
        </w:tc>
        <w:tc>
          <w:tcPr>
            <w:tcW w:w="1334" w:type="pct"/>
          </w:tcPr>
          <w:p>
            <w:pPr>
              <w:spacing w:line="360" w:lineRule="auto"/>
              <w:jc w:val="both"/>
              <w:rPr>
                <w:rFonts w:ascii="Book Antiqua" w:hAnsi="Book Antiqua" w:cstheme="minorBidi"/>
                <w:kern w:val="2"/>
                <w:lang w:eastAsia="zh-CN"/>
              </w:rPr>
            </w:pPr>
            <w:r>
              <w:rPr>
                <w:rFonts w:ascii="Book Antiqua" w:hAnsi="Book Antiqua" w:cs="Times New Roman"/>
                <w:kern w:val="2"/>
                <w:lang w:eastAsia="zh-CN"/>
              </w:rPr>
              <w:t>57 (76.0)</w:t>
            </w:r>
          </w:p>
        </w:tc>
        <w:tc>
          <w:tcPr>
            <w:tcW w:w="468" w:type="pct"/>
          </w:tcPr>
          <w:p>
            <w:pPr>
              <w:spacing w:line="360" w:lineRule="auto"/>
              <w:jc w:val="both"/>
              <w:rPr>
                <w:rFonts w:ascii="Book Antiqua" w:hAnsi="Book Antiqua" w:cstheme="minorBidi"/>
                <w:kern w:val="2"/>
                <w:lang w:eastAsia="zh-CN"/>
              </w:rPr>
            </w:pPr>
            <w:r>
              <w:rPr>
                <w:rFonts w:ascii="Book Antiqua" w:hAnsi="Book Antiqua" w:cs="Times New Roman"/>
                <w:kern w:val="2"/>
                <w:lang w:eastAsia="zh-CN"/>
              </w:rPr>
              <w:t>1.000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7" w:hRule="atLeast"/>
        </w:trPr>
        <w:tc>
          <w:tcPr>
            <w:tcW w:w="1752"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 xml:space="preserve">Dissection speed, </w:t>
            </w:r>
            <w:r>
              <w:rPr>
                <w:rFonts w:ascii="Book Antiqua" w:hAnsi="Book Antiqua" w:cs="Times New Roman"/>
                <w:i/>
                <w:kern w:val="2"/>
                <w:lang w:eastAsia="zh-CN"/>
              </w:rPr>
              <w:t xml:space="preserve">mm²/min </w:t>
            </w:r>
            <w:r>
              <w:rPr>
                <w:rFonts w:ascii="Book Antiqua" w:hAnsi="Book Antiqua" w:cs="Times New Roman"/>
                <w:kern w:val="2"/>
                <w:lang w:eastAsia="zh-CN"/>
              </w:rPr>
              <w:t>(SD)</w:t>
            </w:r>
          </w:p>
        </w:tc>
        <w:tc>
          <w:tcPr>
            <w:tcW w:w="1446" w:type="pct"/>
          </w:tcPr>
          <w:p>
            <w:pPr>
              <w:spacing w:line="360" w:lineRule="auto"/>
              <w:ind w:firstLine="600" w:firstLineChars="250"/>
              <w:jc w:val="both"/>
              <w:rPr>
                <w:rFonts w:ascii="Book Antiqua" w:hAnsi="Book Antiqua" w:cs="Times New Roman"/>
                <w:bCs/>
                <w:kern w:val="2"/>
                <w:lang w:eastAsia="zh-CN"/>
              </w:rPr>
            </w:pPr>
            <w:r>
              <w:rPr>
                <w:rFonts w:ascii="Book Antiqua" w:hAnsi="Book Antiqua" w:cs="Times New Roman"/>
                <w:bCs/>
                <w:kern w:val="2"/>
                <w:lang w:eastAsia="zh-CN"/>
              </w:rPr>
              <w:t>24.5 (11.6)</w:t>
            </w:r>
          </w:p>
        </w:tc>
        <w:tc>
          <w:tcPr>
            <w:tcW w:w="1334" w:type="pct"/>
          </w:tcPr>
          <w:p>
            <w:pPr>
              <w:spacing w:line="360" w:lineRule="auto"/>
              <w:jc w:val="both"/>
              <w:rPr>
                <w:rFonts w:ascii="Book Antiqua" w:hAnsi="Book Antiqua" w:cs="Times New Roman"/>
                <w:bCs/>
                <w:kern w:val="2"/>
                <w:lang w:eastAsia="zh-CN"/>
              </w:rPr>
            </w:pPr>
            <w:r>
              <w:rPr>
                <w:rFonts w:ascii="Book Antiqua" w:hAnsi="Book Antiqua" w:cs="Times New Roman"/>
                <w:bCs/>
                <w:kern w:val="2"/>
                <w:lang w:eastAsia="zh-CN"/>
              </w:rPr>
              <w:t>21(11.8)</w:t>
            </w:r>
          </w:p>
        </w:tc>
        <w:tc>
          <w:tcPr>
            <w:tcW w:w="468"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0.200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7" w:hRule="atLeast"/>
        </w:trPr>
        <w:tc>
          <w:tcPr>
            <w:tcW w:w="1752"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Intraoperative bleeding</w:t>
            </w:r>
          </w:p>
        </w:tc>
        <w:tc>
          <w:tcPr>
            <w:tcW w:w="1446" w:type="pct"/>
          </w:tcPr>
          <w:p>
            <w:pPr>
              <w:spacing w:line="360" w:lineRule="auto"/>
              <w:jc w:val="both"/>
              <w:rPr>
                <w:rFonts w:ascii="Book Antiqua" w:hAnsi="Book Antiqua" w:cs="Times New Roman"/>
                <w:bCs/>
                <w:kern w:val="2"/>
                <w:lang w:eastAsia="zh-CN"/>
              </w:rPr>
            </w:pPr>
            <w:r>
              <w:rPr>
                <w:rFonts w:ascii="Book Antiqua" w:hAnsi="Book Antiqua" w:cs="Times New Roman"/>
                <w:bCs/>
                <w:kern w:val="2"/>
                <w:lang w:eastAsia="zh-CN"/>
              </w:rPr>
              <w:t>12 (48.0)</w:t>
            </w:r>
          </w:p>
        </w:tc>
        <w:tc>
          <w:tcPr>
            <w:tcW w:w="1334" w:type="pct"/>
          </w:tcPr>
          <w:p>
            <w:pPr>
              <w:spacing w:line="360" w:lineRule="auto"/>
              <w:jc w:val="both"/>
              <w:rPr>
                <w:rFonts w:ascii="Book Antiqua" w:hAnsi="Book Antiqua" w:cs="Times New Roman"/>
                <w:bCs/>
                <w:kern w:val="2"/>
                <w:lang w:eastAsia="zh-CN"/>
              </w:rPr>
            </w:pPr>
            <w:r>
              <w:rPr>
                <w:rFonts w:ascii="Book Antiqua" w:hAnsi="Book Antiqua" w:cs="Times New Roman"/>
                <w:bCs/>
                <w:kern w:val="2"/>
                <w:lang w:eastAsia="zh-CN"/>
              </w:rPr>
              <w:t>26 (34.7)</w:t>
            </w:r>
          </w:p>
        </w:tc>
        <w:tc>
          <w:tcPr>
            <w:tcW w:w="468"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0.234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7" w:hRule="atLeast"/>
        </w:trPr>
        <w:tc>
          <w:tcPr>
            <w:tcW w:w="1752"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30-d post-ESTD bleeding</w:t>
            </w:r>
          </w:p>
        </w:tc>
        <w:tc>
          <w:tcPr>
            <w:tcW w:w="1446" w:type="pct"/>
          </w:tcPr>
          <w:p>
            <w:pPr>
              <w:spacing w:line="360" w:lineRule="auto"/>
              <w:jc w:val="both"/>
              <w:rPr>
                <w:rFonts w:ascii="Book Antiqua" w:hAnsi="Book Antiqua" w:cs="Times New Roman"/>
                <w:bCs/>
                <w:kern w:val="2"/>
                <w:lang w:eastAsia="zh-CN"/>
              </w:rPr>
            </w:pPr>
            <w:r>
              <w:rPr>
                <w:rFonts w:ascii="Book Antiqua" w:hAnsi="Book Antiqua" w:cs="Times New Roman"/>
                <w:bCs/>
                <w:kern w:val="2"/>
                <w:lang w:eastAsia="zh-CN"/>
              </w:rPr>
              <w:t>2 (8.0)</w:t>
            </w:r>
          </w:p>
        </w:tc>
        <w:tc>
          <w:tcPr>
            <w:tcW w:w="1334" w:type="pct"/>
          </w:tcPr>
          <w:p>
            <w:pPr>
              <w:spacing w:line="360" w:lineRule="auto"/>
              <w:jc w:val="both"/>
              <w:rPr>
                <w:rFonts w:ascii="Book Antiqua" w:hAnsi="Book Antiqua" w:cs="Times New Roman"/>
                <w:bCs/>
                <w:kern w:val="2"/>
                <w:lang w:eastAsia="zh-CN"/>
              </w:rPr>
            </w:pPr>
            <w:r>
              <w:rPr>
                <w:rFonts w:ascii="Book Antiqua" w:hAnsi="Book Antiqua" w:cs="Times New Roman"/>
                <w:bCs/>
                <w:kern w:val="2"/>
                <w:lang w:eastAsia="zh-CN"/>
              </w:rPr>
              <w:t>0 (0)</w:t>
            </w:r>
          </w:p>
        </w:tc>
        <w:tc>
          <w:tcPr>
            <w:tcW w:w="468"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0.099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7" w:hRule="atLeast"/>
        </w:trPr>
        <w:tc>
          <w:tcPr>
            <w:tcW w:w="1752"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Muscular injury</w:t>
            </w:r>
          </w:p>
        </w:tc>
        <w:tc>
          <w:tcPr>
            <w:tcW w:w="1446"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5 (20.0)</w:t>
            </w:r>
          </w:p>
        </w:tc>
        <w:tc>
          <w:tcPr>
            <w:tcW w:w="1334"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23 (30.7)</w:t>
            </w:r>
          </w:p>
        </w:tc>
        <w:tc>
          <w:tcPr>
            <w:tcW w:w="468"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0.304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7" w:hRule="atLeast"/>
        </w:trPr>
        <w:tc>
          <w:tcPr>
            <w:tcW w:w="1752"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Prednisone used post-ESTD</w:t>
            </w:r>
          </w:p>
        </w:tc>
        <w:tc>
          <w:tcPr>
            <w:tcW w:w="1446"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5 (20.0)</w:t>
            </w:r>
          </w:p>
        </w:tc>
        <w:tc>
          <w:tcPr>
            <w:tcW w:w="1334"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18 (24.0)</w:t>
            </w:r>
          </w:p>
        </w:tc>
        <w:tc>
          <w:tcPr>
            <w:tcW w:w="468"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0.681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7" w:hRule="atLeast"/>
        </w:trPr>
        <w:tc>
          <w:tcPr>
            <w:tcW w:w="1752"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Stenosis</w:t>
            </w:r>
          </w:p>
        </w:tc>
        <w:tc>
          <w:tcPr>
            <w:tcW w:w="1446"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2 (8.0)</w:t>
            </w:r>
          </w:p>
        </w:tc>
        <w:tc>
          <w:tcPr>
            <w:tcW w:w="1334"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12 (16.0)</w:t>
            </w:r>
          </w:p>
        </w:tc>
        <w:tc>
          <w:tcPr>
            <w:tcW w:w="468"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0.506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7" w:hRule="atLeast"/>
        </w:trPr>
        <w:tc>
          <w:tcPr>
            <w:tcW w:w="1752"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Perforation</w:t>
            </w:r>
          </w:p>
        </w:tc>
        <w:tc>
          <w:tcPr>
            <w:tcW w:w="1446"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0 (0)</w:t>
            </w:r>
          </w:p>
        </w:tc>
        <w:tc>
          <w:tcPr>
            <w:tcW w:w="1334"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3 (4.0)</w:t>
            </w:r>
          </w:p>
        </w:tc>
        <w:tc>
          <w:tcPr>
            <w:tcW w:w="468"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0.735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7" w:hRule="atLeast"/>
        </w:trPr>
        <w:tc>
          <w:tcPr>
            <w:tcW w:w="1752"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Post-ESTD fever</w:t>
            </w:r>
          </w:p>
        </w:tc>
        <w:tc>
          <w:tcPr>
            <w:tcW w:w="1446"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11 (44.0)</w:t>
            </w:r>
          </w:p>
        </w:tc>
        <w:tc>
          <w:tcPr>
            <w:tcW w:w="1334"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21 (28.0)</w:t>
            </w:r>
          </w:p>
        </w:tc>
        <w:tc>
          <w:tcPr>
            <w:tcW w:w="468"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0.137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7" w:hRule="atLeast"/>
        </w:trPr>
        <w:tc>
          <w:tcPr>
            <w:tcW w:w="1752"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Post-ESTD pneumonia</w:t>
            </w:r>
          </w:p>
        </w:tc>
        <w:tc>
          <w:tcPr>
            <w:tcW w:w="1446"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2 (8.0)</w:t>
            </w:r>
          </w:p>
        </w:tc>
        <w:tc>
          <w:tcPr>
            <w:tcW w:w="1334"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16 (21.3)</w:t>
            </w:r>
          </w:p>
        </w:tc>
        <w:tc>
          <w:tcPr>
            <w:tcW w:w="468"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0.229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7" w:hRule="atLeast"/>
        </w:trPr>
        <w:tc>
          <w:tcPr>
            <w:tcW w:w="1752"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Hospitalization, day (SD)</w:t>
            </w:r>
          </w:p>
        </w:tc>
        <w:tc>
          <w:tcPr>
            <w:tcW w:w="1446" w:type="pct"/>
          </w:tcPr>
          <w:p>
            <w:pPr>
              <w:spacing w:line="360" w:lineRule="auto"/>
              <w:jc w:val="both"/>
              <w:rPr>
                <w:rFonts w:ascii="Book Antiqua" w:hAnsi="Book Antiqua" w:cs="Times New Roman"/>
                <w:bCs/>
                <w:kern w:val="2"/>
                <w:lang w:eastAsia="zh-CN"/>
              </w:rPr>
            </w:pPr>
            <w:r>
              <w:rPr>
                <w:rFonts w:ascii="Book Antiqua" w:hAnsi="Book Antiqua" w:cs="Times New Roman"/>
                <w:bCs/>
                <w:kern w:val="2"/>
                <w:lang w:eastAsia="zh-CN"/>
              </w:rPr>
              <w:t>14.9 (7.5)</w:t>
            </w:r>
          </w:p>
        </w:tc>
        <w:tc>
          <w:tcPr>
            <w:tcW w:w="1334" w:type="pct"/>
          </w:tcPr>
          <w:p>
            <w:pPr>
              <w:spacing w:line="360" w:lineRule="auto"/>
              <w:jc w:val="both"/>
              <w:rPr>
                <w:rFonts w:ascii="Book Antiqua" w:hAnsi="Book Antiqua" w:cs="Times New Roman"/>
                <w:bCs/>
                <w:kern w:val="2"/>
                <w:lang w:eastAsia="zh-CN"/>
              </w:rPr>
            </w:pPr>
            <w:r>
              <w:rPr>
                <w:rFonts w:ascii="Book Antiqua" w:hAnsi="Book Antiqua" w:cs="Times New Roman"/>
                <w:bCs/>
                <w:kern w:val="2"/>
                <w:lang w:eastAsia="zh-CN"/>
              </w:rPr>
              <w:t>10.3 ( 4.5)</w:t>
            </w:r>
          </w:p>
        </w:tc>
        <w:tc>
          <w:tcPr>
            <w:tcW w:w="468"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0.007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7" w:hRule="atLeast"/>
        </w:trPr>
        <w:tc>
          <w:tcPr>
            <w:tcW w:w="1752"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Post-ESTD duration, d (SD)</w:t>
            </w:r>
          </w:p>
        </w:tc>
        <w:tc>
          <w:tcPr>
            <w:tcW w:w="1446" w:type="pct"/>
          </w:tcPr>
          <w:p>
            <w:pPr>
              <w:spacing w:line="360" w:lineRule="auto"/>
              <w:jc w:val="both"/>
              <w:rPr>
                <w:rFonts w:ascii="Book Antiqua" w:hAnsi="Book Antiqua" w:cs="Times New Roman"/>
                <w:bCs/>
                <w:kern w:val="2"/>
                <w:lang w:eastAsia="zh-CN"/>
              </w:rPr>
            </w:pPr>
            <w:r>
              <w:rPr>
                <w:rFonts w:ascii="Book Antiqua" w:hAnsi="Book Antiqua" w:cs="Times New Roman"/>
                <w:bCs/>
                <w:kern w:val="2"/>
                <w:lang w:eastAsia="zh-CN"/>
              </w:rPr>
              <w:t>6.5 ( 2.9)</w:t>
            </w:r>
          </w:p>
        </w:tc>
        <w:tc>
          <w:tcPr>
            <w:tcW w:w="1334" w:type="pct"/>
          </w:tcPr>
          <w:p>
            <w:pPr>
              <w:spacing w:line="360" w:lineRule="auto"/>
              <w:jc w:val="both"/>
              <w:rPr>
                <w:rFonts w:ascii="Book Antiqua" w:hAnsi="Book Antiqua" w:cs="Times New Roman"/>
                <w:bCs/>
                <w:kern w:val="2"/>
                <w:lang w:eastAsia="zh-CN"/>
              </w:rPr>
            </w:pPr>
            <w:r>
              <w:rPr>
                <w:rFonts w:ascii="Book Antiqua" w:hAnsi="Book Antiqua" w:cs="Times New Roman"/>
                <w:bCs/>
                <w:kern w:val="2"/>
                <w:lang w:eastAsia="zh-CN"/>
              </w:rPr>
              <w:t>6.1 ( 2.9)</w:t>
            </w:r>
          </w:p>
        </w:tc>
        <w:tc>
          <w:tcPr>
            <w:tcW w:w="468"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0.523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8" w:hRule="atLeast"/>
        </w:trPr>
        <w:tc>
          <w:tcPr>
            <w:tcW w:w="1752"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Hospitalization costs, $ (SD)</w:t>
            </w:r>
          </w:p>
        </w:tc>
        <w:tc>
          <w:tcPr>
            <w:tcW w:w="1446" w:type="pct"/>
          </w:tcPr>
          <w:p>
            <w:pPr>
              <w:spacing w:line="360" w:lineRule="auto"/>
              <w:jc w:val="both"/>
              <w:rPr>
                <w:rFonts w:ascii="Book Antiqua" w:hAnsi="Book Antiqua" w:cs="Times New Roman"/>
                <w:bCs/>
                <w:kern w:val="2"/>
                <w:lang w:eastAsia="zh-CN"/>
              </w:rPr>
            </w:pPr>
            <w:r>
              <w:rPr>
                <w:rFonts w:ascii="Book Antiqua" w:hAnsi="Book Antiqua" w:cs="Times New Roman"/>
                <w:bCs/>
                <w:kern w:val="2"/>
                <w:lang w:eastAsia="zh-CN"/>
              </w:rPr>
              <w:t>4985.9 (1815.7)</w:t>
            </w:r>
          </w:p>
        </w:tc>
        <w:tc>
          <w:tcPr>
            <w:tcW w:w="1334" w:type="pct"/>
          </w:tcPr>
          <w:p>
            <w:pPr>
              <w:spacing w:line="360" w:lineRule="auto"/>
              <w:jc w:val="both"/>
              <w:rPr>
                <w:rFonts w:ascii="Book Antiqua" w:hAnsi="Book Antiqua" w:cs="Times New Roman"/>
                <w:bCs/>
                <w:kern w:val="2"/>
                <w:lang w:eastAsia="zh-CN"/>
              </w:rPr>
            </w:pPr>
            <w:r>
              <w:rPr>
                <w:rFonts w:ascii="Book Antiqua" w:hAnsi="Book Antiqua" w:cs="Times New Roman"/>
                <w:bCs/>
                <w:kern w:val="2"/>
                <w:lang w:eastAsia="zh-CN"/>
              </w:rPr>
              <w:t>4083.8 (759.0)</w:t>
            </w:r>
          </w:p>
        </w:tc>
        <w:tc>
          <w:tcPr>
            <w:tcW w:w="468"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0.023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7" w:hRule="atLeast"/>
        </w:trPr>
        <w:tc>
          <w:tcPr>
            <w:tcW w:w="1752"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Median follow-up time, months</w:t>
            </w:r>
          </w:p>
        </w:tc>
        <w:tc>
          <w:tcPr>
            <w:tcW w:w="1446" w:type="pct"/>
          </w:tcPr>
          <w:p>
            <w:pPr>
              <w:spacing w:line="360" w:lineRule="auto"/>
              <w:jc w:val="both"/>
              <w:rPr>
                <w:rFonts w:ascii="Book Antiqua" w:hAnsi="Book Antiqua" w:cs="Times New Roman"/>
                <w:bCs/>
                <w:kern w:val="2"/>
                <w:lang w:eastAsia="zh-CN"/>
              </w:rPr>
            </w:pPr>
            <w:r>
              <w:rPr>
                <w:rFonts w:ascii="Book Antiqua" w:hAnsi="Book Antiqua" w:cs="Times New Roman"/>
                <w:bCs/>
                <w:kern w:val="2"/>
                <w:lang w:eastAsia="zh-CN"/>
              </w:rPr>
              <w:t>45</w:t>
            </w:r>
          </w:p>
        </w:tc>
        <w:tc>
          <w:tcPr>
            <w:tcW w:w="1334" w:type="pct"/>
          </w:tcPr>
          <w:p>
            <w:pPr>
              <w:spacing w:line="360" w:lineRule="auto"/>
              <w:jc w:val="both"/>
              <w:rPr>
                <w:rFonts w:ascii="Book Antiqua" w:hAnsi="Book Antiqua" w:cs="Times New Roman"/>
                <w:bCs/>
                <w:kern w:val="2"/>
                <w:lang w:eastAsia="zh-CN"/>
              </w:rPr>
            </w:pPr>
            <w:r>
              <w:rPr>
                <w:rFonts w:ascii="Book Antiqua" w:hAnsi="Book Antiqua" w:cs="Times New Roman"/>
                <w:bCs/>
                <w:kern w:val="2"/>
                <w:lang w:eastAsia="zh-CN"/>
              </w:rPr>
              <w:t>39</w:t>
            </w:r>
          </w:p>
        </w:tc>
        <w:tc>
          <w:tcPr>
            <w:tcW w:w="468"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0.430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7" w:hRule="atLeast"/>
        </w:trPr>
        <w:tc>
          <w:tcPr>
            <w:tcW w:w="1752"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Local Recurrence</w:t>
            </w:r>
          </w:p>
        </w:tc>
        <w:tc>
          <w:tcPr>
            <w:tcW w:w="1446" w:type="pct"/>
          </w:tcPr>
          <w:p>
            <w:pPr>
              <w:spacing w:line="360" w:lineRule="auto"/>
              <w:jc w:val="both"/>
              <w:rPr>
                <w:rFonts w:ascii="Book Antiqua" w:hAnsi="Book Antiqua" w:cs="Times New Roman"/>
                <w:bCs/>
                <w:kern w:val="2"/>
                <w:lang w:eastAsia="zh-CN"/>
              </w:rPr>
            </w:pPr>
            <w:r>
              <w:rPr>
                <w:rFonts w:ascii="Book Antiqua" w:hAnsi="Book Antiqua" w:cs="Times New Roman"/>
                <w:bCs/>
                <w:kern w:val="2"/>
                <w:lang w:eastAsia="zh-CN"/>
              </w:rPr>
              <w:t>1 (4)</w:t>
            </w:r>
          </w:p>
        </w:tc>
        <w:tc>
          <w:tcPr>
            <w:tcW w:w="1334" w:type="pct"/>
          </w:tcPr>
          <w:p>
            <w:pPr>
              <w:spacing w:line="360" w:lineRule="auto"/>
              <w:jc w:val="both"/>
              <w:rPr>
                <w:rFonts w:ascii="Book Antiqua" w:hAnsi="Book Antiqua" w:cs="Times New Roman"/>
                <w:bCs/>
                <w:kern w:val="2"/>
                <w:lang w:eastAsia="zh-CN"/>
              </w:rPr>
            </w:pPr>
            <w:r>
              <w:rPr>
                <w:rFonts w:ascii="Book Antiqua" w:hAnsi="Book Antiqua" w:cs="Times New Roman"/>
                <w:bCs/>
                <w:kern w:val="2"/>
                <w:lang w:eastAsia="zh-CN"/>
              </w:rPr>
              <w:t>3 (4)</w:t>
            </w:r>
          </w:p>
        </w:tc>
        <w:tc>
          <w:tcPr>
            <w:tcW w:w="468"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1.000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7" w:hRule="atLeast"/>
        </w:trPr>
        <w:tc>
          <w:tcPr>
            <w:tcW w:w="1752"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OS</w:t>
            </w:r>
          </w:p>
        </w:tc>
        <w:tc>
          <w:tcPr>
            <w:tcW w:w="1446" w:type="pct"/>
          </w:tcPr>
          <w:p>
            <w:pPr>
              <w:spacing w:line="360" w:lineRule="auto"/>
              <w:jc w:val="both"/>
              <w:rPr>
                <w:rFonts w:ascii="Book Antiqua" w:hAnsi="Book Antiqua" w:cs="Times New Roman"/>
                <w:bCs/>
                <w:kern w:val="2"/>
                <w:lang w:eastAsia="zh-CN"/>
              </w:rPr>
            </w:pPr>
            <w:r>
              <w:rPr>
                <w:rFonts w:ascii="Book Antiqua" w:hAnsi="Book Antiqua" w:cs="Times New Roman"/>
                <w:bCs/>
                <w:kern w:val="2"/>
                <w:lang w:eastAsia="zh-CN"/>
              </w:rPr>
              <w:t>17 (68.0)</w:t>
            </w:r>
          </w:p>
        </w:tc>
        <w:tc>
          <w:tcPr>
            <w:tcW w:w="1334" w:type="pct"/>
          </w:tcPr>
          <w:p>
            <w:pPr>
              <w:spacing w:line="360" w:lineRule="auto"/>
              <w:jc w:val="both"/>
              <w:rPr>
                <w:rFonts w:ascii="Book Antiqua" w:hAnsi="Book Antiqua" w:cs="Times New Roman"/>
                <w:bCs/>
                <w:kern w:val="2"/>
                <w:lang w:eastAsia="zh-CN"/>
              </w:rPr>
            </w:pPr>
            <w:r>
              <w:rPr>
                <w:rFonts w:ascii="Book Antiqua" w:hAnsi="Book Antiqua" w:cs="Times New Roman"/>
                <w:bCs/>
                <w:kern w:val="2"/>
                <w:lang w:eastAsia="zh-CN"/>
              </w:rPr>
              <w:t>71 (94.7)</w:t>
            </w:r>
          </w:p>
        </w:tc>
        <w:tc>
          <w:tcPr>
            <w:tcW w:w="468"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0.001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7" w:hRule="atLeast"/>
        </w:trPr>
        <w:tc>
          <w:tcPr>
            <w:tcW w:w="1752"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DSS</w:t>
            </w:r>
          </w:p>
        </w:tc>
        <w:tc>
          <w:tcPr>
            <w:tcW w:w="1446" w:type="pct"/>
          </w:tcPr>
          <w:p>
            <w:pPr>
              <w:spacing w:line="360" w:lineRule="auto"/>
              <w:jc w:val="both"/>
              <w:rPr>
                <w:rFonts w:ascii="Book Antiqua" w:hAnsi="Book Antiqua" w:cs="Times New Roman"/>
                <w:bCs/>
                <w:kern w:val="2"/>
                <w:lang w:eastAsia="zh-CN"/>
              </w:rPr>
            </w:pPr>
            <w:r>
              <w:rPr>
                <w:rFonts w:ascii="Book Antiqua" w:hAnsi="Book Antiqua" w:cs="Times New Roman"/>
                <w:bCs/>
                <w:kern w:val="2"/>
                <w:lang w:eastAsia="zh-CN"/>
              </w:rPr>
              <w:t>24 (96.0)</w:t>
            </w:r>
          </w:p>
        </w:tc>
        <w:tc>
          <w:tcPr>
            <w:tcW w:w="1334" w:type="pct"/>
          </w:tcPr>
          <w:p>
            <w:pPr>
              <w:spacing w:line="360" w:lineRule="auto"/>
              <w:jc w:val="both"/>
              <w:rPr>
                <w:rFonts w:ascii="Book Antiqua" w:hAnsi="Book Antiqua" w:cs="Times New Roman"/>
                <w:bCs/>
                <w:kern w:val="2"/>
                <w:lang w:eastAsia="zh-CN"/>
              </w:rPr>
            </w:pPr>
            <w:r>
              <w:rPr>
                <w:rFonts w:ascii="Book Antiqua" w:hAnsi="Book Antiqua" w:cs="Times New Roman"/>
                <w:bCs/>
                <w:kern w:val="2"/>
                <w:lang w:eastAsia="zh-CN"/>
              </w:rPr>
              <w:t>75 (100.0)</w:t>
            </w:r>
          </w:p>
        </w:tc>
        <w:tc>
          <w:tcPr>
            <w:tcW w:w="468"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0.075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7" w:hRule="atLeast"/>
        </w:trPr>
        <w:tc>
          <w:tcPr>
            <w:tcW w:w="1752" w:type="pct"/>
          </w:tcPr>
          <w:p>
            <w:pPr>
              <w:spacing w:line="360" w:lineRule="auto"/>
              <w:jc w:val="both"/>
              <w:rPr>
                <w:rFonts w:ascii="Book Antiqua" w:hAnsi="Book Antiqua" w:cs="Times New Roman"/>
                <w:kern w:val="2"/>
                <w:lang w:eastAsia="zh-CN"/>
              </w:rPr>
            </w:pPr>
            <w:bookmarkStart w:id="4" w:name="OLE_LINK34"/>
            <w:bookmarkStart w:id="5" w:name="OLE_LINK35"/>
            <w:r>
              <w:rPr>
                <w:rFonts w:ascii="Book Antiqua" w:hAnsi="Book Antiqua" w:cs="Times New Roman"/>
                <w:kern w:val="2"/>
                <w:lang w:eastAsia="zh-CN"/>
              </w:rPr>
              <w:t>RFS</w:t>
            </w:r>
            <w:bookmarkEnd w:id="4"/>
            <w:bookmarkEnd w:id="5"/>
          </w:p>
        </w:tc>
        <w:tc>
          <w:tcPr>
            <w:tcW w:w="1446" w:type="pct"/>
          </w:tcPr>
          <w:p>
            <w:pPr>
              <w:spacing w:line="360" w:lineRule="auto"/>
              <w:jc w:val="both"/>
              <w:rPr>
                <w:rFonts w:ascii="Book Antiqua" w:hAnsi="Book Antiqua" w:cs="Times New Roman"/>
                <w:bCs/>
                <w:kern w:val="2"/>
                <w:lang w:eastAsia="zh-CN"/>
              </w:rPr>
            </w:pPr>
            <w:r>
              <w:rPr>
                <w:rFonts w:ascii="Book Antiqua" w:hAnsi="Book Antiqua" w:cs="Times New Roman"/>
                <w:bCs/>
                <w:kern w:val="2"/>
                <w:lang w:eastAsia="zh-CN"/>
              </w:rPr>
              <w:t>24 (96.0)</w:t>
            </w:r>
          </w:p>
        </w:tc>
        <w:tc>
          <w:tcPr>
            <w:tcW w:w="1334" w:type="pct"/>
          </w:tcPr>
          <w:p>
            <w:pPr>
              <w:spacing w:line="360" w:lineRule="auto"/>
              <w:jc w:val="both"/>
              <w:rPr>
                <w:rFonts w:ascii="Book Antiqua" w:hAnsi="Book Antiqua" w:cs="Times New Roman"/>
                <w:bCs/>
                <w:kern w:val="2"/>
                <w:lang w:eastAsia="zh-CN"/>
              </w:rPr>
            </w:pPr>
            <w:r>
              <w:rPr>
                <w:rFonts w:ascii="Book Antiqua" w:hAnsi="Book Antiqua" w:cs="Times New Roman"/>
                <w:bCs/>
                <w:kern w:val="2"/>
                <w:lang w:eastAsia="zh-CN"/>
              </w:rPr>
              <w:t>72 (96.0)</w:t>
            </w:r>
          </w:p>
        </w:tc>
        <w:tc>
          <w:tcPr>
            <w:tcW w:w="468" w:type="pct"/>
          </w:tcPr>
          <w:p>
            <w:pPr>
              <w:spacing w:line="360" w:lineRule="auto"/>
              <w:jc w:val="both"/>
              <w:rPr>
                <w:rFonts w:ascii="Book Antiqua" w:hAnsi="Book Antiqua" w:cs="Times New Roman"/>
                <w:kern w:val="2"/>
                <w:lang w:eastAsia="zh-CN"/>
              </w:rPr>
            </w:pPr>
            <w:r>
              <w:rPr>
                <w:rFonts w:ascii="Book Antiqua" w:hAnsi="Book Antiqua" w:cs="Times New Roman"/>
                <w:kern w:val="2"/>
                <w:lang w:eastAsia="zh-CN"/>
              </w:rPr>
              <w:t>0.8196</w:t>
            </w:r>
          </w:p>
        </w:tc>
      </w:tr>
    </w:tbl>
    <w:p>
      <w:pPr>
        <w:spacing w:line="360" w:lineRule="auto"/>
        <w:jc w:val="both"/>
        <w:rPr>
          <w:rFonts w:ascii="Book Antiqua" w:hAnsi="Book Antiqua"/>
          <w:color w:val="000000"/>
        </w:rPr>
        <w:sectPr>
          <w:pgSz w:w="16840" w:h="11900" w:orient="landscape"/>
          <w:pgMar w:top="1800" w:right="1440" w:bottom="1800" w:left="1440" w:header="851" w:footer="992" w:gutter="0"/>
          <w:cols w:space="425" w:num="1"/>
          <w:docGrid w:type="lines" w:linePitch="326" w:charSpace="0"/>
        </w:sectPr>
      </w:pPr>
      <w:r>
        <w:rPr>
          <w:rFonts w:ascii="Book Antiqua" w:hAnsi="Book Antiqua"/>
        </w:rPr>
        <w:t xml:space="preserve">Values are mean, median, </w:t>
      </w:r>
      <w:r>
        <w:rPr>
          <w:rFonts w:ascii="Book Antiqua" w:hAnsi="Book Antiqua"/>
          <w:i/>
        </w:rPr>
        <w:t>n</w:t>
      </w:r>
      <w:r>
        <w:rPr>
          <w:rFonts w:ascii="Book Antiqua" w:hAnsi="Book Antiqua"/>
        </w:rPr>
        <w:t xml:space="preserve">, or </w:t>
      </w:r>
      <w:r>
        <w:rPr>
          <w:rFonts w:ascii="Book Antiqua" w:hAnsi="Book Antiqua"/>
          <w:i/>
        </w:rPr>
        <w:t>n</w:t>
      </w:r>
      <w:r>
        <w:rPr>
          <w:rFonts w:ascii="Book Antiqua" w:hAnsi="Book Antiqua"/>
        </w:rPr>
        <w:t xml:space="preserve"> (%).</w:t>
      </w:r>
      <w:r>
        <w:rPr>
          <w:rFonts w:ascii="Book Antiqua" w:hAnsi="Book Antiqua"/>
          <w:lang w:eastAsia="zh-CN"/>
        </w:rPr>
        <w:t xml:space="preserve"> </w:t>
      </w:r>
      <w:r>
        <w:rPr>
          <w:rFonts w:ascii="Book Antiqua" w:hAnsi="Book Antiqua"/>
        </w:rPr>
        <w:t>ESTD:</w:t>
      </w:r>
      <w:r>
        <w:rPr>
          <w:rFonts w:ascii="Book Antiqua" w:hAnsi="Book Antiqua"/>
          <w:color w:val="000000" w:themeColor="text1"/>
          <w14:textFill>
            <w14:solidFill>
              <w14:schemeClr w14:val="tx1"/>
            </w14:solidFill>
          </w14:textFill>
        </w:rPr>
        <w:t xml:space="preserve"> </w:t>
      </w:r>
      <w:r>
        <w:rPr>
          <w:rFonts w:ascii="Book Antiqua" w:hAnsi="Book Antiqua"/>
          <w:color w:val="000000" w:themeColor="text1"/>
          <w:lang w:eastAsia="zh-CN"/>
          <w14:textFill>
            <w14:solidFill>
              <w14:schemeClr w14:val="tx1"/>
            </w14:solidFill>
          </w14:textFill>
        </w:rPr>
        <w:t>E</w:t>
      </w:r>
      <w:r>
        <w:rPr>
          <w:rFonts w:ascii="Book Antiqua" w:hAnsi="Book Antiqua"/>
          <w:color w:val="000000" w:themeColor="text1"/>
          <w14:textFill>
            <w14:solidFill>
              <w14:schemeClr w14:val="tx1"/>
            </w14:solidFill>
          </w14:textFill>
        </w:rPr>
        <w:t>ndoscopic submucosal tunnel dissection;</w:t>
      </w:r>
      <w:r>
        <w:rPr>
          <w:rFonts w:ascii="Book Antiqua" w:hAnsi="Book Antiqua"/>
        </w:rPr>
        <w:t xml:space="preserve"> OS: </w:t>
      </w:r>
      <w:r>
        <w:rPr>
          <w:rFonts w:ascii="Book Antiqua" w:hAnsi="Book Antiqua"/>
          <w:color w:val="000000" w:themeColor="text1"/>
          <w:lang w:eastAsia="zh-CN"/>
          <w14:textFill>
            <w14:solidFill>
              <w14:schemeClr w14:val="tx1"/>
            </w14:solidFill>
          </w14:textFill>
        </w:rPr>
        <w:t>O</w:t>
      </w:r>
      <w:r>
        <w:rPr>
          <w:rFonts w:ascii="Book Antiqua" w:hAnsi="Book Antiqua"/>
          <w:color w:val="000000" w:themeColor="text1"/>
          <w14:textFill>
            <w14:solidFill>
              <w14:schemeClr w14:val="tx1"/>
            </w14:solidFill>
          </w14:textFill>
        </w:rPr>
        <w:t>verall survival;</w:t>
      </w:r>
      <w:r>
        <w:rPr>
          <w:rFonts w:ascii="Book Antiqua" w:hAnsi="Book Antiqua"/>
        </w:rPr>
        <w:t xml:space="preserve"> DSS: </w:t>
      </w:r>
      <w:r>
        <w:rPr>
          <w:rFonts w:ascii="Book Antiqua" w:hAnsi="Book Antiqua"/>
          <w:lang w:eastAsia="zh-CN"/>
        </w:rPr>
        <w:t>D</w:t>
      </w:r>
      <w:r>
        <w:rPr>
          <w:rFonts w:ascii="Book Antiqua" w:hAnsi="Book Antiqua"/>
        </w:rPr>
        <w:t xml:space="preserve">isease-specific survival; RFS: </w:t>
      </w:r>
      <w:r>
        <w:rPr>
          <w:rFonts w:ascii="Book Antiqua" w:hAnsi="Book Antiqua"/>
          <w:lang w:eastAsia="zh-CN"/>
        </w:rPr>
        <w:t>R</w:t>
      </w:r>
      <w:r>
        <w:rPr>
          <w:rFonts w:ascii="Book Antiqua" w:hAnsi="Book Antiqua"/>
        </w:rPr>
        <w:t xml:space="preserve">ecurrence-free survival; </w:t>
      </w:r>
      <w:r>
        <w:rPr>
          <w:rFonts w:ascii="Book Antiqua" w:hAnsi="Book Antiqua"/>
          <w:color w:val="000000"/>
        </w:rPr>
        <w:t>SD</w:t>
      </w:r>
      <w:r>
        <w:rPr>
          <w:rFonts w:ascii="Book Antiqua" w:hAnsi="Book Antiqua"/>
          <w:color w:val="000000"/>
          <w:lang w:eastAsia="zh-CN"/>
        </w:rPr>
        <w:t>:</w:t>
      </w:r>
      <w:r>
        <w:rPr>
          <w:rFonts w:ascii="Book Antiqua" w:hAnsi="Book Antiqua"/>
          <w:color w:val="000000"/>
        </w:rPr>
        <w:t xml:space="preserve"> </w:t>
      </w:r>
      <w:r>
        <w:rPr>
          <w:rFonts w:ascii="Book Antiqua" w:hAnsi="Book Antiqua"/>
          <w:color w:val="000000"/>
          <w:lang w:eastAsia="zh-CN"/>
        </w:rPr>
        <w:t>S</w:t>
      </w:r>
      <w:r>
        <w:rPr>
          <w:rFonts w:ascii="Book Antiqua" w:hAnsi="Book Antiqua"/>
          <w:color w:val="000000"/>
        </w:rPr>
        <w:t>tandard deviation.</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4" name="图片 4"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color w:val="00000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Wingdings 2">
    <w:panose1 w:val="05020102010507070707"/>
    <w:charset w:val="00"/>
    <w:family w:val="decorative"/>
    <w:pitch w:val="default"/>
    <w:sig w:usb0="00000000" w:usb1="00000000" w:usb2="00000000" w:usb3="00000000" w:csb0="80000000" w:csb1="00000000"/>
  </w:font>
  <w:font w:name="Segoe UI">
    <w:panose1 w:val="020B0502040204020203"/>
    <w:charset w:val="00"/>
    <w:family w:val="swiss"/>
    <w:pitch w:val="default"/>
    <w:sig w:usb0="E4002EFF" w:usb1="C000E47F" w:usb2="00000009" w:usb3="00000000" w:csb0="200001FF" w:csb1="00000000"/>
  </w:font>
  <w:font w:name="TimesNewRomanPS-BoldItalicMT">
    <w:altName w:val="Segoe Print"/>
    <w:panose1 w:val="020B0604020202020204"/>
    <w:charset w:val="00"/>
    <w:family w:val="auto"/>
    <w:pitch w:val="default"/>
    <w:sig w:usb0="00000000" w:usb1="00000000" w:usb2="00000001" w:usb3="00000000" w:csb0="000001BF"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78915068"/>
      <w:docPartObj>
        <w:docPartGallery w:val="autotext"/>
      </w:docPartObj>
    </w:sdtPr>
    <w:sdtContent>
      <w:sdt>
        <w:sdtPr>
          <w:id w:val="541326449"/>
          <w:docPartObj>
            <w:docPartGallery w:val="autotext"/>
          </w:docPartObj>
        </w:sdtPr>
        <w:sdtContent>
          <w:p>
            <w:pPr>
              <w:pStyle w:val="4"/>
              <w:jc w:val="right"/>
            </w:pPr>
            <w:r>
              <w:rPr>
                <w:lang w:val="zh-CN" w:eastAsia="zh-CN"/>
              </w:rPr>
              <w:t xml:space="preserve"> </w:t>
            </w:r>
            <w:r>
              <w:rPr>
                <w:b/>
                <w:bCs/>
                <w:sz w:val="24"/>
                <w:szCs w:val="24"/>
              </w:rPr>
              <w:fldChar w:fldCharType="begin"/>
            </w:r>
            <w:r>
              <w:rPr>
                <w:b/>
                <w:bCs/>
              </w:rPr>
              <w:instrText xml:space="preserve">PAGE</w:instrText>
            </w:r>
            <w:r>
              <w:rPr>
                <w:b/>
                <w:bCs/>
                <w:sz w:val="24"/>
                <w:szCs w:val="24"/>
              </w:rPr>
              <w:fldChar w:fldCharType="separate"/>
            </w:r>
            <w:r>
              <w:rPr>
                <w:b/>
                <w:bCs/>
              </w:rPr>
              <w:t>11</w:t>
            </w:r>
            <w:r>
              <w:rPr>
                <w:b/>
                <w:bCs/>
                <w:sz w:val="24"/>
                <w:szCs w:val="24"/>
              </w:rPr>
              <w:fldChar w:fldCharType="end"/>
            </w:r>
            <w:r>
              <w:rPr>
                <w:lang w:val="zh-CN" w:eastAsia="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34</w:t>
            </w:r>
            <w:r>
              <w:rPr>
                <w:b/>
                <w:bCs/>
                <w:sz w:val="24"/>
                <w:szCs w:val="24"/>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20"/>
  <w:drawingGridVerticalSpacing w:val="163"/>
  <w:displayHorizontalDrawingGridEvery w:val="2"/>
  <w:displayVerticalDrawingGridEvery w:val="2"/>
  <w:noPunctuationKerning w:val="1"/>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QxMjQ0YTQ0ZmU3OTI5ZWNhNzI4MzQxYjA4YWJlOTIifQ=="/>
  </w:docVars>
  <w:rsids>
    <w:rsidRoot w:val="00A77B3E"/>
    <w:rsid w:val="00032245"/>
    <w:rsid w:val="00052744"/>
    <w:rsid w:val="0010772A"/>
    <w:rsid w:val="001419D1"/>
    <w:rsid w:val="00163B0D"/>
    <w:rsid w:val="001738F1"/>
    <w:rsid w:val="00283B6F"/>
    <w:rsid w:val="002A69B5"/>
    <w:rsid w:val="003B725A"/>
    <w:rsid w:val="00447CE5"/>
    <w:rsid w:val="00472A2C"/>
    <w:rsid w:val="004F393D"/>
    <w:rsid w:val="00502F3C"/>
    <w:rsid w:val="0052752D"/>
    <w:rsid w:val="005410BD"/>
    <w:rsid w:val="005968AE"/>
    <w:rsid w:val="005F2165"/>
    <w:rsid w:val="005F333E"/>
    <w:rsid w:val="00621B08"/>
    <w:rsid w:val="006F762F"/>
    <w:rsid w:val="007B3226"/>
    <w:rsid w:val="00852841"/>
    <w:rsid w:val="00866753"/>
    <w:rsid w:val="008D1DA0"/>
    <w:rsid w:val="00947107"/>
    <w:rsid w:val="0099589D"/>
    <w:rsid w:val="00A0603F"/>
    <w:rsid w:val="00A0657C"/>
    <w:rsid w:val="00A078C7"/>
    <w:rsid w:val="00A25D80"/>
    <w:rsid w:val="00A60019"/>
    <w:rsid w:val="00A77B3E"/>
    <w:rsid w:val="00AC2AC2"/>
    <w:rsid w:val="00B10646"/>
    <w:rsid w:val="00B828F5"/>
    <w:rsid w:val="00C414E5"/>
    <w:rsid w:val="00C6357E"/>
    <w:rsid w:val="00C745B2"/>
    <w:rsid w:val="00C81721"/>
    <w:rsid w:val="00CA2A55"/>
    <w:rsid w:val="00CF4B98"/>
    <w:rsid w:val="00D1381D"/>
    <w:rsid w:val="00D85B81"/>
    <w:rsid w:val="00DA40D5"/>
    <w:rsid w:val="00DB4391"/>
    <w:rsid w:val="00E143D4"/>
    <w:rsid w:val="00E171D6"/>
    <w:rsid w:val="00E573EE"/>
    <w:rsid w:val="00EF7993"/>
    <w:rsid w:val="00F00EA8"/>
    <w:rsid w:val="00F12C0E"/>
    <w:rsid w:val="00F225C2"/>
    <w:rsid w:val="00F257C5"/>
    <w:rsid w:val="00F3570C"/>
    <w:rsid w:val="00F40327"/>
    <w:rsid w:val="00F61B59"/>
    <w:rsid w:val="00F70B75"/>
    <w:rsid w:val="2FBD609E"/>
    <w:rsid w:val="62174AF4"/>
    <w:rsid w:val="6AD63A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nhideWhenUsed="0" w:uiPriority="0" w:semiHidden="0" w:name="Table Web 3"/>
    <w:lsdException w:qFormat="1"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9">
    <w:name w:val="Default Paragraph Font"/>
    <w:semiHidden/>
    <w:unhideWhenUsed/>
    <w:qFormat/>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6"/>
    <w:semiHidden/>
    <w:unhideWhenUsed/>
    <w:qFormat/>
    <w:uiPriority w:val="0"/>
  </w:style>
  <w:style w:type="paragraph" w:styleId="3">
    <w:name w:val="Balloon Text"/>
    <w:basedOn w:val="1"/>
    <w:link w:val="12"/>
    <w:qFormat/>
    <w:uiPriority w:val="0"/>
    <w:rPr>
      <w:rFonts w:ascii="宋体" w:eastAsia="宋体"/>
      <w:sz w:val="18"/>
      <w:szCs w:val="18"/>
    </w:rPr>
  </w:style>
  <w:style w:type="paragraph" w:styleId="4">
    <w:name w:val="footer"/>
    <w:basedOn w:val="1"/>
    <w:link w:val="15"/>
    <w:unhideWhenUsed/>
    <w:qFormat/>
    <w:uiPriority w:val="99"/>
    <w:pPr>
      <w:tabs>
        <w:tab w:val="center" w:pos="4153"/>
        <w:tab w:val="right" w:pos="8306"/>
      </w:tabs>
      <w:snapToGrid w:val="0"/>
    </w:pPr>
    <w:rPr>
      <w:sz w:val="18"/>
      <w:szCs w:val="18"/>
    </w:rPr>
  </w:style>
  <w:style w:type="paragraph" w:styleId="5">
    <w:name w:val="header"/>
    <w:basedOn w:val="1"/>
    <w:link w:val="14"/>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7"/>
    <w:semiHidden/>
    <w:unhideWhenUsed/>
    <w:qFormat/>
    <w:uiPriority w:val="0"/>
    <w:rPr>
      <w:b/>
      <w:bCs/>
    </w:rPr>
  </w:style>
  <w:style w:type="table" w:styleId="8">
    <w:name w:val="Table Grid"/>
    <w:basedOn w:val="7"/>
    <w:qFormat/>
    <w:uiPriority w:val="39"/>
    <w:rPr>
      <w:rFonts w:asciiTheme="minorHAnsi" w:hAnsiTheme="minorHAnsi" w:cstheme="minorBidi"/>
      <w:kern w:val="2"/>
      <w:sz w:val="24"/>
      <w:szCs w:val="24"/>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annotation reference"/>
    <w:basedOn w:val="9"/>
    <w:semiHidden/>
    <w:unhideWhenUsed/>
    <w:qFormat/>
    <w:uiPriority w:val="0"/>
    <w:rPr>
      <w:sz w:val="21"/>
      <w:szCs w:val="21"/>
    </w:rPr>
  </w:style>
  <w:style w:type="character" w:customStyle="1" w:styleId="11">
    <w:name w:val="apple-converted-space"/>
    <w:basedOn w:val="9"/>
    <w:qFormat/>
    <w:uiPriority w:val="0"/>
  </w:style>
  <w:style w:type="character" w:customStyle="1" w:styleId="12">
    <w:name w:val="批注框文本 字符"/>
    <w:basedOn w:val="9"/>
    <w:link w:val="3"/>
    <w:qFormat/>
    <w:uiPriority w:val="0"/>
    <w:rPr>
      <w:rFonts w:ascii="宋体" w:eastAsia="宋体"/>
      <w:sz w:val="18"/>
      <w:szCs w:val="18"/>
    </w:rPr>
  </w:style>
  <w:style w:type="character" w:customStyle="1" w:styleId="13">
    <w:name w:val="ordinary-span-edit2"/>
    <w:basedOn w:val="9"/>
    <w:qFormat/>
    <w:uiPriority w:val="0"/>
  </w:style>
  <w:style w:type="character" w:customStyle="1" w:styleId="14">
    <w:name w:val="页眉 字符"/>
    <w:basedOn w:val="9"/>
    <w:link w:val="5"/>
    <w:qFormat/>
    <w:uiPriority w:val="0"/>
    <w:rPr>
      <w:sz w:val="18"/>
      <w:szCs w:val="18"/>
    </w:rPr>
  </w:style>
  <w:style w:type="character" w:customStyle="1" w:styleId="15">
    <w:name w:val="页脚 字符"/>
    <w:basedOn w:val="9"/>
    <w:link w:val="4"/>
    <w:qFormat/>
    <w:uiPriority w:val="99"/>
    <w:rPr>
      <w:sz w:val="18"/>
      <w:szCs w:val="18"/>
    </w:rPr>
  </w:style>
  <w:style w:type="character" w:customStyle="1" w:styleId="16">
    <w:name w:val="批注文字 字符"/>
    <w:basedOn w:val="9"/>
    <w:link w:val="2"/>
    <w:semiHidden/>
    <w:qFormat/>
    <w:uiPriority w:val="0"/>
    <w:rPr>
      <w:sz w:val="24"/>
      <w:szCs w:val="24"/>
    </w:rPr>
  </w:style>
  <w:style w:type="character" w:customStyle="1" w:styleId="17">
    <w:name w:val="批注主题 字符"/>
    <w:basedOn w:val="16"/>
    <w:link w:val="6"/>
    <w:semiHidden/>
    <w:qFormat/>
    <w:uiPriority w:val="0"/>
    <w:rPr>
      <w:b/>
      <w:bCs/>
      <w:sz w:val="24"/>
      <w:szCs w:val="24"/>
    </w:rPr>
  </w:style>
  <w:style w:type="paragraph" w:customStyle="1" w:styleId="18">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36</Pages>
  <Words>6896</Words>
  <Characters>39967</Characters>
  <Lines>342</Lines>
  <Paragraphs>96</Paragraphs>
  <TotalTime>0</TotalTime>
  <ScaleCrop>false</ScaleCrop>
  <LinksUpToDate>false</LinksUpToDate>
  <CharactersWithSpaces>46462</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2022-09-25T01:21:00Z</dcterms:created>
  <dc:creator>CYL</dc:creator>
  <cp:lastModifiedBy>晓晨</cp:lastModifiedBy>
  <dcterms:modified xsi:type="dcterms:W3CDTF">2022-10-25T11:58:47Z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BE074DB21A544CD6BD20DB6A45FE6316</vt:lpwstr>
  </property>
</Properties>
</file>