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B230" w14:textId="42906528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Name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of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Journal: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i/>
        </w:rPr>
        <w:t>World</w:t>
      </w:r>
      <w:r w:rsidR="00827158" w:rsidRPr="00D04D6D">
        <w:rPr>
          <w:rFonts w:ascii="Book Antiqua" w:eastAsia="Book Antiqua" w:hAnsi="Book Antiqua" w:cs="Book Antiqua"/>
          <w:i/>
        </w:rPr>
        <w:t xml:space="preserve"> </w:t>
      </w:r>
      <w:r w:rsidRPr="00D04D6D">
        <w:rPr>
          <w:rFonts w:ascii="Book Antiqua" w:eastAsia="Book Antiqua" w:hAnsi="Book Antiqua" w:cs="Book Antiqua"/>
          <w:i/>
        </w:rPr>
        <w:t>Journal</w:t>
      </w:r>
      <w:r w:rsidR="00827158" w:rsidRPr="00D04D6D">
        <w:rPr>
          <w:rFonts w:ascii="Book Antiqua" w:eastAsia="Book Antiqua" w:hAnsi="Book Antiqua" w:cs="Book Antiqua"/>
          <w:i/>
        </w:rPr>
        <w:t xml:space="preserve"> </w:t>
      </w:r>
      <w:r w:rsidRPr="00D04D6D">
        <w:rPr>
          <w:rFonts w:ascii="Book Antiqua" w:eastAsia="Book Antiqua" w:hAnsi="Book Antiqua" w:cs="Book Antiqua"/>
          <w:i/>
        </w:rPr>
        <w:t>of</w:t>
      </w:r>
      <w:r w:rsidR="00827158" w:rsidRPr="00D04D6D">
        <w:rPr>
          <w:rFonts w:ascii="Book Antiqua" w:eastAsia="Book Antiqua" w:hAnsi="Book Antiqua" w:cs="Book Antiqua"/>
          <w:i/>
        </w:rPr>
        <w:t xml:space="preserve"> </w:t>
      </w:r>
      <w:r w:rsidRPr="00D04D6D">
        <w:rPr>
          <w:rFonts w:ascii="Book Antiqua" w:eastAsia="Book Antiqua" w:hAnsi="Book Antiqua" w:cs="Book Antiqua"/>
          <w:i/>
        </w:rPr>
        <w:t>Gastroenterology</w:t>
      </w:r>
    </w:p>
    <w:p w14:paraId="6F57CD40" w14:textId="709CB1E2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Manuscript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NO: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</w:rPr>
        <w:t>78451</w:t>
      </w:r>
    </w:p>
    <w:p w14:paraId="166A0D29" w14:textId="698E4C7D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Manuscript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Type: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</w:rPr>
        <w:t>ORIGINAL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ARTICLE</w:t>
      </w:r>
    </w:p>
    <w:p w14:paraId="7D878993" w14:textId="77777777" w:rsidR="00A77B3E" w:rsidRPr="00D04D6D" w:rsidRDefault="00A77B3E">
      <w:pPr>
        <w:spacing w:line="360" w:lineRule="auto"/>
        <w:jc w:val="both"/>
      </w:pPr>
    </w:p>
    <w:p w14:paraId="53B5C8A2" w14:textId="69FBF85B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i/>
        </w:rPr>
        <w:t>Retrospective</w:t>
      </w:r>
      <w:r w:rsidR="00827158" w:rsidRPr="00D04D6D">
        <w:rPr>
          <w:rFonts w:ascii="Book Antiqua" w:eastAsia="Book Antiqua" w:hAnsi="Book Antiqua" w:cs="Book Antiqua"/>
          <w:b/>
          <w:i/>
        </w:rPr>
        <w:t xml:space="preserve"> </w:t>
      </w:r>
      <w:r w:rsidRPr="00D04D6D">
        <w:rPr>
          <w:rFonts w:ascii="Book Antiqua" w:eastAsia="Book Antiqua" w:hAnsi="Book Antiqua" w:cs="Book Antiqua"/>
          <w:b/>
          <w:i/>
        </w:rPr>
        <w:t>Cohort</w:t>
      </w:r>
      <w:r w:rsidR="00827158" w:rsidRPr="00D04D6D">
        <w:rPr>
          <w:rFonts w:ascii="Book Antiqua" w:eastAsia="Book Antiqua" w:hAnsi="Book Antiqua" w:cs="Book Antiqua"/>
          <w:b/>
          <w:i/>
        </w:rPr>
        <w:t xml:space="preserve"> </w:t>
      </w:r>
      <w:r w:rsidRPr="00D04D6D">
        <w:rPr>
          <w:rFonts w:ascii="Book Antiqua" w:eastAsia="Book Antiqua" w:hAnsi="Book Antiqua" w:cs="Book Antiqua"/>
          <w:b/>
          <w:i/>
        </w:rPr>
        <w:t>Study</w:t>
      </w:r>
    </w:p>
    <w:p w14:paraId="7FDECEFB" w14:textId="5A73535C" w:rsidR="00A77B3E" w:rsidRPr="00D04D6D" w:rsidRDefault="001A023E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Clinical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value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of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predictive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model</w:t>
      </w:r>
      <w:r w:rsidR="00422776" w:rsidRPr="00D04D6D">
        <w:rPr>
          <w:rFonts w:ascii="Book Antiqua" w:eastAsia="Book Antiqua" w:hAnsi="Book Antiqua" w:cs="Book Antiqua"/>
          <w:b/>
        </w:rPr>
        <w:t>s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based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on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liver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stiffness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measurement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in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predicting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liver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reserve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function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of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compensated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chronic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liver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disease</w:t>
      </w:r>
    </w:p>
    <w:p w14:paraId="21B7751D" w14:textId="77777777" w:rsidR="00A77B3E" w:rsidRPr="00D04D6D" w:rsidRDefault="00A77B3E">
      <w:pPr>
        <w:spacing w:line="360" w:lineRule="auto"/>
        <w:jc w:val="both"/>
      </w:pPr>
    </w:p>
    <w:p w14:paraId="16148BD1" w14:textId="5A7BBF7B" w:rsidR="00A77B3E" w:rsidRPr="00D04D6D" w:rsidRDefault="001A023E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Lai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RM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et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al</w:t>
      </w:r>
      <w:r w:rsidRPr="00D04D6D">
        <w:rPr>
          <w:rFonts w:ascii="Book Antiqua" w:eastAsia="Book Antiqua" w:hAnsi="Book Antiqua" w:cs="Book Antiqua"/>
        </w:rPr>
        <w:t>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422776" w:rsidRPr="00D04D6D">
        <w:rPr>
          <w:rFonts w:ascii="Book Antiqua" w:eastAsia="Book Antiqua" w:hAnsi="Book Antiqua" w:cs="Book Antiqua"/>
        </w:rPr>
        <w:t>M</w:t>
      </w:r>
      <w:r w:rsidRPr="00D04D6D">
        <w:rPr>
          <w:rFonts w:ascii="Book Antiqua" w:eastAsia="Book Antiqua" w:hAnsi="Book Antiqua" w:cs="Book Antiqua"/>
        </w:rPr>
        <w:t>odel</w:t>
      </w:r>
      <w:r w:rsidR="00422776" w:rsidRPr="00D04D6D">
        <w:rPr>
          <w:rFonts w:ascii="Book Antiqua" w:eastAsia="Book Antiqua" w:hAnsi="Book Antiqua" w:cs="Book Antiqua"/>
        </w:rPr>
        <w:t>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7F69BB" w:rsidRPr="00D04D6D">
        <w:rPr>
          <w:rFonts w:ascii="Book Antiqua" w:eastAsia="Book Antiqua" w:hAnsi="Book Antiqua" w:cs="Book Antiqua"/>
        </w:rPr>
        <w:t xml:space="preserve">to </w:t>
      </w:r>
      <w:r w:rsidRPr="00D04D6D">
        <w:rPr>
          <w:rFonts w:ascii="Book Antiqua" w:eastAsia="Book Antiqua" w:hAnsi="Book Antiqua" w:cs="Book Antiqua"/>
        </w:rPr>
        <w:t>predict</w:t>
      </w:r>
      <w:r w:rsidR="007F69BB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reserve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function</w:t>
      </w:r>
    </w:p>
    <w:p w14:paraId="2D447FD5" w14:textId="77777777" w:rsidR="00A77B3E" w:rsidRPr="00D04D6D" w:rsidRDefault="00A77B3E">
      <w:pPr>
        <w:spacing w:line="360" w:lineRule="auto"/>
        <w:jc w:val="both"/>
      </w:pPr>
    </w:p>
    <w:p w14:paraId="37E8DCFB" w14:textId="14866702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Rui-Min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Lai,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1A023E" w:rsidRPr="00D04D6D">
        <w:rPr>
          <w:rFonts w:ascii="Book Antiqua" w:eastAsia="Book Antiqua" w:hAnsi="Book Antiqua" w:cs="Book Antiqua"/>
        </w:rPr>
        <w:t>Miao-Miao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1A023E" w:rsidRPr="00D04D6D">
        <w:rPr>
          <w:rFonts w:ascii="Book Antiqua" w:eastAsia="Book Antiqua" w:hAnsi="Book Antiqua" w:cs="Book Antiqua"/>
        </w:rPr>
        <w:t>Wang,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1A023E" w:rsidRPr="00D04D6D">
        <w:rPr>
          <w:rFonts w:ascii="Book Antiqua" w:eastAsia="Book Antiqua" w:hAnsi="Book Antiqua" w:cs="Book Antiqua"/>
        </w:rPr>
        <w:t>Xiao-Yu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1A023E" w:rsidRPr="00D04D6D">
        <w:rPr>
          <w:rFonts w:ascii="Book Antiqua" w:eastAsia="Book Antiqua" w:hAnsi="Book Antiqua" w:cs="Book Antiqua"/>
        </w:rPr>
        <w:t>Lin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Qi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Zheng,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Chen</w:t>
      </w:r>
    </w:p>
    <w:p w14:paraId="7B725169" w14:textId="77777777" w:rsidR="00A77B3E" w:rsidRPr="00D04D6D" w:rsidRDefault="00A77B3E">
      <w:pPr>
        <w:spacing w:line="360" w:lineRule="auto"/>
        <w:jc w:val="both"/>
      </w:pPr>
    </w:p>
    <w:p w14:paraId="6BAA2D3E" w14:textId="56B6E536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Rui-Min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Lai,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D04D6D">
        <w:rPr>
          <w:rFonts w:ascii="Book Antiqua" w:eastAsia="Book Antiqua" w:hAnsi="Book Antiqua" w:cs="Book Antiqua"/>
          <w:b/>
          <w:bCs/>
        </w:rPr>
        <w:t>Xiao-Yu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D04D6D">
        <w:rPr>
          <w:rFonts w:ascii="Book Antiqua" w:eastAsia="Book Antiqua" w:hAnsi="Book Antiqua" w:cs="Book Antiqua"/>
          <w:b/>
          <w:bCs/>
        </w:rPr>
        <w:t>Lin,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D04D6D">
        <w:rPr>
          <w:rFonts w:ascii="Book Antiqua" w:eastAsia="Book Antiqua" w:hAnsi="Book Antiqua" w:cs="Book Antiqua"/>
          <w:b/>
          <w:bCs/>
        </w:rPr>
        <w:t>Qi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D04D6D">
        <w:rPr>
          <w:rFonts w:ascii="Book Antiqua" w:eastAsia="Book Antiqua" w:hAnsi="Book Antiqua" w:cs="Book Antiqua"/>
          <w:b/>
          <w:bCs/>
        </w:rPr>
        <w:t>Zheng,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D04D6D">
        <w:rPr>
          <w:rFonts w:ascii="Book Antiqua" w:eastAsia="Book Antiqua" w:hAnsi="Book Antiqua" w:cs="Book Antiqua"/>
          <w:b/>
          <w:bCs/>
        </w:rPr>
        <w:t>Jing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D04D6D">
        <w:rPr>
          <w:rFonts w:ascii="Book Antiqua" w:eastAsia="Book Antiqua" w:hAnsi="Book Antiqua" w:cs="Book Antiqua"/>
          <w:b/>
          <w:bCs/>
        </w:rPr>
        <w:t>Chen,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</w:rPr>
        <w:t>Department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Hepatology,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Hepatology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Research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Institute,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1A023E" w:rsidRPr="00D04D6D">
        <w:rPr>
          <w:rFonts w:ascii="Book Antiqua" w:eastAsia="Book Antiqua" w:hAnsi="Book Antiqua" w:cs="Book Antiqua"/>
        </w:rPr>
        <w:t>T</w:t>
      </w:r>
      <w:r w:rsidRPr="00D04D6D">
        <w:rPr>
          <w:rFonts w:ascii="Book Antiqua" w:eastAsia="Book Antiqua" w:hAnsi="Book Antiqua" w:cs="Book Antiqua"/>
        </w:rPr>
        <w:t>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First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Affiliated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Hospital,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Fujian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Medical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University,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Fuzhou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350005,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A60B8B" w:rsidRPr="00D04D6D">
        <w:rPr>
          <w:rFonts w:ascii="Book Antiqua" w:eastAsia="Book Antiqua" w:hAnsi="Book Antiqua" w:cs="Book Antiqua"/>
        </w:rPr>
        <w:t>Fujian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A60B8B" w:rsidRPr="00D04D6D">
        <w:rPr>
          <w:rFonts w:ascii="Book Antiqua" w:eastAsia="Book Antiqua" w:hAnsi="Book Antiqua" w:cs="Book Antiqua"/>
        </w:rPr>
        <w:t>Province,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1A023E" w:rsidRPr="00D04D6D">
        <w:rPr>
          <w:rFonts w:ascii="Book Antiqua" w:eastAsia="Book Antiqua" w:hAnsi="Book Antiqua" w:cs="Book Antiqua"/>
        </w:rPr>
        <w:t>China</w:t>
      </w:r>
    </w:p>
    <w:p w14:paraId="7A96865A" w14:textId="77777777" w:rsidR="00A77B3E" w:rsidRPr="00D04D6D" w:rsidRDefault="00A77B3E">
      <w:pPr>
        <w:spacing w:line="360" w:lineRule="auto"/>
        <w:jc w:val="both"/>
      </w:pPr>
    </w:p>
    <w:p w14:paraId="7BAD1B02" w14:textId="48F4B9DE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Miao-</w:t>
      </w:r>
      <w:r w:rsidR="00A60B8B" w:rsidRPr="00D04D6D">
        <w:rPr>
          <w:rFonts w:ascii="Book Antiqua" w:eastAsia="Book Antiqua" w:hAnsi="Book Antiqua" w:cs="Book Antiqua"/>
          <w:b/>
          <w:bCs/>
        </w:rPr>
        <w:t>M</w:t>
      </w:r>
      <w:r w:rsidRPr="00D04D6D">
        <w:rPr>
          <w:rFonts w:ascii="Book Antiqua" w:eastAsia="Book Antiqua" w:hAnsi="Book Antiqua" w:cs="Book Antiqua"/>
          <w:b/>
          <w:bCs/>
        </w:rPr>
        <w:t>iao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Wang,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</w:rPr>
        <w:t>Department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Endocrinology,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910</w:t>
      </w:r>
      <w:r w:rsidRPr="00D04D6D">
        <w:rPr>
          <w:rFonts w:ascii="Book Antiqua" w:eastAsia="Book Antiqua" w:hAnsi="Book Antiqua" w:cs="Book Antiqua"/>
          <w:vertAlign w:val="superscript"/>
        </w:rPr>
        <w:t>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A60B8B" w:rsidRPr="00D04D6D">
        <w:rPr>
          <w:rFonts w:ascii="Book Antiqua" w:eastAsia="Book Antiqua" w:hAnsi="Book Antiqua" w:cs="Book Antiqua"/>
        </w:rPr>
        <w:t>Hospital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C721F5"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A60B8B"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A60B8B" w:rsidRPr="00D04D6D">
        <w:rPr>
          <w:rFonts w:ascii="Book Antiqua" w:eastAsia="Book Antiqua" w:hAnsi="Book Antiqua" w:cs="Book Antiqua"/>
        </w:rPr>
        <w:t>Joint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A60B8B" w:rsidRPr="00D04D6D">
        <w:rPr>
          <w:rFonts w:ascii="Book Antiqua" w:eastAsia="Book Antiqua" w:hAnsi="Book Antiqua" w:cs="Book Antiqua"/>
        </w:rPr>
        <w:t>Service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A60B8B" w:rsidRPr="00D04D6D">
        <w:rPr>
          <w:rFonts w:ascii="Book Antiqua" w:eastAsia="Book Antiqua" w:hAnsi="Book Antiqua" w:cs="Book Antiqua"/>
        </w:rPr>
        <w:t>Support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A60B8B" w:rsidRPr="00D04D6D">
        <w:rPr>
          <w:rFonts w:ascii="Book Antiqua" w:eastAsia="Book Antiqua" w:hAnsi="Book Antiqua" w:cs="Book Antiqua"/>
        </w:rPr>
        <w:t>Force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A60B8B" w:rsidRPr="00D04D6D">
        <w:rPr>
          <w:rFonts w:ascii="Book Antiqua" w:eastAsia="Book Antiqua" w:hAnsi="Book Antiqua" w:cs="Book Antiqua"/>
        </w:rPr>
        <w:t>Quanzhou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362000,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A60B8B" w:rsidRPr="00D04D6D">
        <w:rPr>
          <w:rFonts w:ascii="Book Antiqua" w:eastAsia="Book Antiqua" w:hAnsi="Book Antiqua" w:cs="Book Antiqua"/>
        </w:rPr>
        <w:t>Fujian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A60B8B" w:rsidRPr="00D04D6D">
        <w:rPr>
          <w:rFonts w:ascii="Book Antiqua" w:eastAsia="Book Antiqua" w:hAnsi="Book Antiqua" w:cs="Book Antiqua"/>
        </w:rPr>
        <w:t>Province,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China</w:t>
      </w:r>
    </w:p>
    <w:p w14:paraId="3AF226B8" w14:textId="77777777" w:rsidR="00A77B3E" w:rsidRPr="00D04D6D" w:rsidRDefault="00A77B3E">
      <w:pPr>
        <w:spacing w:line="360" w:lineRule="auto"/>
        <w:jc w:val="both"/>
      </w:pPr>
    </w:p>
    <w:p w14:paraId="4279E605" w14:textId="5A890F5F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Author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contributions: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Lai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C721F5" w:rsidRPr="00D04D6D">
        <w:rPr>
          <w:rFonts w:ascii="Book Antiqua" w:eastAsia="Book Antiqua" w:hAnsi="Book Antiqua" w:cs="Book Antiqua"/>
          <w:szCs w:val="28"/>
        </w:rPr>
        <w:t>RM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Zheng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C721F5" w:rsidRPr="00D04D6D">
        <w:rPr>
          <w:rFonts w:ascii="Book Antiqua" w:eastAsia="Book Antiqua" w:hAnsi="Book Antiqua" w:cs="Book Antiqua"/>
          <w:szCs w:val="28"/>
        </w:rPr>
        <w:t>Q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conceived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designed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C721F5" w:rsidRPr="00D04D6D">
        <w:rPr>
          <w:rFonts w:ascii="Book Antiqua" w:eastAsia="Book Antiqua" w:hAnsi="Book Antiqua" w:cs="Book Antiqua"/>
          <w:szCs w:val="28"/>
        </w:rPr>
        <w:t>MM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C721F5" w:rsidRPr="00D04D6D">
        <w:rPr>
          <w:rFonts w:ascii="Book Antiqua" w:eastAsia="Book Antiqua" w:hAnsi="Book Antiqua" w:cs="Book Antiqua"/>
          <w:szCs w:val="28"/>
        </w:rPr>
        <w:t>XY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collected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data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contributed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data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analysis;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C721F5" w:rsidRPr="00D04D6D">
        <w:rPr>
          <w:rFonts w:ascii="Book Antiqua" w:eastAsia="Book Antiqua" w:hAnsi="Book Antiqua" w:cs="Book Antiqua"/>
          <w:szCs w:val="28"/>
        </w:rPr>
        <w:t>Lai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C721F5" w:rsidRPr="00D04D6D">
        <w:rPr>
          <w:rFonts w:ascii="Book Antiqua" w:eastAsia="Book Antiqua" w:hAnsi="Book Antiqua" w:cs="Book Antiqua"/>
          <w:szCs w:val="28"/>
        </w:rPr>
        <w:t>RM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C721F5" w:rsidRPr="00D04D6D">
        <w:rPr>
          <w:rFonts w:ascii="Book Antiqua" w:eastAsia="Book Antiqua" w:hAnsi="Book Antiqua" w:cs="Book Antiqua"/>
          <w:szCs w:val="28"/>
        </w:rPr>
        <w:t>J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wrote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manuscript;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authors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approved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version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manuscript.</w:t>
      </w:r>
    </w:p>
    <w:p w14:paraId="597A1C0A" w14:textId="77777777" w:rsidR="00A77B3E" w:rsidRPr="00D04D6D" w:rsidRDefault="00A77B3E">
      <w:pPr>
        <w:spacing w:line="360" w:lineRule="auto"/>
        <w:jc w:val="both"/>
      </w:pPr>
    </w:p>
    <w:p w14:paraId="3C929DC0" w14:textId="2DD9D8C5" w:rsidR="00A77B3E" w:rsidRPr="00D04D6D" w:rsidRDefault="00831BE6">
      <w:pPr>
        <w:spacing w:line="360" w:lineRule="auto"/>
        <w:jc w:val="both"/>
        <w:rPr>
          <w:rFonts w:ascii="Book Antiqua" w:hAnsi="Book Antiqua"/>
        </w:rPr>
      </w:pPr>
      <w:r w:rsidRPr="00D04D6D">
        <w:rPr>
          <w:rFonts w:ascii="Book Antiqua" w:eastAsia="Book Antiqua" w:hAnsi="Book Antiqua" w:cs="Book Antiqua"/>
          <w:b/>
          <w:bCs/>
        </w:rPr>
        <w:t>Supported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by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Startup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14BC4" w:rsidRPr="00D04D6D">
        <w:rPr>
          <w:rFonts w:ascii="Book Antiqua" w:eastAsia="Book Antiqua" w:hAnsi="Book Antiqua" w:cs="Book Antiqua"/>
          <w:szCs w:val="28"/>
        </w:rPr>
        <w:t>S</w:t>
      </w:r>
      <w:r w:rsidRPr="00D04D6D">
        <w:rPr>
          <w:rFonts w:ascii="Book Antiqua" w:eastAsia="Book Antiqua" w:hAnsi="Book Antiqua" w:cs="Book Antiqua"/>
          <w:szCs w:val="28"/>
        </w:rPr>
        <w:t>cientific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Research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Fujian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Medical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University</w:t>
      </w:r>
      <w:r w:rsidR="00514BC4" w:rsidRPr="00D04D6D">
        <w:rPr>
          <w:rFonts w:ascii="Book Antiqua" w:eastAsia="Book Antiqua" w:hAnsi="Book Antiqua" w:cs="Book Antiqua"/>
          <w:szCs w:val="28"/>
        </w:rPr>
        <w:t xml:space="preserve">, </w:t>
      </w:r>
      <w:r w:rsidRPr="00D04D6D">
        <w:rPr>
          <w:rFonts w:ascii="Book Antiqua" w:eastAsia="Book Antiqua" w:hAnsi="Book Antiqua" w:cs="Book Antiqua"/>
          <w:szCs w:val="28"/>
        </w:rPr>
        <w:t>No.</w:t>
      </w:r>
      <w:r w:rsidR="00514BC4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2018QH1052</w:t>
      </w:r>
      <w:r w:rsidR="00514BC4" w:rsidRPr="00D04D6D">
        <w:rPr>
          <w:rFonts w:ascii="Book Antiqua" w:hAnsi="Book Antiqua" w:cs="Book Antiqua"/>
          <w:szCs w:val="28"/>
          <w:lang w:eastAsia="zh-CN"/>
        </w:rPr>
        <w:t>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Fujian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Health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Research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Talents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Training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Program</w:t>
      </w:r>
      <w:r w:rsidR="00514BC4" w:rsidRPr="00D04D6D">
        <w:rPr>
          <w:rFonts w:ascii="Book Antiqua" w:eastAsia="Book Antiqua" w:hAnsi="Book Antiqua" w:cs="Book Antiqua"/>
          <w:szCs w:val="28"/>
        </w:rPr>
        <w:t xml:space="preserve">, </w:t>
      </w:r>
      <w:r w:rsidRPr="00D04D6D">
        <w:rPr>
          <w:rFonts w:ascii="Book Antiqua" w:eastAsia="Book Antiqua" w:hAnsi="Book Antiqua" w:cs="Book Antiqua"/>
          <w:szCs w:val="28"/>
        </w:rPr>
        <w:t>No.</w:t>
      </w:r>
      <w:r w:rsidR="00514BC4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2019-1-42</w:t>
      </w:r>
      <w:r w:rsidR="00514BC4" w:rsidRPr="00D04D6D">
        <w:rPr>
          <w:rFonts w:ascii="Book Antiqua" w:eastAsia="Book Antiqua" w:hAnsi="Book Antiqua" w:cs="Book Antiqua"/>
          <w:szCs w:val="28"/>
        </w:rPr>
        <w:t>.</w:t>
      </w:r>
    </w:p>
    <w:p w14:paraId="5FBA9ABA" w14:textId="77777777" w:rsidR="00A77B3E" w:rsidRPr="00D04D6D" w:rsidRDefault="00A77B3E">
      <w:pPr>
        <w:spacing w:line="360" w:lineRule="auto"/>
        <w:jc w:val="both"/>
      </w:pPr>
    </w:p>
    <w:p w14:paraId="14CEB275" w14:textId="3D8E79D3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Corresponding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author: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Jing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Chen,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MD,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Chief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Physician,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Professor,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</w:rPr>
        <w:t>Department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Hepatology,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Hepatology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Research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Institute,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C721F5" w:rsidRPr="00D04D6D">
        <w:rPr>
          <w:rFonts w:ascii="Book Antiqua" w:eastAsia="Book Antiqua" w:hAnsi="Book Antiqua" w:cs="Book Antiqua"/>
        </w:rPr>
        <w:t>T</w:t>
      </w:r>
      <w:r w:rsidRPr="00D04D6D">
        <w:rPr>
          <w:rFonts w:ascii="Book Antiqua" w:eastAsia="Book Antiqua" w:hAnsi="Book Antiqua" w:cs="Book Antiqua"/>
        </w:rPr>
        <w:t>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First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Affiliated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Hospital,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Fujian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lastRenderedPageBreak/>
        <w:t>Medical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University,</w:t>
      </w:r>
      <w:r w:rsidR="00534C4F" w:rsidRPr="00D04D6D">
        <w:rPr>
          <w:rFonts w:ascii="Book Antiqua" w:eastAsia="Book Antiqua" w:hAnsi="Book Antiqua" w:cs="Book Antiqua"/>
        </w:rPr>
        <w:t xml:space="preserve"> </w:t>
      </w:r>
      <w:r w:rsidR="003D4DB2" w:rsidRPr="00D04D6D">
        <w:rPr>
          <w:rFonts w:ascii="Book Antiqua" w:eastAsia="Book Antiqua" w:hAnsi="Book Antiqua" w:cs="Book Antiqua"/>
        </w:rPr>
        <w:t xml:space="preserve">No. 20 Chazhong Road, Taijiang District, </w:t>
      </w:r>
      <w:r w:rsidRPr="00D04D6D">
        <w:rPr>
          <w:rFonts w:ascii="Book Antiqua" w:eastAsia="Book Antiqua" w:hAnsi="Book Antiqua" w:cs="Book Antiqua"/>
        </w:rPr>
        <w:t>Fuzhou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350005,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F8388D" w:rsidRPr="00D04D6D">
        <w:rPr>
          <w:rFonts w:ascii="Book Antiqua" w:eastAsia="Book Antiqua" w:hAnsi="Book Antiqua" w:cs="Book Antiqua"/>
        </w:rPr>
        <w:t>Fujian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F8388D" w:rsidRPr="00D04D6D">
        <w:rPr>
          <w:rFonts w:ascii="Book Antiqua" w:eastAsia="Book Antiqua" w:hAnsi="Book Antiqua" w:cs="Book Antiqua"/>
        </w:rPr>
        <w:t>Province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China.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mykelchen@sina.com</w:t>
      </w:r>
    </w:p>
    <w:p w14:paraId="58A0E0A9" w14:textId="77777777" w:rsidR="00A77B3E" w:rsidRPr="00D04D6D" w:rsidRDefault="00A77B3E">
      <w:pPr>
        <w:spacing w:line="360" w:lineRule="auto"/>
        <w:jc w:val="both"/>
      </w:pPr>
    </w:p>
    <w:p w14:paraId="2ED7890A" w14:textId="28EF16A9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Received: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</w:rPr>
        <w:t>July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2022</w:t>
      </w:r>
    </w:p>
    <w:p w14:paraId="1DB10FB7" w14:textId="72039F9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Revised: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</w:rPr>
        <w:t>August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13,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2022</w:t>
      </w:r>
    </w:p>
    <w:p w14:paraId="6043BFF1" w14:textId="24564F68" w:rsidR="005C21F3" w:rsidRPr="00D04D6D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D04D6D">
        <w:rPr>
          <w:rFonts w:ascii="Book Antiqua" w:eastAsia="Book Antiqua" w:hAnsi="Book Antiqua" w:cs="Book Antiqua"/>
          <w:b/>
          <w:bCs/>
        </w:rPr>
        <w:t>Accepted: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="005C21F3" w:rsidRPr="00D04D6D">
        <w:rPr>
          <w:rFonts w:ascii="Book Antiqua" w:eastAsia="Book Antiqua" w:hAnsi="Book Antiqua" w:cs="Book Antiqua"/>
        </w:rPr>
        <w:t>October 14, 2022</w:t>
      </w:r>
    </w:p>
    <w:p w14:paraId="267C526B" w14:textId="763C376C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Published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online: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="00FC04B8" w:rsidRPr="00D04D6D">
        <w:rPr>
          <w:rFonts w:ascii="Book Antiqua" w:hAnsi="Book Antiqua"/>
          <w:color w:val="000000"/>
          <w:shd w:val="clear" w:color="auto" w:fill="FFFFFF"/>
        </w:rPr>
        <w:t>November 14, 2022</w:t>
      </w:r>
    </w:p>
    <w:p w14:paraId="0A72A406" w14:textId="77777777" w:rsidR="00A77B3E" w:rsidRPr="00D04D6D" w:rsidRDefault="00A77B3E">
      <w:pPr>
        <w:spacing w:line="360" w:lineRule="auto"/>
        <w:jc w:val="both"/>
      </w:pPr>
    </w:p>
    <w:p w14:paraId="6161D4CF" w14:textId="77777777" w:rsidR="006A4AEE" w:rsidRPr="00D04D6D" w:rsidRDefault="006A4AEE">
      <w:pPr>
        <w:spacing w:line="360" w:lineRule="auto"/>
        <w:jc w:val="both"/>
      </w:pPr>
    </w:p>
    <w:p w14:paraId="6B0B22CA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Abstract</w:t>
      </w:r>
    </w:p>
    <w:p w14:paraId="25428A75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BACKGROUND</w:t>
      </w:r>
    </w:p>
    <w:p w14:paraId="04C673B6" w14:textId="1CDEEF6F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Assessment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reserve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function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(LRF)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essential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F69BB"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</w:t>
      </w:r>
      <w:r w:rsidR="007F69BB" w:rsidRPr="00D04D6D">
        <w:rPr>
          <w:rFonts w:ascii="Book Antiqua" w:eastAsia="Book Antiqua" w:hAnsi="Book Antiqua" w:cs="Book Antiqua"/>
          <w:szCs w:val="28"/>
        </w:rPr>
        <w:t>ing 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prognosis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F69BB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chronic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disease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(CLD)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determines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extent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F69BB" w:rsidRPr="00D04D6D">
        <w:rPr>
          <w:rFonts w:ascii="Book Antiqua" w:eastAsia="Book Antiqua" w:hAnsi="Book Antiqua" w:cs="Book Antiqua"/>
          <w:szCs w:val="28"/>
        </w:rPr>
        <w:t xml:space="preserve">in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hepatocellular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carcinoma.</w:t>
      </w:r>
    </w:p>
    <w:p w14:paraId="4C51D25A" w14:textId="77777777" w:rsidR="00A77B3E" w:rsidRPr="00D04D6D" w:rsidRDefault="00A77B3E">
      <w:pPr>
        <w:spacing w:line="360" w:lineRule="auto"/>
        <w:jc w:val="both"/>
      </w:pPr>
    </w:p>
    <w:p w14:paraId="79FF9A3D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AIM</w:t>
      </w:r>
    </w:p>
    <w:p w14:paraId="5DCD044E" w14:textId="6221CFD1" w:rsidR="00A77B3E" w:rsidRPr="00D04D6D" w:rsidRDefault="007E40F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establish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noninvasive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F69BB"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assessment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based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stiffness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measurement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(LSM)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F69BB" w:rsidRPr="00D04D6D">
        <w:rPr>
          <w:rFonts w:ascii="Book Antiqua" w:eastAsia="Book Antiqua" w:hAnsi="Book Antiqua" w:cs="Book Antiqua"/>
          <w:szCs w:val="28"/>
        </w:rPr>
        <w:t>their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performance.</w:t>
      </w:r>
    </w:p>
    <w:p w14:paraId="1D2AFEC7" w14:textId="77777777" w:rsidR="00A77B3E" w:rsidRPr="00D04D6D" w:rsidRDefault="00A77B3E">
      <w:pPr>
        <w:spacing w:line="360" w:lineRule="auto"/>
        <w:jc w:val="both"/>
      </w:pPr>
    </w:p>
    <w:p w14:paraId="157CD4FD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METHODS</w:t>
      </w:r>
    </w:p>
    <w:p w14:paraId="7103A654" w14:textId="462E60DD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total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360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compensated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retrospectively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analyzed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B50FE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training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established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through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logistic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regression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internally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prospective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(132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patients).</w:t>
      </w:r>
    </w:p>
    <w:p w14:paraId="3410DC1A" w14:textId="77777777" w:rsidR="00A77B3E" w:rsidRPr="00D04D6D" w:rsidRDefault="00A77B3E">
      <w:pPr>
        <w:spacing w:line="360" w:lineRule="auto"/>
        <w:jc w:val="both"/>
      </w:pPr>
    </w:p>
    <w:p w14:paraId="05D8A764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RESULTS</w:t>
      </w:r>
    </w:p>
    <w:p w14:paraId="639A67EA" w14:textId="6D5430B3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Our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defined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indocyanine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green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retention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04002" w:rsidRPr="00D04D6D">
        <w:rPr>
          <w:rFonts w:ascii="Book Antiqua" w:eastAsia="Book Antiqua" w:hAnsi="Book Antiqua" w:cs="Book Antiqua"/>
          <w:szCs w:val="28"/>
        </w:rPr>
        <w:t>min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(ICGR15)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10%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  <w:u w:color="000000"/>
        </w:rPr>
        <w:t>m</w:t>
      </w:r>
      <w:r w:rsidRPr="00D04D6D">
        <w:rPr>
          <w:rFonts w:ascii="Book Antiqua" w:eastAsia="Book Antiqua" w:hAnsi="Book Antiqua" w:cs="Book Antiqua"/>
          <w:szCs w:val="28"/>
        </w:rPr>
        <w:t>ildly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20%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  <w:u w:color="000000"/>
        </w:rPr>
        <w:t>s</w:t>
      </w:r>
      <w:r w:rsidRPr="00D04D6D">
        <w:rPr>
          <w:rFonts w:ascii="Book Antiqua" w:eastAsia="Book Antiqua" w:hAnsi="Book Antiqua" w:cs="Book Antiqua"/>
          <w:szCs w:val="28"/>
        </w:rPr>
        <w:t>everely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constructed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B50FE" w:rsidRPr="00D04D6D">
        <w:rPr>
          <w:rFonts w:ascii="Book Antiqua" w:eastAsia="Book Antiqua" w:hAnsi="Book Antiqua" w:cs="Book Antiqua"/>
          <w:szCs w:val="28"/>
        </w:rPr>
        <w:t>named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sLPaM,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which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involved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  <w:u w:color="000000"/>
        </w:rPr>
        <w:t>L</w:t>
      </w:r>
      <w:r w:rsidRPr="00D04D6D">
        <w:rPr>
          <w:rFonts w:ascii="Book Antiqua" w:eastAsia="Book Antiqua" w:hAnsi="Book Antiqua" w:cs="Book Antiqua"/>
          <w:szCs w:val="28"/>
        </w:rPr>
        <w:t>SM,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p</w:t>
      </w:r>
      <w:r w:rsidRPr="00D04D6D">
        <w:rPr>
          <w:rFonts w:ascii="Book Antiqua" w:eastAsia="Book Antiqua" w:hAnsi="Book Antiqua" w:cs="Book Antiqua"/>
          <w:szCs w:val="28"/>
        </w:rPr>
        <w:t>rothrombin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time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international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normalized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ratio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albumin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ratio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</w:t>
      </w:r>
      <w:r w:rsidRPr="00D04D6D">
        <w:rPr>
          <w:rFonts w:ascii="Book Antiqua" w:eastAsia="Book Antiqua" w:hAnsi="Book Antiqua" w:cs="Book Antiqua"/>
          <w:szCs w:val="28"/>
          <w:u w:color="000000"/>
        </w:rPr>
        <w:t>P</w:t>
      </w:r>
      <w:r w:rsidRPr="00D04D6D">
        <w:rPr>
          <w:rFonts w:ascii="Book Antiqua" w:eastAsia="Book Antiqua" w:hAnsi="Book Antiqua" w:cs="Book Antiqua"/>
          <w:szCs w:val="28"/>
        </w:rPr>
        <w:t>TAR),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  <w:u w:color="000000"/>
        </w:rPr>
        <w:t>a</w:t>
      </w:r>
      <w:r w:rsidRPr="00D04D6D">
        <w:rPr>
          <w:rFonts w:ascii="Book Antiqua" w:eastAsia="Book Antiqua" w:hAnsi="Book Antiqua" w:cs="Book Antiqua"/>
          <w:szCs w:val="28"/>
        </w:rPr>
        <w:t>ge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6A4AEE" w:rsidRPr="00D04D6D">
        <w:rPr>
          <w:rFonts w:ascii="Book Antiqua" w:eastAsia="Book Antiqua" w:hAnsi="Book Antiqua" w:cs="Book Antiqua"/>
          <w:szCs w:val="28"/>
        </w:rPr>
        <w:t>model for end-</w:t>
      </w:r>
      <w:r w:rsidR="006A4AEE" w:rsidRPr="00D04D6D">
        <w:rPr>
          <w:rFonts w:ascii="Book Antiqua" w:eastAsia="Book Antiqua" w:hAnsi="Book Antiqua" w:cs="Book Antiqua"/>
          <w:szCs w:val="28"/>
        </w:rPr>
        <w:lastRenderedPageBreak/>
        <w:t>stage liver disease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</w:t>
      </w:r>
      <w:r w:rsidRPr="00D04D6D">
        <w:rPr>
          <w:rFonts w:ascii="Book Antiqua" w:eastAsia="Book Antiqua" w:hAnsi="Book Antiqua" w:cs="Book Antiqua"/>
          <w:szCs w:val="28"/>
          <w:u w:color="000000"/>
        </w:rPr>
        <w:t>M</w:t>
      </w:r>
      <w:r w:rsidRPr="00D04D6D">
        <w:rPr>
          <w:rFonts w:ascii="Book Antiqua" w:eastAsia="Book Antiqua" w:hAnsi="Book Antiqua" w:cs="Book Antiqua"/>
          <w:szCs w:val="28"/>
        </w:rPr>
        <w:t>ELD).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F69BB" w:rsidRPr="00D04D6D">
        <w:rPr>
          <w:rFonts w:ascii="Book Antiqua" w:eastAsia="Book Antiqua" w:hAnsi="Book Antiqua" w:cs="Book Antiqua"/>
          <w:szCs w:val="28"/>
        </w:rPr>
        <w:t>a</w:t>
      </w:r>
      <w:r w:rsidRPr="00D04D6D">
        <w:rPr>
          <w:rFonts w:ascii="Book Antiqua" w:eastAsia="Book Antiqua" w:hAnsi="Book Antiqua" w:cs="Book Antiqua"/>
          <w:szCs w:val="28"/>
        </w:rPr>
        <w:t>rea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under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cur</w:t>
      </w:r>
      <w:r w:rsidR="007F69BB" w:rsidRPr="00D04D6D">
        <w:rPr>
          <w:rFonts w:ascii="Book Antiqua" w:eastAsia="Book Antiqua" w:hAnsi="Book Antiqua" w:cs="Book Antiqua"/>
          <w:szCs w:val="28"/>
        </w:rPr>
        <w:t>v</w:t>
      </w:r>
      <w:r w:rsidRPr="00D04D6D">
        <w:rPr>
          <w:rFonts w:ascii="Book Antiqua" w:eastAsia="Book Antiqua" w:hAnsi="Book Antiqua" w:cs="Book Antiqua"/>
          <w:szCs w:val="28"/>
        </w:rPr>
        <w:t>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F69BB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mLPaM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(0.855,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0.872,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respectively)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(0.869,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0.876,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respectively)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higher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F69BB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methods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MELD,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albumin-bilirubin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grade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PTAR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two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their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sensitivity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negative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highest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among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methods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training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F69BB" w:rsidRPr="00D04D6D">
        <w:rPr>
          <w:rFonts w:ascii="Book Antiqua" w:eastAsia="Book Antiqua" w:hAnsi="Book Antiqua" w:cs="Book Antiqua"/>
          <w:szCs w:val="28"/>
        </w:rPr>
        <w:t>In addition</w:t>
      </w:r>
      <w:r w:rsidRPr="00D04D6D">
        <w:rPr>
          <w:rFonts w:ascii="Book Antiqua" w:eastAsia="Book Antiqua" w:hAnsi="Book Antiqua" w:cs="Book Antiqua"/>
          <w:szCs w:val="28"/>
        </w:rPr>
        <w:t>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showed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good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sensitivity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accuracy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22776" w:rsidRPr="00D04D6D">
        <w:rPr>
          <w:rFonts w:ascii="Book Antiqua" w:eastAsia="Book Antiqua" w:hAnsi="Book Antiqua" w:cs="Book Antiqua"/>
          <w:szCs w:val="28"/>
        </w:rPr>
        <w:t xml:space="preserve">the diagnosis of LRF </w:t>
      </w:r>
      <w:r w:rsidRPr="00D04D6D">
        <w:rPr>
          <w:rFonts w:ascii="Book Antiqua" w:eastAsia="Book Antiqua" w:hAnsi="Book Antiqua" w:cs="Book Antiqua"/>
          <w:szCs w:val="28"/>
        </w:rPr>
        <w:t>impairment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cohort.</w:t>
      </w:r>
    </w:p>
    <w:p w14:paraId="35916BE0" w14:textId="77777777" w:rsidR="00A77B3E" w:rsidRPr="00D04D6D" w:rsidRDefault="00A77B3E">
      <w:pPr>
        <w:spacing w:line="360" w:lineRule="auto"/>
        <w:jc w:val="both"/>
      </w:pPr>
    </w:p>
    <w:p w14:paraId="26E4517C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CONCLUSION</w:t>
      </w:r>
    </w:p>
    <w:p w14:paraId="2016C51C" w14:textId="601A56D4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had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good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22776"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could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replace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22776" w:rsidRPr="00D04D6D">
        <w:rPr>
          <w:rFonts w:ascii="Book Antiqua" w:eastAsia="Book Antiqua" w:hAnsi="Book Antiqua" w:cs="Book Antiqua"/>
          <w:szCs w:val="28"/>
        </w:rPr>
        <w:t xml:space="preserve">the 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indocyanine green (ICG)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especially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B50FE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who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B50FE" w:rsidRPr="00D04D6D">
        <w:rPr>
          <w:rFonts w:ascii="Book Antiqua" w:eastAsia="Book Antiqua" w:hAnsi="Book Antiqua" w:cs="Book Antiqua"/>
          <w:szCs w:val="28"/>
        </w:rPr>
        <w:t>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undergo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testing.</w:t>
      </w:r>
    </w:p>
    <w:p w14:paraId="24948C74" w14:textId="77777777" w:rsidR="00A77B3E" w:rsidRPr="00D04D6D" w:rsidRDefault="00A77B3E">
      <w:pPr>
        <w:spacing w:line="360" w:lineRule="auto"/>
        <w:jc w:val="both"/>
      </w:pPr>
    </w:p>
    <w:p w14:paraId="71DD0A57" w14:textId="71B56AD9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Key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Words: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stiffness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measurement</w:t>
      </w:r>
      <w:r w:rsidR="00967D6C" w:rsidRPr="00D04D6D">
        <w:rPr>
          <w:rFonts w:ascii="Book Antiqua" w:eastAsia="Book Antiqua" w:hAnsi="Book Antiqua" w:cs="Book Antiqua"/>
          <w:szCs w:val="28"/>
        </w:rPr>
        <w:t>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Chronic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disease</w:t>
      </w:r>
      <w:r w:rsidR="00967D6C" w:rsidRPr="00D04D6D">
        <w:rPr>
          <w:rFonts w:ascii="Book Antiqua" w:eastAsia="Book Antiqua" w:hAnsi="Book Antiqua" w:cs="Book Antiqua"/>
          <w:szCs w:val="28"/>
        </w:rPr>
        <w:t>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reserve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function</w:t>
      </w:r>
      <w:r w:rsidR="00967D6C" w:rsidRPr="00D04D6D">
        <w:rPr>
          <w:rFonts w:ascii="Book Antiqua" w:eastAsia="Book Antiqua" w:hAnsi="Book Antiqua" w:cs="Book Antiqua"/>
          <w:szCs w:val="28"/>
        </w:rPr>
        <w:t>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Indocyanine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green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</w:t>
      </w:r>
      <w:r w:rsidR="00967D6C" w:rsidRPr="00D04D6D">
        <w:rPr>
          <w:rFonts w:ascii="Book Antiqua" w:eastAsia="Book Antiqua" w:hAnsi="Book Antiqua" w:cs="Book Antiqua"/>
          <w:szCs w:val="28"/>
        </w:rPr>
        <w:t>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</w:p>
    <w:p w14:paraId="47E2A165" w14:textId="77777777" w:rsidR="00A77B3E" w:rsidRPr="00D04D6D" w:rsidRDefault="00A77B3E">
      <w:pPr>
        <w:spacing w:line="360" w:lineRule="auto"/>
        <w:jc w:val="both"/>
      </w:pPr>
    </w:p>
    <w:p w14:paraId="558517C3" w14:textId="77777777" w:rsidR="00182B36" w:rsidRPr="00D04D6D" w:rsidRDefault="00182B36" w:rsidP="00182B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D04D6D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D04D6D">
        <w:rPr>
          <w:rFonts w:ascii="Book Antiqua" w:eastAsia="Book Antiqua" w:hAnsi="Book Antiqua" w:cs="Book Antiqua"/>
          <w:b/>
          <w:color w:val="000000"/>
        </w:rPr>
        <w:t>The</w:t>
      </w:r>
      <w:r w:rsidRPr="00D04D6D">
        <w:rPr>
          <w:rFonts w:ascii="Book Antiqua" w:eastAsia="Book Antiqua" w:hAnsi="Book Antiqua" w:cs="Book Antiqua"/>
          <w:color w:val="000000"/>
        </w:rPr>
        <w:t xml:space="preserve"> </w:t>
      </w:r>
      <w:r w:rsidRPr="00D04D6D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D04D6D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D04D6D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6DED6775" w14:textId="77777777" w:rsidR="00182B36" w:rsidRPr="00D04D6D" w:rsidRDefault="00182B36" w:rsidP="00182B36">
      <w:pPr>
        <w:spacing w:line="360" w:lineRule="auto"/>
        <w:jc w:val="both"/>
        <w:rPr>
          <w:lang w:eastAsia="zh-CN"/>
        </w:rPr>
      </w:pPr>
    </w:p>
    <w:p w14:paraId="4AB79FF9" w14:textId="77777777" w:rsidR="00182B36" w:rsidRPr="00D04D6D" w:rsidRDefault="00182B36" w:rsidP="00182B36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4" w:name="_Hlk88512899"/>
      <w:bookmarkStart w:id="5" w:name="_Hlk88512352"/>
      <w:bookmarkEnd w:id="2"/>
      <w:r w:rsidRPr="00D04D6D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D04D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831BE6" w:rsidRPr="00D04D6D">
        <w:rPr>
          <w:rFonts w:ascii="Book Antiqua" w:eastAsia="Book Antiqua" w:hAnsi="Book Antiqua" w:cs="Book Antiqua"/>
        </w:rPr>
        <w:t>Lai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RM,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Wang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MM,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Lin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XY,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Zheng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Q,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Chen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J.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967D6C" w:rsidRPr="00D04D6D">
        <w:rPr>
          <w:rFonts w:ascii="Book Antiqua" w:eastAsia="Book Antiqua" w:hAnsi="Book Antiqua" w:cs="Book Antiqua"/>
        </w:rPr>
        <w:t>C</w:t>
      </w:r>
      <w:r w:rsidR="00831BE6" w:rsidRPr="00D04D6D">
        <w:rPr>
          <w:rFonts w:ascii="Book Antiqua" w:eastAsia="Book Antiqua" w:hAnsi="Book Antiqua" w:cs="Book Antiqua"/>
        </w:rPr>
        <w:t>linical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value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predictive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model</w:t>
      </w:r>
      <w:r w:rsidR="00422776" w:rsidRPr="00D04D6D">
        <w:rPr>
          <w:rFonts w:ascii="Book Antiqua" w:eastAsia="Book Antiqua" w:hAnsi="Book Antiqua" w:cs="Book Antiqua"/>
        </w:rPr>
        <w:t>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based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stiffness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measurement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predicting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reserve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function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compensated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chronic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disease.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  <w:i/>
          <w:iCs/>
        </w:rPr>
        <w:t>World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="00831BE6"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="00831BE6" w:rsidRPr="00D04D6D">
        <w:rPr>
          <w:rFonts w:ascii="Book Antiqua" w:eastAsia="Book Antiqua" w:hAnsi="Book Antiqua" w:cs="Book Antiqua"/>
          <w:i/>
          <w:iCs/>
        </w:rPr>
        <w:t>Gastroenterol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831BE6" w:rsidRPr="00D04D6D">
        <w:rPr>
          <w:rFonts w:ascii="Book Antiqua" w:eastAsia="Book Antiqua" w:hAnsi="Book Antiqua" w:cs="Book Antiqua"/>
        </w:rPr>
        <w:t>2022;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7A519E" w:rsidRPr="00D04D6D">
        <w:rPr>
          <w:rFonts w:ascii="Book Antiqua" w:eastAsia="Book Antiqua" w:hAnsi="Book Antiqua" w:cs="Book Antiqua"/>
        </w:rPr>
        <w:t xml:space="preserve">28(42): </w:t>
      </w:r>
      <w:r w:rsidRPr="00D04D6D">
        <w:rPr>
          <w:rFonts w:ascii="Book Antiqua" w:eastAsia="Book Antiqua" w:hAnsi="Book Antiqua" w:cs="Book Antiqua"/>
        </w:rPr>
        <w:t>6045</w:t>
      </w:r>
      <w:r w:rsidR="007A519E" w:rsidRPr="00D04D6D">
        <w:rPr>
          <w:rFonts w:ascii="Book Antiqua" w:eastAsia="Book Antiqua" w:hAnsi="Book Antiqua" w:cs="Book Antiqua"/>
        </w:rPr>
        <w:t>-</w:t>
      </w:r>
      <w:r w:rsidRPr="00D04D6D">
        <w:rPr>
          <w:rFonts w:ascii="Book Antiqua" w:eastAsia="Book Antiqua" w:hAnsi="Book Antiqua" w:cs="Book Antiqua"/>
        </w:rPr>
        <w:t>6055</w:t>
      </w:r>
    </w:p>
    <w:p w14:paraId="52623BD9" w14:textId="7C592856" w:rsidR="00182B36" w:rsidRPr="00D04D6D" w:rsidRDefault="007A519E" w:rsidP="00182B3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04D6D">
        <w:rPr>
          <w:rFonts w:ascii="Book Antiqua" w:eastAsia="Book Antiqua" w:hAnsi="Book Antiqua" w:cs="Book Antiqua"/>
          <w:b/>
          <w:bCs/>
        </w:rPr>
        <w:t>URL:</w:t>
      </w:r>
      <w:r w:rsidRPr="00D04D6D">
        <w:rPr>
          <w:rFonts w:ascii="Book Antiqua" w:eastAsia="Book Antiqua" w:hAnsi="Book Antiqua" w:cs="Book Antiqua"/>
        </w:rPr>
        <w:t xml:space="preserve"> </w:t>
      </w:r>
      <w:hyperlink r:id="rId7" w:history="1">
        <w:r w:rsidR="00182B36" w:rsidRPr="00D04D6D">
          <w:rPr>
            <w:rStyle w:val="af1"/>
            <w:rFonts w:ascii="Book Antiqua" w:eastAsia="Book Antiqua" w:hAnsi="Book Antiqua" w:cs="Book Antiqua"/>
          </w:rPr>
          <w:t>https://www.wjgnet.com/1007-9327/full/v28/i42/6045.htm</w:t>
        </w:r>
      </w:hyperlink>
    </w:p>
    <w:p w14:paraId="6CDF5725" w14:textId="4B4FE071" w:rsidR="007A519E" w:rsidRPr="00D04D6D" w:rsidRDefault="007A519E" w:rsidP="00182B36">
      <w:pPr>
        <w:spacing w:line="360" w:lineRule="auto"/>
        <w:jc w:val="both"/>
        <w:rPr>
          <w:rFonts w:ascii="Book Antiqua" w:hAnsi="Book Antiqua"/>
        </w:rPr>
      </w:pPr>
      <w:r w:rsidRPr="00D04D6D">
        <w:rPr>
          <w:rFonts w:ascii="Book Antiqua" w:eastAsia="Book Antiqua" w:hAnsi="Book Antiqua" w:cs="Book Antiqua"/>
          <w:b/>
          <w:bCs/>
        </w:rPr>
        <w:t xml:space="preserve">DOI: </w:t>
      </w:r>
      <w:r w:rsidRPr="00D04D6D">
        <w:rPr>
          <w:rFonts w:ascii="Book Antiqua" w:eastAsia="Book Antiqua" w:hAnsi="Book Antiqua" w:cs="Book Antiqua"/>
        </w:rPr>
        <w:t>https://dx.doi.org/10.3748/wjg.v28.i42.</w:t>
      </w:r>
      <w:r w:rsidR="00182B36" w:rsidRPr="00D04D6D">
        <w:rPr>
          <w:rFonts w:ascii="Book Antiqua" w:eastAsia="Book Antiqua" w:hAnsi="Book Antiqua" w:cs="Book Antiqua"/>
        </w:rPr>
        <w:t>6045</w:t>
      </w:r>
    </w:p>
    <w:p w14:paraId="5C5667D9" w14:textId="4F1F0680" w:rsidR="00A77B3E" w:rsidRPr="00D04D6D" w:rsidRDefault="00A77B3E">
      <w:pPr>
        <w:spacing w:line="360" w:lineRule="auto"/>
        <w:jc w:val="both"/>
      </w:pPr>
    </w:p>
    <w:p w14:paraId="79DAC699" w14:textId="77777777" w:rsidR="00A77B3E" w:rsidRPr="00D04D6D" w:rsidRDefault="00A77B3E">
      <w:pPr>
        <w:spacing w:line="360" w:lineRule="auto"/>
        <w:jc w:val="both"/>
      </w:pPr>
    </w:p>
    <w:p w14:paraId="5901C275" w14:textId="28EFE0C1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Core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Tip: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aimed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establish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B50FE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stiffness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measurement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(LSM)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compensated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bookmarkStart w:id="6" w:name="_Hlk112873756"/>
      <w:r w:rsidRPr="00D04D6D">
        <w:rPr>
          <w:rFonts w:ascii="Book Antiqua" w:eastAsia="Book Antiqua" w:hAnsi="Book Antiqua" w:cs="Book Antiqua"/>
          <w:szCs w:val="28"/>
        </w:rPr>
        <w:t>chronic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disease</w:t>
      </w:r>
      <w:bookmarkEnd w:id="6"/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based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B50FE" w:rsidRPr="00D04D6D">
        <w:rPr>
          <w:rFonts w:ascii="Book Antiqua" w:eastAsia="Book Antiqua" w:hAnsi="Book Antiqua" w:cs="Book Antiqua"/>
          <w:szCs w:val="28"/>
        </w:rPr>
        <w:t>their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value.</w:t>
      </w:r>
      <w:r w:rsidR="00827158" w:rsidRPr="00D04D6D">
        <w:rPr>
          <w:rFonts w:ascii="Book Antiqua" w:eastAsia="Book Antiqua" w:hAnsi="Book Antiqua" w:cs="Book Antiqua"/>
          <w:b/>
          <w:b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result</w:t>
      </w:r>
      <w:r w:rsidR="00422776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showed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B50FE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had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good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22776"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reserve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function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(LRF).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area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under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cur</w:t>
      </w:r>
      <w:r w:rsidR="00422776" w:rsidRPr="00D04D6D">
        <w:rPr>
          <w:rFonts w:ascii="Book Antiqua" w:eastAsia="Book Antiqua" w:hAnsi="Book Antiqua" w:cs="Book Antiqua"/>
          <w:szCs w:val="28"/>
        </w:rPr>
        <w:t>v</w:t>
      </w:r>
      <w:r w:rsidRPr="00D04D6D">
        <w:rPr>
          <w:rFonts w:ascii="Book Antiqua" w:eastAsia="Book Antiqua" w:hAnsi="Book Antiqua" w:cs="Book Antiqua"/>
          <w:szCs w:val="28"/>
        </w:rPr>
        <w:t>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lastRenderedPageBreak/>
        <w:t>model</w:t>
      </w:r>
      <w:r w:rsidR="007B50FE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higher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22776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end-stage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disease,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albumin-bilirubin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grade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p</w:t>
      </w:r>
      <w:r w:rsidRPr="00D04D6D">
        <w:rPr>
          <w:rFonts w:ascii="Book Antiqua" w:eastAsia="Book Antiqua" w:hAnsi="Book Antiqua" w:cs="Book Antiqua"/>
          <w:szCs w:val="28"/>
        </w:rPr>
        <w:t>rothrombin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time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international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normalized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ratio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albumin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ratio.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Moreover,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B50FE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22776"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22776" w:rsidRPr="00D04D6D">
        <w:rPr>
          <w:rFonts w:ascii="Book Antiqua" w:eastAsia="Book Antiqua" w:hAnsi="Book Antiqua" w:cs="Book Antiqua"/>
          <w:szCs w:val="28"/>
        </w:rPr>
        <w:t xml:space="preserve">a </w:t>
      </w:r>
      <w:r w:rsidRPr="00D04D6D">
        <w:rPr>
          <w:rFonts w:ascii="Book Antiqua" w:eastAsia="Book Antiqua" w:hAnsi="Book Antiqua" w:cs="Book Antiqua"/>
          <w:szCs w:val="28"/>
        </w:rPr>
        <w:t>prospective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believe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7B50FE" w:rsidRPr="00D04D6D">
        <w:rPr>
          <w:rFonts w:ascii="Book Antiqua" w:eastAsia="Book Antiqua" w:hAnsi="Book Antiqua" w:cs="Book Antiqua"/>
          <w:szCs w:val="28"/>
        </w:rPr>
        <w:t>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B50FE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could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replace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indocyanine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green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(ICG)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assess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especially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22776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</w:t>
      </w:r>
      <w:r w:rsidR="00422776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who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B50FE" w:rsidRPr="00D04D6D">
        <w:rPr>
          <w:rFonts w:ascii="Book Antiqua" w:eastAsia="Book Antiqua" w:hAnsi="Book Antiqua" w:cs="Book Antiqua"/>
          <w:szCs w:val="28"/>
        </w:rPr>
        <w:t>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undergo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testing.</w:t>
      </w:r>
    </w:p>
    <w:p w14:paraId="338DEB7B" w14:textId="77777777" w:rsidR="00A77B3E" w:rsidRPr="00D04D6D" w:rsidRDefault="00A77B3E">
      <w:pPr>
        <w:spacing w:line="360" w:lineRule="auto"/>
        <w:jc w:val="both"/>
      </w:pPr>
    </w:p>
    <w:p w14:paraId="668F9384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434ADD79" w14:textId="332C33CD" w:rsidR="00081BB0" w:rsidRPr="00D04D6D" w:rsidRDefault="00081BB0" w:rsidP="00081BB0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high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prevalence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chronic liver disease (CLD)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China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become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severe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public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health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problem.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Cirrhosis,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hepatocellular carcinoma (HCC)</w:t>
      </w:r>
      <w:r w:rsidRPr="00D04D6D">
        <w:rPr>
          <w:rFonts w:ascii="Book Antiqua" w:eastAsia="Book Antiqua" w:hAnsi="Book Antiqua" w:cs="Book Antiqua"/>
          <w:szCs w:val="28"/>
        </w:rPr>
        <w:t>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hepatic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encephalopathy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decompensated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complications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leading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causes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mortality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without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treatment.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E40FF"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E40FF" w:rsidRPr="00D04D6D">
        <w:rPr>
          <w:rFonts w:ascii="Book Antiqua" w:eastAsia="Book Antiqua" w:hAnsi="Book Antiqua" w:cs="Book Antiqua"/>
          <w:szCs w:val="28"/>
        </w:rPr>
        <w:t>reserve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E40FF" w:rsidRPr="00D04D6D">
        <w:rPr>
          <w:rFonts w:ascii="Book Antiqua" w:eastAsia="Book Antiqua" w:hAnsi="Book Antiqua" w:cs="Book Antiqua"/>
          <w:szCs w:val="28"/>
        </w:rPr>
        <w:t>function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E40FF" w:rsidRPr="00D04D6D">
        <w:rPr>
          <w:rFonts w:ascii="Book Antiqua" w:eastAsia="Book Antiqua" w:hAnsi="Book Antiqua" w:cs="Book Antiqua"/>
          <w:szCs w:val="28"/>
        </w:rPr>
        <w:t>(LRF)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defined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compensated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ability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maintain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normal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physiological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functions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22776" w:rsidRPr="00D04D6D">
        <w:rPr>
          <w:rFonts w:ascii="Book Antiqua" w:eastAsia="Book Antiqua" w:hAnsi="Book Antiqua" w:cs="Book Antiqua"/>
          <w:szCs w:val="28"/>
        </w:rPr>
        <w:t>presence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injury,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which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mainly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depends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quality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quantity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hepatocytes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remnant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[1,2]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obvious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symptoms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22776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B50FE" w:rsidRPr="00D04D6D">
        <w:rPr>
          <w:rFonts w:ascii="Book Antiqua" w:eastAsia="Book Antiqua" w:hAnsi="Book Antiqua" w:cs="Book Antiqua"/>
          <w:szCs w:val="28"/>
        </w:rPr>
        <w:t>in 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early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stage,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but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their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impaired.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Early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great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help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22776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identifying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disease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progression,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timely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implement</w:t>
      </w:r>
      <w:r w:rsidR="00422776" w:rsidRPr="00D04D6D">
        <w:rPr>
          <w:rFonts w:ascii="Book Antiqua" w:eastAsia="Book Antiqua" w:hAnsi="Book Antiqua" w:cs="Book Antiqua"/>
          <w:szCs w:val="28"/>
        </w:rPr>
        <w:t>ation 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intervention</w:t>
      </w:r>
      <w:r w:rsidR="00422776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appropriate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treatment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strategies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Several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scoring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systems,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including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Child-Turcotte-Pugh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(CTP),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E40FF"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E40FF"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E40FF" w:rsidRPr="00D04D6D">
        <w:rPr>
          <w:rFonts w:ascii="Book Antiqua" w:eastAsia="Book Antiqua" w:hAnsi="Book Antiqua" w:cs="Book Antiqua"/>
          <w:szCs w:val="28"/>
        </w:rPr>
        <w:t>end-stage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E40FF"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E40FF" w:rsidRPr="00D04D6D">
        <w:rPr>
          <w:rFonts w:ascii="Book Antiqua" w:eastAsia="Book Antiqua" w:hAnsi="Book Antiqua" w:cs="Book Antiqua"/>
          <w:szCs w:val="28"/>
        </w:rPr>
        <w:t>disease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E40FF" w:rsidRPr="00D04D6D">
        <w:rPr>
          <w:rFonts w:ascii="Book Antiqua" w:eastAsia="Book Antiqua" w:hAnsi="Book Antiqua" w:cs="Book Antiqua"/>
          <w:szCs w:val="28"/>
        </w:rPr>
        <w:t>(MELD)</w:t>
      </w:r>
      <w:r w:rsidRPr="00D04D6D">
        <w:rPr>
          <w:rFonts w:ascii="Book Antiqua" w:eastAsia="Book Antiqua" w:hAnsi="Book Antiqua" w:cs="Book Antiqua"/>
          <w:szCs w:val="28"/>
        </w:rPr>
        <w:t>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albumin-bilirubin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(ALBI)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APRI,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</w:t>
      </w:r>
      <w:r w:rsidR="00422776" w:rsidRPr="00D04D6D">
        <w:rPr>
          <w:rFonts w:ascii="Book Antiqua" w:eastAsia="Book Antiqua" w:hAnsi="Book Antiqua" w:cs="Book Antiqua"/>
          <w:szCs w:val="28"/>
        </w:rPr>
        <w:t>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[1,3-5]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Although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CTP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score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widely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assess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includes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subjective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criteria,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such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ascites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hepatic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encephalopathy.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score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initially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standard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assess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prognosis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decompensated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cirrhosis,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but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creatinine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(Cr)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</w:t>
      </w:r>
      <w:r w:rsidR="00422776" w:rsidRPr="00D04D6D">
        <w:rPr>
          <w:rFonts w:ascii="Book Antiqua" w:eastAsia="Book Antiqua" w:hAnsi="Book Antiqua" w:cs="Book Antiqua"/>
          <w:szCs w:val="28"/>
        </w:rPr>
        <w:t>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significantly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affected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age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gender.</w:t>
      </w:r>
    </w:p>
    <w:p w14:paraId="2A1F4459" w14:textId="50A87C69" w:rsidR="00081BB0" w:rsidRPr="00D04D6D" w:rsidRDefault="00081BB0" w:rsidP="00827158">
      <w:pPr>
        <w:spacing w:line="360" w:lineRule="auto"/>
        <w:ind w:firstLineChars="100" w:firstLine="240"/>
        <w:jc w:val="both"/>
      </w:pP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indocyanine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green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(ICG)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commonly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assessment,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which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considered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method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>for evaluating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had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become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standard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dynamic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preoperative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instrument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hepatic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functional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reserve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before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post-hepatectomy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failure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[6,7]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  <w:shd w:val="clear" w:color="auto" w:fill="F7F8FA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However,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 xml:space="preserve">process </w:t>
      </w:r>
      <w:r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tedious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requires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technical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operator</w:t>
      </w:r>
      <w:r w:rsidR="005C7F18" w:rsidRPr="00D04D6D">
        <w:rPr>
          <w:rFonts w:ascii="Book Antiqua" w:eastAsia="Book Antiqua" w:hAnsi="Book Antiqua" w:cs="Book Antiqua"/>
          <w:szCs w:val="28"/>
        </w:rPr>
        <w:t>; thus</w:t>
      </w:r>
      <w:r w:rsidRPr="00D04D6D">
        <w:rPr>
          <w:rFonts w:ascii="Book Antiqua" w:eastAsia="Book Antiqua" w:hAnsi="Book Antiqua" w:cs="Book Antiqua"/>
          <w:szCs w:val="28"/>
        </w:rPr>
        <w:t>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5C7F18" w:rsidRPr="00D04D6D">
        <w:rPr>
          <w:rFonts w:ascii="Book Antiqua" w:eastAsia="Book Antiqua" w:hAnsi="Book Antiqua" w:cs="Book Antiqua"/>
          <w:szCs w:val="28"/>
        </w:rPr>
        <w:t>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</w:t>
      </w:r>
      <w:r w:rsidR="005C7F18" w:rsidRPr="00D04D6D">
        <w:rPr>
          <w:rFonts w:ascii="Book Antiqua" w:eastAsia="Book Antiqua" w:hAnsi="Book Antiqua" w:cs="Book Antiqua"/>
          <w:szCs w:val="28"/>
        </w:rPr>
        <w:t>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carried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out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major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hospitals.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addition,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some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allergic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lastRenderedPageBreak/>
        <w:t>ICG,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which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 xml:space="preserve">can </w:t>
      </w:r>
      <w:r w:rsidRPr="00D04D6D">
        <w:rPr>
          <w:rFonts w:ascii="Book Antiqua" w:eastAsia="Book Antiqua" w:hAnsi="Book Antiqua" w:cs="Book Antiqua"/>
          <w:szCs w:val="28"/>
        </w:rPr>
        <w:t>le</w:t>
      </w:r>
      <w:r w:rsidR="005C7F18" w:rsidRPr="00D04D6D">
        <w:rPr>
          <w:rFonts w:ascii="Book Antiqua" w:eastAsia="Book Antiqua" w:hAnsi="Book Antiqua" w:cs="Book Antiqua"/>
          <w:szCs w:val="28"/>
        </w:rPr>
        <w:t>a</w:t>
      </w:r>
      <w:r w:rsidRPr="00D04D6D">
        <w:rPr>
          <w:rFonts w:ascii="Book Antiqua" w:eastAsia="Book Antiqua" w:hAnsi="Book Antiqua" w:cs="Book Antiqua"/>
          <w:szCs w:val="28"/>
        </w:rPr>
        <w:t>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failure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impossible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implementation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method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 xml:space="preserve">accurately </w:t>
      </w:r>
      <w:r w:rsidRPr="00D04D6D">
        <w:rPr>
          <w:rFonts w:ascii="Book Antiqua" w:eastAsia="Book Antiqua" w:hAnsi="Book Antiqua" w:cs="Book Antiqua"/>
          <w:szCs w:val="28"/>
        </w:rPr>
        <w:t>assess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>is needed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</w:p>
    <w:p w14:paraId="0C8DD890" w14:textId="050D053F" w:rsidR="00081BB0" w:rsidRPr="00D04D6D" w:rsidRDefault="007E40FF" w:rsidP="00827158">
      <w:pPr>
        <w:spacing w:line="360" w:lineRule="auto"/>
        <w:ind w:firstLineChars="100" w:firstLine="240"/>
        <w:jc w:val="both"/>
      </w:pP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stiffness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measurement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(LSM)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commonly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used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evaluate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degree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fibrosis,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due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its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non-invasiveness,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cost-efficien</w:t>
      </w:r>
      <w:r w:rsidR="005C7F18" w:rsidRPr="00D04D6D">
        <w:rPr>
          <w:rFonts w:ascii="Book Antiqua" w:eastAsia="Book Antiqua" w:hAnsi="Book Antiqua" w:cs="Book Antiqua"/>
          <w:szCs w:val="28"/>
        </w:rPr>
        <w:t>cy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safety,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it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has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been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widely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applied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treatment.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Previous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studies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 xml:space="preserve">have </w:t>
      </w:r>
      <w:r w:rsidR="00081BB0" w:rsidRPr="00D04D6D">
        <w:rPr>
          <w:rFonts w:ascii="Book Antiqua" w:eastAsia="Book Antiqua" w:hAnsi="Book Antiqua" w:cs="Book Antiqua"/>
          <w:szCs w:val="28"/>
        </w:rPr>
        <w:t>show</w:t>
      </w:r>
      <w:r w:rsidR="005C7F18" w:rsidRPr="00D04D6D">
        <w:rPr>
          <w:rFonts w:ascii="Book Antiqua" w:eastAsia="Book Antiqua" w:hAnsi="Book Antiqua" w:cs="Book Antiqua"/>
          <w:szCs w:val="28"/>
        </w:rPr>
        <w:t>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c</w:t>
      </w:r>
      <w:r w:rsidR="005C7F18" w:rsidRPr="00D04D6D">
        <w:rPr>
          <w:rFonts w:ascii="Book Antiqua" w:eastAsia="Book Antiqua" w:hAnsi="Book Antiqua" w:cs="Book Antiqua"/>
          <w:szCs w:val="28"/>
        </w:rPr>
        <w:t>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predict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occurrence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failure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after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HCC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resection</w:t>
      </w:r>
      <w:r w:rsidR="00081BB0" w:rsidRPr="00D04D6D">
        <w:rPr>
          <w:rFonts w:ascii="Book Antiqua" w:eastAsia="Book Antiqua" w:hAnsi="Book Antiqua" w:cs="Book Antiqua"/>
          <w:szCs w:val="35"/>
          <w:vertAlign w:val="superscript"/>
        </w:rPr>
        <w:t>[8-10]</w:t>
      </w:r>
      <w:r w:rsidR="00081BB0"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Therefore,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has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potential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value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evaluating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hepatic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functional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081BB0" w:rsidRPr="00D04D6D">
        <w:rPr>
          <w:rFonts w:ascii="Book Antiqua" w:eastAsia="Book Antiqua" w:hAnsi="Book Antiqua" w:cs="Book Antiqua"/>
          <w:szCs w:val="28"/>
        </w:rPr>
        <w:t>reserve.</w:t>
      </w:r>
    </w:p>
    <w:p w14:paraId="38B9B1B4" w14:textId="0A56833D" w:rsidR="00081BB0" w:rsidRPr="00D04D6D" w:rsidRDefault="00081BB0" w:rsidP="00827158">
      <w:pPr>
        <w:spacing w:line="360" w:lineRule="auto"/>
        <w:ind w:firstLineChars="100" w:firstLine="240"/>
        <w:jc w:val="both"/>
      </w:pP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purpose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analyze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association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between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constructed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B50FE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based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ex</w:t>
      </w:r>
      <w:r w:rsidR="005C7F18" w:rsidRPr="00D04D6D">
        <w:rPr>
          <w:rFonts w:ascii="Book Antiqua" w:eastAsia="Book Antiqua" w:hAnsi="Book Antiqua" w:cs="Book Antiqua"/>
          <w:szCs w:val="28"/>
        </w:rPr>
        <w:t>amined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B50FE" w:rsidRPr="00D04D6D">
        <w:rPr>
          <w:rFonts w:ascii="Book Antiqua" w:eastAsia="Book Antiqua" w:hAnsi="Book Antiqua" w:cs="Book Antiqua"/>
          <w:szCs w:val="28"/>
        </w:rPr>
        <w:t>their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application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compensated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patients.</w:t>
      </w:r>
    </w:p>
    <w:p w14:paraId="02D69248" w14:textId="77777777" w:rsidR="00A77B3E" w:rsidRPr="00D04D6D" w:rsidRDefault="00A77B3E">
      <w:pPr>
        <w:spacing w:line="360" w:lineRule="auto"/>
        <w:jc w:val="both"/>
      </w:pPr>
    </w:p>
    <w:p w14:paraId="7CB68B13" w14:textId="66825177" w:rsidR="00A77B3E" w:rsidRPr="00D04D6D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  <w:r w:rsidRPr="00D04D6D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827158" w:rsidRPr="00D04D6D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04D6D">
        <w:rPr>
          <w:rFonts w:ascii="Book Antiqua" w:eastAsia="Book Antiqua" w:hAnsi="Book Antiqua" w:cs="Book Antiqua"/>
          <w:b/>
          <w:caps/>
          <w:u w:val="single"/>
        </w:rPr>
        <w:t>AND</w:t>
      </w:r>
      <w:r w:rsidR="00827158" w:rsidRPr="00D04D6D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04D6D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4ED9BEF7" w14:textId="2578A2C3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Research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population</w:t>
      </w:r>
    </w:p>
    <w:p w14:paraId="127FF5A1" w14:textId="05CB6300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All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(≥</w:t>
      </w:r>
      <w:r w:rsidR="001E1CD0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18</w:t>
      </w:r>
      <w:r w:rsidR="005C7F1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year</w:t>
      </w:r>
      <w:r w:rsidR="005C7F18" w:rsidRPr="00D04D6D">
        <w:rPr>
          <w:rFonts w:ascii="Book Antiqua" w:eastAsia="Book Antiqua" w:hAnsi="Book Antiqua" w:cs="Book Antiqua"/>
          <w:szCs w:val="28"/>
        </w:rPr>
        <w:t xml:space="preserve">s </w:t>
      </w:r>
      <w:r w:rsidRPr="00D04D6D">
        <w:rPr>
          <w:rFonts w:ascii="Book Antiqua" w:eastAsia="Book Antiqua" w:hAnsi="Book Antiqua" w:cs="Book Antiqua"/>
          <w:szCs w:val="28"/>
        </w:rPr>
        <w:t>old)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consecutively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observed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inpatient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department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Hepatology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Research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Institute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First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Affiliated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Hospital,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Fujian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Medical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University,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China,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from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March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2016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June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2019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retrospectively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analyzed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training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From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September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2019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August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2020,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prospectively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B50FE" w:rsidRPr="00D04D6D">
        <w:rPr>
          <w:rFonts w:ascii="Book Antiqua" w:eastAsia="Book Antiqua" w:hAnsi="Book Antiqua" w:cs="Book Antiqua"/>
          <w:szCs w:val="28"/>
        </w:rPr>
        <w:t>s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Information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>regarding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5C7F18" w:rsidRPr="00D04D6D">
        <w:rPr>
          <w:rFonts w:ascii="Book Antiqua" w:eastAsia="Book Antiqua" w:hAnsi="Book Antiqua" w:cs="Book Antiqua"/>
          <w:szCs w:val="28"/>
        </w:rPr>
        <w:t>’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demographics,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laboratory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data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Fibro-scan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examination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abstracted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from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electronic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medical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record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system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First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Affiliated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Hospital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Fujian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Medical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University.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following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conditions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</w:t>
      </w:r>
      <w:r w:rsidR="005C7F18" w:rsidRPr="00D04D6D">
        <w:rPr>
          <w:rFonts w:ascii="Book Antiqua" w:eastAsia="Book Antiqua" w:hAnsi="Book Antiqua" w:cs="Book Antiqua"/>
          <w:szCs w:val="28"/>
        </w:rPr>
        <w:t>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excluded: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(1)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decompensated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cirrhosis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CTP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grade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</w:t>
      </w:r>
      <w:r w:rsidR="001E1CD0" w:rsidRPr="00D04D6D">
        <w:rPr>
          <w:rFonts w:ascii="Book Antiqua" w:eastAsia="Book Antiqua" w:hAnsi="Book Antiqua" w:cs="Book Antiqua"/>
          <w:szCs w:val="28"/>
        </w:rPr>
        <w:t>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(2)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insufficient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data</w:t>
      </w:r>
      <w:r w:rsidR="001E1CD0" w:rsidRPr="00D04D6D">
        <w:rPr>
          <w:rFonts w:ascii="Book Antiqua" w:eastAsia="Book Antiqua" w:hAnsi="Book Antiqua" w:cs="Book Antiqua"/>
          <w:szCs w:val="28"/>
        </w:rPr>
        <w:t>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1E1CD0" w:rsidRPr="00D04D6D">
        <w:rPr>
          <w:rFonts w:ascii="Book Antiqua" w:eastAsia="Book Antiqua" w:hAnsi="Book Antiqua" w:cs="Book Antiqua"/>
          <w:szCs w:val="28"/>
        </w:rPr>
        <w:t xml:space="preserve">and </w:t>
      </w:r>
      <w:r w:rsidRPr="00D04D6D">
        <w:rPr>
          <w:rFonts w:ascii="Book Antiqua" w:eastAsia="Book Antiqua" w:hAnsi="Book Antiqua" w:cs="Book Antiqua"/>
          <w:szCs w:val="28"/>
        </w:rPr>
        <w:t>(3)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complicated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tumors,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gestation.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After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exclusion,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492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identified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inclusion,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comprising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389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B50FE" w:rsidRPr="00D04D6D">
        <w:rPr>
          <w:rFonts w:ascii="Book Antiqua" w:eastAsia="Book Antiqua" w:hAnsi="Book Antiqua" w:cs="Book Antiqua"/>
          <w:szCs w:val="28"/>
        </w:rPr>
        <w:t>chronic hepatitis B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fatty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disease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21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autoimmune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disease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8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hepatitis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virus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39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 xml:space="preserve">patients with </w:t>
      </w:r>
      <w:r w:rsidRPr="00D04D6D">
        <w:rPr>
          <w:rFonts w:ascii="Book Antiqua" w:eastAsia="Book Antiqua" w:hAnsi="Book Antiqua" w:cs="Book Antiqua"/>
          <w:szCs w:val="28"/>
        </w:rPr>
        <w:t>other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etiologies.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enrolled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divided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C7F18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training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(360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(132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patients),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including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105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HCC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who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diagnostic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criteria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B50FE" w:rsidRPr="00D04D6D">
        <w:rPr>
          <w:rFonts w:ascii="Book Antiqua" w:eastAsia="Book Antiqua" w:hAnsi="Book Antiqua" w:cs="Book Antiqua"/>
          <w:szCs w:val="28"/>
        </w:rPr>
        <w:t>in 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guidelines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diagnosis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treatment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primary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cancer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China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(2019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edition)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[11]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</w:p>
    <w:p w14:paraId="18023EB9" w14:textId="77777777" w:rsidR="001E1CD0" w:rsidRPr="00D04D6D" w:rsidRDefault="001E1CD0" w:rsidP="005D5A7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szCs w:val="28"/>
        </w:rPr>
      </w:pPr>
    </w:p>
    <w:p w14:paraId="51FEEA8B" w14:textId="086EA6D0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laboratory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parameters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</w:p>
    <w:p w14:paraId="3B78B428" w14:textId="2AC651DA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demographic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data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collected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included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age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gender.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laboratory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information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included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prothrombin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time</w:t>
      </w:r>
      <w:r w:rsidR="001E1CD0" w:rsidRPr="00D04D6D">
        <w:rPr>
          <w:rFonts w:ascii="Book Antiqua" w:eastAsia="Book Antiqua" w:hAnsi="Book Antiqua" w:cs="Book Antiqua"/>
          <w:szCs w:val="28"/>
        </w:rPr>
        <w:t xml:space="preserve"> (</w:t>
      </w:r>
      <w:r w:rsidRPr="00D04D6D">
        <w:rPr>
          <w:rFonts w:ascii="Book Antiqua" w:eastAsia="Book Antiqua" w:hAnsi="Book Antiqua" w:cs="Book Antiqua"/>
          <w:szCs w:val="28"/>
        </w:rPr>
        <w:t>PT</w:t>
      </w:r>
      <w:r w:rsidR="001E1CD0" w:rsidRPr="00D04D6D">
        <w:rPr>
          <w:rFonts w:ascii="Book Antiqua" w:eastAsia="Book Antiqua" w:hAnsi="Book Antiqua" w:cs="Book Antiqua"/>
          <w:szCs w:val="28"/>
        </w:rPr>
        <w:t>)</w:t>
      </w:r>
      <w:r w:rsidRPr="00D04D6D">
        <w:rPr>
          <w:rFonts w:ascii="Book Antiqua" w:eastAsia="Book Antiqua" w:hAnsi="Book Antiqua" w:cs="Book Antiqua"/>
          <w:szCs w:val="28"/>
        </w:rPr>
        <w:t>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international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normalized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ratio</w:t>
      </w:r>
      <w:r w:rsidR="001E1CD0" w:rsidRPr="00D04D6D">
        <w:rPr>
          <w:rFonts w:ascii="Book Antiqua" w:eastAsia="Book Antiqua" w:hAnsi="Book Antiqua" w:cs="Book Antiqua"/>
          <w:szCs w:val="28"/>
        </w:rPr>
        <w:t xml:space="preserve"> (</w:t>
      </w:r>
      <w:r w:rsidRPr="00D04D6D">
        <w:rPr>
          <w:rFonts w:ascii="Book Antiqua" w:eastAsia="Book Antiqua" w:hAnsi="Book Antiqua" w:cs="Book Antiqua"/>
          <w:szCs w:val="28"/>
        </w:rPr>
        <w:t>INR</w:t>
      </w:r>
      <w:r w:rsidR="001E1CD0" w:rsidRPr="00D04D6D">
        <w:rPr>
          <w:rFonts w:ascii="Book Antiqua" w:eastAsia="Book Antiqua" w:hAnsi="Book Antiqua" w:cs="Book Antiqua"/>
          <w:szCs w:val="28"/>
        </w:rPr>
        <w:t>)</w:t>
      </w:r>
      <w:r w:rsidRPr="00D04D6D">
        <w:rPr>
          <w:rFonts w:ascii="Book Antiqua" w:eastAsia="Book Antiqua" w:hAnsi="Book Antiqua" w:cs="Book Antiqua"/>
          <w:szCs w:val="28"/>
        </w:rPr>
        <w:t>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total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bilirubin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(TBIL),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aspartate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aminotransferase,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alanine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aminotransferase,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albumin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(ALB),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glomerular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filtration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rate,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alkaline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phosphatase,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gamma-glutamyltransferase,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cholinesterase,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platelet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count,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hemoglobin.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parameters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detected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2563A" w:rsidRPr="00D04D6D">
        <w:rPr>
          <w:rFonts w:ascii="Book Antiqua" w:eastAsia="Book Antiqua" w:hAnsi="Book Antiqua" w:cs="Book Antiqua"/>
          <w:szCs w:val="28"/>
        </w:rPr>
        <w:t>using 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Olympus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AU2700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automatic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biochemical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analyzer.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calculation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CTP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score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included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items,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namely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ALB,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TBIL,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hepatic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encephalopathy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ascites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[12]</w:t>
      </w:r>
      <w:r w:rsidRPr="00D04D6D">
        <w:rPr>
          <w:rFonts w:ascii="Book Antiqua" w:eastAsia="Book Antiqua" w:hAnsi="Book Antiqua" w:cs="Book Antiqua"/>
        </w:rPr>
        <w:t>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CTP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classifications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were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defined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grade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(5</w:t>
      </w:r>
      <w:r w:rsidR="000A7938" w:rsidRPr="00D04D6D">
        <w:rPr>
          <w:rFonts w:ascii="Book Antiqua" w:eastAsia="Book Antiqua" w:hAnsi="Book Antiqua" w:cs="Book Antiqua"/>
        </w:rPr>
        <w:t>-</w:t>
      </w:r>
      <w:r w:rsidRPr="00D04D6D">
        <w:rPr>
          <w:rFonts w:ascii="Book Antiqua" w:eastAsia="Book Antiqua" w:hAnsi="Book Antiqua" w:cs="Book Antiqua"/>
        </w:rPr>
        <w:t>6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points),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grade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(7</w:t>
      </w:r>
      <w:r w:rsidR="000A7938" w:rsidRPr="00D04D6D">
        <w:rPr>
          <w:rFonts w:ascii="Book Antiqua" w:eastAsia="Book Antiqua" w:hAnsi="Book Antiqua" w:cs="Book Antiqua"/>
        </w:rPr>
        <w:t>-</w:t>
      </w:r>
      <w:r w:rsidRPr="00D04D6D">
        <w:rPr>
          <w:rFonts w:ascii="Book Antiqua" w:eastAsia="Book Antiqua" w:hAnsi="Book Antiqua" w:cs="Book Antiqua"/>
        </w:rPr>
        <w:t>9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points),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grade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(10</w:t>
      </w:r>
      <w:r w:rsidR="000A7938" w:rsidRPr="00D04D6D">
        <w:rPr>
          <w:rFonts w:ascii="Book Antiqua" w:eastAsia="Book Antiqua" w:hAnsi="Book Antiqua" w:cs="Book Antiqua"/>
        </w:rPr>
        <w:t>-</w:t>
      </w:r>
      <w:r w:rsidRPr="00D04D6D">
        <w:rPr>
          <w:rFonts w:ascii="Book Antiqua" w:eastAsia="Book Antiqua" w:hAnsi="Book Antiqua" w:cs="Book Antiqua"/>
        </w:rPr>
        <w:t>15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points).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MELD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score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was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calculated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formula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3.78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×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ln[TBIL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(mg/dL)]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+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11.2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×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ln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(INR)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+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9.57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×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ln[Cr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(mg/dL)]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+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6.43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×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etiology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</w:t>
      </w:r>
      <w:r w:rsidR="00E2563A" w:rsidRPr="00D04D6D">
        <w:rPr>
          <w:rFonts w:ascii="Book Antiqua" w:eastAsia="Book Antiqua" w:hAnsi="Book Antiqua" w:cs="Book Antiqua"/>
        </w:rPr>
        <w:t xml:space="preserve">0 for </w:t>
      </w:r>
      <w:r w:rsidRPr="00D04D6D">
        <w:rPr>
          <w:rFonts w:ascii="Book Antiqua" w:eastAsia="Book Antiqua" w:hAnsi="Book Antiqua" w:cs="Book Antiqua"/>
        </w:rPr>
        <w:t>cholestasis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alcohol,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E2563A" w:rsidRPr="00D04D6D">
        <w:rPr>
          <w:rFonts w:ascii="Book Antiqua" w:eastAsia="Book Antiqua" w:hAnsi="Book Antiqua" w:cs="Book Antiqua"/>
        </w:rPr>
        <w:t xml:space="preserve">and 1 for </w:t>
      </w:r>
      <w:r w:rsidRPr="00D04D6D">
        <w:rPr>
          <w:rFonts w:ascii="Book Antiqua" w:eastAsia="Book Antiqua" w:hAnsi="Book Antiqua" w:cs="Book Antiqua"/>
        </w:rPr>
        <w:t>others)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[13]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prothrombin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time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international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normalized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ratio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albumin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ratio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A3010" w:rsidRPr="00D04D6D">
        <w:rPr>
          <w:rFonts w:ascii="Book Antiqua" w:eastAsia="Book Antiqua" w:hAnsi="Book Antiqua" w:cs="Book Antiqua"/>
          <w:szCs w:val="28"/>
        </w:rPr>
        <w:t>(</w:t>
      </w:r>
      <w:r w:rsidR="00BA3010" w:rsidRPr="00D04D6D">
        <w:rPr>
          <w:rFonts w:ascii="Book Antiqua" w:eastAsia="Book Antiqua" w:hAnsi="Book Antiqua" w:cs="Book Antiqua"/>
          <w:szCs w:val="28"/>
          <w:u w:color="000000"/>
        </w:rPr>
        <w:t>P</w:t>
      </w:r>
      <w:r w:rsidR="00BA3010" w:rsidRPr="00D04D6D">
        <w:rPr>
          <w:rFonts w:ascii="Book Antiqua" w:eastAsia="Book Antiqua" w:hAnsi="Book Antiqua" w:cs="Book Antiqua"/>
          <w:szCs w:val="28"/>
        </w:rPr>
        <w:t>TAR)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score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calculated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formula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INR/ALB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(g/dL)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[14]</w:t>
      </w:r>
      <w:r w:rsidRPr="00D04D6D">
        <w:rPr>
          <w:rFonts w:ascii="Book Antiqua" w:eastAsia="Book Antiqua" w:hAnsi="Book Antiqua" w:cs="Book Antiqua"/>
        </w:rPr>
        <w:t>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ALBI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score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was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calculated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formula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ln[TBIL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(mol/L)]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×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0.66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+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ln[ALB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(g/L)]-0.0852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[15]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</w:p>
    <w:p w14:paraId="20A43E52" w14:textId="751470BF" w:rsidR="005D5A7F" w:rsidRPr="00D04D6D" w:rsidRDefault="005D5A7F" w:rsidP="000A7938">
      <w:pPr>
        <w:spacing w:line="360" w:lineRule="auto"/>
        <w:ind w:firstLineChars="100" w:firstLine="240"/>
        <w:jc w:val="both"/>
      </w:pPr>
      <w:r w:rsidRPr="00D04D6D">
        <w:rPr>
          <w:rFonts w:ascii="Book Antiqua" w:eastAsia="Book Antiqua" w:hAnsi="Book Antiqua" w:cs="Book Antiqua"/>
          <w:szCs w:val="28"/>
        </w:rPr>
        <w:t>All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received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2563A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after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overnight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fasting,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dose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mg/kg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rapidly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injected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via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peripheral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vein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2563A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forearm.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optical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probe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attached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</w:t>
      </w:r>
      <w:r w:rsidR="000A7938" w:rsidRPr="00D04D6D">
        <w:rPr>
          <w:rFonts w:ascii="Book Antiqua" w:eastAsia="Book Antiqua" w:hAnsi="Book Antiqua" w:cs="Book Antiqua"/>
          <w:szCs w:val="35"/>
        </w:rPr>
        <w:t>’</w:t>
      </w:r>
      <w:r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35"/>
          <w:vertAlign w:val="superscript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monitor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plasma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concentrations,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calculated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Pulse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Dye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Densito</w:t>
      </w:r>
      <w:r w:rsidR="000A7938" w:rsidRPr="00D04D6D">
        <w:rPr>
          <w:rFonts w:ascii="Book Antiqua" w:eastAsia="Book Antiqua" w:hAnsi="Book Antiqua" w:cs="Book Antiqua"/>
          <w:szCs w:val="28"/>
        </w:rPr>
        <w:t>-</w:t>
      </w:r>
      <w:r w:rsidRPr="00D04D6D">
        <w:rPr>
          <w:rFonts w:ascii="Book Antiqua" w:eastAsia="Book Antiqua" w:hAnsi="Book Antiqua" w:cs="Book Antiqua"/>
          <w:szCs w:val="28"/>
        </w:rPr>
        <w:t>Graph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Analyzer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(DDG</w:t>
      </w:r>
      <w:r w:rsidR="000A7938" w:rsidRPr="00D04D6D">
        <w:rPr>
          <w:rFonts w:ascii="Book Antiqua" w:eastAsia="Book Antiqua" w:hAnsi="Book Antiqua" w:cs="Book Antiqua"/>
          <w:szCs w:val="28"/>
        </w:rPr>
        <w:t>-</w:t>
      </w:r>
      <w:r w:rsidRPr="00D04D6D">
        <w:rPr>
          <w:rFonts w:ascii="Book Antiqua" w:eastAsia="Book Antiqua" w:hAnsi="Book Antiqua" w:cs="Book Antiqua"/>
          <w:szCs w:val="28"/>
        </w:rPr>
        <w:t>3300K,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Nihon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Kohden,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Tokyo,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Japan)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[16]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defined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2563A" w:rsidRPr="00D04D6D">
        <w:rPr>
          <w:rFonts w:ascii="Book Antiqua" w:eastAsia="Book Antiqua" w:hAnsi="Book Antiqua" w:cs="Book Antiqua"/>
          <w:szCs w:val="28"/>
        </w:rPr>
        <w:t>as normal if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&lt;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10%,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2563A" w:rsidRPr="00D04D6D">
        <w:rPr>
          <w:rFonts w:ascii="Book Antiqua" w:eastAsia="Book Antiqua" w:hAnsi="Book Antiqua" w:cs="Book Antiqua"/>
          <w:szCs w:val="28"/>
        </w:rPr>
        <w:t xml:space="preserve">mild impairment if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10%,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2563A" w:rsidRPr="00D04D6D">
        <w:rPr>
          <w:rFonts w:ascii="Book Antiqua" w:eastAsia="Book Antiqua" w:hAnsi="Book Antiqua" w:cs="Book Antiqua"/>
          <w:szCs w:val="28"/>
        </w:rPr>
        <w:t xml:space="preserve">severe impairment if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20%.</w:t>
      </w:r>
    </w:p>
    <w:p w14:paraId="57F796D2" w14:textId="32DD46DF" w:rsidR="005D5A7F" w:rsidRPr="00D04D6D" w:rsidRDefault="005D5A7F" w:rsidP="000A7938">
      <w:pPr>
        <w:spacing w:line="360" w:lineRule="auto"/>
        <w:ind w:firstLineChars="100" w:firstLine="240"/>
        <w:jc w:val="both"/>
      </w:pP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Fibro-Scan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502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Touch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(Echosens,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Paris,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France)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same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trained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operator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according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manufacturer’s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instructions.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right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lobe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through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intercostal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spaces.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successful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acquisitions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</w:t>
      </w:r>
      <w:r w:rsidR="00E2563A" w:rsidRPr="00D04D6D">
        <w:rPr>
          <w:rFonts w:ascii="Book Antiqua" w:eastAsia="Book Antiqua" w:hAnsi="Book Antiqua" w:cs="Book Antiqua"/>
          <w:szCs w:val="28"/>
        </w:rPr>
        <w:t>ach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success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2563A" w:rsidRPr="00D04D6D">
        <w:rPr>
          <w:rFonts w:ascii="Book Antiqua" w:eastAsia="Book Antiqua" w:hAnsi="Book Antiqua" w:cs="Book Antiqua"/>
          <w:szCs w:val="28"/>
        </w:rPr>
        <w:t>r</w:t>
      </w:r>
      <w:r w:rsidRPr="00D04D6D">
        <w:rPr>
          <w:rFonts w:ascii="Book Antiqua" w:eastAsia="Book Antiqua" w:hAnsi="Book Antiqua" w:cs="Book Antiqua"/>
          <w:szCs w:val="28"/>
        </w:rPr>
        <w:t>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(≥</w:t>
      </w:r>
      <w:r w:rsidR="000A793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60％)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calculated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number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successful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measurements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divided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total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number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measurements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recorded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[17]</w:t>
      </w:r>
      <w:r w:rsidRPr="00D04D6D">
        <w:rPr>
          <w:rFonts w:ascii="Book Antiqua" w:eastAsia="Book Antiqua" w:hAnsi="Book Antiqua" w:cs="Book Antiqua"/>
        </w:rPr>
        <w:t>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LSM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was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expressed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median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IQR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kilopascals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(kPa)]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all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valid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lastRenderedPageBreak/>
        <w:t>measurements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obtained.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LSM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was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considered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reliable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valid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acquisitions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were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obtained.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poorly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reliable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measurements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(IQR/median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ratio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&gt;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0.30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median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LSM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&gt;</w:t>
      </w:r>
      <w:r w:rsidR="000A793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7.1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kPa)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were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excluded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[18]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retrospective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approved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ethics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committee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2563A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First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Affiliated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Hospital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Fujian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Medical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University,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China.</w:t>
      </w:r>
    </w:p>
    <w:p w14:paraId="76EDE784" w14:textId="77777777" w:rsidR="000A7938" w:rsidRPr="00D04D6D" w:rsidRDefault="000A7938" w:rsidP="005D5A7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szCs w:val="28"/>
        </w:rPr>
      </w:pPr>
    </w:p>
    <w:p w14:paraId="5061D79F" w14:textId="7FCD02B5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Statistical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analysis</w:t>
      </w:r>
    </w:p>
    <w:p w14:paraId="5499C6BA" w14:textId="6B43210E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Statistical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SPSS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23.0.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normally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distributed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continuous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variables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E01" w:rsidRPr="00D04D6D">
        <w:rPr>
          <w:rFonts w:ascii="Book Antiqua" w:eastAsia="Book Antiqua" w:hAnsi="Book Antiqua" w:cs="Book Antiqua"/>
          <w:szCs w:val="28"/>
        </w:rPr>
        <w:t>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presented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mean</w:t>
      </w:r>
      <w:r w:rsidR="00393790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456DB" w:rsidRPr="00D04D6D">
        <w:rPr>
          <w:rFonts w:ascii="Book Antiqua" w:eastAsia="Book Antiqua" w:hAnsi="Book Antiqua" w:cs="Book Antiqua"/>
          <w:szCs w:val="28"/>
        </w:rPr>
        <w:t>±</w:t>
      </w:r>
      <w:r w:rsidR="00393790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SD,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which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further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Student’s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t</w:t>
      </w:r>
      <w:r w:rsidRPr="00D04D6D">
        <w:rPr>
          <w:rFonts w:ascii="Book Antiqua" w:eastAsia="Book Antiqua" w:hAnsi="Book Antiqua" w:cs="Book Antiqua"/>
          <w:szCs w:val="28"/>
        </w:rPr>
        <w:t>-test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different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groups.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BD0EBC" w:rsidRPr="00D04D6D">
        <w:rPr>
          <w:rFonts w:ascii="Book Antiqua" w:eastAsia="Book Antiqua" w:hAnsi="Book Antiqua" w:cs="Book Antiqua"/>
          <w:szCs w:val="28"/>
        </w:rPr>
        <w:t>W</w:t>
      </w:r>
      <w:r w:rsidRPr="00D04D6D">
        <w:rPr>
          <w:rFonts w:ascii="Book Antiqua" w:eastAsia="Book Antiqua" w:hAnsi="Book Antiqua" w:cs="Book Antiqua"/>
          <w:szCs w:val="28"/>
        </w:rPr>
        <w:t>hereas</w:t>
      </w:r>
      <w:r w:rsidR="00BD0EBC" w:rsidRPr="00D04D6D">
        <w:rPr>
          <w:rFonts w:ascii="Book Antiqua" w:hAnsi="Book Antiqua" w:cs="Book Antiqua" w:hint="eastAsia"/>
          <w:szCs w:val="28"/>
          <w:lang w:eastAsia="zh-CN"/>
        </w:rPr>
        <w:t>,</w:t>
      </w:r>
      <w:r w:rsidR="00BD0EBC" w:rsidRPr="00D04D6D">
        <w:rPr>
          <w:rFonts w:ascii="Book Antiqua" w:hAnsi="Book Antiqua" w:cs="Book Antiqua"/>
          <w:szCs w:val="28"/>
          <w:lang w:eastAsia="zh-CN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variables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showing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skewed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distributions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Mann-Whitney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U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E01" w:rsidRPr="00D04D6D">
        <w:rPr>
          <w:rFonts w:ascii="Book Antiqua" w:eastAsia="Book Antiqua" w:hAnsi="Book Antiqua" w:cs="Book Antiqua"/>
          <w:szCs w:val="28"/>
        </w:rPr>
        <w:t>and 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presented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median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(interquartile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range).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Categorical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variables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E01" w:rsidRPr="00D04D6D">
        <w:rPr>
          <w:rFonts w:ascii="Book Antiqua" w:eastAsia="Book Antiqua" w:hAnsi="Book Antiqua" w:cs="Book Antiqua"/>
          <w:szCs w:val="28"/>
        </w:rPr>
        <w:t>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described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frequencies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proportions,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E01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Pearson’s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chi-squared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categorical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variables.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</w:p>
    <w:p w14:paraId="2A69B0DA" w14:textId="0FFABBDF" w:rsidR="005D5A7F" w:rsidRPr="00D04D6D" w:rsidRDefault="005D5A7F" w:rsidP="00BD0EBC">
      <w:pPr>
        <w:spacing w:line="360" w:lineRule="auto"/>
        <w:ind w:firstLineChars="100" w:firstLine="240"/>
        <w:jc w:val="both"/>
      </w:pPr>
      <w:r w:rsidRPr="00D04D6D">
        <w:rPr>
          <w:rFonts w:ascii="Book Antiqua" w:eastAsia="Book Antiqua" w:hAnsi="Book Antiqua" w:cs="Book Antiqua"/>
          <w:szCs w:val="28"/>
        </w:rPr>
        <w:t>Multivariable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conducted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variables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reached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&lt;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0.1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univariate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analysis.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Multivariate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logistic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regression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analysis,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established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regression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hepatic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functional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reserve.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continuous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variables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(cut-off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E01"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12.4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PTAR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E01"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0.280)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transformed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dichotomous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variables.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order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avoid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collinearity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some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indicators,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stepwise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forward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regression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multivariate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analysis.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optimal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cut-off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level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determined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456DB" w:rsidRPr="00D04D6D">
        <w:rPr>
          <w:rFonts w:ascii="Book Antiqua" w:eastAsia="Book Antiqua" w:hAnsi="Book Antiqua" w:cs="Book Antiqua"/>
          <w:szCs w:val="28"/>
        </w:rPr>
        <w:t>receiver operator characteristic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E01" w:rsidRPr="00D04D6D">
        <w:rPr>
          <w:rFonts w:ascii="Book Antiqua" w:eastAsia="Book Antiqua" w:hAnsi="Book Antiqua" w:cs="Book Antiqua"/>
          <w:szCs w:val="28"/>
        </w:rPr>
        <w:t xml:space="preserve">curve </w:t>
      </w:r>
      <w:r w:rsidRPr="00D04D6D">
        <w:rPr>
          <w:rFonts w:ascii="Book Antiqua" w:eastAsia="Book Antiqua" w:hAnsi="Book Antiqua" w:cs="Book Antiqua"/>
          <w:szCs w:val="28"/>
        </w:rPr>
        <w:t>analysis.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437F7" w:rsidRPr="00D04D6D">
        <w:rPr>
          <w:rFonts w:ascii="Book Antiqua" w:eastAsia="Book Antiqua" w:hAnsi="Book Antiqua" w:cs="Book Antiqua"/>
          <w:color w:val="000000"/>
          <w:szCs w:val="28"/>
        </w:rPr>
        <w:t>areas under the curve (AUCs)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measured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compared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discrimination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ability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different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fitted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dataset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entire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prospective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population.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two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sided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P</w:t>
      </w:r>
      <w:r w:rsidR="00827158" w:rsidRPr="00D04D6D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0.05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considered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significant.</w:t>
      </w:r>
    </w:p>
    <w:p w14:paraId="6E1D3567" w14:textId="77777777" w:rsidR="005D5A7F" w:rsidRPr="00D04D6D" w:rsidRDefault="005D5A7F">
      <w:pPr>
        <w:spacing w:line="360" w:lineRule="auto"/>
        <w:jc w:val="both"/>
      </w:pPr>
    </w:p>
    <w:p w14:paraId="2639C53E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115099B8" w14:textId="437A2E7F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Summary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baseline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demographic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data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967D6C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chronic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967D6C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967D6C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disease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patients</w:t>
      </w:r>
    </w:p>
    <w:p w14:paraId="5C25D22D" w14:textId="0DAC0E4D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Overall</w:t>
      </w:r>
      <w:r w:rsidR="007332D3" w:rsidRPr="00D04D6D">
        <w:rPr>
          <w:rFonts w:ascii="Book Antiqua" w:eastAsia="Book Antiqua" w:hAnsi="Book Antiqua" w:cs="Book Antiqua"/>
          <w:szCs w:val="28"/>
        </w:rPr>
        <w:t>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461D8" w:rsidRPr="00D04D6D">
        <w:rPr>
          <w:rFonts w:ascii="Book Antiqua" w:eastAsia="Book Antiqua" w:hAnsi="Book Antiqua" w:cs="Book Antiqua"/>
          <w:szCs w:val="28"/>
        </w:rPr>
        <w:t>4</w:t>
      </w:r>
      <w:r w:rsidRPr="00D04D6D">
        <w:rPr>
          <w:rFonts w:ascii="Book Antiqua" w:eastAsia="Book Antiqua" w:hAnsi="Book Antiqua" w:cs="Book Antiqua"/>
          <w:szCs w:val="28"/>
        </w:rPr>
        <w:t>92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included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461D8" w:rsidRPr="00D04D6D">
        <w:rPr>
          <w:rFonts w:ascii="Book Antiqua" w:eastAsia="Book Antiqua" w:hAnsi="Book Antiqua" w:cs="Book Antiqua"/>
          <w:szCs w:val="28"/>
        </w:rPr>
        <w:t>including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103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HCC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(Table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1).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350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(71.14%)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492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male,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predominant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etiology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lastRenderedPageBreak/>
        <w:t>disease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related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HBV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389,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79.07%).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>o</w:t>
      </w:r>
      <w:r w:rsidRPr="00D04D6D">
        <w:rPr>
          <w:rFonts w:ascii="Book Antiqua" w:eastAsia="Book Antiqua" w:hAnsi="Book Antiqua" w:cs="Book Antiqua"/>
          <w:szCs w:val="28"/>
        </w:rPr>
        <w:t>lder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those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training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(mean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age,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54.84</w:t>
      </w:r>
      <w:r w:rsidR="00393790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456DB" w:rsidRPr="00D04D6D">
        <w:rPr>
          <w:rFonts w:ascii="Book Antiqua" w:eastAsia="Book Antiqua" w:hAnsi="Book Antiqua" w:cs="Book Antiqua"/>
          <w:szCs w:val="28"/>
        </w:rPr>
        <w:t>±</w:t>
      </w:r>
      <w:r w:rsidR="00393790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27.70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vs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48.71</w:t>
      </w:r>
      <w:r w:rsidR="00393790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456DB" w:rsidRPr="00D04D6D">
        <w:rPr>
          <w:rFonts w:ascii="Book Antiqua" w:eastAsia="Book Antiqua" w:hAnsi="Book Antiqua" w:cs="Book Antiqua"/>
          <w:szCs w:val="28"/>
        </w:rPr>
        <w:t>±</w:t>
      </w:r>
      <w:r w:rsidR="00393790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13.34,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P</w:t>
      </w:r>
      <w:r w:rsidR="00BD0EBC" w:rsidRPr="00D04D6D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&lt;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0.001),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7332D3" w:rsidRPr="00D04D6D">
        <w:rPr>
          <w:rFonts w:ascii="Book Antiqua" w:eastAsia="Book Antiqua" w:hAnsi="Book Antiqua" w:cs="Book Antiqua"/>
          <w:szCs w:val="28"/>
        </w:rPr>
        <w:t xml:space="preserve">nd </w:t>
      </w:r>
      <w:r w:rsidRPr="00D04D6D">
        <w:rPr>
          <w:rFonts w:ascii="Book Antiqua" w:eastAsia="Book Antiqua" w:hAnsi="Book Antiqua" w:cs="Book Antiqua"/>
          <w:szCs w:val="28"/>
        </w:rPr>
        <w:t>there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>was 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statistically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significant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difference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ALB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TBIL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levels.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However,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two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had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similar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level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P</w:t>
      </w:r>
      <w:r w:rsidR="00BD0EBC" w:rsidRPr="00D04D6D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0.066,</w:t>
      </w:r>
      <w:r w:rsidR="00827158" w:rsidRPr="00D04D6D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P</w:t>
      </w:r>
      <w:r w:rsidR="00BD0EBC" w:rsidRPr="00D04D6D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0.241,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respectively).</w:t>
      </w:r>
    </w:p>
    <w:p w14:paraId="31FCFA3D" w14:textId="77777777" w:rsidR="00A77B3E" w:rsidRPr="00D04D6D" w:rsidRDefault="00A77B3E">
      <w:pPr>
        <w:spacing w:line="360" w:lineRule="auto"/>
        <w:jc w:val="both"/>
      </w:pPr>
    </w:p>
    <w:p w14:paraId="5118D398" w14:textId="3B04D3F9" w:rsidR="00A77B3E" w:rsidRPr="00D04D6D" w:rsidRDefault="007332D3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C</w:t>
      </w:r>
      <w:r w:rsidR="00831BE6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onstruct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ion of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based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LSM</w:t>
      </w:r>
    </w:p>
    <w:p w14:paraId="407A5B77" w14:textId="516219F8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10%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20%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points,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mildly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(mLPaM)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severely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(sLPaM)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constructed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based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training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360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variables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included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multivariate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>l</w:t>
      </w:r>
      <w:r w:rsidRPr="00D04D6D">
        <w:rPr>
          <w:rFonts w:ascii="Book Antiqua" w:eastAsia="Book Antiqua" w:hAnsi="Book Antiqua" w:cs="Book Antiqua"/>
          <w:szCs w:val="28"/>
        </w:rPr>
        <w:t>ogistic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stepwise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regression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analysis.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(OR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4.357,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95%CI: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2.248-8.445),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PTAR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(OR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3.544,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95%CI: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1.838-6.835),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age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(OR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1.048,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95%CI: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1.024-1.073)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 xml:space="preserve">score </w:t>
      </w:r>
      <w:r w:rsidRPr="00D04D6D">
        <w:rPr>
          <w:rFonts w:ascii="Book Antiqua" w:eastAsia="Book Antiqua" w:hAnsi="Book Antiqua" w:cs="Book Antiqua"/>
          <w:szCs w:val="28"/>
        </w:rPr>
        <w:t>(OR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1.340,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95%CI: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1.150-1.562)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independent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influencing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factors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10%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(Table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2).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(OR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3.120,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95%CI: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1.125-8.656),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PTAR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(OR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3.524,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95%CI: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1.267-9.801),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age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(OR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1.059,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95%CI: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1.024-1.096)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 xml:space="preserve">score </w:t>
      </w:r>
      <w:r w:rsidRPr="00D04D6D">
        <w:rPr>
          <w:rFonts w:ascii="Book Antiqua" w:eastAsia="Book Antiqua" w:hAnsi="Book Antiqua" w:cs="Book Antiqua"/>
          <w:szCs w:val="28"/>
        </w:rPr>
        <w:t>(OR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1.377,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95%CI: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1.146-1.655)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independent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influencing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factors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20%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(Table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3).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above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4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variables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constructed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follows: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mLPaM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1.472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(LSM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12.4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>=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&lt;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12.4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>=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1)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+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1.265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PTAR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(PTAR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0.280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>=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PTAR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&lt;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0.280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>=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1)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+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0.047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age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(years)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+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0.291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MELD-7.600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sLPaM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=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1.138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(LSM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BD0EBC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12.4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>=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&lt;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12.4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>=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1)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+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1.260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PTAR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(PTAR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0.280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>=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PTAR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&lt;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0.280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>=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1)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+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0.058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age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(years)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+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0.320</w:t>
      </w:r>
      <w:r w:rsidR="00E437F7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MELD-9.750.</w:t>
      </w:r>
    </w:p>
    <w:p w14:paraId="3113B7A0" w14:textId="77777777" w:rsidR="00A77B3E" w:rsidRPr="00D04D6D" w:rsidRDefault="00A77B3E">
      <w:pPr>
        <w:spacing w:line="360" w:lineRule="auto"/>
        <w:jc w:val="both"/>
      </w:pPr>
    </w:p>
    <w:p w14:paraId="5C785555" w14:textId="19F6D632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comparison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performance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constructed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other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methods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training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cohort</w:t>
      </w:r>
    </w:p>
    <w:p w14:paraId="0F6E806A" w14:textId="7977721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C15B76" w:rsidRPr="00D04D6D">
        <w:rPr>
          <w:rFonts w:ascii="Book Antiqua" w:eastAsia="Book Antiqua" w:hAnsi="Book Antiqua" w:cs="Book Antiqua"/>
          <w:szCs w:val="28"/>
        </w:rPr>
        <w:t>AUC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32D3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mLPaM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(0.855)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(0.872)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greater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score,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PTAR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ALBI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tools,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their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sensitivity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negative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</w:t>
      </w:r>
      <w:r w:rsidR="007332D3" w:rsidRPr="00D04D6D">
        <w:rPr>
          <w:rFonts w:ascii="Book Antiqua" w:eastAsia="Book Antiqua" w:hAnsi="Book Antiqua" w:cs="Book Antiqua"/>
          <w:szCs w:val="28"/>
        </w:rPr>
        <w:t>tter than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methods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(Table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4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Figure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1).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</w:p>
    <w:p w14:paraId="1D411084" w14:textId="77777777" w:rsidR="00A77B3E" w:rsidRPr="00D04D6D" w:rsidRDefault="00A77B3E">
      <w:pPr>
        <w:spacing w:line="360" w:lineRule="auto"/>
        <w:jc w:val="both"/>
      </w:pPr>
    </w:p>
    <w:p w14:paraId="64235FA8" w14:textId="2D840572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lastRenderedPageBreak/>
        <w:t>Internal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validation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validation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cohort</w:t>
      </w:r>
    </w:p>
    <w:p w14:paraId="3C19A9B7" w14:textId="6FB93A76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132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967D6C"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prospectively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considered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enrollment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various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methods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reported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 xml:space="preserve">in </w:t>
      </w:r>
      <w:r w:rsidRPr="00D04D6D">
        <w:rPr>
          <w:rFonts w:ascii="Book Antiqua" w:eastAsia="Book Antiqua" w:hAnsi="Book Antiqua" w:cs="Book Antiqua"/>
          <w:szCs w:val="28"/>
        </w:rPr>
        <w:t>Table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5.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AUC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mLPaM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(0.869)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(0.876)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greater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methods.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showed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good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sensitivity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(89.1%)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optimal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accuracy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(78.94%)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 xml:space="preserve">the diagnosis of </w:t>
      </w:r>
      <w:r w:rsidRPr="00D04D6D">
        <w:rPr>
          <w:rFonts w:ascii="Book Antiqua" w:eastAsia="Book Antiqua" w:hAnsi="Book Antiqua" w:cs="Book Antiqua"/>
          <w:szCs w:val="28"/>
        </w:rPr>
        <w:t>mild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impairment,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sLPaM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>showed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optimal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sensitivity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(92.9%)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 xml:space="preserve">the diagnosis of </w:t>
      </w:r>
      <w:r w:rsidRPr="00D04D6D">
        <w:rPr>
          <w:rFonts w:ascii="Book Antiqua" w:eastAsia="Book Antiqua" w:hAnsi="Book Antiqua" w:cs="Book Antiqua"/>
          <w:szCs w:val="28"/>
        </w:rPr>
        <w:t>severe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(Table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Figure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</w:t>
      </w:r>
      <w:r w:rsidR="009E73F6" w:rsidRPr="00D04D6D">
        <w:rPr>
          <w:rFonts w:ascii="Book Antiqua" w:eastAsia="Book Antiqua" w:hAnsi="Book Antiqua" w:cs="Book Antiqua"/>
          <w:szCs w:val="28"/>
        </w:rPr>
        <w:t>)</w:t>
      </w:r>
      <w:r w:rsidRPr="00D04D6D">
        <w:rPr>
          <w:rFonts w:ascii="Book Antiqua" w:eastAsia="Book Antiqua" w:hAnsi="Book Antiqua" w:cs="Book Antiqua"/>
          <w:szCs w:val="28"/>
        </w:rPr>
        <w:t>.</w:t>
      </w:r>
    </w:p>
    <w:p w14:paraId="3F90AAB8" w14:textId="77777777" w:rsidR="00A77B3E" w:rsidRPr="00D04D6D" w:rsidRDefault="00A77B3E">
      <w:pPr>
        <w:spacing w:line="360" w:lineRule="auto"/>
        <w:jc w:val="both"/>
      </w:pPr>
    </w:p>
    <w:p w14:paraId="2BF23B7F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4C7F6EAD" w14:textId="12BD17D7" w:rsidR="005D5A7F" w:rsidRPr="00D04D6D" w:rsidRDefault="00E05E86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To date</w:t>
      </w:r>
      <w:r w:rsidR="005D5A7F" w:rsidRPr="00D04D6D">
        <w:rPr>
          <w:rFonts w:ascii="Book Antiqua" w:eastAsia="Book Antiqua" w:hAnsi="Book Antiqua" w:cs="Book Antiqua"/>
          <w:szCs w:val="28"/>
        </w:rPr>
        <w:t>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accurate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evaluat</w:t>
      </w:r>
      <w:r w:rsidRPr="00D04D6D">
        <w:rPr>
          <w:rFonts w:ascii="Book Antiqua" w:eastAsia="Book Antiqua" w:hAnsi="Book Antiqua" w:cs="Book Antiqua"/>
          <w:szCs w:val="28"/>
        </w:rPr>
        <w:t>ion 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been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hot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topic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national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international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research.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classic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scoring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systems,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461D8" w:rsidRPr="00D04D6D">
        <w:rPr>
          <w:rFonts w:ascii="Book Antiqua" w:eastAsia="Book Antiqua" w:hAnsi="Book Antiqua" w:cs="Book Antiqua"/>
          <w:szCs w:val="28"/>
        </w:rPr>
        <w:t xml:space="preserve">the </w:t>
      </w:r>
      <w:r w:rsidR="005D5A7F" w:rsidRPr="00D04D6D">
        <w:rPr>
          <w:rFonts w:ascii="Book Antiqua" w:eastAsia="Book Antiqua" w:hAnsi="Book Antiqua" w:cs="Book Antiqua"/>
          <w:szCs w:val="28"/>
        </w:rPr>
        <w:t>CTP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score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MELD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score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ha</w:t>
      </w:r>
      <w:r w:rsidRPr="00D04D6D">
        <w:rPr>
          <w:rFonts w:ascii="Book Antiqua" w:eastAsia="Book Antiqua" w:hAnsi="Book Antiqua" w:cs="Book Antiqua"/>
          <w:szCs w:val="28"/>
        </w:rPr>
        <w:t>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been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widely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used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practice.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CTP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 xml:space="preserve">has </w:t>
      </w:r>
      <w:r w:rsidR="005D5A7F" w:rsidRPr="00D04D6D">
        <w:rPr>
          <w:rFonts w:ascii="Book Antiqua" w:eastAsia="Book Antiqua" w:hAnsi="Book Antiqua" w:cs="Book Antiqua"/>
          <w:szCs w:val="28"/>
        </w:rPr>
        <w:t>introduced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element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bias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scoring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system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due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subjective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nature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how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encephalopathy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ascites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variables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may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be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graded</w:t>
      </w:r>
      <w:r w:rsidR="005D5A7F" w:rsidRPr="00D04D6D">
        <w:rPr>
          <w:rFonts w:ascii="Book Antiqua" w:eastAsia="Book Antiqua" w:hAnsi="Book Antiqua" w:cs="Book Antiqua"/>
          <w:szCs w:val="35"/>
          <w:vertAlign w:val="superscript"/>
        </w:rPr>
        <w:t>[19]</w:t>
      </w:r>
      <w:r w:rsidR="005D5A7F"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 xml:space="preserve">The </w:t>
      </w:r>
      <w:r w:rsidR="005D5A7F" w:rsidRPr="00D04D6D">
        <w:rPr>
          <w:rFonts w:ascii="Book Antiqua" w:eastAsia="Book Antiqua" w:hAnsi="Book Antiqua" w:cs="Book Antiqua"/>
          <w:szCs w:val="28"/>
        </w:rPr>
        <w:t>MELD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score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</w:t>
      </w:r>
      <w:r w:rsidR="005D5A7F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continuous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variable,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each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indicator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given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 xml:space="preserve">a </w:t>
      </w:r>
      <w:r w:rsidR="005D5A7F" w:rsidRPr="00D04D6D">
        <w:rPr>
          <w:rFonts w:ascii="Book Antiqua" w:eastAsia="Book Antiqua" w:hAnsi="Book Antiqua" w:cs="Book Antiqua"/>
          <w:szCs w:val="28"/>
        </w:rPr>
        <w:t>corresponding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weight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through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statistical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analysis,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which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ha</w:t>
      </w:r>
      <w:r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further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accuracy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evaluating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LRF.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recent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years,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 xml:space="preserve">the </w:t>
      </w:r>
      <w:r w:rsidR="005D5A7F" w:rsidRPr="00D04D6D">
        <w:rPr>
          <w:rFonts w:ascii="Book Antiqua" w:eastAsia="Book Antiqua" w:hAnsi="Book Antiqua" w:cs="Book Antiqua"/>
          <w:szCs w:val="28"/>
        </w:rPr>
        <w:t>ALBI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PTAR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ha</w:t>
      </w:r>
      <w:r w:rsidRPr="00D04D6D">
        <w:rPr>
          <w:rFonts w:ascii="Book Antiqua" w:eastAsia="Book Antiqua" w:hAnsi="Book Antiqua" w:cs="Book Antiqua"/>
          <w:szCs w:val="28"/>
        </w:rPr>
        <w:t>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been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gradually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applied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practice,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which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better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evaluate</w:t>
      </w:r>
      <w:r w:rsidRPr="00D04D6D">
        <w:rPr>
          <w:rFonts w:ascii="Book Antiqua" w:eastAsia="Book Antiqua" w:hAnsi="Book Antiqua" w:cs="Book Antiqua"/>
          <w:szCs w:val="28"/>
        </w:rPr>
        <w:t>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LRF</w:t>
      </w:r>
      <w:r w:rsidR="005D5A7F" w:rsidRPr="00D04D6D">
        <w:rPr>
          <w:rFonts w:ascii="Book Antiqua" w:eastAsia="Book Antiqua" w:hAnsi="Book Antiqua" w:cs="Book Antiqua"/>
          <w:szCs w:val="35"/>
          <w:vertAlign w:val="superscript"/>
        </w:rPr>
        <w:t>[20,21]</w:t>
      </w:r>
      <w:r w:rsidR="005D5A7F"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However,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</w:t>
      </w:r>
      <w:r w:rsidR="005D5A7F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currently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considered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most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valuable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assessing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LRF.</w:t>
      </w:r>
    </w:p>
    <w:p w14:paraId="4FC5C680" w14:textId="336C748C" w:rsidR="005D5A7F" w:rsidRPr="00D04D6D" w:rsidRDefault="005D5A7F" w:rsidP="00F37CF2">
      <w:pPr>
        <w:spacing w:line="360" w:lineRule="auto"/>
        <w:ind w:firstLineChars="100" w:firstLine="240"/>
        <w:jc w:val="both"/>
      </w:pPr>
      <w:r w:rsidRPr="00D04D6D">
        <w:rPr>
          <w:rFonts w:ascii="Book Antiqua" w:eastAsia="Book Antiqua" w:hAnsi="Book Antiqua" w:cs="Book Antiqua"/>
          <w:szCs w:val="28"/>
        </w:rPr>
        <w:t>Although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>i</w:t>
      </w:r>
      <w:r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simple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helpful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tool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assess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individual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>i</w:t>
      </w:r>
      <w:r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invasive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complex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procedure,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result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>i</w:t>
      </w:r>
      <w:r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influenced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many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factors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(such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biliary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excretion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disorder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low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proteinemia).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particular,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>i</w:t>
      </w:r>
      <w:r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applicable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461D8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pregnant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women,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history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iodine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allergy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hyperthyroidism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[22]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Transient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elastography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(TE)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>i</w:t>
      </w:r>
      <w:r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non-invasive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reproducible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technique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assessing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fibrosis,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 xml:space="preserve">and is </w:t>
      </w:r>
      <w:r w:rsidRPr="00D04D6D">
        <w:rPr>
          <w:rFonts w:ascii="Book Antiqua" w:eastAsia="Book Antiqua" w:hAnsi="Book Antiqua" w:cs="Book Antiqua"/>
          <w:szCs w:val="28"/>
        </w:rPr>
        <w:t>even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replacement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biopsy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[23,24]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  <w:shd w:val="clear" w:color="auto" w:fill="F7F8FA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Baveno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74746" w:rsidRPr="00D04D6D">
        <w:rPr>
          <w:rFonts w:ascii="Book Antiqua" w:eastAsia="宋体" w:hAnsi="Book Antiqua" w:cs="宋体"/>
          <w:szCs w:val="28"/>
          <w:lang w:eastAsia="zh-CN"/>
        </w:rPr>
        <w:t>VII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Consensus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showed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accurate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tool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prediction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CSPH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[25]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>I</w:t>
      </w:r>
      <w:r w:rsidRPr="00D04D6D">
        <w:rPr>
          <w:rFonts w:ascii="Book Antiqua" w:eastAsia="Book Antiqua" w:hAnsi="Book Antiqua" w:cs="Book Antiqua"/>
          <w:szCs w:val="28"/>
        </w:rPr>
        <w:t>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E05E86"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previous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found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could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postoperative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failure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HCC</w:t>
      </w:r>
      <w:r w:rsidRPr="00D04D6D">
        <w:rPr>
          <w:rFonts w:ascii="Book Antiqua" w:eastAsia="Book Antiqua" w:hAnsi="Book Antiqua" w:cs="Book Antiqua"/>
          <w:szCs w:val="35"/>
          <w:vertAlign w:val="superscript"/>
        </w:rPr>
        <w:t>[26]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Therefore,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60352" w:rsidRPr="00D04D6D">
        <w:rPr>
          <w:rFonts w:ascii="Book Antiqua" w:eastAsia="Book Antiqua" w:hAnsi="Book Antiqua" w:cs="Book Antiqua"/>
          <w:szCs w:val="28"/>
        </w:rPr>
        <w:t>i</w:t>
      </w:r>
      <w:r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considered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have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strong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relationship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function.</w:t>
      </w:r>
    </w:p>
    <w:p w14:paraId="715D0CAA" w14:textId="54B39975" w:rsidR="005D5A7F" w:rsidRPr="00D04D6D" w:rsidRDefault="00460352" w:rsidP="00F37CF2">
      <w:pPr>
        <w:spacing w:line="360" w:lineRule="auto"/>
        <w:ind w:firstLineChars="100" w:firstLine="240"/>
        <w:jc w:val="both"/>
      </w:pPr>
      <w:r w:rsidRPr="00D04D6D">
        <w:rPr>
          <w:rFonts w:ascii="Book Antiqua" w:eastAsia="Book Antiqua" w:hAnsi="Book Antiqua" w:cs="Book Antiqua"/>
          <w:szCs w:val="28"/>
        </w:rPr>
        <w:lastRenderedPageBreak/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function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impairment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</w:t>
      </w:r>
      <w:r w:rsidR="005D5A7F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primary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determinant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86FBA" w:rsidRPr="00D04D6D">
        <w:rPr>
          <w:rFonts w:ascii="Book Antiqua" w:eastAsia="Book Antiqua" w:hAnsi="Book Antiqua" w:cs="Book Antiqua"/>
          <w:szCs w:val="28"/>
        </w:rPr>
        <w:t xml:space="preserve">the development of </w:t>
      </w:r>
      <w:r w:rsidR="005D5A7F" w:rsidRPr="00D04D6D">
        <w:rPr>
          <w:rFonts w:ascii="Book Antiqua" w:eastAsia="Book Antiqua" w:hAnsi="Book Antiqua" w:cs="Book Antiqua"/>
          <w:szCs w:val="28"/>
        </w:rPr>
        <w:t>post-hepatectomy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failure,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vast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majority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candidates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 l</w:t>
      </w:r>
      <w:r w:rsidR="005D5A7F" w:rsidRPr="00D04D6D">
        <w:rPr>
          <w:rFonts w:ascii="Book Antiqua" w:eastAsia="Book Antiqua" w:hAnsi="Book Antiqua" w:cs="Book Antiqua"/>
          <w:szCs w:val="28"/>
        </w:rPr>
        <w:t>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resection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86FBA" w:rsidRPr="00D04D6D">
        <w:rPr>
          <w:rFonts w:ascii="Book Antiqua" w:eastAsia="Book Antiqua" w:hAnsi="Book Antiqua" w:cs="Book Antiqua"/>
          <w:szCs w:val="28"/>
        </w:rPr>
        <w:t>had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CTP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 xml:space="preserve">grade </w:t>
      </w:r>
      <w:r w:rsidR="005D5A7F" w:rsidRPr="00D04D6D">
        <w:rPr>
          <w:rFonts w:ascii="Book Antiqua" w:eastAsia="Book Antiqua" w:hAnsi="Book Antiqua" w:cs="Book Antiqua"/>
          <w:szCs w:val="28"/>
        </w:rPr>
        <w:t>A</w:t>
      </w:r>
      <w:r w:rsidR="005D5A7F" w:rsidRPr="00D04D6D">
        <w:rPr>
          <w:rFonts w:ascii="Book Antiqua" w:eastAsia="Book Antiqua" w:hAnsi="Book Antiqua" w:cs="Book Antiqua"/>
          <w:szCs w:val="35"/>
          <w:vertAlign w:val="superscript"/>
        </w:rPr>
        <w:t>[27]</w:t>
      </w:r>
      <w:r w:rsidR="005D5A7F"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According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CTP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classification,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majority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HCC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classified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grade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but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their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function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may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vary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significantly</w:t>
      </w:r>
      <w:r w:rsidR="005D5A7F" w:rsidRPr="00D04D6D">
        <w:rPr>
          <w:rFonts w:ascii="Book Antiqua" w:eastAsia="Book Antiqua" w:hAnsi="Book Antiqua" w:cs="Book Antiqua"/>
          <w:szCs w:val="35"/>
          <w:vertAlign w:val="superscript"/>
        </w:rPr>
        <w:t>[15]</w:t>
      </w:r>
      <w:r w:rsidR="005D5A7F"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previous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revealed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ICGR15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accurate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CTP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score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MELD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score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predicting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hepatic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functional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reserve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before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hepatectomy</w:t>
      </w:r>
      <w:r w:rsidR="005D5A7F" w:rsidRPr="00D04D6D">
        <w:rPr>
          <w:rFonts w:ascii="Book Antiqua" w:eastAsia="Book Antiqua" w:hAnsi="Book Antiqua" w:cs="Book Antiqua"/>
          <w:szCs w:val="35"/>
          <w:vertAlign w:val="superscript"/>
        </w:rPr>
        <w:t>[3]</w:t>
      </w:r>
      <w:r w:rsidR="005D5A7F"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showed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ICGR15</w:t>
      </w:r>
      <w:r w:rsidR="00F37CF2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&gt;</w:t>
      </w:r>
      <w:r w:rsidR="00F37CF2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15%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</w:t>
      </w:r>
      <w:r w:rsidRPr="00D04D6D">
        <w:rPr>
          <w:rFonts w:ascii="Book Antiqua" w:eastAsia="Book Antiqua" w:hAnsi="Book Antiqua" w:cs="Book Antiqua"/>
          <w:szCs w:val="28"/>
        </w:rPr>
        <w:t>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accurate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method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predict</w:t>
      </w:r>
      <w:r w:rsidRPr="00D04D6D">
        <w:rPr>
          <w:rFonts w:ascii="Book Antiqua" w:eastAsia="Book Antiqua" w:hAnsi="Book Antiqua" w:cs="Book Antiqua"/>
          <w:szCs w:val="28"/>
        </w:rPr>
        <w:t>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postoperative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hepatic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decompensation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CTP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 xml:space="preserve">grade </w:t>
      </w:r>
      <w:r w:rsidR="005D5A7F" w:rsidRPr="00D04D6D">
        <w:rPr>
          <w:rFonts w:ascii="Book Antiqua" w:eastAsia="Book Antiqua" w:hAnsi="Book Antiqua" w:cs="Book Antiqua"/>
          <w:szCs w:val="28"/>
        </w:rPr>
        <w:t>A</w:t>
      </w:r>
      <w:r w:rsidR="005D5A7F" w:rsidRPr="00D04D6D">
        <w:rPr>
          <w:rFonts w:ascii="Book Antiqua" w:eastAsia="Book Antiqua" w:hAnsi="Book Antiqua" w:cs="Book Antiqua"/>
          <w:szCs w:val="35"/>
          <w:vertAlign w:val="superscript"/>
        </w:rPr>
        <w:t>[28]</w:t>
      </w:r>
      <w:r w:rsidR="005D5A7F"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ICGR15</w:t>
      </w:r>
      <w:r w:rsidR="00F37CF2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&gt;</w:t>
      </w:r>
      <w:r w:rsidR="00F37CF2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20%,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previous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recommended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non</w:t>
      </w:r>
      <w:r w:rsidRPr="00D04D6D">
        <w:rPr>
          <w:rFonts w:ascii="Book Antiqua" w:eastAsia="Book Antiqua" w:hAnsi="Book Antiqua" w:cs="Book Antiqua"/>
          <w:szCs w:val="28"/>
        </w:rPr>
        <w:t>-</w:t>
      </w:r>
      <w:r w:rsidR="005D5A7F" w:rsidRPr="00D04D6D">
        <w:rPr>
          <w:rFonts w:ascii="Book Antiqua" w:eastAsia="Book Antiqua" w:hAnsi="Book Antiqua" w:cs="Book Antiqua"/>
          <w:szCs w:val="28"/>
        </w:rPr>
        <w:t>anatomical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resection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rather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anatomical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resection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treatment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solitary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2–5-cm-diameter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HCC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without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macroscopic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vascular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invasion</w:t>
      </w:r>
      <w:r w:rsidR="005D5A7F" w:rsidRPr="00D04D6D">
        <w:rPr>
          <w:rFonts w:ascii="Book Antiqua" w:eastAsia="Book Antiqua" w:hAnsi="Book Antiqua" w:cs="Book Antiqua"/>
          <w:szCs w:val="35"/>
          <w:vertAlign w:val="superscript"/>
        </w:rPr>
        <w:t>[29]</w:t>
      </w:r>
      <w:r w:rsidR="005D5A7F"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Therefore,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</w:t>
      </w:r>
      <w:r w:rsidR="005D5A7F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essential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assess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before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HCC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hepatectomy,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thereby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assisting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decision-making.</w:t>
      </w:r>
    </w:p>
    <w:p w14:paraId="19BBD2BE" w14:textId="3EE93A27" w:rsidR="005D5A7F" w:rsidRPr="00D04D6D" w:rsidRDefault="005D5A7F" w:rsidP="00F37CF2">
      <w:pPr>
        <w:spacing w:line="360" w:lineRule="auto"/>
        <w:ind w:firstLineChars="100" w:firstLine="240"/>
        <w:jc w:val="both"/>
      </w:pPr>
      <w:r w:rsidRPr="00D04D6D">
        <w:rPr>
          <w:rFonts w:ascii="Book Antiqua" w:eastAsia="Book Antiqua" w:hAnsi="Book Antiqua" w:cs="Book Antiqua"/>
          <w:szCs w:val="28"/>
        </w:rPr>
        <w:t>Our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research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</w:t>
      </w:r>
      <w:r w:rsidR="00460352" w:rsidRPr="00D04D6D">
        <w:rPr>
          <w:rFonts w:ascii="Book Antiqua" w:eastAsia="Book Antiqua" w:hAnsi="Book Antiqua" w:cs="Book Antiqua"/>
          <w:szCs w:val="28"/>
        </w:rPr>
        <w:t>structed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based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superior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existing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methods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60352"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(Table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4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Figure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1).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Moreover,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compared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four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methods,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also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showed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better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prospective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(Table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Figure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2).</w:t>
      </w:r>
      <w:r w:rsidR="00827158" w:rsidRPr="00D04D6D">
        <w:rPr>
          <w:rFonts w:ascii="Book Antiqua" w:eastAsia="Book Antiqua" w:hAnsi="Book Antiqua" w:cs="Book Antiqua"/>
          <w:szCs w:val="28"/>
          <w:shd w:val="clear" w:color="auto" w:fill="F7F8FA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Therefore,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based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above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research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results,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786FBA" w:rsidRPr="00D04D6D">
        <w:rPr>
          <w:rFonts w:ascii="Book Antiqua" w:eastAsia="Book Antiqua" w:hAnsi="Book Antiqua" w:cs="Book Antiqua"/>
          <w:szCs w:val="28"/>
        </w:rPr>
        <w:t>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86FBA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could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alternative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tool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assessment,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especially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population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almost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entirely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stratified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CTP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60352" w:rsidRPr="00D04D6D">
        <w:rPr>
          <w:rFonts w:ascii="Book Antiqua" w:eastAsia="Book Antiqua" w:hAnsi="Book Antiqua" w:cs="Book Antiqua"/>
          <w:szCs w:val="28"/>
        </w:rPr>
        <w:t xml:space="preserve">grade </w:t>
      </w:r>
      <w:r w:rsidRPr="00D04D6D">
        <w:rPr>
          <w:rFonts w:ascii="Book Antiqua" w:eastAsia="Book Antiqua" w:hAnsi="Book Antiqua" w:cs="Book Antiqua"/>
          <w:szCs w:val="28"/>
        </w:rPr>
        <w:t>A.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</w:p>
    <w:p w14:paraId="55907599" w14:textId="77777777" w:rsidR="005D5A7F" w:rsidRPr="00D04D6D" w:rsidRDefault="005D5A7F" w:rsidP="005D5A7F">
      <w:pPr>
        <w:spacing w:line="360" w:lineRule="auto"/>
        <w:jc w:val="both"/>
      </w:pPr>
    </w:p>
    <w:p w14:paraId="21FC5FBA" w14:textId="25E97AF0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Limit</w:t>
      </w:r>
      <w:r w:rsidR="00460352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ation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i/>
          <w:iCs/>
          <w:szCs w:val="28"/>
        </w:rPr>
        <w:t>study</w:t>
      </w:r>
    </w:p>
    <w:p w14:paraId="69F120AF" w14:textId="6B400903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Despite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significant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findings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our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research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also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had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limitations.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First,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limited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single-center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prospective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nature.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recruited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from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same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medical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facility,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60352" w:rsidRPr="00D04D6D">
        <w:rPr>
          <w:rFonts w:ascii="Book Antiqua" w:eastAsia="Book Antiqua" w:hAnsi="Book Antiqua" w:cs="Book Antiqua"/>
          <w:szCs w:val="28"/>
        </w:rPr>
        <w:t xml:space="preserve">with </w:t>
      </w:r>
      <w:r w:rsidRPr="00D04D6D">
        <w:rPr>
          <w:rFonts w:ascii="Book Antiqua" w:eastAsia="Book Antiqua" w:hAnsi="Book Antiqua" w:cs="Book Antiqua"/>
          <w:szCs w:val="28"/>
        </w:rPr>
        <w:t>complete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data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obtained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from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treatment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database.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Second,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Asians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viral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hepatitis.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Therefore,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ethnicities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e.g.</w:t>
      </w:r>
      <w:r w:rsidRPr="00D04D6D">
        <w:rPr>
          <w:rFonts w:ascii="Book Antiqua" w:eastAsia="Book Antiqua" w:hAnsi="Book Antiqua" w:cs="Book Antiqua"/>
          <w:szCs w:val="28"/>
        </w:rPr>
        <w:t>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Caucasians</w:t>
      </w:r>
      <w:r w:rsidR="00F37CF2" w:rsidRPr="00D04D6D">
        <w:rPr>
          <w:rFonts w:ascii="Book Antiqua" w:hAnsi="Book Antiqua" w:cs="Book Antiqua" w:hint="eastAsia"/>
          <w:szCs w:val="28"/>
          <w:lang w:eastAsia="zh-CN"/>
        </w:rPr>
        <w:t>,</w:t>
      </w:r>
      <w:r w:rsidR="00F37CF2" w:rsidRPr="00D04D6D">
        <w:rPr>
          <w:rFonts w:ascii="Book Antiqua" w:hAnsi="Book Antiqua" w:cs="Book Antiqua"/>
          <w:szCs w:val="28"/>
          <w:lang w:eastAsia="zh-CN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Africans</w:t>
      </w:r>
      <w:r w:rsidR="00F37CF2" w:rsidRPr="00D04D6D">
        <w:rPr>
          <w:rFonts w:ascii="Book Antiqua" w:hAnsi="Book Antiqua" w:cs="Book Antiqua" w:hint="eastAsia"/>
          <w:szCs w:val="28"/>
          <w:lang w:eastAsia="zh-CN"/>
        </w:rPr>
        <w:t>,</w:t>
      </w:r>
      <w:r w:rsidR="00F37CF2" w:rsidRPr="00D04D6D">
        <w:rPr>
          <w:rFonts w:ascii="Book Antiqua" w:hAnsi="Book Antiqua" w:cs="Book Antiqua"/>
          <w:szCs w:val="28"/>
          <w:lang w:eastAsia="zh-CN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  <w:szCs w:val="28"/>
        </w:rPr>
        <w:t>etc</w:t>
      </w:r>
      <w:r w:rsidRPr="00D04D6D">
        <w:rPr>
          <w:rFonts w:ascii="Book Antiqua" w:eastAsia="Book Antiqua" w:hAnsi="Book Antiqua" w:cs="Book Antiqua"/>
          <w:szCs w:val="28"/>
        </w:rPr>
        <w:t>.)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still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needs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further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investigation.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Third,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</w:t>
      </w:r>
      <w:r w:rsidR="00786FBA" w:rsidRPr="00D04D6D">
        <w:rPr>
          <w:rFonts w:ascii="Book Antiqua" w:eastAsia="Book Antiqua" w:hAnsi="Book Antiqua" w:cs="Book Antiqua"/>
          <w:szCs w:val="28"/>
        </w:rPr>
        <w:t>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86FBA" w:rsidRPr="00D04D6D">
        <w:rPr>
          <w:rFonts w:ascii="Book Antiqua" w:eastAsia="Book Antiqua" w:hAnsi="Book Antiqua" w:cs="Book Antiqua"/>
          <w:szCs w:val="28"/>
        </w:rPr>
        <w:t>s 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mainly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compensated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60352" w:rsidRPr="00D04D6D">
        <w:rPr>
          <w:rFonts w:ascii="Book Antiqua" w:eastAsia="Book Antiqua" w:hAnsi="Book Antiqua" w:cs="Book Antiqua"/>
          <w:szCs w:val="28"/>
        </w:rPr>
        <w:t>CLD</w:t>
      </w:r>
      <w:r w:rsidRPr="00D04D6D">
        <w:rPr>
          <w:rFonts w:ascii="Book Antiqua" w:eastAsia="Book Antiqua" w:hAnsi="Book Antiqua" w:cs="Book Antiqua"/>
          <w:szCs w:val="28"/>
        </w:rPr>
        <w:t>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86FBA" w:rsidRPr="00D04D6D">
        <w:rPr>
          <w:rFonts w:ascii="Book Antiqua" w:eastAsia="Book Antiqua" w:hAnsi="Book Antiqua" w:cs="Book Antiqua"/>
          <w:szCs w:val="28"/>
        </w:rPr>
        <w:t>their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</w:t>
      </w:r>
      <w:r w:rsidR="00786FBA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decompensated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stage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lastRenderedPageBreak/>
        <w:t>need</w:t>
      </w:r>
      <w:r w:rsidR="00460352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further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</w:t>
      </w:r>
      <w:r w:rsidR="00460352" w:rsidRPr="00D04D6D">
        <w:rPr>
          <w:rFonts w:ascii="Book Antiqua" w:eastAsia="Book Antiqua" w:hAnsi="Book Antiqua" w:cs="Book Antiqua"/>
          <w:szCs w:val="28"/>
        </w:rPr>
        <w:t>ion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Finally,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although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formula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86FBA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relatively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complex,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mobile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app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web-based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calculator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could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calculate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score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easily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rapidly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current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high-tech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era.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Despite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limitations,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provided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first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accurate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86FBA" w:rsidRPr="00D04D6D">
        <w:rPr>
          <w:rFonts w:ascii="Book Antiqua" w:eastAsia="Book Antiqua" w:hAnsi="Book Antiqua" w:cs="Book Antiqua"/>
          <w:szCs w:val="28"/>
        </w:rPr>
        <w:t>s 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</w:t>
      </w:r>
      <w:r w:rsidR="00786FBA" w:rsidRPr="00D04D6D">
        <w:rPr>
          <w:rFonts w:ascii="Book Antiqua" w:eastAsia="Book Antiqua" w:hAnsi="Book Antiqua" w:cs="Book Antiqua"/>
          <w:szCs w:val="28"/>
        </w:rPr>
        <w:t>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based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460352" w:rsidRPr="00D04D6D">
        <w:rPr>
          <w:rFonts w:ascii="Book Antiqua" w:eastAsia="Book Antiqua" w:hAnsi="Book Antiqua" w:cs="Book Antiqua"/>
          <w:szCs w:val="28"/>
        </w:rPr>
        <w:t xml:space="preserve"> in China</w:t>
      </w:r>
      <w:r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</w:p>
    <w:p w14:paraId="495B4E5A" w14:textId="77777777" w:rsidR="005D5A7F" w:rsidRPr="00D04D6D" w:rsidRDefault="005D5A7F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</w:p>
    <w:p w14:paraId="36BCCB2C" w14:textId="2EF6B3C5" w:rsidR="00A77B3E" w:rsidRPr="00D04D6D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  <w:r w:rsidRPr="00D04D6D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895592C" w14:textId="6F81026B" w:rsidR="00081BB0" w:rsidRPr="00D04D6D" w:rsidRDefault="00081BB0" w:rsidP="00081BB0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first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86FBA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based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F37CF2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could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facilitate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accurate,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reliable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simple-to-use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irrespective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etiology.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86FBA" w:rsidRPr="00D04D6D">
        <w:rPr>
          <w:rFonts w:ascii="Book Antiqua" w:eastAsia="Book Antiqua" w:hAnsi="Book Antiqua" w:cs="Book Antiqua"/>
          <w:szCs w:val="28"/>
        </w:rPr>
        <w:t>They 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entirely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objective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based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routine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laboratory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parameters.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786FBA" w:rsidRPr="00D04D6D">
        <w:rPr>
          <w:rFonts w:ascii="Book Antiqua" w:eastAsia="Book Antiqua" w:hAnsi="Book Antiqua" w:cs="Book Antiqua"/>
          <w:szCs w:val="28"/>
        </w:rPr>
        <w:t>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786FBA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would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useful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tool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realizing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individualized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improve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popularity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avoid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possible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risks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during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ultimately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achieving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feasible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safe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test.</w:t>
      </w:r>
    </w:p>
    <w:p w14:paraId="1BE6FFD5" w14:textId="77777777" w:rsidR="00A77B3E" w:rsidRPr="00D04D6D" w:rsidRDefault="00A77B3E">
      <w:pPr>
        <w:spacing w:line="360" w:lineRule="auto"/>
        <w:jc w:val="both"/>
      </w:pPr>
    </w:p>
    <w:p w14:paraId="07F16214" w14:textId="03F7FE15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827158" w:rsidRPr="00D04D6D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04D6D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24C489F" w14:textId="7F36ECA2" w:rsidR="00A77B3E" w:rsidRPr="00D04D6D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D04D6D">
        <w:rPr>
          <w:rFonts w:ascii="Book Antiqua" w:eastAsia="Book Antiqua" w:hAnsi="Book Antiqua" w:cs="Book Antiqua"/>
          <w:b/>
          <w:i/>
        </w:rPr>
        <w:t>Research</w:t>
      </w:r>
      <w:r w:rsidR="00827158" w:rsidRPr="00D04D6D">
        <w:rPr>
          <w:rFonts w:ascii="Book Antiqua" w:eastAsia="Book Antiqua" w:hAnsi="Book Antiqua" w:cs="Book Antiqua"/>
          <w:b/>
          <w:i/>
        </w:rPr>
        <w:t xml:space="preserve"> </w:t>
      </w:r>
      <w:r w:rsidRPr="00D04D6D">
        <w:rPr>
          <w:rFonts w:ascii="Book Antiqua" w:eastAsia="Book Antiqua" w:hAnsi="Book Antiqua" w:cs="Book Antiqua"/>
          <w:b/>
          <w:i/>
        </w:rPr>
        <w:t>background</w:t>
      </w:r>
    </w:p>
    <w:p w14:paraId="238D9847" w14:textId="359A2AAE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There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obvious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symptoms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60352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chronic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disease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(CLD)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60352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early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stage,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but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their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reserve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function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(LRF)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may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impaired.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Early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great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help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60352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identifying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disease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progression</w:t>
      </w:r>
      <w:r w:rsidR="00460352"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Assessment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essential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60352"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</w:t>
      </w:r>
      <w:r w:rsidR="00460352" w:rsidRPr="00D04D6D">
        <w:rPr>
          <w:rFonts w:ascii="Book Antiqua" w:eastAsia="Book Antiqua" w:hAnsi="Book Antiqua" w:cs="Book Antiqua"/>
          <w:szCs w:val="28"/>
        </w:rPr>
        <w:t>ing 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prognosis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460352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determines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extent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resection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 xml:space="preserve">in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hepatocellular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carcinoma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(HCC).</w:t>
      </w:r>
    </w:p>
    <w:p w14:paraId="0F065412" w14:textId="77777777" w:rsidR="00A77B3E" w:rsidRPr="00D04D6D" w:rsidRDefault="00A77B3E">
      <w:pPr>
        <w:spacing w:line="360" w:lineRule="auto"/>
        <w:jc w:val="both"/>
      </w:pPr>
    </w:p>
    <w:p w14:paraId="00D3F02A" w14:textId="11929A88" w:rsidR="00A77B3E" w:rsidRPr="00D04D6D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D04D6D">
        <w:rPr>
          <w:rFonts w:ascii="Book Antiqua" w:eastAsia="Book Antiqua" w:hAnsi="Book Antiqua" w:cs="Book Antiqua"/>
          <w:b/>
          <w:i/>
        </w:rPr>
        <w:t>Research</w:t>
      </w:r>
      <w:r w:rsidR="00827158" w:rsidRPr="00D04D6D">
        <w:rPr>
          <w:rFonts w:ascii="Book Antiqua" w:eastAsia="Book Antiqua" w:hAnsi="Book Antiqua" w:cs="Book Antiqua"/>
          <w:b/>
          <w:i/>
        </w:rPr>
        <w:t xml:space="preserve"> </w:t>
      </w:r>
      <w:r w:rsidRPr="00D04D6D">
        <w:rPr>
          <w:rFonts w:ascii="Book Antiqua" w:eastAsia="Book Antiqua" w:hAnsi="Book Antiqua" w:cs="Book Antiqua"/>
          <w:b/>
          <w:i/>
        </w:rPr>
        <w:t>motivation</w:t>
      </w:r>
    </w:p>
    <w:p w14:paraId="1E85A031" w14:textId="642971BD" w:rsidR="005D5A7F" w:rsidRPr="00D04D6D" w:rsidRDefault="00A43AC2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L</w:t>
      </w:r>
      <w:r w:rsidR="005D5A7F" w:rsidRPr="00D04D6D">
        <w:rPr>
          <w:rFonts w:ascii="Book Antiqua" w:eastAsia="Book Antiqua" w:hAnsi="Book Antiqua" w:cs="Book Antiqua"/>
          <w:szCs w:val="28"/>
        </w:rPr>
        <w:t>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function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impairment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</w:t>
      </w:r>
      <w:r w:rsidR="005D5A7F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primary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determinant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 xml:space="preserve">the development of </w:t>
      </w:r>
      <w:r w:rsidR="005D5A7F" w:rsidRPr="00D04D6D">
        <w:rPr>
          <w:rFonts w:ascii="Book Antiqua" w:eastAsia="Book Antiqua" w:hAnsi="Book Antiqua" w:cs="Book Antiqua"/>
          <w:szCs w:val="28"/>
        </w:rPr>
        <w:t>post-hepatectomy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failure.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no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obvious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symptoms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Child-Turcotte-Pugh</w:t>
      </w:r>
      <w:r w:rsidR="00F37CF2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stage,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but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their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may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be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impaired.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Due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impossible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implementation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F37CF2" w:rsidRPr="00D04D6D">
        <w:rPr>
          <w:rFonts w:ascii="Book Antiqua" w:eastAsia="Book Antiqua" w:hAnsi="Book Antiqua" w:cs="Book Antiqua"/>
          <w:szCs w:val="28"/>
        </w:rPr>
        <w:t>indocyanine green (ICG)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test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some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patients,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method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 xml:space="preserve">accurately </w:t>
      </w:r>
      <w:r w:rsidR="005D5A7F" w:rsidRPr="00D04D6D">
        <w:rPr>
          <w:rFonts w:ascii="Book Antiqua" w:eastAsia="Book Antiqua" w:hAnsi="Book Antiqua" w:cs="Book Antiqua"/>
          <w:szCs w:val="28"/>
        </w:rPr>
        <w:t>assess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5D5A7F" w:rsidRPr="00D04D6D">
        <w:rPr>
          <w:rFonts w:ascii="Book Antiqua" w:eastAsia="Book Antiqua" w:hAnsi="Book Antiqua" w:cs="Book Antiqua"/>
          <w:szCs w:val="28"/>
        </w:rPr>
        <w:t>LRF</w:t>
      </w:r>
      <w:r w:rsidRPr="00D04D6D">
        <w:rPr>
          <w:rFonts w:ascii="Book Antiqua" w:eastAsia="Book Antiqua" w:hAnsi="Book Antiqua" w:cs="Book Antiqua"/>
          <w:szCs w:val="28"/>
        </w:rPr>
        <w:t xml:space="preserve"> is needed</w:t>
      </w:r>
      <w:r w:rsidR="005D5A7F" w:rsidRPr="00D04D6D">
        <w:rPr>
          <w:rFonts w:ascii="Book Antiqua" w:eastAsia="Book Antiqua" w:hAnsi="Book Antiqua" w:cs="Book Antiqua"/>
          <w:szCs w:val="28"/>
        </w:rPr>
        <w:t>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</w:p>
    <w:p w14:paraId="6F86290C" w14:textId="77777777" w:rsidR="00A77B3E" w:rsidRPr="00D04D6D" w:rsidRDefault="00A77B3E">
      <w:pPr>
        <w:spacing w:line="360" w:lineRule="auto"/>
        <w:jc w:val="both"/>
      </w:pPr>
    </w:p>
    <w:p w14:paraId="08E1A9C6" w14:textId="45A2610A" w:rsidR="00A77B3E" w:rsidRPr="00D04D6D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D04D6D">
        <w:rPr>
          <w:rFonts w:ascii="Book Antiqua" w:eastAsia="Book Antiqua" w:hAnsi="Book Antiqua" w:cs="Book Antiqua"/>
          <w:b/>
          <w:i/>
        </w:rPr>
        <w:t>Research</w:t>
      </w:r>
      <w:r w:rsidR="00827158" w:rsidRPr="00D04D6D">
        <w:rPr>
          <w:rFonts w:ascii="Book Antiqua" w:eastAsia="Book Antiqua" w:hAnsi="Book Antiqua" w:cs="Book Antiqua"/>
          <w:b/>
          <w:i/>
        </w:rPr>
        <w:t xml:space="preserve"> </w:t>
      </w:r>
      <w:r w:rsidRPr="00D04D6D">
        <w:rPr>
          <w:rFonts w:ascii="Book Antiqua" w:eastAsia="Book Antiqua" w:hAnsi="Book Antiqua" w:cs="Book Antiqua"/>
          <w:b/>
          <w:i/>
        </w:rPr>
        <w:t>objectives</w:t>
      </w:r>
    </w:p>
    <w:p w14:paraId="2603A6FF" w14:textId="22D8868F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lastRenderedPageBreak/>
        <w:t>This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aimed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establish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noninvasive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assessment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based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established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through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logistic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regression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internally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prospective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had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good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could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replace</w:t>
      </w:r>
      <w:r w:rsidR="00F37CF2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especially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who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>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undergo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testing.</w:t>
      </w:r>
    </w:p>
    <w:p w14:paraId="6CF8222D" w14:textId="77777777" w:rsidR="00A77B3E" w:rsidRPr="00D04D6D" w:rsidRDefault="00A77B3E">
      <w:pPr>
        <w:spacing w:line="360" w:lineRule="auto"/>
        <w:jc w:val="both"/>
      </w:pPr>
    </w:p>
    <w:p w14:paraId="06440838" w14:textId="39C6FF0C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i/>
        </w:rPr>
        <w:t>Research</w:t>
      </w:r>
      <w:r w:rsidR="00827158" w:rsidRPr="00D04D6D">
        <w:rPr>
          <w:rFonts w:ascii="Book Antiqua" w:eastAsia="Book Antiqua" w:hAnsi="Book Antiqua" w:cs="Book Antiqua"/>
          <w:b/>
          <w:i/>
        </w:rPr>
        <w:t xml:space="preserve"> </w:t>
      </w:r>
      <w:r w:rsidRPr="00D04D6D">
        <w:rPr>
          <w:rFonts w:ascii="Book Antiqua" w:eastAsia="Book Antiqua" w:hAnsi="Book Antiqua" w:cs="Book Antiqua"/>
          <w:b/>
          <w:i/>
        </w:rPr>
        <w:t>methods</w:t>
      </w:r>
    </w:p>
    <w:p w14:paraId="7AFC0729" w14:textId="67AEF004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Clinical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data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from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360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compensated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retrospectively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collected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analyzed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training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established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through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logistic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regression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analysis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internally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prospective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(132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patients).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59B0" w:rsidRPr="00D04D6D">
        <w:rPr>
          <w:rFonts w:ascii="Book Antiqua" w:eastAsia="Book Antiqua" w:hAnsi="Book Antiqua" w:cs="Book Antiqua"/>
          <w:color w:val="000000"/>
          <w:szCs w:val="28"/>
        </w:rPr>
        <w:t xml:space="preserve">areas under the </w:t>
      </w:r>
      <w:r w:rsidR="00A43AC2" w:rsidRPr="00D04D6D">
        <w:rPr>
          <w:rFonts w:ascii="Book Antiqua" w:eastAsia="Book Antiqua" w:hAnsi="Book Antiqua" w:cs="Book Antiqua"/>
          <w:color w:val="000000"/>
          <w:szCs w:val="28"/>
        </w:rPr>
        <w:t xml:space="preserve">ROC </w:t>
      </w:r>
      <w:r w:rsidR="007359B0" w:rsidRPr="00D04D6D">
        <w:rPr>
          <w:rFonts w:ascii="Book Antiqua" w:eastAsia="Book Antiqua" w:hAnsi="Book Antiqua" w:cs="Book Antiqua"/>
          <w:color w:val="000000"/>
          <w:szCs w:val="28"/>
        </w:rPr>
        <w:t>curve</w:t>
      </w:r>
      <w:r w:rsidR="00F37CF2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359B0" w:rsidRPr="00D04D6D">
        <w:rPr>
          <w:rFonts w:ascii="Book Antiqua" w:eastAsia="Book Antiqua" w:hAnsi="Book Antiqua" w:cs="Book Antiqua"/>
          <w:szCs w:val="28"/>
        </w:rPr>
        <w:t>(</w:t>
      </w:r>
      <w:r w:rsidRPr="00D04D6D">
        <w:rPr>
          <w:rFonts w:ascii="Book Antiqua" w:eastAsia="Book Antiqua" w:hAnsi="Book Antiqua" w:cs="Book Antiqua"/>
          <w:szCs w:val="28"/>
        </w:rPr>
        <w:t>AUCs</w:t>
      </w:r>
      <w:r w:rsidR="007359B0" w:rsidRPr="00D04D6D">
        <w:rPr>
          <w:rFonts w:ascii="Book Antiqua" w:eastAsia="Book Antiqua" w:hAnsi="Book Antiqua" w:cs="Book Antiqua"/>
          <w:szCs w:val="28"/>
        </w:rPr>
        <w:t>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measured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compared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discrimination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ability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different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models.</w:t>
      </w:r>
    </w:p>
    <w:p w14:paraId="31ABA04A" w14:textId="77777777" w:rsidR="00A77B3E" w:rsidRPr="00D04D6D" w:rsidRDefault="00A77B3E">
      <w:pPr>
        <w:spacing w:line="360" w:lineRule="auto"/>
        <w:jc w:val="both"/>
      </w:pPr>
    </w:p>
    <w:p w14:paraId="2030FC0B" w14:textId="709ACE90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i/>
        </w:rPr>
        <w:t>Research</w:t>
      </w:r>
      <w:r w:rsidR="00827158" w:rsidRPr="00D04D6D">
        <w:rPr>
          <w:rFonts w:ascii="Book Antiqua" w:eastAsia="Book Antiqua" w:hAnsi="Book Antiqua" w:cs="Book Antiqua"/>
          <w:b/>
          <w:i/>
        </w:rPr>
        <w:t xml:space="preserve"> </w:t>
      </w:r>
      <w:r w:rsidRPr="00D04D6D">
        <w:rPr>
          <w:rFonts w:ascii="Book Antiqua" w:eastAsia="Book Antiqua" w:hAnsi="Book Antiqua" w:cs="Book Antiqua"/>
          <w:b/>
          <w:i/>
        </w:rPr>
        <w:t>results</w:t>
      </w:r>
    </w:p>
    <w:p w14:paraId="16C1E420" w14:textId="3AEE7733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Our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defined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indocyanine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green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retention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rate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15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(ICGR15)</w:t>
      </w:r>
      <w:r w:rsidR="00591A4A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591A4A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10%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mildly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ICGR15</w:t>
      </w:r>
      <w:r w:rsidR="00591A4A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≥</w:t>
      </w:r>
      <w:r w:rsidR="00591A4A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20%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severely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constructed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786FBA" w:rsidRPr="00D04D6D">
        <w:rPr>
          <w:rFonts w:ascii="Book Antiqua" w:eastAsia="Book Antiqua" w:hAnsi="Book Antiqua" w:cs="Book Antiqua"/>
          <w:szCs w:val="28"/>
        </w:rPr>
        <w:t>named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sLPaM,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which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involved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only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LSM,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prothrombin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time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international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normalized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ratio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albumin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ratio,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age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end-stage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liver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disease.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591A4A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AUC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mLPaM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591A4A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(0.855,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0.872,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respectively)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sLPaM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(0.869,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0.876,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respectively)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higher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methods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two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>In addition</w:t>
      </w:r>
      <w:r w:rsidRPr="00D04D6D">
        <w:rPr>
          <w:rFonts w:ascii="Book Antiqua" w:eastAsia="Book Antiqua" w:hAnsi="Book Antiqua" w:cs="Book Antiqua"/>
          <w:szCs w:val="28"/>
        </w:rPr>
        <w:t>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showed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good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sensitivity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accuracy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 xml:space="preserve">the diagnosis of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impairment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validation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cohort.</w:t>
      </w:r>
    </w:p>
    <w:p w14:paraId="08D0194F" w14:textId="77777777" w:rsidR="00A77B3E" w:rsidRPr="00D04D6D" w:rsidRDefault="00A77B3E">
      <w:pPr>
        <w:spacing w:line="360" w:lineRule="auto"/>
        <w:jc w:val="both"/>
      </w:pPr>
    </w:p>
    <w:p w14:paraId="32679F40" w14:textId="426857C4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i/>
        </w:rPr>
        <w:t>Research</w:t>
      </w:r>
      <w:r w:rsidR="00827158" w:rsidRPr="00D04D6D">
        <w:rPr>
          <w:rFonts w:ascii="Book Antiqua" w:eastAsia="Book Antiqua" w:hAnsi="Book Antiqua" w:cs="Book Antiqua"/>
          <w:b/>
          <w:i/>
        </w:rPr>
        <w:t xml:space="preserve"> </w:t>
      </w:r>
      <w:r w:rsidRPr="00D04D6D">
        <w:rPr>
          <w:rFonts w:ascii="Book Antiqua" w:eastAsia="Book Antiqua" w:hAnsi="Book Antiqua" w:cs="Book Antiqua"/>
          <w:b/>
          <w:i/>
        </w:rPr>
        <w:t>conclusions</w:t>
      </w:r>
    </w:p>
    <w:p w14:paraId="6CB52A4D" w14:textId="488DC7B4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>Our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found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new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had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good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>for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LRF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could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replace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clearance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especially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who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>are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unable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undergo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ICG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testing.</w:t>
      </w:r>
    </w:p>
    <w:p w14:paraId="7B8E2A18" w14:textId="77777777" w:rsidR="00A77B3E" w:rsidRPr="00D04D6D" w:rsidRDefault="00A77B3E">
      <w:pPr>
        <w:spacing w:line="360" w:lineRule="auto"/>
        <w:jc w:val="both"/>
      </w:pPr>
    </w:p>
    <w:p w14:paraId="17F1CFAF" w14:textId="23ACD8C4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i/>
        </w:rPr>
        <w:t>Research</w:t>
      </w:r>
      <w:r w:rsidR="00827158" w:rsidRPr="00D04D6D">
        <w:rPr>
          <w:rFonts w:ascii="Book Antiqua" w:eastAsia="Book Antiqua" w:hAnsi="Book Antiqua" w:cs="Book Antiqua"/>
          <w:b/>
          <w:i/>
        </w:rPr>
        <w:t xml:space="preserve"> </w:t>
      </w:r>
      <w:r w:rsidRPr="00D04D6D">
        <w:rPr>
          <w:rFonts w:ascii="Book Antiqua" w:eastAsia="Book Antiqua" w:hAnsi="Book Antiqua" w:cs="Book Antiqua"/>
          <w:b/>
          <w:i/>
        </w:rPr>
        <w:t>perspectives</w:t>
      </w:r>
    </w:p>
    <w:p w14:paraId="4832F575" w14:textId="0312301D" w:rsidR="005D5A7F" w:rsidRPr="00D04D6D" w:rsidRDefault="005D5A7F" w:rsidP="005D5A7F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lastRenderedPageBreak/>
        <w:t>This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not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multicenter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 xml:space="preserve">the </w:t>
      </w:r>
      <w:r w:rsidRPr="00D04D6D">
        <w:rPr>
          <w:rFonts w:ascii="Book Antiqua" w:eastAsia="Book Antiqua" w:hAnsi="Book Antiqua" w:cs="Book Antiqua"/>
          <w:szCs w:val="28"/>
        </w:rPr>
        <w:t>CLD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were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Asians.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Therefore,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multi-center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prospective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cohort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>c</w:t>
      </w:r>
      <w:r w:rsidRPr="00D04D6D">
        <w:rPr>
          <w:rFonts w:ascii="Book Antiqua" w:eastAsia="Book Antiqua" w:hAnsi="Book Antiqua" w:cs="Book Antiqua"/>
          <w:szCs w:val="28"/>
        </w:rPr>
        <w:t>ould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further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 xml:space="preserve">evaluate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performance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and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ethnicities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further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investigation.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A43AC2" w:rsidRPr="00D04D6D">
        <w:rPr>
          <w:rFonts w:ascii="Book Antiqua" w:eastAsia="Book Antiqua" w:hAnsi="Book Antiqua" w:cs="Book Antiqua"/>
          <w:szCs w:val="28"/>
        </w:rPr>
        <w:t>T</w:t>
      </w:r>
      <w:r w:rsidRPr="00D04D6D">
        <w:rPr>
          <w:rFonts w:ascii="Book Antiqua" w:eastAsia="Book Antiqua" w:hAnsi="Book Antiqua" w:cs="Book Antiqua"/>
          <w:szCs w:val="28"/>
        </w:rPr>
        <w:t>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predictive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value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models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patient</w:t>
      </w:r>
      <w:r w:rsidR="00A43AC2" w:rsidRPr="00D04D6D">
        <w:rPr>
          <w:rFonts w:ascii="Book Antiqua" w:eastAsia="Book Antiqua" w:hAnsi="Book Antiqua" w:cs="Book Antiqua"/>
          <w:szCs w:val="28"/>
        </w:rPr>
        <w:t>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with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decompensated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stage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need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further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evaluat</w:t>
      </w:r>
      <w:r w:rsidR="00A43AC2" w:rsidRPr="00D04D6D">
        <w:rPr>
          <w:rFonts w:ascii="Book Antiqua" w:eastAsia="Book Antiqua" w:hAnsi="Book Antiqua" w:cs="Book Antiqua"/>
          <w:szCs w:val="28"/>
        </w:rPr>
        <w:t>ion</w:t>
      </w:r>
      <w:r w:rsidRPr="00D04D6D">
        <w:rPr>
          <w:rFonts w:ascii="Book Antiqua" w:eastAsia="Book Antiqua" w:hAnsi="Book Antiqua" w:cs="Book Antiqua"/>
          <w:szCs w:val="28"/>
        </w:rPr>
        <w:t>.</w:t>
      </w:r>
    </w:p>
    <w:p w14:paraId="062E8072" w14:textId="77777777" w:rsidR="00A77B3E" w:rsidRPr="00D04D6D" w:rsidRDefault="00A77B3E">
      <w:pPr>
        <w:spacing w:line="360" w:lineRule="auto"/>
        <w:jc w:val="both"/>
      </w:pPr>
    </w:p>
    <w:p w14:paraId="41024DAF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106B1C3A" w14:textId="1BACDB23" w:rsidR="00A77B3E" w:rsidRPr="00D04D6D" w:rsidRDefault="00A43AC2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szCs w:val="28"/>
        </w:rPr>
        <w:t xml:space="preserve">We would like to thank the </w:t>
      </w:r>
      <w:r w:rsidR="00831BE6" w:rsidRPr="00D04D6D">
        <w:rPr>
          <w:rFonts w:ascii="Book Antiqua" w:eastAsia="Book Antiqua" w:hAnsi="Book Antiqua" w:cs="Book Antiqua"/>
          <w:szCs w:val="28"/>
        </w:rPr>
        <w:t>patients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 xml:space="preserve">who </w:t>
      </w:r>
      <w:r w:rsidR="00831BE6" w:rsidRPr="00D04D6D">
        <w:rPr>
          <w:rFonts w:ascii="Book Antiqua" w:eastAsia="Book Antiqua" w:hAnsi="Book Antiqua" w:cs="Book Antiqua"/>
          <w:szCs w:val="28"/>
        </w:rPr>
        <w:t>participated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831BE6" w:rsidRPr="00D04D6D">
        <w:rPr>
          <w:rFonts w:ascii="Book Antiqua" w:eastAsia="Book Antiqua" w:hAnsi="Book Antiqua" w:cs="Book Antiqua"/>
          <w:szCs w:val="28"/>
        </w:rPr>
        <w:t>in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831BE6" w:rsidRPr="00D04D6D">
        <w:rPr>
          <w:rFonts w:ascii="Book Antiqua" w:eastAsia="Book Antiqua" w:hAnsi="Book Antiqua" w:cs="Book Antiqua"/>
          <w:szCs w:val="28"/>
        </w:rPr>
        <w:t>this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="00831BE6" w:rsidRPr="00D04D6D">
        <w:rPr>
          <w:rFonts w:ascii="Book Antiqua" w:eastAsia="Book Antiqua" w:hAnsi="Book Antiqua" w:cs="Book Antiqua"/>
          <w:szCs w:val="28"/>
        </w:rPr>
        <w:t>study.</w:t>
      </w:r>
    </w:p>
    <w:p w14:paraId="782694E4" w14:textId="77777777" w:rsidR="00A77B3E" w:rsidRPr="00D04D6D" w:rsidRDefault="00A77B3E">
      <w:pPr>
        <w:spacing w:line="360" w:lineRule="auto"/>
        <w:jc w:val="both"/>
      </w:pPr>
    </w:p>
    <w:p w14:paraId="7B2AD507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REFERENCES</w:t>
      </w:r>
    </w:p>
    <w:p w14:paraId="353B6475" w14:textId="2A156649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1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Mai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RY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Zeng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HZ,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Piao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Gao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GB,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FX,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Xiang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BD,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LQ,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JZ.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Combining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Aspartate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Aminotransferase-to-Platelet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Ratio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Index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Future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Remnant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Assess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Preoperative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Functional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Reserve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Hepatocellular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Carcinoma.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Gastrointest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Surg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2021;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25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688-697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32274631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10.1007/s11605-020-04575-w]</w:t>
      </w:r>
    </w:p>
    <w:p w14:paraId="42899A2C" w14:textId="5DFD56A9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2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Cieslak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KP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Runge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Heger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Stoker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Bennink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Gulik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TM.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New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perspectives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assessment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future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remnant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Dig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Surg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2014;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31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255-268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25322678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10.1159/000364836]</w:t>
      </w:r>
    </w:p>
    <w:p w14:paraId="33EC5045" w14:textId="30D14A6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3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Wang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YY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Zhao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JZ,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FX,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You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Xiang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BD,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LQ.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Comparison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ability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Child-Pugh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score,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MELD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score,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ICG-R15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assess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preoperative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functional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reserve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hepatocellular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carcinoma.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Surg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Oncol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2018;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118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440-445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30259515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10.1002/jso.25184]</w:t>
      </w:r>
    </w:p>
    <w:p w14:paraId="0BD02915" w14:textId="31768AE4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4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Lin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ZH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YN,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QJ,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Q,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Jiang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Sun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Xuan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SY.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Performance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aspartate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aminotransferase-to-platelet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ratio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index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staging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hepatitis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C-related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fibrosis: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updated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meta-analysis.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Hepatology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2011;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53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726-736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21319189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10.1002/hep.24105]</w:t>
      </w:r>
    </w:p>
    <w:p w14:paraId="4BC4BF14" w14:textId="378746C8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5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Demirtas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CO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D'Alessio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Rimassa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Sharma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Pinato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DJ.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ALBI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grade: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Evidence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improved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model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functional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estimation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hepatocellular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carcinoma.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JHEP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Rep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2021;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3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100347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34505035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10.1016/j.jhepr.2021.100347]</w:t>
      </w:r>
    </w:p>
    <w:p w14:paraId="55E341CC" w14:textId="16ABC13D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lastRenderedPageBreak/>
        <w:t>6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De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Gasperi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A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Mazza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Prosperi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Indocyanine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green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kinetics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assess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function: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Ready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clinical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dynamic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assessment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major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surgery?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World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Hepatol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2016;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8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355-367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26981173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10.4254/wjh.v8.i7.355]</w:t>
      </w:r>
    </w:p>
    <w:p w14:paraId="0A601FA8" w14:textId="37FF12C4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Sato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N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Kenjo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Suzushino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Kimura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Okada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Ishigame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Kofunato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Marubashi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Predicting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Post-Hepatectomy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Failure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Using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Intra-Operative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Measurement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Indocyanine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Green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Clearance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Anatomical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Hepatectomy.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World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Surg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2021;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45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3660-3667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34392399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10.1007/s00268-021-06289-9]</w:t>
      </w:r>
    </w:p>
    <w:p w14:paraId="24AB1CC4" w14:textId="506372ED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Lei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Q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Huang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Shen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Lei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Chen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Luo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Value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albumin-bilirubin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score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evaluation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hepatitis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virus-related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acute-on-chronic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failure,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cirrhosis,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hepatocellular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carcinoma.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Exp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Ther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Med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2018;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15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3074-3079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29456711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10.3892/etm.2018.5748]</w:t>
      </w:r>
    </w:p>
    <w:p w14:paraId="537B4F89" w14:textId="3B2911D6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9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Huang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Z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Huang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Zhou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Prognostic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value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stiffness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measurement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liver-related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surgical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outcomes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under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resection: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meta-analysis.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PLoS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One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2018;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13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e0190512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29324802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10.1371/journal.pone.0190512]</w:t>
      </w:r>
    </w:p>
    <w:p w14:paraId="3CA72DC9" w14:textId="26EC1DA8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10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Serenari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M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Ravaioli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Kim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SU,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Cucchetti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Odaldi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Ravaioli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Festi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Pinna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AD,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Cescon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nomogram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based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stiffness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predicts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postoperative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complications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hepatocellular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carcinoma.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Hepatol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2020;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73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855-862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32360997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10.1016/j.jhep.2020.04.032]</w:t>
      </w:r>
    </w:p>
    <w:p w14:paraId="74944AE3" w14:textId="50A4D535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11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Department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of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Medical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Administration,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National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Health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and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Health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Commission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of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the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People's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Republic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of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China</w:t>
      </w:r>
      <w:r w:rsidRPr="00D04D6D">
        <w:rPr>
          <w:rFonts w:ascii="Book Antiqua" w:eastAsia="Book Antiqua" w:hAnsi="Book Antiqua" w:cs="Book Antiqua"/>
        </w:rPr>
        <w:t>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[Guidelines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diagnosis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treatment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primary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cancer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China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(2019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edition)].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Zhonghua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Gan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Zang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Bing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Za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Zhi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2020;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28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112-128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32164061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10.3760/cma.j.issn.1007-3418.2020.02.004]</w:t>
      </w:r>
    </w:p>
    <w:p w14:paraId="7809E29E" w14:textId="16D4AF86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12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Durand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F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Valla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Assessment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prognosis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cirrhosis: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Child-Pugh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="005D2E17" w:rsidRPr="00D04D6D">
        <w:rPr>
          <w:rFonts w:ascii="Book Antiqua" w:eastAsia="Book Antiqua" w:hAnsi="Book Antiqua" w:cs="Book Antiqua"/>
        </w:rPr>
        <w:t>versus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MELD.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Hepatol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2005;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42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Suppl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S100-S107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15777564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10.1016/j.jhep.2004.11.015]</w:t>
      </w:r>
    </w:p>
    <w:p w14:paraId="2E47C6DA" w14:textId="08160210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13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Perdigoto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DN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Figueiredo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Tomé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Role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CLIF-C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2016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MELD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Prognosis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Cirrhosis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without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Acute-on-Chronic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Failure.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Ann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Hepatol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2019;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18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48-57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31113608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10.5604/01.3001.0012.7862]</w:t>
      </w:r>
    </w:p>
    <w:p w14:paraId="12A471FD" w14:textId="381840C9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lastRenderedPageBreak/>
        <w:t>14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Haruki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K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Shiba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Saito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Horiuchi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Shirai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Fujiwara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Furukawa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Sakamoto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Yanaga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Risk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stratification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using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novel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functional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reserve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score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combination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prothrombin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time-international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normalized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ratio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albumin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ratio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albumin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hepatocellular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carcinoma.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Surgery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2018;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164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404-410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29754978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10.1016/j.surg.2018.02.022]</w:t>
      </w:r>
    </w:p>
    <w:p w14:paraId="49B5B3C0" w14:textId="0F03C38B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15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Johnson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PJ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Berhane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Kagebayashi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Satomura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Teng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Reeves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O'Beirne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Fox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Skowronska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Palmer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Yeo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Lai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Iñarrairaegui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Chan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Sangro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Miksad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Tada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Kumada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Toyoda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Assessment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function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hepatocellular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carcinoma: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new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evidence-based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approach-the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ALBI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grade.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Clin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Oncol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2015;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33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550-558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25512453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10.1200/JCO.2014.57.9151]</w:t>
      </w:r>
    </w:p>
    <w:p w14:paraId="5ABDB978" w14:textId="63962A5B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16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Wang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L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Xie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Zhou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Q,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Mao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Zhao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Predictive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Value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Intraoperative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Indocyanine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Green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Clearance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Measurement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Postoperative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Function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After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Anatomic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Major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Resection.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Gastrointest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Surg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2020;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24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1342-1351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31197694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10.1007/s11605-019-04262-5]</w:t>
      </w:r>
    </w:p>
    <w:p w14:paraId="3B811FF0" w14:textId="768AC7D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17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Naveau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S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Voican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CS,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Lebrun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Gaillard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Lamouri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Njiké-Nakseu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Courie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Tranchart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Balian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Prévot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Dagher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Perlemuter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Controlled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attenuation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parameter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diagnosing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steatosis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bariatric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surgery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candidates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suspected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nonalcoholic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fatty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disease.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Eur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Gastroenterol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Hepatol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2017;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29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1022-1030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28570343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10.1097/MEG.0000000000000919]</w:t>
      </w:r>
    </w:p>
    <w:p w14:paraId="63B310E1" w14:textId="2EB52DA4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18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Boursier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J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Zarski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JP,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Ledinghen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Rousselet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MC,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Sturm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Lebail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Fouchard-Hubert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Gallois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Oberti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Bertrais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Calès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Multicentric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Group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from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ANRS/HC/EP23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FIBROSTAR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Studies.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Determination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reliability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criteria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stiffness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evaluation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transient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elastography.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Hepatology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2013;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57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1182-1191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22899556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10.1002/hep.25993]</w:t>
      </w:r>
    </w:p>
    <w:p w14:paraId="679B67A5" w14:textId="7784D4F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19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Kok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B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Abraldes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JG.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Child-Pugh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Classification: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Time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Abandon?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Semin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Liver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Dis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2019;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39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96-103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30634187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10.1055/s-0038-1676805]</w:t>
      </w:r>
    </w:p>
    <w:p w14:paraId="4FE411F6" w14:textId="54A23AC4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20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Feng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D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Zhao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Prognostic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value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albumin-bilirubin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grade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hepatocellular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carcinoma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other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diseases.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Ann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Transl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Med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2020;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8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553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32411776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10.21037/atm.2020.02.116]</w:t>
      </w:r>
    </w:p>
    <w:p w14:paraId="7B91EF38" w14:textId="4AA84023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lastRenderedPageBreak/>
        <w:t>21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Levesque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E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Martin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Dudau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Lim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Dhonneur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Azoulay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Current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use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perspective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indocyanine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green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clearance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diseases.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Anaesth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Crit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Care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Pain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Med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2016;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35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49-57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26477363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10.1016/j.accpm.2015.06.006]</w:t>
      </w:r>
    </w:p>
    <w:p w14:paraId="289323EB" w14:textId="0858756A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22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Gao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F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MX,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Xie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LZ,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Ruan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QZ,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Huang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ZM.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Prognostic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value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international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normalized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ratio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albumin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ratio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among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critically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ill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cirrhosis.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Eur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Gastroenterol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Hepatol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2019;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31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824-831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30601338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10.1097/</w:t>
      </w:r>
      <w:r w:rsidR="005D2E17" w:rsidRPr="00D04D6D">
        <w:rPr>
          <w:rFonts w:ascii="Book Antiqua" w:eastAsia="Book Antiqua" w:hAnsi="Book Antiqua" w:cs="Book Antiqua"/>
        </w:rPr>
        <w:t>MEG</w:t>
      </w:r>
      <w:r w:rsidRPr="00D04D6D">
        <w:rPr>
          <w:rFonts w:ascii="Book Antiqua" w:eastAsia="Book Antiqua" w:hAnsi="Book Antiqua" w:cs="Book Antiqua"/>
        </w:rPr>
        <w:t>.0000000000001339]</w:t>
      </w:r>
    </w:p>
    <w:p w14:paraId="2FD5A97E" w14:textId="061064D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23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Singh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S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Muir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Dieterich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Falck-Ytter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YT.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American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Gastroenterological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Association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Institute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Technical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Review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Role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Elastography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Chronic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Diseases.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Gastroenterology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2017;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152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1544-1577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28442120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10.1053/j.gastro.2017.03.016]</w:t>
      </w:r>
    </w:p>
    <w:p w14:paraId="32D40650" w14:textId="062FDB08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24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Park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CC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Nguyen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Hernandez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Bettencourt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Ramirez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Fortney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Hooker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Savides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Alquiraish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Valasek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MA,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Rizo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Richards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Brenner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Sirlin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CB,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Loomba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Magnetic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Resonance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Elastography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vs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Transient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Elastography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Detection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Fibrosis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Noninvasive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Measurement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Steatosis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Biopsy-Proven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Nonalcoholic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Fatty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Disease.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Gastroenterology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2017;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152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598-607.e2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27911262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10.1053/j.gastro.2016.10.026]</w:t>
      </w:r>
    </w:p>
    <w:p w14:paraId="0B03061B" w14:textId="4BDAE3BB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25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de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Franchis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R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Bosch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Garcia-Tsao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Reiberger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Ripoll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Baveno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VII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Faculty.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Baveno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VII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-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Renewing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consensus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portal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hypertension.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Hepatol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2022;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76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959-974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35120736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10.1016/j.jhep.2021.12.022]</w:t>
      </w:r>
    </w:p>
    <w:p w14:paraId="0E0DE186" w14:textId="4A6ED688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26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Shen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Y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Zhou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Shi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X,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Huang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Zhou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Sun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HC.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Stiffness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Assessed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Shear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Wave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Elastography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Predicts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Postoperative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Failure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Patients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Hepatocellular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Carcinoma.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Gastrointest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Surg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2017;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21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1471-1479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28510795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10.1007/s11605-017-3443-9]</w:t>
      </w:r>
    </w:p>
    <w:p w14:paraId="45918F7F" w14:textId="314E2D3D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27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Maluccio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M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Covey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Recent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progress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understanding,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diagnosing,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treating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hepatocellular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carcinoma.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CA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Cancer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Clin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2012;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62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394-399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23070690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10.3322/caac.21161]</w:t>
      </w:r>
    </w:p>
    <w:p w14:paraId="7C3ACF5A" w14:textId="1DD77B6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28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Le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Roy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B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Grégoire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Cossé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Serji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Golse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Adam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Cherqui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Mabrut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Treut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YP,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Vibert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Indocyanine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Green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Retention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Rates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15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Predicted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Hepatic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lastRenderedPageBreak/>
        <w:t>Decompensation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Western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Population.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World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Surg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2018;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42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2570-2578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29340728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10.1007/s00268-018-4464-6]</w:t>
      </w:r>
    </w:p>
    <w:p w14:paraId="7731B630" w14:textId="44272E02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29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Yamamoto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Y</w:t>
      </w:r>
      <w:r w:rsidRPr="00D04D6D">
        <w:rPr>
          <w:rFonts w:ascii="Book Antiqua" w:eastAsia="Book Antiqua" w:hAnsi="Book Antiqua" w:cs="Book Antiqua"/>
        </w:rPr>
        <w:t>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Ikoma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Morimura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Konishi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Murayama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Komatsu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Shiozaki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Kuriu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Kubota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Nakanishi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M,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Ichikawa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Fujiwara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Okamoto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K,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Sakakura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Ochiai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Otsuji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Clinical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analysis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anatomical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resection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treatment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hepatocellular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carcinoma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based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stratification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of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liver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function.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World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J</w:t>
      </w:r>
      <w:r w:rsidR="00827158" w:rsidRPr="00D04D6D">
        <w:rPr>
          <w:rFonts w:ascii="Book Antiqua" w:eastAsia="Book Antiqua" w:hAnsi="Book Antiqua" w:cs="Book Antiqua"/>
          <w:i/>
          <w:iCs/>
        </w:rPr>
        <w:t xml:space="preserve"> </w:t>
      </w:r>
      <w:r w:rsidRPr="00D04D6D">
        <w:rPr>
          <w:rFonts w:ascii="Book Antiqua" w:eastAsia="Book Antiqua" w:hAnsi="Book Antiqua" w:cs="Book Antiqua"/>
          <w:i/>
          <w:iCs/>
        </w:rPr>
        <w:t>Surg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2014;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38</w:t>
      </w:r>
      <w:r w:rsidRPr="00D04D6D">
        <w:rPr>
          <w:rFonts w:ascii="Book Antiqua" w:eastAsia="Book Antiqua" w:hAnsi="Book Antiqua" w:cs="Book Antiqua"/>
        </w:rPr>
        <w:t>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1154-1163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[PMID: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24305927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DOI: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10.1007/s00268-013-2369-y]</w:t>
      </w:r>
    </w:p>
    <w:p w14:paraId="49275170" w14:textId="77777777" w:rsidR="00A77B3E" w:rsidRPr="00D04D6D" w:rsidRDefault="00A77B3E">
      <w:pPr>
        <w:spacing w:line="360" w:lineRule="auto"/>
        <w:jc w:val="both"/>
        <w:sectPr w:rsidR="00A77B3E" w:rsidRPr="00D04D6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6C153A" w14:textId="7777777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lastRenderedPageBreak/>
        <w:t>Footnotes</w:t>
      </w:r>
    </w:p>
    <w:p w14:paraId="4176F5E3" w14:textId="6C14535B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Institutional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review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board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statement: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This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retrospective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study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was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approved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by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ethics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committee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the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First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Affiliated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Hospital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of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Fujian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Medical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University,</w:t>
      </w:r>
      <w:r w:rsidR="00827158" w:rsidRPr="00D04D6D">
        <w:rPr>
          <w:rFonts w:ascii="Book Antiqua" w:eastAsia="Book Antiqua" w:hAnsi="Book Antiqua" w:cs="Book Antiqua"/>
          <w:szCs w:val="28"/>
        </w:rPr>
        <w:t xml:space="preserve"> </w:t>
      </w:r>
      <w:r w:rsidRPr="00D04D6D">
        <w:rPr>
          <w:rFonts w:ascii="Book Antiqua" w:eastAsia="Book Antiqua" w:hAnsi="Book Antiqua" w:cs="Book Antiqua"/>
          <w:szCs w:val="28"/>
        </w:rPr>
        <w:t>China.</w:t>
      </w:r>
    </w:p>
    <w:p w14:paraId="0BC3D890" w14:textId="77777777" w:rsidR="00A77B3E" w:rsidRPr="00D04D6D" w:rsidRDefault="00A77B3E">
      <w:pPr>
        <w:spacing w:line="360" w:lineRule="auto"/>
        <w:jc w:val="both"/>
      </w:pPr>
    </w:p>
    <w:p w14:paraId="0B8F61B9" w14:textId="58959ED7" w:rsidR="003D4DB2" w:rsidRPr="00D04D6D" w:rsidRDefault="003D4DB2" w:rsidP="003D4DB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04D6D">
        <w:rPr>
          <w:rFonts w:ascii="Book Antiqua" w:eastAsia="Book Antiqua" w:hAnsi="Book Antiqua" w:cs="Book Antiqua"/>
          <w:b/>
        </w:rPr>
        <w:t xml:space="preserve">Informed </w:t>
      </w:r>
      <w:r w:rsidR="00CA4470" w:rsidRPr="00D04D6D">
        <w:rPr>
          <w:rFonts w:ascii="Book Antiqua" w:eastAsia="Book Antiqua" w:hAnsi="Book Antiqua" w:cs="Book Antiqua"/>
          <w:b/>
        </w:rPr>
        <w:t>consent</w:t>
      </w:r>
      <w:r w:rsidR="007B4F16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statement:</w:t>
      </w:r>
      <w:r w:rsidRPr="00D04D6D">
        <w:rPr>
          <w:rFonts w:ascii="Book Antiqua" w:hAnsi="Book Antiqua" w:cs="Book Antiqua" w:hint="eastAsia"/>
          <w:b/>
        </w:rPr>
        <w:t xml:space="preserve"> </w:t>
      </w:r>
      <w:r w:rsidRPr="00D04D6D">
        <w:rPr>
          <w:rFonts w:ascii="Book Antiqua" w:eastAsia="Book Antiqua" w:hAnsi="Book Antiqua" w:cs="Book Antiqua"/>
        </w:rPr>
        <w:t xml:space="preserve">Patients were not required to give informed consent to the study </w:t>
      </w:r>
      <w:r w:rsidR="005D5918" w:rsidRPr="00D04D6D">
        <w:rPr>
          <w:rFonts w:ascii="Book Antiqua" w:eastAsia="Book Antiqua" w:hAnsi="Book Antiqua" w:cs="Book Antiqua"/>
        </w:rPr>
        <w:t>as</w:t>
      </w:r>
      <w:r w:rsidRPr="00D04D6D">
        <w:rPr>
          <w:rFonts w:ascii="Book Antiqua" w:eastAsia="Book Antiqua" w:hAnsi="Book Antiqua" w:cs="Book Antiqua"/>
        </w:rPr>
        <w:t xml:space="preserve"> the analysis used anonymous data that were obtained after each patient agreed to treatment by written consent.</w:t>
      </w:r>
    </w:p>
    <w:p w14:paraId="15BCEAFB" w14:textId="77777777" w:rsidR="003D4DB2" w:rsidRPr="00D04D6D" w:rsidRDefault="003D4DB2">
      <w:pPr>
        <w:spacing w:line="360" w:lineRule="auto"/>
        <w:jc w:val="both"/>
      </w:pPr>
    </w:p>
    <w:p w14:paraId="7357D0A5" w14:textId="4696BDF2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  <w:szCs w:val="21"/>
        </w:rPr>
        <w:t>Conflict-of-interest</w:t>
      </w:r>
      <w:r w:rsidR="00827158" w:rsidRPr="00D04D6D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827158" w:rsidRPr="00D04D6D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="005D2E17" w:rsidRPr="00D04D6D">
        <w:rPr>
          <w:rFonts w:ascii="Book Antiqua" w:eastAsia="Book Antiqua" w:hAnsi="Book Antiqua" w:cs="Book Antiqua"/>
        </w:rPr>
        <w:t>All the authors report no relevant conflicts of interest for this article.</w:t>
      </w:r>
    </w:p>
    <w:p w14:paraId="0AEC3CF6" w14:textId="77777777" w:rsidR="00A77B3E" w:rsidRPr="00D04D6D" w:rsidRDefault="00A77B3E">
      <w:pPr>
        <w:spacing w:line="360" w:lineRule="auto"/>
        <w:jc w:val="both"/>
      </w:pPr>
    </w:p>
    <w:p w14:paraId="23EB55F4" w14:textId="2001BBF7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Data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sharing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  <w:b/>
          <w:bCs/>
        </w:rPr>
        <w:t>statement: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original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anonymous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dataset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available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request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from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corresponding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author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hyperlink r:id="rId9" w:history="1">
        <w:r w:rsidRPr="00D04D6D">
          <w:rPr>
            <w:rFonts w:ascii="Book Antiqua" w:eastAsia="Book Antiqua" w:hAnsi="Book Antiqua" w:cs="Book Antiqua"/>
            <w:szCs w:val="28"/>
            <w:u w:color="0000FF"/>
          </w:rPr>
          <w:t>mykelchen@sina.com</w:t>
        </w:r>
      </w:hyperlink>
      <w:r w:rsidR="005D2E17" w:rsidRPr="00D04D6D">
        <w:rPr>
          <w:rFonts w:ascii="Book Antiqua" w:eastAsia="Book Antiqua" w:hAnsi="Book Antiqua" w:cs="Book Antiqua"/>
          <w:szCs w:val="28"/>
          <w:u w:color="0000FF"/>
        </w:rPr>
        <w:t>.</w:t>
      </w:r>
    </w:p>
    <w:p w14:paraId="164D280B" w14:textId="77777777" w:rsidR="00A77B3E" w:rsidRPr="00D04D6D" w:rsidRDefault="00A77B3E">
      <w:pPr>
        <w:spacing w:line="360" w:lineRule="auto"/>
        <w:jc w:val="both"/>
      </w:pPr>
    </w:p>
    <w:p w14:paraId="35249766" w14:textId="77777777" w:rsidR="00937B80" w:rsidRPr="00D04D6D" w:rsidRDefault="00937B80" w:rsidP="00937B80">
      <w:pPr>
        <w:snapToGrid w:val="0"/>
        <w:spacing w:line="360" w:lineRule="auto"/>
        <w:jc w:val="both"/>
        <w:rPr>
          <w:rFonts w:ascii="Book Antiqua" w:hAnsi="Book Antiqua"/>
        </w:rPr>
      </w:pPr>
      <w:r w:rsidRPr="00D04D6D">
        <w:rPr>
          <w:rFonts w:ascii="Book Antiqua" w:hAnsi="Book Antiqua"/>
          <w:b/>
        </w:rPr>
        <w:t xml:space="preserve">STROBE statement: </w:t>
      </w:r>
      <w:r w:rsidRPr="00D04D6D">
        <w:rPr>
          <w:rFonts w:ascii="Book Antiqua" w:hAnsi="Book Antiqua" w:cs="Garamond-Bold"/>
          <w:bCs/>
          <w:color w:val="000000" w:themeColor="text1"/>
        </w:rPr>
        <w:t>The authors have read the STROBE Statement—checklist of items, and the manuscript was prepared and revised according to the STROBE Statement—checklist of items.</w:t>
      </w:r>
    </w:p>
    <w:p w14:paraId="16CBC163" w14:textId="77777777" w:rsidR="00937B80" w:rsidRPr="00D04D6D" w:rsidRDefault="00937B80">
      <w:pPr>
        <w:spacing w:line="360" w:lineRule="auto"/>
        <w:jc w:val="both"/>
      </w:pPr>
    </w:p>
    <w:p w14:paraId="2905DC87" w14:textId="06098524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  <w:bCs/>
        </w:rPr>
        <w:t>Open-Access:</w:t>
      </w:r>
      <w:r w:rsidR="00827158" w:rsidRPr="00D04D6D">
        <w:rPr>
          <w:rFonts w:ascii="Book Antiqua" w:eastAsia="Book Antiqua" w:hAnsi="Book Antiqua" w:cs="Book Antiqua"/>
          <w:b/>
          <w:bCs/>
        </w:rPr>
        <w:t xml:space="preserve"> </w:t>
      </w:r>
      <w:r w:rsidRPr="00D04D6D">
        <w:rPr>
          <w:rFonts w:ascii="Book Antiqua" w:eastAsia="Book Antiqua" w:hAnsi="Book Antiqua" w:cs="Book Antiqua"/>
        </w:rPr>
        <w:t>This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article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open-access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article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that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was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selected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in-house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editor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fully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peer-reviewed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external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reviewers.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distributed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accordance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with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Creative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Commons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Attribution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NonCommercial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(CC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BY-NC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4.0)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license,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which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permits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others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distribute,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remix,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adapt,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build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upon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work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non-commercially,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license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their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derivative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works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on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different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terms,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provided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original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work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properly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cited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and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the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use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is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non-commercial.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See: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https://creativecommons.org/Licenses/by-nc/4.0/</w:t>
      </w:r>
    </w:p>
    <w:p w14:paraId="60E9F92A" w14:textId="77777777" w:rsidR="00A77B3E" w:rsidRPr="00D04D6D" w:rsidRDefault="00A77B3E">
      <w:pPr>
        <w:spacing w:line="360" w:lineRule="auto"/>
        <w:jc w:val="both"/>
      </w:pPr>
    </w:p>
    <w:p w14:paraId="0B089D19" w14:textId="6C2C13DD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Provenance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and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peer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review: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</w:rPr>
        <w:t>Unsolicited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article;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Externally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peer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reviewed.</w:t>
      </w:r>
    </w:p>
    <w:p w14:paraId="647F7D94" w14:textId="18E9F3A2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Peer-review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model: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</w:rPr>
        <w:t>Single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blind</w:t>
      </w:r>
    </w:p>
    <w:p w14:paraId="0A018B22" w14:textId="77777777" w:rsidR="00A77B3E" w:rsidRPr="00D04D6D" w:rsidRDefault="00A77B3E">
      <w:pPr>
        <w:spacing w:line="360" w:lineRule="auto"/>
        <w:jc w:val="both"/>
      </w:pPr>
    </w:p>
    <w:p w14:paraId="78434E32" w14:textId="57FAB5EC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lastRenderedPageBreak/>
        <w:t>Peer-review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started: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</w:rPr>
        <w:t>July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2022</w:t>
      </w:r>
    </w:p>
    <w:p w14:paraId="491BD2DE" w14:textId="2338D7FD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First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decision: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</w:rPr>
        <w:t>August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1,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2022</w:t>
      </w:r>
    </w:p>
    <w:p w14:paraId="4B756E7B" w14:textId="5BC13D1B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Article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in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press: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="00F74A6C" w:rsidRPr="00D04D6D">
        <w:rPr>
          <w:rFonts w:ascii="Book Antiqua" w:eastAsia="Book Antiqua" w:hAnsi="Book Antiqua" w:cs="Book Antiqua"/>
        </w:rPr>
        <w:t>October 14, 2022</w:t>
      </w:r>
    </w:p>
    <w:p w14:paraId="731C4ABC" w14:textId="77777777" w:rsidR="00A77B3E" w:rsidRPr="00D04D6D" w:rsidRDefault="00A77B3E">
      <w:pPr>
        <w:spacing w:line="360" w:lineRule="auto"/>
        <w:jc w:val="both"/>
      </w:pPr>
    </w:p>
    <w:p w14:paraId="1F6BF746" w14:textId="7CB3391C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Specialty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type: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</w:rPr>
        <w:t>Infectious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Diseases</w:t>
      </w:r>
    </w:p>
    <w:p w14:paraId="0BF9FE57" w14:textId="6C50EADA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Country/Territory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of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origin: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</w:rPr>
        <w:t>China</w:t>
      </w:r>
    </w:p>
    <w:p w14:paraId="109F1524" w14:textId="2BEE3321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  <w:b/>
        </w:rPr>
        <w:t>Peer-review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report’s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scientific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quality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classification</w:t>
      </w:r>
    </w:p>
    <w:p w14:paraId="41FACF22" w14:textId="7F02566A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Grade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(Excellent):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0</w:t>
      </w:r>
    </w:p>
    <w:p w14:paraId="4DE92903" w14:textId="0A95E543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Grade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(Very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good):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</w:t>
      </w:r>
    </w:p>
    <w:p w14:paraId="04D733E2" w14:textId="3064C874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Grade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(Good):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C</w:t>
      </w:r>
    </w:p>
    <w:p w14:paraId="4EEE05C5" w14:textId="32E3BC03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Grade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D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(Fair):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0</w:t>
      </w:r>
    </w:p>
    <w:p w14:paraId="1C6037E7" w14:textId="49FA2EB2" w:rsidR="00A77B3E" w:rsidRPr="00D04D6D" w:rsidRDefault="00831BE6">
      <w:pPr>
        <w:spacing w:line="360" w:lineRule="auto"/>
        <w:jc w:val="both"/>
      </w:pPr>
      <w:r w:rsidRPr="00D04D6D">
        <w:rPr>
          <w:rFonts w:ascii="Book Antiqua" w:eastAsia="Book Antiqua" w:hAnsi="Book Antiqua" w:cs="Book Antiqua"/>
        </w:rPr>
        <w:t>Grade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E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(Poor):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0</w:t>
      </w:r>
    </w:p>
    <w:p w14:paraId="324D4A86" w14:textId="77777777" w:rsidR="00A77B3E" w:rsidRPr="00D04D6D" w:rsidRDefault="00A77B3E">
      <w:pPr>
        <w:spacing w:line="360" w:lineRule="auto"/>
        <w:jc w:val="both"/>
      </w:pPr>
    </w:p>
    <w:p w14:paraId="5A30B398" w14:textId="7EFB90E4" w:rsidR="00A77B3E" w:rsidRPr="00D04D6D" w:rsidRDefault="00831BE6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D04D6D">
        <w:rPr>
          <w:rFonts w:ascii="Book Antiqua" w:eastAsia="Book Antiqua" w:hAnsi="Book Antiqua" w:cs="Book Antiqua"/>
          <w:b/>
        </w:rPr>
        <w:t>P-Reviewer: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</w:rPr>
        <w:t>Enomoto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H,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Japan;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Rodrigues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AT,</w:t>
      </w:r>
      <w:r w:rsidR="00827158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</w:rPr>
        <w:t>Brazil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S-Editor: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="00144A3C" w:rsidRPr="00D04D6D">
        <w:rPr>
          <w:rFonts w:ascii="Book Antiqua" w:eastAsia="Book Antiqua" w:hAnsi="Book Antiqua" w:cs="Book Antiqua"/>
          <w:bCs/>
        </w:rPr>
        <w:t>Gong ZM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L-Editor:</w:t>
      </w:r>
      <w:r w:rsidR="00393790" w:rsidRPr="00D04D6D">
        <w:rPr>
          <w:rFonts w:ascii="Book Antiqua" w:eastAsia="Book Antiqua" w:hAnsi="Book Antiqua" w:cs="Book Antiqua"/>
          <w:b/>
        </w:rPr>
        <w:t xml:space="preserve"> </w:t>
      </w:r>
      <w:r w:rsidR="005D5918" w:rsidRPr="00D04D6D">
        <w:rPr>
          <w:rFonts w:ascii="Book Antiqua" w:eastAsia="Book Antiqua" w:hAnsi="Book Antiqua" w:cs="Book Antiqua"/>
        </w:rPr>
        <w:t>Webster JR</w:t>
      </w:r>
      <w:r w:rsidR="001A25CC" w:rsidRPr="00D04D6D">
        <w:rPr>
          <w:rFonts w:ascii="Book Antiqua" w:eastAsia="Book Antiqua" w:hAnsi="Book Antiqua" w:cs="Book Antiqua"/>
        </w:rPr>
        <w:t xml:space="preserve"> </w:t>
      </w:r>
      <w:r w:rsidRPr="00D04D6D">
        <w:rPr>
          <w:rFonts w:ascii="Book Antiqua" w:eastAsia="Book Antiqua" w:hAnsi="Book Antiqua" w:cs="Book Antiqua"/>
          <w:b/>
        </w:rPr>
        <w:t>P-Editor: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="001A25CC" w:rsidRPr="00D04D6D">
        <w:rPr>
          <w:rFonts w:ascii="Book Antiqua" w:eastAsia="Book Antiqua" w:hAnsi="Book Antiqua" w:cs="Book Antiqua"/>
          <w:bCs/>
        </w:rPr>
        <w:t>Gong ZM</w:t>
      </w:r>
    </w:p>
    <w:p w14:paraId="65723CC3" w14:textId="1F50AB09" w:rsidR="00531A5E" w:rsidRPr="00D04D6D" w:rsidRDefault="00531A5E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D04D6D">
        <w:rPr>
          <w:rFonts w:ascii="Book Antiqua" w:eastAsia="Book Antiqua" w:hAnsi="Book Antiqua" w:cs="Book Antiqua"/>
          <w:b/>
        </w:rPr>
        <w:br w:type="page"/>
      </w:r>
      <w:r w:rsidR="002470B9" w:rsidRPr="00D04D6D">
        <w:rPr>
          <w:rFonts w:ascii="Book Antiqua" w:eastAsia="Book Antiqua" w:hAnsi="Book Antiqua" w:cs="Book Antiqua"/>
          <w:b/>
        </w:rPr>
        <w:lastRenderedPageBreak/>
        <w:t>Figure</w:t>
      </w:r>
      <w:r w:rsidR="00827158" w:rsidRPr="00D04D6D">
        <w:rPr>
          <w:rFonts w:ascii="Book Antiqua" w:eastAsia="Book Antiqua" w:hAnsi="Book Antiqua" w:cs="Book Antiqua"/>
          <w:b/>
        </w:rPr>
        <w:t xml:space="preserve"> </w:t>
      </w:r>
      <w:r w:rsidR="002470B9" w:rsidRPr="00D04D6D">
        <w:rPr>
          <w:rFonts w:ascii="Book Antiqua" w:eastAsia="Book Antiqua" w:hAnsi="Book Antiqua" w:cs="Book Antiqua"/>
          <w:b/>
        </w:rPr>
        <w:t>Legends</w:t>
      </w:r>
    </w:p>
    <w:p w14:paraId="2F76A0C2" w14:textId="769B4386" w:rsidR="00531A5E" w:rsidRPr="00D04D6D" w:rsidRDefault="00E719A8" w:rsidP="006B5F5E">
      <w:pPr>
        <w:spacing w:line="360" w:lineRule="auto"/>
        <w:ind w:firstLineChars="50" w:firstLine="12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noProof/>
          <w:lang w:val="en-GB" w:eastAsia="zh-CN"/>
        </w:rPr>
        <w:drawing>
          <wp:inline distT="0" distB="0" distL="0" distR="0" wp14:anchorId="55089557" wp14:editId="3536139D">
            <wp:extent cx="5943600" cy="2463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E6082" w14:textId="2DA22909" w:rsidR="00531A5E" w:rsidRPr="00D04D6D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D04D6D">
        <w:rPr>
          <w:rFonts w:ascii="Book Antiqua" w:hAnsi="Book Antiqua"/>
          <w:b/>
          <w:bCs/>
        </w:rPr>
        <w:t>Figure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1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Comparison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of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different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liver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reserve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function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assessment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methods</w:t>
      </w:r>
      <w:r w:rsidR="005D5918" w:rsidRPr="00D04D6D">
        <w:rPr>
          <w:rFonts w:ascii="Book Antiqua" w:hAnsi="Book Antiqua"/>
          <w:b/>
          <w:bCs/>
        </w:rPr>
        <w:t xml:space="preserve"> by </w:t>
      </w:r>
      <w:r w:rsidR="00A8167F" w:rsidRPr="00D04D6D">
        <w:rPr>
          <w:rFonts w:ascii="Book Antiqua" w:hAnsi="Book Antiqua"/>
          <w:b/>
          <w:bCs/>
        </w:rPr>
        <w:t>receiver operator characteristic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5D5918" w:rsidRPr="00D04D6D">
        <w:rPr>
          <w:rFonts w:ascii="Book Antiqua" w:hAnsi="Book Antiqua"/>
          <w:b/>
          <w:bCs/>
        </w:rPr>
        <w:t xml:space="preserve">curves </w:t>
      </w:r>
      <w:r w:rsidRPr="00D04D6D">
        <w:rPr>
          <w:rFonts w:ascii="Book Antiqua" w:hAnsi="Book Antiqua"/>
          <w:b/>
          <w:bCs/>
        </w:rPr>
        <w:t>in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the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training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cohort.</w:t>
      </w:r>
      <w:r w:rsidR="00827158" w:rsidRPr="00D04D6D">
        <w:rPr>
          <w:rFonts w:ascii="Book Antiqua" w:hAnsi="Book Antiqua"/>
        </w:rPr>
        <w:t xml:space="preserve"> </w:t>
      </w:r>
      <w:r w:rsidR="00102362" w:rsidRPr="00D04D6D">
        <w:rPr>
          <w:rFonts w:ascii="Book Antiqua" w:hAnsi="Book Antiqua" w:hint="eastAsia"/>
        </w:rPr>
        <w:t xml:space="preserve">A: mLPaM </w:t>
      </w:r>
      <w:r w:rsidR="005D5918" w:rsidRPr="00D04D6D">
        <w:rPr>
          <w:rFonts w:ascii="Book Antiqua" w:hAnsi="Book Antiqua"/>
        </w:rPr>
        <w:t>i</w:t>
      </w:r>
      <w:r w:rsidR="00102362" w:rsidRPr="00D04D6D">
        <w:rPr>
          <w:rFonts w:ascii="Book Antiqua" w:hAnsi="Book Antiqua" w:hint="eastAsia"/>
        </w:rPr>
        <w:t xml:space="preserve">s </w:t>
      </w:r>
      <w:r w:rsidR="007A066B" w:rsidRPr="00D04D6D">
        <w:rPr>
          <w:rFonts w:ascii="Book Antiqua" w:eastAsia="Book Antiqua" w:hAnsi="Book Antiqua" w:cs="Book Antiqua"/>
          <w:szCs w:val="28"/>
        </w:rPr>
        <w:t>indocyanine green retention rate at 15 min</w:t>
      </w:r>
      <w:r w:rsidR="007A066B" w:rsidRPr="00D04D6D">
        <w:rPr>
          <w:rFonts w:ascii="Book Antiqua" w:hAnsi="Book Antiqua" w:hint="eastAsia"/>
        </w:rPr>
        <w:t xml:space="preserve"> </w:t>
      </w:r>
      <w:r w:rsidR="007A066B" w:rsidRPr="00D04D6D">
        <w:rPr>
          <w:rFonts w:ascii="Book Antiqua" w:hAnsi="Book Antiqua"/>
        </w:rPr>
        <w:t>(</w:t>
      </w:r>
      <w:r w:rsidR="00102362" w:rsidRPr="00D04D6D">
        <w:rPr>
          <w:rFonts w:ascii="Book Antiqua" w:hAnsi="Book Antiqua" w:hint="eastAsia"/>
        </w:rPr>
        <w:t>ICGR15</w:t>
      </w:r>
      <w:r w:rsidR="007A066B" w:rsidRPr="00D04D6D">
        <w:rPr>
          <w:rFonts w:ascii="Book Antiqua" w:hAnsi="Book Antiqua"/>
        </w:rPr>
        <w:t>)</w:t>
      </w:r>
      <w:r w:rsidR="00102362" w:rsidRPr="00D04D6D">
        <w:rPr>
          <w:rFonts w:ascii="Book Antiqua" w:hAnsi="Book Antiqua"/>
        </w:rPr>
        <w:t xml:space="preserve"> ≥</w:t>
      </w:r>
      <w:r w:rsidR="00B66151" w:rsidRPr="00D04D6D">
        <w:rPr>
          <w:rFonts w:ascii="Book Antiqua" w:hAnsi="Book Antiqua"/>
          <w:lang w:eastAsia="zh-CN"/>
        </w:rPr>
        <w:t xml:space="preserve"> </w:t>
      </w:r>
      <w:r w:rsidR="00102362" w:rsidRPr="00D04D6D">
        <w:rPr>
          <w:rFonts w:ascii="Book Antiqua" w:hAnsi="Book Antiqua" w:hint="eastAsia"/>
        </w:rPr>
        <w:t>10%</w:t>
      </w:r>
      <w:r w:rsidR="00102362" w:rsidRPr="00D04D6D">
        <w:rPr>
          <w:rFonts w:ascii="Book Antiqua" w:hAnsi="Book Antiqua"/>
          <w:lang w:eastAsia="zh-CN"/>
        </w:rPr>
        <w:t xml:space="preserve">; </w:t>
      </w:r>
      <w:r w:rsidR="00102362" w:rsidRPr="00D04D6D">
        <w:rPr>
          <w:rFonts w:ascii="Book Antiqua" w:hAnsi="Book Antiqua"/>
        </w:rPr>
        <w:t xml:space="preserve">B: sLPaM </w:t>
      </w:r>
      <w:r w:rsidR="005D5918" w:rsidRPr="00D04D6D">
        <w:rPr>
          <w:rFonts w:ascii="Book Antiqua" w:hAnsi="Book Antiqua"/>
        </w:rPr>
        <w:t>i</w:t>
      </w:r>
      <w:r w:rsidR="00102362" w:rsidRPr="00D04D6D">
        <w:rPr>
          <w:rFonts w:ascii="Book Antiqua" w:hAnsi="Book Antiqua"/>
        </w:rPr>
        <w:t>s ICGR15 ≥ 20%.</w:t>
      </w:r>
      <w:r w:rsidR="00102362" w:rsidRPr="00D04D6D">
        <w:rPr>
          <w:rFonts w:ascii="Book Antiqua" w:hAnsi="Book Antiqua" w:hint="eastAsia"/>
          <w:lang w:eastAsia="zh-CN"/>
        </w:rPr>
        <w:t xml:space="preserve"> </w:t>
      </w:r>
      <w:r w:rsidR="00E456DB" w:rsidRPr="00D04D6D">
        <w:rPr>
          <w:rFonts w:ascii="Book Antiqua" w:hAnsi="Book Antiqua"/>
        </w:rPr>
        <w:t xml:space="preserve">ROC: Receiver operator characteristic; </w:t>
      </w:r>
      <w:r w:rsidRPr="00D04D6D">
        <w:rPr>
          <w:rFonts w:ascii="Book Antiqua" w:hAnsi="Book Antiqua"/>
        </w:rPr>
        <w:t>MELD: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Model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for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end-stage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disease;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ALBI: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Albumin-bilirubin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grade;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PTAR: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Prothrombin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time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international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normalized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LSM: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stiffness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measurement</w:t>
      </w:r>
      <w:r w:rsidR="00D31BC8" w:rsidRPr="00D04D6D">
        <w:rPr>
          <w:rFonts w:ascii="Book Antiqua" w:hAnsi="Book Antiqua"/>
        </w:rPr>
        <w:t xml:space="preserve">; </w:t>
      </w:r>
      <w:r w:rsidR="0073450F" w:rsidRPr="00D04D6D">
        <w:rPr>
          <w:rFonts w:ascii="Book Antiqua" w:hAnsi="Book Antiqua"/>
        </w:rPr>
        <w:t xml:space="preserve">mLPaM: Mildly impaired </w:t>
      </w:r>
      <w:r w:rsidR="009443F7" w:rsidRPr="00D04D6D">
        <w:rPr>
          <w:rFonts w:ascii="Book Antiqua" w:hAnsi="Book Antiqua"/>
        </w:rPr>
        <w:t xml:space="preserve">liver reserve function </w:t>
      </w:r>
      <w:r w:rsidR="0073450F" w:rsidRPr="00D04D6D">
        <w:rPr>
          <w:rFonts w:ascii="Book Antiqua" w:hAnsi="Book Antiqua"/>
        </w:rPr>
        <w:t xml:space="preserve">model; sLPaM: Severely impaired </w:t>
      </w:r>
      <w:r w:rsidR="009443F7" w:rsidRPr="00D04D6D">
        <w:rPr>
          <w:rFonts w:ascii="Book Antiqua" w:hAnsi="Book Antiqua"/>
        </w:rPr>
        <w:t>liver reserve function</w:t>
      </w:r>
      <w:r w:rsidR="0073450F" w:rsidRPr="00D04D6D">
        <w:rPr>
          <w:rFonts w:ascii="Book Antiqua" w:hAnsi="Book Antiqua"/>
        </w:rPr>
        <w:t xml:space="preserve"> model</w:t>
      </w:r>
      <w:r w:rsidR="00D27646" w:rsidRPr="00D04D6D">
        <w:rPr>
          <w:rFonts w:ascii="Book Antiqua" w:hAnsi="Book Antiqua"/>
        </w:rPr>
        <w:t>.</w:t>
      </w:r>
    </w:p>
    <w:p w14:paraId="076FD124" w14:textId="1DFC5E18" w:rsidR="00531A5E" w:rsidRDefault="00531A5E" w:rsidP="00C0538A">
      <w:pPr>
        <w:snapToGrid w:val="0"/>
        <w:spacing w:line="360" w:lineRule="auto"/>
        <w:jc w:val="both"/>
        <w:rPr>
          <w:rFonts w:ascii="Book Antiqua" w:hAnsi="Book Antiqua"/>
          <w:noProof/>
          <w:lang w:val="en-GB" w:eastAsia="zh-CN"/>
        </w:rPr>
      </w:pPr>
      <w:r w:rsidRPr="00D04D6D">
        <w:rPr>
          <w:rFonts w:ascii="Book Antiqua" w:hAnsi="Book Antiqua"/>
        </w:rPr>
        <w:br w:type="page"/>
      </w:r>
    </w:p>
    <w:p w14:paraId="75B27736" w14:textId="6D9A9EFA" w:rsidR="00E719A8" w:rsidRPr="00D04D6D" w:rsidRDefault="00E719A8" w:rsidP="00C0538A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val="en-GB" w:eastAsia="zh-CN"/>
        </w:rPr>
        <w:lastRenderedPageBreak/>
        <w:drawing>
          <wp:inline distT="0" distB="0" distL="0" distR="0" wp14:anchorId="1011F0D9" wp14:editId="4212FDAD">
            <wp:extent cx="5943600" cy="24511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C5986" w14:textId="055EE490" w:rsidR="00531A5E" w:rsidRPr="00D04D6D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D04D6D">
        <w:rPr>
          <w:rFonts w:ascii="Book Antiqua" w:hAnsi="Book Antiqua"/>
          <w:b/>
          <w:bCs/>
        </w:rPr>
        <w:t>Figure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2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Comparison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of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different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liver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reserve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function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assessment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methods</w:t>
      </w:r>
      <w:r w:rsidR="005D5918" w:rsidRPr="00D04D6D">
        <w:rPr>
          <w:rFonts w:ascii="Book Antiqua" w:hAnsi="Book Antiqua"/>
          <w:b/>
          <w:bCs/>
        </w:rPr>
        <w:t xml:space="preserve"> by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144A3C" w:rsidRPr="00D04D6D">
        <w:rPr>
          <w:rFonts w:ascii="Book Antiqua" w:eastAsia="Book Antiqua" w:hAnsi="Book Antiqua" w:cs="Book Antiqua"/>
          <w:b/>
          <w:bCs/>
          <w:color w:val="000000"/>
          <w:szCs w:val="28"/>
        </w:rPr>
        <w:t>area under the curve</w:t>
      </w:r>
      <w:r w:rsidR="005D5918" w:rsidRPr="00D04D6D">
        <w:rPr>
          <w:rFonts w:ascii="Book Antiqua" w:eastAsia="Book Antiqua" w:hAnsi="Book Antiqua" w:cs="Book Antiqua"/>
          <w:b/>
          <w:bCs/>
          <w:color w:val="000000"/>
          <w:szCs w:val="28"/>
        </w:rPr>
        <w:t>s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in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the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validation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cohort.</w:t>
      </w:r>
      <w:r w:rsidR="00827158" w:rsidRPr="00D04D6D">
        <w:rPr>
          <w:rFonts w:ascii="Book Antiqua" w:hAnsi="Book Antiqua"/>
        </w:rPr>
        <w:t xml:space="preserve"> </w:t>
      </w:r>
      <w:r w:rsidR="00E332F9" w:rsidRPr="00D04D6D">
        <w:rPr>
          <w:rFonts w:ascii="Book Antiqua" w:hAnsi="Book Antiqua" w:hint="eastAsia"/>
        </w:rPr>
        <w:t xml:space="preserve">A: mLPaM </w:t>
      </w:r>
      <w:r w:rsidR="005D5918" w:rsidRPr="00D04D6D">
        <w:rPr>
          <w:rFonts w:ascii="Book Antiqua" w:hAnsi="Book Antiqua"/>
        </w:rPr>
        <w:t>i</w:t>
      </w:r>
      <w:r w:rsidR="00E332F9" w:rsidRPr="00D04D6D">
        <w:rPr>
          <w:rFonts w:ascii="Book Antiqua" w:hAnsi="Book Antiqua" w:hint="eastAsia"/>
        </w:rPr>
        <w:t xml:space="preserve">s </w:t>
      </w:r>
      <w:r w:rsidR="008C05CB" w:rsidRPr="00D04D6D">
        <w:rPr>
          <w:rFonts w:ascii="Book Antiqua" w:eastAsia="Book Antiqua" w:hAnsi="Book Antiqua" w:cs="Book Antiqua"/>
          <w:szCs w:val="28"/>
        </w:rPr>
        <w:t>indocyanine green retention rate at 15 min</w:t>
      </w:r>
      <w:r w:rsidR="008C05CB" w:rsidRPr="00D04D6D">
        <w:rPr>
          <w:rFonts w:ascii="Book Antiqua" w:hAnsi="Book Antiqua" w:hint="eastAsia"/>
        </w:rPr>
        <w:t xml:space="preserve"> </w:t>
      </w:r>
      <w:r w:rsidR="008C05CB" w:rsidRPr="00D04D6D">
        <w:rPr>
          <w:rFonts w:ascii="Book Antiqua" w:hAnsi="Book Antiqua"/>
        </w:rPr>
        <w:t>(</w:t>
      </w:r>
      <w:r w:rsidR="008C05CB" w:rsidRPr="00D04D6D">
        <w:rPr>
          <w:rFonts w:ascii="Book Antiqua" w:hAnsi="Book Antiqua" w:hint="eastAsia"/>
        </w:rPr>
        <w:t>ICGR15</w:t>
      </w:r>
      <w:r w:rsidR="008C05CB" w:rsidRPr="00D04D6D">
        <w:rPr>
          <w:rFonts w:ascii="Book Antiqua" w:hAnsi="Book Antiqua"/>
        </w:rPr>
        <w:t xml:space="preserve">) </w:t>
      </w:r>
      <w:r w:rsidR="00E332F9" w:rsidRPr="00D04D6D">
        <w:rPr>
          <w:rFonts w:ascii="Book Antiqua" w:hAnsi="Book Antiqua"/>
        </w:rPr>
        <w:t>≥</w:t>
      </w:r>
      <w:r w:rsidR="00E332F9" w:rsidRPr="00D04D6D">
        <w:rPr>
          <w:rFonts w:ascii="Book Antiqua" w:hAnsi="Book Antiqua" w:hint="eastAsia"/>
          <w:lang w:eastAsia="zh-CN"/>
        </w:rPr>
        <w:t xml:space="preserve"> </w:t>
      </w:r>
      <w:r w:rsidR="00E332F9" w:rsidRPr="00D04D6D">
        <w:rPr>
          <w:rFonts w:ascii="Book Antiqua" w:hAnsi="Book Antiqua" w:hint="eastAsia"/>
        </w:rPr>
        <w:t>10%</w:t>
      </w:r>
      <w:r w:rsidR="00E332F9" w:rsidRPr="00D04D6D">
        <w:rPr>
          <w:rFonts w:ascii="Book Antiqua" w:hAnsi="Book Antiqua"/>
          <w:lang w:eastAsia="zh-CN"/>
        </w:rPr>
        <w:t xml:space="preserve">; </w:t>
      </w:r>
      <w:r w:rsidR="00E332F9" w:rsidRPr="00D04D6D">
        <w:rPr>
          <w:rFonts w:ascii="Book Antiqua" w:hAnsi="Book Antiqua"/>
        </w:rPr>
        <w:t xml:space="preserve">B: sLPaM </w:t>
      </w:r>
      <w:r w:rsidR="005D5918" w:rsidRPr="00D04D6D">
        <w:rPr>
          <w:rFonts w:ascii="Book Antiqua" w:hAnsi="Book Antiqua"/>
        </w:rPr>
        <w:t>i</w:t>
      </w:r>
      <w:r w:rsidR="00E332F9" w:rsidRPr="00D04D6D">
        <w:rPr>
          <w:rFonts w:ascii="Book Antiqua" w:hAnsi="Book Antiqua"/>
        </w:rPr>
        <w:t xml:space="preserve">s ICGR15 ≥ 20%. </w:t>
      </w:r>
      <w:r w:rsidR="00E456DB" w:rsidRPr="00D04D6D">
        <w:rPr>
          <w:rFonts w:ascii="Book Antiqua" w:hAnsi="Book Antiqua"/>
        </w:rPr>
        <w:t xml:space="preserve">ROC: Receiver operator characteristic; </w:t>
      </w:r>
      <w:r w:rsidRPr="00D04D6D">
        <w:rPr>
          <w:rFonts w:ascii="Book Antiqua" w:hAnsi="Book Antiqua"/>
        </w:rPr>
        <w:t>MELD: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Model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for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end-stage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disease;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ALBI: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Albumin-bilirubin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grade;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PTAR: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Prothrombin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time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international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normalized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LSM: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stiffness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measurement</w:t>
      </w:r>
      <w:r w:rsidR="00A66A76" w:rsidRPr="00D04D6D">
        <w:rPr>
          <w:rFonts w:ascii="Book Antiqua" w:hAnsi="Book Antiqua"/>
        </w:rPr>
        <w:t xml:space="preserve">; </w:t>
      </w:r>
      <w:r w:rsidR="00D27646" w:rsidRPr="00D04D6D">
        <w:rPr>
          <w:rFonts w:ascii="Book Antiqua" w:hAnsi="Book Antiqua"/>
        </w:rPr>
        <w:t>mLPaM: Mildly impaired liver reserve function model; sLPaM: Severely impaired liver reserve function model.</w:t>
      </w:r>
    </w:p>
    <w:p w14:paraId="6443A5FE" w14:textId="7809E6B6" w:rsidR="00531A5E" w:rsidRPr="00D04D6D" w:rsidRDefault="00531A5E" w:rsidP="00C0538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04D6D">
        <w:rPr>
          <w:rFonts w:ascii="Book Antiqua" w:hAnsi="Book Antiqua"/>
          <w:b/>
          <w:bCs/>
        </w:rPr>
        <w:br w:type="page"/>
      </w:r>
      <w:r w:rsidRPr="00D04D6D">
        <w:rPr>
          <w:rFonts w:ascii="Book Antiqua" w:hAnsi="Book Antiqua"/>
          <w:b/>
          <w:bCs/>
        </w:rPr>
        <w:lastRenderedPageBreak/>
        <w:t>Table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1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Comparison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of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demographic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and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clinical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characteristics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of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chronic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liver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disease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patients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in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5D5918" w:rsidRPr="00D04D6D">
        <w:rPr>
          <w:rFonts w:ascii="Book Antiqua" w:hAnsi="Book Antiqua"/>
          <w:b/>
          <w:bCs/>
        </w:rPr>
        <w:t xml:space="preserve">the </w:t>
      </w:r>
      <w:r w:rsidRPr="00D04D6D">
        <w:rPr>
          <w:rFonts w:ascii="Book Antiqua" w:hAnsi="Book Antiqua"/>
          <w:b/>
          <w:bCs/>
        </w:rPr>
        <w:t>training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cohort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and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validation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cohort</w:t>
      </w:r>
    </w:p>
    <w:tbl>
      <w:tblPr>
        <w:tblStyle w:val="1"/>
        <w:tblW w:w="49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780"/>
        <w:gridCol w:w="2641"/>
        <w:gridCol w:w="1424"/>
      </w:tblGrid>
      <w:tr w:rsidR="00C0538A" w:rsidRPr="00D04D6D" w14:paraId="042A5251" w14:textId="77777777" w:rsidTr="00393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1353" w:type="pct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43E4EE" w14:textId="77777777" w:rsidR="00531A5E" w:rsidRPr="00D04D6D" w:rsidRDefault="00531A5E" w:rsidP="0067787C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bookmarkStart w:id="7" w:name="_Hlk65276931"/>
            <w:bookmarkStart w:id="8" w:name="_Hlk65946017"/>
          </w:p>
        </w:tc>
        <w:tc>
          <w:tcPr>
            <w:tcW w:w="1481" w:type="pct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8B2F52" w14:textId="199B3969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Validation</w:t>
            </w:r>
            <w:r w:rsidR="00827158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cohort</w:t>
            </w:r>
            <w:r w:rsidR="00E456DB" w:rsidRPr="00D04D6D">
              <w:rPr>
                <w:rFonts w:ascii="Book Antiqua" w:hAnsi="Book Antiqua" w:hint="eastAsia"/>
                <w:b/>
                <w:bCs/>
                <w:sz w:val="24"/>
                <w:szCs w:val="24"/>
              </w:rPr>
              <w:t>,</w:t>
            </w:r>
            <w:r w:rsidR="00E456D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="00E456D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E456D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407" w:type="pct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5111B6" w14:textId="3686A4C3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Training</w:t>
            </w:r>
            <w:r w:rsidR="00827158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cohort</w:t>
            </w:r>
            <w:r w:rsidR="00E456DB" w:rsidRPr="00D04D6D">
              <w:rPr>
                <w:rFonts w:ascii="Book Antiqua" w:hAnsi="Book Antiqua" w:hint="eastAsia"/>
                <w:b/>
                <w:bCs/>
                <w:sz w:val="24"/>
                <w:szCs w:val="24"/>
              </w:rPr>
              <w:t>,</w:t>
            </w:r>
            <w:r w:rsidR="00E456D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="00E456D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E456D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759" w:type="pct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215798" w14:textId="2DD5186B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P</w:t>
            </w:r>
            <w:r w:rsidR="00E456DB" w:rsidRPr="00D04D6D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 xml:space="preserve"> value</w:t>
            </w:r>
          </w:p>
        </w:tc>
      </w:tr>
      <w:bookmarkEnd w:id="7"/>
      <w:tr w:rsidR="00C0538A" w:rsidRPr="00D04D6D" w14:paraId="5C66321A" w14:textId="77777777" w:rsidTr="00393790">
        <w:tc>
          <w:tcPr>
            <w:tcW w:w="1353" w:type="pct"/>
            <w:tcBorders>
              <w:top w:val="single" w:sz="4" w:space="0" w:color="auto"/>
            </w:tcBorders>
          </w:tcPr>
          <w:p w14:paraId="66A496B6" w14:textId="7286046A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Gender</w:t>
            </w:r>
            <w:r w:rsidR="001E1CD0" w:rsidRPr="00D04D6D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D04D6D">
              <w:rPr>
                <w:rFonts w:ascii="Book Antiqua" w:hAnsi="Book Antiqua"/>
                <w:sz w:val="24"/>
                <w:szCs w:val="24"/>
              </w:rPr>
              <w:t>male/female</w:t>
            </w:r>
            <w:r w:rsidR="00E456DB" w:rsidRPr="00D04D6D">
              <w:rPr>
                <w:rFonts w:ascii="Book Antiqua" w:hAnsi="Book Antiqua" w:hint="eastAsia"/>
                <w:sz w:val="24"/>
                <w:szCs w:val="24"/>
              </w:rPr>
              <w:t>,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i/>
                <w:iCs/>
                <w:sz w:val="24"/>
                <w:szCs w:val="24"/>
              </w:rPr>
              <w:t>n</w:t>
            </w:r>
            <w:r w:rsidR="009E73F6" w:rsidRPr="00D04D6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481" w:type="pct"/>
            <w:tcBorders>
              <w:top w:val="single" w:sz="4" w:space="0" w:color="auto"/>
            </w:tcBorders>
          </w:tcPr>
          <w:p w14:paraId="5336A12D" w14:textId="77777777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90/42</w:t>
            </w:r>
          </w:p>
        </w:tc>
        <w:tc>
          <w:tcPr>
            <w:tcW w:w="1407" w:type="pct"/>
            <w:tcBorders>
              <w:top w:val="single" w:sz="4" w:space="0" w:color="auto"/>
            </w:tcBorders>
          </w:tcPr>
          <w:p w14:paraId="71D22C1D" w14:textId="77777777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260/100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26F33C8A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0.381</w:t>
            </w:r>
          </w:p>
        </w:tc>
      </w:tr>
      <w:tr w:rsidR="00C0538A" w:rsidRPr="00D04D6D" w14:paraId="05726CD1" w14:textId="77777777" w:rsidTr="00393790">
        <w:tc>
          <w:tcPr>
            <w:tcW w:w="1353" w:type="pct"/>
          </w:tcPr>
          <w:p w14:paraId="579D0395" w14:textId="05058C22" w:rsidR="00531A5E" w:rsidRPr="00D04D6D" w:rsidRDefault="00E456DB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</w:t>
            </w:r>
            <w:r w:rsidR="00531A5E" w:rsidRPr="00D04D6D">
              <w:rPr>
                <w:rFonts w:ascii="Book Antiqua" w:hAnsi="Book Antiqua"/>
                <w:sz w:val="24"/>
                <w:szCs w:val="24"/>
              </w:rPr>
              <w:t>ge</w:t>
            </w:r>
            <w:r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31A5E" w:rsidRPr="00D04D6D">
              <w:rPr>
                <w:rFonts w:ascii="Book Antiqua" w:hAnsi="Book Antiqua"/>
                <w:sz w:val="24"/>
                <w:szCs w:val="24"/>
              </w:rPr>
              <w:t>(yr)</w:t>
            </w:r>
          </w:p>
        </w:tc>
        <w:tc>
          <w:tcPr>
            <w:tcW w:w="1481" w:type="pct"/>
          </w:tcPr>
          <w:p w14:paraId="3D9F59CC" w14:textId="0F45AD26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bookmarkStart w:id="9" w:name="OLE_LINK189"/>
            <w:r w:rsidRPr="00D04D6D">
              <w:rPr>
                <w:rFonts w:ascii="Book Antiqua" w:hAnsi="Book Antiqua"/>
                <w:sz w:val="24"/>
                <w:szCs w:val="24"/>
              </w:rPr>
              <w:t>54.84</w:t>
            </w:r>
            <w:r w:rsidR="00393790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>±</w:t>
            </w:r>
            <w:r w:rsidR="00393790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bookmarkEnd w:id="9"/>
            <w:r w:rsidRPr="00D04D6D">
              <w:rPr>
                <w:rFonts w:ascii="Book Antiqua" w:hAnsi="Book Antiqua"/>
                <w:sz w:val="24"/>
                <w:szCs w:val="24"/>
              </w:rPr>
              <w:t>27.70</w:t>
            </w:r>
          </w:p>
        </w:tc>
        <w:tc>
          <w:tcPr>
            <w:tcW w:w="1407" w:type="pct"/>
            <w:shd w:val="clear" w:color="auto" w:fill="FFFFFF" w:themeFill="background1"/>
          </w:tcPr>
          <w:p w14:paraId="2544CBD1" w14:textId="0F225FE0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48.71</w:t>
            </w:r>
            <w:r w:rsidR="00393790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>±</w:t>
            </w:r>
            <w:r w:rsidR="00393790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13.34</w:t>
            </w:r>
          </w:p>
        </w:tc>
        <w:tc>
          <w:tcPr>
            <w:tcW w:w="759" w:type="pct"/>
          </w:tcPr>
          <w:p w14:paraId="5B4BC932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C0538A" w:rsidRPr="00D04D6D" w14:paraId="087FF031" w14:textId="77777777" w:rsidTr="00393790">
        <w:tc>
          <w:tcPr>
            <w:tcW w:w="1353" w:type="pct"/>
          </w:tcPr>
          <w:p w14:paraId="11C545C0" w14:textId="136AD6F5" w:rsidR="00531A5E" w:rsidRPr="00D04D6D" w:rsidRDefault="00E456DB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E</w:t>
            </w:r>
            <w:r w:rsidR="00531A5E" w:rsidRPr="00D04D6D">
              <w:rPr>
                <w:rFonts w:ascii="Book Antiqua" w:hAnsi="Book Antiqua"/>
                <w:sz w:val="24"/>
                <w:szCs w:val="24"/>
              </w:rPr>
              <w:t>tiology</w:t>
            </w:r>
          </w:p>
        </w:tc>
        <w:tc>
          <w:tcPr>
            <w:tcW w:w="1481" w:type="pct"/>
          </w:tcPr>
          <w:p w14:paraId="58119696" w14:textId="77777777" w:rsidR="00531A5E" w:rsidRPr="00D04D6D" w:rsidRDefault="00531A5E" w:rsidP="0067787C">
            <w:pPr>
              <w:pStyle w:val="a7"/>
              <w:snapToGrid w:val="0"/>
              <w:ind w:firstLine="36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FFFF" w:themeFill="background1"/>
          </w:tcPr>
          <w:p w14:paraId="35CAEF68" w14:textId="77777777" w:rsidR="00531A5E" w:rsidRPr="00D04D6D" w:rsidRDefault="00531A5E" w:rsidP="0067787C">
            <w:pPr>
              <w:pStyle w:val="a7"/>
              <w:snapToGrid w:val="0"/>
              <w:ind w:firstLine="36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9" w:type="pct"/>
          </w:tcPr>
          <w:p w14:paraId="454F265F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0.097</w:t>
            </w:r>
          </w:p>
        </w:tc>
      </w:tr>
      <w:tr w:rsidR="00C0538A" w:rsidRPr="00D04D6D" w14:paraId="65BDBF8A" w14:textId="77777777" w:rsidTr="00393790">
        <w:tc>
          <w:tcPr>
            <w:tcW w:w="1353" w:type="pct"/>
          </w:tcPr>
          <w:p w14:paraId="2F2E4DEF" w14:textId="77777777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HBV</w:t>
            </w:r>
          </w:p>
        </w:tc>
        <w:tc>
          <w:tcPr>
            <w:tcW w:w="1481" w:type="pct"/>
          </w:tcPr>
          <w:p w14:paraId="1E70A444" w14:textId="77777777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111</w:t>
            </w:r>
          </w:p>
        </w:tc>
        <w:tc>
          <w:tcPr>
            <w:tcW w:w="1407" w:type="pct"/>
            <w:shd w:val="clear" w:color="auto" w:fill="FFFFFF" w:themeFill="background1"/>
          </w:tcPr>
          <w:p w14:paraId="625A8165" w14:textId="77777777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278</w:t>
            </w:r>
          </w:p>
        </w:tc>
        <w:tc>
          <w:tcPr>
            <w:tcW w:w="759" w:type="pct"/>
          </w:tcPr>
          <w:p w14:paraId="4522DE7A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0538A" w:rsidRPr="00D04D6D" w14:paraId="5BFD3098" w14:textId="77777777" w:rsidTr="00393790">
        <w:tc>
          <w:tcPr>
            <w:tcW w:w="1353" w:type="pct"/>
          </w:tcPr>
          <w:p w14:paraId="3B6A0D70" w14:textId="1B192393" w:rsidR="00531A5E" w:rsidRPr="00D04D6D" w:rsidRDefault="00E456DB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O</w:t>
            </w:r>
            <w:r w:rsidR="00531A5E" w:rsidRPr="00D04D6D">
              <w:rPr>
                <w:rFonts w:ascii="Book Antiqua" w:hAnsi="Book Antiqua"/>
                <w:sz w:val="24"/>
                <w:szCs w:val="24"/>
              </w:rPr>
              <w:t>thers</w:t>
            </w:r>
          </w:p>
        </w:tc>
        <w:tc>
          <w:tcPr>
            <w:tcW w:w="1481" w:type="pct"/>
          </w:tcPr>
          <w:p w14:paraId="6E9268A3" w14:textId="77777777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1407" w:type="pct"/>
            <w:shd w:val="clear" w:color="auto" w:fill="FFFFFF" w:themeFill="background1"/>
          </w:tcPr>
          <w:p w14:paraId="01C52516" w14:textId="77777777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82</w:t>
            </w:r>
          </w:p>
        </w:tc>
        <w:tc>
          <w:tcPr>
            <w:tcW w:w="759" w:type="pct"/>
          </w:tcPr>
          <w:p w14:paraId="032C77D1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0538A" w:rsidRPr="00D04D6D" w14:paraId="4CAEFCE2" w14:textId="77777777" w:rsidTr="00393790">
        <w:tc>
          <w:tcPr>
            <w:tcW w:w="1353" w:type="pct"/>
          </w:tcPr>
          <w:p w14:paraId="1B3E1361" w14:textId="2ABC0F1A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HCC</w:t>
            </w:r>
            <w:r w:rsidR="0082715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</w:t>
            </w:r>
            <w:r w:rsidRPr="00D04D6D">
              <w:rPr>
                <w:rFonts w:ascii="Book Antiqua" w:hAnsi="Book Antiqua"/>
                <w:i/>
                <w:iCs/>
                <w:sz w:val="24"/>
                <w:szCs w:val="24"/>
              </w:rPr>
              <w:t>n</w:t>
            </w:r>
            <w:r w:rsidRPr="00D04D6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481" w:type="pct"/>
          </w:tcPr>
          <w:p w14:paraId="377A2C1B" w14:textId="77777777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1407" w:type="pct"/>
            <w:shd w:val="clear" w:color="auto" w:fill="FFFFFF" w:themeFill="background1"/>
          </w:tcPr>
          <w:p w14:paraId="64FAE6AA" w14:textId="77777777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63</w:t>
            </w:r>
          </w:p>
        </w:tc>
        <w:tc>
          <w:tcPr>
            <w:tcW w:w="759" w:type="pct"/>
          </w:tcPr>
          <w:p w14:paraId="08700651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sz w:val="24"/>
                <w:szCs w:val="24"/>
              </w:rPr>
              <w:t>0.001</w:t>
            </w:r>
          </w:p>
        </w:tc>
      </w:tr>
      <w:tr w:rsidR="00C0538A" w:rsidRPr="00D04D6D" w14:paraId="78CDFFA6" w14:textId="77777777" w:rsidTr="00393790">
        <w:tc>
          <w:tcPr>
            <w:tcW w:w="1353" w:type="pct"/>
          </w:tcPr>
          <w:p w14:paraId="7028516D" w14:textId="2E767267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HB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(g/dL)</w:t>
            </w:r>
          </w:p>
        </w:tc>
        <w:tc>
          <w:tcPr>
            <w:tcW w:w="1481" w:type="pct"/>
          </w:tcPr>
          <w:p w14:paraId="55C8AEF1" w14:textId="5FC4DF7F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14.28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10.86</w:t>
            </w:r>
          </w:p>
        </w:tc>
        <w:tc>
          <w:tcPr>
            <w:tcW w:w="1407" w:type="pct"/>
          </w:tcPr>
          <w:p w14:paraId="0EEC4692" w14:textId="215F6313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13.71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2.16</w:t>
            </w:r>
          </w:p>
        </w:tc>
        <w:tc>
          <w:tcPr>
            <w:tcW w:w="759" w:type="pct"/>
          </w:tcPr>
          <w:p w14:paraId="195BFB8D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0.346</w:t>
            </w:r>
          </w:p>
        </w:tc>
      </w:tr>
      <w:tr w:rsidR="00C0538A" w:rsidRPr="00D04D6D" w14:paraId="2FE4B8C6" w14:textId="77777777" w:rsidTr="00393790">
        <w:tc>
          <w:tcPr>
            <w:tcW w:w="1353" w:type="pct"/>
          </w:tcPr>
          <w:p w14:paraId="11D582B0" w14:textId="7A0E7D60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PLT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(×</w:t>
            </w:r>
            <w:r w:rsidR="00BE5ABD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10</w:t>
            </w:r>
            <w:r w:rsidRPr="00D04D6D">
              <w:rPr>
                <w:rFonts w:ascii="Book Antiqua" w:hAnsi="Book Antiqua"/>
                <w:sz w:val="24"/>
                <w:szCs w:val="24"/>
                <w:vertAlign w:val="superscript"/>
              </w:rPr>
              <w:t>9</w:t>
            </w:r>
            <w:r w:rsidRPr="00D04D6D">
              <w:rPr>
                <w:rFonts w:ascii="Book Antiqua" w:hAnsi="Book Antiqua"/>
                <w:sz w:val="24"/>
                <w:szCs w:val="24"/>
              </w:rPr>
              <w:t>/L)</w:t>
            </w:r>
          </w:p>
        </w:tc>
        <w:tc>
          <w:tcPr>
            <w:tcW w:w="1481" w:type="pct"/>
          </w:tcPr>
          <w:p w14:paraId="47034552" w14:textId="3D341E83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174.96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83.93</w:t>
            </w:r>
          </w:p>
        </w:tc>
        <w:tc>
          <w:tcPr>
            <w:tcW w:w="1407" w:type="pct"/>
          </w:tcPr>
          <w:p w14:paraId="63873B25" w14:textId="318592E9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170.95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74.69</w:t>
            </w:r>
          </w:p>
        </w:tc>
        <w:tc>
          <w:tcPr>
            <w:tcW w:w="759" w:type="pct"/>
          </w:tcPr>
          <w:p w14:paraId="55F4EAE8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0.610</w:t>
            </w:r>
          </w:p>
        </w:tc>
      </w:tr>
      <w:tr w:rsidR="00C0538A" w:rsidRPr="00D04D6D" w14:paraId="35A5C5B5" w14:textId="77777777" w:rsidTr="00393790">
        <w:tc>
          <w:tcPr>
            <w:tcW w:w="1353" w:type="pct"/>
          </w:tcPr>
          <w:p w14:paraId="74914C62" w14:textId="22B2F8C5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PT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(s</w:t>
            </w:r>
            <w:bookmarkStart w:id="10" w:name="OLE_LINK197"/>
            <w:r w:rsidRPr="00D04D6D">
              <w:rPr>
                <w:rFonts w:ascii="Book Antiqua" w:hAnsi="Book Antiqua"/>
                <w:sz w:val="24"/>
                <w:szCs w:val="24"/>
              </w:rPr>
              <w:t>)</w:t>
            </w:r>
            <w:bookmarkEnd w:id="10"/>
          </w:p>
        </w:tc>
        <w:tc>
          <w:tcPr>
            <w:tcW w:w="1481" w:type="pct"/>
          </w:tcPr>
          <w:p w14:paraId="052C3E3F" w14:textId="7E7205C5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13.21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1.66</w:t>
            </w:r>
          </w:p>
        </w:tc>
        <w:tc>
          <w:tcPr>
            <w:tcW w:w="1407" w:type="pct"/>
          </w:tcPr>
          <w:p w14:paraId="0D5CA712" w14:textId="76BD35E6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12.84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1.67</w:t>
            </w:r>
          </w:p>
        </w:tc>
        <w:tc>
          <w:tcPr>
            <w:tcW w:w="759" w:type="pct"/>
          </w:tcPr>
          <w:p w14:paraId="36820926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sz w:val="24"/>
                <w:szCs w:val="24"/>
              </w:rPr>
              <w:t>0.030</w:t>
            </w:r>
          </w:p>
        </w:tc>
      </w:tr>
      <w:tr w:rsidR="00C0538A" w:rsidRPr="00D04D6D" w14:paraId="37EB216B" w14:textId="77777777" w:rsidTr="00393790">
        <w:tc>
          <w:tcPr>
            <w:tcW w:w="1353" w:type="pct"/>
          </w:tcPr>
          <w:p w14:paraId="339E6E7F" w14:textId="46FE6E6A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APTT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(s)</w:t>
            </w:r>
          </w:p>
        </w:tc>
        <w:tc>
          <w:tcPr>
            <w:tcW w:w="1481" w:type="pct"/>
          </w:tcPr>
          <w:p w14:paraId="6001CB63" w14:textId="7E262C2F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33.28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7.73</w:t>
            </w:r>
          </w:p>
        </w:tc>
        <w:tc>
          <w:tcPr>
            <w:tcW w:w="1407" w:type="pct"/>
          </w:tcPr>
          <w:p w14:paraId="3FE47938" w14:textId="7898AA92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32.54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6.14</w:t>
            </w:r>
          </w:p>
        </w:tc>
        <w:tc>
          <w:tcPr>
            <w:tcW w:w="759" w:type="pct"/>
          </w:tcPr>
          <w:p w14:paraId="3B0B3488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0.273</w:t>
            </w:r>
          </w:p>
        </w:tc>
      </w:tr>
      <w:tr w:rsidR="00C0538A" w:rsidRPr="00D04D6D" w14:paraId="3C61BA9E" w14:textId="77777777" w:rsidTr="00393790">
        <w:tc>
          <w:tcPr>
            <w:tcW w:w="1353" w:type="pct"/>
          </w:tcPr>
          <w:p w14:paraId="526DE1CF" w14:textId="77777777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INR</w:t>
            </w:r>
          </w:p>
        </w:tc>
        <w:tc>
          <w:tcPr>
            <w:tcW w:w="1481" w:type="pct"/>
          </w:tcPr>
          <w:p w14:paraId="5C7C972B" w14:textId="5D5C8C4E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1.16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0.16</w:t>
            </w:r>
          </w:p>
        </w:tc>
        <w:tc>
          <w:tcPr>
            <w:tcW w:w="1407" w:type="pct"/>
          </w:tcPr>
          <w:p w14:paraId="32C025B6" w14:textId="2CFB3876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1.09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0.16</w:t>
            </w:r>
          </w:p>
        </w:tc>
        <w:tc>
          <w:tcPr>
            <w:tcW w:w="759" w:type="pct"/>
          </w:tcPr>
          <w:p w14:paraId="10738FD6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D04D6D" w14:paraId="01F4FDDC" w14:textId="77777777" w:rsidTr="00393790">
        <w:tc>
          <w:tcPr>
            <w:tcW w:w="1353" w:type="pct"/>
          </w:tcPr>
          <w:p w14:paraId="0C4109E1" w14:textId="29DEB1F9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AST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(U/L)</w:t>
            </w:r>
          </w:p>
        </w:tc>
        <w:tc>
          <w:tcPr>
            <w:tcW w:w="1481" w:type="pct"/>
          </w:tcPr>
          <w:p w14:paraId="3624C558" w14:textId="0B65DB34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72.14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78.19</w:t>
            </w:r>
          </w:p>
        </w:tc>
        <w:tc>
          <w:tcPr>
            <w:tcW w:w="1407" w:type="pct"/>
          </w:tcPr>
          <w:p w14:paraId="3BB39B2F" w14:textId="0519D5A5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86.16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135.81</w:t>
            </w:r>
          </w:p>
        </w:tc>
        <w:tc>
          <w:tcPr>
            <w:tcW w:w="759" w:type="pct"/>
          </w:tcPr>
          <w:p w14:paraId="74552839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0.264</w:t>
            </w:r>
          </w:p>
        </w:tc>
      </w:tr>
      <w:tr w:rsidR="00C0538A" w:rsidRPr="00D04D6D" w14:paraId="7DF2CD2C" w14:textId="77777777" w:rsidTr="00393790">
        <w:tc>
          <w:tcPr>
            <w:tcW w:w="1353" w:type="pct"/>
          </w:tcPr>
          <w:p w14:paraId="2EBB8ACF" w14:textId="5F5E72A6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ALT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(U/L)</w:t>
            </w:r>
          </w:p>
        </w:tc>
        <w:tc>
          <w:tcPr>
            <w:tcW w:w="1481" w:type="pct"/>
          </w:tcPr>
          <w:p w14:paraId="6BC8EF48" w14:textId="060D7DCB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106.35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166.60</w:t>
            </w:r>
          </w:p>
        </w:tc>
        <w:tc>
          <w:tcPr>
            <w:tcW w:w="1407" w:type="pct"/>
          </w:tcPr>
          <w:p w14:paraId="169083F6" w14:textId="5B984917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136.73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247.37</w:t>
            </w:r>
          </w:p>
        </w:tc>
        <w:tc>
          <w:tcPr>
            <w:tcW w:w="759" w:type="pct"/>
          </w:tcPr>
          <w:p w14:paraId="41232FEF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0.192</w:t>
            </w:r>
          </w:p>
        </w:tc>
      </w:tr>
      <w:tr w:rsidR="00C0538A" w:rsidRPr="00D04D6D" w14:paraId="5BE6CD39" w14:textId="77777777" w:rsidTr="00393790">
        <w:tc>
          <w:tcPr>
            <w:tcW w:w="1353" w:type="pct"/>
          </w:tcPr>
          <w:p w14:paraId="66B5F9A8" w14:textId="4561384D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ALB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(g/L)</w:t>
            </w:r>
          </w:p>
        </w:tc>
        <w:tc>
          <w:tcPr>
            <w:tcW w:w="1481" w:type="pct"/>
          </w:tcPr>
          <w:p w14:paraId="6E3798CA" w14:textId="2C988780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38.03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5.22</w:t>
            </w:r>
          </w:p>
        </w:tc>
        <w:tc>
          <w:tcPr>
            <w:tcW w:w="1407" w:type="pct"/>
          </w:tcPr>
          <w:p w14:paraId="65ED79C3" w14:textId="0B20F2E8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40.03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5.08</w:t>
            </w:r>
          </w:p>
        </w:tc>
        <w:tc>
          <w:tcPr>
            <w:tcW w:w="759" w:type="pct"/>
          </w:tcPr>
          <w:p w14:paraId="62651BC2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D04D6D" w14:paraId="5D0D51A1" w14:textId="77777777" w:rsidTr="00393790">
        <w:tc>
          <w:tcPr>
            <w:tcW w:w="1353" w:type="pct"/>
          </w:tcPr>
          <w:p w14:paraId="405BE530" w14:textId="3DB9AE53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TBIL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</w:t>
            </w:r>
            <w:bookmarkStart w:id="11" w:name="OLE_LINK198"/>
            <w:r w:rsidRPr="00D04D6D">
              <w:rPr>
                <w:rFonts w:ascii="Book Antiqua" w:hAnsi="Book Antiqua"/>
                <w:sz w:val="24"/>
                <w:szCs w:val="24"/>
              </w:rPr>
              <w:t>μ</w:t>
            </w:r>
            <w:bookmarkEnd w:id="11"/>
            <w:r w:rsidRPr="00D04D6D">
              <w:rPr>
                <w:rFonts w:ascii="Book Antiqua" w:hAnsi="Book Antiqua"/>
                <w:sz w:val="24"/>
                <w:szCs w:val="24"/>
              </w:rPr>
              <w:t>mol/L)</w:t>
            </w:r>
          </w:p>
        </w:tc>
        <w:tc>
          <w:tcPr>
            <w:tcW w:w="1481" w:type="pct"/>
          </w:tcPr>
          <w:p w14:paraId="20744858" w14:textId="26CD87CD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28.29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31.05</w:t>
            </w:r>
          </w:p>
        </w:tc>
        <w:tc>
          <w:tcPr>
            <w:tcW w:w="1407" w:type="pct"/>
          </w:tcPr>
          <w:p w14:paraId="28080CA5" w14:textId="5E411C21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19.94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16.99</w:t>
            </w:r>
          </w:p>
        </w:tc>
        <w:tc>
          <w:tcPr>
            <w:tcW w:w="759" w:type="pct"/>
          </w:tcPr>
          <w:p w14:paraId="57D9E404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D04D6D" w14:paraId="4A1C1A87" w14:textId="77777777" w:rsidTr="00393790">
        <w:tc>
          <w:tcPr>
            <w:tcW w:w="1353" w:type="pct"/>
          </w:tcPr>
          <w:p w14:paraId="63018812" w14:textId="17618384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CHE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(U/L)</w:t>
            </w:r>
          </w:p>
        </w:tc>
        <w:tc>
          <w:tcPr>
            <w:tcW w:w="1481" w:type="pct"/>
          </w:tcPr>
          <w:p w14:paraId="4CCDFAAC" w14:textId="0F3F2746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6163.11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2647.19</w:t>
            </w:r>
          </w:p>
        </w:tc>
        <w:tc>
          <w:tcPr>
            <w:tcW w:w="1407" w:type="pct"/>
          </w:tcPr>
          <w:p w14:paraId="1516740D" w14:textId="13B28C41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6748.44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2127.44</w:t>
            </w:r>
          </w:p>
        </w:tc>
        <w:tc>
          <w:tcPr>
            <w:tcW w:w="759" w:type="pct"/>
          </w:tcPr>
          <w:p w14:paraId="196EC8DA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sz w:val="24"/>
                <w:szCs w:val="24"/>
              </w:rPr>
              <w:t>0.015</w:t>
            </w:r>
          </w:p>
        </w:tc>
      </w:tr>
      <w:tr w:rsidR="00C0538A" w:rsidRPr="00D04D6D" w14:paraId="34F7B472" w14:textId="77777777" w:rsidTr="00393790">
        <w:tc>
          <w:tcPr>
            <w:tcW w:w="1353" w:type="pct"/>
          </w:tcPr>
          <w:p w14:paraId="333283E3" w14:textId="12FF1EDF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ALP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(U/L)</w:t>
            </w:r>
          </w:p>
        </w:tc>
        <w:tc>
          <w:tcPr>
            <w:tcW w:w="1481" w:type="pct"/>
          </w:tcPr>
          <w:p w14:paraId="33FA62F3" w14:textId="052FCA05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118.60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95.93</w:t>
            </w:r>
          </w:p>
        </w:tc>
        <w:tc>
          <w:tcPr>
            <w:tcW w:w="1407" w:type="pct"/>
          </w:tcPr>
          <w:p w14:paraId="27B2C2B2" w14:textId="7FD6C2DA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179.64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721.94</w:t>
            </w:r>
          </w:p>
        </w:tc>
        <w:tc>
          <w:tcPr>
            <w:tcW w:w="759" w:type="pct"/>
          </w:tcPr>
          <w:p w14:paraId="0FE3E5E8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0.334</w:t>
            </w:r>
          </w:p>
        </w:tc>
      </w:tr>
      <w:tr w:rsidR="00C0538A" w:rsidRPr="00D04D6D" w14:paraId="5ABE6E02" w14:textId="77777777" w:rsidTr="00393790">
        <w:tc>
          <w:tcPr>
            <w:tcW w:w="1353" w:type="pct"/>
          </w:tcPr>
          <w:p w14:paraId="1DD257FA" w14:textId="6050022A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GGT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(U/L)</w:t>
            </w:r>
          </w:p>
        </w:tc>
        <w:tc>
          <w:tcPr>
            <w:tcW w:w="1481" w:type="pct"/>
          </w:tcPr>
          <w:p w14:paraId="2985CE24" w14:textId="6DB9A2B1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128.91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201.79</w:t>
            </w:r>
          </w:p>
        </w:tc>
        <w:tc>
          <w:tcPr>
            <w:tcW w:w="1407" w:type="pct"/>
          </w:tcPr>
          <w:p w14:paraId="0D41F706" w14:textId="662798B7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116.89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188.75</w:t>
            </w:r>
          </w:p>
        </w:tc>
        <w:tc>
          <w:tcPr>
            <w:tcW w:w="759" w:type="pct"/>
          </w:tcPr>
          <w:p w14:paraId="36AE60A5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0.539</w:t>
            </w:r>
          </w:p>
        </w:tc>
      </w:tr>
      <w:tr w:rsidR="00C0538A" w:rsidRPr="00D04D6D" w14:paraId="6FE1E55D" w14:textId="77777777" w:rsidTr="00393790">
        <w:tc>
          <w:tcPr>
            <w:tcW w:w="1353" w:type="pct"/>
          </w:tcPr>
          <w:p w14:paraId="568F3B49" w14:textId="786FE517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GLO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(g/L)</w:t>
            </w:r>
          </w:p>
        </w:tc>
        <w:tc>
          <w:tcPr>
            <w:tcW w:w="1481" w:type="pct"/>
          </w:tcPr>
          <w:p w14:paraId="4FE24353" w14:textId="4CA0739F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28.70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4.81</w:t>
            </w:r>
          </w:p>
        </w:tc>
        <w:tc>
          <w:tcPr>
            <w:tcW w:w="1407" w:type="pct"/>
          </w:tcPr>
          <w:p w14:paraId="363D9EE5" w14:textId="57DD48E6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29.02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5.19</w:t>
            </w:r>
          </w:p>
        </w:tc>
        <w:tc>
          <w:tcPr>
            <w:tcW w:w="759" w:type="pct"/>
          </w:tcPr>
          <w:p w14:paraId="75058590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0.534</w:t>
            </w:r>
          </w:p>
        </w:tc>
      </w:tr>
      <w:tr w:rsidR="00C0538A" w:rsidRPr="00D04D6D" w14:paraId="52E301F7" w14:textId="77777777" w:rsidTr="00393790">
        <w:tc>
          <w:tcPr>
            <w:tcW w:w="1353" w:type="pct"/>
          </w:tcPr>
          <w:p w14:paraId="48290AF5" w14:textId="00AF7E4D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Cr</w:t>
            </w:r>
            <w:r w:rsidR="0082715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(μmol/L)</w:t>
            </w:r>
          </w:p>
        </w:tc>
        <w:tc>
          <w:tcPr>
            <w:tcW w:w="1481" w:type="pct"/>
          </w:tcPr>
          <w:p w14:paraId="699641AD" w14:textId="0A3CCCA2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65.36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23.23</w:t>
            </w:r>
          </w:p>
        </w:tc>
        <w:tc>
          <w:tcPr>
            <w:tcW w:w="1407" w:type="pct"/>
          </w:tcPr>
          <w:p w14:paraId="44628089" w14:textId="01D2ACD3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65.68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15.38</w:t>
            </w:r>
          </w:p>
        </w:tc>
        <w:tc>
          <w:tcPr>
            <w:tcW w:w="759" w:type="pct"/>
          </w:tcPr>
          <w:p w14:paraId="11E9D6D2" w14:textId="59831C3F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0.860</w:t>
            </w:r>
          </w:p>
        </w:tc>
      </w:tr>
      <w:tr w:rsidR="00C0538A" w:rsidRPr="00D04D6D" w14:paraId="3D58BA3D" w14:textId="77777777" w:rsidTr="00393790">
        <w:tc>
          <w:tcPr>
            <w:tcW w:w="1353" w:type="pct"/>
          </w:tcPr>
          <w:p w14:paraId="69CF4C1A" w14:textId="77777777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1481" w:type="pct"/>
          </w:tcPr>
          <w:p w14:paraId="50A76673" w14:textId="17F60975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8.14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3.46</w:t>
            </w:r>
          </w:p>
        </w:tc>
        <w:tc>
          <w:tcPr>
            <w:tcW w:w="1407" w:type="pct"/>
          </w:tcPr>
          <w:p w14:paraId="41121DEC" w14:textId="1FBBD819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7.80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2.56</w:t>
            </w:r>
          </w:p>
        </w:tc>
        <w:tc>
          <w:tcPr>
            <w:tcW w:w="759" w:type="pct"/>
          </w:tcPr>
          <w:p w14:paraId="6F12BFE6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0.241</w:t>
            </w:r>
          </w:p>
        </w:tc>
      </w:tr>
      <w:tr w:rsidR="00C0538A" w:rsidRPr="00D04D6D" w14:paraId="24645C95" w14:textId="77777777" w:rsidTr="00393790">
        <w:tc>
          <w:tcPr>
            <w:tcW w:w="1353" w:type="pct"/>
          </w:tcPr>
          <w:p w14:paraId="0FED8E5B" w14:textId="77777777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ALBI</w:t>
            </w:r>
          </w:p>
        </w:tc>
        <w:tc>
          <w:tcPr>
            <w:tcW w:w="1481" w:type="pct"/>
          </w:tcPr>
          <w:p w14:paraId="277AE485" w14:textId="2274FC31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-2.36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0.54</w:t>
            </w:r>
          </w:p>
        </w:tc>
        <w:tc>
          <w:tcPr>
            <w:tcW w:w="1407" w:type="pct"/>
          </w:tcPr>
          <w:p w14:paraId="309D8348" w14:textId="5DA4B0E8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-2.60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0.48</w:t>
            </w:r>
          </w:p>
        </w:tc>
        <w:tc>
          <w:tcPr>
            <w:tcW w:w="759" w:type="pct"/>
          </w:tcPr>
          <w:p w14:paraId="25C22724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D04D6D" w14:paraId="1DBFD1F6" w14:textId="77777777" w:rsidTr="00393790">
        <w:tc>
          <w:tcPr>
            <w:tcW w:w="1353" w:type="pct"/>
          </w:tcPr>
          <w:p w14:paraId="39408510" w14:textId="77777777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1481" w:type="pct"/>
          </w:tcPr>
          <w:p w14:paraId="7B3D94D8" w14:textId="7D8DD933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0.31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0.07</w:t>
            </w:r>
          </w:p>
        </w:tc>
        <w:tc>
          <w:tcPr>
            <w:tcW w:w="1407" w:type="pct"/>
          </w:tcPr>
          <w:p w14:paraId="0484211A" w14:textId="36B18B63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0.28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0.07</w:t>
            </w:r>
          </w:p>
        </w:tc>
        <w:tc>
          <w:tcPr>
            <w:tcW w:w="759" w:type="pct"/>
          </w:tcPr>
          <w:p w14:paraId="5BF69505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D04D6D" w14:paraId="2F5A6A97" w14:textId="77777777" w:rsidTr="00393790">
        <w:tc>
          <w:tcPr>
            <w:tcW w:w="1353" w:type="pct"/>
          </w:tcPr>
          <w:p w14:paraId="62E6887B" w14:textId="77B48968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ICGR15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(%)</w:t>
            </w:r>
          </w:p>
        </w:tc>
        <w:tc>
          <w:tcPr>
            <w:tcW w:w="1481" w:type="pct"/>
          </w:tcPr>
          <w:p w14:paraId="410EC6C7" w14:textId="4AC6402C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11.55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11.82</w:t>
            </w:r>
          </w:p>
        </w:tc>
        <w:tc>
          <w:tcPr>
            <w:tcW w:w="1407" w:type="pct"/>
          </w:tcPr>
          <w:p w14:paraId="6EEC8FF0" w14:textId="25556F90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8.16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8.56</w:t>
            </w:r>
          </w:p>
        </w:tc>
        <w:tc>
          <w:tcPr>
            <w:tcW w:w="759" w:type="pct"/>
          </w:tcPr>
          <w:p w14:paraId="045AED9E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D04D6D" w14:paraId="2A61F878" w14:textId="77777777" w:rsidTr="00393790">
        <w:tc>
          <w:tcPr>
            <w:tcW w:w="1353" w:type="pct"/>
          </w:tcPr>
          <w:p w14:paraId="3AB7F26E" w14:textId="640843E7" w:rsidR="00531A5E" w:rsidRPr="00D04D6D" w:rsidRDefault="00531A5E" w:rsidP="0067787C">
            <w:pPr>
              <w:pStyle w:val="a7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lastRenderedPageBreak/>
              <w:t>LSM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(kPa)</w:t>
            </w:r>
          </w:p>
        </w:tc>
        <w:tc>
          <w:tcPr>
            <w:tcW w:w="1481" w:type="pct"/>
          </w:tcPr>
          <w:p w14:paraId="3DDC3C0E" w14:textId="41F66022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19.54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18.28</w:t>
            </w:r>
          </w:p>
        </w:tc>
        <w:tc>
          <w:tcPr>
            <w:tcW w:w="1407" w:type="pct"/>
          </w:tcPr>
          <w:p w14:paraId="44F8B39C" w14:textId="6766AF89" w:rsidR="00531A5E" w:rsidRPr="00D04D6D" w:rsidRDefault="00531A5E" w:rsidP="0067787C">
            <w:pPr>
              <w:pStyle w:val="a7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16.34</w:t>
            </w:r>
            <w:r w:rsidR="00E456DB" w:rsidRPr="00D04D6D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D04D6D">
              <w:rPr>
                <w:rFonts w:ascii="Book Antiqua" w:hAnsi="Book Antiqua"/>
                <w:sz w:val="24"/>
                <w:szCs w:val="24"/>
              </w:rPr>
              <w:t>16.62</w:t>
            </w:r>
          </w:p>
        </w:tc>
        <w:tc>
          <w:tcPr>
            <w:tcW w:w="759" w:type="pct"/>
          </w:tcPr>
          <w:p w14:paraId="140F4F4D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0.066</w:t>
            </w:r>
          </w:p>
        </w:tc>
      </w:tr>
    </w:tbl>
    <w:bookmarkEnd w:id="8"/>
    <w:p w14:paraId="0B85CF9D" w14:textId="297D966A" w:rsidR="00531A5E" w:rsidRPr="00D04D6D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D04D6D">
        <w:rPr>
          <w:rFonts w:ascii="Book Antiqua" w:hAnsi="Book Antiqua"/>
        </w:rPr>
        <w:t>HBV: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Hepatitis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B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virus;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HCC: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Hepatocellular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carcinoma;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HB: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Hemoglobin;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PLT: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Platelet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count;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PT: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Prothrombin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time;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APTT: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Active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prothrombin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time;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INR: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International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normalized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AST: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Aspartate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transaminase;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ALT: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Alanine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aminotransaminase;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TBIL: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Total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bilirubin;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CHE: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Cholinesterase;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ALP: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Alkaline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phosphatase;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GGT: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Gamma-glutamyltransferase;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GLO: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Globulin;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Cr: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Creatinine;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MELD: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Model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for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end-stage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disease;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ALBI: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Albumin-bilirubin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grade;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PTAR: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Prothrombin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time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international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normalized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ICGR15: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Indocyanine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green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retention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at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15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min;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LSM: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stiffness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measurement.</w:t>
      </w:r>
    </w:p>
    <w:p w14:paraId="7C9BCF16" w14:textId="64E964E0" w:rsidR="00531A5E" w:rsidRPr="00D04D6D" w:rsidRDefault="00531A5E" w:rsidP="00C0538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04D6D">
        <w:rPr>
          <w:rFonts w:ascii="Book Antiqua" w:hAnsi="Book Antiqua"/>
          <w:b/>
          <w:bCs/>
        </w:rPr>
        <w:br w:type="page"/>
      </w:r>
      <w:r w:rsidRPr="00D04D6D">
        <w:rPr>
          <w:rFonts w:ascii="Book Antiqua" w:hAnsi="Book Antiqua"/>
          <w:b/>
          <w:bCs/>
        </w:rPr>
        <w:lastRenderedPageBreak/>
        <w:t>Table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2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5D5918" w:rsidRPr="00D04D6D">
        <w:rPr>
          <w:rFonts w:ascii="Book Antiqua" w:hAnsi="Book Antiqua"/>
          <w:b/>
          <w:bCs/>
        </w:rPr>
        <w:t>M</w:t>
      </w:r>
      <w:r w:rsidRPr="00D04D6D">
        <w:rPr>
          <w:rFonts w:ascii="Book Antiqua" w:hAnsi="Book Antiqua"/>
          <w:b/>
          <w:bCs/>
        </w:rPr>
        <w:t>ultivariate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logistic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stepwise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regression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analysis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5D5918" w:rsidRPr="00D04D6D">
        <w:rPr>
          <w:rFonts w:ascii="Book Antiqua" w:hAnsi="Book Antiqua"/>
          <w:b/>
          <w:bCs/>
        </w:rPr>
        <w:t>of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5D5918" w:rsidRPr="00D04D6D">
        <w:rPr>
          <w:rFonts w:ascii="Book Antiqua" w:hAnsi="Book Antiqua"/>
          <w:b/>
          <w:bCs/>
        </w:rPr>
        <w:t>i</w:t>
      </w:r>
      <w:r w:rsidRPr="00D04D6D">
        <w:rPr>
          <w:rFonts w:ascii="Book Antiqua" w:hAnsi="Book Antiqua"/>
          <w:b/>
          <w:bCs/>
        </w:rPr>
        <w:t>ndocyanine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green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retention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rate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at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15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704002" w:rsidRPr="00D04D6D">
        <w:rPr>
          <w:rFonts w:ascii="Book Antiqua" w:hAnsi="Book Antiqua"/>
          <w:b/>
          <w:bCs/>
        </w:rPr>
        <w:t>min</w:t>
      </w:r>
      <w:r w:rsidR="006214C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≥</w:t>
      </w:r>
      <w:r w:rsidR="006214C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10%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in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the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training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cohort</w:t>
      </w:r>
    </w:p>
    <w:tbl>
      <w:tblPr>
        <w:tblStyle w:val="1"/>
        <w:tblW w:w="930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76"/>
        <w:gridCol w:w="1275"/>
        <w:gridCol w:w="1264"/>
        <w:gridCol w:w="1347"/>
        <w:gridCol w:w="2708"/>
      </w:tblGrid>
      <w:tr w:rsidR="00C0538A" w:rsidRPr="00D04D6D" w14:paraId="529929AF" w14:textId="77777777" w:rsidTr="00393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1530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648AAA" w14:textId="13852CF3" w:rsidR="00531A5E" w:rsidRPr="00D04D6D" w:rsidRDefault="006214C8" w:rsidP="006214C8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V</w:t>
            </w:r>
            <w:r w:rsidR="00531A5E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ariable</w:t>
            </w:r>
          </w:p>
        </w:tc>
        <w:tc>
          <w:tcPr>
            <w:tcW w:w="1176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283F0D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079E68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SE</w:t>
            </w:r>
          </w:p>
        </w:tc>
        <w:tc>
          <w:tcPr>
            <w:tcW w:w="1264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54C4FE" w14:textId="77777777" w:rsidR="00531A5E" w:rsidRPr="00D04D6D" w:rsidRDefault="00531A5E" w:rsidP="00393790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i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Wald</w:t>
            </w:r>
          </w:p>
        </w:tc>
        <w:tc>
          <w:tcPr>
            <w:tcW w:w="134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15E326" w14:textId="341116B8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P</w:t>
            </w:r>
            <w:r w:rsidR="006214C8" w:rsidRPr="00D04D6D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214C8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708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B7D5FE" w14:textId="21EF968F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OR</w:t>
            </w:r>
            <w:r w:rsidR="006214C8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(95%CI)</w:t>
            </w:r>
          </w:p>
        </w:tc>
      </w:tr>
      <w:tr w:rsidR="00C0538A" w:rsidRPr="00D04D6D" w14:paraId="5715D570" w14:textId="77777777" w:rsidTr="00393790">
        <w:tc>
          <w:tcPr>
            <w:tcW w:w="1530" w:type="dxa"/>
            <w:tcBorders>
              <w:top w:val="single" w:sz="4" w:space="0" w:color="auto"/>
            </w:tcBorders>
          </w:tcPr>
          <w:p w14:paraId="58E106E9" w14:textId="0C618AFA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LSM</w:t>
            </w:r>
            <w:r w:rsidR="001E1CD0" w:rsidRPr="00D04D6D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D04D6D">
              <w:rPr>
                <w:rFonts w:ascii="Book Antiqua" w:hAnsi="Book Antiqua"/>
                <w:sz w:val="24"/>
                <w:szCs w:val="24"/>
              </w:rPr>
              <w:t>kPa</w:t>
            </w:r>
            <w:r w:rsidR="009E73F6" w:rsidRPr="00D04D6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4BD3033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1.472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92E53E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0.338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0154B9D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19.008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2A6AB53E" w14:textId="771A1208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&lt;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5AB7C538" w14:textId="476C671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4.357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</w:t>
            </w:r>
            <w:bookmarkStart w:id="12" w:name="OLE_LINK53"/>
            <w:r w:rsidRPr="00D04D6D">
              <w:rPr>
                <w:rFonts w:ascii="Book Antiqua" w:hAnsi="Book Antiqua"/>
                <w:sz w:val="24"/>
                <w:szCs w:val="24"/>
              </w:rPr>
              <w:t>2.248-</w:t>
            </w:r>
            <w:bookmarkEnd w:id="12"/>
            <w:r w:rsidRPr="00D04D6D">
              <w:rPr>
                <w:rFonts w:ascii="Book Antiqua" w:hAnsi="Book Antiqua"/>
                <w:sz w:val="24"/>
                <w:szCs w:val="24"/>
              </w:rPr>
              <w:t>8.445</w:t>
            </w:r>
            <w:r w:rsidR="009E73F6" w:rsidRPr="00D04D6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C0538A" w:rsidRPr="00D04D6D" w14:paraId="57F1CBC9" w14:textId="77777777" w:rsidTr="00393790">
        <w:tc>
          <w:tcPr>
            <w:tcW w:w="1530" w:type="dxa"/>
          </w:tcPr>
          <w:p w14:paraId="7BAA14F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1176" w:type="dxa"/>
          </w:tcPr>
          <w:p w14:paraId="46F3E595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1.265</w:t>
            </w:r>
          </w:p>
        </w:tc>
        <w:tc>
          <w:tcPr>
            <w:tcW w:w="1275" w:type="dxa"/>
          </w:tcPr>
          <w:p w14:paraId="15BB5D7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0.335</w:t>
            </w:r>
          </w:p>
        </w:tc>
        <w:tc>
          <w:tcPr>
            <w:tcW w:w="1264" w:type="dxa"/>
          </w:tcPr>
          <w:p w14:paraId="4FFDA45A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14.260</w:t>
            </w:r>
          </w:p>
        </w:tc>
        <w:tc>
          <w:tcPr>
            <w:tcW w:w="1347" w:type="dxa"/>
          </w:tcPr>
          <w:p w14:paraId="5096EFC7" w14:textId="3E32C01B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3" w:name="OLE_LINK52"/>
            <w:r w:rsidRPr="00D04D6D">
              <w:rPr>
                <w:rFonts w:ascii="Book Antiqua" w:hAnsi="Book Antiqua"/>
                <w:sz w:val="24"/>
                <w:szCs w:val="24"/>
              </w:rPr>
              <w:t>&lt;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0.001</w:t>
            </w:r>
            <w:bookmarkEnd w:id="13"/>
          </w:p>
        </w:tc>
        <w:tc>
          <w:tcPr>
            <w:tcW w:w="2708" w:type="dxa"/>
          </w:tcPr>
          <w:p w14:paraId="49799263" w14:textId="24BBBFAA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3.544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</w:t>
            </w:r>
            <w:bookmarkStart w:id="14" w:name="OLE_LINK55"/>
            <w:r w:rsidRPr="00D04D6D">
              <w:rPr>
                <w:rFonts w:ascii="Book Antiqua" w:hAnsi="Book Antiqua"/>
                <w:sz w:val="24"/>
                <w:szCs w:val="24"/>
              </w:rPr>
              <w:t>1.838-</w:t>
            </w:r>
            <w:bookmarkEnd w:id="14"/>
            <w:r w:rsidRPr="00D04D6D">
              <w:rPr>
                <w:rFonts w:ascii="Book Antiqua" w:hAnsi="Book Antiqua"/>
                <w:sz w:val="24"/>
                <w:szCs w:val="24"/>
              </w:rPr>
              <w:t>6.835)</w:t>
            </w:r>
          </w:p>
        </w:tc>
      </w:tr>
      <w:tr w:rsidR="00C0538A" w:rsidRPr="00D04D6D" w14:paraId="736DF237" w14:textId="77777777" w:rsidTr="00393790">
        <w:tc>
          <w:tcPr>
            <w:tcW w:w="1530" w:type="dxa"/>
          </w:tcPr>
          <w:p w14:paraId="7223C678" w14:textId="09B7AB03" w:rsidR="00531A5E" w:rsidRPr="00D04D6D" w:rsidRDefault="006214C8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</w:t>
            </w:r>
            <w:r w:rsidR="00531A5E" w:rsidRPr="00D04D6D">
              <w:rPr>
                <w:rFonts w:ascii="Book Antiqua" w:hAnsi="Book Antiqua"/>
                <w:sz w:val="24"/>
                <w:szCs w:val="24"/>
              </w:rPr>
              <w:t>ge</w:t>
            </w:r>
            <w:r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31A5E" w:rsidRPr="00D04D6D">
              <w:rPr>
                <w:rFonts w:ascii="Book Antiqua" w:hAnsi="Book Antiqua"/>
                <w:sz w:val="24"/>
                <w:szCs w:val="24"/>
              </w:rPr>
              <w:t>(yr)</w:t>
            </w:r>
          </w:p>
        </w:tc>
        <w:tc>
          <w:tcPr>
            <w:tcW w:w="1176" w:type="dxa"/>
          </w:tcPr>
          <w:p w14:paraId="6181CB6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0.047</w:t>
            </w:r>
          </w:p>
        </w:tc>
        <w:tc>
          <w:tcPr>
            <w:tcW w:w="1275" w:type="dxa"/>
          </w:tcPr>
          <w:p w14:paraId="4B63FD5D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0.012</w:t>
            </w:r>
          </w:p>
        </w:tc>
        <w:tc>
          <w:tcPr>
            <w:tcW w:w="1264" w:type="dxa"/>
          </w:tcPr>
          <w:p w14:paraId="55FBAA4E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15.329</w:t>
            </w:r>
          </w:p>
        </w:tc>
        <w:tc>
          <w:tcPr>
            <w:tcW w:w="1347" w:type="dxa"/>
          </w:tcPr>
          <w:p w14:paraId="32C16427" w14:textId="3C00A7BF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&lt;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708" w:type="dxa"/>
          </w:tcPr>
          <w:p w14:paraId="402C02A3" w14:textId="20BEEFC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1.048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</w:t>
            </w:r>
            <w:bookmarkStart w:id="15" w:name="OLE_LINK57"/>
            <w:r w:rsidRPr="00D04D6D">
              <w:rPr>
                <w:rFonts w:ascii="Book Antiqua" w:hAnsi="Book Antiqua"/>
                <w:sz w:val="24"/>
                <w:szCs w:val="24"/>
              </w:rPr>
              <w:t>1.024-1.0</w:t>
            </w:r>
            <w:bookmarkEnd w:id="15"/>
            <w:r w:rsidRPr="00D04D6D">
              <w:rPr>
                <w:rFonts w:ascii="Book Antiqua" w:hAnsi="Book Antiqua"/>
                <w:sz w:val="24"/>
                <w:szCs w:val="24"/>
              </w:rPr>
              <w:t>73)</w:t>
            </w:r>
          </w:p>
        </w:tc>
      </w:tr>
      <w:tr w:rsidR="00C0538A" w:rsidRPr="00D04D6D" w14:paraId="037D2346" w14:textId="77777777" w:rsidTr="00393790">
        <w:tc>
          <w:tcPr>
            <w:tcW w:w="1530" w:type="dxa"/>
          </w:tcPr>
          <w:p w14:paraId="5BF2215D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1176" w:type="dxa"/>
          </w:tcPr>
          <w:p w14:paraId="72F6D08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0.291</w:t>
            </w:r>
          </w:p>
        </w:tc>
        <w:tc>
          <w:tcPr>
            <w:tcW w:w="1275" w:type="dxa"/>
          </w:tcPr>
          <w:p w14:paraId="01AA28B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0.078</w:t>
            </w:r>
          </w:p>
        </w:tc>
        <w:tc>
          <w:tcPr>
            <w:tcW w:w="1264" w:type="dxa"/>
          </w:tcPr>
          <w:p w14:paraId="77E93A3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13.844</w:t>
            </w:r>
          </w:p>
        </w:tc>
        <w:tc>
          <w:tcPr>
            <w:tcW w:w="1347" w:type="dxa"/>
          </w:tcPr>
          <w:p w14:paraId="496B373C" w14:textId="00301F5C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&lt;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708" w:type="dxa"/>
          </w:tcPr>
          <w:p w14:paraId="3132C35A" w14:textId="149B314C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1.337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(1.147-1.558)</w:t>
            </w:r>
          </w:p>
        </w:tc>
      </w:tr>
      <w:tr w:rsidR="00C0538A" w:rsidRPr="00D04D6D" w14:paraId="4E5EA62E" w14:textId="77777777" w:rsidTr="00393790">
        <w:tc>
          <w:tcPr>
            <w:tcW w:w="1530" w:type="dxa"/>
          </w:tcPr>
          <w:p w14:paraId="72BEE428" w14:textId="33E1A7C0" w:rsidR="00531A5E" w:rsidRPr="00D04D6D" w:rsidRDefault="006214C8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C</w:t>
            </w:r>
            <w:r w:rsidR="00531A5E" w:rsidRPr="00D04D6D">
              <w:rPr>
                <w:rFonts w:ascii="Book Antiqua" w:hAnsi="Book Antiqua"/>
                <w:sz w:val="24"/>
                <w:szCs w:val="24"/>
              </w:rPr>
              <w:t>onstant</w:t>
            </w:r>
          </w:p>
        </w:tc>
        <w:tc>
          <w:tcPr>
            <w:tcW w:w="1176" w:type="dxa"/>
          </w:tcPr>
          <w:p w14:paraId="2043C76C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-7.600</w:t>
            </w:r>
          </w:p>
        </w:tc>
        <w:tc>
          <w:tcPr>
            <w:tcW w:w="1275" w:type="dxa"/>
          </w:tcPr>
          <w:p w14:paraId="63463B7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1.022</w:t>
            </w:r>
          </w:p>
        </w:tc>
        <w:tc>
          <w:tcPr>
            <w:tcW w:w="1264" w:type="dxa"/>
          </w:tcPr>
          <w:p w14:paraId="186558F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55.302</w:t>
            </w:r>
          </w:p>
        </w:tc>
        <w:tc>
          <w:tcPr>
            <w:tcW w:w="1347" w:type="dxa"/>
          </w:tcPr>
          <w:p w14:paraId="0313EAA9" w14:textId="512FBF26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&lt;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708" w:type="dxa"/>
          </w:tcPr>
          <w:p w14:paraId="2E1DF57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0.007</w:t>
            </w:r>
          </w:p>
        </w:tc>
      </w:tr>
    </w:tbl>
    <w:p w14:paraId="201A1C4A" w14:textId="7723EB5B" w:rsidR="00531A5E" w:rsidRPr="00D04D6D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D04D6D">
        <w:rPr>
          <w:rFonts w:ascii="Book Antiqua" w:hAnsi="Book Antiqua"/>
        </w:rPr>
        <w:t>LSM: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stiffness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measurement;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PTAR: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Prothrombin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time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international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normalized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MELD: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Model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for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end-stage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disease.</w:t>
      </w:r>
    </w:p>
    <w:p w14:paraId="19E05688" w14:textId="778B00B9" w:rsidR="00531A5E" w:rsidRPr="00D04D6D" w:rsidRDefault="00531A5E" w:rsidP="00C0538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04D6D">
        <w:rPr>
          <w:rFonts w:ascii="Book Antiqua" w:hAnsi="Book Antiqua"/>
          <w:b/>
          <w:bCs/>
        </w:rPr>
        <w:br w:type="page"/>
      </w:r>
      <w:r w:rsidRPr="00D04D6D">
        <w:rPr>
          <w:rFonts w:ascii="Book Antiqua" w:hAnsi="Book Antiqua"/>
          <w:b/>
          <w:bCs/>
        </w:rPr>
        <w:lastRenderedPageBreak/>
        <w:t>Table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3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5D5918" w:rsidRPr="00D04D6D">
        <w:rPr>
          <w:rFonts w:ascii="Book Antiqua" w:hAnsi="Book Antiqua"/>
          <w:b/>
          <w:bCs/>
        </w:rPr>
        <w:t>M</w:t>
      </w:r>
      <w:r w:rsidRPr="00D04D6D">
        <w:rPr>
          <w:rFonts w:ascii="Book Antiqua" w:hAnsi="Book Antiqua"/>
          <w:b/>
          <w:bCs/>
        </w:rPr>
        <w:t>ultivariate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E72438" w:rsidRPr="00D04D6D">
        <w:rPr>
          <w:rFonts w:ascii="Book Antiqua" w:hAnsi="Book Antiqua"/>
          <w:b/>
          <w:bCs/>
        </w:rPr>
        <w:t>l</w:t>
      </w:r>
      <w:r w:rsidRPr="00D04D6D">
        <w:rPr>
          <w:rFonts w:ascii="Book Antiqua" w:hAnsi="Book Antiqua"/>
          <w:b/>
          <w:bCs/>
        </w:rPr>
        <w:t>ogistic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stepwise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regression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analysis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5D5918" w:rsidRPr="00D04D6D">
        <w:rPr>
          <w:rFonts w:ascii="Book Antiqua" w:hAnsi="Book Antiqua"/>
          <w:b/>
          <w:bCs/>
        </w:rPr>
        <w:t>of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6B5F5E" w:rsidRPr="00D04D6D">
        <w:rPr>
          <w:rFonts w:ascii="Book Antiqua" w:hAnsi="Book Antiqua"/>
          <w:b/>
          <w:bCs/>
        </w:rPr>
        <w:t>i</w:t>
      </w:r>
      <w:r w:rsidRPr="00D04D6D">
        <w:rPr>
          <w:rFonts w:ascii="Book Antiqua" w:hAnsi="Book Antiqua"/>
          <w:b/>
          <w:bCs/>
        </w:rPr>
        <w:t>ndocyanine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green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retention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rate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at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15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704002" w:rsidRPr="00D04D6D">
        <w:rPr>
          <w:rFonts w:ascii="Book Antiqua" w:hAnsi="Book Antiqua"/>
          <w:b/>
          <w:bCs/>
        </w:rPr>
        <w:t>min</w:t>
      </w:r>
      <w:r w:rsidR="006214C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≥</w:t>
      </w:r>
      <w:r w:rsidR="006214C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20%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in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the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training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cohort</w:t>
      </w:r>
    </w:p>
    <w:tbl>
      <w:tblPr>
        <w:tblStyle w:val="1"/>
        <w:tblW w:w="934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88"/>
        <w:gridCol w:w="1275"/>
        <w:gridCol w:w="1264"/>
        <w:gridCol w:w="1240"/>
        <w:gridCol w:w="2859"/>
      </w:tblGrid>
      <w:tr w:rsidR="00C0538A" w:rsidRPr="00D04D6D" w14:paraId="47356631" w14:textId="77777777" w:rsidTr="0002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1418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645D85" w14:textId="4C53086E" w:rsidR="00531A5E" w:rsidRPr="00D04D6D" w:rsidRDefault="006214C8" w:rsidP="006214C8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V</w:t>
            </w:r>
            <w:r w:rsidR="00531A5E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ariable</w:t>
            </w:r>
          </w:p>
        </w:tc>
        <w:tc>
          <w:tcPr>
            <w:tcW w:w="1288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64A768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7736CB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SE</w:t>
            </w:r>
          </w:p>
        </w:tc>
        <w:tc>
          <w:tcPr>
            <w:tcW w:w="1264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7DE6E1" w14:textId="77777777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i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Wald</w:t>
            </w:r>
          </w:p>
        </w:tc>
        <w:tc>
          <w:tcPr>
            <w:tcW w:w="1240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0F3D7A" w14:textId="6A0E9A06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P</w:t>
            </w:r>
            <w:r w:rsidR="006214C8" w:rsidRPr="00D04D6D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214C8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859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B62EFC" w14:textId="4D37B9D0" w:rsidR="00531A5E" w:rsidRPr="00D04D6D" w:rsidRDefault="00531A5E" w:rsidP="00C0538A">
            <w:pPr>
              <w:pStyle w:val="a7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OR</w:t>
            </w:r>
            <w:r w:rsidR="006214C8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(95%CI)</w:t>
            </w:r>
          </w:p>
        </w:tc>
      </w:tr>
      <w:tr w:rsidR="00C0538A" w:rsidRPr="00D04D6D" w14:paraId="41139D89" w14:textId="77777777" w:rsidTr="00027A0B">
        <w:tc>
          <w:tcPr>
            <w:tcW w:w="1418" w:type="dxa"/>
            <w:tcBorders>
              <w:top w:val="single" w:sz="4" w:space="0" w:color="auto"/>
            </w:tcBorders>
          </w:tcPr>
          <w:p w14:paraId="669E4E53" w14:textId="2DB5826A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LSM</w:t>
            </w:r>
            <w:r w:rsidR="001E1CD0" w:rsidRPr="00D04D6D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D04D6D">
              <w:rPr>
                <w:rFonts w:ascii="Book Antiqua" w:hAnsi="Book Antiqua"/>
                <w:sz w:val="24"/>
                <w:szCs w:val="24"/>
              </w:rPr>
              <w:t>kPa</w:t>
            </w:r>
            <w:r w:rsidR="009E73F6" w:rsidRPr="00D04D6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622FAEE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1.138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55AB35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0.520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2396018C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4.778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4CC623E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0.029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685C897E" w14:textId="042C86C0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3.120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(1.125-8.656</w:t>
            </w:r>
            <w:r w:rsidR="009E73F6" w:rsidRPr="00D04D6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C0538A" w:rsidRPr="00D04D6D" w14:paraId="565CE99A" w14:textId="77777777" w:rsidTr="00027A0B">
        <w:tc>
          <w:tcPr>
            <w:tcW w:w="1418" w:type="dxa"/>
          </w:tcPr>
          <w:p w14:paraId="288F66CA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1288" w:type="dxa"/>
          </w:tcPr>
          <w:p w14:paraId="20671AF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1.260</w:t>
            </w:r>
          </w:p>
        </w:tc>
        <w:tc>
          <w:tcPr>
            <w:tcW w:w="1275" w:type="dxa"/>
          </w:tcPr>
          <w:p w14:paraId="2E8154F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0.521</w:t>
            </w:r>
          </w:p>
        </w:tc>
        <w:tc>
          <w:tcPr>
            <w:tcW w:w="1264" w:type="dxa"/>
          </w:tcPr>
          <w:p w14:paraId="32A4364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5.825</w:t>
            </w:r>
          </w:p>
        </w:tc>
        <w:tc>
          <w:tcPr>
            <w:tcW w:w="1240" w:type="dxa"/>
          </w:tcPr>
          <w:p w14:paraId="60C4343D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0.016</w:t>
            </w:r>
          </w:p>
        </w:tc>
        <w:tc>
          <w:tcPr>
            <w:tcW w:w="2859" w:type="dxa"/>
          </w:tcPr>
          <w:p w14:paraId="6214E332" w14:textId="6280AAC2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3.524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(1.267-9.801)</w:t>
            </w:r>
          </w:p>
        </w:tc>
      </w:tr>
      <w:tr w:rsidR="00C0538A" w:rsidRPr="00D04D6D" w14:paraId="53AB4330" w14:textId="77777777" w:rsidTr="00027A0B">
        <w:tc>
          <w:tcPr>
            <w:tcW w:w="1418" w:type="dxa"/>
          </w:tcPr>
          <w:p w14:paraId="457A9D20" w14:textId="176CF97E" w:rsidR="00531A5E" w:rsidRPr="00D04D6D" w:rsidRDefault="006214C8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</w:t>
            </w:r>
            <w:r w:rsidR="00531A5E" w:rsidRPr="00D04D6D">
              <w:rPr>
                <w:rFonts w:ascii="Book Antiqua" w:hAnsi="Book Antiqua"/>
                <w:sz w:val="24"/>
                <w:szCs w:val="24"/>
              </w:rPr>
              <w:t>ge</w:t>
            </w:r>
            <w:r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31A5E" w:rsidRPr="00D04D6D">
              <w:rPr>
                <w:rFonts w:ascii="Book Antiqua" w:hAnsi="Book Antiqua"/>
                <w:sz w:val="24"/>
                <w:szCs w:val="24"/>
              </w:rPr>
              <w:t>(yr)</w:t>
            </w:r>
          </w:p>
        </w:tc>
        <w:tc>
          <w:tcPr>
            <w:tcW w:w="1288" w:type="dxa"/>
          </w:tcPr>
          <w:p w14:paraId="0BEAA8D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0.058</w:t>
            </w:r>
          </w:p>
        </w:tc>
        <w:tc>
          <w:tcPr>
            <w:tcW w:w="1275" w:type="dxa"/>
          </w:tcPr>
          <w:p w14:paraId="445C469A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0.017</w:t>
            </w:r>
          </w:p>
        </w:tc>
        <w:tc>
          <w:tcPr>
            <w:tcW w:w="1264" w:type="dxa"/>
          </w:tcPr>
          <w:p w14:paraId="230D5D8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11.226</w:t>
            </w:r>
          </w:p>
        </w:tc>
        <w:tc>
          <w:tcPr>
            <w:tcW w:w="1240" w:type="dxa"/>
          </w:tcPr>
          <w:p w14:paraId="52C91CB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859" w:type="dxa"/>
          </w:tcPr>
          <w:p w14:paraId="085F862E" w14:textId="7D23AEE9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1.059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(1.024-1.096)</w:t>
            </w:r>
          </w:p>
        </w:tc>
      </w:tr>
      <w:tr w:rsidR="00C0538A" w:rsidRPr="00D04D6D" w14:paraId="25D391CA" w14:textId="77777777" w:rsidTr="00027A0B">
        <w:tc>
          <w:tcPr>
            <w:tcW w:w="1418" w:type="dxa"/>
          </w:tcPr>
          <w:p w14:paraId="6C3D764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1288" w:type="dxa"/>
          </w:tcPr>
          <w:p w14:paraId="0CEF8CF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0.320</w:t>
            </w:r>
          </w:p>
        </w:tc>
        <w:tc>
          <w:tcPr>
            <w:tcW w:w="1275" w:type="dxa"/>
          </w:tcPr>
          <w:p w14:paraId="5CFE928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0.094</w:t>
            </w:r>
          </w:p>
        </w:tc>
        <w:tc>
          <w:tcPr>
            <w:tcW w:w="1264" w:type="dxa"/>
          </w:tcPr>
          <w:p w14:paraId="2D4724F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11.652</w:t>
            </w:r>
          </w:p>
        </w:tc>
        <w:tc>
          <w:tcPr>
            <w:tcW w:w="1240" w:type="dxa"/>
          </w:tcPr>
          <w:p w14:paraId="1D632514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859" w:type="dxa"/>
          </w:tcPr>
          <w:p w14:paraId="7F922CF4" w14:textId="5CFA2A10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1.377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(1.146-1.655)</w:t>
            </w:r>
          </w:p>
        </w:tc>
      </w:tr>
      <w:tr w:rsidR="00C0538A" w:rsidRPr="00D04D6D" w14:paraId="192D0869" w14:textId="77777777" w:rsidTr="00027A0B">
        <w:tc>
          <w:tcPr>
            <w:tcW w:w="1418" w:type="dxa"/>
          </w:tcPr>
          <w:p w14:paraId="408CC3AE" w14:textId="47878E99" w:rsidR="00531A5E" w:rsidRPr="00D04D6D" w:rsidRDefault="006214C8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C</w:t>
            </w:r>
            <w:r w:rsidR="00531A5E" w:rsidRPr="00D04D6D">
              <w:rPr>
                <w:rFonts w:ascii="Book Antiqua" w:hAnsi="Book Antiqua"/>
                <w:sz w:val="24"/>
                <w:szCs w:val="24"/>
              </w:rPr>
              <w:t>onstant</w:t>
            </w:r>
          </w:p>
        </w:tc>
        <w:tc>
          <w:tcPr>
            <w:tcW w:w="1288" w:type="dxa"/>
          </w:tcPr>
          <w:p w14:paraId="733BC71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-9.750</w:t>
            </w:r>
          </w:p>
        </w:tc>
        <w:tc>
          <w:tcPr>
            <w:tcW w:w="1275" w:type="dxa"/>
          </w:tcPr>
          <w:p w14:paraId="5752D31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-1.454</w:t>
            </w:r>
          </w:p>
        </w:tc>
        <w:tc>
          <w:tcPr>
            <w:tcW w:w="1264" w:type="dxa"/>
          </w:tcPr>
          <w:p w14:paraId="1F7909AD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44.963</w:t>
            </w:r>
          </w:p>
        </w:tc>
        <w:tc>
          <w:tcPr>
            <w:tcW w:w="1240" w:type="dxa"/>
          </w:tcPr>
          <w:p w14:paraId="0174F00B" w14:textId="36766F2E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&lt;</w:t>
            </w:r>
            <w:r w:rsidR="006214C8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859" w:type="dxa"/>
          </w:tcPr>
          <w:p w14:paraId="7E298054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</w:tbl>
    <w:p w14:paraId="6FA866C1" w14:textId="41CBC48F" w:rsidR="00531A5E" w:rsidRPr="00D04D6D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D04D6D">
        <w:rPr>
          <w:rFonts w:ascii="Book Antiqua" w:hAnsi="Book Antiqua"/>
        </w:rPr>
        <w:t>LSM: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stiffness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measurement;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PTAR: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Prothrombin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time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international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normalized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</w:t>
      </w:r>
      <w:r w:rsidR="006214C8" w:rsidRPr="00D04D6D">
        <w:rPr>
          <w:rFonts w:ascii="Book Antiqua" w:hAnsi="Book Antiqua"/>
        </w:rPr>
        <w:t>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MELD: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Model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for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end-stage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disease.</w:t>
      </w:r>
    </w:p>
    <w:p w14:paraId="3557E7CE" w14:textId="08649990" w:rsidR="000257D9" w:rsidRPr="00D04D6D" w:rsidRDefault="000257D9" w:rsidP="00C0538A">
      <w:pPr>
        <w:snapToGrid w:val="0"/>
        <w:spacing w:line="360" w:lineRule="auto"/>
        <w:jc w:val="both"/>
        <w:rPr>
          <w:rFonts w:ascii="Book Antiqua" w:hAnsi="Book Antiqua"/>
        </w:rPr>
        <w:sectPr w:rsidR="000257D9" w:rsidRPr="00D04D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BBF3BD" w14:textId="7D9DD89D" w:rsidR="00531A5E" w:rsidRPr="00D04D6D" w:rsidRDefault="00531A5E" w:rsidP="00C0538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04D6D">
        <w:rPr>
          <w:rFonts w:ascii="Book Antiqua" w:hAnsi="Book Antiqua"/>
          <w:b/>
          <w:bCs/>
        </w:rPr>
        <w:lastRenderedPageBreak/>
        <w:t>Table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4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Comparison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of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the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predictive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performance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of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the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new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constructed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models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(mLPaM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and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sLPaM)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and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other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models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5D5918" w:rsidRPr="00D04D6D">
        <w:rPr>
          <w:rFonts w:ascii="Book Antiqua" w:hAnsi="Book Antiqua"/>
          <w:b/>
          <w:bCs/>
        </w:rPr>
        <w:t xml:space="preserve">in the </w:t>
      </w:r>
      <w:r w:rsidRPr="00D04D6D">
        <w:rPr>
          <w:rFonts w:ascii="Book Antiqua" w:hAnsi="Book Antiqua"/>
          <w:b/>
          <w:bCs/>
        </w:rPr>
        <w:t>assess</w:t>
      </w:r>
      <w:r w:rsidR="005D5918" w:rsidRPr="00D04D6D">
        <w:rPr>
          <w:rFonts w:ascii="Book Antiqua" w:hAnsi="Book Antiqua"/>
          <w:b/>
          <w:bCs/>
        </w:rPr>
        <w:t xml:space="preserve">ment of </w:t>
      </w:r>
      <w:r w:rsidRPr="00D04D6D">
        <w:rPr>
          <w:rFonts w:ascii="Book Antiqua" w:hAnsi="Book Antiqua"/>
          <w:b/>
          <w:bCs/>
        </w:rPr>
        <w:t>impaired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liver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reserve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function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in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the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training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cohort</w:t>
      </w:r>
    </w:p>
    <w:tbl>
      <w:tblPr>
        <w:tblStyle w:val="1"/>
        <w:tblW w:w="128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548"/>
        <w:gridCol w:w="1261"/>
        <w:gridCol w:w="1701"/>
        <w:gridCol w:w="1677"/>
        <w:gridCol w:w="1244"/>
        <w:gridCol w:w="1360"/>
        <w:gridCol w:w="1577"/>
      </w:tblGrid>
      <w:tr w:rsidR="000257D9" w:rsidRPr="00D04D6D" w14:paraId="46F7CA93" w14:textId="77777777" w:rsidTr="0002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tcW w:w="1499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43C05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35B94B" w14:textId="0AD6307B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AUC</w:t>
            </w:r>
            <w:r w:rsidR="000257D9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(95%CI)</w:t>
            </w:r>
          </w:p>
        </w:tc>
        <w:tc>
          <w:tcPr>
            <w:tcW w:w="1261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125261" w14:textId="09577191" w:rsidR="00531A5E" w:rsidRPr="00D04D6D" w:rsidRDefault="000257D9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O</w:t>
            </w:r>
            <w:r w:rsidR="00531A5E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ptimal</w:t>
            </w:r>
            <w:r w:rsidR="00827158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531A5E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cut-off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EF2ECC" w14:textId="7AAC8F61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Sensitivity</w:t>
            </w:r>
            <w:r w:rsidR="000257D9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7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E346F7" w14:textId="490575EC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Specificity</w:t>
            </w:r>
            <w:r w:rsidR="000257D9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244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263924" w14:textId="7189B7F9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PPV</w:t>
            </w:r>
            <w:r w:rsidR="000257D9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360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6AD186" w14:textId="4B63B21C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NPV</w:t>
            </w:r>
            <w:r w:rsidR="000257D9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57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F4EB68" w14:textId="4AB4B051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Accuracy</w:t>
            </w:r>
            <w:r w:rsidR="000257D9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</w:tr>
      <w:tr w:rsidR="000257D9" w:rsidRPr="00D04D6D" w14:paraId="1966C4ED" w14:textId="77777777" w:rsidTr="00027A0B">
        <w:trPr>
          <w:trHeight w:val="341"/>
        </w:trPr>
        <w:tc>
          <w:tcPr>
            <w:tcW w:w="1499" w:type="dxa"/>
            <w:tcBorders>
              <w:top w:val="single" w:sz="4" w:space="0" w:color="auto"/>
            </w:tcBorders>
          </w:tcPr>
          <w:p w14:paraId="2B23426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mLPaM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vAlign w:val="top"/>
          </w:tcPr>
          <w:p w14:paraId="02B7D49F" w14:textId="10DCEC98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6" w:name="OLE_LINK229"/>
            <w:r w:rsidRPr="00D04D6D">
              <w:rPr>
                <w:rFonts w:ascii="Book Antiqua" w:hAnsi="Book Antiqua"/>
                <w:sz w:val="24"/>
                <w:szCs w:val="24"/>
              </w:rPr>
              <w:t>0.8</w:t>
            </w:r>
            <w:bookmarkEnd w:id="16"/>
            <w:r w:rsidRPr="00D04D6D">
              <w:rPr>
                <w:rFonts w:ascii="Book Antiqua" w:hAnsi="Book Antiqua"/>
                <w:sz w:val="24"/>
                <w:szCs w:val="24"/>
              </w:rPr>
              <w:t>55</w:t>
            </w:r>
            <w:r w:rsidR="000257D9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(0.809-0.901)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top"/>
          </w:tcPr>
          <w:p w14:paraId="616491C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0.135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top"/>
          </w:tcPr>
          <w:p w14:paraId="6A388995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91.3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top"/>
          </w:tcPr>
          <w:p w14:paraId="1602FC4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66.4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top"/>
          </w:tcPr>
          <w:p w14:paraId="0B9455BC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36.09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top"/>
          </w:tcPr>
          <w:p w14:paraId="54A9B40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97.35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top"/>
          </w:tcPr>
          <w:p w14:paraId="0D6C939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7" w:name="OLE_LINK233"/>
            <w:r w:rsidRPr="00D04D6D">
              <w:rPr>
                <w:rFonts w:ascii="Book Antiqua" w:hAnsi="Book Antiqua"/>
                <w:sz w:val="24"/>
                <w:szCs w:val="24"/>
              </w:rPr>
              <w:t>7</w:t>
            </w:r>
            <w:bookmarkEnd w:id="17"/>
            <w:r w:rsidRPr="00D04D6D">
              <w:rPr>
                <w:rFonts w:ascii="Book Antiqua" w:hAnsi="Book Antiqua"/>
                <w:sz w:val="24"/>
                <w:szCs w:val="24"/>
              </w:rPr>
              <w:t>0.68</w:t>
            </w:r>
          </w:p>
        </w:tc>
      </w:tr>
      <w:tr w:rsidR="000257D9" w:rsidRPr="00D04D6D" w14:paraId="6A15EBEC" w14:textId="77777777" w:rsidTr="00027A0B">
        <w:trPr>
          <w:trHeight w:val="305"/>
        </w:trPr>
        <w:tc>
          <w:tcPr>
            <w:tcW w:w="1499" w:type="dxa"/>
          </w:tcPr>
          <w:p w14:paraId="169D6D0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2548" w:type="dxa"/>
          </w:tcPr>
          <w:p w14:paraId="306B559E" w14:textId="066D3C8B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8" w:name="OLE_LINK230"/>
            <w:r w:rsidRPr="00D04D6D">
              <w:rPr>
                <w:rFonts w:ascii="Book Antiqua" w:hAnsi="Book Antiqua"/>
                <w:sz w:val="24"/>
                <w:szCs w:val="24"/>
              </w:rPr>
              <w:t>0.7</w:t>
            </w:r>
            <w:bookmarkEnd w:id="18"/>
            <w:r w:rsidRPr="00D04D6D">
              <w:rPr>
                <w:rFonts w:ascii="Book Antiqua" w:hAnsi="Book Antiqua"/>
                <w:sz w:val="24"/>
                <w:szCs w:val="24"/>
              </w:rPr>
              <w:t>52</w:t>
            </w:r>
            <w:r w:rsidR="000257D9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(0.688-0.817)</w:t>
            </w:r>
          </w:p>
        </w:tc>
        <w:tc>
          <w:tcPr>
            <w:tcW w:w="1261" w:type="dxa"/>
          </w:tcPr>
          <w:p w14:paraId="20C0663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7.662</w:t>
            </w:r>
          </w:p>
        </w:tc>
        <w:tc>
          <w:tcPr>
            <w:tcW w:w="1701" w:type="dxa"/>
          </w:tcPr>
          <w:p w14:paraId="101E2154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80.0</w:t>
            </w:r>
          </w:p>
        </w:tc>
        <w:tc>
          <w:tcPr>
            <w:tcW w:w="1677" w:type="dxa"/>
          </w:tcPr>
          <w:p w14:paraId="6EF142B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61.4</w:t>
            </w:r>
          </w:p>
        </w:tc>
        <w:tc>
          <w:tcPr>
            <w:tcW w:w="1244" w:type="dxa"/>
          </w:tcPr>
          <w:p w14:paraId="3899775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31.25</w:t>
            </w:r>
          </w:p>
        </w:tc>
        <w:tc>
          <w:tcPr>
            <w:tcW w:w="1360" w:type="dxa"/>
          </w:tcPr>
          <w:p w14:paraId="72833C9C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93.33</w:t>
            </w:r>
          </w:p>
        </w:tc>
        <w:tc>
          <w:tcPr>
            <w:tcW w:w="1577" w:type="dxa"/>
          </w:tcPr>
          <w:p w14:paraId="2FB912E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54.75</w:t>
            </w:r>
          </w:p>
        </w:tc>
      </w:tr>
      <w:tr w:rsidR="000257D9" w:rsidRPr="00D04D6D" w14:paraId="5795AD94" w14:textId="77777777" w:rsidTr="00027A0B">
        <w:trPr>
          <w:trHeight w:val="283"/>
        </w:trPr>
        <w:tc>
          <w:tcPr>
            <w:tcW w:w="1499" w:type="dxa"/>
          </w:tcPr>
          <w:p w14:paraId="6608A0B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ALBI</w:t>
            </w:r>
          </w:p>
        </w:tc>
        <w:tc>
          <w:tcPr>
            <w:tcW w:w="2548" w:type="dxa"/>
          </w:tcPr>
          <w:p w14:paraId="7409659D" w14:textId="27B85240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9" w:name="OLE_LINK231"/>
            <w:r w:rsidRPr="00D04D6D">
              <w:rPr>
                <w:rFonts w:ascii="Book Antiqua" w:hAnsi="Book Antiqua"/>
                <w:sz w:val="24"/>
                <w:szCs w:val="24"/>
              </w:rPr>
              <w:t>0.</w:t>
            </w:r>
            <w:bookmarkEnd w:id="19"/>
            <w:r w:rsidRPr="00D04D6D">
              <w:rPr>
                <w:rFonts w:ascii="Book Antiqua" w:hAnsi="Book Antiqua"/>
                <w:sz w:val="24"/>
                <w:szCs w:val="24"/>
              </w:rPr>
              <w:t>776</w:t>
            </w:r>
            <w:r w:rsidR="000257D9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(0.717-0.835)</w:t>
            </w:r>
          </w:p>
        </w:tc>
        <w:tc>
          <w:tcPr>
            <w:tcW w:w="1261" w:type="dxa"/>
          </w:tcPr>
          <w:p w14:paraId="278C248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-2.557</w:t>
            </w:r>
          </w:p>
        </w:tc>
        <w:tc>
          <w:tcPr>
            <w:tcW w:w="1701" w:type="dxa"/>
          </w:tcPr>
          <w:p w14:paraId="46624FD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76.3</w:t>
            </w:r>
          </w:p>
        </w:tc>
        <w:tc>
          <w:tcPr>
            <w:tcW w:w="1677" w:type="dxa"/>
          </w:tcPr>
          <w:p w14:paraId="449DF48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67.9</w:t>
            </w:r>
          </w:p>
        </w:tc>
        <w:tc>
          <w:tcPr>
            <w:tcW w:w="1244" w:type="dxa"/>
          </w:tcPr>
          <w:p w14:paraId="7ABA977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37.67</w:t>
            </w:r>
          </w:p>
        </w:tc>
        <w:tc>
          <w:tcPr>
            <w:tcW w:w="1360" w:type="dxa"/>
          </w:tcPr>
          <w:p w14:paraId="6351817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91.85</w:t>
            </w:r>
          </w:p>
        </w:tc>
        <w:tc>
          <w:tcPr>
            <w:tcW w:w="1577" w:type="dxa"/>
          </w:tcPr>
          <w:p w14:paraId="48E01515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69.90</w:t>
            </w:r>
          </w:p>
        </w:tc>
      </w:tr>
      <w:tr w:rsidR="000257D9" w:rsidRPr="00D04D6D" w14:paraId="43E09669" w14:textId="77777777" w:rsidTr="00027A0B">
        <w:trPr>
          <w:trHeight w:val="389"/>
        </w:trPr>
        <w:tc>
          <w:tcPr>
            <w:tcW w:w="1499" w:type="dxa"/>
          </w:tcPr>
          <w:p w14:paraId="2430F6A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2548" w:type="dxa"/>
          </w:tcPr>
          <w:p w14:paraId="057285F6" w14:textId="65382C1A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20" w:name="OLE_LINK232"/>
            <w:r w:rsidRPr="00D04D6D">
              <w:rPr>
                <w:rFonts w:ascii="Book Antiqua" w:hAnsi="Book Antiqua"/>
                <w:sz w:val="24"/>
                <w:szCs w:val="24"/>
              </w:rPr>
              <w:t>0.</w:t>
            </w:r>
            <w:bookmarkEnd w:id="20"/>
            <w:r w:rsidRPr="00D04D6D">
              <w:rPr>
                <w:rFonts w:ascii="Book Antiqua" w:hAnsi="Book Antiqua"/>
                <w:sz w:val="24"/>
                <w:szCs w:val="24"/>
              </w:rPr>
              <w:t>728</w:t>
            </w:r>
            <w:r w:rsidR="000257D9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(0.664-0.791)</w:t>
            </w:r>
          </w:p>
        </w:tc>
        <w:tc>
          <w:tcPr>
            <w:tcW w:w="1261" w:type="dxa"/>
          </w:tcPr>
          <w:p w14:paraId="1589F16E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0.150</w:t>
            </w:r>
          </w:p>
        </w:tc>
        <w:tc>
          <w:tcPr>
            <w:tcW w:w="1701" w:type="dxa"/>
          </w:tcPr>
          <w:p w14:paraId="67FFD23D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73.8</w:t>
            </w:r>
          </w:p>
        </w:tc>
        <w:tc>
          <w:tcPr>
            <w:tcW w:w="1677" w:type="dxa"/>
          </w:tcPr>
          <w:p w14:paraId="5C3160B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71.8</w:t>
            </w:r>
          </w:p>
        </w:tc>
        <w:tc>
          <w:tcPr>
            <w:tcW w:w="1244" w:type="dxa"/>
          </w:tcPr>
          <w:p w14:paraId="6D588EFE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42.11</w:t>
            </w:r>
          </w:p>
        </w:tc>
        <w:tc>
          <w:tcPr>
            <w:tcW w:w="1360" w:type="dxa"/>
          </w:tcPr>
          <w:p w14:paraId="797294CA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90.79</w:t>
            </w:r>
          </w:p>
        </w:tc>
        <w:tc>
          <w:tcPr>
            <w:tcW w:w="1577" w:type="dxa"/>
          </w:tcPr>
          <w:p w14:paraId="3BC3069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21" w:name="OLE_LINK236"/>
            <w:r w:rsidRPr="00D04D6D">
              <w:rPr>
                <w:rFonts w:ascii="Book Antiqua" w:hAnsi="Book Antiqua"/>
                <w:sz w:val="24"/>
                <w:szCs w:val="24"/>
              </w:rPr>
              <w:t>7</w:t>
            </w:r>
            <w:bookmarkEnd w:id="21"/>
            <w:r w:rsidRPr="00D04D6D">
              <w:rPr>
                <w:rFonts w:ascii="Book Antiqua" w:hAnsi="Book Antiqua"/>
                <w:sz w:val="24"/>
                <w:szCs w:val="24"/>
              </w:rPr>
              <w:t>2.24</w:t>
            </w:r>
          </w:p>
        </w:tc>
      </w:tr>
      <w:tr w:rsidR="000257D9" w:rsidRPr="00D04D6D" w14:paraId="77426E09" w14:textId="77777777" w:rsidTr="00027A0B">
        <w:trPr>
          <w:trHeight w:val="352"/>
        </w:trPr>
        <w:tc>
          <w:tcPr>
            <w:tcW w:w="1499" w:type="dxa"/>
          </w:tcPr>
          <w:p w14:paraId="19F725E5" w14:textId="4D6554FE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LSM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(kPa)</w:t>
            </w:r>
          </w:p>
        </w:tc>
        <w:tc>
          <w:tcPr>
            <w:tcW w:w="2548" w:type="dxa"/>
          </w:tcPr>
          <w:p w14:paraId="39757D50" w14:textId="3700CCE5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0.733</w:t>
            </w:r>
            <w:r w:rsidR="000257D9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(0.672-0.794)</w:t>
            </w:r>
          </w:p>
        </w:tc>
        <w:tc>
          <w:tcPr>
            <w:tcW w:w="1261" w:type="dxa"/>
          </w:tcPr>
          <w:p w14:paraId="6B55259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1.50</w:t>
            </w:r>
          </w:p>
        </w:tc>
        <w:tc>
          <w:tcPr>
            <w:tcW w:w="1701" w:type="dxa"/>
          </w:tcPr>
          <w:p w14:paraId="3C905FFC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78.8</w:t>
            </w:r>
          </w:p>
        </w:tc>
        <w:tc>
          <w:tcPr>
            <w:tcW w:w="1677" w:type="dxa"/>
          </w:tcPr>
          <w:p w14:paraId="09BF14B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67.9</w:t>
            </w:r>
          </w:p>
        </w:tc>
        <w:tc>
          <w:tcPr>
            <w:tcW w:w="1244" w:type="dxa"/>
          </w:tcPr>
          <w:p w14:paraId="0289DBD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37.67</w:t>
            </w:r>
          </w:p>
        </w:tc>
        <w:tc>
          <w:tcPr>
            <w:tcW w:w="1360" w:type="dxa"/>
          </w:tcPr>
          <w:p w14:paraId="7DC28AA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92.86</w:t>
            </w:r>
          </w:p>
        </w:tc>
        <w:tc>
          <w:tcPr>
            <w:tcW w:w="1577" w:type="dxa"/>
          </w:tcPr>
          <w:p w14:paraId="2B4E55E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70.05</w:t>
            </w:r>
          </w:p>
        </w:tc>
      </w:tr>
      <w:tr w:rsidR="000257D9" w:rsidRPr="00D04D6D" w14:paraId="2E497628" w14:textId="77777777" w:rsidTr="00027A0B">
        <w:trPr>
          <w:trHeight w:val="425"/>
        </w:trPr>
        <w:tc>
          <w:tcPr>
            <w:tcW w:w="1499" w:type="dxa"/>
          </w:tcPr>
          <w:p w14:paraId="4A84376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sLPaM</w:t>
            </w:r>
          </w:p>
        </w:tc>
        <w:tc>
          <w:tcPr>
            <w:tcW w:w="2548" w:type="dxa"/>
            <w:vAlign w:val="top"/>
          </w:tcPr>
          <w:p w14:paraId="4D4EF04B" w14:textId="34C132CD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0.872</w:t>
            </w:r>
            <w:r w:rsidR="000257D9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(0.823-0.921)</w:t>
            </w:r>
          </w:p>
        </w:tc>
        <w:tc>
          <w:tcPr>
            <w:tcW w:w="1261" w:type="dxa"/>
            <w:vAlign w:val="top"/>
          </w:tcPr>
          <w:p w14:paraId="686540B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0.046</w:t>
            </w:r>
          </w:p>
        </w:tc>
        <w:tc>
          <w:tcPr>
            <w:tcW w:w="1701" w:type="dxa"/>
            <w:vAlign w:val="top"/>
          </w:tcPr>
          <w:p w14:paraId="0F7093A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96.8</w:t>
            </w:r>
          </w:p>
        </w:tc>
        <w:tc>
          <w:tcPr>
            <w:tcW w:w="1677" w:type="dxa"/>
            <w:vAlign w:val="top"/>
          </w:tcPr>
          <w:p w14:paraId="6CDD727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64.6</w:t>
            </w:r>
          </w:p>
        </w:tc>
        <w:tc>
          <w:tcPr>
            <w:tcW w:w="1244" w:type="dxa"/>
            <w:vAlign w:val="top"/>
          </w:tcPr>
          <w:p w14:paraId="067C2DCC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14.83</w:t>
            </w:r>
          </w:p>
        </w:tc>
        <w:tc>
          <w:tcPr>
            <w:tcW w:w="1360" w:type="dxa"/>
            <w:vAlign w:val="top"/>
          </w:tcPr>
          <w:p w14:paraId="64F5AF5E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99.69</w:t>
            </w:r>
          </w:p>
        </w:tc>
        <w:tc>
          <w:tcPr>
            <w:tcW w:w="1577" w:type="dxa"/>
            <w:vAlign w:val="top"/>
          </w:tcPr>
          <w:p w14:paraId="40559532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66.53</w:t>
            </w:r>
          </w:p>
        </w:tc>
      </w:tr>
      <w:tr w:rsidR="000257D9" w:rsidRPr="00D04D6D" w14:paraId="48A27F78" w14:textId="77777777" w:rsidTr="00027A0B">
        <w:trPr>
          <w:trHeight w:val="530"/>
        </w:trPr>
        <w:tc>
          <w:tcPr>
            <w:tcW w:w="1499" w:type="dxa"/>
          </w:tcPr>
          <w:p w14:paraId="5346B1F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2548" w:type="dxa"/>
          </w:tcPr>
          <w:p w14:paraId="5A2593D0" w14:textId="72C6B27E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0.786</w:t>
            </w:r>
            <w:r w:rsidR="000257D9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(0.687-0.886)</w:t>
            </w:r>
          </w:p>
        </w:tc>
        <w:tc>
          <w:tcPr>
            <w:tcW w:w="1261" w:type="dxa"/>
          </w:tcPr>
          <w:p w14:paraId="6EA478E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9.380</w:t>
            </w:r>
          </w:p>
        </w:tc>
        <w:tc>
          <w:tcPr>
            <w:tcW w:w="1701" w:type="dxa"/>
          </w:tcPr>
          <w:p w14:paraId="36BF877E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71.0</w:t>
            </w:r>
          </w:p>
        </w:tc>
        <w:tc>
          <w:tcPr>
            <w:tcW w:w="1677" w:type="dxa"/>
          </w:tcPr>
          <w:p w14:paraId="6CBDC88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85.2</w:t>
            </w:r>
          </w:p>
        </w:tc>
        <w:tc>
          <w:tcPr>
            <w:tcW w:w="1244" w:type="dxa"/>
          </w:tcPr>
          <w:p w14:paraId="47C4035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35.45</w:t>
            </w:r>
          </w:p>
        </w:tc>
        <w:tc>
          <w:tcPr>
            <w:tcW w:w="1360" w:type="dxa"/>
          </w:tcPr>
          <w:p w14:paraId="45C1284D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96.25</w:t>
            </w:r>
          </w:p>
        </w:tc>
        <w:tc>
          <w:tcPr>
            <w:tcW w:w="1577" w:type="dxa"/>
          </w:tcPr>
          <w:p w14:paraId="1E33E9F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83.74</w:t>
            </w:r>
          </w:p>
        </w:tc>
      </w:tr>
      <w:tr w:rsidR="000257D9" w:rsidRPr="00D04D6D" w14:paraId="6841C1FE" w14:textId="77777777" w:rsidTr="00027A0B">
        <w:trPr>
          <w:trHeight w:val="411"/>
        </w:trPr>
        <w:tc>
          <w:tcPr>
            <w:tcW w:w="1499" w:type="dxa"/>
          </w:tcPr>
          <w:p w14:paraId="1D00EBEC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ALBI</w:t>
            </w:r>
          </w:p>
        </w:tc>
        <w:tc>
          <w:tcPr>
            <w:tcW w:w="2548" w:type="dxa"/>
          </w:tcPr>
          <w:p w14:paraId="47678198" w14:textId="4BBA8BAD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0.798</w:t>
            </w:r>
            <w:r w:rsidR="000257D9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(0.706-0.890)</w:t>
            </w:r>
          </w:p>
        </w:tc>
        <w:tc>
          <w:tcPr>
            <w:tcW w:w="1261" w:type="dxa"/>
          </w:tcPr>
          <w:p w14:paraId="68E37B4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-2.220</w:t>
            </w:r>
          </w:p>
        </w:tc>
        <w:tc>
          <w:tcPr>
            <w:tcW w:w="1701" w:type="dxa"/>
          </w:tcPr>
          <w:p w14:paraId="79FD7BE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64.5</w:t>
            </w:r>
          </w:p>
        </w:tc>
        <w:tc>
          <w:tcPr>
            <w:tcW w:w="1677" w:type="dxa"/>
          </w:tcPr>
          <w:p w14:paraId="0C874BB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87.4</w:t>
            </w:r>
          </w:p>
        </w:tc>
        <w:tc>
          <w:tcPr>
            <w:tcW w:w="1244" w:type="dxa"/>
          </w:tcPr>
          <w:p w14:paraId="3D6FD264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39.81</w:t>
            </w:r>
          </w:p>
        </w:tc>
        <w:tc>
          <w:tcPr>
            <w:tcW w:w="1360" w:type="dxa"/>
          </w:tcPr>
          <w:p w14:paraId="05E7214C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95.01</w:t>
            </w:r>
          </w:p>
        </w:tc>
        <w:tc>
          <w:tcPr>
            <w:tcW w:w="1577" w:type="dxa"/>
          </w:tcPr>
          <w:p w14:paraId="0EF5015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84.78</w:t>
            </w:r>
          </w:p>
        </w:tc>
      </w:tr>
      <w:tr w:rsidR="000257D9" w:rsidRPr="00D04D6D" w14:paraId="488AC14E" w14:textId="77777777" w:rsidTr="00027A0B">
        <w:trPr>
          <w:trHeight w:val="517"/>
        </w:trPr>
        <w:tc>
          <w:tcPr>
            <w:tcW w:w="1499" w:type="dxa"/>
          </w:tcPr>
          <w:p w14:paraId="3DBC277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2548" w:type="dxa"/>
          </w:tcPr>
          <w:p w14:paraId="76437D56" w14:textId="4E8D4815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0.731</w:t>
            </w:r>
            <w:r w:rsidR="000257D9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(0.644-0.818)</w:t>
            </w:r>
          </w:p>
        </w:tc>
        <w:tc>
          <w:tcPr>
            <w:tcW w:w="1261" w:type="dxa"/>
          </w:tcPr>
          <w:p w14:paraId="162C3C6A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0.150</w:t>
            </w:r>
          </w:p>
        </w:tc>
        <w:tc>
          <w:tcPr>
            <w:tcW w:w="1701" w:type="dxa"/>
          </w:tcPr>
          <w:p w14:paraId="3A165ED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80.6</w:t>
            </w:r>
          </w:p>
        </w:tc>
        <w:tc>
          <w:tcPr>
            <w:tcW w:w="1677" w:type="dxa"/>
          </w:tcPr>
          <w:p w14:paraId="074117A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65.5</w:t>
            </w:r>
          </w:p>
        </w:tc>
        <w:tc>
          <w:tcPr>
            <w:tcW w:w="1244" w:type="dxa"/>
          </w:tcPr>
          <w:p w14:paraId="6735285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15.33</w:t>
            </w:r>
          </w:p>
        </w:tc>
        <w:tc>
          <w:tcPr>
            <w:tcW w:w="1360" w:type="dxa"/>
          </w:tcPr>
          <w:p w14:paraId="7D58DD0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97.76</w:t>
            </w:r>
          </w:p>
        </w:tc>
        <w:tc>
          <w:tcPr>
            <w:tcW w:w="1577" w:type="dxa"/>
          </w:tcPr>
          <w:p w14:paraId="55235BE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66.59</w:t>
            </w:r>
          </w:p>
        </w:tc>
      </w:tr>
      <w:tr w:rsidR="000257D9" w:rsidRPr="00D04D6D" w14:paraId="6CE6C25B" w14:textId="77777777" w:rsidTr="00027A0B">
        <w:trPr>
          <w:trHeight w:val="425"/>
        </w:trPr>
        <w:tc>
          <w:tcPr>
            <w:tcW w:w="1499" w:type="dxa"/>
          </w:tcPr>
          <w:p w14:paraId="0E26B33E" w14:textId="06507091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LSM</w:t>
            </w:r>
            <w:r w:rsidR="000257D9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(kPa)</w:t>
            </w:r>
          </w:p>
        </w:tc>
        <w:tc>
          <w:tcPr>
            <w:tcW w:w="2548" w:type="dxa"/>
          </w:tcPr>
          <w:p w14:paraId="7DB70632" w14:textId="1D133E79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0.706</w:t>
            </w:r>
            <w:r w:rsidR="000257D9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(0.618-0.795)</w:t>
            </w:r>
          </w:p>
        </w:tc>
        <w:tc>
          <w:tcPr>
            <w:tcW w:w="1261" w:type="dxa"/>
          </w:tcPr>
          <w:p w14:paraId="7175A09A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1.50</w:t>
            </w:r>
          </w:p>
        </w:tc>
        <w:tc>
          <w:tcPr>
            <w:tcW w:w="1701" w:type="dxa"/>
          </w:tcPr>
          <w:p w14:paraId="489F184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80.6</w:t>
            </w:r>
          </w:p>
        </w:tc>
        <w:tc>
          <w:tcPr>
            <w:tcW w:w="1677" w:type="dxa"/>
          </w:tcPr>
          <w:p w14:paraId="1A7317AA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60.6</w:t>
            </w:r>
          </w:p>
        </w:tc>
        <w:tc>
          <w:tcPr>
            <w:tcW w:w="1244" w:type="dxa"/>
          </w:tcPr>
          <w:p w14:paraId="4C5F8D4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12.79</w:t>
            </w:r>
          </w:p>
        </w:tc>
        <w:tc>
          <w:tcPr>
            <w:tcW w:w="1360" w:type="dxa"/>
          </w:tcPr>
          <w:p w14:paraId="08BACEC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97.76</w:t>
            </w:r>
          </w:p>
        </w:tc>
        <w:tc>
          <w:tcPr>
            <w:tcW w:w="1577" w:type="dxa"/>
          </w:tcPr>
          <w:p w14:paraId="019C86A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61.94</w:t>
            </w:r>
          </w:p>
        </w:tc>
      </w:tr>
    </w:tbl>
    <w:p w14:paraId="4E49B336" w14:textId="46C822E4" w:rsidR="00531A5E" w:rsidRPr="00D04D6D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D04D6D">
        <w:rPr>
          <w:rFonts w:ascii="Book Antiqua" w:hAnsi="Book Antiqua"/>
        </w:rPr>
        <w:t>MELD: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Model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for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end-stage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disease;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ALBI: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Albumin-bilirubin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grade;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PTAR: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Prothrombin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time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international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normalized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LSM: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stiffness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measurement;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AUC: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Area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under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the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cure;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CI:</w:t>
      </w:r>
      <w:r w:rsidR="00827158" w:rsidRPr="00D04D6D">
        <w:rPr>
          <w:rFonts w:ascii="Book Antiqua" w:hAnsi="Book Antiqua"/>
        </w:rPr>
        <w:t xml:space="preserve"> </w:t>
      </w:r>
      <w:r w:rsidR="00027A0B" w:rsidRPr="00D04D6D">
        <w:rPr>
          <w:rFonts w:ascii="Book Antiqua" w:hAnsi="Book Antiqua"/>
        </w:rPr>
        <w:t>C</w:t>
      </w:r>
      <w:r w:rsidRPr="00D04D6D">
        <w:rPr>
          <w:rFonts w:ascii="Book Antiqua" w:hAnsi="Book Antiqua"/>
        </w:rPr>
        <w:t>onfidence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interval;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NPV: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Negative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predictive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value;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PPV: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Positive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predictive</w:t>
      </w:r>
      <w:r w:rsidR="00827158" w:rsidRPr="00D04D6D">
        <w:rPr>
          <w:rFonts w:ascii="Book Antiqua" w:hAnsi="Book Antiqua"/>
        </w:rPr>
        <w:t xml:space="preserve"> </w:t>
      </w:r>
      <w:r w:rsidR="000E5E13" w:rsidRPr="00D04D6D">
        <w:rPr>
          <w:rFonts w:ascii="Book Antiqua" w:hAnsi="Book Antiqua"/>
        </w:rPr>
        <w:t>value; mLPaM: Mildly impaired liver reserve function model; sLPaM: Severely impaired liver reserve function model.</w:t>
      </w:r>
    </w:p>
    <w:p w14:paraId="5003764A" w14:textId="2B8C078E" w:rsidR="00531A5E" w:rsidRPr="00D04D6D" w:rsidRDefault="00531A5E" w:rsidP="00C0538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04D6D">
        <w:rPr>
          <w:rFonts w:ascii="Book Antiqua" w:hAnsi="Book Antiqua"/>
          <w:b/>
          <w:bCs/>
        </w:rPr>
        <w:br w:type="page"/>
      </w:r>
      <w:r w:rsidRPr="00D04D6D">
        <w:rPr>
          <w:rFonts w:ascii="Book Antiqua" w:hAnsi="Book Antiqua"/>
          <w:b/>
          <w:bCs/>
        </w:rPr>
        <w:lastRenderedPageBreak/>
        <w:t>Table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5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Comparison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of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the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predictive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performance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of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the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new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constructed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models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(mLPaM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and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sLPaM)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and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other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models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="004B5841" w:rsidRPr="00D04D6D">
        <w:rPr>
          <w:rFonts w:ascii="Book Antiqua" w:hAnsi="Book Antiqua"/>
          <w:b/>
          <w:bCs/>
        </w:rPr>
        <w:t xml:space="preserve">in the </w:t>
      </w:r>
      <w:r w:rsidRPr="00D04D6D">
        <w:rPr>
          <w:rFonts w:ascii="Book Antiqua" w:hAnsi="Book Antiqua"/>
          <w:b/>
          <w:bCs/>
        </w:rPr>
        <w:t>assess</w:t>
      </w:r>
      <w:r w:rsidR="004B5841" w:rsidRPr="00D04D6D">
        <w:rPr>
          <w:rFonts w:ascii="Book Antiqua" w:hAnsi="Book Antiqua"/>
          <w:b/>
          <w:bCs/>
        </w:rPr>
        <w:t>ment of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impaired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liver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reserve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function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in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the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prospective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validation</w:t>
      </w:r>
      <w:r w:rsidR="00827158" w:rsidRPr="00D04D6D">
        <w:rPr>
          <w:rFonts w:ascii="Book Antiqua" w:hAnsi="Book Antiqua"/>
          <w:b/>
          <w:bCs/>
        </w:rPr>
        <w:t xml:space="preserve"> </w:t>
      </w:r>
      <w:r w:rsidRPr="00D04D6D">
        <w:rPr>
          <w:rFonts w:ascii="Book Antiqua" w:hAnsi="Book Antiqua"/>
          <w:b/>
          <w:bCs/>
        </w:rPr>
        <w:t>cohort</w:t>
      </w:r>
    </w:p>
    <w:tbl>
      <w:tblPr>
        <w:tblStyle w:val="1"/>
        <w:tblW w:w="128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379"/>
        <w:gridCol w:w="1467"/>
        <w:gridCol w:w="1695"/>
        <w:gridCol w:w="1677"/>
        <w:gridCol w:w="1041"/>
        <w:gridCol w:w="1096"/>
        <w:gridCol w:w="1577"/>
      </w:tblGrid>
      <w:tr w:rsidR="00C0538A" w:rsidRPr="00D04D6D" w14:paraId="7463FDDA" w14:textId="77777777" w:rsidTr="0002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41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DDE78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07D612" w14:textId="2C62EA9F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AUC</w:t>
            </w:r>
            <w:r w:rsidR="00027A0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(95%CI)</w:t>
            </w:r>
          </w:p>
        </w:tc>
        <w:tc>
          <w:tcPr>
            <w:tcW w:w="146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AC5AF1" w14:textId="18916219" w:rsidR="00531A5E" w:rsidRPr="00D04D6D" w:rsidRDefault="00027A0B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O</w:t>
            </w:r>
            <w:r w:rsidR="00531A5E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ptimal</w:t>
            </w:r>
            <w:r w:rsidR="00827158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531A5E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cut-off</w:t>
            </w:r>
          </w:p>
        </w:tc>
        <w:tc>
          <w:tcPr>
            <w:tcW w:w="1695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298054" w14:textId="1C6D156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Sensitivity</w:t>
            </w:r>
            <w:r w:rsidR="00027A0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7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2CF9E0" w14:textId="1FDACC5D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Specificity</w:t>
            </w:r>
            <w:r w:rsidR="00027A0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041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7AB44F" w14:textId="27DECB40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PPV</w:t>
            </w:r>
            <w:r w:rsidR="00027A0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096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63FB71" w14:textId="29282A52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NPV</w:t>
            </w:r>
            <w:r w:rsidR="00027A0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57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B1CF21" w14:textId="04EC5DFD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Accuracy</w:t>
            </w:r>
            <w:r w:rsidR="00027A0B"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</w:tr>
      <w:tr w:rsidR="00C0538A" w:rsidRPr="00D04D6D" w14:paraId="0F8856D4" w14:textId="77777777" w:rsidTr="00027A0B">
        <w:tc>
          <w:tcPr>
            <w:tcW w:w="1941" w:type="dxa"/>
            <w:tcBorders>
              <w:top w:val="single" w:sz="4" w:space="0" w:color="auto"/>
            </w:tcBorders>
          </w:tcPr>
          <w:p w14:paraId="3B0E7E5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mLPaM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top"/>
          </w:tcPr>
          <w:p w14:paraId="3612C4D3" w14:textId="69CFA1D0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0.869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(0.810-0.929)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top"/>
          </w:tcPr>
          <w:p w14:paraId="0915A2F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0.240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top"/>
          </w:tcPr>
          <w:p w14:paraId="1E1A1FD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89.1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top"/>
          </w:tcPr>
          <w:p w14:paraId="6B4579B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74.4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top"/>
          </w:tcPr>
          <w:p w14:paraId="635A404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60.85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top"/>
          </w:tcPr>
          <w:p w14:paraId="1861FBC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93.86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top"/>
          </w:tcPr>
          <w:p w14:paraId="0204DC6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78.94</w:t>
            </w:r>
          </w:p>
        </w:tc>
      </w:tr>
      <w:tr w:rsidR="00C0538A" w:rsidRPr="00D04D6D" w14:paraId="58540A7B" w14:textId="77777777" w:rsidTr="00027A0B">
        <w:tc>
          <w:tcPr>
            <w:tcW w:w="1941" w:type="dxa"/>
          </w:tcPr>
          <w:p w14:paraId="7C77BCB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2379" w:type="dxa"/>
          </w:tcPr>
          <w:p w14:paraId="188F7DB8" w14:textId="5D7F9069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0.729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(0.633-0.824)</w:t>
            </w:r>
          </w:p>
        </w:tc>
        <w:tc>
          <w:tcPr>
            <w:tcW w:w="1467" w:type="dxa"/>
          </w:tcPr>
          <w:p w14:paraId="53D6A90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9.743</w:t>
            </w:r>
          </w:p>
        </w:tc>
        <w:tc>
          <w:tcPr>
            <w:tcW w:w="1695" w:type="dxa"/>
          </w:tcPr>
          <w:p w14:paraId="6D1F3952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43.5</w:t>
            </w:r>
          </w:p>
        </w:tc>
        <w:tc>
          <w:tcPr>
            <w:tcW w:w="1677" w:type="dxa"/>
          </w:tcPr>
          <w:p w14:paraId="61E6FF7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96.5</w:t>
            </w:r>
          </w:p>
        </w:tc>
        <w:tc>
          <w:tcPr>
            <w:tcW w:w="1041" w:type="dxa"/>
          </w:tcPr>
          <w:p w14:paraId="75E2673E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93.65</w:t>
            </w:r>
          </w:p>
        </w:tc>
        <w:tc>
          <w:tcPr>
            <w:tcW w:w="1096" w:type="dxa"/>
          </w:tcPr>
          <w:p w14:paraId="099FA38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59.01</w:t>
            </w:r>
          </w:p>
        </w:tc>
        <w:tc>
          <w:tcPr>
            <w:tcW w:w="1577" w:type="dxa"/>
          </w:tcPr>
          <w:p w14:paraId="4C50F1A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67.74</w:t>
            </w:r>
          </w:p>
        </w:tc>
      </w:tr>
      <w:tr w:rsidR="00C0538A" w:rsidRPr="00D04D6D" w14:paraId="5C1A980B" w14:textId="77777777" w:rsidTr="00027A0B">
        <w:tc>
          <w:tcPr>
            <w:tcW w:w="1941" w:type="dxa"/>
          </w:tcPr>
          <w:p w14:paraId="2B22F6F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ALBI</w:t>
            </w:r>
          </w:p>
        </w:tc>
        <w:tc>
          <w:tcPr>
            <w:tcW w:w="2379" w:type="dxa"/>
          </w:tcPr>
          <w:p w14:paraId="776912E1" w14:textId="01D402E9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0.824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(0.749-0.900)</w:t>
            </w:r>
          </w:p>
        </w:tc>
        <w:tc>
          <w:tcPr>
            <w:tcW w:w="1467" w:type="dxa"/>
          </w:tcPr>
          <w:p w14:paraId="150647F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-2.315</w:t>
            </w:r>
          </w:p>
        </w:tc>
        <w:tc>
          <w:tcPr>
            <w:tcW w:w="1695" w:type="dxa"/>
          </w:tcPr>
          <w:p w14:paraId="2D0281F4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78.3</w:t>
            </w:r>
          </w:p>
        </w:tc>
        <w:tc>
          <w:tcPr>
            <w:tcW w:w="1677" w:type="dxa"/>
          </w:tcPr>
          <w:p w14:paraId="5440373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76.7</w:t>
            </w:r>
          </w:p>
        </w:tc>
        <w:tc>
          <w:tcPr>
            <w:tcW w:w="1041" w:type="dxa"/>
          </w:tcPr>
          <w:p w14:paraId="3E93476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63.78</w:t>
            </w:r>
          </w:p>
        </w:tc>
        <w:tc>
          <w:tcPr>
            <w:tcW w:w="1096" w:type="dxa"/>
          </w:tcPr>
          <w:p w14:paraId="3327B92D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87.09</w:t>
            </w:r>
          </w:p>
        </w:tc>
        <w:tc>
          <w:tcPr>
            <w:tcW w:w="1577" w:type="dxa"/>
          </w:tcPr>
          <w:p w14:paraId="15F7BD0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77.25</w:t>
            </w:r>
          </w:p>
        </w:tc>
      </w:tr>
      <w:tr w:rsidR="00C0538A" w:rsidRPr="00D04D6D" w14:paraId="7ADA2679" w14:textId="77777777" w:rsidTr="00027A0B">
        <w:tc>
          <w:tcPr>
            <w:tcW w:w="1941" w:type="dxa"/>
          </w:tcPr>
          <w:p w14:paraId="0347BF2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2379" w:type="dxa"/>
          </w:tcPr>
          <w:p w14:paraId="727E11BD" w14:textId="3D80544D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0.672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(0.580-0.765)</w:t>
            </w:r>
          </w:p>
        </w:tc>
        <w:tc>
          <w:tcPr>
            <w:tcW w:w="1467" w:type="dxa"/>
          </w:tcPr>
          <w:p w14:paraId="697B6B2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1.500</w:t>
            </w:r>
          </w:p>
        </w:tc>
        <w:tc>
          <w:tcPr>
            <w:tcW w:w="1695" w:type="dxa"/>
          </w:tcPr>
          <w:p w14:paraId="3ECBCDA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89.1</w:t>
            </w:r>
          </w:p>
        </w:tc>
        <w:tc>
          <w:tcPr>
            <w:tcW w:w="1677" w:type="dxa"/>
          </w:tcPr>
          <w:p w14:paraId="2B9D68DE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45.3</w:t>
            </w:r>
          </w:p>
        </w:tc>
        <w:tc>
          <w:tcPr>
            <w:tcW w:w="1041" w:type="dxa"/>
          </w:tcPr>
          <w:p w14:paraId="50CCE76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30.70</w:t>
            </w:r>
          </w:p>
        </w:tc>
        <w:tc>
          <w:tcPr>
            <w:tcW w:w="1096" w:type="dxa"/>
          </w:tcPr>
          <w:p w14:paraId="5FD5998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93.86</w:t>
            </w:r>
          </w:p>
        </w:tc>
        <w:tc>
          <w:tcPr>
            <w:tcW w:w="1577" w:type="dxa"/>
          </w:tcPr>
          <w:p w14:paraId="206FC4B5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54.66</w:t>
            </w:r>
          </w:p>
        </w:tc>
      </w:tr>
      <w:tr w:rsidR="00C0538A" w:rsidRPr="00D04D6D" w14:paraId="492A899D" w14:textId="77777777" w:rsidTr="00027A0B">
        <w:tc>
          <w:tcPr>
            <w:tcW w:w="1941" w:type="dxa"/>
          </w:tcPr>
          <w:p w14:paraId="1E02DE2E" w14:textId="51AA428E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LSM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(kPa)</w:t>
            </w:r>
          </w:p>
        </w:tc>
        <w:tc>
          <w:tcPr>
            <w:tcW w:w="2379" w:type="dxa"/>
          </w:tcPr>
          <w:p w14:paraId="6F1245AD" w14:textId="7F2ED58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0.782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(0.702-0.862)</w:t>
            </w:r>
          </w:p>
        </w:tc>
        <w:tc>
          <w:tcPr>
            <w:tcW w:w="1467" w:type="dxa"/>
          </w:tcPr>
          <w:p w14:paraId="2B07FC2E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1.500</w:t>
            </w:r>
          </w:p>
        </w:tc>
        <w:tc>
          <w:tcPr>
            <w:tcW w:w="1695" w:type="dxa"/>
          </w:tcPr>
          <w:p w14:paraId="6C622DC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91.3</w:t>
            </w:r>
          </w:p>
        </w:tc>
        <w:tc>
          <w:tcPr>
            <w:tcW w:w="1677" w:type="dxa"/>
          </w:tcPr>
          <w:p w14:paraId="0D83068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65.1</w:t>
            </w:r>
          </w:p>
        </w:tc>
        <w:tc>
          <w:tcPr>
            <w:tcW w:w="1041" w:type="dxa"/>
          </w:tcPr>
          <w:p w14:paraId="769F58B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49.93</w:t>
            </w:r>
          </w:p>
        </w:tc>
        <w:tc>
          <w:tcPr>
            <w:tcW w:w="1096" w:type="dxa"/>
          </w:tcPr>
          <w:p w14:paraId="5A1B4A3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95.15</w:t>
            </w:r>
          </w:p>
        </w:tc>
        <w:tc>
          <w:tcPr>
            <w:tcW w:w="1577" w:type="dxa"/>
          </w:tcPr>
          <w:p w14:paraId="63FBAD0C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72.33</w:t>
            </w:r>
          </w:p>
        </w:tc>
      </w:tr>
      <w:tr w:rsidR="00C0538A" w:rsidRPr="00D04D6D" w14:paraId="2334D8F0" w14:textId="77777777" w:rsidTr="00027A0B">
        <w:tc>
          <w:tcPr>
            <w:tcW w:w="1941" w:type="dxa"/>
          </w:tcPr>
          <w:p w14:paraId="7FEE273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sLPaM</w:t>
            </w:r>
          </w:p>
        </w:tc>
        <w:tc>
          <w:tcPr>
            <w:tcW w:w="2379" w:type="dxa"/>
            <w:vAlign w:val="top"/>
          </w:tcPr>
          <w:p w14:paraId="6E6391B7" w14:textId="42C29ECB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0.876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(0.812-0.940)</w:t>
            </w:r>
          </w:p>
        </w:tc>
        <w:tc>
          <w:tcPr>
            <w:tcW w:w="1467" w:type="dxa"/>
            <w:vAlign w:val="top"/>
          </w:tcPr>
          <w:p w14:paraId="7CDA1BC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0.073</w:t>
            </w:r>
          </w:p>
        </w:tc>
        <w:tc>
          <w:tcPr>
            <w:tcW w:w="1695" w:type="dxa"/>
            <w:vAlign w:val="top"/>
          </w:tcPr>
          <w:p w14:paraId="56689CB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92.9</w:t>
            </w:r>
          </w:p>
        </w:tc>
        <w:tc>
          <w:tcPr>
            <w:tcW w:w="1677" w:type="dxa"/>
            <w:vAlign w:val="top"/>
          </w:tcPr>
          <w:p w14:paraId="06505F2A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68.3</w:t>
            </w:r>
          </w:p>
        </w:tc>
        <w:tc>
          <w:tcPr>
            <w:tcW w:w="1041" w:type="dxa"/>
            <w:vAlign w:val="top"/>
          </w:tcPr>
          <w:p w14:paraId="545F8375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49.94</w:t>
            </w:r>
          </w:p>
        </w:tc>
        <w:tc>
          <w:tcPr>
            <w:tcW w:w="1096" w:type="dxa"/>
            <w:vAlign w:val="top"/>
          </w:tcPr>
          <w:p w14:paraId="6F42F7FE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95.15</w:t>
            </w:r>
          </w:p>
        </w:tc>
        <w:tc>
          <w:tcPr>
            <w:tcW w:w="1577" w:type="dxa"/>
            <w:vAlign w:val="top"/>
          </w:tcPr>
          <w:p w14:paraId="7730B8F7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72.33</w:t>
            </w:r>
          </w:p>
        </w:tc>
      </w:tr>
      <w:tr w:rsidR="00C0538A" w:rsidRPr="00D04D6D" w14:paraId="6059E35C" w14:textId="77777777" w:rsidTr="00027A0B">
        <w:tc>
          <w:tcPr>
            <w:tcW w:w="1941" w:type="dxa"/>
          </w:tcPr>
          <w:p w14:paraId="3D7336B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2379" w:type="dxa"/>
          </w:tcPr>
          <w:p w14:paraId="080802C6" w14:textId="3F52AA3D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0.803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(0.701-0.904)</w:t>
            </w:r>
          </w:p>
        </w:tc>
        <w:tc>
          <w:tcPr>
            <w:tcW w:w="1467" w:type="dxa"/>
          </w:tcPr>
          <w:p w14:paraId="365F210D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9.187</w:t>
            </w:r>
          </w:p>
        </w:tc>
        <w:tc>
          <w:tcPr>
            <w:tcW w:w="1695" w:type="dxa"/>
          </w:tcPr>
          <w:p w14:paraId="7A83AF42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64.3</w:t>
            </w:r>
          </w:p>
        </w:tc>
        <w:tc>
          <w:tcPr>
            <w:tcW w:w="1677" w:type="dxa"/>
          </w:tcPr>
          <w:p w14:paraId="28E7786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85.6</w:t>
            </w:r>
          </w:p>
        </w:tc>
        <w:tc>
          <w:tcPr>
            <w:tcW w:w="1041" w:type="dxa"/>
          </w:tcPr>
          <w:p w14:paraId="5301EF6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61.54</w:t>
            </w:r>
          </w:p>
        </w:tc>
        <w:tc>
          <w:tcPr>
            <w:tcW w:w="1096" w:type="dxa"/>
          </w:tcPr>
          <w:p w14:paraId="0C49941E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87.00</w:t>
            </w:r>
          </w:p>
        </w:tc>
        <w:tc>
          <w:tcPr>
            <w:tcW w:w="1577" w:type="dxa"/>
          </w:tcPr>
          <w:p w14:paraId="7DC3ECA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79.98</w:t>
            </w:r>
          </w:p>
        </w:tc>
      </w:tr>
      <w:tr w:rsidR="00C0538A" w:rsidRPr="00D04D6D" w14:paraId="6BF6C5B8" w14:textId="77777777" w:rsidTr="00027A0B">
        <w:tc>
          <w:tcPr>
            <w:tcW w:w="1941" w:type="dxa"/>
          </w:tcPr>
          <w:p w14:paraId="73741876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ALBI</w:t>
            </w:r>
          </w:p>
        </w:tc>
        <w:tc>
          <w:tcPr>
            <w:tcW w:w="2379" w:type="dxa"/>
          </w:tcPr>
          <w:p w14:paraId="47DB511E" w14:textId="6159AD7D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0.836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(0.743-0.929)</w:t>
            </w:r>
          </w:p>
        </w:tc>
        <w:tc>
          <w:tcPr>
            <w:tcW w:w="1467" w:type="dxa"/>
          </w:tcPr>
          <w:p w14:paraId="43C3B541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-1.897</w:t>
            </w:r>
          </w:p>
        </w:tc>
        <w:tc>
          <w:tcPr>
            <w:tcW w:w="1695" w:type="dxa"/>
          </w:tcPr>
          <w:p w14:paraId="460D51C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71.4</w:t>
            </w:r>
          </w:p>
        </w:tc>
        <w:tc>
          <w:tcPr>
            <w:tcW w:w="1677" w:type="dxa"/>
          </w:tcPr>
          <w:p w14:paraId="08075754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88.5</w:t>
            </w:r>
          </w:p>
        </w:tc>
        <w:tc>
          <w:tcPr>
            <w:tcW w:w="1041" w:type="dxa"/>
          </w:tcPr>
          <w:p w14:paraId="1CADD3AF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67.44</w:t>
            </w:r>
          </w:p>
        </w:tc>
        <w:tc>
          <w:tcPr>
            <w:tcW w:w="1096" w:type="dxa"/>
          </w:tcPr>
          <w:p w14:paraId="539EB3D2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90.27</w:t>
            </w:r>
          </w:p>
        </w:tc>
        <w:tc>
          <w:tcPr>
            <w:tcW w:w="1577" w:type="dxa"/>
          </w:tcPr>
          <w:p w14:paraId="0A65519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84.22</w:t>
            </w:r>
          </w:p>
        </w:tc>
      </w:tr>
      <w:tr w:rsidR="00C0538A" w:rsidRPr="00D04D6D" w14:paraId="24594E00" w14:textId="77777777" w:rsidTr="00027A0B">
        <w:tc>
          <w:tcPr>
            <w:tcW w:w="1941" w:type="dxa"/>
          </w:tcPr>
          <w:p w14:paraId="750C1DD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2379" w:type="dxa"/>
          </w:tcPr>
          <w:p w14:paraId="6CE11CC3" w14:textId="4861919D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0.666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(0.566-0.767)</w:t>
            </w:r>
          </w:p>
        </w:tc>
        <w:tc>
          <w:tcPr>
            <w:tcW w:w="1467" w:type="dxa"/>
          </w:tcPr>
          <w:p w14:paraId="1319617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1.500</w:t>
            </w:r>
          </w:p>
        </w:tc>
        <w:tc>
          <w:tcPr>
            <w:tcW w:w="1695" w:type="dxa"/>
          </w:tcPr>
          <w:p w14:paraId="4FBC2EF3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92.9</w:t>
            </w:r>
          </w:p>
        </w:tc>
        <w:tc>
          <w:tcPr>
            <w:tcW w:w="1677" w:type="dxa"/>
          </w:tcPr>
          <w:p w14:paraId="016206A2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59.6</w:t>
            </w:r>
          </w:p>
        </w:tc>
        <w:tc>
          <w:tcPr>
            <w:tcW w:w="1041" w:type="dxa"/>
          </w:tcPr>
          <w:p w14:paraId="28A52CF9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28.43</w:t>
            </w:r>
          </w:p>
        </w:tc>
        <w:tc>
          <w:tcPr>
            <w:tcW w:w="1096" w:type="dxa"/>
          </w:tcPr>
          <w:p w14:paraId="63BB282B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97.98</w:t>
            </w:r>
          </w:p>
        </w:tc>
        <w:tc>
          <w:tcPr>
            <w:tcW w:w="1577" w:type="dxa"/>
          </w:tcPr>
          <w:p w14:paraId="1E00EB8D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64.50</w:t>
            </w:r>
          </w:p>
        </w:tc>
      </w:tr>
      <w:tr w:rsidR="00C0538A" w:rsidRPr="00D04D6D" w14:paraId="311378DB" w14:textId="77777777" w:rsidTr="00027A0B">
        <w:tc>
          <w:tcPr>
            <w:tcW w:w="1941" w:type="dxa"/>
          </w:tcPr>
          <w:p w14:paraId="11121E4F" w14:textId="6C4C9984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LSM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(kPa)</w:t>
            </w:r>
          </w:p>
        </w:tc>
        <w:tc>
          <w:tcPr>
            <w:tcW w:w="2379" w:type="dxa"/>
          </w:tcPr>
          <w:p w14:paraId="7F217B09" w14:textId="621C21E1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0.743</w:t>
            </w:r>
            <w:r w:rsidR="00027A0B" w:rsidRPr="00D04D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4D6D">
              <w:rPr>
                <w:rFonts w:ascii="Book Antiqua" w:hAnsi="Book Antiqua"/>
                <w:sz w:val="24"/>
                <w:szCs w:val="24"/>
              </w:rPr>
              <w:t>(0.653-0.833)</w:t>
            </w:r>
          </w:p>
        </w:tc>
        <w:tc>
          <w:tcPr>
            <w:tcW w:w="1467" w:type="dxa"/>
          </w:tcPr>
          <w:p w14:paraId="427A0D44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1.500</w:t>
            </w:r>
          </w:p>
        </w:tc>
        <w:tc>
          <w:tcPr>
            <w:tcW w:w="1695" w:type="dxa"/>
          </w:tcPr>
          <w:p w14:paraId="5F5BD36D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92.9</w:t>
            </w:r>
          </w:p>
        </w:tc>
        <w:tc>
          <w:tcPr>
            <w:tcW w:w="1677" w:type="dxa"/>
          </w:tcPr>
          <w:p w14:paraId="60CAE1C0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55.8</w:t>
            </w:r>
          </w:p>
        </w:tc>
        <w:tc>
          <w:tcPr>
            <w:tcW w:w="1041" w:type="dxa"/>
          </w:tcPr>
          <w:p w14:paraId="624364D4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25.37</w:t>
            </w:r>
          </w:p>
        </w:tc>
        <w:tc>
          <w:tcPr>
            <w:tcW w:w="1096" w:type="dxa"/>
          </w:tcPr>
          <w:p w14:paraId="4E80104D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97.98</w:t>
            </w:r>
          </w:p>
        </w:tc>
        <w:tc>
          <w:tcPr>
            <w:tcW w:w="1577" w:type="dxa"/>
          </w:tcPr>
          <w:p w14:paraId="21FE3A68" w14:textId="77777777" w:rsidR="00531A5E" w:rsidRPr="00D04D6D" w:rsidRDefault="00531A5E" w:rsidP="00C0538A">
            <w:pPr>
              <w:pStyle w:val="a7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04D6D">
              <w:rPr>
                <w:rFonts w:ascii="Book Antiqua" w:hAnsi="Book Antiqua"/>
                <w:sz w:val="24"/>
                <w:szCs w:val="24"/>
              </w:rPr>
              <w:t>60.96</w:t>
            </w:r>
          </w:p>
        </w:tc>
      </w:tr>
    </w:tbl>
    <w:p w14:paraId="3951723D" w14:textId="77777777" w:rsidR="00182B36" w:rsidRPr="00D04D6D" w:rsidRDefault="00531A5E" w:rsidP="00027A0B">
      <w:pPr>
        <w:snapToGrid w:val="0"/>
        <w:spacing w:line="360" w:lineRule="auto"/>
        <w:jc w:val="both"/>
        <w:rPr>
          <w:rFonts w:ascii="Book Antiqua" w:hAnsi="Book Antiqua"/>
        </w:rPr>
        <w:sectPr w:rsidR="00182B36" w:rsidRPr="00D04D6D" w:rsidSect="000257D9">
          <w:pgSz w:w="15842" w:h="12242"/>
          <w:pgMar w:top="1440" w:right="1440" w:bottom="1440" w:left="1440" w:header="720" w:footer="720" w:gutter="0"/>
          <w:cols w:space="720"/>
          <w:docGrid w:linePitch="360"/>
        </w:sectPr>
      </w:pPr>
      <w:r w:rsidRPr="00D04D6D">
        <w:rPr>
          <w:rFonts w:ascii="Book Antiqua" w:hAnsi="Book Antiqua"/>
        </w:rPr>
        <w:t>MELD: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Model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for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end-stage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disease;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ALBI: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Albumin-bilirubin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grade;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PTAR: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Prothrombin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time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international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normalized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to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albumin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ratio;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LSM: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Liver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stiffness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measurement;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AUC: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Area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under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the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cure;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CI:</w:t>
      </w:r>
      <w:r w:rsidR="00827158" w:rsidRPr="00D04D6D">
        <w:rPr>
          <w:rFonts w:ascii="Book Antiqua" w:hAnsi="Book Antiqua"/>
        </w:rPr>
        <w:t xml:space="preserve"> </w:t>
      </w:r>
      <w:r w:rsidR="00027A0B" w:rsidRPr="00D04D6D">
        <w:rPr>
          <w:rFonts w:ascii="Book Antiqua" w:hAnsi="Book Antiqua"/>
        </w:rPr>
        <w:t>C</w:t>
      </w:r>
      <w:r w:rsidRPr="00D04D6D">
        <w:rPr>
          <w:rFonts w:ascii="Book Antiqua" w:hAnsi="Book Antiqua"/>
        </w:rPr>
        <w:t>onfidence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interval;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NPV: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Negative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predictive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value;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PPV: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Positive</w:t>
      </w:r>
      <w:r w:rsidR="00827158" w:rsidRPr="00D04D6D">
        <w:rPr>
          <w:rFonts w:ascii="Book Antiqua" w:hAnsi="Book Antiqua"/>
        </w:rPr>
        <w:t xml:space="preserve"> </w:t>
      </w:r>
      <w:r w:rsidRPr="00D04D6D">
        <w:rPr>
          <w:rFonts w:ascii="Book Antiqua" w:hAnsi="Book Antiqua"/>
        </w:rPr>
        <w:t>predictive</w:t>
      </w:r>
      <w:r w:rsidR="00827158" w:rsidRPr="00D04D6D">
        <w:rPr>
          <w:rFonts w:ascii="Book Antiqua" w:hAnsi="Book Antiqua"/>
        </w:rPr>
        <w:t xml:space="preserve"> </w:t>
      </w:r>
      <w:r w:rsidR="00482254" w:rsidRPr="00D04D6D">
        <w:rPr>
          <w:rFonts w:ascii="Book Antiqua" w:hAnsi="Book Antiqua"/>
        </w:rPr>
        <w:t>value; mLPaM: Mildly impaired liver reserve function model; sLPaM: Severely impaired liver reserve function model.</w:t>
      </w:r>
    </w:p>
    <w:p w14:paraId="0498689A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22" w:name="_Hlk88512952"/>
    </w:p>
    <w:p w14:paraId="65F198A3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0798401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0C9C539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79FF1A6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  <w:r w:rsidRPr="00D04D6D">
        <w:rPr>
          <w:rFonts w:ascii="Book Antiqua" w:hAnsi="Book Antiqua"/>
          <w:noProof/>
          <w:lang w:eastAsia="zh-CN"/>
        </w:rPr>
        <w:drawing>
          <wp:inline distT="0" distB="0" distL="0" distR="0" wp14:anchorId="48202B18" wp14:editId="15221CA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5FB7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592FDB2" w14:textId="77777777" w:rsidR="00182B36" w:rsidRPr="00D04D6D" w:rsidRDefault="00182B36" w:rsidP="00182B36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D04D6D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D04D6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31B6637" w14:textId="77777777" w:rsidR="00182B36" w:rsidRPr="00D04D6D" w:rsidRDefault="00182B36" w:rsidP="00182B3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04D6D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D2D0992" w14:textId="77777777" w:rsidR="00182B36" w:rsidRPr="00D04D6D" w:rsidRDefault="00182B36" w:rsidP="00182B3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04D6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D04D6D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3D50BB8" w14:textId="77777777" w:rsidR="00182B36" w:rsidRPr="00D04D6D" w:rsidRDefault="00182B36" w:rsidP="00182B3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04D6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D04D6D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F2F6EFB" w14:textId="77777777" w:rsidR="00182B36" w:rsidRPr="00D04D6D" w:rsidRDefault="00182B36" w:rsidP="00182B3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04D6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D04D6D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9C1648E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  <w:r w:rsidRPr="00D04D6D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B3B7F78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95D6F0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363A5CF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DCA9E6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  <w:r w:rsidRPr="00D04D6D">
        <w:rPr>
          <w:rFonts w:ascii="Book Antiqua" w:hAnsi="Book Antiqua"/>
          <w:noProof/>
          <w:lang w:eastAsia="zh-CN"/>
        </w:rPr>
        <w:drawing>
          <wp:inline distT="0" distB="0" distL="0" distR="0" wp14:anchorId="58B1D97B" wp14:editId="39F120F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C321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40BC74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E8A8475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3085FEF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3552F2A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5FF21D7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7C22F2A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F984AFA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81482A" w14:textId="77777777" w:rsidR="00182B36" w:rsidRPr="00D04D6D" w:rsidRDefault="00182B36" w:rsidP="00182B3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BA49F4" w14:textId="77777777" w:rsidR="00182B36" w:rsidRPr="00D04D6D" w:rsidRDefault="00182B36" w:rsidP="00182B36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77B3CF2F" w14:textId="77777777" w:rsidR="00182B36" w:rsidRPr="00763D22" w:rsidRDefault="00182B36" w:rsidP="00182B36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D04D6D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D04D6D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D04D6D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D04D6D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22"/>
    </w:p>
    <w:p w14:paraId="746DFDF8" w14:textId="3D56AE85" w:rsidR="00531A5E" w:rsidRPr="00027A0B" w:rsidRDefault="00531A5E" w:rsidP="00027A0B">
      <w:pPr>
        <w:snapToGrid w:val="0"/>
        <w:spacing w:line="360" w:lineRule="auto"/>
        <w:jc w:val="both"/>
        <w:rPr>
          <w:rFonts w:ascii="Book Antiqua" w:hAnsi="Book Antiqua"/>
        </w:rPr>
      </w:pPr>
    </w:p>
    <w:sectPr w:rsidR="00531A5E" w:rsidRPr="00027A0B" w:rsidSect="00BD7A2A">
      <w:foot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6988" w14:textId="77777777" w:rsidR="006C64A9" w:rsidRDefault="006C64A9" w:rsidP="00531A5E">
      <w:r>
        <w:separator/>
      </w:r>
    </w:p>
  </w:endnote>
  <w:endnote w:type="continuationSeparator" w:id="0">
    <w:p w14:paraId="3C62F901" w14:textId="77777777" w:rsidR="006C64A9" w:rsidRDefault="006C64A9" w:rsidP="0053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51215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29E13EB" w14:textId="4DEA1924" w:rsidR="007F69BB" w:rsidRDefault="007F69BB" w:rsidP="00531A5E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6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676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8B92A" w14:textId="77777777" w:rsidR="007F69BB" w:rsidRDefault="007F69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Content>
      <w:sdt>
        <w:sdtPr>
          <w:id w:val="-978220046"/>
          <w:docPartObj>
            <w:docPartGallery w:val="Page Numbers (Top of Page)"/>
            <w:docPartUnique/>
          </w:docPartObj>
        </w:sdtPr>
        <w:sdtContent>
          <w:p w14:paraId="0F01F33A" w14:textId="77777777" w:rsidR="001204A0" w:rsidRDefault="00000000" w:rsidP="00134D2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DCA2A1" w14:textId="77777777" w:rsidR="001204A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0059" w14:textId="77777777" w:rsidR="006C64A9" w:rsidRDefault="006C64A9" w:rsidP="00531A5E">
      <w:r>
        <w:separator/>
      </w:r>
    </w:p>
  </w:footnote>
  <w:footnote w:type="continuationSeparator" w:id="0">
    <w:p w14:paraId="6B302E8C" w14:textId="77777777" w:rsidR="006C64A9" w:rsidRDefault="006C64A9" w:rsidP="0053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57D9"/>
    <w:rsid w:val="00027A0B"/>
    <w:rsid w:val="000462CD"/>
    <w:rsid w:val="00057D73"/>
    <w:rsid w:val="00081A65"/>
    <w:rsid w:val="00081BB0"/>
    <w:rsid w:val="000A1422"/>
    <w:rsid w:val="000A7938"/>
    <w:rsid w:val="000E5E13"/>
    <w:rsid w:val="00102362"/>
    <w:rsid w:val="001036D8"/>
    <w:rsid w:val="0013385A"/>
    <w:rsid w:val="00144A3C"/>
    <w:rsid w:val="00153A44"/>
    <w:rsid w:val="00156D3B"/>
    <w:rsid w:val="00182B36"/>
    <w:rsid w:val="001A023E"/>
    <w:rsid w:val="001A0453"/>
    <w:rsid w:val="001A25CC"/>
    <w:rsid w:val="001D17FF"/>
    <w:rsid w:val="001E1CD0"/>
    <w:rsid w:val="002470B9"/>
    <w:rsid w:val="002F686F"/>
    <w:rsid w:val="003217EC"/>
    <w:rsid w:val="00336887"/>
    <w:rsid w:val="00375CF8"/>
    <w:rsid w:val="00393790"/>
    <w:rsid w:val="00397472"/>
    <w:rsid w:val="003A1A31"/>
    <w:rsid w:val="003A2879"/>
    <w:rsid w:val="003A7264"/>
    <w:rsid w:val="003D4DB2"/>
    <w:rsid w:val="003E4B81"/>
    <w:rsid w:val="00406F28"/>
    <w:rsid w:val="00422776"/>
    <w:rsid w:val="00460352"/>
    <w:rsid w:val="004821AB"/>
    <w:rsid w:val="00482254"/>
    <w:rsid w:val="004B5841"/>
    <w:rsid w:val="004C70E5"/>
    <w:rsid w:val="004E023E"/>
    <w:rsid w:val="005039F3"/>
    <w:rsid w:val="00514BC4"/>
    <w:rsid w:val="00531A5E"/>
    <w:rsid w:val="00534C4F"/>
    <w:rsid w:val="005461D8"/>
    <w:rsid w:val="00555027"/>
    <w:rsid w:val="00591A4A"/>
    <w:rsid w:val="005C21F3"/>
    <w:rsid w:val="005C7F18"/>
    <w:rsid w:val="005D2E17"/>
    <w:rsid w:val="005D5918"/>
    <w:rsid w:val="005D5A7F"/>
    <w:rsid w:val="005D5E01"/>
    <w:rsid w:val="005F6128"/>
    <w:rsid w:val="0060429D"/>
    <w:rsid w:val="006214C8"/>
    <w:rsid w:val="0067689A"/>
    <w:rsid w:val="0067787C"/>
    <w:rsid w:val="006A4AEE"/>
    <w:rsid w:val="006B28F7"/>
    <w:rsid w:val="006B5F5E"/>
    <w:rsid w:val="006C17A1"/>
    <w:rsid w:val="006C587A"/>
    <w:rsid w:val="006C64A9"/>
    <w:rsid w:val="006C7137"/>
    <w:rsid w:val="006C75C9"/>
    <w:rsid w:val="006D0676"/>
    <w:rsid w:val="006E425A"/>
    <w:rsid w:val="00704002"/>
    <w:rsid w:val="007332D3"/>
    <w:rsid w:val="0073450F"/>
    <w:rsid w:val="007359B0"/>
    <w:rsid w:val="00774746"/>
    <w:rsid w:val="00786FBA"/>
    <w:rsid w:val="007A066B"/>
    <w:rsid w:val="007A423C"/>
    <w:rsid w:val="007A519E"/>
    <w:rsid w:val="007A5238"/>
    <w:rsid w:val="007B4F16"/>
    <w:rsid w:val="007B50FE"/>
    <w:rsid w:val="007E40FF"/>
    <w:rsid w:val="007F69BB"/>
    <w:rsid w:val="0080384E"/>
    <w:rsid w:val="00827158"/>
    <w:rsid w:val="0083047C"/>
    <w:rsid w:val="00831BE6"/>
    <w:rsid w:val="0085098C"/>
    <w:rsid w:val="00880F5B"/>
    <w:rsid w:val="008C05CB"/>
    <w:rsid w:val="00903B10"/>
    <w:rsid w:val="00937B80"/>
    <w:rsid w:val="009443F7"/>
    <w:rsid w:val="00947809"/>
    <w:rsid w:val="00966760"/>
    <w:rsid w:val="0096685E"/>
    <w:rsid w:val="00967D6C"/>
    <w:rsid w:val="009A432A"/>
    <w:rsid w:val="009C03AF"/>
    <w:rsid w:val="009C7C10"/>
    <w:rsid w:val="009D7ED1"/>
    <w:rsid w:val="009E73F6"/>
    <w:rsid w:val="00A22C44"/>
    <w:rsid w:val="00A41881"/>
    <w:rsid w:val="00A43AC2"/>
    <w:rsid w:val="00A53336"/>
    <w:rsid w:val="00A60B8B"/>
    <w:rsid w:val="00A66A76"/>
    <w:rsid w:val="00A77B3E"/>
    <w:rsid w:val="00A8167F"/>
    <w:rsid w:val="00AC5025"/>
    <w:rsid w:val="00AE1E86"/>
    <w:rsid w:val="00B076A5"/>
    <w:rsid w:val="00B52C07"/>
    <w:rsid w:val="00B66151"/>
    <w:rsid w:val="00BA3010"/>
    <w:rsid w:val="00BD0EBC"/>
    <w:rsid w:val="00BE5ABD"/>
    <w:rsid w:val="00C0538A"/>
    <w:rsid w:val="00C15B76"/>
    <w:rsid w:val="00C16578"/>
    <w:rsid w:val="00C27136"/>
    <w:rsid w:val="00C721F5"/>
    <w:rsid w:val="00CA2A55"/>
    <w:rsid w:val="00CA4470"/>
    <w:rsid w:val="00CD451D"/>
    <w:rsid w:val="00D04D6D"/>
    <w:rsid w:val="00D143B2"/>
    <w:rsid w:val="00D23C9A"/>
    <w:rsid w:val="00D27646"/>
    <w:rsid w:val="00D31BC8"/>
    <w:rsid w:val="00D72817"/>
    <w:rsid w:val="00E05E86"/>
    <w:rsid w:val="00E2563A"/>
    <w:rsid w:val="00E332F9"/>
    <w:rsid w:val="00E437F7"/>
    <w:rsid w:val="00E456DB"/>
    <w:rsid w:val="00E719A8"/>
    <w:rsid w:val="00E72438"/>
    <w:rsid w:val="00E96F3D"/>
    <w:rsid w:val="00F235F9"/>
    <w:rsid w:val="00F37CF2"/>
    <w:rsid w:val="00F55AE4"/>
    <w:rsid w:val="00F7086E"/>
    <w:rsid w:val="00F74A6C"/>
    <w:rsid w:val="00F8388D"/>
    <w:rsid w:val="00F86F6B"/>
    <w:rsid w:val="00FC04B8"/>
    <w:rsid w:val="00FD6F0C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9CC82"/>
  <w15:docId w15:val="{5A4FBB8D-08E8-40F3-A5C0-D08CDD57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1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1A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A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A5E"/>
    <w:rPr>
      <w:sz w:val="18"/>
      <w:szCs w:val="18"/>
    </w:rPr>
  </w:style>
  <w:style w:type="table" w:customStyle="1" w:styleId="1">
    <w:name w:val="样式1"/>
    <w:basedOn w:val="a1"/>
    <w:uiPriority w:val="99"/>
    <w:qFormat/>
    <w:rsid w:val="00531A5E"/>
    <w:pPr>
      <w:spacing w:line="360" w:lineRule="auto"/>
    </w:pPr>
    <w:rPr>
      <w:rFonts w:eastAsia="宋体"/>
      <w:sz w:val="21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7">
    <w:name w:val="表格字体"/>
    <w:basedOn w:val="a"/>
    <w:qFormat/>
    <w:rsid w:val="00531A5E"/>
    <w:pPr>
      <w:widowControl w:val="0"/>
      <w:spacing w:line="360" w:lineRule="auto"/>
      <w:jc w:val="center"/>
    </w:pPr>
    <w:rPr>
      <w:rFonts w:cstheme="minorBidi"/>
      <w:kern w:val="2"/>
      <w:sz w:val="21"/>
      <w:szCs w:val="21"/>
      <w:lang w:eastAsia="zh-CN"/>
    </w:rPr>
  </w:style>
  <w:style w:type="paragraph" w:styleId="a8">
    <w:name w:val="Normal (Web)"/>
    <w:basedOn w:val="a"/>
    <w:uiPriority w:val="99"/>
    <w:semiHidden/>
    <w:unhideWhenUsed/>
    <w:rsid w:val="0010236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9">
    <w:name w:val="annotation reference"/>
    <w:basedOn w:val="a0"/>
    <w:semiHidden/>
    <w:unhideWhenUsed/>
    <w:rsid w:val="009D7ED1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9D7ED1"/>
  </w:style>
  <w:style w:type="character" w:customStyle="1" w:styleId="ab">
    <w:name w:val="批注文字 字符"/>
    <w:basedOn w:val="a0"/>
    <w:link w:val="aa"/>
    <w:semiHidden/>
    <w:rsid w:val="009D7ED1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9D7ED1"/>
    <w:rPr>
      <w:b/>
      <w:bCs/>
    </w:rPr>
  </w:style>
  <w:style w:type="character" w:customStyle="1" w:styleId="ad">
    <w:name w:val="批注主题 字符"/>
    <w:basedOn w:val="ab"/>
    <w:link w:val="ac"/>
    <w:semiHidden/>
    <w:rsid w:val="009D7ED1"/>
    <w:rPr>
      <w:b/>
      <w:bCs/>
      <w:sz w:val="24"/>
      <w:szCs w:val="24"/>
    </w:rPr>
  </w:style>
  <w:style w:type="paragraph" w:styleId="ae">
    <w:name w:val="Balloon Text"/>
    <w:basedOn w:val="a"/>
    <w:link w:val="af"/>
    <w:rsid w:val="009D7ED1"/>
    <w:rPr>
      <w:sz w:val="18"/>
      <w:szCs w:val="18"/>
    </w:rPr>
  </w:style>
  <w:style w:type="character" w:customStyle="1" w:styleId="af">
    <w:name w:val="批注框文本 字符"/>
    <w:basedOn w:val="a0"/>
    <w:link w:val="ae"/>
    <w:rsid w:val="009D7ED1"/>
    <w:rPr>
      <w:sz w:val="18"/>
      <w:szCs w:val="18"/>
    </w:rPr>
  </w:style>
  <w:style w:type="paragraph" w:styleId="af0">
    <w:name w:val="Revision"/>
    <w:hidden/>
    <w:uiPriority w:val="99"/>
    <w:semiHidden/>
    <w:rsid w:val="001A0453"/>
    <w:rPr>
      <w:sz w:val="24"/>
      <w:szCs w:val="24"/>
    </w:rPr>
  </w:style>
  <w:style w:type="character" w:styleId="af1">
    <w:name w:val="Hyperlink"/>
    <w:basedOn w:val="a0"/>
    <w:unhideWhenUsed/>
    <w:rsid w:val="00182B36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8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wjgnet.com/1007-9327/full/v28/i42/6045.ht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ykelchen@sin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21E5-CA56-4E7C-AA8D-8CC6283D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 Jia-Hui</cp:lastModifiedBy>
  <cp:revision>6</cp:revision>
  <dcterms:created xsi:type="dcterms:W3CDTF">2022-10-28T12:12:00Z</dcterms:created>
  <dcterms:modified xsi:type="dcterms:W3CDTF">2022-11-10T09:00:00Z</dcterms:modified>
</cp:coreProperties>
</file>