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A1" w:rsidRPr="00E9086A" w:rsidRDefault="007A5B4E">
      <w:pPr>
        <w:pStyle w:val="p0"/>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rPr>
        <w:t xml:space="preserve">Name of journal: </w:t>
      </w:r>
      <w:bookmarkStart w:id="0" w:name="OLE_LINK718"/>
      <w:r w:rsidRPr="00E9086A">
        <w:rPr>
          <w:rFonts w:ascii="Book Antiqua" w:hAnsi="Book Antiqua" w:cstheme="minorHAnsi"/>
          <w:i/>
          <w:iCs/>
          <w:sz w:val="24"/>
          <w:szCs w:val="24"/>
        </w:rPr>
        <w:t>World Journal of Gastroenterology</w:t>
      </w:r>
      <w:bookmarkEnd w:id="0"/>
    </w:p>
    <w:p w:rsidR="004567A1" w:rsidRPr="00E9086A" w:rsidRDefault="007A5B4E">
      <w:pPr>
        <w:pStyle w:val="BodyA"/>
        <w:spacing w:after="0" w:line="360" w:lineRule="auto"/>
        <w:jc w:val="both"/>
        <w:rPr>
          <w:rFonts w:ascii="Book Antiqua" w:eastAsia="Book Antiqua Bold" w:hAnsi="Book Antiqua" w:cstheme="minorHAnsi"/>
          <w:b/>
          <w:bCs/>
          <w:i/>
          <w:iCs/>
          <w:sz w:val="24"/>
          <w:szCs w:val="24"/>
        </w:rPr>
      </w:pPr>
      <w:r w:rsidRPr="00E9086A">
        <w:rPr>
          <w:rFonts w:ascii="Book Antiqua" w:hAnsi="Book Antiqua" w:cstheme="minorHAnsi"/>
          <w:b/>
          <w:sz w:val="24"/>
          <w:szCs w:val="24"/>
        </w:rPr>
        <w:t>ESPS Manuscript NO: 7852</w:t>
      </w:r>
    </w:p>
    <w:p w:rsidR="004567A1" w:rsidRPr="00E9086A" w:rsidRDefault="007A5B4E">
      <w:pPr>
        <w:pStyle w:val="BodyA"/>
        <w:suppressAutoHyphens/>
        <w:spacing w:after="0" w:line="360" w:lineRule="auto"/>
        <w:jc w:val="both"/>
        <w:rPr>
          <w:rFonts w:ascii="Book Antiqua" w:eastAsia="Times New Roman" w:hAnsi="Book Antiqua" w:cstheme="minorHAnsi"/>
          <w:b/>
          <w:sz w:val="24"/>
          <w:szCs w:val="24"/>
        </w:rPr>
      </w:pPr>
      <w:r w:rsidRPr="00E9086A">
        <w:rPr>
          <w:rFonts w:ascii="Book Antiqua" w:hAnsi="Book Antiqua" w:cstheme="minorHAnsi"/>
          <w:b/>
          <w:sz w:val="24"/>
          <w:szCs w:val="24"/>
        </w:rPr>
        <w:t>Columns: RETROSPECTIVE COHORT STUDY</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Times New Roman" w:hAnsi="Book Antiqua" w:cstheme="minorHAnsi"/>
          <w:b/>
          <w:sz w:val="24"/>
          <w:szCs w:val="24"/>
        </w:rPr>
      </w:pPr>
      <w:r w:rsidRPr="00E9086A">
        <w:rPr>
          <w:rFonts w:ascii="Book Antiqua" w:hAnsi="Book Antiqua" w:cstheme="minorHAnsi"/>
          <w:b/>
          <w:sz w:val="24"/>
          <w:szCs w:val="24"/>
          <w:lang w:val="en-US"/>
        </w:rPr>
        <w:t xml:space="preserve">Red cell distribution width to platelet ratio: New and promising prognostic marker in acute pancreatitis </w:t>
      </w:r>
    </w:p>
    <w:p w:rsidR="004567A1" w:rsidRPr="00E9086A" w:rsidRDefault="004567A1">
      <w:pPr>
        <w:pStyle w:val="BodyA"/>
        <w:spacing w:after="0" w:line="360" w:lineRule="auto"/>
        <w:jc w:val="both"/>
        <w:rPr>
          <w:rFonts w:ascii="Book Antiqua" w:eastAsia="Times New Roman"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Ç</w:t>
      </w:r>
      <w:r w:rsidRPr="00E9086A">
        <w:rPr>
          <w:rFonts w:ascii="Book Antiqua" w:hAnsi="Book Antiqua" w:cstheme="minorHAnsi"/>
          <w:sz w:val="24"/>
          <w:szCs w:val="24"/>
        </w:rPr>
        <w:t xml:space="preserve">etinkaya </w:t>
      </w:r>
      <w:r w:rsidRPr="00E9086A">
        <w:rPr>
          <w:rFonts w:ascii="Book Antiqua" w:hAnsi="Book Antiqua" w:cstheme="minorHAnsi"/>
          <w:i/>
          <w:iCs/>
          <w:sz w:val="24"/>
          <w:szCs w:val="24"/>
          <w:lang w:val="nl-NL"/>
        </w:rPr>
        <w:t>et al</w:t>
      </w:r>
      <w:r w:rsidRPr="00E9086A">
        <w:rPr>
          <w:rFonts w:ascii="Book Antiqua" w:hAnsi="Book Antiqua" w:cstheme="minorHAnsi"/>
          <w:sz w:val="24"/>
          <w:szCs w:val="24"/>
          <w:lang w:val="en-US"/>
        </w:rPr>
        <w:t>. RDW to platelet ratio, acute pancreatitis</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rPr>
        <w:t>Erdinç Çetinkaya, Kazım Şenol, Barış Saylam, Mesut Tez</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C472F7">
        <w:rPr>
          <w:rFonts w:ascii="Book Antiqua" w:hAnsi="Book Antiqua" w:cstheme="minorHAnsi"/>
          <w:b/>
          <w:sz w:val="24"/>
          <w:szCs w:val="24"/>
        </w:rPr>
        <w:t>Erdin</w:t>
      </w:r>
      <w:r w:rsidRPr="00C472F7">
        <w:rPr>
          <w:rFonts w:ascii="Book Antiqua" w:hAnsi="Book Antiqua" w:cstheme="minorHAnsi"/>
          <w:b/>
          <w:bCs/>
          <w:sz w:val="24"/>
          <w:szCs w:val="24"/>
          <w:lang w:val="en-US"/>
        </w:rPr>
        <w:t>ç</w:t>
      </w:r>
      <w:r w:rsidRPr="00C472F7">
        <w:rPr>
          <w:rFonts w:ascii="Book Antiqua" w:hAnsi="Book Antiqua" w:cstheme="minorHAnsi"/>
          <w:b/>
          <w:sz w:val="24"/>
          <w:szCs w:val="24"/>
        </w:rPr>
        <w:t xml:space="preserve"> </w:t>
      </w:r>
      <w:r w:rsidRPr="00C472F7">
        <w:rPr>
          <w:rFonts w:ascii="Book Antiqua" w:hAnsi="Book Antiqua" w:cstheme="minorHAnsi"/>
          <w:b/>
          <w:bCs/>
          <w:sz w:val="24"/>
          <w:szCs w:val="24"/>
          <w:lang w:val="en-US"/>
        </w:rPr>
        <w:t>Ç</w:t>
      </w:r>
      <w:r w:rsidRPr="00C472F7">
        <w:rPr>
          <w:rFonts w:ascii="Book Antiqua" w:hAnsi="Book Antiqua" w:cstheme="minorHAnsi"/>
          <w:b/>
          <w:sz w:val="24"/>
          <w:szCs w:val="24"/>
        </w:rPr>
        <w:t>etinkaya, Kaz</w:t>
      </w:r>
      <w:r w:rsidRPr="00C472F7">
        <w:rPr>
          <w:rFonts w:ascii="Book Antiqua" w:hAnsi="Book Antiqua" w:cstheme="minorHAnsi"/>
          <w:b/>
          <w:bCs/>
          <w:sz w:val="24"/>
          <w:szCs w:val="24"/>
          <w:lang w:val="en-US"/>
        </w:rPr>
        <w:t>ı</w:t>
      </w:r>
      <w:r w:rsidRPr="00C472F7">
        <w:rPr>
          <w:rFonts w:ascii="Book Antiqua" w:hAnsi="Book Antiqua" w:cstheme="minorHAnsi"/>
          <w:b/>
          <w:sz w:val="24"/>
          <w:szCs w:val="24"/>
        </w:rPr>
        <w:t xml:space="preserve">m </w:t>
      </w:r>
      <w:r w:rsidRPr="00C472F7">
        <w:rPr>
          <w:rFonts w:ascii="Book Antiqua" w:hAnsi="Book Antiqua" w:cstheme="minorHAnsi"/>
          <w:b/>
          <w:bCs/>
          <w:sz w:val="24"/>
          <w:szCs w:val="24"/>
          <w:lang w:val="en-US"/>
        </w:rPr>
        <w:t>Ş</w:t>
      </w:r>
      <w:r w:rsidRPr="00C472F7">
        <w:rPr>
          <w:rFonts w:ascii="Book Antiqua" w:hAnsi="Book Antiqua" w:cstheme="minorHAnsi"/>
          <w:b/>
          <w:sz w:val="24"/>
          <w:szCs w:val="24"/>
        </w:rPr>
        <w:t>enol, Bar</w:t>
      </w:r>
      <w:proofErr w:type="spellStart"/>
      <w:r w:rsidRPr="00C472F7">
        <w:rPr>
          <w:rFonts w:ascii="Book Antiqua" w:hAnsi="Book Antiqua" w:cstheme="minorHAnsi"/>
          <w:b/>
          <w:bCs/>
          <w:sz w:val="24"/>
          <w:szCs w:val="24"/>
          <w:lang w:val="en-US"/>
        </w:rPr>
        <w:t>ış</w:t>
      </w:r>
      <w:proofErr w:type="spellEnd"/>
      <w:r w:rsidRPr="00C472F7">
        <w:rPr>
          <w:rFonts w:ascii="Book Antiqua" w:hAnsi="Book Antiqua" w:cstheme="minorHAnsi"/>
          <w:b/>
          <w:sz w:val="24"/>
          <w:szCs w:val="24"/>
        </w:rPr>
        <w:t xml:space="preserve"> Saylam, Mesut Tez,</w:t>
      </w:r>
      <w:r w:rsidRPr="00E9086A">
        <w:rPr>
          <w:rFonts w:ascii="Book Antiqua" w:hAnsi="Book Antiqua" w:cstheme="minorHAnsi"/>
          <w:sz w:val="24"/>
          <w:szCs w:val="24"/>
          <w:lang w:val="en-US"/>
        </w:rPr>
        <w:t xml:space="preserve"> Department of General Surgery, Ankara </w:t>
      </w:r>
      <w:proofErr w:type="spellStart"/>
      <w:r w:rsidRPr="00E9086A">
        <w:rPr>
          <w:rFonts w:ascii="Book Antiqua" w:hAnsi="Book Antiqua" w:cstheme="minorHAnsi"/>
          <w:sz w:val="24"/>
          <w:szCs w:val="24"/>
          <w:lang w:val="en-US"/>
        </w:rPr>
        <w:t>Numune</w:t>
      </w:r>
      <w:proofErr w:type="spellEnd"/>
      <w:r w:rsidRPr="00E9086A">
        <w:rPr>
          <w:rFonts w:ascii="Book Antiqua" w:hAnsi="Book Antiqua" w:cstheme="minorHAnsi"/>
          <w:sz w:val="24"/>
          <w:szCs w:val="24"/>
          <w:lang w:val="en-US"/>
        </w:rPr>
        <w:t xml:space="preserve"> Education and Research Hospital, 06500 Ankara, Turkey</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lang w:val="en-US"/>
        </w:rPr>
        <w:t>Author contributions:</w:t>
      </w:r>
      <w:r w:rsidRPr="00E9086A">
        <w:rPr>
          <w:rFonts w:ascii="Book Antiqua" w:hAnsi="Book Antiqua" w:cstheme="minorHAnsi"/>
          <w:sz w:val="24"/>
          <w:szCs w:val="24"/>
        </w:rPr>
        <w:t xml:space="preserve"> </w:t>
      </w:r>
      <w:proofErr w:type="spellStart"/>
      <w:r w:rsidRPr="00E9086A">
        <w:rPr>
          <w:rFonts w:ascii="Book Antiqua" w:hAnsi="Book Antiqua" w:cstheme="minorHAnsi"/>
          <w:sz w:val="24"/>
          <w:szCs w:val="24"/>
          <w:lang w:val="en-US"/>
        </w:rPr>
        <w:t>Çetinkaya</w:t>
      </w:r>
      <w:proofErr w:type="spellEnd"/>
      <w:r w:rsidRPr="00E9086A">
        <w:rPr>
          <w:rFonts w:ascii="Book Antiqua" w:hAnsi="Book Antiqua" w:cstheme="minorHAnsi"/>
          <w:sz w:val="24"/>
          <w:szCs w:val="24"/>
          <w:lang w:val="en-US"/>
        </w:rPr>
        <w:t xml:space="preserve"> E wrote the manuscript; </w:t>
      </w:r>
      <w:proofErr w:type="spellStart"/>
      <w:r w:rsidRPr="00E9086A">
        <w:rPr>
          <w:rFonts w:ascii="Book Antiqua" w:hAnsi="Book Antiqua" w:cstheme="minorHAnsi"/>
          <w:sz w:val="24"/>
          <w:szCs w:val="24"/>
          <w:lang w:val="en-US"/>
        </w:rPr>
        <w:t>Şenol</w:t>
      </w:r>
      <w:proofErr w:type="spellEnd"/>
      <w:r w:rsidRPr="00E9086A">
        <w:rPr>
          <w:rFonts w:ascii="Book Antiqua" w:hAnsi="Book Antiqua" w:cstheme="minorHAnsi"/>
          <w:sz w:val="24"/>
          <w:szCs w:val="24"/>
          <w:lang w:val="en-US"/>
        </w:rPr>
        <w:t xml:space="preserve"> K performed the majority of experiments; </w:t>
      </w:r>
      <w:proofErr w:type="spellStart"/>
      <w:r w:rsidRPr="00E9086A">
        <w:rPr>
          <w:rFonts w:ascii="Book Antiqua" w:hAnsi="Book Antiqua" w:cstheme="minorHAnsi"/>
          <w:sz w:val="24"/>
          <w:szCs w:val="24"/>
          <w:lang w:val="en-US"/>
        </w:rPr>
        <w:t>Saylam</w:t>
      </w:r>
      <w:proofErr w:type="spellEnd"/>
      <w:r w:rsidRPr="00E9086A">
        <w:rPr>
          <w:rFonts w:ascii="Book Antiqua" w:hAnsi="Book Antiqua" w:cstheme="minorHAnsi"/>
          <w:sz w:val="24"/>
          <w:szCs w:val="24"/>
          <w:lang w:val="en-US"/>
        </w:rPr>
        <w:t xml:space="preserve"> B was involved in editing the manuscript; </w:t>
      </w:r>
      <w:proofErr w:type="spellStart"/>
      <w:r w:rsidRPr="00E9086A">
        <w:rPr>
          <w:rFonts w:ascii="Book Antiqua" w:hAnsi="Book Antiqua" w:cstheme="minorHAnsi"/>
          <w:sz w:val="24"/>
          <w:szCs w:val="24"/>
          <w:lang w:val="en-US"/>
        </w:rPr>
        <w:t>Tez</w:t>
      </w:r>
      <w:proofErr w:type="spellEnd"/>
      <w:r w:rsidRPr="00E9086A">
        <w:rPr>
          <w:rFonts w:ascii="Book Antiqua" w:hAnsi="Book Antiqua" w:cstheme="minorHAnsi"/>
          <w:sz w:val="24"/>
          <w:szCs w:val="24"/>
          <w:lang w:val="en-US"/>
        </w:rPr>
        <w:t xml:space="preserve"> M designed the study and provided analytical tools.</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lang w:val="en-US"/>
        </w:rPr>
        <w:t>Supported by</w:t>
      </w:r>
      <w:r w:rsidRPr="00E9086A">
        <w:rPr>
          <w:rFonts w:ascii="Book Antiqua" w:hAnsi="Book Antiqua" w:cstheme="minorHAnsi"/>
          <w:sz w:val="24"/>
          <w:szCs w:val="24"/>
          <w:lang w:val="en-US"/>
        </w:rPr>
        <w:t xml:space="preserve"> Ankara </w:t>
      </w:r>
      <w:proofErr w:type="spellStart"/>
      <w:r w:rsidRPr="00E9086A">
        <w:rPr>
          <w:rFonts w:ascii="Book Antiqua" w:hAnsi="Book Antiqua" w:cstheme="minorHAnsi"/>
          <w:sz w:val="24"/>
          <w:szCs w:val="24"/>
          <w:lang w:val="en-US"/>
        </w:rPr>
        <w:t>Numune</w:t>
      </w:r>
      <w:proofErr w:type="spellEnd"/>
      <w:r w:rsidRPr="00E9086A">
        <w:rPr>
          <w:rFonts w:ascii="Book Antiqua" w:hAnsi="Book Antiqua" w:cstheme="minorHAnsi"/>
          <w:sz w:val="24"/>
          <w:szCs w:val="24"/>
          <w:lang w:val="en-US"/>
        </w:rPr>
        <w:t xml:space="preserve"> Education and Research Hospital</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lang w:val="en-US"/>
        </w:rPr>
        <w:t xml:space="preserve">Correspondence to: </w:t>
      </w:r>
      <w:proofErr w:type="spellStart"/>
      <w:r w:rsidRPr="00E9086A">
        <w:rPr>
          <w:rFonts w:ascii="Book Antiqua" w:hAnsi="Book Antiqua" w:cstheme="minorHAnsi"/>
          <w:b/>
          <w:sz w:val="24"/>
          <w:szCs w:val="24"/>
          <w:lang w:val="en-US"/>
        </w:rPr>
        <w:t>Mesut</w:t>
      </w:r>
      <w:proofErr w:type="spellEnd"/>
      <w:r w:rsidRPr="00E9086A">
        <w:rPr>
          <w:rFonts w:ascii="Book Antiqua" w:hAnsi="Book Antiqua" w:cstheme="minorHAnsi"/>
          <w:b/>
          <w:sz w:val="24"/>
          <w:szCs w:val="24"/>
          <w:lang w:val="en-US"/>
        </w:rPr>
        <w:t xml:space="preserve"> </w:t>
      </w:r>
      <w:proofErr w:type="spellStart"/>
      <w:r w:rsidRPr="00E9086A">
        <w:rPr>
          <w:rFonts w:ascii="Book Antiqua" w:hAnsi="Book Antiqua" w:cstheme="minorHAnsi"/>
          <w:b/>
          <w:sz w:val="24"/>
          <w:szCs w:val="24"/>
          <w:lang w:val="en-US"/>
        </w:rPr>
        <w:t>Tez</w:t>
      </w:r>
      <w:proofErr w:type="spellEnd"/>
      <w:r w:rsidRPr="00E9086A">
        <w:rPr>
          <w:rFonts w:ascii="Book Antiqua" w:hAnsi="Book Antiqua" w:cstheme="minorHAnsi"/>
          <w:b/>
          <w:sz w:val="24"/>
          <w:szCs w:val="24"/>
          <w:lang w:val="en-US"/>
        </w:rPr>
        <w:t>, Associate Professor,</w:t>
      </w:r>
      <w:r w:rsidRPr="00E9086A">
        <w:rPr>
          <w:rFonts w:ascii="Book Antiqua" w:hAnsi="Book Antiqua" w:cstheme="minorHAnsi"/>
          <w:sz w:val="24"/>
          <w:szCs w:val="24"/>
          <w:lang w:val="en-US"/>
        </w:rPr>
        <w:t xml:space="preserve"> Department of General Surgery, Ankara </w:t>
      </w:r>
      <w:proofErr w:type="spellStart"/>
      <w:r w:rsidRPr="00E9086A">
        <w:rPr>
          <w:rFonts w:ascii="Book Antiqua" w:hAnsi="Book Antiqua" w:cstheme="minorHAnsi"/>
          <w:sz w:val="24"/>
          <w:szCs w:val="24"/>
          <w:lang w:val="en-US"/>
        </w:rPr>
        <w:t>Numune</w:t>
      </w:r>
      <w:proofErr w:type="spellEnd"/>
      <w:r w:rsidRPr="00E9086A">
        <w:rPr>
          <w:rFonts w:ascii="Book Antiqua" w:hAnsi="Book Antiqua" w:cstheme="minorHAnsi"/>
          <w:sz w:val="24"/>
          <w:szCs w:val="24"/>
          <w:lang w:val="en-US"/>
        </w:rPr>
        <w:t xml:space="preserve"> Training and Research Hospital, 5 </w:t>
      </w:r>
      <w:proofErr w:type="spellStart"/>
      <w:r w:rsidRPr="00E9086A">
        <w:rPr>
          <w:rFonts w:ascii="Book Antiqua" w:hAnsi="Book Antiqua" w:cstheme="minorHAnsi"/>
          <w:sz w:val="24"/>
          <w:szCs w:val="24"/>
          <w:lang w:val="en-US"/>
        </w:rPr>
        <w:t>cadde</w:t>
      </w:r>
      <w:proofErr w:type="spellEnd"/>
      <w:r w:rsidRPr="00E9086A">
        <w:rPr>
          <w:rFonts w:ascii="Book Antiqua" w:hAnsi="Book Antiqua" w:cstheme="minorHAnsi"/>
          <w:sz w:val="24"/>
          <w:szCs w:val="24"/>
          <w:lang w:val="en-US"/>
        </w:rPr>
        <w:t xml:space="preserve"> 10/3 </w:t>
      </w:r>
      <w:proofErr w:type="spellStart"/>
      <w:r w:rsidRPr="00E9086A">
        <w:rPr>
          <w:rFonts w:ascii="Book Antiqua" w:hAnsi="Book Antiqua" w:cstheme="minorHAnsi"/>
          <w:sz w:val="24"/>
          <w:szCs w:val="24"/>
          <w:lang w:val="en-US"/>
        </w:rPr>
        <w:t>Bahç</w:t>
      </w:r>
      <w:proofErr w:type="spellEnd"/>
      <w:r w:rsidRPr="00E9086A">
        <w:rPr>
          <w:rFonts w:ascii="Book Antiqua" w:hAnsi="Book Antiqua" w:cstheme="minorHAnsi"/>
          <w:sz w:val="24"/>
          <w:szCs w:val="24"/>
        </w:rPr>
        <w:t xml:space="preserve">elievler, 06500 Ankara, Turkey. </w:t>
      </w:r>
      <w:r w:rsidR="00002C4C" w:rsidRPr="00A73EDF">
        <w:rPr>
          <w:rFonts w:ascii="Book Antiqua" w:hAnsi="Book Antiqua"/>
          <w:sz w:val="24"/>
          <w:szCs w:val="24"/>
        </w:rPr>
        <w:fldChar w:fldCharType="begin"/>
      </w:r>
      <w:r w:rsidR="00CE4BB6" w:rsidRPr="00A73EDF">
        <w:rPr>
          <w:rFonts w:ascii="Book Antiqua" w:hAnsi="Book Antiqua"/>
          <w:sz w:val="24"/>
          <w:szCs w:val="24"/>
        </w:rPr>
        <w:instrText>HYPERLINK "mailto:mesuttez@yahoo.com"</w:instrText>
      </w:r>
      <w:r w:rsidR="00002C4C" w:rsidRPr="00A73EDF">
        <w:rPr>
          <w:rFonts w:ascii="Book Antiqua" w:hAnsi="Book Antiqua"/>
          <w:sz w:val="24"/>
          <w:szCs w:val="24"/>
        </w:rPr>
        <w:fldChar w:fldCharType="separate"/>
      </w:r>
      <w:r w:rsidRPr="00A73EDF">
        <w:rPr>
          <w:rStyle w:val="Hyperlink0"/>
          <w:rFonts w:cstheme="minorHAnsi"/>
          <w:u w:val="none"/>
        </w:rPr>
        <w:t>mesuttez@yahoo.com</w:t>
      </w:r>
      <w:r w:rsidR="00002C4C" w:rsidRPr="00A73EDF">
        <w:rPr>
          <w:rFonts w:ascii="Book Antiqua" w:hAnsi="Book Antiqua"/>
          <w:sz w:val="24"/>
          <w:szCs w:val="24"/>
        </w:rPr>
        <w:fldChar w:fldCharType="end"/>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b/>
          <w:sz w:val="24"/>
          <w:szCs w:val="24"/>
        </w:rPr>
      </w:pPr>
      <w:r w:rsidRPr="00E9086A">
        <w:rPr>
          <w:rFonts w:ascii="Book Antiqua" w:hAnsi="Book Antiqua" w:cstheme="minorHAnsi"/>
          <w:b/>
          <w:sz w:val="24"/>
          <w:szCs w:val="24"/>
        </w:rPr>
        <w:t xml:space="preserve">Telephone: </w:t>
      </w:r>
      <w:bookmarkStart w:id="1" w:name="OLE_LINK1415"/>
      <w:r w:rsidRPr="00E9086A">
        <w:rPr>
          <w:rFonts w:ascii="Book Antiqua" w:hAnsi="Book Antiqua" w:cstheme="minorHAnsi"/>
          <w:sz w:val="24"/>
          <w:szCs w:val="24"/>
        </w:rPr>
        <w:t>+</w:t>
      </w:r>
      <w:bookmarkStart w:id="2" w:name="OLE_LINK128"/>
      <w:bookmarkEnd w:id="1"/>
      <w:r w:rsidRPr="00E9086A">
        <w:rPr>
          <w:rFonts w:ascii="Book Antiqua" w:hAnsi="Book Antiqua" w:cstheme="minorHAnsi"/>
          <w:sz w:val="24"/>
          <w:szCs w:val="24"/>
        </w:rPr>
        <w:t>90-532-4169669</w:t>
      </w:r>
      <w:r w:rsidRPr="00E9086A">
        <w:rPr>
          <w:rFonts w:ascii="Book Antiqua" w:hAnsi="Book Antiqua" w:cstheme="minorHAnsi"/>
          <w:b/>
          <w:sz w:val="24"/>
          <w:szCs w:val="24"/>
        </w:rPr>
        <w:t xml:space="preserve">   Fax: </w:t>
      </w:r>
      <w:r w:rsidRPr="00E9086A">
        <w:rPr>
          <w:rFonts w:ascii="Book Antiqua" w:hAnsi="Book Antiqua" w:cstheme="minorHAnsi"/>
          <w:sz w:val="24"/>
          <w:szCs w:val="24"/>
        </w:rPr>
        <w:t>+</w:t>
      </w:r>
      <w:bookmarkStart w:id="3" w:name="OLE_LINK951"/>
      <w:bookmarkEnd w:id="2"/>
      <w:r w:rsidRPr="00E9086A">
        <w:rPr>
          <w:rFonts w:ascii="Book Antiqua" w:hAnsi="Book Antiqua" w:cstheme="minorHAnsi"/>
          <w:sz w:val="24"/>
          <w:szCs w:val="24"/>
        </w:rPr>
        <w:t>90-242-2494400</w:t>
      </w:r>
      <w:r w:rsidRPr="00E9086A">
        <w:rPr>
          <w:rFonts w:ascii="Book Antiqua" w:hAnsi="Book Antiqua" w:cstheme="minorHAnsi"/>
          <w:b/>
          <w:sz w:val="24"/>
          <w:szCs w:val="24"/>
        </w:rPr>
        <w:t xml:space="preserve"> </w:t>
      </w:r>
      <w:bookmarkEnd w:id="3"/>
    </w:p>
    <w:p w:rsidR="004567A1" w:rsidRPr="00E9086A" w:rsidRDefault="007A5B4E">
      <w:pPr>
        <w:pStyle w:val="BodyA"/>
        <w:spacing w:after="0" w:line="360" w:lineRule="auto"/>
        <w:jc w:val="both"/>
        <w:rPr>
          <w:rFonts w:ascii="Book Antiqua" w:eastAsia="Book Antiqua" w:hAnsi="Book Antiqua" w:cstheme="minorHAnsi"/>
          <w:b/>
          <w:sz w:val="24"/>
          <w:szCs w:val="24"/>
        </w:rPr>
      </w:pPr>
      <w:bookmarkStart w:id="4" w:name="OLE_LINK25"/>
      <w:r w:rsidRPr="00E9086A">
        <w:rPr>
          <w:rFonts w:ascii="Book Antiqua" w:hAnsi="Book Antiqua" w:cstheme="minorHAnsi"/>
          <w:b/>
          <w:sz w:val="24"/>
          <w:szCs w:val="24"/>
          <w:lang w:val="en-US"/>
        </w:rPr>
        <w:t xml:space="preserve">Received: </w:t>
      </w:r>
      <w:r w:rsidRPr="00E9086A">
        <w:rPr>
          <w:rFonts w:ascii="Book Antiqua" w:hAnsi="Book Antiqua" w:cstheme="minorHAnsi"/>
          <w:sz w:val="24"/>
          <w:szCs w:val="24"/>
        </w:rPr>
        <w:t>December 2, 2013</w:t>
      </w:r>
      <w:r w:rsidRPr="00E9086A">
        <w:rPr>
          <w:rFonts w:ascii="Book Antiqua" w:hAnsi="Book Antiqua" w:cstheme="minorHAnsi"/>
          <w:b/>
          <w:sz w:val="24"/>
          <w:szCs w:val="24"/>
          <w:lang w:val="en-US"/>
        </w:rPr>
        <w:t xml:space="preserve">   </w:t>
      </w:r>
      <w:r w:rsidR="00E9086A">
        <w:rPr>
          <w:rFonts w:ascii="Book Antiqua" w:eastAsiaTheme="minorEastAsia" w:hAnsi="Book Antiqua" w:cstheme="minorHAnsi" w:hint="eastAsia"/>
          <w:b/>
          <w:sz w:val="24"/>
          <w:szCs w:val="24"/>
          <w:lang w:val="en-US" w:eastAsia="zh-CN"/>
        </w:rPr>
        <w:t xml:space="preserve"> </w:t>
      </w:r>
      <w:r w:rsidRPr="00E9086A">
        <w:rPr>
          <w:rFonts w:ascii="Book Antiqua" w:hAnsi="Book Antiqua" w:cstheme="minorHAnsi"/>
          <w:b/>
          <w:sz w:val="24"/>
          <w:szCs w:val="24"/>
          <w:lang w:val="en-US"/>
        </w:rPr>
        <w:t>Revised:</w:t>
      </w:r>
      <w:bookmarkStart w:id="5" w:name="OLE_LINK1018"/>
      <w:bookmarkEnd w:id="4"/>
      <w:r w:rsidRPr="00E9086A">
        <w:rPr>
          <w:rFonts w:ascii="Book Antiqua" w:hAnsi="Book Antiqua" w:cstheme="minorHAnsi"/>
          <w:b/>
          <w:sz w:val="24"/>
          <w:szCs w:val="24"/>
        </w:rPr>
        <w:t xml:space="preserve"> </w:t>
      </w:r>
      <w:r w:rsidRPr="00E9086A">
        <w:rPr>
          <w:rFonts w:ascii="Book Antiqua" w:hAnsi="Book Antiqua" w:cstheme="minorHAnsi"/>
          <w:sz w:val="24"/>
          <w:szCs w:val="24"/>
        </w:rPr>
        <w:t>April 5, 2014</w:t>
      </w:r>
      <w:bookmarkEnd w:id="5"/>
      <w:r w:rsidRPr="00E9086A">
        <w:rPr>
          <w:rFonts w:ascii="Book Antiqua" w:hAnsi="Book Antiqua" w:cstheme="minorHAnsi"/>
          <w:b/>
          <w:sz w:val="24"/>
          <w:szCs w:val="24"/>
        </w:rPr>
        <w:t xml:space="preserve"> </w:t>
      </w:r>
      <w:bookmarkStart w:id="6" w:name="OLE_LINK103"/>
    </w:p>
    <w:p w:rsidR="00A73EDF" w:rsidRDefault="007A5B4E" w:rsidP="00A73EDF">
      <w:pPr>
        <w:rPr>
          <w:rFonts w:ascii="Book Antiqua" w:hAnsi="Book Antiqua"/>
          <w:color w:val="000000"/>
        </w:rPr>
      </w:pPr>
      <w:r w:rsidRPr="00E9086A">
        <w:rPr>
          <w:rFonts w:ascii="Book Antiqua" w:hAnsi="Book Antiqua" w:cstheme="minorHAnsi"/>
          <w:b/>
        </w:rPr>
        <w:t xml:space="preserve">Accepted: </w:t>
      </w:r>
      <w:bookmarkStart w:id="7" w:name="OLE_LINK1"/>
      <w:bookmarkStart w:id="8" w:name="OLE_LINK2"/>
      <w:bookmarkStart w:id="9" w:name="OLE_LINK3"/>
      <w:bookmarkStart w:id="10" w:name="OLE_LINK4"/>
      <w:bookmarkStart w:id="11" w:name="OLE_LINK5"/>
      <w:bookmarkStart w:id="12" w:name="OLE_LINK6"/>
      <w:bookmarkStart w:id="13" w:name="OLE_LINK7"/>
      <w:bookmarkStart w:id="14" w:name="OLE_LINK9"/>
      <w:bookmarkStart w:id="15" w:name="OLE_LINK10"/>
      <w:bookmarkStart w:id="16" w:name="OLE_LINK13"/>
      <w:bookmarkStart w:id="17" w:name="OLE_LINK14"/>
      <w:bookmarkStart w:id="18" w:name="OLE_LINK17"/>
      <w:bookmarkStart w:id="19" w:name="OLE_LINK18"/>
      <w:bookmarkStart w:id="20" w:name="OLE_LINK19"/>
      <w:bookmarkStart w:id="21" w:name="OLE_LINK22"/>
      <w:bookmarkStart w:id="22" w:name="OLE_LINK24"/>
      <w:bookmarkStart w:id="23" w:name="OLE_LINK26"/>
      <w:bookmarkStart w:id="24" w:name="OLE_LINK27"/>
      <w:bookmarkStart w:id="25" w:name="OLE_LINK28"/>
      <w:bookmarkStart w:id="26" w:name="OLE_LINK29"/>
      <w:bookmarkStart w:id="27" w:name="OLE_LINK30"/>
      <w:bookmarkStart w:id="28" w:name="OLE_LINK31"/>
      <w:bookmarkStart w:id="29" w:name="OLE_LINK32"/>
      <w:bookmarkStart w:id="30" w:name="OLE_LINK34"/>
      <w:bookmarkStart w:id="31" w:name="OLE_LINK36"/>
      <w:bookmarkStart w:id="32" w:name="OLE_LINK37"/>
      <w:bookmarkStart w:id="33" w:name="OLE_LINK38"/>
      <w:bookmarkStart w:id="34" w:name="OLE_LINK41"/>
      <w:bookmarkStart w:id="35" w:name="OLE_LINK42"/>
      <w:bookmarkStart w:id="36" w:name="OLE_LINK44"/>
      <w:bookmarkStart w:id="37" w:name="OLE_LINK45"/>
      <w:bookmarkStart w:id="38" w:name="OLE_LINK46"/>
      <w:bookmarkStart w:id="39" w:name="OLE_LINK47"/>
      <w:bookmarkStart w:id="40" w:name="OLE_LINK52"/>
      <w:bookmarkStart w:id="41" w:name="OLE_LINK43"/>
      <w:bookmarkStart w:id="42" w:name="OLE_LINK57"/>
      <w:r w:rsidR="00A73EDF">
        <w:rPr>
          <w:rFonts w:ascii="Book Antiqua" w:hAnsi="Book Antiqua"/>
          <w:color w:val="000000"/>
        </w:rPr>
        <w:t>July 15, 2014</w:t>
      </w:r>
    </w:p>
    <w:p w:rsidR="004567A1" w:rsidRPr="00E9086A" w:rsidRDefault="004567A1">
      <w:pPr>
        <w:pStyle w:val="BodyA"/>
        <w:spacing w:after="0" w:line="360" w:lineRule="auto"/>
        <w:jc w:val="both"/>
        <w:rPr>
          <w:rFonts w:ascii="Book Antiqua" w:eastAsia="Times New Roman" w:hAnsi="Book Antiqua" w:cstheme="minorHAnsi"/>
          <w:b/>
          <w:sz w:val="24"/>
          <w:szCs w:val="24"/>
        </w:rPr>
      </w:pPr>
      <w:bookmarkStart w:id="43"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4567A1" w:rsidRPr="00E9086A" w:rsidRDefault="007A5B4E">
      <w:pPr>
        <w:pStyle w:val="BodyA"/>
        <w:spacing w:after="0" w:line="360" w:lineRule="auto"/>
        <w:jc w:val="both"/>
        <w:rPr>
          <w:rFonts w:ascii="Book Antiqua" w:eastAsia="Times New Roman" w:hAnsi="Book Antiqua" w:cstheme="minorHAnsi"/>
          <w:b/>
          <w:sz w:val="24"/>
          <w:szCs w:val="24"/>
        </w:rPr>
      </w:pPr>
      <w:r w:rsidRPr="00E9086A">
        <w:rPr>
          <w:rFonts w:ascii="Book Antiqua" w:hAnsi="Book Antiqua" w:cstheme="minorHAnsi"/>
          <w:b/>
          <w:sz w:val="24"/>
          <w:szCs w:val="24"/>
          <w:lang w:val="en-US"/>
        </w:rPr>
        <w:t xml:space="preserve">Published online: </w:t>
      </w:r>
      <w:bookmarkEnd w:id="6"/>
    </w:p>
    <w:p w:rsidR="004567A1" w:rsidRPr="00E9086A" w:rsidRDefault="004567A1">
      <w:pPr>
        <w:pStyle w:val="BodyA"/>
        <w:spacing w:after="0" w:line="360" w:lineRule="auto"/>
        <w:jc w:val="both"/>
        <w:rPr>
          <w:rFonts w:ascii="Book Antiqua" w:eastAsia="Times New Roman" w:hAnsi="Book Antiqua" w:cstheme="minorHAnsi"/>
          <w:b/>
          <w:sz w:val="24"/>
          <w:szCs w:val="24"/>
        </w:rPr>
      </w:pP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4567A1">
      <w:pPr>
        <w:pStyle w:val="BodyA"/>
        <w:spacing w:after="0" w:line="360" w:lineRule="auto"/>
        <w:jc w:val="both"/>
        <w:rPr>
          <w:rFonts w:ascii="Book Antiqua" w:eastAsia="Times New Roman" w:hAnsi="Book Antiqua" w:cstheme="minorHAnsi"/>
          <w:sz w:val="24"/>
          <w:szCs w:val="24"/>
        </w:rPr>
      </w:pPr>
    </w:p>
    <w:p w:rsidR="004567A1" w:rsidRPr="00E9086A" w:rsidRDefault="009E6D8B" w:rsidP="00C8310A">
      <w:pPr>
        <w:adjustRightInd w:val="0"/>
        <w:snapToGrid w:val="0"/>
        <w:spacing w:line="360" w:lineRule="auto"/>
        <w:rPr>
          <w:rFonts w:ascii="Book Antiqua" w:eastAsia="Calibri" w:hAnsi="Book Antiqua" w:cstheme="minorHAnsi"/>
          <w:color w:val="000000"/>
          <w:u w:color="000000"/>
          <w:lang w:val="de-DE" w:eastAsia="tr-TR"/>
        </w:rPr>
      </w:pPr>
      <w:r w:rsidRPr="00E9086A">
        <w:rPr>
          <w:rFonts w:ascii="Book Antiqua" w:hAnsi="Book Antiqua" w:cstheme="minorHAnsi"/>
          <w:lang w:val="de-DE"/>
        </w:rPr>
        <w:lastRenderedPageBreak/>
        <w:br w:type="page"/>
      </w:r>
      <w:r w:rsidR="007A5B4E" w:rsidRPr="00E9086A">
        <w:rPr>
          <w:rFonts w:ascii="Book Antiqua" w:hAnsi="Book Antiqua" w:cstheme="minorHAnsi"/>
          <w:b/>
          <w:lang w:val="de-DE"/>
        </w:rPr>
        <w:lastRenderedPageBreak/>
        <w:t>Abstract</w:t>
      </w:r>
    </w:p>
    <w:p w:rsidR="004567A1" w:rsidRPr="00E9086A" w:rsidRDefault="007A5B4E" w:rsidP="00C8310A">
      <w:pPr>
        <w:pStyle w:val="BodyA"/>
        <w:adjustRightInd w:val="0"/>
        <w:snapToGrid w:val="0"/>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rPr>
        <w:t>AIM</w:t>
      </w:r>
      <w:r w:rsidRPr="00E9086A">
        <w:rPr>
          <w:rFonts w:ascii="Book Antiqua" w:hAnsi="Book Antiqua" w:cstheme="minorHAnsi"/>
          <w:b/>
          <w:sz w:val="24"/>
          <w:szCs w:val="24"/>
          <w:lang w:val="en-US"/>
        </w:rPr>
        <w:t>:</w:t>
      </w:r>
      <w:r w:rsidRPr="00E9086A">
        <w:rPr>
          <w:rFonts w:ascii="Book Antiqua" w:hAnsi="Book Antiqua" w:cstheme="minorHAnsi"/>
          <w:sz w:val="24"/>
          <w:szCs w:val="24"/>
          <w:lang w:val="en-US"/>
        </w:rPr>
        <w:t xml:space="preserve"> To evaluate the accuracy of red cell distribution width (RDW) to platelet ratio (RPR) for prediction of in-hospital mortality in acute pancreatitis </w:t>
      </w:r>
      <w:r w:rsidRPr="00E9086A">
        <w:rPr>
          <w:rFonts w:ascii="Book Antiqua" w:hAnsi="Book Antiqua" w:cstheme="minorHAnsi"/>
          <w:bCs/>
          <w:sz w:val="24"/>
          <w:szCs w:val="24"/>
        </w:rPr>
        <w:t>(AP)</w:t>
      </w:r>
      <w:r w:rsidRPr="00E9086A">
        <w:rPr>
          <w:rFonts w:ascii="Book Antiqua" w:hAnsi="Book Antiqua" w:cstheme="minorHAnsi"/>
          <w:sz w:val="24"/>
          <w:szCs w:val="24"/>
        </w:rPr>
        <w:t>.</w:t>
      </w:r>
    </w:p>
    <w:p w:rsidR="004567A1" w:rsidRPr="00E9086A" w:rsidRDefault="004567A1" w:rsidP="00C8310A">
      <w:pPr>
        <w:pStyle w:val="BodyA"/>
        <w:adjustRightInd w:val="0"/>
        <w:snapToGrid w:val="0"/>
        <w:spacing w:after="0" w:line="360" w:lineRule="auto"/>
        <w:jc w:val="both"/>
        <w:rPr>
          <w:rFonts w:ascii="Book Antiqua" w:eastAsia="Book Antiqua" w:hAnsi="Book Antiqua" w:cstheme="minorHAnsi"/>
          <w:sz w:val="24"/>
          <w:szCs w:val="24"/>
        </w:rPr>
      </w:pPr>
    </w:p>
    <w:p w:rsidR="004567A1" w:rsidRPr="00E9086A" w:rsidRDefault="007A5B4E" w:rsidP="00C8310A">
      <w:pPr>
        <w:pStyle w:val="BodyA"/>
        <w:adjustRightInd w:val="0"/>
        <w:snapToGrid w:val="0"/>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rPr>
        <w:t>METHODS:</w:t>
      </w:r>
      <w:r w:rsidRPr="00E9086A">
        <w:rPr>
          <w:rFonts w:ascii="Book Antiqua" w:hAnsi="Book Antiqua" w:cstheme="minorHAnsi"/>
          <w:sz w:val="24"/>
          <w:szCs w:val="24"/>
        </w:rPr>
        <w:t xml:space="preserve"> </w:t>
      </w:r>
      <w:r w:rsidRPr="00E9086A">
        <w:rPr>
          <w:rFonts w:ascii="Book Antiqua" w:hAnsi="Book Antiqua" w:cstheme="minorHAnsi"/>
          <w:sz w:val="24"/>
          <w:szCs w:val="24"/>
          <w:lang w:val="en-US"/>
        </w:rPr>
        <w:t xml:space="preserve">Between January 2010 and June 2012 a total of 102 patients with acute pancreatitis were recruited to the study. </w:t>
      </w:r>
      <w:r w:rsidRPr="00E9086A">
        <w:rPr>
          <w:rFonts w:ascii="Book Antiqua" w:hAnsi="Book Antiqua" w:cstheme="minorHAnsi"/>
          <w:bCs/>
          <w:sz w:val="24"/>
          <w:szCs w:val="24"/>
          <w:lang w:val="en-US"/>
        </w:rPr>
        <w:t xml:space="preserve">In this retrospective cohort study, for all subjects demographic data on hospital admission, AP etiology, co-morbid diseases, organ failure assessment, laboratory parameters, and length of hospital stay were examined. </w:t>
      </w:r>
      <w:r w:rsidRPr="00E9086A">
        <w:rPr>
          <w:rFonts w:ascii="Book Antiqua" w:hAnsi="Book Antiqua" w:cstheme="minorHAnsi"/>
          <w:sz w:val="24"/>
          <w:szCs w:val="24"/>
          <w:lang w:val="en-US"/>
        </w:rPr>
        <w:t xml:space="preserve">Additionally we used the non-invasive prediction method in addition to the RPR to evaluate the disease severity. Multivariate logistic regression analyses were used to evaluate the impact of RPR obtained on hospital admission for predicting mortality. </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rPr>
        <w:t>RESULTS:</w:t>
      </w:r>
      <w:r w:rsidRPr="00E9086A">
        <w:rPr>
          <w:rFonts w:ascii="Book Antiqua" w:hAnsi="Book Antiqua" w:cstheme="minorHAnsi"/>
          <w:sz w:val="24"/>
          <w:szCs w:val="24"/>
        </w:rPr>
        <w:t xml:space="preserve"> </w:t>
      </w:r>
      <w:r w:rsidRPr="00E9086A">
        <w:rPr>
          <w:rFonts w:ascii="Book Antiqua" w:hAnsi="Book Antiqua" w:cstheme="minorHAnsi"/>
          <w:bCs/>
          <w:sz w:val="24"/>
          <w:szCs w:val="24"/>
          <w:lang w:val="en-US"/>
        </w:rPr>
        <w:t xml:space="preserve">Male-female ratio (59/43) was 1.37 with a median age of 56.5 years (17-89 years). In both </w:t>
      </w:r>
      <w:proofErr w:type="spellStart"/>
      <w:r w:rsidRPr="00E9086A">
        <w:rPr>
          <w:rFonts w:ascii="Book Antiqua" w:hAnsi="Book Antiqua" w:cstheme="minorHAnsi"/>
          <w:bCs/>
          <w:sz w:val="24"/>
          <w:szCs w:val="24"/>
          <w:lang w:val="en-US"/>
        </w:rPr>
        <w:t>univariate</w:t>
      </w:r>
      <w:proofErr w:type="spellEnd"/>
      <w:r w:rsidRPr="00E9086A">
        <w:rPr>
          <w:rFonts w:ascii="Book Antiqua" w:hAnsi="Book Antiqua" w:cstheme="minorHAnsi"/>
          <w:bCs/>
          <w:sz w:val="24"/>
          <w:szCs w:val="24"/>
          <w:lang w:val="en-US"/>
        </w:rPr>
        <w:t xml:space="preserve"> and multivariate analyses, RDW and RPR were presented as an independent significant variable on admission to predict the mortality. </w:t>
      </w:r>
      <w:r w:rsidRPr="00E9086A">
        <w:rPr>
          <w:rFonts w:ascii="Book Antiqua" w:hAnsi="Book Antiqua" w:cstheme="minorHAnsi"/>
          <w:sz w:val="24"/>
          <w:szCs w:val="24"/>
          <w:lang w:val="en-US"/>
        </w:rPr>
        <w:t>The RPR obtained on hospital admission was persistently higher among non survivors than survivors (</w:t>
      </w:r>
      <w:r w:rsidRPr="00E9086A">
        <w:rPr>
          <w:rFonts w:ascii="Book Antiqua" w:hAnsi="Book Antiqua" w:cstheme="minorHAnsi"/>
          <w:i/>
          <w:iCs/>
          <w:sz w:val="24"/>
          <w:szCs w:val="24"/>
        </w:rPr>
        <w:t xml:space="preserve">P </w:t>
      </w:r>
      <w:r w:rsidRPr="00E9086A">
        <w:rPr>
          <w:rFonts w:ascii="Book Antiqua" w:hAnsi="Book Antiqua" w:cstheme="minorHAnsi"/>
          <w:sz w:val="24"/>
          <w:szCs w:val="24"/>
          <w:lang w:val="en-US"/>
        </w:rPr>
        <w:t xml:space="preserve">&lt; 0.0001). Median RPR was 0.000087 in the non survivor group and 0.000058 in the survivor group. </w:t>
      </w:r>
      <w:r w:rsidRPr="00E9086A">
        <w:rPr>
          <w:rFonts w:ascii="Book Antiqua" w:hAnsi="Book Antiqua" w:cstheme="minorHAnsi"/>
          <w:bCs/>
          <w:sz w:val="24"/>
          <w:szCs w:val="24"/>
          <w:lang w:val="en-US"/>
        </w:rPr>
        <w:t>RPR with a cutoff value of 0.000067 presented an area under the curve of 0.783 (95%CI:</w:t>
      </w:r>
      <w:r w:rsidR="00E9086A">
        <w:rPr>
          <w:rFonts w:ascii="Book Antiqua" w:eastAsiaTheme="minorEastAsia" w:hAnsi="Book Antiqua" w:cstheme="minorHAnsi" w:hint="eastAsia"/>
          <w:bCs/>
          <w:sz w:val="24"/>
          <w:szCs w:val="24"/>
          <w:lang w:val="en-US" w:eastAsia="zh-CN"/>
        </w:rPr>
        <w:t xml:space="preserve"> </w:t>
      </w:r>
      <w:r w:rsidRPr="00E9086A">
        <w:rPr>
          <w:rFonts w:ascii="Book Antiqua" w:hAnsi="Book Antiqua" w:cstheme="minorHAnsi"/>
          <w:bCs/>
          <w:sz w:val="24"/>
          <w:szCs w:val="24"/>
          <w:lang w:val="en-US"/>
        </w:rPr>
        <w:t>0.688-0.878) in Receiver operating characteristic curves and predicted the mortality approximately in 80% of the patients.</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rPr>
        <w:t>CONCLUSION:</w:t>
      </w:r>
      <w:r w:rsidRPr="00E9086A">
        <w:rPr>
          <w:rFonts w:ascii="Book Antiqua" w:hAnsi="Book Antiqua" w:cstheme="minorHAnsi"/>
          <w:sz w:val="24"/>
          <w:szCs w:val="24"/>
        </w:rPr>
        <w:t xml:space="preserve"> </w:t>
      </w:r>
      <w:r w:rsidRPr="00E9086A">
        <w:rPr>
          <w:rFonts w:ascii="Book Antiqua" w:hAnsi="Book Antiqua" w:cstheme="minorHAnsi"/>
          <w:sz w:val="24"/>
          <w:szCs w:val="24"/>
          <w:lang w:val="en-US"/>
        </w:rPr>
        <w:t xml:space="preserve">We identified RPR as the valuable, novel laboratory test for predicting mortality in </w:t>
      </w:r>
      <w:r w:rsidRPr="00E9086A">
        <w:rPr>
          <w:rFonts w:ascii="Book Antiqua" w:hAnsi="Book Antiqua" w:cstheme="minorHAnsi"/>
          <w:bCs/>
          <w:sz w:val="24"/>
          <w:szCs w:val="24"/>
        </w:rPr>
        <w:t>AP</w:t>
      </w:r>
      <w:r w:rsidRPr="00E9086A">
        <w:rPr>
          <w:rFonts w:ascii="Book Antiqua" w:hAnsi="Book Antiqua" w:cstheme="minorHAnsi"/>
          <w:sz w:val="24"/>
          <w:szCs w:val="24"/>
        </w:rPr>
        <w:t xml:space="preserve">. </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243378" w:rsidRPr="00EF6353" w:rsidRDefault="00243378" w:rsidP="00243378">
      <w:pPr>
        <w:adjustRightInd w:val="0"/>
        <w:snapToGrid w:val="0"/>
        <w:spacing w:line="360" w:lineRule="auto"/>
        <w:rPr>
          <w:rFonts w:ascii="Book Antiqua" w:hAnsi="Book Antiqua"/>
        </w:rPr>
      </w:pPr>
      <w:bookmarkStart w:id="44" w:name="OLE_LINK98"/>
      <w:bookmarkStart w:id="45" w:name="OLE_LINK156"/>
      <w:bookmarkStart w:id="46" w:name="OLE_LINK196"/>
      <w:bookmarkStart w:id="47" w:name="OLE_LINK217"/>
      <w:bookmarkStart w:id="48" w:name="OLE_LINK242"/>
      <w:bookmarkStart w:id="49" w:name="OLE_LINK247"/>
      <w:bookmarkStart w:id="50" w:name="OLE_LINK311"/>
      <w:bookmarkStart w:id="51" w:name="OLE_LINK312"/>
      <w:bookmarkStart w:id="52" w:name="OLE_LINK325"/>
      <w:bookmarkStart w:id="53" w:name="OLE_LINK330"/>
      <w:bookmarkStart w:id="54" w:name="OLE_LINK513"/>
      <w:bookmarkStart w:id="55" w:name="OLE_LINK514"/>
      <w:bookmarkStart w:id="56" w:name="OLE_LINK464"/>
      <w:bookmarkStart w:id="57" w:name="OLE_LINK465"/>
      <w:bookmarkStart w:id="58" w:name="OLE_LINK466"/>
      <w:bookmarkStart w:id="59" w:name="OLE_LINK470"/>
      <w:bookmarkStart w:id="60" w:name="OLE_LINK471"/>
      <w:bookmarkStart w:id="61" w:name="OLE_LINK472"/>
      <w:bookmarkStart w:id="62" w:name="OLE_LINK474"/>
      <w:bookmarkStart w:id="63" w:name="OLE_LINK512"/>
      <w:bookmarkStart w:id="64" w:name="OLE_LINK800"/>
      <w:bookmarkStart w:id="65" w:name="OLE_LINK982"/>
      <w:bookmarkStart w:id="66" w:name="OLE_LINK1027"/>
      <w:bookmarkStart w:id="67" w:name="OLE_LINK504"/>
      <w:bookmarkStart w:id="68" w:name="OLE_LINK546"/>
      <w:bookmarkStart w:id="69" w:name="OLE_LINK547"/>
      <w:bookmarkStart w:id="70" w:name="OLE_LINK575"/>
      <w:bookmarkStart w:id="71" w:name="OLE_LINK640"/>
      <w:bookmarkStart w:id="72" w:name="OLE_LINK672"/>
      <w:bookmarkStart w:id="73" w:name="OLE_LINK714"/>
      <w:bookmarkStart w:id="74" w:name="OLE_LINK651"/>
      <w:bookmarkStart w:id="75" w:name="OLE_LINK652"/>
      <w:bookmarkStart w:id="76" w:name="OLE_LINK744"/>
      <w:bookmarkStart w:id="77" w:name="OLE_LINK758"/>
      <w:bookmarkStart w:id="78" w:name="OLE_LINK787"/>
      <w:bookmarkStart w:id="79" w:name="OLE_LINK807"/>
      <w:bookmarkStart w:id="80" w:name="OLE_LINK820"/>
      <w:bookmarkStart w:id="81" w:name="OLE_LINK862"/>
      <w:bookmarkStart w:id="82" w:name="OLE_LINK879"/>
      <w:bookmarkStart w:id="83" w:name="OLE_LINK906"/>
      <w:bookmarkStart w:id="84" w:name="OLE_LINK928"/>
      <w:bookmarkStart w:id="85" w:name="OLE_LINK960"/>
      <w:bookmarkStart w:id="86" w:name="OLE_LINK861"/>
      <w:bookmarkStart w:id="87" w:name="OLE_LINK983"/>
      <w:bookmarkStart w:id="88" w:name="OLE_LINK1334"/>
      <w:bookmarkStart w:id="89" w:name="OLE_LINK1029"/>
      <w:bookmarkStart w:id="90" w:name="OLE_LINK1060"/>
      <w:bookmarkStart w:id="91" w:name="OLE_LINK1061"/>
      <w:bookmarkStart w:id="92" w:name="OLE_LINK1348"/>
      <w:bookmarkStart w:id="93" w:name="OLE_LINK1086"/>
      <w:bookmarkStart w:id="94" w:name="OLE_LINK1100"/>
      <w:bookmarkStart w:id="95" w:name="OLE_LINK1125"/>
      <w:bookmarkStart w:id="96" w:name="OLE_LINK1163"/>
      <w:bookmarkStart w:id="97" w:name="OLE_LINK1193"/>
      <w:bookmarkStart w:id="98" w:name="OLE_LINK1219"/>
      <w:bookmarkStart w:id="99" w:name="OLE_LINK1247"/>
      <w:bookmarkStart w:id="100" w:name="OLE_LINK1284"/>
      <w:bookmarkStart w:id="101" w:name="OLE_LINK1313"/>
      <w:bookmarkStart w:id="102" w:name="OLE_LINK1361"/>
      <w:bookmarkStart w:id="103" w:name="OLE_LINK1384"/>
      <w:bookmarkStart w:id="104" w:name="OLE_LINK1403"/>
      <w:bookmarkStart w:id="105" w:name="OLE_LINK1437"/>
      <w:bookmarkStart w:id="106" w:name="OLE_LINK1454"/>
      <w:bookmarkStart w:id="107" w:name="OLE_LINK1480"/>
      <w:bookmarkStart w:id="108" w:name="OLE_LINK1504"/>
      <w:bookmarkStart w:id="109" w:name="OLE_LINK1516"/>
      <w:bookmarkStart w:id="110" w:name="OLE_LINK135"/>
      <w:bookmarkStart w:id="111" w:name="OLE_LINK216"/>
      <w:bookmarkStart w:id="112" w:name="OLE_LINK259"/>
      <w:bookmarkStart w:id="113" w:name="OLE_LINK1186"/>
      <w:bookmarkStart w:id="114" w:name="OLE_LINK1265"/>
      <w:bookmarkStart w:id="115" w:name="OLE_LINK1373"/>
      <w:bookmarkStart w:id="116" w:name="OLE_LINK1478"/>
      <w:bookmarkStart w:id="117" w:name="OLE_LINK1644"/>
      <w:bookmarkStart w:id="118" w:name="OLE_LINK1884"/>
      <w:bookmarkStart w:id="119" w:name="OLE_LINK1885"/>
      <w:bookmarkStart w:id="120" w:name="OLE_LINK1538"/>
      <w:bookmarkStart w:id="121" w:name="OLE_LINK1539"/>
      <w:bookmarkStart w:id="122" w:name="OLE_LINK1543"/>
      <w:bookmarkStart w:id="123" w:name="OLE_LINK1549"/>
      <w:bookmarkStart w:id="124" w:name="OLE_LINK1778"/>
      <w:bookmarkStart w:id="125" w:name="OLE_LINK1756"/>
      <w:bookmarkStart w:id="126" w:name="OLE_LINK1776"/>
      <w:bookmarkStart w:id="127" w:name="OLE_LINK1777"/>
      <w:bookmarkStart w:id="128" w:name="OLE_LINK1868"/>
      <w:bookmarkStart w:id="129" w:name="OLE_LINK1744"/>
      <w:bookmarkStart w:id="130" w:name="OLE_LINK1817"/>
      <w:bookmarkStart w:id="131" w:name="OLE_LINK1835"/>
      <w:bookmarkStart w:id="132" w:name="OLE_LINK1866"/>
      <w:bookmarkStart w:id="133" w:name="OLE_LINK1882"/>
      <w:bookmarkStart w:id="134" w:name="OLE_LINK1901"/>
      <w:bookmarkStart w:id="135" w:name="OLE_LINK1902"/>
      <w:bookmarkStart w:id="136" w:name="OLE_LINK2013"/>
      <w:bookmarkStart w:id="137" w:name="OLE_LINK1894"/>
      <w:bookmarkStart w:id="138" w:name="OLE_LINK1929"/>
      <w:bookmarkStart w:id="139" w:name="OLE_LINK1941"/>
      <w:bookmarkStart w:id="140" w:name="OLE_LINK1995"/>
      <w:bookmarkStart w:id="141" w:name="OLE_LINK1938"/>
      <w:bookmarkStart w:id="142" w:name="OLE_LINK2081"/>
      <w:bookmarkStart w:id="143" w:name="OLE_LINK2082"/>
      <w:bookmarkStart w:id="144" w:name="OLE_LINK2292"/>
      <w:bookmarkStart w:id="145" w:name="OLE_LINK1931"/>
      <w:bookmarkStart w:id="146" w:name="OLE_LINK1964"/>
      <w:bookmarkStart w:id="147" w:name="OLE_LINK2020"/>
      <w:bookmarkStart w:id="148" w:name="OLE_LINK2071"/>
      <w:bookmarkStart w:id="149" w:name="OLE_LINK2134"/>
      <w:bookmarkStart w:id="150" w:name="OLE_LINK2265"/>
      <w:bookmarkStart w:id="151" w:name="OLE_LINK2562"/>
      <w:bookmarkStart w:id="152" w:name="OLE_LINK1923"/>
      <w:bookmarkStart w:id="153" w:name="OLE_LINK2192"/>
      <w:bookmarkStart w:id="154" w:name="OLE_LINK2110"/>
      <w:bookmarkStart w:id="155" w:name="OLE_LINK2445"/>
      <w:bookmarkStart w:id="156" w:name="OLE_LINK2446"/>
      <w:bookmarkStart w:id="157" w:name="OLE_LINK2169"/>
      <w:bookmarkStart w:id="158" w:name="OLE_LINK2190"/>
      <w:bookmarkStart w:id="159" w:name="OLE_LINK2331"/>
      <w:bookmarkStart w:id="160" w:name="OLE_LINK2345"/>
      <w:bookmarkStart w:id="161" w:name="OLE_LINK2467"/>
      <w:bookmarkStart w:id="162" w:name="OLE_LINK2484"/>
      <w:bookmarkStart w:id="163" w:name="OLE_LINK2157"/>
      <w:bookmarkStart w:id="164" w:name="OLE_LINK2221"/>
      <w:bookmarkStart w:id="165" w:name="OLE_LINK2252"/>
      <w:bookmarkStart w:id="166" w:name="OLE_LINK2348"/>
      <w:bookmarkStart w:id="167" w:name="OLE_LINK2451"/>
      <w:bookmarkStart w:id="168" w:name="OLE_LINK2627"/>
      <w:bookmarkStart w:id="169" w:name="OLE_LINK2482"/>
      <w:bookmarkStart w:id="170" w:name="OLE_LINK2663"/>
      <w:bookmarkStart w:id="171" w:name="OLE_LINK2761"/>
      <w:bookmarkStart w:id="172" w:name="OLE_LINK2856"/>
      <w:bookmarkStart w:id="173" w:name="OLE_LINK2993"/>
      <w:bookmarkStart w:id="174" w:name="OLE_LINK2643"/>
      <w:bookmarkStart w:id="175" w:name="OLE_LINK2583"/>
      <w:bookmarkStart w:id="176" w:name="OLE_LINK2762"/>
      <w:bookmarkStart w:id="177" w:name="OLE_LINK2962"/>
      <w:bookmarkStart w:id="178" w:name="OLE_LINK2582"/>
      <w:r w:rsidRPr="00EF6353">
        <w:rPr>
          <w:rFonts w:ascii="Book Antiqua" w:hAnsi="Book Antiqua"/>
        </w:rPr>
        <w:t xml:space="preserve">© 2014 </w:t>
      </w:r>
      <w:proofErr w:type="spellStart"/>
      <w:r w:rsidRPr="00EF6353">
        <w:rPr>
          <w:rFonts w:ascii="Book Antiqua" w:hAnsi="Book Antiqua"/>
        </w:rPr>
        <w:t>Baishideng</w:t>
      </w:r>
      <w:proofErr w:type="spellEnd"/>
      <w:r w:rsidRPr="00EF6353">
        <w:rPr>
          <w:rFonts w:ascii="Book Antiqua" w:hAnsi="Book Antiqua"/>
        </w:rPr>
        <w:t xml:space="preserve"> Publishing Group Inc. All rights reserved.  </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rsidR="004567A1" w:rsidRPr="00243378" w:rsidRDefault="004567A1">
      <w:pPr>
        <w:pStyle w:val="BodyA"/>
        <w:spacing w:after="0" w:line="360" w:lineRule="auto"/>
        <w:jc w:val="both"/>
        <w:rPr>
          <w:rFonts w:ascii="Book Antiqua" w:eastAsia="Book Antiqua" w:hAnsi="Book Antiqua" w:cstheme="minorHAnsi"/>
          <w:sz w:val="24"/>
          <w:szCs w:val="24"/>
          <w:lang w:val="en-US"/>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lang w:val="en-US"/>
        </w:rPr>
        <w:t>Key words:</w:t>
      </w:r>
      <w:r w:rsidRPr="00E9086A">
        <w:rPr>
          <w:rFonts w:ascii="Book Antiqua" w:hAnsi="Book Antiqua" w:cstheme="minorHAnsi"/>
          <w:sz w:val="24"/>
          <w:szCs w:val="24"/>
          <w:lang w:val="en-US"/>
        </w:rPr>
        <w:t xml:space="preserve"> Acute pancreatitis; Red cell distribution width; Red cell distribution width to platelet ratio</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b/>
          <w:sz w:val="24"/>
          <w:szCs w:val="24"/>
          <w:lang w:val="en-US"/>
        </w:rPr>
        <w:lastRenderedPageBreak/>
        <w:t>Core tip</w:t>
      </w:r>
      <w:r w:rsidRPr="00E9086A">
        <w:rPr>
          <w:rFonts w:ascii="Book Antiqua" w:hAnsi="Book Antiqua" w:cstheme="minorHAnsi"/>
          <w:sz w:val="24"/>
          <w:szCs w:val="24"/>
          <w:lang w:val="en-US"/>
        </w:rPr>
        <w:t xml:space="preserve">: Although a majority of patients with </w:t>
      </w:r>
      <w:r w:rsidR="000B24FD" w:rsidRPr="00E9086A">
        <w:rPr>
          <w:rFonts w:ascii="Book Antiqua" w:hAnsi="Book Antiqua" w:cstheme="minorHAnsi"/>
          <w:sz w:val="24"/>
          <w:szCs w:val="24"/>
          <w:lang w:val="en-US"/>
        </w:rPr>
        <w:t>acute pancreatitis</w:t>
      </w:r>
      <w:r w:rsidRPr="00E9086A">
        <w:rPr>
          <w:rFonts w:ascii="Book Antiqua" w:hAnsi="Book Antiqua" w:cstheme="minorHAnsi"/>
          <w:sz w:val="24"/>
          <w:szCs w:val="24"/>
          <w:lang w:val="en-US"/>
        </w:rPr>
        <w:t xml:space="preserve"> have a mild course of the disease, severe forms require more attention due to their high morbidity and mortality. </w:t>
      </w:r>
      <w:r w:rsidRPr="00E9086A">
        <w:rPr>
          <w:rFonts w:ascii="Book Antiqua" w:hAnsi="Book Antiqua" w:cstheme="minorHAnsi"/>
          <w:bCs/>
          <w:sz w:val="24"/>
          <w:szCs w:val="24"/>
          <w:lang w:val="en-US"/>
        </w:rPr>
        <w:t xml:space="preserve">Several single- and multi-parameter scoring systems including laboratory parameters, physiological, and radiologic assessments have been described to evaluate disease severity.  </w:t>
      </w:r>
      <w:r w:rsidRPr="00E9086A">
        <w:rPr>
          <w:rFonts w:ascii="Book Antiqua" w:hAnsi="Book Antiqua" w:cstheme="minorHAnsi"/>
          <w:sz w:val="24"/>
          <w:szCs w:val="24"/>
          <w:lang w:val="en-US"/>
        </w:rPr>
        <w:t>Sometimes it is not clinically practice to use these scoring systems for evaluation therefore an easy to use and useful method is needed for predicting mortality.</w:t>
      </w:r>
    </w:p>
    <w:p w:rsidR="004567A1" w:rsidRPr="00E9086A" w:rsidRDefault="004567A1">
      <w:pPr>
        <w:pStyle w:val="BodyA"/>
        <w:spacing w:after="0" w:line="360" w:lineRule="auto"/>
        <w:jc w:val="both"/>
        <w:rPr>
          <w:rFonts w:ascii="Book Antiqua" w:eastAsia="Times New Roman"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Ç</w:t>
      </w:r>
      <w:r w:rsidRPr="00E9086A">
        <w:rPr>
          <w:rFonts w:ascii="Book Antiqua" w:hAnsi="Book Antiqua" w:cstheme="minorHAnsi"/>
          <w:sz w:val="24"/>
          <w:szCs w:val="24"/>
        </w:rPr>
        <w:t xml:space="preserve">etinkaya E, </w:t>
      </w:r>
      <w:proofErr w:type="spellStart"/>
      <w:r w:rsidRPr="00E9086A">
        <w:rPr>
          <w:rFonts w:ascii="Book Antiqua" w:hAnsi="Book Antiqua" w:cstheme="minorHAnsi"/>
          <w:sz w:val="24"/>
          <w:szCs w:val="24"/>
          <w:lang w:val="en-US"/>
        </w:rPr>
        <w:t>Şenol</w:t>
      </w:r>
      <w:proofErr w:type="spellEnd"/>
      <w:r w:rsidRPr="00E9086A">
        <w:rPr>
          <w:rFonts w:ascii="Book Antiqua" w:hAnsi="Book Antiqua" w:cstheme="minorHAnsi"/>
          <w:sz w:val="24"/>
          <w:szCs w:val="24"/>
          <w:lang w:val="en-US"/>
        </w:rPr>
        <w:t xml:space="preserve"> K, </w:t>
      </w:r>
      <w:proofErr w:type="spellStart"/>
      <w:r w:rsidRPr="00E9086A">
        <w:rPr>
          <w:rFonts w:ascii="Book Antiqua" w:hAnsi="Book Antiqua" w:cstheme="minorHAnsi"/>
          <w:sz w:val="24"/>
          <w:szCs w:val="24"/>
          <w:lang w:val="en-US"/>
        </w:rPr>
        <w:t>Saylam</w:t>
      </w:r>
      <w:proofErr w:type="spellEnd"/>
      <w:r w:rsidRPr="00E9086A">
        <w:rPr>
          <w:rFonts w:ascii="Book Antiqua" w:hAnsi="Book Antiqua" w:cstheme="minorHAnsi"/>
          <w:sz w:val="24"/>
          <w:szCs w:val="24"/>
          <w:lang w:val="en-US"/>
        </w:rPr>
        <w:t xml:space="preserve"> B, </w:t>
      </w:r>
      <w:proofErr w:type="spellStart"/>
      <w:r w:rsidRPr="00E9086A">
        <w:rPr>
          <w:rFonts w:ascii="Book Antiqua" w:hAnsi="Book Antiqua" w:cstheme="minorHAnsi"/>
          <w:sz w:val="24"/>
          <w:szCs w:val="24"/>
          <w:lang w:val="en-US"/>
        </w:rPr>
        <w:t>Tez</w:t>
      </w:r>
      <w:proofErr w:type="spellEnd"/>
      <w:r w:rsidRPr="00E9086A">
        <w:rPr>
          <w:rFonts w:ascii="Book Antiqua" w:hAnsi="Book Antiqua" w:cstheme="minorHAnsi"/>
          <w:sz w:val="24"/>
          <w:szCs w:val="24"/>
          <w:lang w:val="en-US"/>
        </w:rPr>
        <w:t xml:space="preserve"> M. Red cell distribution width to platelet ratio: New and promising prognostic marker in acute pancreatitis.</w:t>
      </w:r>
      <w:bookmarkStart w:id="179" w:name="OLE_LINK335"/>
      <w:r w:rsidR="002F6C68">
        <w:rPr>
          <w:rFonts w:ascii="Book Antiqua" w:eastAsia="Book Antiqua" w:hAnsi="Book Antiqua" w:cstheme="minorHAnsi"/>
          <w:sz w:val="24"/>
          <w:szCs w:val="24"/>
        </w:rPr>
        <w:t xml:space="preserve"> </w:t>
      </w:r>
      <w:r w:rsidRPr="00E9086A">
        <w:rPr>
          <w:rFonts w:ascii="Book Antiqua" w:hAnsi="Book Antiqua" w:cstheme="minorHAnsi"/>
          <w:i/>
          <w:iCs/>
          <w:sz w:val="24"/>
          <w:szCs w:val="24"/>
          <w:lang w:val="nl-NL"/>
        </w:rPr>
        <w:t>World J Gastroenterol</w:t>
      </w:r>
      <w:r w:rsidRPr="00E9086A">
        <w:rPr>
          <w:rFonts w:ascii="Book Antiqua" w:hAnsi="Book Antiqua" w:cstheme="minorHAnsi"/>
          <w:sz w:val="24"/>
          <w:szCs w:val="24"/>
        </w:rPr>
        <w:t xml:space="preserve"> </w:t>
      </w:r>
      <w:bookmarkStart w:id="180" w:name="OLE_LINK1297"/>
      <w:bookmarkEnd w:id="179"/>
      <w:r w:rsidRPr="00E9086A">
        <w:rPr>
          <w:rFonts w:ascii="Book Antiqua" w:hAnsi="Book Antiqua" w:cstheme="minorHAnsi"/>
          <w:sz w:val="24"/>
          <w:szCs w:val="24"/>
        </w:rPr>
        <w:t>2014;</w:t>
      </w:r>
      <w:bookmarkEnd w:id="180"/>
      <w:r w:rsidRPr="00E9086A">
        <w:rPr>
          <w:rFonts w:ascii="Book Antiqua" w:hAnsi="Book Antiqua" w:cstheme="minorHAnsi"/>
          <w:sz w:val="24"/>
          <w:szCs w:val="24"/>
          <w:lang w:val="en-US"/>
        </w:rPr>
        <w:t xml:space="preserve"> In press</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240" w:lineRule="auto"/>
        <w:rPr>
          <w:rFonts w:ascii="Book Antiqua" w:hAnsi="Book Antiqua" w:cstheme="minorHAnsi"/>
          <w:sz w:val="24"/>
          <w:szCs w:val="24"/>
        </w:rPr>
      </w:pPr>
      <w:r w:rsidRPr="00E9086A">
        <w:rPr>
          <w:rFonts w:ascii="Book Antiqua" w:eastAsia="Times New Roman" w:hAnsi="Book Antiqua" w:cstheme="minorHAnsi"/>
          <w:sz w:val="24"/>
          <w:szCs w:val="24"/>
        </w:rPr>
        <w:br w:type="page"/>
      </w:r>
    </w:p>
    <w:p w:rsidR="004567A1" w:rsidRPr="00E9086A" w:rsidRDefault="007A5B4E">
      <w:pPr>
        <w:pStyle w:val="BodyA"/>
        <w:spacing w:after="0" w:line="360" w:lineRule="auto"/>
        <w:jc w:val="both"/>
        <w:rPr>
          <w:rFonts w:ascii="Book Antiqua" w:eastAsia="Times New Roman" w:hAnsi="Book Antiqua" w:cstheme="minorHAnsi"/>
          <w:b/>
          <w:sz w:val="24"/>
          <w:szCs w:val="24"/>
        </w:rPr>
      </w:pPr>
      <w:r w:rsidRPr="00E9086A">
        <w:rPr>
          <w:rFonts w:ascii="Book Antiqua" w:hAnsi="Book Antiqua" w:cstheme="minorHAnsi"/>
          <w:b/>
          <w:sz w:val="24"/>
          <w:szCs w:val="24"/>
        </w:rPr>
        <w:lastRenderedPageBreak/>
        <w:t>INTRODUCTION</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Acute pancreatitis (AP) is an acute inflammatory disease, and one of the most frequent gastrointestinal causes of hospital admission.  The incidence of </w:t>
      </w:r>
      <w:r w:rsidRPr="00E9086A">
        <w:rPr>
          <w:rFonts w:ascii="Book Antiqua" w:hAnsi="Book Antiqua" w:cstheme="minorHAnsi"/>
          <w:bCs/>
          <w:sz w:val="24"/>
          <w:szCs w:val="24"/>
        </w:rPr>
        <w:t>AP</w:t>
      </w:r>
      <w:r w:rsidRPr="00E9086A">
        <w:rPr>
          <w:rFonts w:ascii="Book Antiqua" w:hAnsi="Book Antiqua" w:cstheme="minorHAnsi"/>
          <w:sz w:val="24"/>
          <w:szCs w:val="24"/>
          <w:lang w:val="en-US"/>
        </w:rPr>
        <w:t xml:space="preserve"> is 150-420 cases per million in the United Kingdom, and 330-430 cases per million in the United </w:t>
      </w:r>
      <w:proofErr w:type="gramStart"/>
      <w:r w:rsidRPr="00E9086A">
        <w:rPr>
          <w:rFonts w:ascii="Book Antiqua" w:hAnsi="Book Antiqua" w:cstheme="minorHAnsi"/>
          <w:sz w:val="24"/>
          <w:szCs w:val="24"/>
          <w:lang w:val="en-US"/>
        </w:rPr>
        <w:t>States</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w:t>
      </w:r>
      <w:r w:rsidRPr="00E9086A">
        <w:rPr>
          <w:rFonts w:ascii="Book Antiqua" w:hAnsi="Book Antiqua" w:cstheme="minorHAnsi"/>
          <w:sz w:val="24"/>
          <w:szCs w:val="24"/>
          <w:lang w:val="en-US"/>
        </w:rPr>
        <w:t xml:space="preserve">. The majority of patients have mild, self-limited disease, however approximately 20% of patients have a severe </w:t>
      </w:r>
      <w:proofErr w:type="gramStart"/>
      <w:r w:rsidRPr="00E9086A">
        <w:rPr>
          <w:rFonts w:ascii="Book Antiqua" w:hAnsi="Book Antiqua" w:cstheme="minorHAnsi"/>
          <w:sz w:val="24"/>
          <w:szCs w:val="24"/>
          <w:lang w:val="en-US"/>
        </w:rPr>
        <w:t>form</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2]</w:t>
      </w:r>
      <w:r w:rsidRPr="00E9086A">
        <w:rPr>
          <w:rFonts w:ascii="Book Antiqua" w:hAnsi="Book Antiqua" w:cstheme="minorHAnsi"/>
          <w:sz w:val="24"/>
          <w:szCs w:val="24"/>
        </w:rPr>
        <w:t xml:space="preserve">. </w:t>
      </w:r>
      <w:r w:rsidRPr="00E9086A">
        <w:rPr>
          <w:rFonts w:ascii="Book Antiqua" w:hAnsi="Book Antiqua" w:cstheme="minorHAnsi"/>
          <w:bCs/>
          <w:sz w:val="24"/>
          <w:szCs w:val="24"/>
        </w:rPr>
        <w:t>AP</w:t>
      </w:r>
      <w:r w:rsidRPr="00E9086A">
        <w:rPr>
          <w:rFonts w:ascii="Book Antiqua" w:hAnsi="Book Antiqua" w:cstheme="minorHAnsi"/>
          <w:sz w:val="24"/>
          <w:szCs w:val="24"/>
          <w:lang w:val="en-US"/>
        </w:rPr>
        <w:t xml:space="preserve"> has three phases; the first phase is characterized by enzymatic activation and cellular injury that leads early symptoms. In the second phase, pro-inflammatory and anti-inflammatory mediators play a role in systemic inflammatory response, </w:t>
      </w:r>
      <w:proofErr w:type="spellStart"/>
      <w:r w:rsidRPr="00E9086A">
        <w:rPr>
          <w:rFonts w:ascii="Book Antiqua" w:hAnsi="Book Antiqua" w:cstheme="minorHAnsi"/>
          <w:sz w:val="24"/>
          <w:szCs w:val="24"/>
          <w:lang w:val="en-US"/>
        </w:rPr>
        <w:t>intrapancreatic</w:t>
      </w:r>
      <w:proofErr w:type="spellEnd"/>
      <w:r w:rsidRPr="00E9086A">
        <w:rPr>
          <w:rFonts w:ascii="Book Antiqua" w:hAnsi="Book Antiqua" w:cstheme="minorHAnsi"/>
          <w:sz w:val="24"/>
          <w:szCs w:val="24"/>
          <w:lang w:val="en-US"/>
        </w:rPr>
        <w:t xml:space="preserve"> inflammatory reaction occurs, and the third phase involves the complications of </w:t>
      </w:r>
      <w:proofErr w:type="gramStart"/>
      <w:r w:rsidRPr="00E9086A">
        <w:rPr>
          <w:rFonts w:ascii="Book Antiqua" w:hAnsi="Book Antiqua" w:cstheme="minorHAnsi"/>
          <w:bCs/>
          <w:sz w:val="24"/>
          <w:szCs w:val="24"/>
        </w:rPr>
        <w:t>AP</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w:t>
      </w:r>
      <w:r w:rsidRPr="00E9086A">
        <w:rPr>
          <w:rFonts w:ascii="Book Antiqua" w:hAnsi="Book Antiqua" w:cstheme="minorHAnsi"/>
          <w:sz w:val="24"/>
          <w:szCs w:val="24"/>
        </w:rPr>
        <w:t>.</w:t>
      </w:r>
      <w:r w:rsidRPr="00E9086A">
        <w:rPr>
          <w:rFonts w:ascii="Book Antiqua" w:hAnsi="Book Antiqua" w:cstheme="minorHAnsi"/>
          <w:bCs/>
          <w:sz w:val="24"/>
          <w:szCs w:val="24"/>
          <w:lang w:val="en-US"/>
        </w:rPr>
        <w:t xml:space="preserve"> The early assessment of disease severity to estimate the complications and even organ failure </w:t>
      </w:r>
      <w:r w:rsidRPr="00E9086A">
        <w:rPr>
          <w:rFonts w:ascii="Book Antiqua" w:hAnsi="Book Antiqua" w:cstheme="minorHAnsi"/>
          <w:sz w:val="24"/>
          <w:szCs w:val="24"/>
          <w:lang w:val="en-US"/>
        </w:rPr>
        <w:t xml:space="preserve">is fundamental: approximately 23% of the deaths attributable to </w:t>
      </w:r>
      <w:r w:rsidRPr="00E9086A">
        <w:rPr>
          <w:rFonts w:ascii="Book Antiqua" w:hAnsi="Book Antiqua" w:cstheme="minorHAnsi"/>
          <w:bCs/>
          <w:sz w:val="24"/>
          <w:szCs w:val="24"/>
        </w:rPr>
        <w:t>AP</w:t>
      </w:r>
      <w:r w:rsidRPr="00E9086A">
        <w:rPr>
          <w:rFonts w:ascii="Book Antiqua" w:hAnsi="Book Antiqua" w:cstheme="minorHAnsi"/>
          <w:sz w:val="24"/>
          <w:szCs w:val="24"/>
          <w:lang w:val="en-US"/>
        </w:rPr>
        <w:t xml:space="preserve"> occur in the first 3 days and 53% within the first week</w:t>
      </w:r>
      <w:r w:rsidRPr="00E9086A">
        <w:rPr>
          <w:rFonts w:ascii="Book Antiqua" w:hAnsi="Book Antiqua" w:cstheme="minorHAnsi"/>
          <w:sz w:val="24"/>
          <w:szCs w:val="24"/>
          <w:vertAlign w:val="superscript"/>
        </w:rPr>
        <w:t xml:space="preserve"> [3]</w:t>
      </w:r>
      <w:r w:rsidRPr="00E9086A">
        <w:rPr>
          <w:rFonts w:ascii="Book Antiqua" w:hAnsi="Book Antiqua" w:cstheme="minorHAnsi"/>
          <w:sz w:val="24"/>
          <w:szCs w:val="24"/>
        </w:rPr>
        <w:t>.</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  There are have been described several single- and multi-parameter predictors to evaluate the severity of the disease. Some scoring systems such as </w:t>
      </w:r>
      <w:proofErr w:type="spellStart"/>
      <w:r w:rsidRPr="00E9086A">
        <w:rPr>
          <w:rFonts w:ascii="Book Antiqua" w:hAnsi="Book Antiqua" w:cstheme="minorHAnsi"/>
          <w:sz w:val="24"/>
          <w:szCs w:val="24"/>
          <w:lang w:val="en-US"/>
        </w:rPr>
        <w:t>Ranson</w:t>
      </w:r>
      <w:proofErr w:type="spellEnd"/>
      <w:r w:rsidRPr="00E9086A">
        <w:rPr>
          <w:rFonts w:ascii="Book Antiqua" w:hAnsi="Book Antiqua" w:cstheme="minorHAnsi"/>
          <w:sz w:val="24"/>
          <w:szCs w:val="24"/>
          <w:lang w:val="en-US"/>
        </w:rPr>
        <w:t xml:space="preserve">, Glasgow and APACHE II can provide valuable clues to evaluate severity and mortality of </w:t>
      </w:r>
      <w:r w:rsidRPr="00E9086A">
        <w:rPr>
          <w:rFonts w:ascii="Book Antiqua" w:hAnsi="Book Antiqua" w:cstheme="minorHAnsi"/>
          <w:bCs/>
          <w:sz w:val="24"/>
          <w:szCs w:val="24"/>
        </w:rPr>
        <w:t>AP</w:t>
      </w:r>
      <w:r w:rsidRPr="00E9086A">
        <w:rPr>
          <w:rFonts w:ascii="Book Antiqua" w:hAnsi="Book Antiqua" w:cstheme="minorHAnsi"/>
          <w:sz w:val="24"/>
          <w:szCs w:val="24"/>
          <w:lang w:val="en-US"/>
        </w:rPr>
        <w:t xml:space="preserve">. Also, in several studies some biological markers such as elevated C-reactive protein, elevated creatinine, high blood glucose and </w:t>
      </w:r>
      <w:proofErr w:type="spellStart"/>
      <w:r w:rsidRPr="00E9086A">
        <w:rPr>
          <w:rFonts w:ascii="Book Antiqua" w:hAnsi="Book Antiqua" w:cstheme="minorHAnsi"/>
          <w:sz w:val="24"/>
          <w:szCs w:val="24"/>
          <w:lang w:val="en-US"/>
        </w:rPr>
        <w:t>hemoconcentration</w:t>
      </w:r>
      <w:proofErr w:type="spellEnd"/>
      <w:r w:rsidRPr="00E9086A">
        <w:rPr>
          <w:rFonts w:ascii="Book Antiqua" w:hAnsi="Book Antiqua" w:cstheme="minorHAnsi"/>
          <w:sz w:val="24"/>
          <w:szCs w:val="24"/>
          <w:lang w:val="en-US"/>
        </w:rPr>
        <w:t xml:space="preserve"> on admission have been used to predict mortality</w:t>
      </w:r>
      <w:r w:rsidRPr="00E9086A">
        <w:rPr>
          <w:rFonts w:ascii="Book Antiqua" w:hAnsi="Book Antiqua" w:cstheme="minorHAnsi"/>
          <w:sz w:val="24"/>
          <w:szCs w:val="24"/>
          <w:vertAlign w:val="superscript"/>
        </w:rPr>
        <w:t xml:space="preserve"> [4]</w:t>
      </w:r>
      <w:r w:rsidRPr="00E9086A">
        <w:rPr>
          <w:rFonts w:ascii="Book Antiqua" w:hAnsi="Book Antiqua" w:cstheme="minorHAnsi"/>
          <w:sz w:val="24"/>
          <w:szCs w:val="24"/>
        </w:rPr>
        <w:t>.</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  Complete blood count is a laboratory test frequently used in clinical practice and consists of white blood cell, red blood cell, platelet counts and their morphological indices such as red cell distribution width (RDW). RDW measures size variability of erythrocytes. As it is widely used to differentiate the etiology of anemia, in previous studies RDW was shown to be a useful marker for celiac disease, colon cancer, and acute coronary </w:t>
      </w:r>
      <w:proofErr w:type="gramStart"/>
      <w:r w:rsidRPr="00E9086A">
        <w:rPr>
          <w:rFonts w:ascii="Book Antiqua" w:hAnsi="Book Antiqua" w:cstheme="minorHAnsi"/>
          <w:sz w:val="24"/>
          <w:szCs w:val="24"/>
          <w:lang w:val="en-US"/>
        </w:rPr>
        <w:t>syndromes</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5,6]</w:t>
      </w:r>
      <w:r w:rsidRPr="00E9086A">
        <w:rPr>
          <w:rFonts w:ascii="Book Antiqua" w:hAnsi="Book Antiqua" w:cstheme="minorHAnsi"/>
          <w:sz w:val="24"/>
          <w:szCs w:val="24"/>
        </w:rPr>
        <w:t xml:space="preserve">. </w:t>
      </w:r>
      <w:r w:rsidRPr="00E9086A">
        <w:rPr>
          <w:rFonts w:ascii="Book Antiqua" w:hAnsi="Book Antiqua" w:cstheme="minorHAnsi"/>
          <w:bCs/>
          <w:sz w:val="24"/>
          <w:szCs w:val="24"/>
          <w:lang w:val="en-US"/>
        </w:rPr>
        <w:t xml:space="preserve">Also, it was shown that hemostatic disorders ranged from </w:t>
      </w:r>
      <w:proofErr w:type="spellStart"/>
      <w:r w:rsidRPr="00E9086A">
        <w:rPr>
          <w:rFonts w:ascii="Book Antiqua" w:hAnsi="Book Antiqua" w:cstheme="minorHAnsi"/>
          <w:bCs/>
          <w:sz w:val="24"/>
          <w:szCs w:val="24"/>
          <w:lang w:val="en-US"/>
        </w:rPr>
        <w:t>hipercoagulopathy</w:t>
      </w:r>
      <w:proofErr w:type="spellEnd"/>
      <w:r w:rsidRPr="00E9086A">
        <w:rPr>
          <w:rFonts w:ascii="Book Antiqua" w:hAnsi="Book Antiqua" w:cstheme="minorHAnsi"/>
          <w:bCs/>
          <w:sz w:val="24"/>
          <w:szCs w:val="24"/>
          <w:lang w:val="en-US"/>
        </w:rPr>
        <w:t xml:space="preserve"> to disseminated </w:t>
      </w:r>
      <w:proofErr w:type="spellStart"/>
      <w:r w:rsidRPr="00E9086A">
        <w:rPr>
          <w:rFonts w:ascii="Book Antiqua" w:hAnsi="Book Antiqua" w:cstheme="minorHAnsi"/>
          <w:bCs/>
          <w:sz w:val="24"/>
          <w:szCs w:val="24"/>
          <w:lang w:val="en-US"/>
        </w:rPr>
        <w:t>intavascular</w:t>
      </w:r>
      <w:proofErr w:type="spellEnd"/>
      <w:r w:rsidRPr="00E9086A">
        <w:rPr>
          <w:rFonts w:ascii="Book Antiqua" w:hAnsi="Book Antiqua" w:cstheme="minorHAnsi"/>
          <w:bCs/>
          <w:sz w:val="24"/>
          <w:szCs w:val="24"/>
          <w:lang w:val="en-US"/>
        </w:rPr>
        <w:t xml:space="preserve"> coagulation appear in the acute phase of AP and are related to disease </w:t>
      </w:r>
      <w:proofErr w:type="gramStart"/>
      <w:r w:rsidRPr="00E9086A">
        <w:rPr>
          <w:rFonts w:ascii="Book Antiqua" w:hAnsi="Book Antiqua" w:cstheme="minorHAnsi"/>
          <w:bCs/>
          <w:sz w:val="24"/>
          <w:szCs w:val="24"/>
          <w:lang w:val="en-US"/>
        </w:rPr>
        <w:t>severity</w:t>
      </w:r>
      <w:r w:rsidRPr="00E9086A">
        <w:rPr>
          <w:rFonts w:ascii="Book Antiqua" w:hAnsi="Book Antiqua" w:cstheme="minorHAnsi"/>
          <w:bCs/>
          <w:sz w:val="24"/>
          <w:szCs w:val="24"/>
          <w:vertAlign w:val="superscript"/>
        </w:rPr>
        <w:t>[</w:t>
      </w:r>
      <w:proofErr w:type="gramEnd"/>
      <w:r w:rsidRPr="00E9086A">
        <w:rPr>
          <w:rFonts w:ascii="Book Antiqua" w:hAnsi="Book Antiqua" w:cstheme="minorHAnsi"/>
          <w:bCs/>
          <w:sz w:val="24"/>
          <w:szCs w:val="24"/>
          <w:vertAlign w:val="superscript"/>
        </w:rPr>
        <w:t>7]</w:t>
      </w:r>
      <w:r w:rsidRPr="00E9086A">
        <w:rPr>
          <w:rFonts w:ascii="Book Antiqua" w:hAnsi="Book Antiqua" w:cstheme="minorHAnsi"/>
          <w:sz w:val="24"/>
          <w:szCs w:val="24"/>
        </w:rPr>
        <w:t xml:space="preserve">. </w:t>
      </w:r>
      <w:r w:rsidRPr="00E9086A">
        <w:rPr>
          <w:rFonts w:ascii="Book Antiqua" w:hAnsi="Book Antiqua" w:cstheme="minorHAnsi"/>
          <w:sz w:val="24"/>
          <w:szCs w:val="24"/>
          <w:lang w:val="en-US"/>
        </w:rPr>
        <w:t xml:space="preserve">In a recent study for predicting hepatic fibrosis stages in patients with chronic Hepatitis B, Chen </w:t>
      </w:r>
      <w:r w:rsidRPr="00E9086A">
        <w:rPr>
          <w:rFonts w:ascii="Book Antiqua" w:hAnsi="Book Antiqua" w:cstheme="minorHAnsi"/>
          <w:i/>
          <w:iCs/>
          <w:sz w:val="24"/>
          <w:szCs w:val="24"/>
          <w:lang w:val="nl-NL"/>
        </w:rPr>
        <w:t xml:space="preserve">et </w:t>
      </w:r>
      <w:proofErr w:type="gramStart"/>
      <w:r w:rsidRPr="00E9086A">
        <w:rPr>
          <w:rFonts w:ascii="Book Antiqua" w:hAnsi="Book Antiqua" w:cstheme="minorHAnsi"/>
          <w:i/>
          <w:iCs/>
          <w:sz w:val="24"/>
          <w:szCs w:val="24"/>
          <w:lang w:val="nl-NL"/>
        </w:rPr>
        <w:t>al</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8]</w:t>
      </w:r>
      <w:r w:rsidRPr="00E9086A">
        <w:rPr>
          <w:rFonts w:ascii="Book Antiqua" w:hAnsi="Book Antiqua" w:cstheme="minorHAnsi"/>
          <w:sz w:val="24"/>
          <w:szCs w:val="24"/>
          <w:lang w:val="en-US"/>
        </w:rPr>
        <w:t xml:space="preserve"> used the RDW to platelet ratio (RPR). By using these two parameters that can be calculated easily, they stated that liver biopsy necessity for these patients will be </w:t>
      </w:r>
      <w:r w:rsidRPr="00E9086A">
        <w:rPr>
          <w:rFonts w:ascii="Book Antiqua" w:hAnsi="Book Antiqua" w:cstheme="minorHAnsi"/>
          <w:sz w:val="24"/>
          <w:szCs w:val="24"/>
          <w:lang w:val="en-US"/>
        </w:rPr>
        <w:lastRenderedPageBreak/>
        <w:t xml:space="preserve">reduced. Based on this study, as this ratio reflects inflammation severity, we aimed to evaluate the severity of patients with </w:t>
      </w:r>
      <w:r w:rsidRPr="00E9086A">
        <w:rPr>
          <w:rFonts w:ascii="Book Antiqua" w:hAnsi="Book Antiqua" w:cstheme="minorHAnsi"/>
          <w:bCs/>
          <w:sz w:val="24"/>
          <w:szCs w:val="24"/>
        </w:rPr>
        <w:t>AP</w:t>
      </w:r>
      <w:r w:rsidRPr="00E9086A">
        <w:rPr>
          <w:rFonts w:ascii="Book Antiqua" w:hAnsi="Book Antiqua" w:cstheme="minorHAnsi"/>
          <w:sz w:val="24"/>
          <w:szCs w:val="24"/>
          <w:lang w:val="en-US"/>
        </w:rPr>
        <w:t xml:space="preserve"> with </w:t>
      </w:r>
      <w:r w:rsidRPr="00E9086A">
        <w:rPr>
          <w:rFonts w:ascii="Book Antiqua" w:hAnsi="Book Antiqua" w:cstheme="minorHAnsi"/>
          <w:sz w:val="24"/>
          <w:szCs w:val="24"/>
        </w:rPr>
        <w:t>RPR</w:t>
      </w:r>
      <w:r w:rsidRPr="00E9086A">
        <w:rPr>
          <w:rFonts w:ascii="Book Antiqua" w:hAnsi="Book Antiqua" w:cstheme="minorHAnsi"/>
          <w:sz w:val="24"/>
          <w:szCs w:val="24"/>
          <w:lang w:val="en-US"/>
        </w:rPr>
        <w:t xml:space="preserve"> on hospital admission.</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rPr>
        <w:t xml:space="preserve"> </w:t>
      </w:r>
    </w:p>
    <w:p w:rsidR="004567A1" w:rsidRPr="00E9086A" w:rsidRDefault="007A5B4E">
      <w:pPr>
        <w:pStyle w:val="2"/>
        <w:shd w:val="clear" w:color="auto" w:fill="FFFFFF"/>
        <w:spacing w:before="0" w:after="0" w:line="360" w:lineRule="auto"/>
        <w:jc w:val="both"/>
        <w:rPr>
          <w:rFonts w:ascii="Book Antiqua" w:hAnsi="Book Antiqua" w:cstheme="minorHAnsi"/>
          <w:b/>
          <w:sz w:val="24"/>
          <w:szCs w:val="24"/>
        </w:rPr>
      </w:pPr>
      <w:r w:rsidRPr="00E9086A">
        <w:rPr>
          <w:rFonts w:ascii="Book Antiqua" w:hAnsi="Book Antiqua" w:cstheme="minorHAnsi"/>
          <w:b/>
          <w:sz w:val="24"/>
          <w:szCs w:val="24"/>
        </w:rPr>
        <w:t>MATERIALS AND METHODS</w:t>
      </w:r>
    </w:p>
    <w:p w:rsidR="004567A1" w:rsidRPr="00E9086A" w:rsidRDefault="007A5B4E">
      <w:pPr>
        <w:pStyle w:val="2"/>
        <w:shd w:val="clear" w:color="auto" w:fill="FFFFFF"/>
        <w:spacing w:before="0" w:after="0" w:line="360" w:lineRule="auto"/>
        <w:jc w:val="both"/>
        <w:rPr>
          <w:rFonts w:ascii="Book Antiqua" w:eastAsia="Book Antiqua Bold" w:hAnsi="Book Antiqua" w:cstheme="minorHAnsi"/>
          <w:bCs/>
          <w:sz w:val="24"/>
          <w:szCs w:val="24"/>
        </w:rPr>
      </w:pPr>
      <w:r w:rsidRPr="00E9086A">
        <w:rPr>
          <w:rFonts w:ascii="Book Antiqua" w:hAnsi="Book Antiqua" w:cstheme="minorHAnsi"/>
          <w:bCs/>
          <w:sz w:val="24"/>
          <w:szCs w:val="24"/>
        </w:rPr>
        <w:t>A total of 102 patients with AP were recruited in the study between January 2010 and June 2012. AP was diagnosed with typical physical examination findings associated with a plasma amylase level greater that 500 IU/L, and radiologic verification of the disease by ultrasonography and/or abdominal tomography. In this retrospective study, for all subjects demographic data on hospital admission, etiology of pancreatitis, organ failure, co-morbid diseases, length of hospital stay, and the following laboratory measures such as serum amylase, C-reactive protein, complete blood count, serum electrolytes, serum enzymes associated with cholestasis, serum hepatic and renal function tests, bilirubin levels, fasting blood glucose, lactate dehydrogenase, capillary gas analysis (partial pressure of oxygen, pH, and base excess),</w:t>
      </w:r>
      <w:r w:rsidRPr="00E9086A">
        <w:rPr>
          <w:rFonts w:ascii="Book Antiqua" w:hAnsi="Book Antiqua" w:cstheme="minorHAnsi"/>
          <w:sz w:val="24"/>
          <w:szCs w:val="24"/>
        </w:rPr>
        <w:t> </w:t>
      </w:r>
      <w:r w:rsidRPr="00E9086A">
        <w:rPr>
          <w:rFonts w:ascii="Book Antiqua" w:hAnsi="Book Antiqua" w:cstheme="minorHAnsi"/>
          <w:bCs/>
          <w:sz w:val="24"/>
          <w:szCs w:val="24"/>
        </w:rPr>
        <w:t>were analyzed from each patient records. Also we calculate RPR by using the following index. RPR = RDW (%)/platelet (10</w:t>
      </w:r>
      <w:r w:rsidRPr="00E9086A">
        <w:rPr>
          <w:rFonts w:ascii="Book Antiqua" w:hAnsi="Book Antiqua" w:cstheme="minorHAnsi"/>
          <w:bCs/>
          <w:sz w:val="24"/>
          <w:szCs w:val="24"/>
          <w:vertAlign w:val="superscript"/>
        </w:rPr>
        <w:t>9</w:t>
      </w:r>
      <w:r w:rsidRPr="00E9086A">
        <w:rPr>
          <w:rFonts w:ascii="Book Antiqua" w:hAnsi="Book Antiqua" w:cstheme="minorHAnsi"/>
          <w:bCs/>
          <w:sz w:val="24"/>
          <w:szCs w:val="24"/>
        </w:rPr>
        <w:t>/L</w:t>
      </w:r>
      <w:proofErr w:type="gramStart"/>
      <w:r w:rsidRPr="00E9086A">
        <w:rPr>
          <w:rFonts w:ascii="Book Antiqua" w:hAnsi="Book Antiqua" w:cstheme="minorHAnsi"/>
          <w:bCs/>
          <w:sz w:val="24"/>
          <w:szCs w:val="24"/>
        </w:rPr>
        <w:t>)</w:t>
      </w:r>
      <w:r w:rsidRPr="00E9086A">
        <w:rPr>
          <w:rFonts w:ascii="Book Antiqua" w:hAnsi="Book Antiqua" w:cstheme="minorHAnsi"/>
          <w:bCs/>
          <w:sz w:val="24"/>
          <w:szCs w:val="24"/>
          <w:vertAlign w:val="superscript"/>
        </w:rPr>
        <w:t>[</w:t>
      </w:r>
      <w:proofErr w:type="gramEnd"/>
      <w:r w:rsidRPr="00E9086A">
        <w:rPr>
          <w:rFonts w:ascii="Book Antiqua" w:hAnsi="Book Antiqua" w:cstheme="minorHAnsi"/>
          <w:bCs/>
          <w:sz w:val="24"/>
          <w:szCs w:val="24"/>
          <w:vertAlign w:val="superscript"/>
        </w:rPr>
        <w:t>8]</w:t>
      </w:r>
      <w:r w:rsidRPr="00E9086A">
        <w:rPr>
          <w:rFonts w:ascii="Book Antiqua" w:hAnsi="Book Antiqua" w:cstheme="minorHAnsi"/>
          <w:bCs/>
          <w:sz w:val="24"/>
          <w:szCs w:val="24"/>
        </w:rPr>
        <w:t>.</w:t>
      </w:r>
    </w:p>
    <w:p w:rsidR="004567A1" w:rsidRPr="00E9086A" w:rsidRDefault="004567A1">
      <w:pPr>
        <w:pStyle w:val="2"/>
        <w:shd w:val="clear" w:color="auto" w:fill="FFFFFF"/>
        <w:spacing w:before="0" w:after="0" w:line="360" w:lineRule="auto"/>
        <w:jc w:val="both"/>
        <w:rPr>
          <w:rFonts w:ascii="Book Antiqua" w:hAnsi="Book Antiqua" w:cstheme="minorHAnsi"/>
          <w:sz w:val="24"/>
          <w:szCs w:val="24"/>
        </w:rPr>
      </w:pPr>
    </w:p>
    <w:p w:rsidR="004567A1" w:rsidRPr="00E9086A" w:rsidRDefault="007A5B4E">
      <w:pPr>
        <w:pStyle w:val="2"/>
        <w:shd w:val="clear" w:color="auto" w:fill="FFFFFF"/>
        <w:spacing w:before="0" w:after="0" w:line="360" w:lineRule="auto"/>
        <w:jc w:val="both"/>
        <w:rPr>
          <w:rFonts w:ascii="Book Antiqua" w:eastAsia="Book Antiqua Bold" w:hAnsi="Book Antiqua" w:cstheme="minorHAnsi"/>
          <w:b/>
          <w:bCs/>
          <w:i/>
          <w:iCs/>
          <w:sz w:val="24"/>
          <w:szCs w:val="24"/>
        </w:rPr>
      </w:pPr>
      <w:r w:rsidRPr="00E9086A">
        <w:rPr>
          <w:rFonts w:ascii="Book Antiqua" w:hAnsi="Book Antiqua" w:cstheme="minorHAnsi"/>
          <w:b/>
          <w:bCs/>
          <w:i/>
          <w:iCs/>
          <w:sz w:val="24"/>
          <w:szCs w:val="24"/>
        </w:rPr>
        <w:t>Statistical analysis</w:t>
      </w:r>
    </w:p>
    <w:p w:rsidR="004567A1" w:rsidRPr="00E9086A" w:rsidRDefault="007A5B4E">
      <w:pPr>
        <w:pStyle w:val="BodyA"/>
        <w:shd w:val="clear" w:color="auto" w:fill="FFFFFF"/>
        <w:spacing w:after="0" w:line="360" w:lineRule="auto"/>
        <w:jc w:val="both"/>
        <w:rPr>
          <w:rFonts w:ascii="Book Antiqua" w:eastAsia="Book Antiqua" w:hAnsi="Book Antiqua" w:cstheme="minorHAnsi"/>
          <w:sz w:val="24"/>
          <w:szCs w:val="24"/>
        </w:rPr>
      </w:pPr>
      <w:r w:rsidRPr="00E9086A">
        <w:rPr>
          <w:rFonts w:ascii="Book Antiqua" w:hAnsi="Book Antiqua" w:cstheme="minorHAnsi"/>
          <w:bCs/>
          <w:sz w:val="24"/>
          <w:szCs w:val="24"/>
          <w:lang w:val="en-US"/>
        </w:rPr>
        <w:t>Data are presented as median value (interquartile range),</w:t>
      </w:r>
      <w:r w:rsidRPr="00E9086A">
        <w:rPr>
          <w:rFonts w:ascii="Book Antiqua" w:hAnsi="Book Antiqua" w:cstheme="minorHAnsi"/>
          <w:sz w:val="24"/>
          <w:szCs w:val="24"/>
        </w:rPr>
        <w:t xml:space="preserve"> </w:t>
      </w:r>
      <w:r w:rsidRPr="00E9086A">
        <w:rPr>
          <w:rFonts w:ascii="Book Antiqua" w:hAnsi="Book Antiqua" w:cstheme="minorHAnsi"/>
          <w:bCs/>
          <w:sz w:val="24"/>
          <w:szCs w:val="24"/>
          <w:lang w:val="en-US"/>
        </w:rPr>
        <w:t>and Kolmogorov-Smirnov and Shapiro-</w:t>
      </w:r>
      <w:proofErr w:type="spellStart"/>
      <w:r w:rsidRPr="00E9086A">
        <w:rPr>
          <w:rFonts w:ascii="Book Antiqua" w:hAnsi="Book Antiqua" w:cstheme="minorHAnsi"/>
          <w:bCs/>
          <w:sz w:val="24"/>
          <w:szCs w:val="24"/>
          <w:lang w:val="en-US"/>
        </w:rPr>
        <w:t>Wilk</w:t>
      </w:r>
      <w:proofErr w:type="spellEnd"/>
      <w:r w:rsidRPr="00E9086A">
        <w:rPr>
          <w:rFonts w:ascii="Book Antiqua" w:hAnsi="Book Antiqua" w:cstheme="minorHAnsi"/>
          <w:bCs/>
          <w:sz w:val="24"/>
          <w:szCs w:val="24"/>
          <w:lang w:val="en-US"/>
        </w:rPr>
        <w:t xml:space="preserve"> tests were used to assess the normality. The prognostic factors that influence the mortality in </w:t>
      </w:r>
      <w:proofErr w:type="spellStart"/>
      <w:r w:rsidRPr="00E9086A">
        <w:rPr>
          <w:rFonts w:ascii="Book Antiqua" w:hAnsi="Book Antiqua" w:cstheme="minorHAnsi"/>
          <w:bCs/>
          <w:sz w:val="24"/>
          <w:szCs w:val="24"/>
          <w:lang w:val="en-US"/>
        </w:rPr>
        <w:t>univariate</w:t>
      </w:r>
      <w:proofErr w:type="spellEnd"/>
      <w:r w:rsidRPr="00E9086A">
        <w:rPr>
          <w:rFonts w:ascii="Book Antiqua" w:hAnsi="Book Antiqua" w:cstheme="minorHAnsi"/>
          <w:bCs/>
          <w:sz w:val="24"/>
          <w:szCs w:val="24"/>
          <w:lang w:val="en-US"/>
        </w:rPr>
        <w:t xml:space="preserve"> analyses were determined with Mann-Whitney </w:t>
      </w:r>
      <w:r w:rsidRPr="000B24FD">
        <w:rPr>
          <w:rFonts w:ascii="Book Antiqua" w:hAnsi="Book Antiqua" w:cstheme="minorHAnsi"/>
          <w:bCs/>
          <w:i/>
          <w:sz w:val="24"/>
          <w:szCs w:val="24"/>
          <w:lang w:val="en-US"/>
        </w:rPr>
        <w:t>U</w:t>
      </w:r>
      <w:r w:rsidRPr="00E9086A">
        <w:rPr>
          <w:rFonts w:ascii="Book Antiqua" w:hAnsi="Book Antiqua" w:cstheme="minorHAnsi"/>
          <w:bCs/>
          <w:sz w:val="24"/>
          <w:szCs w:val="24"/>
          <w:lang w:val="en-US"/>
        </w:rPr>
        <w:t xml:space="preserve"> test and </w:t>
      </w:r>
      <w:r w:rsidRPr="00E9086A">
        <w:rPr>
          <w:rFonts w:ascii="Book Antiqua" w:hAnsi="Book Antiqua" w:cstheme="minorHAnsi"/>
          <w:bCs/>
          <w:i/>
          <w:iCs/>
          <w:sz w:val="24"/>
          <w:szCs w:val="24"/>
          <w:lang w:val="en-US"/>
        </w:rPr>
        <w:t>χ</w:t>
      </w:r>
      <w:r w:rsidRPr="00E9086A">
        <w:rPr>
          <w:rFonts w:ascii="Book Antiqua" w:hAnsi="Book Antiqua" w:cstheme="minorHAnsi"/>
          <w:bCs/>
          <w:sz w:val="24"/>
          <w:szCs w:val="24"/>
          <w:vertAlign w:val="superscript"/>
        </w:rPr>
        <w:t>2</w:t>
      </w:r>
      <w:r w:rsidRPr="00E9086A">
        <w:rPr>
          <w:rFonts w:ascii="Book Antiqua" w:hAnsi="Book Antiqua" w:cstheme="minorHAnsi"/>
          <w:bCs/>
          <w:sz w:val="24"/>
          <w:szCs w:val="24"/>
          <w:lang w:val="en-US"/>
        </w:rPr>
        <w:t> </w:t>
      </w:r>
      <w:r w:rsidRPr="00E9086A">
        <w:rPr>
          <w:rFonts w:ascii="Book Antiqua" w:hAnsi="Book Antiqua" w:cstheme="minorHAnsi"/>
          <w:bCs/>
          <w:sz w:val="24"/>
          <w:szCs w:val="24"/>
        </w:rPr>
        <w:t>test.</w:t>
      </w:r>
      <w:r w:rsidRPr="00E9086A">
        <w:rPr>
          <w:rFonts w:ascii="Book Antiqua" w:hAnsi="Book Antiqua" w:cstheme="minorHAnsi"/>
          <w:sz w:val="24"/>
          <w:szCs w:val="24"/>
        </w:rPr>
        <w:t xml:space="preserve"> </w:t>
      </w:r>
      <w:r w:rsidRPr="00E9086A">
        <w:rPr>
          <w:rFonts w:ascii="Book Antiqua" w:hAnsi="Book Antiqua" w:cstheme="minorHAnsi"/>
          <w:bCs/>
          <w:sz w:val="24"/>
          <w:szCs w:val="24"/>
          <w:lang w:val="en-US"/>
        </w:rPr>
        <w:t xml:space="preserve">Factors identified as significant in </w:t>
      </w:r>
      <w:proofErr w:type="spellStart"/>
      <w:r w:rsidRPr="00E9086A">
        <w:rPr>
          <w:rFonts w:ascii="Book Antiqua" w:hAnsi="Book Antiqua" w:cstheme="minorHAnsi"/>
          <w:bCs/>
          <w:sz w:val="24"/>
          <w:szCs w:val="24"/>
          <w:lang w:val="en-US"/>
        </w:rPr>
        <w:t>univariate</w:t>
      </w:r>
      <w:proofErr w:type="spellEnd"/>
      <w:r w:rsidRPr="00E9086A">
        <w:rPr>
          <w:rFonts w:ascii="Book Antiqua" w:hAnsi="Book Antiqua" w:cstheme="minorHAnsi"/>
          <w:bCs/>
          <w:sz w:val="24"/>
          <w:szCs w:val="24"/>
          <w:lang w:val="en-US"/>
        </w:rPr>
        <w:t xml:space="preserve"> analyses were included into multivariate logistic regression analysis. Receiver operating curve analyses were used to evaluate the mortality predictive performances and </w:t>
      </w:r>
      <w:r w:rsidRPr="00E9086A">
        <w:rPr>
          <w:rFonts w:ascii="Book Antiqua" w:hAnsi="Book Antiqua" w:cstheme="minorHAnsi"/>
          <w:sz w:val="24"/>
          <w:szCs w:val="24"/>
          <w:lang w:val="en-US"/>
        </w:rPr>
        <w:t xml:space="preserve">sensitivity, specificity, positive predictive value (PPV) and negative predictive value (NPV) measures </w:t>
      </w:r>
      <w:r w:rsidRPr="00E9086A">
        <w:rPr>
          <w:rFonts w:ascii="Book Antiqua" w:hAnsi="Book Antiqua" w:cstheme="minorHAnsi"/>
          <w:bCs/>
          <w:sz w:val="24"/>
          <w:szCs w:val="24"/>
          <w:lang w:val="en-US"/>
        </w:rPr>
        <w:t xml:space="preserve">of each significant variable with different cutoff values. </w:t>
      </w:r>
    </w:p>
    <w:p w:rsidR="004567A1" w:rsidRPr="00E9086A" w:rsidRDefault="007A5B4E" w:rsidP="000B24FD">
      <w:pPr>
        <w:pStyle w:val="BodyA"/>
        <w:shd w:val="clear" w:color="auto" w:fill="FFFFFF"/>
        <w:spacing w:after="0" w:line="360" w:lineRule="auto"/>
        <w:ind w:firstLineChars="50" w:firstLine="120"/>
        <w:jc w:val="both"/>
        <w:rPr>
          <w:rFonts w:ascii="Book Antiqua" w:eastAsia="Book Antiqua" w:hAnsi="Book Antiqua" w:cstheme="minorHAnsi"/>
          <w:sz w:val="24"/>
          <w:szCs w:val="24"/>
        </w:rPr>
      </w:pPr>
      <w:r w:rsidRPr="00E9086A">
        <w:rPr>
          <w:rFonts w:ascii="Book Antiqua" w:hAnsi="Book Antiqua" w:cstheme="minorHAnsi"/>
          <w:sz w:val="24"/>
          <w:szCs w:val="24"/>
          <w:lang w:val="en-US"/>
        </w:rPr>
        <w:t>All statistical procedures were performed with SPSS 15.0 (SPSS Inc, Chicago, Illinois). </w:t>
      </w:r>
      <w:r w:rsidRPr="00E9086A">
        <w:rPr>
          <w:rFonts w:ascii="Book Antiqua" w:hAnsi="Book Antiqua" w:cstheme="minorHAnsi"/>
          <w:i/>
          <w:iCs/>
          <w:sz w:val="24"/>
          <w:szCs w:val="24"/>
        </w:rPr>
        <w:t>P</w:t>
      </w:r>
      <w:r w:rsidRPr="00E9086A">
        <w:rPr>
          <w:rFonts w:ascii="Book Antiqua" w:hAnsi="Book Antiqua" w:cstheme="minorHAnsi"/>
          <w:sz w:val="24"/>
          <w:szCs w:val="24"/>
          <w:lang w:val="en-US"/>
        </w:rPr>
        <w:t> &lt; 0.05 was considered to be significant.</w:t>
      </w:r>
    </w:p>
    <w:p w:rsidR="004567A1" w:rsidRPr="00E9086A" w:rsidRDefault="004567A1">
      <w:pPr>
        <w:pStyle w:val="BodyA"/>
        <w:shd w:val="clear" w:color="auto" w:fill="FFFFFF"/>
        <w:spacing w:after="0" w:line="360" w:lineRule="auto"/>
        <w:jc w:val="both"/>
        <w:outlineLvl w:val="1"/>
        <w:rPr>
          <w:rFonts w:ascii="Book Antiqua" w:eastAsia="Times New Roman" w:hAnsi="Book Antiqua" w:cstheme="minorHAnsi"/>
          <w:b/>
          <w:sz w:val="24"/>
          <w:szCs w:val="24"/>
        </w:rPr>
      </w:pPr>
    </w:p>
    <w:p w:rsidR="004567A1" w:rsidRPr="00E9086A" w:rsidRDefault="007A5B4E">
      <w:pPr>
        <w:pStyle w:val="BodyA"/>
        <w:shd w:val="clear" w:color="auto" w:fill="FFFFFF"/>
        <w:spacing w:after="0" w:line="360" w:lineRule="auto"/>
        <w:jc w:val="both"/>
        <w:outlineLvl w:val="1"/>
        <w:rPr>
          <w:rFonts w:ascii="Book Antiqua" w:eastAsia="Times New Roman" w:hAnsi="Book Antiqua" w:cstheme="minorHAnsi"/>
          <w:b/>
          <w:sz w:val="24"/>
          <w:szCs w:val="24"/>
        </w:rPr>
      </w:pPr>
      <w:r w:rsidRPr="00E9086A">
        <w:rPr>
          <w:rFonts w:ascii="Book Antiqua" w:hAnsi="Book Antiqua" w:cstheme="minorHAnsi"/>
          <w:b/>
          <w:sz w:val="24"/>
          <w:szCs w:val="24"/>
        </w:rPr>
        <w:t>RESULTS</w:t>
      </w:r>
    </w:p>
    <w:p w:rsidR="004567A1" w:rsidRPr="00E9086A" w:rsidRDefault="007A5B4E">
      <w:pPr>
        <w:pStyle w:val="BodyA"/>
        <w:shd w:val="clear" w:color="auto" w:fill="FFFFFF"/>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lastRenderedPageBreak/>
        <w:t xml:space="preserve">In this retrospective cohort study, 59 female and 43 male patients were included with a median age of 56.5 years (17-89 years). </w:t>
      </w:r>
      <w:r w:rsidRPr="00E9086A">
        <w:rPr>
          <w:rFonts w:ascii="Book Antiqua" w:hAnsi="Book Antiqua" w:cstheme="minorHAnsi"/>
          <w:bCs/>
          <w:sz w:val="24"/>
          <w:szCs w:val="24"/>
          <w:lang w:val="en-US"/>
        </w:rPr>
        <w:t>AP etiology was biliary stones in 75 and alcohol in 37 of the patients.</w:t>
      </w:r>
      <w:r w:rsidRPr="00E9086A">
        <w:rPr>
          <w:rFonts w:ascii="Book Antiqua" w:hAnsi="Book Antiqua" w:cstheme="minorHAnsi"/>
          <w:sz w:val="24"/>
          <w:szCs w:val="24"/>
        </w:rPr>
        <w:t xml:space="preserve"> </w:t>
      </w:r>
      <w:r w:rsidRPr="00E9086A">
        <w:rPr>
          <w:rFonts w:ascii="Book Antiqua" w:hAnsi="Book Antiqua" w:cstheme="minorHAnsi"/>
          <w:sz w:val="24"/>
          <w:szCs w:val="24"/>
          <w:lang w:val="en-US"/>
        </w:rPr>
        <w:t xml:space="preserve">Local complications during follow-up were respectively; 15 </w:t>
      </w:r>
      <w:proofErr w:type="spellStart"/>
      <w:r w:rsidRPr="00E9086A">
        <w:rPr>
          <w:rFonts w:ascii="Book Antiqua" w:hAnsi="Book Antiqua" w:cstheme="minorHAnsi"/>
          <w:sz w:val="24"/>
          <w:szCs w:val="24"/>
          <w:lang w:val="en-US"/>
        </w:rPr>
        <w:t>pseudocysts</w:t>
      </w:r>
      <w:proofErr w:type="spellEnd"/>
      <w:r w:rsidRPr="00E9086A">
        <w:rPr>
          <w:rFonts w:ascii="Book Antiqua" w:hAnsi="Book Antiqua" w:cstheme="minorHAnsi"/>
          <w:sz w:val="24"/>
          <w:szCs w:val="24"/>
          <w:lang w:val="en-US"/>
        </w:rPr>
        <w:t xml:space="preserve">, 4 pancreatic abscesses, and 6 necrotizing pancreatitis. A total of 13 patients were died after a median of 6 d of hospitalization </w:t>
      </w:r>
      <w:r w:rsidRPr="00E9086A">
        <w:rPr>
          <w:rFonts w:ascii="Book Antiqua" w:hAnsi="Book Antiqua" w:cstheme="minorHAnsi"/>
          <w:bCs/>
          <w:sz w:val="24"/>
          <w:szCs w:val="24"/>
        </w:rPr>
        <w:t>(1-88</w:t>
      </w:r>
      <w:r w:rsidR="000B24FD">
        <w:rPr>
          <w:rFonts w:ascii="Book Antiqua" w:hAnsi="Book Antiqua" w:cstheme="minorHAnsi"/>
          <w:bCs/>
          <w:sz w:val="24"/>
          <w:szCs w:val="24"/>
          <w:lang w:val="en-US"/>
        </w:rPr>
        <w:t xml:space="preserve"> </w:t>
      </w:r>
      <w:r w:rsidR="000B24FD">
        <w:rPr>
          <w:rFonts w:ascii="Book Antiqua" w:eastAsiaTheme="minorEastAsia" w:hAnsi="Book Antiqua" w:cstheme="minorHAnsi" w:hint="eastAsia"/>
          <w:bCs/>
          <w:sz w:val="24"/>
          <w:szCs w:val="24"/>
          <w:lang w:val="en-US" w:eastAsia="zh-CN"/>
        </w:rPr>
        <w:t>d</w:t>
      </w:r>
      <w:r w:rsidRPr="00E9086A">
        <w:rPr>
          <w:rFonts w:ascii="Book Antiqua" w:hAnsi="Book Antiqua" w:cstheme="minorHAnsi"/>
          <w:bCs/>
          <w:sz w:val="24"/>
          <w:szCs w:val="24"/>
        </w:rPr>
        <w:t>).</w:t>
      </w:r>
      <w:r w:rsidRPr="00E9086A">
        <w:rPr>
          <w:rFonts w:ascii="Book Antiqua" w:hAnsi="Book Antiqua" w:cstheme="minorHAnsi"/>
          <w:sz w:val="24"/>
          <w:szCs w:val="24"/>
        </w:rPr>
        <w:t xml:space="preserve"> </w:t>
      </w:r>
      <w:r w:rsidRPr="00E9086A">
        <w:rPr>
          <w:rFonts w:ascii="Book Antiqua" w:hAnsi="Book Antiqua" w:cstheme="minorHAnsi"/>
          <w:bCs/>
          <w:sz w:val="24"/>
          <w:szCs w:val="24"/>
          <w:lang w:val="en-US"/>
        </w:rPr>
        <w:t>The demographic and clinical features of the patients were summarized in </w:t>
      </w:r>
      <w:hyperlink r:id="rId7" w:anchor="t0005" w:history="1">
        <w:r w:rsidRPr="00E9086A">
          <w:rPr>
            <w:rStyle w:val="Hyperlink1"/>
            <w:rFonts w:ascii="Book Antiqua" w:hAnsi="Book Antiqua" w:cstheme="minorHAnsi"/>
            <w:b w:val="0"/>
          </w:rPr>
          <w:t>Table 1</w:t>
        </w:r>
      </w:hyperlink>
      <w:r w:rsidRPr="00E9086A">
        <w:rPr>
          <w:rFonts w:ascii="Book Antiqua" w:hAnsi="Book Antiqua" w:cstheme="minorHAnsi"/>
          <w:bCs/>
          <w:sz w:val="24"/>
          <w:szCs w:val="24"/>
        </w:rPr>
        <w:t>.</w:t>
      </w:r>
    </w:p>
    <w:p w:rsidR="004567A1" w:rsidRPr="00E9086A" w:rsidRDefault="007A5B4E" w:rsidP="000B24FD">
      <w:pPr>
        <w:pStyle w:val="BodyA"/>
        <w:spacing w:after="0" w:line="360" w:lineRule="auto"/>
        <w:ind w:firstLineChars="50" w:firstLine="120"/>
        <w:jc w:val="both"/>
        <w:rPr>
          <w:rFonts w:ascii="Book Antiqua" w:eastAsia="Book Antiqua Bold" w:hAnsi="Book Antiqua" w:cstheme="minorHAnsi"/>
          <w:bCs/>
          <w:sz w:val="24"/>
          <w:szCs w:val="24"/>
        </w:rPr>
      </w:pPr>
      <w:r w:rsidRPr="00E9086A">
        <w:rPr>
          <w:rFonts w:ascii="Book Antiqua" w:hAnsi="Book Antiqua" w:cstheme="minorHAnsi"/>
          <w:bCs/>
          <w:sz w:val="24"/>
          <w:szCs w:val="24"/>
          <w:lang w:val="en-US"/>
        </w:rPr>
        <w:t xml:space="preserve">Age, WBC count, platelet count, calcium level, BUN level, RDW, RPR and albumin level were the significant variables in </w:t>
      </w:r>
      <w:proofErr w:type="spellStart"/>
      <w:r w:rsidRPr="00E9086A">
        <w:rPr>
          <w:rFonts w:ascii="Book Antiqua" w:hAnsi="Book Antiqua" w:cstheme="minorHAnsi"/>
          <w:bCs/>
          <w:sz w:val="24"/>
          <w:szCs w:val="24"/>
          <w:lang w:val="en-US"/>
        </w:rPr>
        <w:t>univariate</w:t>
      </w:r>
      <w:proofErr w:type="spellEnd"/>
      <w:r w:rsidRPr="00E9086A">
        <w:rPr>
          <w:rFonts w:ascii="Book Antiqua" w:hAnsi="Book Antiqua" w:cstheme="minorHAnsi"/>
          <w:bCs/>
          <w:sz w:val="24"/>
          <w:szCs w:val="24"/>
          <w:lang w:val="en-US"/>
        </w:rPr>
        <w:t xml:space="preserve"> analysis that influence the survival rates of AP on admission.</w:t>
      </w:r>
      <w:r w:rsidRPr="00E9086A">
        <w:rPr>
          <w:rFonts w:ascii="Book Antiqua" w:hAnsi="Book Antiqua" w:cstheme="minorHAnsi"/>
          <w:sz w:val="24"/>
          <w:szCs w:val="24"/>
          <w:lang w:val="en-US"/>
        </w:rPr>
        <w:t xml:space="preserve"> Variables on admission found to be significant in </w:t>
      </w:r>
      <w:proofErr w:type="spellStart"/>
      <w:r w:rsidRPr="00E9086A">
        <w:rPr>
          <w:rFonts w:ascii="Book Antiqua" w:hAnsi="Book Antiqua" w:cstheme="minorHAnsi"/>
          <w:sz w:val="24"/>
          <w:szCs w:val="24"/>
          <w:lang w:val="en-US"/>
        </w:rPr>
        <w:t>univariate</w:t>
      </w:r>
      <w:proofErr w:type="spellEnd"/>
      <w:r w:rsidRPr="00E9086A">
        <w:rPr>
          <w:rFonts w:ascii="Book Antiqua" w:hAnsi="Book Antiqua" w:cstheme="minorHAnsi"/>
          <w:sz w:val="24"/>
          <w:szCs w:val="24"/>
          <w:lang w:val="en-US"/>
        </w:rPr>
        <w:t xml:space="preserve"> analyses were entered into multivariate analyses. </w:t>
      </w:r>
      <w:r w:rsidRPr="00E9086A">
        <w:rPr>
          <w:rFonts w:ascii="Book Antiqua" w:hAnsi="Book Antiqua" w:cstheme="minorHAnsi"/>
          <w:bCs/>
          <w:sz w:val="24"/>
          <w:szCs w:val="24"/>
          <w:lang w:val="en-US"/>
        </w:rPr>
        <w:t xml:space="preserve">In both </w:t>
      </w:r>
      <w:proofErr w:type="spellStart"/>
      <w:r w:rsidRPr="00E9086A">
        <w:rPr>
          <w:rFonts w:ascii="Book Antiqua" w:hAnsi="Book Antiqua" w:cstheme="minorHAnsi"/>
          <w:bCs/>
          <w:sz w:val="24"/>
          <w:szCs w:val="24"/>
          <w:lang w:val="en-US"/>
        </w:rPr>
        <w:t>univariate</w:t>
      </w:r>
      <w:proofErr w:type="spellEnd"/>
      <w:r w:rsidRPr="00E9086A">
        <w:rPr>
          <w:rFonts w:ascii="Book Antiqua" w:hAnsi="Book Antiqua" w:cstheme="minorHAnsi"/>
          <w:bCs/>
          <w:sz w:val="24"/>
          <w:szCs w:val="24"/>
          <w:lang w:val="en-US"/>
        </w:rPr>
        <w:t xml:space="preserve"> and multivariate analyses, RDW and RPR were presented as independent significant variables on admission to predict the mortality </w:t>
      </w:r>
      <w:r w:rsidRPr="00E9086A">
        <w:rPr>
          <w:rFonts w:ascii="Book Antiqua" w:hAnsi="Book Antiqua" w:cstheme="minorHAnsi"/>
          <w:sz w:val="24"/>
          <w:szCs w:val="24"/>
        </w:rPr>
        <w:t>(</w:t>
      </w:r>
      <w:r w:rsidR="00002C4C" w:rsidRPr="00E9086A">
        <w:rPr>
          <w:rFonts w:ascii="Book Antiqua" w:hAnsi="Book Antiqua" w:cstheme="minorHAnsi"/>
          <w:sz w:val="24"/>
          <w:szCs w:val="24"/>
        </w:rPr>
        <w:fldChar w:fldCharType="begin"/>
      </w:r>
      <w:r w:rsidR="004567A1" w:rsidRPr="00E9086A">
        <w:rPr>
          <w:rFonts w:ascii="Book Antiqua" w:hAnsi="Book Antiqua" w:cstheme="minorHAnsi"/>
          <w:sz w:val="24"/>
          <w:szCs w:val="24"/>
        </w:rPr>
        <w:instrText>HYPERLINK "http://www.sciencedirect.com/science/article/pii/s0735675712006547" \l "t0005"</w:instrText>
      </w:r>
      <w:r w:rsidR="00002C4C" w:rsidRPr="00E9086A">
        <w:rPr>
          <w:rFonts w:ascii="Book Antiqua" w:hAnsi="Book Antiqua" w:cstheme="minorHAnsi"/>
          <w:sz w:val="24"/>
          <w:szCs w:val="24"/>
        </w:rPr>
        <w:fldChar w:fldCharType="separate"/>
      </w:r>
      <w:r w:rsidRPr="00E9086A">
        <w:rPr>
          <w:rStyle w:val="Hyperlink2"/>
          <w:rFonts w:cstheme="minorHAnsi"/>
          <w:sz w:val="24"/>
          <w:szCs w:val="24"/>
        </w:rPr>
        <w:t>Table 1</w:t>
      </w:r>
      <w:r w:rsidR="00002C4C" w:rsidRPr="00E9086A">
        <w:rPr>
          <w:rFonts w:ascii="Book Antiqua" w:hAnsi="Book Antiqua" w:cstheme="minorHAnsi"/>
          <w:sz w:val="24"/>
          <w:szCs w:val="24"/>
        </w:rPr>
        <w:fldChar w:fldCharType="end"/>
      </w:r>
      <w:r w:rsidRPr="00E9086A">
        <w:rPr>
          <w:rFonts w:ascii="Book Antiqua" w:hAnsi="Book Antiqua" w:cstheme="minorHAnsi"/>
          <w:sz w:val="24"/>
          <w:szCs w:val="24"/>
        </w:rPr>
        <w:t>)</w:t>
      </w:r>
      <w:r w:rsidRPr="00E9086A">
        <w:rPr>
          <w:rFonts w:ascii="Book Antiqua" w:hAnsi="Book Antiqua" w:cstheme="minorHAnsi"/>
          <w:bCs/>
          <w:sz w:val="24"/>
          <w:szCs w:val="24"/>
          <w:lang w:val="en-US"/>
        </w:rPr>
        <w:t>. The RPR obtained on hospital admission was persistently higher among non survivors than survivors (</w:t>
      </w:r>
      <w:r w:rsidRPr="00E9086A">
        <w:rPr>
          <w:rFonts w:ascii="Book Antiqua" w:hAnsi="Book Antiqua" w:cstheme="minorHAnsi"/>
          <w:bCs/>
          <w:i/>
          <w:iCs/>
          <w:sz w:val="24"/>
          <w:szCs w:val="24"/>
        </w:rPr>
        <w:t xml:space="preserve">P </w:t>
      </w:r>
      <w:r w:rsidRPr="00E9086A">
        <w:rPr>
          <w:rFonts w:ascii="Book Antiqua" w:hAnsi="Book Antiqua" w:cstheme="minorHAnsi"/>
          <w:bCs/>
          <w:sz w:val="24"/>
          <w:szCs w:val="24"/>
          <w:lang w:val="en-US"/>
        </w:rPr>
        <w:t xml:space="preserve">&lt; 0.0001). Median RPR was 0.000087 in the non survivor group and 0.000058 in the survivor group. </w:t>
      </w:r>
      <w:r w:rsidRPr="00E9086A">
        <w:rPr>
          <w:rFonts w:ascii="Book Antiqua" w:hAnsi="Book Antiqua" w:cstheme="minorHAnsi"/>
          <w:sz w:val="24"/>
          <w:szCs w:val="24"/>
          <w:lang w:val="en-US"/>
        </w:rPr>
        <w:t xml:space="preserve">We further analyzed the PPV (26.67%, 95%CI: 14.6-41.9) and NPV (96.39%, 95%CI: 89.7-99.2) of high RPR. </w:t>
      </w:r>
      <w:r w:rsidRPr="00E9086A">
        <w:rPr>
          <w:rFonts w:ascii="Book Antiqua" w:hAnsi="Book Antiqua" w:cstheme="minorHAnsi"/>
          <w:bCs/>
          <w:sz w:val="24"/>
          <w:szCs w:val="24"/>
          <w:lang w:val="en-US"/>
        </w:rPr>
        <w:t xml:space="preserve">RPR with a cutoff value of 0.000067 presented an area under the curve of 0.783 (95%CI:0.688-0.878) in Receiver operating characteristic curves </w:t>
      </w:r>
      <w:r w:rsidRPr="00E9086A">
        <w:rPr>
          <w:rFonts w:ascii="Book Antiqua" w:hAnsi="Book Antiqua" w:cstheme="minorHAnsi"/>
          <w:sz w:val="24"/>
          <w:szCs w:val="24"/>
        </w:rPr>
        <w:t>(</w:t>
      </w:r>
      <w:hyperlink r:id="rId8" w:anchor="f0005" w:history="1">
        <w:r w:rsidRPr="00E9086A">
          <w:rPr>
            <w:rStyle w:val="Hyperlink3"/>
            <w:rFonts w:cstheme="minorHAnsi"/>
            <w:sz w:val="24"/>
            <w:szCs w:val="24"/>
          </w:rPr>
          <w:t>Figure 1</w:t>
        </w:r>
      </w:hyperlink>
      <w:r w:rsidRPr="00E9086A">
        <w:rPr>
          <w:rFonts w:ascii="Book Antiqua" w:hAnsi="Book Antiqua" w:cstheme="minorHAnsi"/>
          <w:sz w:val="24"/>
          <w:szCs w:val="24"/>
        </w:rPr>
        <w:t xml:space="preserve">) </w:t>
      </w:r>
      <w:r w:rsidRPr="00E9086A">
        <w:rPr>
          <w:rFonts w:ascii="Book Antiqua" w:hAnsi="Book Antiqua" w:cstheme="minorHAnsi"/>
          <w:bCs/>
          <w:sz w:val="24"/>
          <w:szCs w:val="24"/>
          <w:lang w:val="en-US"/>
        </w:rPr>
        <w:t xml:space="preserve">and predicted the mortality approximately in 80% of the patients </w:t>
      </w:r>
      <w:r w:rsidRPr="00E9086A">
        <w:rPr>
          <w:rFonts w:ascii="Book Antiqua" w:hAnsi="Book Antiqua" w:cstheme="minorHAnsi"/>
          <w:sz w:val="24"/>
          <w:szCs w:val="24"/>
          <w:lang w:val="en-US"/>
        </w:rPr>
        <w:t>(sensitivity, 80.00%, 95%CI: 51.91-95.43; specificity, 70.08%, 95%CI: 61.50-78.97; +LR: 2.74; -LR: 0.28).</w:t>
      </w:r>
    </w:p>
    <w:p w:rsidR="004567A1" w:rsidRPr="00E9086A" w:rsidRDefault="007A5B4E">
      <w:pPr>
        <w:pStyle w:val="BodyA"/>
        <w:spacing w:after="0" w:line="360" w:lineRule="auto"/>
        <w:jc w:val="right"/>
        <w:rPr>
          <w:rFonts w:ascii="Book Antiqua" w:eastAsia="Book Antiqua" w:hAnsi="Book Antiqua" w:cstheme="minorHAnsi"/>
          <w:sz w:val="24"/>
          <w:szCs w:val="24"/>
        </w:rPr>
      </w:pPr>
      <w:r w:rsidRPr="00E9086A">
        <w:rPr>
          <w:rFonts w:ascii="Book Antiqua" w:hAnsi="Book Antiqua" w:cstheme="minorHAnsi"/>
          <w:sz w:val="24"/>
          <w:szCs w:val="24"/>
        </w:rPr>
        <w:t xml:space="preserve">   </w:t>
      </w:r>
    </w:p>
    <w:p w:rsidR="004567A1" w:rsidRPr="00E9086A" w:rsidRDefault="007A5B4E">
      <w:pPr>
        <w:pStyle w:val="BodyA"/>
        <w:tabs>
          <w:tab w:val="left" w:pos="1844"/>
        </w:tabs>
        <w:spacing w:after="0" w:line="360" w:lineRule="auto"/>
        <w:jc w:val="both"/>
        <w:rPr>
          <w:rFonts w:ascii="Book Antiqua" w:eastAsia="Book Antiqua" w:hAnsi="Book Antiqua" w:cstheme="minorHAnsi"/>
          <w:b/>
          <w:sz w:val="24"/>
          <w:szCs w:val="24"/>
        </w:rPr>
      </w:pPr>
      <w:r w:rsidRPr="00E9086A">
        <w:rPr>
          <w:rFonts w:ascii="Book Antiqua" w:hAnsi="Book Antiqua" w:cstheme="minorHAnsi"/>
          <w:b/>
          <w:sz w:val="24"/>
          <w:szCs w:val="24"/>
        </w:rPr>
        <w:t>DISCUSSION</w:t>
      </w:r>
      <w:r w:rsidRPr="00E9086A">
        <w:rPr>
          <w:rFonts w:ascii="Book Antiqua" w:hAnsi="Book Antiqua" w:cstheme="minorHAnsi"/>
          <w:b/>
          <w:sz w:val="24"/>
          <w:szCs w:val="24"/>
        </w:rPr>
        <w:tab/>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Although a majority of patients with acute pancreatitis have a mild course of the disease, severe forms require more attention due to its high morbidity and mortality. The rate of mortality in severe acute pancreatitis may be as high as 25</w:t>
      </w:r>
      <w:proofErr w:type="gramStart"/>
      <w:r w:rsidRPr="00E9086A">
        <w:rPr>
          <w:rFonts w:ascii="Book Antiqua" w:hAnsi="Book Antiqua" w:cstheme="minorHAnsi"/>
          <w:sz w:val="24"/>
          <w:szCs w:val="24"/>
          <w:lang w:val="en-US"/>
        </w:rPr>
        <w:t>%</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4]</w:t>
      </w:r>
      <w:r w:rsidRPr="00E9086A">
        <w:rPr>
          <w:rFonts w:ascii="Book Antiqua" w:hAnsi="Book Antiqua" w:cstheme="minorHAnsi"/>
          <w:sz w:val="24"/>
          <w:szCs w:val="24"/>
          <w:lang w:val="en-US"/>
        </w:rPr>
        <w:t xml:space="preserve">. </w:t>
      </w:r>
      <w:proofErr w:type="gramStart"/>
      <w:r w:rsidRPr="00E9086A">
        <w:rPr>
          <w:rFonts w:ascii="Book Antiqua" w:hAnsi="Book Antiqua" w:cstheme="minorHAnsi"/>
          <w:sz w:val="24"/>
          <w:szCs w:val="24"/>
          <w:lang w:val="en-US"/>
        </w:rPr>
        <w:t>So early diagnosis and management is fundamental in order to maximize organ support and to prevent irreversible organ dysfunction.</w:t>
      </w:r>
      <w:proofErr w:type="gramEnd"/>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  There are several simple predictors to evaluate the severity of the disease. Several scoring systems such as </w:t>
      </w:r>
      <w:proofErr w:type="spellStart"/>
      <w:r w:rsidRPr="00E9086A">
        <w:rPr>
          <w:rFonts w:ascii="Book Antiqua" w:hAnsi="Book Antiqua" w:cstheme="minorHAnsi"/>
          <w:sz w:val="24"/>
          <w:szCs w:val="24"/>
          <w:lang w:val="en-US"/>
        </w:rPr>
        <w:t>Ranson</w:t>
      </w:r>
      <w:proofErr w:type="spellEnd"/>
      <w:r w:rsidRPr="00E9086A">
        <w:rPr>
          <w:rFonts w:ascii="Book Antiqua" w:hAnsi="Book Antiqua" w:cstheme="minorHAnsi"/>
          <w:sz w:val="24"/>
          <w:szCs w:val="24"/>
          <w:lang w:val="en-US"/>
        </w:rPr>
        <w:t>, Glasgow and APACHE II are mainly useful in clinical practice</w:t>
      </w:r>
      <w:r w:rsidR="00033176">
        <w:rPr>
          <w:rFonts w:ascii="Book Antiqua" w:eastAsiaTheme="minorEastAsia" w:hAnsi="Book Antiqua" w:cstheme="minorHAnsi" w:hint="eastAsia"/>
          <w:sz w:val="24"/>
          <w:szCs w:val="24"/>
          <w:lang w:val="en-US" w:eastAsia="zh-CN"/>
        </w:rPr>
        <w:t>.</w:t>
      </w:r>
      <w:r w:rsidRPr="00E9086A">
        <w:rPr>
          <w:rFonts w:ascii="Book Antiqua" w:hAnsi="Book Antiqua" w:cstheme="minorHAnsi"/>
          <w:sz w:val="24"/>
          <w:szCs w:val="24"/>
          <w:lang w:val="en-US"/>
        </w:rPr>
        <w:t xml:space="preserve"> These scoring systems are expected to provide valuable clues in the assessment of the severity.</w:t>
      </w:r>
      <w:r w:rsidRPr="00E9086A">
        <w:rPr>
          <w:rFonts w:ascii="Book Antiqua" w:hAnsi="Book Antiqua" w:cstheme="minorHAnsi"/>
          <w:bCs/>
          <w:sz w:val="24"/>
          <w:szCs w:val="24"/>
          <w:lang w:val="en-US"/>
        </w:rPr>
        <w:t xml:space="preserve"> However, a meta-analysis of 110 studies demonstrated </w:t>
      </w:r>
      <w:r w:rsidRPr="00E9086A">
        <w:rPr>
          <w:rFonts w:ascii="Book Antiqua" w:hAnsi="Book Antiqua" w:cstheme="minorHAnsi"/>
          <w:bCs/>
          <w:sz w:val="24"/>
          <w:szCs w:val="24"/>
          <w:lang w:val="en-US"/>
        </w:rPr>
        <w:lastRenderedPageBreak/>
        <w:t xml:space="preserve">that </w:t>
      </w:r>
      <w:proofErr w:type="spellStart"/>
      <w:r w:rsidRPr="00E9086A">
        <w:rPr>
          <w:rFonts w:ascii="Book Antiqua" w:hAnsi="Book Antiqua" w:cstheme="minorHAnsi"/>
          <w:bCs/>
          <w:sz w:val="24"/>
          <w:szCs w:val="24"/>
          <w:lang w:val="en-US"/>
        </w:rPr>
        <w:t>Ranson</w:t>
      </w:r>
      <w:proofErr w:type="spellEnd"/>
      <w:r w:rsidRPr="00E9086A">
        <w:rPr>
          <w:rFonts w:ascii="Book Antiqua" w:hAnsi="Book Antiqua" w:cstheme="minorHAnsi"/>
          <w:bCs/>
          <w:sz w:val="24"/>
          <w:szCs w:val="24"/>
          <w:lang w:val="en-US"/>
        </w:rPr>
        <w:t xml:space="preserve"> score proved insufficient data over predicting the severe form of disease with lower positive and negative predictive </w:t>
      </w:r>
      <w:proofErr w:type="gramStart"/>
      <w:r w:rsidRPr="00E9086A">
        <w:rPr>
          <w:rFonts w:ascii="Book Antiqua" w:hAnsi="Book Antiqua" w:cstheme="minorHAnsi"/>
          <w:bCs/>
          <w:sz w:val="24"/>
          <w:szCs w:val="24"/>
          <w:lang w:val="en-US"/>
        </w:rPr>
        <w:t>values</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9]</w:t>
      </w:r>
      <w:r w:rsidRPr="00E9086A">
        <w:rPr>
          <w:rFonts w:ascii="Book Antiqua" w:hAnsi="Book Antiqua" w:cstheme="minorHAnsi"/>
          <w:sz w:val="24"/>
          <w:szCs w:val="24"/>
        </w:rPr>
        <w:t xml:space="preserve">. </w:t>
      </w:r>
      <w:r w:rsidRPr="00E9086A">
        <w:rPr>
          <w:rFonts w:ascii="Book Antiqua" w:hAnsi="Book Antiqua" w:cstheme="minorHAnsi"/>
          <w:bCs/>
          <w:sz w:val="24"/>
          <w:szCs w:val="24"/>
          <w:lang w:val="en-US"/>
        </w:rPr>
        <w:t xml:space="preserve">Also, it has been argued that SIRS on admission have been assessed the severity of the disease more accurate than APACHE II scoring </w:t>
      </w:r>
      <w:proofErr w:type="gramStart"/>
      <w:r w:rsidRPr="00E9086A">
        <w:rPr>
          <w:rFonts w:ascii="Book Antiqua" w:hAnsi="Book Antiqua" w:cstheme="minorHAnsi"/>
          <w:bCs/>
          <w:sz w:val="24"/>
          <w:szCs w:val="24"/>
          <w:lang w:val="en-US"/>
        </w:rPr>
        <w:t>system</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10]</w:t>
      </w:r>
      <w:r w:rsidRPr="00E9086A">
        <w:rPr>
          <w:rFonts w:ascii="Book Antiqua" w:hAnsi="Book Antiqua" w:cstheme="minorHAnsi"/>
          <w:sz w:val="24"/>
          <w:szCs w:val="24"/>
          <w:lang w:val="en-US"/>
        </w:rPr>
        <w:t xml:space="preserve">. In the present study the performance of RPR was compared with </w:t>
      </w:r>
      <w:proofErr w:type="spellStart"/>
      <w:r w:rsidRPr="00E9086A">
        <w:rPr>
          <w:rFonts w:ascii="Book Antiqua" w:hAnsi="Book Antiqua" w:cstheme="minorHAnsi"/>
          <w:sz w:val="24"/>
          <w:szCs w:val="24"/>
          <w:lang w:val="en-US"/>
        </w:rPr>
        <w:t>Ranson</w:t>
      </w:r>
      <w:proofErr w:type="spellEnd"/>
      <w:r w:rsidRPr="00E9086A">
        <w:rPr>
          <w:rFonts w:ascii="Book Antiqua" w:hAnsi="Book Antiqua" w:cstheme="minorHAnsi"/>
          <w:sz w:val="24"/>
          <w:szCs w:val="24"/>
          <w:lang w:val="en-US"/>
        </w:rPr>
        <w:t xml:space="preserve"> criteria, and found to be more sensitive than this severity score.</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  It was published that to recognize organ dysfunction earlier, some biological markers could be used. </w:t>
      </w:r>
      <w:r w:rsidRPr="00E9086A">
        <w:rPr>
          <w:rFonts w:ascii="Book Antiqua" w:hAnsi="Book Antiqua" w:cstheme="minorHAnsi"/>
          <w:bCs/>
          <w:sz w:val="24"/>
          <w:szCs w:val="24"/>
          <w:lang w:val="en-US"/>
        </w:rPr>
        <w:t xml:space="preserve">In a large observational cohort study, serial BUN measurements of AP patients on admission, 24 and 48 h have been described as the most predictive marker of in-hospital mortality compared to the serial hemoglobin/hematocrit measurements. Authors also noticed that extent of BUN increase was demonstrated as a single accurate prognostic marker which highly </w:t>
      </w:r>
      <w:proofErr w:type="gramStart"/>
      <w:r w:rsidRPr="00E9086A">
        <w:rPr>
          <w:rFonts w:ascii="Book Antiqua" w:hAnsi="Book Antiqua" w:cstheme="minorHAnsi"/>
          <w:bCs/>
          <w:sz w:val="24"/>
          <w:szCs w:val="24"/>
          <w:lang w:val="en-US"/>
        </w:rPr>
        <w:t>was  associated</w:t>
      </w:r>
      <w:proofErr w:type="gramEnd"/>
      <w:r w:rsidRPr="00E9086A">
        <w:rPr>
          <w:rFonts w:ascii="Book Antiqua" w:hAnsi="Book Antiqua" w:cstheme="minorHAnsi"/>
          <w:bCs/>
          <w:sz w:val="24"/>
          <w:szCs w:val="24"/>
          <w:lang w:val="en-US"/>
        </w:rPr>
        <w:t xml:space="preserve"> with the risk of mortality</w:t>
      </w:r>
      <w:r w:rsidRPr="00E9086A">
        <w:rPr>
          <w:rFonts w:ascii="Book Antiqua" w:hAnsi="Book Antiqua" w:cstheme="minorHAnsi"/>
          <w:bCs/>
          <w:sz w:val="24"/>
          <w:szCs w:val="24"/>
          <w:vertAlign w:val="superscript"/>
        </w:rPr>
        <w:t>[11]</w:t>
      </w:r>
      <w:r w:rsidRPr="00E9086A">
        <w:rPr>
          <w:rFonts w:ascii="Book Antiqua" w:hAnsi="Book Antiqua" w:cstheme="minorHAnsi"/>
          <w:bCs/>
          <w:sz w:val="24"/>
          <w:szCs w:val="24"/>
          <w:lang w:val="en-US"/>
        </w:rPr>
        <w:t>.</w:t>
      </w:r>
      <w:r w:rsidRPr="00E9086A">
        <w:rPr>
          <w:rFonts w:ascii="Book Antiqua" w:hAnsi="Book Antiqua" w:cstheme="minorHAnsi"/>
          <w:sz w:val="24"/>
          <w:szCs w:val="24"/>
          <w:lang w:val="en-US"/>
        </w:rPr>
        <w:t xml:space="preserve"> In another study </w:t>
      </w:r>
      <w:proofErr w:type="spellStart"/>
      <w:r w:rsidRPr="00E9086A">
        <w:rPr>
          <w:rFonts w:ascii="Book Antiqua" w:hAnsi="Book Antiqua" w:cstheme="minorHAnsi"/>
          <w:sz w:val="24"/>
          <w:szCs w:val="24"/>
          <w:lang w:val="en-US"/>
        </w:rPr>
        <w:t>hemoconcentration</w:t>
      </w:r>
      <w:proofErr w:type="spellEnd"/>
      <w:r w:rsidRPr="00E9086A">
        <w:rPr>
          <w:rFonts w:ascii="Book Antiqua" w:hAnsi="Book Antiqua" w:cstheme="minorHAnsi"/>
          <w:sz w:val="24"/>
          <w:szCs w:val="24"/>
          <w:lang w:val="en-US"/>
        </w:rPr>
        <w:t xml:space="preserve"> due to fluid loss in a third space was mentioned as a single reliable severity predictor of </w:t>
      </w:r>
      <w:r w:rsidRPr="00E9086A">
        <w:rPr>
          <w:rFonts w:ascii="Book Antiqua" w:hAnsi="Book Antiqua" w:cstheme="minorHAnsi"/>
          <w:bCs/>
          <w:sz w:val="24"/>
          <w:szCs w:val="24"/>
          <w:lang w:val="en-US"/>
        </w:rPr>
        <w:t>AP</w:t>
      </w:r>
      <w:r w:rsidRPr="00E9086A">
        <w:rPr>
          <w:rFonts w:ascii="Book Antiqua" w:hAnsi="Book Antiqua" w:cstheme="minorHAnsi"/>
          <w:sz w:val="24"/>
          <w:szCs w:val="24"/>
          <w:lang w:val="en-US"/>
        </w:rPr>
        <w:t>. Patients presented with h</w:t>
      </w:r>
      <w:r w:rsidRPr="00E9086A">
        <w:rPr>
          <w:rFonts w:ascii="Book Antiqua" w:hAnsi="Book Antiqua" w:cstheme="minorHAnsi"/>
          <w:bCs/>
          <w:sz w:val="24"/>
          <w:szCs w:val="24"/>
          <w:lang w:val="en-US"/>
        </w:rPr>
        <w:t xml:space="preserve">ematocrit level below 44%-47% on admission and patients not responding to resuscitation within 24 h have the risks to </w:t>
      </w:r>
      <w:proofErr w:type="gramStart"/>
      <w:r w:rsidRPr="00E9086A">
        <w:rPr>
          <w:rFonts w:ascii="Book Antiqua" w:hAnsi="Book Antiqua" w:cstheme="minorHAnsi"/>
          <w:bCs/>
          <w:sz w:val="24"/>
          <w:szCs w:val="24"/>
          <w:lang w:val="en-US"/>
        </w:rPr>
        <w:t xml:space="preserve">develop </w:t>
      </w:r>
      <w:r w:rsidRPr="00E9086A">
        <w:rPr>
          <w:rFonts w:ascii="Book Antiqua" w:hAnsi="Book Antiqua" w:cstheme="minorHAnsi"/>
          <w:sz w:val="24"/>
          <w:szCs w:val="24"/>
          <w:lang w:val="en-US"/>
        </w:rPr>
        <w:t xml:space="preserve"> necrotizing</w:t>
      </w:r>
      <w:proofErr w:type="gramEnd"/>
      <w:r w:rsidRPr="00E9086A">
        <w:rPr>
          <w:rFonts w:ascii="Book Antiqua" w:hAnsi="Book Antiqua" w:cstheme="minorHAnsi"/>
          <w:sz w:val="24"/>
          <w:szCs w:val="24"/>
          <w:lang w:val="en-US"/>
        </w:rPr>
        <w:t xml:space="preserve"> pancreatitis, </w:t>
      </w:r>
      <w:r w:rsidRPr="00E9086A">
        <w:rPr>
          <w:rFonts w:ascii="Book Antiqua" w:hAnsi="Book Antiqua" w:cstheme="minorHAnsi"/>
          <w:bCs/>
          <w:sz w:val="24"/>
          <w:szCs w:val="24"/>
          <w:lang w:val="en-US"/>
        </w:rPr>
        <w:t xml:space="preserve">so patients with </w:t>
      </w:r>
      <w:proofErr w:type="spellStart"/>
      <w:r w:rsidRPr="00E9086A">
        <w:rPr>
          <w:rFonts w:ascii="Book Antiqua" w:hAnsi="Book Antiqua" w:cstheme="minorHAnsi"/>
          <w:bCs/>
          <w:sz w:val="24"/>
          <w:szCs w:val="24"/>
          <w:lang w:val="en-US"/>
        </w:rPr>
        <w:t>hemoconcentration</w:t>
      </w:r>
      <w:proofErr w:type="spellEnd"/>
      <w:r w:rsidRPr="00E9086A">
        <w:rPr>
          <w:rFonts w:ascii="Book Antiqua" w:hAnsi="Book Antiqua" w:cstheme="minorHAnsi"/>
          <w:bCs/>
          <w:sz w:val="24"/>
          <w:szCs w:val="24"/>
          <w:lang w:val="en-US"/>
        </w:rPr>
        <w:t xml:space="preserve"> should be </w:t>
      </w:r>
      <w:proofErr w:type="spellStart"/>
      <w:r w:rsidRPr="00E9086A">
        <w:rPr>
          <w:rFonts w:ascii="Book Antiqua" w:hAnsi="Book Antiqua" w:cstheme="minorHAnsi"/>
          <w:bCs/>
          <w:sz w:val="24"/>
          <w:szCs w:val="24"/>
          <w:lang w:val="en-US"/>
        </w:rPr>
        <w:t>monitorized</w:t>
      </w:r>
      <w:proofErr w:type="spellEnd"/>
      <w:r w:rsidRPr="00E9086A">
        <w:rPr>
          <w:rFonts w:ascii="Book Antiqua" w:hAnsi="Book Antiqua" w:cstheme="minorHAnsi"/>
          <w:bCs/>
          <w:sz w:val="24"/>
          <w:szCs w:val="24"/>
          <w:lang w:val="en-US"/>
        </w:rPr>
        <w:t xml:space="preserve"> in intensive care unit with exclusive attention on aggressive</w:t>
      </w:r>
      <w:r w:rsidRPr="00E9086A">
        <w:rPr>
          <w:rFonts w:ascii="Book Antiqua" w:hAnsi="Book Antiqua" w:cstheme="minorHAnsi"/>
          <w:sz w:val="24"/>
          <w:szCs w:val="24"/>
          <w:lang w:val="en-US"/>
        </w:rPr>
        <w:t xml:space="preserve"> </w:t>
      </w:r>
      <w:r w:rsidRPr="00E9086A">
        <w:rPr>
          <w:rFonts w:ascii="Book Antiqua" w:hAnsi="Book Antiqua" w:cstheme="minorHAnsi"/>
          <w:bCs/>
          <w:sz w:val="24"/>
          <w:szCs w:val="24"/>
          <w:lang w:val="en-US"/>
        </w:rPr>
        <w:t>fluid resuscitation</w:t>
      </w:r>
      <w:r w:rsidRPr="00E9086A">
        <w:rPr>
          <w:rFonts w:ascii="Book Antiqua" w:hAnsi="Book Antiqua" w:cstheme="minorHAnsi"/>
          <w:sz w:val="24"/>
          <w:szCs w:val="24"/>
          <w:lang w:val="en-US"/>
        </w:rPr>
        <w:t xml:space="preserve">. </w:t>
      </w:r>
      <w:proofErr w:type="spellStart"/>
      <w:r w:rsidRPr="00E9086A">
        <w:rPr>
          <w:rFonts w:ascii="Book Antiqua" w:hAnsi="Book Antiqua" w:cstheme="minorHAnsi"/>
          <w:sz w:val="24"/>
          <w:szCs w:val="24"/>
          <w:lang w:val="en-US"/>
        </w:rPr>
        <w:t>Hemoconcentration</w:t>
      </w:r>
      <w:proofErr w:type="spellEnd"/>
      <w:r w:rsidRPr="00E9086A">
        <w:rPr>
          <w:rFonts w:ascii="Book Antiqua" w:hAnsi="Book Antiqua" w:cstheme="minorHAnsi"/>
          <w:sz w:val="24"/>
          <w:szCs w:val="24"/>
          <w:lang w:val="en-US"/>
        </w:rPr>
        <w:t xml:space="preserve"> usually correlates with pancreatic necrosis and absence of </w:t>
      </w:r>
      <w:proofErr w:type="spellStart"/>
      <w:r w:rsidRPr="00E9086A">
        <w:rPr>
          <w:rFonts w:ascii="Book Antiqua" w:hAnsi="Book Antiqua" w:cstheme="minorHAnsi"/>
          <w:sz w:val="24"/>
          <w:szCs w:val="24"/>
          <w:lang w:val="en-US"/>
        </w:rPr>
        <w:t>hemoconcentration</w:t>
      </w:r>
      <w:proofErr w:type="spellEnd"/>
      <w:r w:rsidRPr="00E9086A">
        <w:rPr>
          <w:rFonts w:ascii="Book Antiqua" w:hAnsi="Book Antiqua" w:cstheme="minorHAnsi"/>
          <w:sz w:val="24"/>
          <w:szCs w:val="24"/>
          <w:lang w:val="en-US"/>
        </w:rPr>
        <w:t xml:space="preserve"> suggests a benign course of the </w:t>
      </w:r>
      <w:proofErr w:type="gramStart"/>
      <w:r w:rsidRPr="00E9086A">
        <w:rPr>
          <w:rFonts w:ascii="Book Antiqua" w:hAnsi="Book Antiqua" w:cstheme="minorHAnsi"/>
          <w:sz w:val="24"/>
          <w:szCs w:val="24"/>
          <w:lang w:val="en-US"/>
        </w:rPr>
        <w:t>disease</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12,13]</w:t>
      </w:r>
      <w:r w:rsidRPr="00E9086A">
        <w:rPr>
          <w:rFonts w:ascii="Book Antiqua" w:hAnsi="Book Antiqua" w:cstheme="minorHAnsi"/>
          <w:sz w:val="24"/>
          <w:szCs w:val="24"/>
          <w:lang w:val="en-US"/>
        </w:rPr>
        <w:t xml:space="preserve">. Also there are many other serum markers studied for predicting the severity of the disease such as C-reactive protein, urinary </w:t>
      </w:r>
      <w:proofErr w:type="spellStart"/>
      <w:r w:rsidRPr="00E9086A">
        <w:rPr>
          <w:rFonts w:ascii="Book Antiqua" w:hAnsi="Book Antiqua" w:cstheme="minorHAnsi"/>
          <w:sz w:val="24"/>
          <w:szCs w:val="24"/>
          <w:lang w:val="en-US"/>
        </w:rPr>
        <w:t>trypsinogen</w:t>
      </w:r>
      <w:proofErr w:type="spellEnd"/>
      <w:r w:rsidRPr="00E9086A">
        <w:rPr>
          <w:rFonts w:ascii="Book Antiqua" w:hAnsi="Book Antiqua" w:cstheme="minorHAnsi"/>
          <w:sz w:val="24"/>
          <w:szCs w:val="24"/>
          <w:lang w:val="en-US"/>
        </w:rPr>
        <w:t xml:space="preserve"> activation peptide, </w:t>
      </w:r>
      <w:proofErr w:type="spellStart"/>
      <w:r w:rsidRPr="00E9086A">
        <w:rPr>
          <w:rFonts w:ascii="Book Antiqua" w:hAnsi="Book Antiqua" w:cstheme="minorHAnsi"/>
          <w:sz w:val="24"/>
          <w:szCs w:val="24"/>
          <w:lang w:val="en-US"/>
        </w:rPr>
        <w:t>procalcitonin</w:t>
      </w:r>
      <w:proofErr w:type="spellEnd"/>
      <w:r w:rsidRPr="00E9086A">
        <w:rPr>
          <w:rFonts w:ascii="Book Antiqua" w:hAnsi="Book Antiqua" w:cstheme="minorHAnsi"/>
          <w:sz w:val="24"/>
          <w:szCs w:val="24"/>
          <w:lang w:val="en-US"/>
        </w:rPr>
        <w:t xml:space="preserve">, </w:t>
      </w:r>
      <w:proofErr w:type="spellStart"/>
      <w:r w:rsidRPr="00E9086A">
        <w:rPr>
          <w:rFonts w:ascii="Book Antiqua" w:hAnsi="Book Antiqua" w:cstheme="minorHAnsi"/>
          <w:sz w:val="24"/>
          <w:szCs w:val="24"/>
          <w:lang w:val="en-US"/>
        </w:rPr>
        <w:t>polymorphonuclear</w:t>
      </w:r>
      <w:proofErr w:type="spellEnd"/>
      <w:r w:rsidRPr="00E9086A">
        <w:rPr>
          <w:rFonts w:ascii="Book Antiqua" w:hAnsi="Book Antiqua" w:cstheme="minorHAnsi"/>
          <w:sz w:val="24"/>
          <w:szCs w:val="24"/>
          <w:lang w:val="en-US"/>
        </w:rPr>
        <w:t xml:space="preserve"> </w:t>
      </w:r>
      <w:proofErr w:type="spellStart"/>
      <w:r w:rsidRPr="00E9086A">
        <w:rPr>
          <w:rFonts w:ascii="Book Antiqua" w:hAnsi="Book Antiqua" w:cstheme="minorHAnsi"/>
          <w:sz w:val="24"/>
          <w:szCs w:val="24"/>
          <w:lang w:val="en-US"/>
        </w:rPr>
        <w:t>elastase</w:t>
      </w:r>
      <w:proofErr w:type="spellEnd"/>
      <w:r w:rsidRPr="00E9086A">
        <w:rPr>
          <w:rFonts w:ascii="Book Antiqua" w:hAnsi="Book Antiqua" w:cstheme="minorHAnsi"/>
          <w:sz w:val="24"/>
          <w:szCs w:val="24"/>
          <w:lang w:val="en-US"/>
        </w:rPr>
        <w:t xml:space="preserve">, interleukins-1, 6, 8 and 10, </w:t>
      </w:r>
      <w:proofErr w:type="spellStart"/>
      <w:r w:rsidRPr="00E9086A">
        <w:rPr>
          <w:rFonts w:ascii="Book Antiqua" w:hAnsi="Book Antiqua" w:cstheme="minorHAnsi"/>
          <w:sz w:val="24"/>
          <w:szCs w:val="24"/>
          <w:lang w:val="en-US"/>
        </w:rPr>
        <w:t>antithrombin</w:t>
      </w:r>
      <w:proofErr w:type="spellEnd"/>
      <w:r w:rsidRPr="00E9086A">
        <w:rPr>
          <w:rFonts w:ascii="Book Antiqua" w:hAnsi="Book Antiqua" w:cstheme="minorHAnsi"/>
          <w:sz w:val="24"/>
          <w:szCs w:val="24"/>
          <w:lang w:val="en-US"/>
        </w:rPr>
        <w:t xml:space="preserve"> III (AT III), platelet activating </w:t>
      </w:r>
      <w:proofErr w:type="gramStart"/>
      <w:r w:rsidRPr="00E9086A">
        <w:rPr>
          <w:rFonts w:ascii="Book Antiqua" w:hAnsi="Book Antiqua" w:cstheme="minorHAnsi"/>
          <w:sz w:val="24"/>
          <w:szCs w:val="24"/>
          <w:lang w:val="en-US"/>
        </w:rPr>
        <w:t>factor</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14]</w:t>
      </w:r>
      <w:r w:rsidRPr="00E9086A">
        <w:rPr>
          <w:rFonts w:ascii="Book Antiqua" w:hAnsi="Book Antiqua" w:cstheme="minorHAnsi"/>
          <w:sz w:val="24"/>
          <w:szCs w:val="24"/>
          <w:lang w:val="en-US"/>
        </w:rPr>
        <w:t xml:space="preserve">. In which of these markers have some limitations in clinical use. For example C-reactive protein and </w:t>
      </w:r>
      <w:proofErr w:type="spellStart"/>
      <w:r w:rsidRPr="00E9086A">
        <w:rPr>
          <w:rFonts w:ascii="Book Antiqua" w:hAnsi="Book Antiqua" w:cstheme="minorHAnsi"/>
          <w:sz w:val="24"/>
          <w:szCs w:val="24"/>
          <w:lang w:val="en-US"/>
        </w:rPr>
        <w:t>procalcitonin</w:t>
      </w:r>
      <w:proofErr w:type="spellEnd"/>
      <w:r w:rsidRPr="00E9086A">
        <w:rPr>
          <w:rFonts w:ascii="Book Antiqua" w:hAnsi="Book Antiqua" w:cstheme="minorHAnsi"/>
          <w:sz w:val="24"/>
          <w:szCs w:val="24"/>
          <w:lang w:val="en-US"/>
        </w:rPr>
        <w:t xml:space="preserve"> are non-specific and require time for results. Also urinary </w:t>
      </w:r>
      <w:proofErr w:type="spellStart"/>
      <w:r w:rsidRPr="00E9086A">
        <w:rPr>
          <w:rFonts w:ascii="Book Antiqua" w:hAnsi="Book Antiqua" w:cstheme="minorHAnsi"/>
          <w:sz w:val="24"/>
          <w:szCs w:val="24"/>
          <w:lang w:val="en-US"/>
        </w:rPr>
        <w:t>trypsinogen</w:t>
      </w:r>
      <w:proofErr w:type="spellEnd"/>
      <w:r w:rsidRPr="00E9086A">
        <w:rPr>
          <w:rFonts w:ascii="Book Antiqua" w:hAnsi="Book Antiqua" w:cstheme="minorHAnsi"/>
          <w:sz w:val="24"/>
          <w:szCs w:val="24"/>
          <w:lang w:val="en-US"/>
        </w:rPr>
        <w:t xml:space="preserve"> activating peptide, the specific marker of protease activation, is not currently </w:t>
      </w:r>
      <w:proofErr w:type="gramStart"/>
      <w:r w:rsidRPr="00E9086A">
        <w:rPr>
          <w:rFonts w:ascii="Book Antiqua" w:hAnsi="Book Antiqua" w:cstheme="minorHAnsi"/>
          <w:sz w:val="24"/>
          <w:szCs w:val="24"/>
          <w:lang w:val="en-US"/>
        </w:rPr>
        <w:t>available</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11]</w:t>
      </w:r>
      <w:r w:rsidRPr="00E9086A">
        <w:rPr>
          <w:rFonts w:ascii="Book Antiqua" w:hAnsi="Book Antiqua" w:cstheme="minorHAnsi"/>
          <w:sz w:val="24"/>
          <w:szCs w:val="24"/>
        </w:rPr>
        <w:t>.</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  Inflammatory mediators </w:t>
      </w:r>
      <w:r w:rsidRPr="00E9086A">
        <w:rPr>
          <w:rFonts w:ascii="Book Antiqua" w:hAnsi="Book Antiqua" w:cstheme="minorHAnsi"/>
          <w:bCs/>
          <w:sz w:val="24"/>
          <w:szCs w:val="24"/>
          <w:lang w:val="en-US"/>
        </w:rPr>
        <w:t xml:space="preserve">have a pivotal role </w:t>
      </w:r>
      <w:r w:rsidRPr="00E9086A">
        <w:rPr>
          <w:rFonts w:ascii="Book Antiqua" w:hAnsi="Book Antiqua" w:cstheme="minorHAnsi"/>
          <w:sz w:val="24"/>
          <w:szCs w:val="24"/>
          <w:lang w:val="en-US"/>
        </w:rPr>
        <w:t xml:space="preserve">in the pathogenesis of </w:t>
      </w:r>
      <w:r w:rsidRPr="00E9086A">
        <w:rPr>
          <w:rFonts w:ascii="Book Antiqua" w:hAnsi="Book Antiqua" w:cstheme="minorHAnsi"/>
          <w:bCs/>
          <w:sz w:val="24"/>
          <w:szCs w:val="24"/>
          <w:lang w:val="en-US"/>
        </w:rPr>
        <w:t>AP</w:t>
      </w:r>
      <w:r w:rsidRPr="00E9086A">
        <w:rPr>
          <w:rFonts w:ascii="Book Antiqua" w:hAnsi="Book Antiqua" w:cstheme="minorHAnsi"/>
          <w:sz w:val="24"/>
          <w:szCs w:val="24"/>
          <w:lang w:val="en-US"/>
        </w:rPr>
        <w:t xml:space="preserve">, also influence hemostasis and lead to coagulation abnormalities. These range from intravascular thrombosis to disseminated intravascular coagulation. Platelet activating factor is an inflammatory mediator and plays a role in the early stages, as </w:t>
      </w:r>
      <w:r w:rsidRPr="00E9086A">
        <w:rPr>
          <w:rFonts w:ascii="Book Antiqua" w:hAnsi="Book Antiqua" w:cstheme="minorHAnsi"/>
          <w:sz w:val="24"/>
          <w:szCs w:val="24"/>
          <w:lang w:val="en-US"/>
        </w:rPr>
        <w:lastRenderedPageBreak/>
        <w:t xml:space="preserve">it activates platelets, neutrophils, </w:t>
      </w:r>
      <w:proofErr w:type="gramStart"/>
      <w:r w:rsidRPr="00E9086A">
        <w:rPr>
          <w:rFonts w:ascii="Book Antiqua" w:hAnsi="Book Antiqua" w:cstheme="minorHAnsi"/>
          <w:sz w:val="24"/>
          <w:szCs w:val="24"/>
          <w:lang w:val="en-US"/>
        </w:rPr>
        <w:t>mast</w:t>
      </w:r>
      <w:proofErr w:type="gramEnd"/>
      <w:r w:rsidRPr="00E9086A">
        <w:rPr>
          <w:rFonts w:ascii="Book Antiqua" w:hAnsi="Book Antiqua" w:cstheme="minorHAnsi"/>
          <w:sz w:val="24"/>
          <w:szCs w:val="24"/>
          <w:lang w:val="en-US"/>
        </w:rPr>
        <w:t xml:space="preserve"> cells and amplifies other cytokines production. Also another important factor in the coagulation cascade known as tissue factor induces coagulopathy and leads to reduced platelet count, fibrinogen and AT III </w:t>
      </w:r>
      <w:proofErr w:type="gramStart"/>
      <w:r w:rsidRPr="00E9086A">
        <w:rPr>
          <w:rFonts w:ascii="Book Antiqua" w:hAnsi="Book Antiqua" w:cstheme="minorHAnsi"/>
          <w:sz w:val="24"/>
          <w:szCs w:val="24"/>
          <w:lang w:val="en-US"/>
        </w:rPr>
        <w:t>levels</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7]</w:t>
      </w:r>
      <w:r w:rsidRPr="00E9086A">
        <w:rPr>
          <w:rFonts w:ascii="Book Antiqua" w:hAnsi="Book Antiqua" w:cstheme="minorHAnsi"/>
          <w:sz w:val="24"/>
          <w:szCs w:val="24"/>
          <w:lang w:val="en-US"/>
        </w:rPr>
        <w:t xml:space="preserve">. In a study of 27 patients with acute pancreatitis it was shown that platelet counts, prothrombin levels were </w:t>
      </w:r>
      <w:proofErr w:type="gramStart"/>
      <w:r w:rsidRPr="00E9086A">
        <w:rPr>
          <w:rFonts w:ascii="Book Antiqua" w:hAnsi="Book Antiqua" w:cstheme="minorHAnsi"/>
          <w:sz w:val="24"/>
          <w:szCs w:val="24"/>
          <w:lang w:val="en-US"/>
        </w:rPr>
        <w:t>decreased</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15]</w:t>
      </w:r>
      <w:r w:rsidRPr="00E9086A">
        <w:rPr>
          <w:rFonts w:ascii="Book Antiqua" w:hAnsi="Book Antiqua" w:cstheme="minorHAnsi"/>
          <w:sz w:val="24"/>
          <w:szCs w:val="24"/>
          <w:lang w:val="en-US"/>
        </w:rPr>
        <w:t xml:space="preserve"> while in another study it was found that plasma </w:t>
      </w:r>
      <w:proofErr w:type="spellStart"/>
      <w:r w:rsidRPr="00E9086A">
        <w:rPr>
          <w:rFonts w:ascii="Book Antiqua" w:hAnsi="Book Antiqua" w:cstheme="minorHAnsi"/>
          <w:sz w:val="24"/>
          <w:szCs w:val="24"/>
          <w:lang w:val="en-US"/>
        </w:rPr>
        <w:t>prekallikrein</w:t>
      </w:r>
      <w:proofErr w:type="spellEnd"/>
      <w:r w:rsidRPr="00E9086A">
        <w:rPr>
          <w:rFonts w:ascii="Book Antiqua" w:hAnsi="Book Antiqua" w:cstheme="minorHAnsi"/>
          <w:sz w:val="24"/>
          <w:szCs w:val="24"/>
          <w:lang w:val="en-US"/>
        </w:rPr>
        <w:t>, AT III and platelet count was reduced during the first week after admission</w:t>
      </w:r>
      <w:r w:rsidRPr="00E9086A">
        <w:rPr>
          <w:rFonts w:ascii="Book Antiqua" w:hAnsi="Book Antiqua" w:cstheme="minorHAnsi"/>
          <w:sz w:val="24"/>
          <w:szCs w:val="24"/>
          <w:vertAlign w:val="superscript"/>
        </w:rPr>
        <w:t>[14]</w:t>
      </w:r>
      <w:r w:rsidRPr="00E9086A">
        <w:rPr>
          <w:rFonts w:ascii="Book Antiqua" w:hAnsi="Book Antiqua" w:cstheme="minorHAnsi"/>
          <w:sz w:val="24"/>
          <w:szCs w:val="24"/>
        </w:rPr>
        <w:t xml:space="preserve">. </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RDW, an </w:t>
      </w:r>
      <w:proofErr w:type="spellStart"/>
      <w:r w:rsidRPr="00E9086A">
        <w:rPr>
          <w:rFonts w:ascii="Book Antiqua" w:hAnsi="Book Antiqua" w:cstheme="minorHAnsi"/>
          <w:sz w:val="24"/>
          <w:szCs w:val="24"/>
          <w:lang w:val="en-US"/>
        </w:rPr>
        <w:t>indice</w:t>
      </w:r>
      <w:proofErr w:type="spellEnd"/>
      <w:r w:rsidRPr="00E9086A">
        <w:rPr>
          <w:rFonts w:ascii="Book Antiqua" w:hAnsi="Book Antiqua" w:cstheme="minorHAnsi"/>
          <w:sz w:val="24"/>
          <w:szCs w:val="24"/>
          <w:lang w:val="en-US"/>
        </w:rPr>
        <w:t xml:space="preserve"> of variability of erythrocyte size, has been reported as a predictor of mortality in some conditions such as cardiac disease, strokes, infections and peripheral artery </w:t>
      </w:r>
      <w:proofErr w:type="gramStart"/>
      <w:r w:rsidRPr="00E9086A">
        <w:rPr>
          <w:rFonts w:ascii="Book Antiqua" w:hAnsi="Book Antiqua" w:cstheme="minorHAnsi"/>
          <w:sz w:val="24"/>
          <w:szCs w:val="24"/>
          <w:lang w:val="en-US"/>
        </w:rPr>
        <w:t>disease</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17]</w:t>
      </w:r>
      <w:r w:rsidRPr="00E9086A">
        <w:rPr>
          <w:rFonts w:ascii="Book Antiqua" w:hAnsi="Book Antiqua" w:cstheme="minorHAnsi"/>
          <w:sz w:val="24"/>
          <w:szCs w:val="24"/>
        </w:rPr>
        <w:t xml:space="preserve">. Hu </w:t>
      </w:r>
      <w:r w:rsidRPr="00E9086A">
        <w:rPr>
          <w:rFonts w:ascii="Book Antiqua" w:hAnsi="Book Antiqua" w:cstheme="minorHAnsi"/>
          <w:i/>
          <w:iCs/>
          <w:sz w:val="24"/>
          <w:szCs w:val="24"/>
          <w:lang w:val="nl-NL"/>
        </w:rPr>
        <w:t>et al</w:t>
      </w:r>
      <w:r w:rsidRPr="00E9086A">
        <w:rPr>
          <w:rFonts w:ascii="Book Antiqua" w:hAnsi="Book Antiqua" w:cstheme="minorHAnsi"/>
          <w:sz w:val="24"/>
          <w:szCs w:val="24"/>
          <w:vertAlign w:val="superscript"/>
        </w:rPr>
        <w:t>[17]</w:t>
      </w:r>
      <w:r w:rsidRPr="00E9086A">
        <w:rPr>
          <w:rFonts w:ascii="Book Antiqua" w:hAnsi="Book Antiqua" w:cstheme="minorHAnsi"/>
          <w:sz w:val="24"/>
          <w:szCs w:val="24"/>
          <w:lang w:val="en-US"/>
        </w:rPr>
        <w:t xml:space="preserve"> evaluated the RDW in various liver diseases. RDW was found to be increased in the patients and was positively correlated with bilirubin, creatinine levels, </w:t>
      </w:r>
      <w:proofErr w:type="spellStart"/>
      <w:r w:rsidRPr="00E9086A">
        <w:rPr>
          <w:rFonts w:ascii="Book Antiqua" w:hAnsi="Book Antiqua" w:cstheme="minorHAnsi"/>
          <w:sz w:val="24"/>
          <w:szCs w:val="24"/>
          <w:lang w:val="en-US"/>
        </w:rPr>
        <w:t>protrombin</w:t>
      </w:r>
      <w:proofErr w:type="spellEnd"/>
      <w:r w:rsidRPr="00E9086A">
        <w:rPr>
          <w:rFonts w:ascii="Book Antiqua" w:hAnsi="Book Antiqua" w:cstheme="minorHAnsi"/>
          <w:sz w:val="24"/>
          <w:szCs w:val="24"/>
          <w:lang w:val="en-US"/>
        </w:rPr>
        <w:t xml:space="preserve"> time, and negatively correlated with platelet count and albumin level. It was stated that as the half life of red blood cells is higher than bilirubin and albumin, RDW could be used as a more stable </w:t>
      </w:r>
      <w:proofErr w:type="spellStart"/>
      <w:r w:rsidRPr="00E9086A">
        <w:rPr>
          <w:rFonts w:ascii="Book Antiqua" w:hAnsi="Book Antiqua" w:cstheme="minorHAnsi"/>
          <w:sz w:val="24"/>
          <w:szCs w:val="24"/>
          <w:lang w:val="en-US"/>
        </w:rPr>
        <w:t>indice</w:t>
      </w:r>
      <w:proofErr w:type="spellEnd"/>
      <w:r w:rsidRPr="00E9086A">
        <w:rPr>
          <w:rFonts w:ascii="Book Antiqua" w:hAnsi="Book Antiqua" w:cstheme="minorHAnsi"/>
          <w:sz w:val="24"/>
          <w:szCs w:val="24"/>
          <w:lang w:val="en-US"/>
        </w:rPr>
        <w:t xml:space="preserve"> than them. </w:t>
      </w:r>
      <w:proofErr w:type="spellStart"/>
      <w:r w:rsidRPr="00E9086A">
        <w:rPr>
          <w:rFonts w:ascii="Book Antiqua" w:hAnsi="Book Antiqua" w:cstheme="minorHAnsi"/>
          <w:sz w:val="24"/>
          <w:szCs w:val="24"/>
          <w:lang w:val="en-US"/>
        </w:rPr>
        <w:t>Proinflammatory</w:t>
      </w:r>
      <w:proofErr w:type="spellEnd"/>
      <w:r w:rsidRPr="00E9086A">
        <w:rPr>
          <w:rFonts w:ascii="Book Antiqua" w:hAnsi="Book Antiqua" w:cstheme="minorHAnsi"/>
          <w:sz w:val="24"/>
          <w:szCs w:val="24"/>
          <w:lang w:val="en-US"/>
        </w:rPr>
        <w:t xml:space="preserve"> cytokines of sepsis have been shown to affect the survival of erythrocytes in circulation, damage the membranes and suppress the maturation and lead the larger and newer reticulocytes to enter circulation and increase RDW. Also high oxidative stress can also reduce erythrocyte survival and increase the release of large premature ones in the circulation. </w:t>
      </w:r>
      <w:proofErr w:type="spellStart"/>
      <w:r w:rsidRPr="00E9086A">
        <w:rPr>
          <w:rFonts w:ascii="Book Antiqua" w:hAnsi="Book Antiqua" w:cstheme="minorHAnsi"/>
          <w:sz w:val="24"/>
          <w:szCs w:val="24"/>
          <w:lang w:val="en-US"/>
        </w:rPr>
        <w:t>Sadaka</w:t>
      </w:r>
      <w:proofErr w:type="spellEnd"/>
      <w:r w:rsidRPr="00E9086A">
        <w:rPr>
          <w:rFonts w:ascii="Book Antiqua" w:hAnsi="Book Antiqua" w:cstheme="minorHAnsi"/>
          <w:sz w:val="24"/>
          <w:szCs w:val="24"/>
          <w:lang w:val="en-US"/>
        </w:rPr>
        <w:t xml:space="preserve"> </w:t>
      </w:r>
      <w:r w:rsidRPr="00E9086A">
        <w:rPr>
          <w:rFonts w:ascii="Book Antiqua" w:hAnsi="Book Antiqua" w:cstheme="minorHAnsi"/>
          <w:i/>
          <w:iCs/>
          <w:sz w:val="24"/>
          <w:szCs w:val="24"/>
          <w:lang w:val="nl-NL"/>
        </w:rPr>
        <w:t xml:space="preserve">et </w:t>
      </w:r>
      <w:proofErr w:type="gramStart"/>
      <w:r w:rsidRPr="00E9086A">
        <w:rPr>
          <w:rFonts w:ascii="Book Antiqua" w:hAnsi="Book Antiqua" w:cstheme="minorHAnsi"/>
          <w:i/>
          <w:iCs/>
          <w:sz w:val="24"/>
          <w:szCs w:val="24"/>
          <w:lang w:val="nl-NL"/>
        </w:rPr>
        <w:t>al</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18]</w:t>
      </w:r>
      <w:r w:rsidRPr="00E9086A">
        <w:rPr>
          <w:rFonts w:ascii="Book Antiqua" w:hAnsi="Book Antiqua" w:cstheme="minorHAnsi"/>
          <w:sz w:val="24"/>
          <w:szCs w:val="24"/>
          <w:lang w:val="en-US"/>
        </w:rPr>
        <w:t xml:space="preserve"> demonstrated that RDW on the first day of septic shock was very strongly associated with mortality and morbidity. </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    As mentioned above, RDW was found to be increased in some pathologic conditions, and it was shown in acute pancreatitis as well. Some of the inflammatory cytokines that play a role in the etiology of pancreatitis affect the hemostasis and lead to coagulation abnormalities. In a recent study Chen </w:t>
      </w:r>
      <w:r w:rsidRPr="00E9086A">
        <w:rPr>
          <w:rFonts w:ascii="Book Antiqua" w:hAnsi="Book Antiqua" w:cstheme="minorHAnsi"/>
          <w:i/>
          <w:iCs/>
          <w:sz w:val="24"/>
          <w:szCs w:val="24"/>
          <w:lang w:val="nl-NL"/>
        </w:rPr>
        <w:t xml:space="preserve">et </w:t>
      </w:r>
      <w:proofErr w:type="gramStart"/>
      <w:r w:rsidRPr="00E9086A">
        <w:rPr>
          <w:rFonts w:ascii="Book Antiqua" w:hAnsi="Book Antiqua" w:cstheme="minorHAnsi"/>
          <w:i/>
          <w:iCs/>
          <w:sz w:val="24"/>
          <w:szCs w:val="24"/>
          <w:lang w:val="nl-NL"/>
        </w:rPr>
        <w:t>al</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8]</w:t>
      </w:r>
      <w:r w:rsidRPr="00E9086A">
        <w:rPr>
          <w:rFonts w:ascii="Book Antiqua" w:hAnsi="Book Antiqua" w:cstheme="minorHAnsi"/>
          <w:sz w:val="24"/>
          <w:szCs w:val="24"/>
          <w:lang w:val="en-US"/>
        </w:rPr>
        <w:t xml:space="preserve"> evaluated RPR to predict hepatic fibrosis stages in patients with chronic hepatitis B. By using these two indices, they stated that with such a simple and non-invasive method, liver biopsy necessity will be reduced because they found that this ratio provided the greatest value of liver fibrosis. In a study from our clinic, Ş</w:t>
      </w:r>
      <w:r w:rsidRPr="00E9086A">
        <w:rPr>
          <w:rFonts w:ascii="Book Antiqua" w:hAnsi="Book Antiqua" w:cstheme="minorHAnsi"/>
          <w:sz w:val="24"/>
          <w:szCs w:val="24"/>
        </w:rPr>
        <w:t xml:space="preserve">enol </w:t>
      </w:r>
      <w:r w:rsidRPr="00E9086A">
        <w:rPr>
          <w:rFonts w:ascii="Book Antiqua" w:hAnsi="Book Antiqua" w:cstheme="minorHAnsi"/>
          <w:i/>
          <w:iCs/>
          <w:sz w:val="24"/>
          <w:szCs w:val="24"/>
          <w:lang w:val="nl-NL"/>
        </w:rPr>
        <w:t xml:space="preserve">et </w:t>
      </w:r>
      <w:proofErr w:type="gramStart"/>
      <w:r w:rsidRPr="00E9086A">
        <w:rPr>
          <w:rFonts w:ascii="Book Antiqua" w:hAnsi="Book Antiqua" w:cstheme="minorHAnsi"/>
          <w:i/>
          <w:iCs/>
          <w:sz w:val="24"/>
          <w:szCs w:val="24"/>
          <w:lang w:val="nl-NL"/>
        </w:rPr>
        <w:t>al</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19]</w:t>
      </w:r>
      <w:r w:rsidRPr="00E9086A">
        <w:rPr>
          <w:rFonts w:ascii="Book Antiqua" w:hAnsi="Book Antiqua" w:cstheme="minorHAnsi"/>
          <w:sz w:val="24"/>
          <w:szCs w:val="24"/>
          <w:lang w:val="en-US"/>
        </w:rPr>
        <w:t xml:space="preserve"> demonstrated that increased RDW level was found to be an independent predictor of mortality in AP patients. Based on this study, we researched whether RPR could be useful for </w:t>
      </w:r>
      <w:r w:rsidRPr="00E9086A">
        <w:rPr>
          <w:rFonts w:ascii="Book Antiqua" w:hAnsi="Book Antiqua" w:cstheme="minorHAnsi"/>
          <w:sz w:val="24"/>
          <w:szCs w:val="24"/>
          <w:lang w:val="en-US"/>
        </w:rPr>
        <w:lastRenderedPageBreak/>
        <w:t xml:space="preserve">assessing the mortality of patients with AP. Then we evaluated these parameters for our patients on hospital admission. </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   Early recognition of the disease severity and early treatment interventions are very important and reduce the rates of morbidity and mortality. Severe AP needs urgent management, admission to an intensive care unit, optimization of oxygen delivery and maintenance of tissue perfusion. İmproved outcome is associated with early restoration of blood volume </w:t>
      </w:r>
      <w:proofErr w:type="gramStart"/>
      <w:r w:rsidRPr="00E9086A">
        <w:rPr>
          <w:rFonts w:ascii="Book Antiqua" w:hAnsi="Book Antiqua" w:cstheme="minorHAnsi"/>
          <w:sz w:val="24"/>
          <w:szCs w:val="24"/>
          <w:lang w:val="en-US"/>
        </w:rPr>
        <w:t>circulation</w:t>
      </w:r>
      <w:r w:rsidRPr="00E9086A">
        <w:rPr>
          <w:rFonts w:ascii="Book Antiqua" w:hAnsi="Book Antiqua" w:cstheme="minorHAnsi"/>
          <w:sz w:val="24"/>
          <w:szCs w:val="24"/>
          <w:vertAlign w:val="superscript"/>
        </w:rPr>
        <w:t>[</w:t>
      </w:r>
      <w:proofErr w:type="gramEnd"/>
      <w:r w:rsidRPr="00E9086A">
        <w:rPr>
          <w:rFonts w:ascii="Book Antiqua" w:hAnsi="Book Antiqua" w:cstheme="minorHAnsi"/>
          <w:sz w:val="24"/>
          <w:szCs w:val="24"/>
          <w:vertAlign w:val="superscript"/>
        </w:rPr>
        <w:t>20]</w:t>
      </w:r>
      <w:r w:rsidRPr="00E9086A">
        <w:rPr>
          <w:rFonts w:ascii="Book Antiqua" w:hAnsi="Book Antiqua" w:cstheme="minorHAnsi"/>
          <w:sz w:val="24"/>
          <w:szCs w:val="24"/>
          <w:lang w:val="en-US"/>
        </w:rPr>
        <w:t xml:space="preserve">. So careful monitoring of patients with AP improves survival. Consistent with the correlations mentioned above we found that RPR may predict mortality in patients with AP. CBC is a simple and inexpensive laboratory test that we routinely use in clinical practice and these two indices will help us to recognize the mortality rate of the disease. </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   In our study we found that if RPR is used in clinical practice with the accompanying assessments, this could be useful as an important marker for predicting the mortality of patients with acute pancreatitis.</w:t>
      </w:r>
    </w:p>
    <w:p w:rsidR="009E6D8B" w:rsidRPr="000B24FD" w:rsidRDefault="009E6D8B">
      <w:pPr>
        <w:pStyle w:val="BodyA"/>
        <w:spacing w:after="0" w:line="360" w:lineRule="auto"/>
        <w:jc w:val="both"/>
        <w:rPr>
          <w:rFonts w:ascii="Book Antiqua" w:eastAsiaTheme="minorEastAsia" w:hAnsi="Book Antiqua" w:cstheme="minorHAnsi"/>
          <w:b/>
          <w:sz w:val="24"/>
          <w:szCs w:val="24"/>
          <w:lang w:eastAsia="zh-CN"/>
        </w:rPr>
      </w:pPr>
    </w:p>
    <w:p w:rsidR="004567A1" w:rsidRPr="00E9086A" w:rsidRDefault="007A5B4E">
      <w:pPr>
        <w:pStyle w:val="BodyA"/>
        <w:spacing w:after="0" w:line="360" w:lineRule="auto"/>
        <w:jc w:val="both"/>
        <w:rPr>
          <w:rFonts w:ascii="Book Antiqua" w:eastAsia="Times New Roman" w:hAnsi="Book Antiqua" w:cstheme="minorHAnsi"/>
          <w:b/>
          <w:sz w:val="24"/>
          <w:szCs w:val="24"/>
        </w:rPr>
      </w:pPr>
      <w:r w:rsidRPr="00E9086A">
        <w:rPr>
          <w:rFonts w:ascii="Book Antiqua" w:hAnsi="Book Antiqua" w:cstheme="minorHAnsi"/>
          <w:b/>
          <w:sz w:val="24"/>
          <w:szCs w:val="24"/>
        </w:rPr>
        <w:t>COMMENTS</w:t>
      </w:r>
    </w:p>
    <w:p w:rsidR="004567A1" w:rsidRPr="00E9086A" w:rsidRDefault="007A5B4E">
      <w:pPr>
        <w:pStyle w:val="BodyA"/>
        <w:spacing w:after="0" w:line="360" w:lineRule="auto"/>
        <w:jc w:val="both"/>
        <w:rPr>
          <w:rFonts w:ascii="Book Antiqua" w:eastAsia="Book Antiqua Bold" w:hAnsi="Book Antiqua" w:cstheme="minorHAnsi"/>
          <w:b/>
          <w:bCs/>
          <w:i/>
          <w:iCs/>
          <w:sz w:val="24"/>
          <w:szCs w:val="24"/>
        </w:rPr>
      </w:pPr>
      <w:r w:rsidRPr="00E9086A">
        <w:rPr>
          <w:rFonts w:ascii="Book Antiqua" w:hAnsi="Book Antiqua" w:cstheme="minorHAnsi"/>
          <w:b/>
          <w:bCs/>
          <w:i/>
          <w:iCs/>
          <w:sz w:val="24"/>
          <w:szCs w:val="24"/>
          <w:lang w:val="en-US"/>
        </w:rPr>
        <w:t>Background</w:t>
      </w:r>
    </w:p>
    <w:p w:rsidR="004567A1" w:rsidRPr="00E9086A" w:rsidRDefault="007A5B4E">
      <w:pPr>
        <w:pStyle w:val="BodyA"/>
        <w:spacing w:after="0" w:line="360" w:lineRule="auto"/>
        <w:jc w:val="both"/>
        <w:rPr>
          <w:rFonts w:ascii="Book Antiqua" w:eastAsia="Book Antiqua Bold" w:hAnsi="Book Antiqua" w:cstheme="minorHAnsi"/>
          <w:bCs/>
          <w:i/>
          <w:iCs/>
          <w:sz w:val="24"/>
          <w:szCs w:val="24"/>
        </w:rPr>
      </w:pPr>
      <w:r w:rsidRPr="00E9086A">
        <w:rPr>
          <w:rFonts w:ascii="Book Antiqua" w:hAnsi="Book Antiqua" w:cstheme="minorHAnsi"/>
          <w:sz w:val="24"/>
          <w:szCs w:val="24"/>
          <w:lang w:val="en-US"/>
        </w:rPr>
        <w:t>Acute pancreatitis, one of the most frequent gastrointestinal causes of hospital admission, requires early diagnosis and management in order to maximize organ support and to prevent irreversible organ dysfunction. For evaluating the severity of the disease, several scoring systems and simple predictors can be used.</w:t>
      </w:r>
      <w:r w:rsidRPr="00E9086A">
        <w:rPr>
          <w:rFonts w:ascii="Book Antiqua" w:hAnsi="Book Antiqua" w:cstheme="minorHAnsi"/>
          <w:bCs/>
          <w:i/>
          <w:iCs/>
          <w:sz w:val="24"/>
          <w:szCs w:val="24"/>
        </w:rPr>
        <w:t xml:space="preserve"> </w:t>
      </w:r>
    </w:p>
    <w:p w:rsidR="004567A1" w:rsidRPr="00E9086A" w:rsidRDefault="004567A1">
      <w:pPr>
        <w:pStyle w:val="BodyA"/>
        <w:spacing w:after="0" w:line="360" w:lineRule="auto"/>
        <w:jc w:val="both"/>
        <w:rPr>
          <w:rFonts w:ascii="Book Antiqua" w:eastAsia="Book Antiqua Bold" w:hAnsi="Book Antiqua" w:cstheme="minorHAnsi"/>
          <w:bCs/>
          <w:i/>
          <w:iCs/>
          <w:sz w:val="24"/>
          <w:szCs w:val="24"/>
        </w:rPr>
      </w:pPr>
    </w:p>
    <w:p w:rsidR="004567A1" w:rsidRPr="00E9086A" w:rsidRDefault="007A5B4E">
      <w:pPr>
        <w:pStyle w:val="BodyA"/>
        <w:spacing w:after="0" w:line="360" w:lineRule="auto"/>
        <w:jc w:val="both"/>
        <w:rPr>
          <w:rFonts w:ascii="Book Antiqua" w:eastAsia="Book Antiqua Bold" w:hAnsi="Book Antiqua" w:cstheme="minorHAnsi"/>
          <w:b/>
          <w:bCs/>
          <w:i/>
          <w:iCs/>
          <w:sz w:val="24"/>
          <w:szCs w:val="24"/>
        </w:rPr>
      </w:pPr>
      <w:r w:rsidRPr="00E9086A">
        <w:rPr>
          <w:rFonts w:ascii="Book Antiqua" w:hAnsi="Book Antiqua" w:cstheme="minorHAnsi"/>
          <w:b/>
          <w:bCs/>
          <w:i/>
          <w:iCs/>
          <w:sz w:val="24"/>
          <w:szCs w:val="24"/>
          <w:lang w:val="en-US"/>
        </w:rPr>
        <w:t>Research frontiers</w:t>
      </w:r>
    </w:p>
    <w:p w:rsidR="004567A1" w:rsidRPr="00E9086A" w:rsidRDefault="007A5B4E">
      <w:pPr>
        <w:pStyle w:val="BodyA"/>
        <w:spacing w:after="0" w:line="360" w:lineRule="auto"/>
        <w:jc w:val="both"/>
        <w:rPr>
          <w:rFonts w:ascii="Book Antiqua" w:eastAsia="Book Antiqua" w:hAnsi="Book Antiqua" w:cstheme="minorHAnsi"/>
          <w:i/>
          <w:iCs/>
          <w:sz w:val="24"/>
          <w:szCs w:val="24"/>
        </w:rPr>
      </w:pPr>
      <w:r w:rsidRPr="00E9086A">
        <w:rPr>
          <w:rFonts w:ascii="Book Antiqua" w:hAnsi="Book Antiqua" w:cstheme="minorHAnsi"/>
          <w:sz w:val="24"/>
          <w:szCs w:val="24"/>
          <w:lang w:val="en-US"/>
        </w:rPr>
        <w:t xml:space="preserve">Red cell distribution width (RDW) and platelet count are the two parameters in a complete blood count, and by using these indices RDW to platelet ratio can be calculated easily. </w:t>
      </w:r>
      <w:proofErr w:type="gramStart"/>
      <w:r w:rsidRPr="00E9086A">
        <w:rPr>
          <w:rFonts w:ascii="Book Antiqua" w:hAnsi="Book Antiqua" w:cstheme="minorHAnsi"/>
          <w:sz w:val="24"/>
          <w:szCs w:val="24"/>
          <w:lang w:val="en-US"/>
        </w:rPr>
        <w:t>In a recent study, as this ratio have shown to reflect the severity of inflammation in patients with chronic hepatitis B, authors aimed to evaluate the severity of patients with acute pancreatitis with RDW to platelet ratio (RPR) on hospital admission.</w:t>
      </w:r>
      <w:proofErr w:type="gramEnd"/>
      <w:r w:rsidRPr="00E9086A">
        <w:rPr>
          <w:rFonts w:ascii="Book Antiqua" w:hAnsi="Book Antiqua" w:cstheme="minorHAnsi"/>
          <w:i/>
          <w:iCs/>
          <w:sz w:val="24"/>
          <w:szCs w:val="24"/>
        </w:rPr>
        <w:t xml:space="preserve"> </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b/>
          <w:i/>
          <w:iCs/>
          <w:sz w:val="24"/>
          <w:szCs w:val="24"/>
        </w:rPr>
      </w:pPr>
      <w:r w:rsidRPr="00E9086A">
        <w:rPr>
          <w:rFonts w:ascii="Book Antiqua" w:hAnsi="Book Antiqua" w:cstheme="minorHAnsi"/>
          <w:b/>
          <w:bCs/>
          <w:i/>
          <w:iCs/>
          <w:sz w:val="24"/>
          <w:szCs w:val="24"/>
          <w:lang w:val="en-US"/>
        </w:rPr>
        <w:t>Innovations and breakthroughs</w:t>
      </w:r>
    </w:p>
    <w:p w:rsidR="004567A1" w:rsidRPr="00E9086A" w:rsidRDefault="007A5B4E">
      <w:pPr>
        <w:pStyle w:val="BodyA"/>
        <w:spacing w:after="0" w:line="360" w:lineRule="auto"/>
        <w:jc w:val="both"/>
        <w:rPr>
          <w:rFonts w:ascii="Book Antiqua" w:eastAsia="Book Antiqua Bold" w:hAnsi="Book Antiqua" w:cstheme="minorHAnsi"/>
          <w:bCs/>
          <w:i/>
          <w:iCs/>
          <w:sz w:val="24"/>
          <w:szCs w:val="24"/>
        </w:rPr>
      </w:pPr>
      <w:r w:rsidRPr="00E9086A">
        <w:rPr>
          <w:rFonts w:ascii="Book Antiqua" w:hAnsi="Book Antiqua" w:cstheme="minorHAnsi"/>
          <w:sz w:val="24"/>
          <w:szCs w:val="24"/>
          <w:lang w:val="en-US"/>
        </w:rPr>
        <w:lastRenderedPageBreak/>
        <w:t>There are several clinical, laboratory, radiologic factors and scoring systems that have been used for evaluating the severity of acute pancreatitis. But sometimes it is not clinically practice to use these scoring systems for evaluation. So an easy and useful method is needed for predicting the severity. Therefore they wondered if RPR could be a useful marker for this purpose.</w:t>
      </w:r>
      <w:r w:rsidRPr="00E9086A">
        <w:rPr>
          <w:rFonts w:ascii="Book Antiqua" w:hAnsi="Book Antiqua" w:cstheme="minorHAnsi"/>
          <w:bCs/>
          <w:i/>
          <w:iCs/>
          <w:sz w:val="24"/>
          <w:szCs w:val="24"/>
        </w:rPr>
        <w:t xml:space="preserve"> </w:t>
      </w:r>
    </w:p>
    <w:p w:rsidR="004567A1" w:rsidRPr="00E9086A" w:rsidRDefault="004567A1">
      <w:pPr>
        <w:pStyle w:val="BodyA"/>
        <w:spacing w:after="0" w:line="360" w:lineRule="auto"/>
        <w:jc w:val="both"/>
        <w:rPr>
          <w:rFonts w:ascii="Book Antiqua" w:eastAsia="Book Antiqua Bold" w:hAnsi="Book Antiqua" w:cstheme="minorHAnsi"/>
          <w:bCs/>
          <w:i/>
          <w:iCs/>
          <w:sz w:val="24"/>
          <w:szCs w:val="24"/>
        </w:rPr>
      </w:pPr>
    </w:p>
    <w:p w:rsidR="004567A1" w:rsidRPr="00E9086A" w:rsidRDefault="007A5B4E">
      <w:pPr>
        <w:pStyle w:val="BodyA"/>
        <w:spacing w:after="0" w:line="360" w:lineRule="auto"/>
        <w:jc w:val="both"/>
        <w:rPr>
          <w:rFonts w:ascii="Book Antiqua" w:eastAsia="Book Antiqua Bold" w:hAnsi="Book Antiqua" w:cstheme="minorHAnsi"/>
          <w:b/>
          <w:bCs/>
          <w:i/>
          <w:iCs/>
          <w:sz w:val="24"/>
          <w:szCs w:val="24"/>
        </w:rPr>
      </w:pPr>
      <w:r w:rsidRPr="00E9086A">
        <w:rPr>
          <w:rFonts w:ascii="Book Antiqua" w:hAnsi="Book Antiqua" w:cstheme="minorHAnsi"/>
          <w:b/>
          <w:bCs/>
          <w:i/>
          <w:iCs/>
          <w:sz w:val="24"/>
          <w:szCs w:val="24"/>
          <w:lang w:val="fr-FR"/>
        </w:rPr>
        <w:t xml:space="preserve">Applications </w:t>
      </w:r>
    </w:p>
    <w:p w:rsidR="004567A1" w:rsidRPr="00E9086A" w:rsidRDefault="007A5B4E">
      <w:pPr>
        <w:pStyle w:val="BodyA"/>
        <w:spacing w:after="0" w:line="360" w:lineRule="auto"/>
        <w:jc w:val="both"/>
        <w:rPr>
          <w:rFonts w:ascii="Book Antiqua" w:eastAsia="Book Antiqua Bold" w:hAnsi="Book Antiqua" w:cstheme="minorHAnsi"/>
          <w:bCs/>
          <w:i/>
          <w:iCs/>
          <w:sz w:val="24"/>
          <w:szCs w:val="24"/>
        </w:rPr>
      </w:pPr>
      <w:r w:rsidRPr="00E9086A">
        <w:rPr>
          <w:rFonts w:ascii="Book Antiqua" w:hAnsi="Book Antiqua" w:cstheme="minorHAnsi"/>
          <w:sz w:val="24"/>
          <w:szCs w:val="24"/>
          <w:lang w:val="en-US"/>
        </w:rPr>
        <w:t>Authors found that RPR may predict the mortality in patients with acute pancreatitis, so if it is used in clinical practice with the accompanying assessments, this could be useful as an important marker for predicting the mortality of patients with acute pancreatitis.</w:t>
      </w:r>
      <w:r w:rsidRPr="00E9086A">
        <w:rPr>
          <w:rFonts w:ascii="Book Antiqua" w:hAnsi="Book Antiqua" w:cstheme="minorHAnsi"/>
          <w:bCs/>
          <w:i/>
          <w:iCs/>
          <w:sz w:val="24"/>
          <w:szCs w:val="24"/>
        </w:rPr>
        <w:t xml:space="preserve"> </w:t>
      </w:r>
    </w:p>
    <w:p w:rsidR="004567A1" w:rsidRPr="00E9086A" w:rsidRDefault="004567A1">
      <w:pPr>
        <w:pStyle w:val="BodyA"/>
        <w:spacing w:after="0" w:line="360" w:lineRule="auto"/>
        <w:jc w:val="both"/>
        <w:rPr>
          <w:rFonts w:ascii="Book Antiqua" w:eastAsia="Book Antiqua Bold" w:hAnsi="Book Antiqua" w:cstheme="minorHAnsi"/>
          <w:bCs/>
          <w:i/>
          <w:iCs/>
          <w:sz w:val="24"/>
          <w:szCs w:val="24"/>
        </w:rPr>
      </w:pPr>
    </w:p>
    <w:p w:rsidR="004567A1" w:rsidRPr="00E9086A" w:rsidRDefault="007A5B4E">
      <w:pPr>
        <w:pStyle w:val="BodyA"/>
        <w:spacing w:after="0" w:line="360" w:lineRule="auto"/>
        <w:jc w:val="both"/>
        <w:rPr>
          <w:rFonts w:ascii="Book Antiqua" w:eastAsia="Book Antiqua Bold" w:hAnsi="Book Antiqua" w:cstheme="minorHAnsi"/>
          <w:b/>
          <w:bCs/>
          <w:i/>
          <w:iCs/>
          <w:sz w:val="24"/>
          <w:szCs w:val="24"/>
        </w:rPr>
      </w:pPr>
      <w:r w:rsidRPr="00E9086A">
        <w:rPr>
          <w:rFonts w:ascii="Book Antiqua" w:hAnsi="Book Antiqua" w:cstheme="minorHAnsi"/>
          <w:b/>
          <w:bCs/>
          <w:i/>
          <w:iCs/>
          <w:sz w:val="24"/>
          <w:szCs w:val="24"/>
          <w:lang w:val="en-US"/>
        </w:rPr>
        <w:t>Terminology</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RPR, an easily calculated index can predict the mortality of patients with acute pancreatitis.</w:t>
      </w:r>
    </w:p>
    <w:p w:rsidR="004567A1" w:rsidRPr="00E9086A" w:rsidRDefault="004567A1">
      <w:pPr>
        <w:pStyle w:val="BodyA"/>
        <w:spacing w:after="0" w:line="360" w:lineRule="auto"/>
        <w:jc w:val="both"/>
        <w:rPr>
          <w:rFonts w:ascii="Book Antiqua" w:eastAsia="Book Antiqua" w:hAnsi="Book Antiqua" w:cstheme="minorHAnsi"/>
          <w:sz w:val="24"/>
          <w:szCs w:val="24"/>
        </w:rPr>
      </w:pPr>
    </w:p>
    <w:p w:rsidR="004567A1" w:rsidRPr="00E9086A" w:rsidRDefault="007A5B4E">
      <w:pPr>
        <w:pStyle w:val="BodyA"/>
        <w:spacing w:after="0" w:line="360" w:lineRule="auto"/>
        <w:jc w:val="both"/>
        <w:rPr>
          <w:rFonts w:ascii="Book Antiqua" w:eastAsia="Book Antiqua" w:hAnsi="Book Antiqua" w:cstheme="minorHAnsi"/>
          <w:b/>
          <w:i/>
          <w:iCs/>
          <w:sz w:val="24"/>
          <w:szCs w:val="24"/>
        </w:rPr>
      </w:pPr>
      <w:r w:rsidRPr="00E9086A">
        <w:rPr>
          <w:rFonts w:ascii="Book Antiqua" w:hAnsi="Book Antiqua" w:cstheme="minorHAnsi"/>
          <w:b/>
          <w:bCs/>
          <w:i/>
          <w:iCs/>
          <w:sz w:val="24"/>
          <w:szCs w:val="24"/>
          <w:lang w:val="nl-NL"/>
        </w:rPr>
        <w:t>Peer review</w:t>
      </w:r>
    </w:p>
    <w:p w:rsidR="004567A1" w:rsidRPr="00E9086A" w:rsidRDefault="007A5B4E">
      <w:pPr>
        <w:pStyle w:val="BodyA"/>
        <w:spacing w:after="0" w:line="360" w:lineRule="auto"/>
        <w:jc w:val="both"/>
        <w:rPr>
          <w:rFonts w:ascii="Book Antiqua" w:eastAsia="Book Antiqua" w:hAnsi="Book Antiqua" w:cstheme="minorHAnsi"/>
          <w:sz w:val="24"/>
          <w:szCs w:val="24"/>
        </w:rPr>
      </w:pPr>
      <w:r w:rsidRPr="00E9086A">
        <w:rPr>
          <w:rFonts w:ascii="Book Antiqua" w:hAnsi="Book Antiqua" w:cstheme="minorHAnsi"/>
          <w:sz w:val="24"/>
          <w:szCs w:val="24"/>
          <w:lang w:val="en-US"/>
        </w:rPr>
        <w:t xml:space="preserve">The authors examined the accuracy of RPR for prediction of in-hospital mortality in acute pancreatitis. The performance of RPR was compared with </w:t>
      </w:r>
      <w:proofErr w:type="spellStart"/>
      <w:r w:rsidRPr="00E9086A">
        <w:rPr>
          <w:rFonts w:ascii="Book Antiqua" w:hAnsi="Book Antiqua" w:cstheme="minorHAnsi"/>
          <w:sz w:val="24"/>
          <w:szCs w:val="24"/>
          <w:lang w:val="en-US"/>
        </w:rPr>
        <w:t>Ranson</w:t>
      </w:r>
      <w:proofErr w:type="spellEnd"/>
      <w:r w:rsidRPr="00E9086A">
        <w:rPr>
          <w:rFonts w:ascii="Book Antiqua" w:hAnsi="Book Antiqua" w:cstheme="minorHAnsi"/>
          <w:sz w:val="24"/>
          <w:szCs w:val="24"/>
          <w:lang w:val="en-US"/>
        </w:rPr>
        <w:t xml:space="preserve"> criteria for predicting the mortality rate and found to be more sensitive than this severity score.</w:t>
      </w:r>
    </w:p>
    <w:p w:rsidR="004567A1" w:rsidRPr="00E9086A" w:rsidRDefault="004567A1">
      <w:pPr>
        <w:pStyle w:val="BodyA"/>
        <w:spacing w:after="0" w:line="360" w:lineRule="auto"/>
        <w:jc w:val="both"/>
        <w:rPr>
          <w:rFonts w:ascii="Book Antiqua" w:eastAsia="Times New Roman" w:hAnsi="Book Antiqua" w:cstheme="minorHAnsi"/>
          <w:b/>
          <w:sz w:val="24"/>
          <w:szCs w:val="24"/>
        </w:rPr>
      </w:pPr>
    </w:p>
    <w:p w:rsidR="00260902" w:rsidRPr="005569C5" w:rsidRDefault="00260902" w:rsidP="00260902">
      <w:pPr>
        <w:autoSpaceDE w:val="0"/>
        <w:autoSpaceDN w:val="0"/>
        <w:adjustRightInd w:val="0"/>
        <w:snapToGrid w:val="0"/>
        <w:spacing w:line="360" w:lineRule="auto"/>
        <w:jc w:val="both"/>
        <w:rPr>
          <w:rFonts w:ascii="Book Antiqua" w:hAnsi="Book Antiqua" w:cs="AdvP7B6C"/>
          <w:color w:val="000000" w:themeColor="text1"/>
        </w:rPr>
      </w:pPr>
      <w:r w:rsidRPr="005569C5">
        <w:rPr>
          <w:rFonts w:ascii="Book Antiqua" w:hAnsi="Book Antiqua" w:cs="Arial"/>
          <w:b/>
          <w:color w:val="000000" w:themeColor="text1"/>
        </w:rPr>
        <w:t>REFERENCES</w:t>
      </w:r>
    </w:p>
    <w:p w:rsidR="00260902" w:rsidRPr="005569C5" w:rsidRDefault="00260902" w:rsidP="00260902">
      <w:pPr>
        <w:rPr>
          <w:rFonts w:ascii="Book Antiqua" w:eastAsia="宋体" w:hAnsi="Book Antiqua" w:cs="宋体"/>
          <w:color w:val="000000"/>
          <w:lang w:eastAsia="zh-CN"/>
        </w:rPr>
      </w:pPr>
      <w:proofErr w:type="gramStart"/>
      <w:r>
        <w:rPr>
          <w:rFonts w:ascii="Book Antiqua" w:eastAsia="宋体" w:hAnsi="Book Antiqua" w:cs="宋体"/>
          <w:color w:val="000000"/>
          <w:lang w:eastAsia="zh-CN"/>
        </w:rPr>
        <w:t>1</w:t>
      </w:r>
      <w:r>
        <w:rPr>
          <w:rFonts w:ascii="Book Antiqua" w:eastAsia="宋体" w:hAnsi="Book Antiqua" w:cs="宋体" w:hint="eastAsia"/>
          <w:color w:val="000000"/>
          <w:lang w:eastAsia="zh-CN"/>
        </w:rPr>
        <w:t xml:space="preserve"> </w:t>
      </w:r>
      <w:r w:rsidRPr="005569C5">
        <w:rPr>
          <w:rFonts w:ascii="Book Antiqua" w:eastAsia="宋体" w:hAnsi="Book Antiqua" w:cs="宋体"/>
          <w:b/>
          <w:color w:val="000000"/>
          <w:lang w:eastAsia="zh-CN"/>
        </w:rPr>
        <w:t>Stevenson K</w:t>
      </w:r>
      <w:r w:rsidRPr="005569C5">
        <w:rPr>
          <w:rFonts w:ascii="Book Antiqua" w:eastAsia="宋体" w:hAnsi="Book Antiqua" w:cs="宋体"/>
          <w:color w:val="000000"/>
          <w:lang w:eastAsia="zh-CN"/>
        </w:rPr>
        <w:t>, Carter CR. Acute pancreatitis.</w:t>
      </w:r>
      <w:proofErr w:type="gramEnd"/>
      <w:r w:rsidRPr="005569C5">
        <w:rPr>
          <w:rFonts w:ascii="Book Antiqua" w:eastAsia="宋体" w:hAnsi="Book Antiqua" w:cs="宋体"/>
          <w:i/>
          <w:color w:val="000000"/>
          <w:lang w:eastAsia="zh-CN"/>
        </w:rPr>
        <w:t xml:space="preserve"> Surgery</w:t>
      </w:r>
      <w:r w:rsidRPr="005569C5">
        <w:rPr>
          <w:rFonts w:ascii="Book Antiqua" w:eastAsia="宋体" w:hAnsi="Book Antiqua" w:cs="宋体"/>
          <w:color w:val="000000"/>
          <w:lang w:eastAsia="zh-CN"/>
        </w:rPr>
        <w:t xml:space="preserve"> 2013</w:t>
      </w:r>
      <w:r>
        <w:rPr>
          <w:rFonts w:ascii="Book Antiqua" w:eastAsia="宋体" w:hAnsi="Book Antiqua" w:cs="宋体" w:hint="eastAsia"/>
          <w:color w:val="000000"/>
          <w:lang w:eastAsia="zh-CN"/>
        </w:rPr>
        <w:t xml:space="preserve">; </w:t>
      </w:r>
      <w:r w:rsidRPr="005569C5">
        <w:rPr>
          <w:rFonts w:ascii="Book Antiqua" w:eastAsia="宋体" w:hAnsi="Book Antiqua" w:cs="宋体"/>
          <w:b/>
          <w:color w:val="000000"/>
          <w:lang w:eastAsia="zh-CN"/>
        </w:rPr>
        <w:t>31</w:t>
      </w:r>
      <w:r w:rsidRPr="005569C5">
        <w:rPr>
          <w:rFonts w:ascii="Book Antiqua" w:eastAsia="宋体" w:hAnsi="Book Antiqua" w:cs="宋体"/>
          <w:color w:val="000000"/>
          <w:lang w:eastAsia="zh-CN"/>
        </w:rPr>
        <w:t xml:space="preserve">: 295-303 </w:t>
      </w:r>
      <w:proofErr w:type="spellStart"/>
      <w:r w:rsidRPr="005569C5">
        <w:rPr>
          <w:rFonts w:ascii="Book Antiqua" w:eastAsia="宋体" w:hAnsi="Book Antiqua" w:cs="宋体"/>
          <w:color w:val="000000"/>
          <w:lang w:eastAsia="zh-CN"/>
        </w:rPr>
        <w:t>doi</w:t>
      </w:r>
      <w:proofErr w:type="spellEnd"/>
      <w:r w:rsidRPr="005569C5">
        <w:rPr>
          <w:rFonts w:ascii="Book Antiqua" w:eastAsia="宋体" w:hAnsi="Book Antiqua" w:cs="宋体"/>
          <w:color w:val="000000"/>
          <w:lang w:eastAsia="zh-CN"/>
        </w:rPr>
        <w:t>: 10.1016/j.mpsur.2013.04.004</w:t>
      </w:r>
    </w:p>
    <w:p w:rsidR="00260902" w:rsidRPr="005569C5" w:rsidRDefault="00260902" w:rsidP="00260902">
      <w:pPr>
        <w:rPr>
          <w:rFonts w:ascii="Book Antiqua" w:eastAsia="宋体" w:hAnsi="Book Antiqua" w:cs="宋体"/>
          <w:color w:val="000000"/>
          <w:lang w:eastAsia="zh-CN"/>
        </w:rPr>
      </w:pPr>
      <w:proofErr w:type="gramStart"/>
      <w:r w:rsidRPr="005569C5">
        <w:rPr>
          <w:rFonts w:ascii="Book Antiqua" w:eastAsia="宋体" w:hAnsi="Book Antiqua" w:cs="宋体"/>
          <w:color w:val="000000"/>
          <w:lang w:eastAsia="zh-CN"/>
        </w:rPr>
        <w:t>2 </w:t>
      </w:r>
      <w:r w:rsidRPr="005569C5">
        <w:rPr>
          <w:rFonts w:ascii="Book Antiqua" w:eastAsia="宋体" w:hAnsi="Book Antiqua" w:cs="宋体"/>
          <w:b/>
          <w:bCs/>
          <w:color w:val="000000"/>
          <w:lang w:eastAsia="zh-CN"/>
        </w:rPr>
        <w:t xml:space="preserve">Al </w:t>
      </w:r>
      <w:proofErr w:type="spellStart"/>
      <w:r w:rsidRPr="005569C5">
        <w:rPr>
          <w:rFonts w:ascii="Book Antiqua" w:eastAsia="宋体" w:hAnsi="Book Antiqua" w:cs="宋体"/>
          <w:b/>
          <w:bCs/>
          <w:color w:val="000000"/>
          <w:lang w:eastAsia="zh-CN"/>
        </w:rPr>
        <w:t>Mofleh</w:t>
      </w:r>
      <w:proofErr w:type="spellEnd"/>
      <w:r w:rsidRPr="005569C5">
        <w:rPr>
          <w:rFonts w:ascii="Book Antiqua" w:eastAsia="宋体" w:hAnsi="Book Antiqua" w:cs="宋体"/>
          <w:b/>
          <w:bCs/>
          <w:color w:val="000000"/>
          <w:lang w:eastAsia="zh-CN"/>
        </w:rPr>
        <w:t xml:space="preserve"> IA</w:t>
      </w:r>
      <w:r w:rsidRPr="005569C5">
        <w:rPr>
          <w:rFonts w:ascii="Book Antiqua" w:eastAsia="宋体" w:hAnsi="Book Antiqua" w:cs="宋体"/>
          <w:color w:val="000000"/>
          <w:lang w:eastAsia="zh-CN"/>
        </w:rPr>
        <w:t>.</w:t>
      </w:r>
      <w:proofErr w:type="gramEnd"/>
      <w:r w:rsidRPr="005569C5">
        <w:rPr>
          <w:rFonts w:ascii="Book Antiqua" w:eastAsia="宋体" w:hAnsi="Book Antiqua" w:cs="宋体"/>
          <w:color w:val="000000"/>
          <w:lang w:eastAsia="zh-CN"/>
        </w:rPr>
        <w:t xml:space="preserve"> Severe acute pancreatitis: </w:t>
      </w:r>
      <w:proofErr w:type="spellStart"/>
      <w:r w:rsidRPr="005569C5">
        <w:rPr>
          <w:rFonts w:ascii="Book Antiqua" w:eastAsia="宋体" w:hAnsi="Book Antiqua" w:cs="宋体"/>
          <w:color w:val="000000"/>
          <w:lang w:eastAsia="zh-CN"/>
        </w:rPr>
        <w:t>pathogenetic</w:t>
      </w:r>
      <w:proofErr w:type="spellEnd"/>
      <w:r w:rsidRPr="005569C5">
        <w:rPr>
          <w:rFonts w:ascii="Book Antiqua" w:eastAsia="宋体" w:hAnsi="Book Antiqua" w:cs="宋体"/>
          <w:color w:val="000000"/>
          <w:lang w:eastAsia="zh-CN"/>
        </w:rPr>
        <w:t xml:space="preserve"> aspects and prognostic factors. </w:t>
      </w:r>
      <w:r w:rsidRPr="005569C5">
        <w:rPr>
          <w:rFonts w:ascii="Book Antiqua" w:eastAsia="宋体" w:hAnsi="Book Antiqua" w:cs="宋体"/>
          <w:i/>
          <w:iCs/>
          <w:color w:val="000000"/>
          <w:lang w:eastAsia="zh-CN"/>
        </w:rPr>
        <w:t xml:space="preserve">World J </w:t>
      </w:r>
      <w:proofErr w:type="spellStart"/>
      <w:r w:rsidRPr="005569C5">
        <w:rPr>
          <w:rFonts w:ascii="Book Antiqua" w:eastAsia="宋体" w:hAnsi="Book Antiqua" w:cs="宋体"/>
          <w:i/>
          <w:iCs/>
          <w:color w:val="000000"/>
          <w:lang w:eastAsia="zh-CN"/>
        </w:rPr>
        <w:t>Gastroenterol</w:t>
      </w:r>
      <w:proofErr w:type="spellEnd"/>
      <w:r w:rsidRPr="005569C5">
        <w:rPr>
          <w:rFonts w:ascii="Book Antiqua" w:eastAsia="宋体" w:hAnsi="Book Antiqua" w:cs="宋体"/>
          <w:color w:val="000000"/>
          <w:lang w:eastAsia="zh-CN"/>
        </w:rPr>
        <w:t> 2008; </w:t>
      </w:r>
      <w:r w:rsidRPr="005569C5">
        <w:rPr>
          <w:rFonts w:ascii="Book Antiqua" w:eastAsia="宋体" w:hAnsi="Book Antiqua" w:cs="宋体"/>
          <w:b/>
          <w:bCs/>
          <w:color w:val="000000"/>
          <w:lang w:eastAsia="zh-CN"/>
        </w:rPr>
        <w:t>14</w:t>
      </w:r>
      <w:r w:rsidRPr="005569C5">
        <w:rPr>
          <w:rFonts w:ascii="Book Antiqua" w:eastAsia="宋体" w:hAnsi="Book Antiqua" w:cs="宋体"/>
          <w:color w:val="000000"/>
          <w:lang w:eastAsia="zh-CN"/>
        </w:rPr>
        <w:t>: 675-684 [PMID: 18205255 DOI: 10.3748/wjg.14.675]</w:t>
      </w:r>
    </w:p>
    <w:p w:rsidR="00260902" w:rsidRPr="005569C5" w:rsidRDefault="00260902" w:rsidP="00260902">
      <w:pPr>
        <w:rPr>
          <w:rFonts w:ascii="Book Antiqua" w:eastAsia="宋体" w:hAnsi="Book Antiqua" w:cs="宋体"/>
          <w:color w:val="000000"/>
          <w:lang w:eastAsia="zh-CN"/>
        </w:rPr>
      </w:pPr>
      <w:proofErr w:type="gramStart"/>
      <w:r w:rsidRPr="005569C5">
        <w:rPr>
          <w:rFonts w:ascii="Book Antiqua" w:eastAsia="宋体" w:hAnsi="Book Antiqua" w:cs="宋体"/>
          <w:color w:val="000000"/>
          <w:lang w:eastAsia="zh-CN"/>
        </w:rPr>
        <w:t>3 </w:t>
      </w:r>
      <w:proofErr w:type="spellStart"/>
      <w:r w:rsidRPr="005569C5">
        <w:rPr>
          <w:rFonts w:ascii="Book Antiqua" w:eastAsia="宋体" w:hAnsi="Book Antiqua" w:cs="宋体"/>
          <w:b/>
          <w:bCs/>
          <w:color w:val="000000"/>
          <w:lang w:eastAsia="zh-CN"/>
        </w:rPr>
        <w:t>Isenmann</w:t>
      </w:r>
      <w:proofErr w:type="spellEnd"/>
      <w:r w:rsidRPr="005569C5">
        <w:rPr>
          <w:rFonts w:ascii="Book Antiqua" w:eastAsia="宋体" w:hAnsi="Book Antiqua" w:cs="宋体"/>
          <w:b/>
          <w:bCs/>
          <w:color w:val="000000"/>
          <w:lang w:eastAsia="zh-CN"/>
        </w:rPr>
        <w:t xml:space="preserve"> R</w:t>
      </w:r>
      <w:r w:rsidRPr="005569C5">
        <w:rPr>
          <w:rFonts w:ascii="Book Antiqua" w:eastAsia="宋体" w:hAnsi="Book Antiqua" w:cs="宋体"/>
          <w:color w:val="000000"/>
          <w:lang w:eastAsia="zh-CN"/>
        </w:rPr>
        <w:t xml:space="preserve">, Rau B, </w:t>
      </w:r>
      <w:proofErr w:type="spellStart"/>
      <w:r w:rsidRPr="005569C5">
        <w:rPr>
          <w:rFonts w:ascii="Book Antiqua" w:eastAsia="宋体" w:hAnsi="Book Antiqua" w:cs="宋体"/>
          <w:color w:val="000000"/>
          <w:lang w:eastAsia="zh-CN"/>
        </w:rPr>
        <w:t>Beger</w:t>
      </w:r>
      <w:proofErr w:type="spellEnd"/>
      <w:r w:rsidRPr="005569C5">
        <w:rPr>
          <w:rFonts w:ascii="Book Antiqua" w:eastAsia="宋体" w:hAnsi="Book Antiqua" w:cs="宋体"/>
          <w:color w:val="000000"/>
          <w:lang w:eastAsia="zh-CN"/>
        </w:rPr>
        <w:t xml:space="preserve"> HG.</w:t>
      </w:r>
      <w:proofErr w:type="gramEnd"/>
      <w:r w:rsidRPr="005569C5">
        <w:rPr>
          <w:rFonts w:ascii="Book Antiqua" w:eastAsia="宋体" w:hAnsi="Book Antiqua" w:cs="宋体"/>
          <w:color w:val="000000"/>
          <w:lang w:eastAsia="zh-CN"/>
        </w:rPr>
        <w:t xml:space="preserve"> Early severe acute pancreatitis: characteristics of a new subgroup. </w:t>
      </w:r>
      <w:r w:rsidRPr="005569C5">
        <w:rPr>
          <w:rFonts w:ascii="Book Antiqua" w:eastAsia="宋体" w:hAnsi="Book Antiqua" w:cs="宋体"/>
          <w:i/>
          <w:iCs/>
          <w:color w:val="000000"/>
          <w:lang w:eastAsia="zh-CN"/>
        </w:rPr>
        <w:t>Pancreas</w:t>
      </w:r>
      <w:r w:rsidRPr="005569C5">
        <w:rPr>
          <w:rFonts w:ascii="Book Antiqua" w:eastAsia="宋体" w:hAnsi="Book Antiqua" w:cs="宋体"/>
          <w:color w:val="000000"/>
          <w:lang w:eastAsia="zh-CN"/>
        </w:rPr>
        <w:t> 2001; </w:t>
      </w:r>
      <w:r w:rsidRPr="005569C5">
        <w:rPr>
          <w:rFonts w:ascii="Book Antiqua" w:eastAsia="宋体" w:hAnsi="Book Antiqua" w:cs="宋体"/>
          <w:b/>
          <w:bCs/>
          <w:color w:val="000000"/>
          <w:lang w:eastAsia="zh-CN"/>
        </w:rPr>
        <w:t>22</w:t>
      </w:r>
      <w:r w:rsidRPr="005569C5">
        <w:rPr>
          <w:rFonts w:ascii="Book Antiqua" w:eastAsia="宋体" w:hAnsi="Book Antiqua" w:cs="宋体"/>
          <w:color w:val="000000"/>
          <w:lang w:eastAsia="zh-CN"/>
        </w:rPr>
        <w:t>: 274-278 [PMID: 11291929]</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4 </w:t>
      </w:r>
      <w:proofErr w:type="spellStart"/>
      <w:r w:rsidRPr="005569C5">
        <w:rPr>
          <w:rFonts w:ascii="Book Antiqua" w:eastAsia="宋体" w:hAnsi="Book Antiqua" w:cs="宋体"/>
          <w:b/>
          <w:bCs/>
          <w:color w:val="000000"/>
          <w:lang w:eastAsia="zh-CN"/>
        </w:rPr>
        <w:t>Pitchumoni</w:t>
      </w:r>
      <w:proofErr w:type="spellEnd"/>
      <w:r w:rsidRPr="005569C5">
        <w:rPr>
          <w:rFonts w:ascii="Book Antiqua" w:eastAsia="宋体" w:hAnsi="Book Antiqua" w:cs="宋体"/>
          <w:b/>
          <w:bCs/>
          <w:color w:val="000000"/>
          <w:lang w:eastAsia="zh-CN"/>
        </w:rPr>
        <w:t xml:space="preserve"> CS</w:t>
      </w:r>
      <w:r w:rsidRPr="005569C5">
        <w:rPr>
          <w:rFonts w:ascii="Book Antiqua" w:eastAsia="宋体" w:hAnsi="Book Antiqua" w:cs="宋体"/>
          <w:color w:val="000000"/>
          <w:lang w:eastAsia="zh-CN"/>
        </w:rPr>
        <w:t xml:space="preserve">, Patel NM, Shah P. </w:t>
      </w:r>
      <w:proofErr w:type="gramStart"/>
      <w:r w:rsidRPr="005569C5">
        <w:rPr>
          <w:rFonts w:ascii="Book Antiqua" w:eastAsia="宋体" w:hAnsi="Book Antiqua" w:cs="宋体"/>
          <w:color w:val="000000"/>
          <w:lang w:eastAsia="zh-CN"/>
        </w:rPr>
        <w:t>Factors</w:t>
      </w:r>
      <w:proofErr w:type="gramEnd"/>
      <w:r w:rsidRPr="005569C5">
        <w:rPr>
          <w:rFonts w:ascii="Book Antiqua" w:eastAsia="宋体" w:hAnsi="Book Antiqua" w:cs="宋体"/>
          <w:color w:val="000000"/>
          <w:lang w:eastAsia="zh-CN"/>
        </w:rPr>
        <w:t xml:space="preserve"> influencing mortality in acute pancreatitis: can we alter them? </w:t>
      </w:r>
      <w:r w:rsidRPr="005569C5">
        <w:rPr>
          <w:rFonts w:ascii="Book Antiqua" w:eastAsia="宋体" w:hAnsi="Book Antiqua" w:cs="宋体"/>
          <w:i/>
          <w:iCs/>
          <w:color w:val="000000"/>
          <w:lang w:eastAsia="zh-CN"/>
        </w:rPr>
        <w:t xml:space="preserve">J </w:t>
      </w:r>
      <w:proofErr w:type="spellStart"/>
      <w:r w:rsidRPr="005569C5">
        <w:rPr>
          <w:rFonts w:ascii="Book Antiqua" w:eastAsia="宋体" w:hAnsi="Book Antiqua" w:cs="宋体"/>
          <w:i/>
          <w:iCs/>
          <w:color w:val="000000"/>
          <w:lang w:eastAsia="zh-CN"/>
        </w:rPr>
        <w:t>Clin</w:t>
      </w:r>
      <w:proofErr w:type="spellEnd"/>
      <w:r w:rsidRPr="005569C5">
        <w:rPr>
          <w:rFonts w:ascii="Book Antiqua" w:eastAsia="宋体" w:hAnsi="Book Antiqua" w:cs="宋体"/>
          <w:i/>
          <w:iCs/>
          <w:color w:val="000000"/>
          <w:lang w:eastAsia="zh-CN"/>
        </w:rPr>
        <w:t xml:space="preserve"> </w:t>
      </w:r>
      <w:proofErr w:type="spellStart"/>
      <w:r w:rsidRPr="005569C5">
        <w:rPr>
          <w:rFonts w:ascii="Book Antiqua" w:eastAsia="宋体" w:hAnsi="Book Antiqua" w:cs="宋体"/>
          <w:i/>
          <w:iCs/>
          <w:color w:val="000000"/>
          <w:lang w:eastAsia="zh-CN"/>
        </w:rPr>
        <w:t>Gastroenterol</w:t>
      </w:r>
      <w:proofErr w:type="spellEnd"/>
      <w:r w:rsidRPr="005569C5">
        <w:rPr>
          <w:rFonts w:ascii="Book Antiqua" w:eastAsia="宋体" w:hAnsi="Book Antiqua" w:cs="宋体"/>
          <w:color w:val="000000"/>
          <w:lang w:eastAsia="zh-CN"/>
        </w:rPr>
        <w:t> 2005; </w:t>
      </w:r>
      <w:r w:rsidRPr="005569C5">
        <w:rPr>
          <w:rFonts w:ascii="Book Antiqua" w:eastAsia="宋体" w:hAnsi="Book Antiqua" w:cs="宋体"/>
          <w:b/>
          <w:bCs/>
          <w:color w:val="000000"/>
          <w:lang w:eastAsia="zh-CN"/>
        </w:rPr>
        <w:t>39</w:t>
      </w:r>
      <w:r w:rsidRPr="005569C5">
        <w:rPr>
          <w:rFonts w:ascii="Book Antiqua" w:eastAsia="宋体" w:hAnsi="Book Antiqua" w:cs="宋体"/>
          <w:color w:val="000000"/>
          <w:lang w:eastAsia="zh-CN"/>
        </w:rPr>
        <w:t>: 798-814 [PMID: 16145344]</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5 </w:t>
      </w:r>
      <w:r w:rsidRPr="005569C5">
        <w:rPr>
          <w:rFonts w:ascii="Book Antiqua" w:eastAsia="宋体" w:hAnsi="Book Antiqua" w:cs="宋体"/>
          <w:b/>
          <w:bCs/>
          <w:color w:val="000000"/>
          <w:lang w:eastAsia="zh-CN"/>
        </w:rPr>
        <w:t>Lippi G</w:t>
      </w:r>
      <w:r w:rsidRPr="005569C5">
        <w:rPr>
          <w:rFonts w:ascii="Book Antiqua" w:eastAsia="宋体" w:hAnsi="Book Antiqua" w:cs="宋体"/>
          <w:color w:val="000000"/>
          <w:lang w:eastAsia="zh-CN"/>
        </w:rPr>
        <w:t xml:space="preserve">, </w:t>
      </w:r>
      <w:proofErr w:type="spellStart"/>
      <w:r w:rsidRPr="005569C5">
        <w:rPr>
          <w:rFonts w:ascii="Book Antiqua" w:eastAsia="宋体" w:hAnsi="Book Antiqua" w:cs="宋体"/>
          <w:color w:val="000000"/>
          <w:lang w:eastAsia="zh-CN"/>
        </w:rPr>
        <w:t>Filippozzi</w:t>
      </w:r>
      <w:proofErr w:type="spellEnd"/>
      <w:r w:rsidRPr="005569C5">
        <w:rPr>
          <w:rFonts w:ascii="Book Antiqua" w:eastAsia="宋体" w:hAnsi="Book Antiqua" w:cs="宋体"/>
          <w:color w:val="000000"/>
          <w:lang w:eastAsia="zh-CN"/>
        </w:rPr>
        <w:t xml:space="preserve"> L, </w:t>
      </w:r>
      <w:proofErr w:type="spellStart"/>
      <w:r w:rsidRPr="005569C5">
        <w:rPr>
          <w:rFonts w:ascii="Book Antiqua" w:eastAsia="宋体" w:hAnsi="Book Antiqua" w:cs="宋体"/>
          <w:color w:val="000000"/>
          <w:lang w:eastAsia="zh-CN"/>
        </w:rPr>
        <w:t>Montagnana</w:t>
      </w:r>
      <w:proofErr w:type="spellEnd"/>
      <w:r w:rsidRPr="005569C5">
        <w:rPr>
          <w:rFonts w:ascii="Book Antiqua" w:eastAsia="宋体" w:hAnsi="Book Antiqua" w:cs="宋体"/>
          <w:color w:val="000000"/>
          <w:lang w:eastAsia="zh-CN"/>
        </w:rPr>
        <w:t xml:space="preserve"> M, </w:t>
      </w:r>
      <w:proofErr w:type="spellStart"/>
      <w:r w:rsidRPr="005569C5">
        <w:rPr>
          <w:rFonts w:ascii="Book Antiqua" w:eastAsia="宋体" w:hAnsi="Book Antiqua" w:cs="宋体"/>
          <w:color w:val="000000"/>
          <w:lang w:eastAsia="zh-CN"/>
        </w:rPr>
        <w:t>Salvagno</w:t>
      </w:r>
      <w:proofErr w:type="spellEnd"/>
      <w:r w:rsidRPr="005569C5">
        <w:rPr>
          <w:rFonts w:ascii="Book Antiqua" w:eastAsia="宋体" w:hAnsi="Book Antiqua" w:cs="宋体"/>
          <w:color w:val="000000"/>
          <w:lang w:eastAsia="zh-CN"/>
        </w:rPr>
        <w:t xml:space="preserve"> GL, </w:t>
      </w:r>
      <w:proofErr w:type="spellStart"/>
      <w:r w:rsidRPr="005569C5">
        <w:rPr>
          <w:rFonts w:ascii="Book Antiqua" w:eastAsia="宋体" w:hAnsi="Book Antiqua" w:cs="宋体"/>
          <w:color w:val="000000"/>
          <w:lang w:eastAsia="zh-CN"/>
        </w:rPr>
        <w:t>Franchini</w:t>
      </w:r>
      <w:proofErr w:type="spellEnd"/>
      <w:r w:rsidRPr="005569C5">
        <w:rPr>
          <w:rFonts w:ascii="Book Antiqua" w:eastAsia="宋体" w:hAnsi="Book Antiqua" w:cs="宋体"/>
          <w:color w:val="000000"/>
          <w:lang w:eastAsia="zh-CN"/>
        </w:rPr>
        <w:t xml:space="preserve"> M, </w:t>
      </w:r>
      <w:proofErr w:type="spellStart"/>
      <w:r w:rsidRPr="005569C5">
        <w:rPr>
          <w:rFonts w:ascii="Book Antiqua" w:eastAsia="宋体" w:hAnsi="Book Antiqua" w:cs="宋体"/>
          <w:color w:val="000000"/>
          <w:lang w:eastAsia="zh-CN"/>
        </w:rPr>
        <w:t>Guidi</w:t>
      </w:r>
      <w:proofErr w:type="spellEnd"/>
      <w:r w:rsidRPr="005569C5">
        <w:rPr>
          <w:rFonts w:ascii="Book Antiqua" w:eastAsia="宋体" w:hAnsi="Book Antiqua" w:cs="宋体"/>
          <w:color w:val="000000"/>
          <w:lang w:eastAsia="zh-CN"/>
        </w:rPr>
        <w:t xml:space="preserve"> GC, </w:t>
      </w:r>
      <w:proofErr w:type="spellStart"/>
      <w:r w:rsidRPr="005569C5">
        <w:rPr>
          <w:rFonts w:ascii="Book Antiqua" w:eastAsia="宋体" w:hAnsi="Book Antiqua" w:cs="宋体"/>
          <w:color w:val="000000"/>
          <w:lang w:eastAsia="zh-CN"/>
        </w:rPr>
        <w:t>Targher</w:t>
      </w:r>
      <w:proofErr w:type="spellEnd"/>
      <w:r w:rsidRPr="005569C5">
        <w:rPr>
          <w:rFonts w:ascii="Book Antiqua" w:eastAsia="宋体" w:hAnsi="Book Antiqua" w:cs="宋体"/>
          <w:color w:val="000000"/>
          <w:lang w:eastAsia="zh-CN"/>
        </w:rPr>
        <w:t xml:space="preserve"> G. Clinical usefulness of measuring red blood cell distribution width on admission in patients with acute coronary syndromes. </w:t>
      </w:r>
      <w:proofErr w:type="spellStart"/>
      <w:r w:rsidRPr="005569C5">
        <w:rPr>
          <w:rFonts w:ascii="Book Antiqua" w:eastAsia="宋体" w:hAnsi="Book Antiqua" w:cs="宋体"/>
          <w:i/>
          <w:iCs/>
          <w:color w:val="000000"/>
          <w:lang w:eastAsia="zh-CN"/>
        </w:rPr>
        <w:t>Clin</w:t>
      </w:r>
      <w:proofErr w:type="spellEnd"/>
      <w:r w:rsidRPr="005569C5">
        <w:rPr>
          <w:rFonts w:ascii="Book Antiqua" w:eastAsia="宋体" w:hAnsi="Book Antiqua" w:cs="宋体"/>
          <w:i/>
          <w:iCs/>
          <w:color w:val="000000"/>
          <w:lang w:eastAsia="zh-CN"/>
        </w:rPr>
        <w:t xml:space="preserve"> </w:t>
      </w:r>
      <w:proofErr w:type="spellStart"/>
      <w:r w:rsidRPr="005569C5">
        <w:rPr>
          <w:rFonts w:ascii="Book Antiqua" w:eastAsia="宋体" w:hAnsi="Book Antiqua" w:cs="宋体"/>
          <w:i/>
          <w:iCs/>
          <w:color w:val="000000"/>
          <w:lang w:eastAsia="zh-CN"/>
        </w:rPr>
        <w:t>Chem</w:t>
      </w:r>
      <w:proofErr w:type="spellEnd"/>
      <w:r w:rsidRPr="005569C5">
        <w:rPr>
          <w:rFonts w:ascii="Book Antiqua" w:eastAsia="宋体" w:hAnsi="Book Antiqua" w:cs="宋体"/>
          <w:i/>
          <w:iCs/>
          <w:color w:val="000000"/>
          <w:lang w:eastAsia="zh-CN"/>
        </w:rPr>
        <w:t xml:space="preserve"> Lab Med</w:t>
      </w:r>
      <w:r w:rsidRPr="005569C5">
        <w:rPr>
          <w:rFonts w:ascii="Book Antiqua" w:eastAsia="宋体" w:hAnsi="Book Antiqua" w:cs="宋体"/>
          <w:color w:val="000000"/>
          <w:lang w:eastAsia="zh-CN"/>
        </w:rPr>
        <w:t> 2009; </w:t>
      </w:r>
      <w:r w:rsidRPr="005569C5">
        <w:rPr>
          <w:rFonts w:ascii="Book Antiqua" w:eastAsia="宋体" w:hAnsi="Book Antiqua" w:cs="宋体"/>
          <w:b/>
          <w:bCs/>
          <w:color w:val="000000"/>
          <w:lang w:eastAsia="zh-CN"/>
        </w:rPr>
        <w:t>47</w:t>
      </w:r>
      <w:r w:rsidRPr="005569C5">
        <w:rPr>
          <w:rFonts w:ascii="Book Antiqua" w:eastAsia="宋体" w:hAnsi="Book Antiqua" w:cs="宋体"/>
          <w:color w:val="000000"/>
          <w:lang w:eastAsia="zh-CN"/>
        </w:rPr>
        <w:t>: 353-357 [PMID: 19676148]</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lastRenderedPageBreak/>
        <w:t>6 </w:t>
      </w:r>
      <w:r w:rsidRPr="005569C5">
        <w:rPr>
          <w:rFonts w:ascii="Book Antiqua" w:eastAsia="宋体" w:hAnsi="Book Antiqua" w:cs="宋体"/>
          <w:b/>
          <w:bCs/>
          <w:color w:val="000000"/>
          <w:lang w:eastAsia="zh-CN"/>
        </w:rPr>
        <w:t>Spell DW</w:t>
      </w:r>
      <w:r w:rsidRPr="005569C5">
        <w:rPr>
          <w:rFonts w:ascii="Book Antiqua" w:eastAsia="宋体" w:hAnsi="Book Antiqua" w:cs="宋体"/>
          <w:color w:val="000000"/>
          <w:lang w:eastAsia="zh-CN"/>
        </w:rPr>
        <w:t xml:space="preserve">, Jones DV, Harper WF, David </w:t>
      </w:r>
      <w:proofErr w:type="spellStart"/>
      <w:r w:rsidRPr="005569C5">
        <w:rPr>
          <w:rFonts w:ascii="Book Antiqua" w:eastAsia="宋体" w:hAnsi="Book Antiqua" w:cs="宋体"/>
          <w:color w:val="000000"/>
          <w:lang w:eastAsia="zh-CN"/>
        </w:rPr>
        <w:t>Bessman</w:t>
      </w:r>
      <w:proofErr w:type="spellEnd"/>
      <w:r w:rsidRPr="005569C5">
        <w:rPr>
          <w:rFonts w:ascii="Book Antiqua" w:eastAsia="宋体" w:hAnsi="Book Antiqua" w:cs="宋体"/>
          <w:color w:val="000000"/>
          <w:lang w:eastAsia="zh-CN"/>
        </w:rPr>
        <w:t xml:space="preserve"> J. </w:t>
      </w:r>
      <w:proofErr w:type="gramStart"/>
      <w:r w:rsidRPr="005569C5">
        <w:rPr>
          <w:rFonts w:ascii="Book Antiqua" w:eastAsia="宋体" w:hAnsi="Book Antiqua" w:cs="宋体"/>
          <w:color w:val="000000"/>
          <w:lang w:eastAsia="zh-CN"/>
        </w:rPr>
        <w:t>The value of a complete blood count in predicting cancer of the colon.</w:t>
      </w:r>
      <w:proofErr w:type="gramEnd"/>
      <w:r w:rsidRPr="005569C5">
        <w:rPr>
          <w:rFonts w:ascii="Book Antiqua" w:eastAsia="宋体" w:hAnsi="Book Antiqua" w:cs="宋体"/>
          <w:color w:val="000000"/>
          <w:lang w:eastAsia="zh-CN"/>
        </w:rPr>
        <w:t> </w:t>
      </w:r>
      <w:r w:rsidRPr="005569C5">
        <w:rPr>
          <w:rFonts w:ascii="Book Antiqua" w:eastAsia="宋体" w:hAnsi="Book Antiqua" w:cs="宋体"/>
          <w:i/>
          <w:iCs/>
          <w:color w:val="000000"/>
          <w:lang w:eastAsia="zh-CN"/>
        </w:rPr>
        <w:t xml:space="preserve">Cancer Detect </w:t>
      </w:r>
      <w:proofErr w:type="spellStart"/>
      <w:r w:rsidRPr="005569C5">
        <w:rPr>
          <w:rFonts w:ascii="Book Antiqua" w:eastAsia="宋体" w:hAnsi="Book Antiqua" w:cs="宋体"/>
          <w:i/>
          <w:iCs/>
          <w:color w:val="000000"/>
          <w:lang w:eastAsia="zh-CN"/>
        </w:rPr>
        <w:t>Prev</w:t>
      </w:r>
      <w:proofErr w:type="spellEnd"/>
      <w:r w:rsidRPr="005569C5">
        <w:rPr>
          <w:rFonts w:ascii="Book Antiqua" w:eastAsia="宋体" w:hAnsi="Book Antiqua" w:cs="宋体"/>
          <w:color w:val="000000"/>
          <w:lang w:eastAsia="zh-CN"/>
        </w:rPr>
        <w:t> 2004; </w:t>
      </w:r>
      <w:r w:rsidRPr="005569C5">
        <w:rPr>
          <w:rFonts w:ascii="Book Antiqua" w:eastAsia="宋体" w:hAnsi="Book Antiqua" w:cs="宋体"/>
          <w:b/>
          <w:bCs/>
          <w:color w:val="000000"/>
          <w:lang w:eastAsia="zh-CN"/>
        </w:rPr>
        <w:t>28</w:t>
      </w:r>
      <w:r w:rsidRPr="005569C5">
        <w:rPr>
          <w:rFonts w:ascii="Book Antiqua" w:eastAsia="宋体" w:hAnsi="Book Antiqua" w:cs="宋体"/>
          <w:color w:val="000000"/>
          <w:lang w:eastAsia="zh-CN"/>
        </w:rPr>
        <w:t>: 37-42 [PMID: 15041076 DOI: 10.1016/j.cdp.2003.10.002]</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7 </w:t>
      </w:r>
      <w:proofErr w:type="spellStart"/>
      <w:r w:rsidRPr="005569C5">
        <w:rPr>
          <w:rFonts w:ascii="Book Antiqua" w:eastAsia="宋体" w:hAnsi="Book Antiqua" w:cs="宋体"/>
          <w:b/>
          <w:bCs/>
          <w:color w:val="000000"/>
          <w:lang w:eastAsia="zh-CN"/>
        </w:rPr>
        <w:t>Kakafika</w:t>
      </w:r>
      <w:proofErr w:type="spellEnd"/>
      <w:r w:rsidRPr="005569C5">
        <w:rPr>
          <w:rFonts w:ascii="Book Antiqua" w:eastAsia="宋体" w:hAnsi="Book Antiqua" w:cs="宋体"/>
          <w:b/>
          <w:bCs/>
          <w:color w:val="000000"/>
          <w:lang w:eastAsia="zh-CN"/>
        </w:rPr>
        <w:t xml:space="preserve"> A</w:t>
      </w:r>
      <w:r w:rsidRPr="005569C5">
        <w:rPr>
          <w:rFonts w:ascii="Book Antiqua" w:eastAsia="宋体" w:hAnsi="Book Antiqua" w:cs="宋体"/>
          <w:color w:val="000000"/>
          <w:lang w:eastAsia="zh-CN"/>
        </w:rPr>
        <w:t xml:space="preserve">, Papadopoulos V, </w:t>
      </w:r>
      <w:proofErr w:type="spellStart"/>
      <w:r w:rsidRPr="005569C5">
        <w:rPr>
          <w:rFonts w:ascii="Book Antiqua" w:eastAsia="宋体" w:hAnsi="Book Antiqua" w:cs="宋体"/>
          <w:color w:val="000000"/>
          <w:lang w:eastAsia="zh-CN"/>
        </w:rPr>
        <w:t>Mimidis</w:t>
      </w:r>
      <w:proofErr w:type="spellEnd"/>
      <w:r w:rsidRPr="005569C5">
        <w:rPr>
          <w:rFonts w:ascii="Book Antiqua" w:eastAsia="宋体" w:hAnsi="Book Antiqua" w:cs="宋体"/>
          <w:color w:val="000000"/>
          <w:lang w:eastAsia="zh-CN"/>
        </w:rPr>
        <w:t xml:space="preserve"> K, </w:t>
      </w:r>
      <w:proofErr w:type="spellStart"/>
      <w:r w:rsidRPr="005569C5">
        <w:rPr>
          <w:rFonts w:ascii="Book Antiqua" w:eastAsia="宋体" w:hAnsi="Book Antiqua" w:cs="宋体"/>
          <w:color w:val="000000"/>
          <w:lang w:eastAsia="zh-CN"/>
        </w:rPr>
        <w:t>Mikhailidis</w:t>
      </w:r>
      <w:proofErr w:type="spellEnd"/>
      <w:r w:rsidRPr="005569C5">
        <w:rPr>
          <w:rFonts w:ascii="Book Antiqua" w:eastAsia="宋体" w:hAnsi="Book Antiqua" w:cs="宋体"/>
          <w:color w:val="000000"/>
          <w:lang w:eastAsia="zh-CN"/>
        </w:rPr>
        <w:t xml:space="preserve"> DP. </w:t>
      </w:r>
      <w:proofErr w:type="gramStart"/>
      <w:r w:rsidRPr="005569C5">
        <w:rPr>
          <w:rFonts w:ascii="Book Antiqua" w:eastAsia="宋体" w:hAnsi="Book Antiqua" w:cs="宋体"/>
          <w:color w:val="000000"/>
          <w:lang w:eastAsia="zh-CN"/>
        </w:rPr>
        <w:t>Coagulation, platelets, and acute pancreatitis.</w:t>
      </w:r>
      <w:proofErr w:type="gramEnd"/>
      <w:r w:rsidRPr="005569C5">
        <w:rPr>
          <w:rFonts w:ascii="Book Antiqua" w:eastAsia="宋体" w:hAnsi="Book Antiqua" w:cs="宋体"/>
          <w:color w:val="000000"/>
          <w:lang w:eastAsia="zh-CN"/>
        </w:rPr>
        <w:t> </w:t>
      </w:r>
      <w:r w:rsidRPr="005569C5">
        <w:rPr>
          <w:rFonts w:ascii="Book Antiqua" w:eastAsia="宋体" w:hAnsi="Book Antiqua" w:cs="宋体"/>
          <w:i/>
          <w:iCs/>
          <w:color w:val="000000"/>
          <w:lang w:eastAsia="zh-CN"/>
        </w:rPr>
        <w:t>Pancreas</w:t>
      </w:r>
      <w:r w:rsidRPr="005569C5">
        <w:rPr>
          <w:rFonts w:ascii="Book Antiqua" w:eastAsia="宋体" w:hAnsi="Book Antiqua" w:cs="宋体"/>
          <w:color w:val="000000"/>
          <w:lang w:eastAsia="zh-CN"/>
        </w:rPr>
        <w:t> 2007; </w:t>
      </w:r>
      <w:r w:rsidRPr="005569C5">
        <w:rPr>
          <w:rFonts w:ascii="Book Antiqua" w:eastAsia="宋体" w:hAnsi="Book Antiqua" w:cs="宋体"/>
          <w:b/>
          <w:bCs/>
          <w:color w:val="000000"/>
          <w:lang w:eastAsia="zh-CN"/>
        </w:rPr>
        <w:t>34</w:t>
      </w:r>
      <w:r w:rsidRPr="005569C5">
        <w:rPr>
          <w:rFonts w:ascii="Book Antiqua" w:eastAsia="宋体" w:hAnsi="Book Antiqua" w:cs="宋体"/>
          <w:color w:val="000000"/>
          <w:lang w:eastAsia="zh-CN"/>
        </w:rPr>
        <w:t>: 15-20 [PMID: 17198180 DOI: 10.1097/01.mpa.0000240617.66215.d2]</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8 </w:t>
      </w:r>
      <w:r w:rsidRPr="005569C5">
        <w:rPr>
          <w:rFonts w:ascii="Book Antiqua" w:eastAsia="宋体" w:hAnsi="Book Antiqua" w:cs="宋体"/>
          <w:b/>
          <w:bCs/>
          <w:color w:val="000000"/>
          <w:lang w:eastAsia="zh-CN"/>
        </w:rPr>
        <w:t>Chen B</w:t>
      </w:r>
      <w:r w:rsidRPr="005569C5">
        <w:rPr>
          <w:rFonts w:ascii="Book Antiqua" w:eastAsia="宋体" w:hAnsi="Book Antiqua" w:cs="宋体"/>
          <w:color w:val="000000"/>
          <w:lang w:eastAsia="zh-CN"/>
        </w:rPr>
        <w:t>, Ye B, Zhang J, Ying L, Chen Y. RDW to platelet ratio: a novel noninvasive index for predicting hepatic fibrosis and cirrhosis in chronic hepatitis B. </w:t>
      </w:r>
      <w:proofErr w:type="spellStart"/>
      <w:r w:rsidRPr="005569C5">
        <w:rPr>
          <w:rFonts w:ascii="Book Antiqua" w:eastAsia="宋体" w:hAnsi="Book Antiqua" w:cs="宋体"/>
          <w:i/>
          <w:iCs/>
          <w:color w:val="000000"/>
          <w:lang w:eastAsia="zh-CN"/>
        </w:rPr>
        <w:t>PLoS</w:t>
      </w:r>
      <w:proofErr w:type="spellEnd"/>
      <w:r w:rsidRPr="005569C5">
        <w:rPr>
          <w:rFonts w:ascii="Book Antiqua" w:eastAsia="宋体" w:hAnsi="Book Antiqua" w:cs="宋体"/>
          <w:i/>
          <w:iCs/>
          <w:color w:val="000000"/>
          <w:lang w:eastAsia="zh-CN"/>
        </w:rPr>
        <w:t xml:space="preserve"> One</w:t>
      </w:r>
      <w:r w:rsidRPr="005569C5">
        <w:rPr>
          <w:rFonts w:ascii="Book Antiqua" w:eastAsia="宋体" w:hAnsi="Book Antiqua" w:cs="宋体"/>
          <w:color w:val="000000"/>
          <w:lang w:eastAsia="zh-CN"/>
        </w:rPr>
        <w:t> 2013; </w:t>
      </w:r>
      <w:r w:rsidRPr="005569C5">
        <w:rPr>
          <w:rFonts w:ascii="Book Antiqua" w:eastAsia="宋体" w:hAnsi="Book Antiqua" w:cs="宋体"/>
          <w:b/>
          <w:bCs/>
          <w:color w:val="000000"/>
          <w:lang w:eastAsia="zh-CN"/>
        </w:rPr>
        <w:t>8</w:t>
      </w:r>
      <w:r w:rsidRPr="005569C5">
        <w:rPr>
          <w:rFonts w:ascii="Book Antiqua" w:eastAsia="宋体" w:hAnsi="Book Antiqua" w:cs="宋体"/>
          <w:color w:val="000000"/>
          <w:lang w:eastAsia="zh-CN"/>
        </w:rPr>
        <w:t>: e68780 [PMID: 23874760 DOI: 10.1371/journal.pone.0068780</w:t>
      </w:r>
      <w:r>
        <w:rPr>
          <w:rFonts w:ascii="Book Antiqua" w:eastAsia="宋体" w:hAnsi="Book Antiqua" w:cs="宋体"/>
          <w:color w:val="000000"/>
          <w:lang w:eastAsia="zh-CN"/>
        </w:rPr>
        <w:t>]</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9 </w:t>
      </w:r>
      <w:r w:rsidRPr="005569C5">
        <w:rPr>
          <w:rFonts w:ascii="Book Antiqua" w:eastAsia="宋体" w:hAnsi="Book Antiqua" w:cs="宋体"/>
          <w:b/>
          <w:bCs/>
          <w:color w:val="000000"/>
          <w:lang w:eastAsia="zh-CN"/>
        </w:rPr>
        <w:t xml:space="preserve">De </w:t>
      </w:r>
      <w:proofErr w:type="spellStart"/>
      <w:r w:rsidRPr="005569C5">
        <w:rPr>
          <w:rFonts w:ascii="Book Antiqua" w:eastAsia="宋体" w:hAnsi="Book Antiqua" w:cs="宋体"/>
          <w:b/>
          <w:bCs/>
          <w:color w:val="000000"/>
          <w:lang w:eastAsia="zh-CN"/>
        </w:rPr>
        <w:t>Bernardinis</w:t>
      </w:r>
      <w:proofErr w:type="spellEnd"/>
      <w:r w:rsidRPr="005569C5">
        <w:rPr>
          <w:rFonts w:ascii="Book Antiqua" w:eastAsia="宋体" w:hAnsi="Book Antiqua" w:cs="宋体"/>
          <w:b/>
          <w:bCs/>
          <w:color w:val="000000"/>
          <w:lang w:eastAsia="zh-CN"/>
        </w:rPr>
        <w:t xml:space="preserve"> M</w:t>
      </w:r>
      <w:r w:rsidRPr="005569C5">
        <w:rPr>
          <w:rFonts w:ascii="Book Antiqua" w:eastAsia="宋体" w:hAnsi="Book Antiqua" w:cs="宋体"/>
          <w:color w:val="000000"/>
          <w:lang w:eastAsia="zh-CN"/>
        </w:rPr>
        <w:t xml:space="preserve">, </w:t>
      </w:r>
      <w:proofErr w:type="spellStart"/>
      <w:r w:rsidRPr="005569C5">
        <w:rPr>
          <w:rFonts w:ascii="Book Antiqua" w:eastAsia="宋体" w:hAnsi="Book Antiqua" w:cs="宋体"/>
          <w:color w:val="000000"/>
          <w:lang w:eastAsia="zh-CN"/>
        </w:rPr>
        <w:t>Violi</w:t>
      </w:r>
      <w:proofErr w:type="spellEnd"/>
      <w:r w:rsidRPr="005569C5">
        <w:rPr>
          <w:rFonts w:ascii="Book Antiqua" w:eastAsia="宋体" w:hAnsi="Book Antiqua" w:cs="宋体"/>
          <w:color w:val="000000"/>
          <w:lang w:eastAsia="zh-CN"/>
        </w:rPr>
        <w:t xml:space="preserve"> V, </w:t>
      </w:r>
      <w:proofErr w:type="spellStart"/>
      <w:r w:rsidRPr="005569C5">
        <w:rPr>
          <w:rFonts w:ascii="Book Antiqua" w:eastAsia="宋体" w:hAnsi="Book Antiqua" w:cs="宋体"/>
          <w:color w:val="000000"/>
          <w:lang w:eastAsia="zh-CN"/>
        </w:rPr>
        <w:t>Roncoroni</w:t>
      </w:r>
      <w:proofErr w:type="spellEnd"/>
      <w:r w:rsidRPr="005569C5">
        <w:rPr>
          <w:rFonts w:ascii="Book Antiqua" w:eastAsia="宋体" w:hAnsi="Book Antiqua" w:cs="宋体"/>
          <w:color w:val="000000"/>
          <w:lang w:eastAsia="zh-CN"/>
        </w:rPr>
        <w:t xml:space="preserve"> L, </w:t>
      </w:r>
      <w:proofErr w:type="spellStart"/>
      <w:r w:rsidRPr="005569C5">
        <w:rPr>
          <w:rFonts w:ascii="Book Antiqua" w:eastAsia="宋体" w:hAnsi="Book Antiqua" w:cs="宋体"/>
          <w:color w:val="000000"/>
          <w:lang w:eastAsia="zh-CN"/>
        </w:rPr>
        <w:t>Boselli</w:t>
      </w:r>
      <w:proofErr w:type="spellEnd"/>
      <w:r w:rsidRPr="005569C5">
        <w:rPr>
          <w:rFonts w:ascii="Book Antiqua" w:eastAsia="宋体" w:hAnsi="Book Antiqua" w:cs="宋体"/>
          <w:color w:val="000000"/>
          <w:lang w:eastAsia="zh-CN"/>
        </w:rPr>
        <w:t xml:space="preserve"> AS, </w:t>
      </w:r>
      <w:proofErr w:type="spellStart"/>
      <w:r w:rsidRPr="005569C5">
        <w:rPr>
          <w:rFonts w:ascii="Book Antiqua" w:eastAsia="宋体" w:hAnsi="Book Antiqua" w:cs="宋体"/>
          <w:color w:val="000000"/>
          <w:lang w:eastAsia="zh-CN"/>
        </w:rPr>
        <w:t>Giunta</w:t>
      </w:r>
      <w:proofErr w:type="spellEnd"/>
      <w:r w:rsidRPr="005569C5">
        <w:rPr>
          <w:rFonts w:ascii="Book Antiqua" w:eastAsia="宋体" w:hAnsi="Book Antiqua" w:cs="宋体"/>
          <w:color w:val="000000"/>
          <w:lang w:eastAsia="zh-CN"/>
        </w:rPr>
        <w:t xml:space="preserve"> A, </w:t>
      </w:r>
      <w:proofErr w:type="spellStart"/>
      <w:r w:rsidRPr="005569C5">
        <w:rPr>
          <w:rFonts w:ascii="Book Antiqua" w:eastAsia="宋体" w:hAnsi="Book Antiqua" w:cs="宋体"/>
          <w:color w:val="000000"/>
          <w:lang w:eastAsia="zh-CN"/>
        </w:rPr>
        <w:t>Peracchia</w:t>
      </w:r>
      <w:proofErr w:type="spellEnd"/>
      <w:r w:rsidRPr="005569C5">
        <w:rPr>
          <w:rFonts w:ascii="Book Antiqua" w:eastAsia="宋体" w:hAnsi="Book Antiqua" w:cs="宋体"/>
          <w:color w:val="000000"/>
          <w:lang w:eastAsia="zh-CN"/>
        </w:rPr>
        <w:t xml:space="preserve"> A. Discriminant power and information content of </w:t>
      </w:r>
      <w:proofErr w:type="spellStart"/>
      <w:r w:rsidRPr="005569C5">
        <w:rPr>
          <w:rFonts w:ascii="Book Antiqua" w:eastAsia="宋体" w:hAnsi="Book Antiqua" w:cs="宋体"/>
          <w:color w:val="000000"/>
          <w:lang w:eastAsia="zh-CN"/>
        </w:rPr>
        <w:t>Ranson's</w:t>
      </w:r>
      <w:proofErr w:type="spellEnd"/>
      <w:r w:rsidRPr="005569C5">
        <w:rPr>
          <w:rFonts w:ascii="Book Antiqua" w:eastAsia="宋体" w:hAnsi="Book Antiqua" w:cs="宋体"/>
          <w:color w:val="000000"/>
          <w:lang w:eastAsia="zh-CN"/>
        </w:rPr>
        <w:t xml:space="preserve"> prognostic signs in acute pancreatitis: a meta-analytic study. </w:t>
      </w:r>
      <w:proofErr w:type="spellStart"/>
      <w:r w:rsidRPr="005569C5">
        <w:rPr>
          <w:rFonts w:ascii="Book Antiqua" w:eastAsia="宋体" w:hAnsi="Book Antiqua" w:cs="宋体"/>
          <w:i/>
          <w:iCs/>
          <w:color w:val="000000"/>
          <w:lang w:eastAsia="zh-CN"/>
        </w:rPr>
        <w:t>Crit</w:t>
      </w:r>
      <w:proofErr w:type="spellEnd"/>
      <w:r w:rsidRPr="005569C5">
        <w:rPr>
          <w:rFonts w:ascii="Book Antiqua" w:eastAsia="宋体" w:hAnsi="Book Antiqua" w:cs="宋体"/>
          <w:i/>
          <w:iCs/>
          <w:color w:val="000000"/>
          <w:lang w:eastAsia="zh-CN"/>
        </w:rPr>
        <w:t xml:space="preserve"> Care Med</w:t>
      </w:r>
      <w:r w:rsidRPr="005569C5">
        <w:rPr>
          <w:rFonts w:ascii="Book Antiqua" w:eastAsia="宋体" w:hAnsi="Book Antiqua" w:cs="宋体"/>
          <w:color w:val="000000"/>
          <w:lang w:eastAsia="zh-CN"/>
        </w:rPr>
        <w:t> 1999; </w:t>
      </w:r>
      <w:r w:rsidRPr="005569C5">
        <w:rPr>
          <w:rFonts w:ascii="Book Antiqua" w:eastAsia="宋体" w:hAnsi="Book Antiqua" w:cs="宋体"/>
          <w:b/>
          <w:bCs/>
          <w:color w:val="000000"/>
          <w:lang w:eastAsia="zh-CN"/>
        </w:rPr>
        <w:t>27</w:t>
      </w:r>
      <w:r w:rsidRPr="005569C5">
        <w:rPr>
          <w:rFonts w:ascii="Book Antiqua" w:eastAsia="宋体" w:hAnsi="Book Antiqua" w:cs="宋体"/>
          <w:color w:val="000000"/>
          <w:lang w:eastAsia="zh-CN"/>
        </w:rPr>
        <w:t>: 2272-2283 [PMID: 10548220]</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10 </w:t>
      </w:r>
      <w:r w:rsidRPr="005569C5">
        <w:rPr>
          <w:rFonts w:ascii="Book Antiqua" w:eastAsia="宋体" w:hAnsi="Book Antiqua" w:cs="宋体"/>
          <w:b/>
          <w:bCs/>
          <w:color w:val="000000"/>
          <w:lang w:eastAsia="zh-CN"/>
        </w:rPr>
        <w:t>Singh VK</w:t>
      </w:r>
      <w:r w:rsidRPr="005569C5">
        <w:rPr>
          <w:rFonts w:ascii="Book Antiqua" w:eastAsia="宋体" w:hAnsi="Book Antiqua" w:cs="宋体"/>
          <w:color w:val="000000"/>
          <w:lang w:eastAsia="zh-CN"/>
        </w:rPr>
        <w:t xml:space="preserve">, Wu BU, </w:t>
      </w:r>
      <w:proofErr w:type="spellStart"/>
      <w:r w:rsidRPr="005569C5">
        <w:rPr>
          <w:rFonts w:ascii="Book Antiqua" w:eastAsia="宋体" w:hAnsi="Book Antiqua" w:cs="宋体"/>
          <w:color w:val="000000"/>
          <w:lang w:eastAsia="zh-CN"/>
        </w:rPr>
        <w:t>Bollen</w:t>
      </w:r>
      <w:proofErr w:type="spellEnd"/>
      <w:r w:rsidRPr="005569C5">
        <w:rPr>
          <w:rFonts w:ascii="Book Antiqua" w:eastAsia="宋体" w:hAnsi="Book Antiqua" w:cs="宋体"/>
          <w:color w:val="000000"/>
          <w:lang w:eastAsia="zh-CN"/>
        </w:rPr>
        <w:t xml:space="preserve"> TL, </w:t>
      </w:r>
      <w:proofErr w:type="spellStart"/>
      <w:r w:rsidRPr="005569C5">
        <w:rPr>
          <w:rFonts w:ascii="Book Antiqua" w:eastAsia="宋体" w:hAnsi="Book Antiqua" w:cs="宋体"/>
          <w:color w:val="000000"/>
          <w:lang w:eastAsia="zh-CN"/>
        </w:rPr>
        <w:t>Repas</w:t>
      </w:r>
      <w:proofErr w:type="spellEnd"/>
      <w:r w:rsidRPr="005569C5">
        <w:rPr>
          <w:rFonts w:ascii="Book Antiqua" w:eastAsia="宋体" w:hAnsi="Book Antiqua" w:cs="宋体"/>
          <w:color w:val="000000"/>
          <w:lang w:eastAsia="zh-CN"/>
        </w:rPr>
        <w:t xml:space="preserve"> K, Maurer R, </w:t>
      </w:r>
      <w:proofErr w:type="spellStart"/>
      <w:r w:rsidRPr="005569C5">
        <w:rPr>
          <w:rFonts w:ascii="Book Antiqua" w:eastAsia="宋体" w:hAnsi="Book Antiqua" w:cs="宋体"/>
          <w:color w:val="000000"/>
          <w:lang w:eastAsia="zh-CN"/>
        </w:rPr>
        <w:t>Mortele</w:t>
      </w:r>
      <w:proofErr w:type="spellEnd"/>
      <w:r w:rsidRPr="005569C5">
        <w:rPr>
          <w:rFonts w:ascii="Book Antiqua" w:eastAsia="宋体" w:hAnsi="Book Antiqua" w:cs="宋体"/>
          <w:color w:val="000000"/>
          <w:lang w:eastAsia="zh-CN"/>
        </w:rPr>
        <w:t xml:space="preserve"> KJ, Banks PA. Early systemic inflammatory response syndrome is associated with severe acute pancreatitis. </w:t>
      </w:r>
      <w:proofErr w:type="spellStart"/>
      <w:r w:rsidRPr="005569C5">
        <w:rPr>
          <w:rFonts w:ascii="Book Antiqua" w:eastAsia="宋体" w:hAnsi="Book Antiqua" w:cs="宋体"/>
          <w:i/>
          <w:iCs/>
          <w:color w:val="000000"/>
          <w:lang w:eastAsia="zh-CN"/>
        </w:rPr>
        <w:t>Clin</w:t>
      </w:r>
      <w:proofErr w:type="spellEnd"/>
      <w:r w:rsidRPr="005569C5">
        <w:rPr>
          <w:rFonts w:ascii="Book Antiqua" w:eastAsia="宋体" w:hAnsi="Book Antiqua" w:cs="宋体"/>
          <w:i/>
          <w:iCs/>
          <w:color w:val="000000"/>
          <w:lang w:eastAsia="zh-CN"/>
        </w:rPr>
        <w:t xml:space="preserve"> </w:t>
      </w:r>
      <w:proofErr w:type="spellStart"/>
      <w:r w:rsidRPr="005569C5">
        <w:rPr>
          <w:rFonts w:ascii="Book Antiqua" w:eastAsia="宋体" w:hAnsi="Book Antiqua" w:cs="宋体"/>
          <w:i/>
          <w:iCs/>
          <w:color w:val="000000"/>
          <w:lang w:eastAsia="zh-CN"/>
        </w:rPr>
        <w:t>Gastroenterol</w:t>
      </w:r>
      <w:proofErr w:type="spellEnd"/>
      <w:r w:rsidRPr="005569C5">
        <w:rPr>
          <w:rFonts w:ascii="Book Antiqua" w:eastAsia="宋体" w:hAnsi="Book Antiqua" w:cs="宋体"/>
          <w:i/>
          <w:iCs/>
          <w:color w:val="000000"/>
          <w:lang w:eastAsia="zh-CN"/>
        </w:rPr>
        <w:t xml:space="preserve"> </w:t>
      </w:r>
      <w:proofErr w:type="spellStart"/>
      <w:r w:rsidRPr="005569C5">
        <w:rPr>
          <w:rFonts w:ascii="Book Antiqua" w:eastAsia="宋体" w:hAnsi="Book Antiqua" w:cs="宋体"/>
          <w:i/>
          <w:iCs/>
          <w:color w:val="000000"/>
          <w:lang w:eastAsia="zh-CN"/>
        </w:rPr>
        <w:t>Hepatol</w:t>
      </w:r>
      <w:proofErr w:type="spellEnd"/>
      <w:r w:rsidRPr="005569C5">
        <w:rPr>
          <w:rFonts w:ascii="Book Antiqua" w:eastAsia="宋体" w:hAnsi="Book Antiqua" w:cs="宋体"/>
          <w:color w:val="000000"/>
          <w:lang w:eastAsia="zh-CN"/>
        </w:rPr>
        <w:t> 2009; </w:t>
      </w:r>
      <w:r w:rsidRPr="005569C5">
        <w:rPr>
          <w:rFonts w:ascii="Book Antiqua" w:eastAsia="宋体" w:hAnsi="Book Antiqua" w:cs="宋体"/>
          <w:b/>
          <w:bCs/>
          <w:color w:val="000000"/>
          <w:lang w:eastAsia="zh-CN"/>
        </w:rPr>
        <w:t>7</w:t>
      </w:r>
      <w:r w:rsidRPr="005569C5">
        <w:rPr>
          <w:rFonts w:ascii="Book Antiqua" w:eastAsia="宋体" w:hAnsi="Book Antiqua" w:cs="宋体"/>
          <w:color w:val="000000"/>
          <w:lang w:eastAsia="zh-CN"/>
        </w:rPr>
        <w:t>: 1247-1251 [PMID: 19686869 DOI: 10.1016/j.cgh.2009.08.012]</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11 </w:t>
      </w:r>
      <w:r w:rsidRPr="005569C5">
        <w:rPr>
          <w:rFonts w:ascii="Book Antiqua" w:eastAsia="宋体" w:hAnsi="Book Antiqua" w:cs="宋体"/>
          <w:b/>
          <w:bCs/>
          <w:color w:val="000000"/>
          <w:lang w:eastAsia="zh-CN"/>
        </w:rPr>
        <w:t>Wu BU</w:t>
      </w:r>
      <w:r w:rsidRPr="005569C5">
        <w:rPr>
          <w:rFonts w:ascii="Book Antiqua" w:eastAsia="宋体" w:hAnsi="Book Antiqua" w:cs="宋体"/>
          <w:color w:val="000000"/>
          <w:lang w:eastAsia="zh-CN"/>
        </w:rPr>
        <w:t>, Johannes RS, Sun X, Conwell DL, Banks PA. Early changes in blood urea nitrogen predict mortality in acute pancreatitis. </w:t>
      </w:r>
      <w:r w:rsidRPr="005569C5">
        <w:rPr>
          <w:rFonts w:ascii="Book Antiqua" w:eastAsia="宋体" w:hAnsi="Book Antiqua" w:cs="宋体"/>
          <w:i/>
          <w:iCs/>
          <w:color w:val="000000"/>
          <w:lang w:eastAsia="zh-CN"/>
        </w:rPr>
        <w:t>Gastroenterology</w:t>
      </w:r>
      <w:r w:rsidRPr="005569C5">
        <w:rPr>
          <w:rFonts w:ascii="Book Antiqua" w:eastAsia="宋体" w:hAnsi="Book Antiqua" w:cs="宋体"/>
          <w:color w:val="000000"/>
          <w:lang w:eastAsia="zh-CN"/>
        </w:rPr>
        <w:t> 2009; </w:t>
      </w:r>
      <w:r w:rsidRPr="005569C5">
        <w:rPr>
          <w:rFonts w:ascii="Book Antiqua" w:eastAsia="宋体" w:hAnsi="Book Antiqua" w:cs="宋体"/>
          <w:b/>
          <w:bCs/>
          <w:color w:val="000000"/>
          <w:lang w:eastAsia="zh-CN"/>
        </w:rPr>
        <w:t>137</w:t>
      </w:r>
      <w:r w:rsidRPr="005569C5">
        <w:rPr>
          <w:rFonts w:ascii="Book Antiqua" w:eastAsia="宋体" w:hAnsi="Book Antiqua" w:cs="宋体"/>
          <w:color w:val="000000"/>
          <w:lang w:eastAsia="zh-CN"/>
        </w:rPr>
        <w:t>: 129-135 [PMID: 19344722 DOI: 10.1053/j.gastro.2009.03.056</w:t>
      </w:r>
      <w:r>
        <w:rPr>
          <w:rFonts w:ascii="Book Antiqua" w:eastAsia="宋体" w:hAnsi="Book Antiqua" w:cs="宋体"/>
          <w:color w:val="000000"/>
          <w:lang w:eastAsia="zh-CN"/>
        </w:rPr>
        <w:t>]</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12 </w:t>
      </w:r>
      <w:proofErr w:type="spellStart"/>
      <w:r w:rsidRPr="005569C5">
        <w:rPr>
          <w:rFonts w:ascii="Book Antiqua" w:eastAsia="宋体" w:hAnsi="Book Antiqua" w:cs="宋体"/>
          <w:b/>
          <w:bCs/>
          <w:color w:val="000000"/>
          <w:lang w:eastAsia="zh-CN"/>
        </w:rPr>
        <w:t>Baillargeon</w:t>
      </w:r>
      <w:proofErr w:type="spellEnd"/>
      <w:r w:rsidRPr="005569C5">
        <w:rPr>
          <w:rFonts w:ascii="Book Antiqua" w:eastAsia="宋体" w:hAnsi="Book Antiqua" w:cs="宋体"/>
          <w:b/>
          <w:bCs/>
          <w:color w:val="000000"/>
          <w:lang w:eastAsia="zh-CN"/>
        </w:rPr>
        <w:t xml:space="preserve"> JD</w:t>
      </w:r>
      <w:r w:rsidRPr="005569C5">
        <w:rPr>
          <w:rFonts w:ascii="Book Antiqua" w:eastAsia="宋体" w:hAnsi="Book Antiqua" w:cs="宋体"/>
          <w:color w:val="000000"/>
          <w:lang w:eastAsia="zh-CN"/>
        </w:rPr>
        <w:t xml:space="preserve">, </w:t>
      </w:r>
      <w:proofErr w:type="spellStart"/>
      <w:r w:rsidRPr="005569C5">
        <w:rPr>
          <w:rFonts w:ascii="Book Antiqua" w:eastAsia="宋体" w:hAnsi="Book Antiqua" w:cs="宋体"/>
          <w:color w:val="000000"/>
          <w:lang w:eastAsia="zh-CN"/>
        </w:rPr>
        <w:t>Orav</w:t>
      </w:r>
      <w:proofErr w:type="spellEnd"/>
      <w:r w:rsidRPr="005569C5">
        <w:rPr>
          <w:rFonts w:ascii="Book Antiqua" w:eastAsia="宋体" w:hAnsi="Book Antiqua" w:cs="宋体"/>
          <w:color w:val="000000"/>
          <w:lang w:eastAsia="zh-CN"/>
        </w:rPr>
        <w:t xml:space="preserve"> J, </w:t>
      </w:r>
      <w:proofErr w:type="spellStart"/>
      <w:r w:rsidRPr="005569C5">
        <w:rPr>
          <w:rFonts w:ascii="Book Antiqua" w:eastAsia="宋体" w:hAnsi="Book Antiqua" w:cs="宋体"/>
          <w:color w:val="000000"/>
          <w:lang w:eastAsia="zh-CN"/>
        </w:rPr>
        <w:t>Ramagopal</w:t>
      </w:r>
      <w:proofErr w:type="spellEnd"/>
      <w:r w:rsidRPr="005569C5">
        <w:rPr>
          <w:rFonts w:ascii="Book Antiqua" w:eastAsia="宋体" w:hAnsi="Book Antiqua" w:cs="宋体"/>
          <w:color w:val="000000"/>
          <w:lang w:eastAsia="zh-CN"/>
        </w:rPr>
        <w:t xml:space="preserve"> V, Tenner SM, Banks PA. </w:t>
      </w:r>
      <w:proofErr w:type="spellStart"/>
      <w:proofErr w:type="gramStart"/>
      <w:r w:rsidRPr="005569C5">
        <w:rPr>
          <w:rFonts w:ascii="Book Antiqua" w:eastAsia="宋体" w:hAnsi="Book Antiqua" w:cs="宋体"/>
          <w:color w:val="000000"/>
          <w:lang w:eastAsia="zh-CN"/>
        </w:rPr>
        <w:t>Hemoconcentration</w:t>
      </w:r>
      <w:proofErr w:type="spellEnd"/>
      <w:r w:rsidRPr="005569C5">
        <w:rPr>
          <w:rFonts w:ascii="Book Antiqua" w:eastAsia="宋体" w:hAnsi="Book Antiqua" w:cs="宋体"/>
          <w:color w:val="000000"/>
          <w:lang w:eastAsia="zh-CN"/>
        </w:rPr>
        <w:t xml:space="preserve"> as an early risk factor for necrotizing pancreatitis.</w:t>
      </w:r>
      <w:proofErr w:type="gramEnd"/>
      <w:r w:rsidRPr="005569C5">
        <w:rPr>
          <w:rFonts w:ascii="Book Antiqua" w:eastAsia="宋体" w:hAnsi="Book Antiqua" w:cs="宋体"/>
          <w:color w:val="000000"/>
          <w:lang w:eastAsia="zh-CN"/>
        </w:rPr>
        <w:t> </w:t>
      </w:r>
      <w:r w:rsidRPr="005569C5">
        <w:rPr>
          <w:rFonts w:ascii="Book Antiqua" w:eastAsia="宋体" w:hAnsi="Book Antiqua" w:cs="宋体"/>
          <w:i/>
          <w:iCs/>
          <w:color w:val="000000"/>
          <w:lang w:eastAsia="zh-CN"/>
        </w:rPr>
        <w:t xml:space="preserve">Am J </w:t>
      </w:r>
      <w:proofErr w:type="spellStart"/>
      <w:r w:rsidRPr="005569C5">
        <w:rPr>
          <w:rFonts w:ascii="Book Antiqua" w:eastAsia="宋体" w:hAnsi="Book Antiqua" w:cs="宋体"/>
          <w:i/>
          <w:iCs/>
          <w:color w:val="000000"/>
          <w:lang w:eastAsia="zh-CN"/>
        </w:rPr>
        <w:t>Gastroenterol</w:t>
      </w:r>
      <w:proofErr w:type="spellEnd"/>
      <w:r w:rsidRPr="005569C5">
        <w:rPr>
          <w:rFonts w:ascii="Book Antiqua" w:eastAsia="宋体" w:hAnsi="Book Antiqua" w:cs="宋体"/>
          <w:color w:val="000000"/>
          <w:lang w:eastAsia="zh-CN"/>
        </w:rPr>
        <w:t> 1998; </w:t>
      </w:r>
      <w:r w:rsidRPr="005569C5">
        <w:rPr>
          <w:rFonts w:ascii="Book Antiqua" w:eastAsia="宋体" w:hAnsi="Book Antiqua" w:cs="宋体"/>
          <w:b/>
          <w:bCs/>
          <w:color w:val="000000"/>
          <w:lang w:eastAsia="zh-CN"/>
        </w:rPr>
        <w:t>93</w:t>
      </w:r>
      <w:r w:rsidRPr="005569C5">
        <w:rPr>
          <w:rFonts w:ascii="Book Antiqua" w:eastAsia="宋体" w:hAnsi="Book Antiqua" w:cs="宋体"/>
          <w:color w:val="000000"/>
          <w:lang w:eastAsia="zh-CN"/>
        </w:rPr>
        <w:t>: 2130-2134 [PMID: 9820385 DOI: 10.1111/j.1572-0241.1998.00608.x]</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13 </w:t>
      </w:r>
      <w:r w:rsidRPr="005569C5">
        <w:rPr>
          <w:rFonts w:ascii="Book Antiqua" w:eastAsia="宋体" w:hAnsi="Book Antiqua" w:cs="宋体"/>
          <w:b/>
          <w:bCs/>
          <w:color w:val="000000"/>
          <w:lang w:eastAsia="zh-CN"/>
        </w:rPr>
        <w:t>Brown A</w:t>
      </w:r>
      <w:r w:rsidRPr="005569C5">
        <w:rPr>
          <w:rFonts w:ascii="Book Antiqua" w:eastAsia="宋体" w:hAnsi="Book Antiqua" w:cs="宋体"/>
          <w:color w:val="000000"/>
          <w:lang w:eastAsia="zh-CN"/>
        </w:rPr>
        <w:t xml:space="preserve">, </w:t>
      </w:r>
      <w:proofErr w:type="spellStart"/>
      <w:r w:rsidRPr="005569C5">
        <w:rPr>
          <w:rFonts w:ascii="Book Antiqua" w:eastAsia="宋体" w:hAnsi="Book Antiqua" w:cs="宋体"/>
          <w:color w:val="000000"/>
          <w:lang w:eastAsia="zh-CN"/>
        </w:rPr>
        <w:t>Orav</w:t>
      </w:r>
      <w:proofErr w:type="spellEnd"/>
      <w:r w:rsidRPr="005569C5">
        <w:rPr>
          <w:rFonts w:ascii="Book Antiqua" w:eastAsia="宋体" w:hAnsi="Book Antiqua" w:cs="宋体"/>
          <w:color w:val="000000"/>
          <w:lang w:eastAsia="zh-CN"/>
        </w:rPr>
        <w:t xml:space="preserve"> J, Banks PA. </w:t>
      </w:r>
      <w:proofErr w:type="spellStart"/>
      <w:r w:rsidRPr="005569C5">
        <w:rPr>
          <w:rFonts w:ascii="Book Antiqua" w:eastAsia="宋体" w:hAnsi="Book Antiqua" w:cs="宋体"/>
          <w:color w:val="000000"/>
          <w:lang w:eastAsia="zh-CN"/>
        </w:rPr>
        <w:t>Hemoconcentration</w:t>
      </w:r>
      <w:proofErr w:type="spellEnd"/>
      <w:r w:rsidRPr="005569C5">
        <w:rPr>
          <w:rFonts w:ascii="Book Antiqua" w:eastAsia="宋体" w:hAnsi="Book Antiqua" w:cs="宋体"/>
          <w:color w:val="000000"/>
          <w:lang w:eastAsia="zh-CN"/>
        </w:rPr>
        <w:t xml:space="preserve"> is an early marker for organ failure and necrotizing pancreatitis. </w:t>
      </w:r>
      <w:r w:rsidRPr="005569C5">
        <w:rPr>
          <w:rFonts w:ascii="Book Antiqua" w:eastAsia="宋体" w:hAnsi="Book Antiqua" w:cs="宋体"/>
          <w:i/>
          <w:iCs/>
          <w:color w:val="000000"/>
          <w:lang w:eastAsia="zh-CN"/>
        </w:rPr>
        <w:t>Pancreas</w:t>
      </w:r>
      <w:r w:rsidRPr="005569C5">
        <w:rPr>
          <w:rFonts w:ascii="Book Antiqua" w:eastAsia="宋体" w:hAnsi="Book Antiqua" w:cs="宋体"/>
          <w:color w:val="000000"/>
          <w:lang w:eastAsia="zh-CN"/>
        </w:rPr>
        <w:t> 2000; </w:t>
      </w:r>
      <w:r w:rsidRPr="005569C5">
        <w:rPr>
          <w:rFonts w:ascii="Book Antiqua" w:eastAsia="宋体" w:hAnsi="Book Antiqua" w:cs="宋体"/>
          <w:b/>
          <w:bCs/>
          <w:color w:val="000000"/>
          <w:lang w:eastAsia="zh-CN"/>
        </w:rPr>
        <w:t>20</w:t>
      </w:r>
      <w:r w:rsidRPr="005569C5">
        <w:rPr>
          <w:rFonts w:ascii="Book Antiqua" w:eastAsia="宋体" w:hAnsi="Book Antiqua" w:cs="宋体"/>
          <w:color w:val="000000"/>
          <w:lang w:eastAsia="zh-CN"/>
        </w:rPr>
        <w:t>: 367-372 [PMID: 10824690]</w:t>
      </w:r>
    </w:p>
    <w:p w:rsidR="00260902" w:rsidRPr="005569C5" w:rsidRDefault="00260902" w:rsidP="00260902">
      <w:pPr>
        <w:rPr>
          <w:rFonts w:ascii="Book Antiqua" w:eastAsia="宋体" w:hAnsi="Book Antiqua" w:cs="宋体"/>
          <w:color w:val="000000"/>
          <w:lang w:eastAsia="zh-CN"/>
        </w:rPr>
      </w:pPr>
      <w:proofErr w:type="gramStart"/>
      <w:r w:rsidRPr="005569C5">
        <w:rPr>
          <w:rFonts w:ascii="Book Antiqua" w:eastAsia="宋体" w:hAnsi="Book Antiqua" w:cs="宋体"/>
          <w:color w:val="000000"/>
          <w:lang w:eastAsia="zh-CN"/>
        </w:rPr>
        <w:t>14 </w:t>
      </w:r>
      <w:r w:rsidRPr="005569C5">
        <w:rPr>
          <w:rFonts w:ascii="Book Antiqua" w:eastAsia="宋体" w:hAnsi="Book Antiqua" w:cs="宋体"/>
          <w:b/>
          <w:bCs/>
          <w:color w:val="000000"/>
          <w:lang w:eastAsia="zh-CN"/>
        </w:rPr>
        <w:t>Lee WS</w:t>
      </w:r>
      <w:r w:rsidRPr="005569C5">
        <w:rPr>
          <w:rFonts w:ascii="Book Antiqua" w:eastAsia="宋体" w:hAnsi="Book Antiqua" w:cs="宋体"/>
          <w:color w:val="000000"/>
          <w:lang w:eastAsia="zh-CN"/>
        </w:rPr>
        <w:t>, Huang JF, Chuang WL.</w:t>
      </w:r>
      <w:proofErr w:type="gramEnd"/>
      <w:r w:rsidRPr="005569C5">
        <w:rPr>
          <w:rFonts w:ascii="Book Antiqua" w:eastAsia="宋体" w:hAnsi="Book Antiqua" w:cs="宋体"/>
          <w:color w:val="000000"/>
          <w:lang w:eastAsia="zh-CN"/>
        </w:rPr>
        <w:t xml:space="preserve"> </w:t>
      </w:r>
      <w:proofErr w:type="gramStart"/>
      <w:r w:rsidRPr="005569C5">
        <w:rPr>
          <w:rFonts w:ascii="Book Antiqua" w:eastAsia="宋体" w:hAnsi="Book Antiqua" w:cs="宋体"/>
          <w:color w:val="000000"/>
          <w:lang w:eastAsia="zh-CN"/>
        </w:rPr>
        <w:t>Outcome assessment in acute pancreatitis patients.</w:t>
      </w:r>
      <w:proofErr w:type="gramEnd"/>
      <w:r w:rsidRPr="005569C5">
        <w:rPr>
          <w:rFonts w:ascii="Book Antiqua" w:eastAsia="宋体" w:hAnsi="Book Antiqua" w:cs="宋体"/>
          <w:color w:val="000000"/>
          <w:lang w:eastAsia="zh-CN"/>
        </w:rPr>
        <w:t> </w:t>
      </w:r>
      <w:r w:rsidRPr="005569C5">
        <w:rPr>
          <w:rFonts w:ascii="Book Antiqua" w:eastAsia="宋体" w:hAnsi="Book Antiqua" w:cs="宋体"/>
          <w:i/>
          <w:iCs/>
          <w:color w:val="000000"/>
          <w:lang w:eastAsia="zh-CN"/>
        </w:rPr>
        <w:t xml:space="preserve">Kaohsiung J Med </w:t>
      </w:r>
      <w:proofErr w:type="spellStart"/>
      <w:r w:rsidRPr="005569C5">
        <w:rPr>
          <w:rFonts w:ascii="Book Antiqua" w:eastAsia="宋体" w:hAnsi="Book Antiqua" w:cs="宋体"/>
          <w:i/>
          <w:iCs/>
          <w:color w:val="000000"/>
          <w:lang w:eastAsia="zh-CN"/>
        </w:rPr>
        <w:t>Sci</w:t>
      </w:r>
      <w:proofErr w:type="spellEnd"/>
      <w:r w:rsidRPr="005569C5">
        <w:rPr>
          <w:rFonts w:ascii="Book Antiqua" w:eastAsia="宋体" w:hAnsi="Book Antiqua" w:cs="宋体"/>
          <w:color w:val="000000"/>
          <w:lang w:eastAsia="zh-CN"/>
        </w:rPr>
        <w:t> 2013; </w:t>
      </w:r>
      <w:r w:rsidRPr="005569C5">
        <w:rPr>
          <w:rFonts w:ascii="Book Antiqua" w:eastAsia="宋体" w:hAnsi="Book Antiqua" w:cs="宋体"/>
          <w:b/>
          <w:bCs/>
          <w:color w:val="000000"/>
          <w:lang w:eastAsia="zh-CN"/>
        </w:rPr>
        <w:t>29</w:t>
      </w:r>
      <w:r w:rsidRPr="005569C5">
        <w:rPr>
          <w:rFonts w:ascii="Book Antiqua" w:eastAsia="宋体" w:hAnsi="Book Antiqua" w:cs="宋体"/>
          <w:color w:val="000000"/>
          <w:lang w:eastAsia="zh-CN"/>
        </w:rPr>
        <w:t>: 469-477 [PMID: 24018149 DOI: 10.1016/j.kjms.2012.10.007]</w:t>
      </w:r>
    </w:p>
    <w:p w:rsidR="00260902" w:rsidRPr="005569C5" w:rsidRDefault="00260902" w:rsidP="00260902">
      <w:pPr>
        <w:rPr>
          <w:rFonts w:ascii="Book Antiqua" w:eastAsia="宋体" w:hAnsi="Book Antiqua" w:cs="宋体"/>
          <w:color w:val="000000"/>
          <w:lang w:eastAsia="zh-CN"/>
        </w:rPr>
      </w:pPr>
      <w:proofErr w:type="gramStart"/>
      <w:r w:rsidRPr="005569C5">
        <w:rPr>
          <w:rFonts w:ascii="Book Antiqua" w:eastAsia="宋体" w:hAnsi="Book Antiqua" w:cs="宋体"/>
          <w:color w:val="000000"/>
          <w:lang w:eastAsia="zh-CN"/>
        </w:rPr>
        <w:t>15 </w:t>
      </w:r>
      <w:proofErr w:type="spellStart"/>
      <w:r w:rsidRPr="005569C5">
        <w:rPr>
          <w:rFonts w:ascii="Book Antiqua" w:eastAsia="宋体" w:hAnsi="Book Antiqua" w:cs="宋体"/>
          <w:b/>
          <w:bCs/>
          <w:color w:val="000000"/>
          <w:lang w:eastAsia="zh-CN"/>
        </w:rPr>
        <w:t>Lasson</w:t>
      </w:r>
      <w:proofErr w:type="spellEnd"/>
      <w:r w:rsidRPr="005569C5">
        <w:rPr>
          <w:rFonts w:ascii="Book Antiqua" w:eastAsia="宋体" w:hAnsi="Book Antiqua" w:cs="宋体"/>
          <w:b/>
          <w:bCs/>
          <w:color w:val="000000"/>
          <w:lang w:eastAsia="zh-CN"/>
        </w:rPr>
        <w:t xml:space="preserve"> A</w:t>
      </w:r>
      <w:r w:rsidRPr="005569C5">
        <w:rPr>
          <w:rFonts w:ascii="Book Antiqua" w:eastAsia="宋体" w:hAnsi="Book Antiqua" w:cs="宋体"/>
          <w:color w:val="000000"/>
          <w:lang w:eastAsia="zh-CN"/>
        </w:rPr>
        <w:t xml:space="preserve">, </w:t>
      </w:r>
      <w:proofErr w:type="spellStart"/>
      <w:r w:rsidRPr="005569C5">
        <w:rPr>
          <w:rFonts w:ascii="Book Antiqua" w:eastAsia="宋体" w:hAnsi="Book Antiqua" w:cs="宋体"/>
          <w:color w:val="000000"/>
          <w:lang w:eastAsia="zh-CN"/>
        </w:rPr>
        <w:t>Ohlsson</w:t>
      </w:r>
      <w:proofErr w:type="spellEnd"/>
      <w:r w:rsidRPr="005569C5">
        <w:rPr>
          <w:rFonts w:ascii="Book Antiqua" w:eastAsia="宋体" w:hAnsi="Book Antiqua" w:cs="宋体"/>
          <w:color w:val="000000"/>
          <w:lang w:eastAsia="zh-CN"/>
        </w:rPr>
        <w:t xml:space="preserve"> K. Consumptive coagulopathy, fibrinolysis and protease-</w:t>
      </w:r>
      <w:proofErr w:type="spellStart"/>
      <w:r w:rsidRPr="005569C5">
        <w:rPr>
          <w:rFonts w:ascii="Book Antiqua" w:eastAsia="宋体" w:hAnsi="Book Antiqua" w:cs="宋体"/>
          <w:color w:val="000000"/>
          <w:lang w:eastAsia="zh-CN"/>
        </w:rPr>
        <w:t>antiprotease</w:t>
      </w:r>
      <w:proofErr w:type="spellEnd"/>
      <w:r w:rsidRPr="005569C5">
        <w:rPr>
          <w:rFonts w:ascii="Book Antiqua" w:eastAsia="宋体" w:hAnsi="Book Antiqua" w:cs="宋体"/>
          <w:color w:val="000000"/>
          <w:lang w:eastAsia="zh-CN"/>
        </w:rPr>
        <w:t xml:space="preserve"> interactions during acute human pancreatitis.</w:t>
      </w:r>
      <w:proofErr w:type="gramEnd"/>
      <w:r w:rsidRPr="005569C5">
        <w:rPr>
          <w:rFonts w:ascii="Book Antiqua" w:eastAsia="宋体" w:hAnsi="Book Antiqua" w:cs="宋体"/>
          <w:color w:val="000000"/>
          <w:lang w:eastAsia="zh-CN"/>
        </w:rPr>
        <w:t> </w:t>
      </w:r>
      <w:proofErr w:type="spellStart"/>
      <w:r w:rsidRPr="005569C5">
        <w:rPr>
          <w:rFonts w:ascii="Book Antiqua" w:eastAsia="宋体" w:hAnsi="Book Antiqua" w:cs="宋体"/>
          <w:i/>
          <w:iCs/>
          <w:color w:val="000000"/>
          <w:lang w:eastAsia="zh-CN"/>
        </w:rPr>
        <w:t>Thromb</w:t>
      </w:r>
      <w:proofErr w:type="spellEnd"/>
      <w:r w:rsidRPr="005569C5">
        <w:rPr>
          <w:rFonts w:ascii="Book Antiqua" w:eastAsia="宋体" w:hAnsi="Book Antiqua" w:cs="宋体"/>
          <w:i/>
          <w:iCs/>
          <w:color w:val="000000"/>
          <w:lang w:eastAsia="zh-CN"/>
        </w:rPr>
        <w:t xml:space="preserve"> Res</w:t>
      </w:r>
      <w:r w:rsidRPr="005569C5">
        <w:rPr>
          <w:rFonts w:ascii="Book Antiqua" w:eastAsia="宋体" w:hAnsi="Book Antiqua" w:cs="宋体"/>
          <w:color w:val="000000"/>
          <w:lang w:eastAsia="zh-CN"/>
        </w:rPr>
        <w:t> 1986; </w:t>
      </w:r>
      <w:r w:rsidRPr="005569C5">
        <w:rPr>
          <w:rFonts w:ascii="Book Antiqua" w:eastAsia="宋体" w:hAnsi="Book Antiqua" w:cs="宋体"/>
          <w:b/>
          <w:bCs/>
          <w:color w:val="000000"/>
          <w:lang w:eastAsia="zh-CN"/>
        </w:rPr>
        <w:t>41</w:t>
      </w:r>
      <w:r w:rsidRPr="005569C5">
        <w:rPr>
          <w:rFonts w:ascii="Book Antiqua" w:eastAsia="宋体" w:hAnsi="Book Antiqua" w:cs="宋体"/>
          <w:color w:val="000000"/>
          <w:lang w:eastAsia="zh-CN"/>
        </w:rPr>
        <w:t>: 167-183 [PMID: 3515616]</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16 </w:t>
      </w:r>
      <w:proofErr w:type="spellStart"/>
      <w:r w:rsidRPr="005569C5">
        <w:rPr>
          <w:rFonts w:ascii="Book Antiqua" w:eastAsia="宋体" w:hAnsi="Book Antiqua" w:cs="宋体"/>
          <w:b/>
          <w:bCs/>
          <w:color w:val="000000"/>
          <w:lang w:eastAsia="zh-CN"/>
        </w:rPr>
        <w:t>Aasen</w:t>
      </w:r>
      <w:proofErr w:type="spellEnd"/>
      <w:r w:rsidRPr="005569C5">
        <w:rPr>
          <w:rFonts w:ascii="Book Antiqua" w:eastAsia="宋体" w:hAnsi="Book Antiqua" w:cs="宋体"/>
          <w:b/>
          <w:bCs/>
          <w:color w:val="000000"/>
          <w:lang w:eastAsia="zh-CN"/>
        </w:rPr>
        <w:t xml:space="preserve"> AO</w:t>
      </w:r>
      <w:r w:rsidRPr="005569C5">
        <w:rPr>
          <w:rFonts w:ascii="Book Antiqua" w:eastAsia="宋体" w:hAnsi="Book Antiqua" w:cs="宋体"/>
          <w:color w:val="000000"/>
          <w:lang w:eastAsia="zh-CN"/>
        </w:rPr>
        <w:t xml:space="preserve">, </w:t>
      </w:r>
      <w:proofErr w:type="spellStart"/>
      <w:r w:rsidRPr="005569C5">
        <w:rPr>
          <w:rFonts w:ascii="Book Antiqua" w:eastAsia="宋体" w:hAnsi="Book Antiqua" w:cs="宋体"/>
          <w:color w:val="000000"/>
          <w:lang w:eastAsia="zh-CN"/>
        </w:rPr>
        <w:t>Kierulf</w:t>
      </w:r>
      <w:proofErr w:type="spellEnd"/>
      <w:r w:rsidRPr="005569C5">
        <w:rPr>
          <w:rFonts w:ascii="Book Antiqua" w:eastAsia="宋体" w:hAnsi="Book Antiqua" w:cs="宋体"/>
          <w:color w:val="000000"/>
          <w:lang w:eastAsia="zh-CN"/>
        </w:rPr>
        <w:t xml:space="preserve"> P, Ruud TE, </w:t>
      </w:r>
      <w:proofErr w:type="spellStart"/>
      <w:r w:rsidRPr="005569C5">
        <w:rPr>
          <w:rFonts w:ascii="Book Antiqua" w:eastAsia="宋体" w:hAnsi="Book Antiqua" w:cs="宋体"/>
          <w:color w:val="000000"/>
          <w:lang w:eastAsia="zh-CN"/>
        </w:rPr>
        <w:t>Godal</w:t>
      </w:r>
      <w:proofErr w:type="spellEnd"/>
      <w:r w:rsidRPr="005569C5">
        <w:rPr>
          <w:rFonts w:ascii="Book Antiqua" w:eastAsia="宋体" w:hAnsi="Book Antiqua" w:cs="宋体"/>
          <w:color w:val="000000"/>
          <w:lang w:eastAsia="zh-CN"/>
        </w:rPr>
        <w:t xml:space="preserve"> HC, </w:t>
      </w:r>
      <w:proofErr w:type="spellStart"/>
      <w:r w:rsidRPr="005569C5">
        <w:rPr>
          <w:rFonts w:ascii="Book Antiqua" w:eastAsia="宋体" w:hAnsi="Book Antiqua" w:cs="宋体"/>
          <w:color w:val="000000"/>
          <w:lang w:eastAsia="zh-CN"/>
        </w:rPr>
        <w:t>Aune</w:t>
      </w:r>
      <w:proofErr w:type="spellEnd"/>
      <w:r w:rsidRPr="005569C5">
        <w:rPr>
          <w:rFonts w:ascii="Book Antiqua" w:eastAsia="宋体" w:hAnsi="Book Antiqua" w:cs="宋体"/>
          <w:color w:val="000000"/>
          <w:lang w:eastAsia="zh-CN"/>
        </w:rPr>
        <w:t xml:space="preserve"> S. Studies on pathological plasma proteolysis in patients with acute pancreatitis. </w:t>
      </w:r>
      <w:proofErr w:type="gramStart"/>
      <w:r w:rsidRPr="005569C5">
        <w:rPr>
          <w:rFonts w:ascii="Book Antiqua" w:eastAsia="宋体" w:hAnsi="Book Antiqua" w:cs="宋体"/>
          <w:color w:val="000000"/>
          <w:lang w:eastAsia="zh-CN"/>
        </w:rPr>
        <w:t>A preliminary report.</w:t>
      </w:r>
      <w:proofErr w:type="gramEnd"/>
      <w:r w:rsidRPr="005569C5">
        <w:rPr>
          <w:rFonts w:ascii="Book Antiqua" w:eastAsia="宋体" w:hAnsi="Book Antiqua" w:cs="宋体"/>
          <w:color w:val="000000"/>
          <w:lang w:eastAsia="zh-CN"/>
        </w:rPr>
        <w:t> </w:t>
      </w:r>
      <w:proofErr w:type="spellStart"/>
      <w:r w:rsidRPr="005569C5">
        <w:rPr>
          <w:rFonts w:ascii="Book Antiqua" w:eastAsia="宋体" w:hAnsi="Book Antiqua" w:cs="宋体"/>
          <w:i/>
          <w:iCs/>
          <w:color w:val="000000"/>
          <w:lang w:eastAsia="zh-CN"/>
        </w:rPr>
        <w:t>Acta</w:t>
      </w:r>
      <w:proofErr w:type="spellEnd"/>
      <w:r w:rsidRPr="005569C5">
        <w:rPr>
          <w:rFonts w:ascii="Book Antiqua" w:eastAsia="宋体" w:hAnsi="Book Antiqua" w:cs="宋体"/>
          <w:i/>
          <w:iCs/>
          <w:color w:val="000000"/>
          <w:lang w:eastAsia="zh-CN"/>
        </w:rPr>
        <w:t xml:space="preserve"> </w:t>
      </w:r>
      <w:proofErr w:type="spellStart"/>
      <w:r w:rsidRPr="005569C5">
        <w:rPr>
          <w:rFonts w:ascii="Book Antiqua" w:eastAsia="宋体" w:hAnsi="Book Antiqua" w:cs="宋体"/>
          <w:i/>
          <w:iCs/>
          <w:color w:val="000000"/>
          <w:lang w:eastAsia="zh-CN"/>
        </w:rPr>
        <w:t>Chir</w:t>
      </w:r>
      <w:proofErr w:type="spellEnd"/>
      <w:r w:rsidRPr="005569C5">
        <w:rPr>
          <w:rFonts w:ascii="Book Antiqua" w:eastAsia="宋体" w:hAnsi="Book Antiqua" w:cs="宋体"/>
          <w:i/>
          <w:iCs/>
          <w:color w:val="000000"/>
          <w:lang w:eastAsia="zh-CN"/>
        </w:rPr>
        <w:t xml:space="preserve"> </w:t>
      </w:r>
      <w:proofErr w:type="spellStart"/>
      <w:r w:rsidRPr="005569C5">
        <w:rPr>
          <w:rFonts w:ascii="Book Antiqua" w:eastAsia="宋体" w:hAnsi="Book Antiqua" w:cs="宋体"/>
          <w:i/>
          <w:iCs/>
          <w:color w:val="000000"/>
          <w:lang w:eastAsia="zh-CN"/>
        </w:rPr>
        <w:t>Scand</w:t>
      </w:r>
      <w:proofErr w:type="spellEnd"/>
      <w:r w:rsidRPr="005569C5">
        <w:rPr>
          <w:rFonts w:ascii="Book Antiqua" w:eastAsia="宋体" w:hAnsi="Book Antiqua" w:cs="宋体"/>
          <w:i/>
          <w:iCs/>
          <w:color w:val="000000"/>
          <w:lang w:eastAsia="zh-CN"/>
        </w:rPr>
        <w:t xml:space="preserve"> </w:t>
      </w:r>
      <w:proofErr w:type="spellStart"/>
      <w:r w:rsidRPr="005569C5">
        <w:rPr>
          <w:rFonts w:ascii="Book Antiqua" w:eastAsia="宋体" w:hAnsi="Book Antiqua" w:cs="宋体"/>
          <w:i/>
          <w:iCs/>
          <w:color w:val="000000"/>
          <w:lang w:eastAsia="zh-CN"/>
        </w:rPr>
        <w:t>Suppl</w:t>
      </w:r>
      <w:proofErr w:type="spellEnd"/>
      <w:r w:rsidRPr="005569C5">
        <w:rPr>
          <w:rFonts w:ascii="Book Antiqua" w:eastAsia="宋体" w:hAnsi="Book Antiqua" w:cs="宋体"/>
          <w:color w:val="000000"/>
          <w:lang w:eastAsia="zh-CN"/>
        </w:rPr>
        <w:t> 1982; </w:t>
      </w:r>
      <w:r w:rsidRPr="005569C5">
        <w:rPr>
          <w:rFonts w:ascii="Book Antiqua" w:eastAsia="宋体" w:hAnsi="Book Antiqua" w:cs="宋体"/>
          <w:b/>
          <w:bCs/>
          <w:color w:val="000000"/>
          <w:lang w:eastAsia="zh-CN"/>
        </w:rPr>
        <w:t>509</w:t>
      </w:r>
      <w:r w:rsidRPr="005569C5">
        <w:rPr>
          <w:rFonts w:ascii="Book Antiqua" w:eastAsia="宋体" w:hAnsi="Book Antiqua" w:cs="宋体"/>
          <w:color w:val="000000"/>
          <w:lang w:eastAsia="zh-CN"/>
        </w:rPr>
        <w:t>: 83-87 [PMID: 6187148]</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17 </w:t>
      </w:r>
      <w:r w:rsidRPr="005569C5">
        <w:rPr>
          <w:rFonts w:ascii="Book Antiqua" w:eastAsia="宋体" w:hAnsi="Book Antiqua" w:cs="宋体"/>
          <w:b/>
          <w:bCs/>
          <w:color w:val="000000"/>
          <w:lang w:eastAsia="zh-CN"/>
        </w:rPr>
        <w:t>Hu Z</w:t>
      </w:r>
      <w:r w:rsidRPr="005569C5">
        <w:rPr>
          <w:rFonts w:ascii="Book Antiqua" w:eastAsia="宋体" w:hAnsi="Book Antiqua" w:cs="宋体"/>
          <w:color w:val="000000"/>
          <w:lang w:eastAsia="zh-CN"/>
        </w:rPr>
        <w:t>, Sun Y, Wang Q, Han Z, Huang Y, Liu X, Ding C, Hu C, Qin Q, Deng A. Red blood cell distribution width is a potential prognostic index for liver disease. </w:t>
      </w:r>
      <w:proofErr w:type="spellStart"/>
      <w:r w:rsidRPr="005569C5">
        <w:rPr>
          <w:rFonts w:ascii="Book Antiqua" w:eastAsia="宋体" w:hAnsi="Book Antiqua" w:cs="宋体"/>
          <w:i/>
          <w:iCs/>
          <w:color w:val="000000"/>
          <w:lang w:eastAsia="zh-CN"/>
        </w:rPr>
        <w:t>Clin</w:t>
      </w:r>
      <w:proofErr w:type="spellEnd"/>
      <w:r w:rsidRPr="005569C5">
        <w:rPr>
          <w:rFonts w:ascii="Book Antiqua" w:eastAsia="宋体" w:hAnsi="Book Antiqua" w:cs="宋体"/>
          <w:i/>
          <w:iCs/>
          <w:color w:val="000000"/>
          <w:lang w:eastAsia="zh-CN"/>
        </w:rPr>
        <w:t xml:space="preserve"> </w:t>
      </w:r>
      <w:proofErr w:type="spellStart"/>
      <w:r w:rsidRPr="005569C5">
        <w:rPr>
          <w:rFonts w:ascii="Book Antiqua" w:eastAsia="宋体" w:hAnsi="Book Antiqua" w:cs="宋体"/>
          <w:i/>
          <w:iCs/>
          <w:color w:val="000000"/>
          <w:lang w:eastAsia="zh-CN"/>
        </w:rPr>
        <w:t>Chem</w:t>
      </w:r>
      <w:proofErr w:type="spellEnd"/>
      <w:r w:rsidRPr="005569C5">
        <w:rPr>
          <w:rFonts w:ascii="Book Antiqua" w:eastAsia="宋体" w:hAnsi="Book Antiqua" w:cs="宋体"/>
          <w:i/>
          <w:iCs/>
          <w:color w:val="000000"/>
          <w:lang w:eastAsia="zh-CN"/>
        </w:rPr>
        <w:t xml:space="preserve"> Lab Med</w:t>
      </w:r>
      <w:r w:rsidRPr="005569C5">
        <w:rPr>
          <w:rFonts w:ascii="Book Antiqua" w:eastAsia="宋体" w:hAnsi="Book Antiqua" w:cs="宋体"/>
          <w:color w:val="000000"/>
          <w:lang w:eastAsia="zh-CN"/>
        </w:rPr>
        <w:t> 2013; </w:t>
      </w:r>
      <w:r w:rsidRPr="005569C5">
        <w:rPr>
          <w:rFonts w:ascii="Book Antiqua" w:eastAsia="宋体" w:hAnsi="Book Antiqua" w:cs="宋体"/>
          <w:b/>
          <w:bCs/>
          <w:color w:val="000000"/>
          <w:lang w:eastAsia="zh-CN"/>
        </w:rPr>
        <w:t>51</w:t>
      </w:r>
      <w:r w:rsidRPr="005569C5">
        <w:rPr>
          <w:rFonts w:ascii="Book Antiqua" w:eastAsia="宋体" w:hAnsi="Book Antiqua" w:cs="宋体"/>
          <w:color w:val="000000"/>
          <w:lang w:eastAsia="zh-CN"/>
        </w:rPr>
        <w:t>: 1403-1408 [PMID: 23314558 DOI: 10.1515/cclm-2012-0704]</w:t>
      </w:r>
    </w:p>
    <w:p w:rsidR="00260902" w:rsidRPr="005569C5" w:rsidRDefault="00260902" w:rsidP="00260902">
      <w:pPr>
        <w:rPr>
          <w:rFonts w:ascii="Book Antiqua" w:eastAsia="宋体" w:hAnsi="Book Antiqua" w:cs="宋体"/>
          <w:color w:val="000000"/>
          <w:lang w:eastAsia="zh-CN"/>
        </w:rPr>
      </w:pPr>
      <w:proofErr w:type="gramStart"/>
      <w:r w:rsidRPr="005569C5">
        <w:rPr>
          <w:rFonts w:ascii="Book Antiqua" w:eastAsia="宋体" w:hAnsi="Book Antiqua" w:cs="宋体"/>
          <w:color w:val="000000"/>
          <w:lang w:eastAsia="zh-CN"/>
        </w:rPr>
        <w:t>18 </w:t>
      </w:r>
      <w:proofErr w:type="spellStart"/>
      <w:r w:rsidRPr="005569C5">
        <w:rPr>
          <w:rFonts w:ascii="Book Antiqua" w:eastAsia="宋体" w:hAnsi="Book Antiqua" w:cs="宋体"/>
          <w:b/>
          <w:bCs/>
          <w:color w:val="000000"/>
          <w:lang w:eastAsia="zh-CN"/>
        </w:rPr>
        <w:t>Sadaka</w:t>
      </w:r>
      <w:proofErr w:type="spellEnd"/>
      <w:r w:rsidRPr="005569C5">
        <w:rPr>
          <w:rFonts w:ascii="Book Antiqua" w:eastAsia="宋体" w:hAnsi="Book Antiqua" w:cs="宋体"/>
          <w:b/>
          <w:bCs/>
          <w:color w:val="000000"/>
          <w:lang w:eastAsia="zh-CN"/>
        </w:rPr>
        <w:t xml:space="preserve"> F</w:t>
      </w:r>
      <w:r w:rsidRPr="005569C5">
        <w:rPr>
          <w:rFonts w:ascii="Book Antiqua" w:eastAsia="宋体" w:hAnsi="Book Antiqua" w:cs="宋体"/>
          <w:color w:val="000000"/>
          <w:lang w:eastAsia="zh-CN"/>
        </w:rPr>
        <w:t>, O'Brien J, Prakash S. Red cell distribution width and outcome in patients with septic shock.</w:t>
      </w:r>
      <w:proofErr w:type="gramEnd"/>
      <w:r w:rsidRPr="005569C5">
        <w:rPr>
          <w:rFonts w:ascii="Book Antiqua" w:eastAsia="宋体" w:hAnsi="Book Antiqua" w:cs="宋体"/>
          <w:color w:val="000000"/>
          <w:lang w:eastAsia="zh-CN"/>
        </w:rPr>
        <w:t> </w:t>
      </w:r>
      <w:r w:rsidRPr="005569C5">
        <w:rPr>
          <w:rFonts w:ascii="Book Antiqua" w:eastAsia="宋体" w:hAnsi="Book Antiqua" w:cs="宋体"/>
          <w:i/>
          <w:iCs/>
          <w:color w:val="000000"/>
          <w:lang w:eastAsia="zh-CN"/>
        </w:rPr>
        <w:t>J Intensive Care Med</w:t>
      </w:r>
      <w:r w:rsidRPr="005569C5">
        <w:rPr>
          <w:rFonts w:ascii="Book Antiqua" w:eastAsia="宋体" w:hAnsi="Book Antiqua" w:cs="宋体"/>
          <w:color w:val="000000"/>
          <w:lang w:eastAsia="zh-CN"/>
        </w:rPr>
        <w:t> </w:t>
      </w:r>
      <w:r>
        <w:rPr>
          <w:rFonts w:ascii="Book Antiqua" w:eastAsia="宋体" w:hAnsi="Book Antiqua" w:cs="宋体" w:hint="eastAsia"/>
          <w:color w:val="000000"/>
          <w:lang w:eastAsia="zh-CN"/>
        </w:rPr>
        <w:t>2013</w:t>
      </w:r>
      <w:r w:rsidRPr="005569C5">
        <w:rPr>
          <w:rFonts w:ascii="Book Antiqua" w:eastAsia="宋体" w:hAnsi="Book Antiqua" w:cs="宋体"/>
          <w:color w:val="000000"/>
          <w:lang w:eastAsia="zh-CN"/>
        </w:rPr>
        <w:t>; </w:t>
      </w:r>
      <w:r w:rsidRPr="005569C5">
        <w:rPr>
          <w:rFonts w:ascii="Book Antiqua" w:eastAsia="宋体" w:hAnsi="Book Antiqua" w:cs="宋体"/>
          <w:b/>
          <w:bCs/>
          <w:color w:val="000000"/>
          <w:lang w:eastAsia="zh-CN"/>
        </w:rPr>
        <w:t>28</w:t>
      </w:r>
      <w:r w:rsidRPr="005569C5">
        <w:rPr>
          <w:rFonts w:ascii="Book Antiqua" w:eastAsia="宋体" w:hAnsi="Book Antiqua" w:cs="宋体"/>
          <w:color w:val="000000"/>
          <w:lang w:eastAsia="zh-CN"/>
        </w:rPr>
        <w:t>: 307-313 [PMID: 22809690 DOI: 10.1177/0885066612452838</w:t>
      </w:r>
      <w:r>
        <w:rPr>
          <w:rFonts w:ascii="Book Antiqua" w:eastAsia="宋体" w:hAnsi="Book Antiqua" w:cs="宋体"/>
          <w:color w:val="000000"/>
          <w:lang w:eastAsia="zh-CN"/>
        </w:rPr>
        <w:t>]</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19 </w:t>
      </w:r>
      <w:proofErr w:type="spellStart"/>
      <w:r w:rsidRPr="005569C5">
        <w:rPr>
          <w:rFonts w:ascii="Book Antiqua" w:eastAsia="宋体" w:hAnsi="Book Antiqua" w:cs="宋体"/>
          <w:b/>
          <w:bCs/>
          <w:color w:val="000000"/>
          <w:lang w:eastAsia="zh-CN"/>
        </w:rPr>
        <w:t>Şenol</w:t>
      </w:r>
      <w:proofErr w:type="spellEnd"/>
      <w:r w:rsidRPr="005569C5">
        <w:rPr>
          <w:rFonts w:ascii="Book Antiqua" w:eastAsia="宋体" w:hAnsi="Book Antiqua" w:cs="宋体"/>
          <w:b/>
          <w:bCs/>
          <w:color w:val="000000"/>
          <w:lang w:eastAsia="zh-CN"/>
        </w:rPr>
        <w:t xml:space="preserve"> K</w:t>
      </w:r>
      <w:r w:rsidRPr="005569C5">
        <w:rPr>
          <w:rFonts w:ascii="Book Antiqua" w:eastAsia="宋体" w:hAnsi="Book Antiqua" w:cs="宋体"/>
          <w:color w:val="000000"/>
          <w:lang w:eastAsia="zh-CN"/>
        </w:rPr>
        <w:t xml:space="preserve">, </w:t>
      </w:r>
      <w:proofErr w:type="spellStart"/>
      <w:r w:rsidRPr="005569C5">
        <w:rPr>
          <w:rFonts w:ascii="Book Antiqua" w:eastAsia="宋体" w:hAnsi="Book Antiqua" w:cs="宋体"/>
          <w:color w:val="000000"/>
          <w:lang w:eastAsia="zh-CN"/>
        </w:rPr>
        <w:t>Saylam</w:t>
      </w:r>
      <w:proofErr w:type="spellEnd"/>
      <w:r w:rsidRPr="005569C5">
        <w:rPr>
          <w:rFonts w:ascii="Book Antiqua" w:eastAsia="宋体" w:hAnsi="Book Antiqua" w:cs="宋体"/>
          <w:color w:val="000000"/>
          <w:lang w:eastAsia="zh-CN"/>
        </w:rPr>
        <w:t xml:space="preserve"> B, </w:t>
      </w:r>
      <w:proofErr w:type="spellStart"/>
      <w:r w:rsidRPr="005569C5">
        <w:rPr>
          <w:rFonts w:ascii="Book Antiqua" w:eastAsia="宋体" w:hAnsi="Book Antiqua" w:cs="宋体"/>
          <w:color w:val="000000"/>
          <w:lang w:eastAsia="zh-CN"/>
        </w:rPr>
        <w:t>Kocaay</w:t>
      </w:r>
      <w:proofErr w:type="spellEnd"/>
      <w:r w:rsidRPr="005569C5">
        <w:rPr>
          <w:rFonts w:ascii="Book Antiqua" w:eastAsia="宋体" w:hAnsi="Book Antiqua" w:cs="宋体"/>
          <w:color w:val="000000"/>
          <w:lang w:eastAsia="zh-CN"/>
        </w:rPr>
        <w:t xml:space="preserve"> F, </w:t>
      </w:r>
      <w:proofErr w:type="spellStart"/>
      <w:r w:rsidRPr="005569C5">
        <w:rPr>
          <w:rFonts w:ascii="Book Antiqua" w:eastAsia="宋体" w:hAnsi="Book Antiqua" w:cs="宋体"/>
          <w:color w:val="000000"/>
          <w:lang w:eastAsia="zh-CN"/>
        </w:rPr>
        <w:t>Tez</w:t>
      </w:r>
      <w:proofErr w:type="spellEnd"/>
      <w:r w:rsidRPr="005569C5">
        <w:rPr>
          <w:rFonts w:ascii="Book Antiqua" w:eastAsia="宋体" w:hAnsi="Book Antiqua" w:cs="宋体"/>
          <w:color w:val="000000"/>
          <w:lang w:eastAsia="zh-CN"/>
        </w:rPr>
        <w:t xml:space="preserve"> M. Red cell distribution width as a predictor of mortality in acute pancreatitis. </w:t>
      </w:r>
      <w:r w:rsidRPr="005569C5">
        <w:rPr>
          <w:rFonts w:ascii="Book Antiqua" w:eastAsia="宋体" w:hAnsi="Book Antiqua" w:cs="宋体"/>
          <w:i/>
          <w:iCs/>
          <w:color w:val="000000"/>
          <w:lang w:eastAsia="zh-CN"/>
        </w:rPr>
        <w:t xml:space="preserve">Am J </w:t>
      </w:r>
      <w:proofErr w:type="spellStart"/>
      <w:r w:rsidRPr="005569C5">
        <w:rPr>
          <w:rFonts w:ascii="Book Antiqua" w:eastAsia="宋体" w:hAnsi="Book Antiqua" w:cs="宋体"/>
          <w:i/>
          <w:iCs/>
          <w:color w:val="000000"/>
          <w:lang w:eastAsia="zh-CN"/>
        </w:rPr>
        <w:t>Emerg</w:t>
      </w:r>
      <w:proofErr w:type="spellEnd"/>
      <w:r w:rsidRPr="005569C5">
        <w:rPr>
          <w:rFonts w:ascii="Book Antiqua" w:eastAsia="宋体" w:hAnsi="Book Antiqua" w:cs="宋体"/>
          <w:i/>
          <w:iCs/>
          <w:color w:val="000000"/>
          <w:lang w:eastAsia="zh-CN"/>
        </w:rPr>
        <w:t xml:space="preserve"> Med</w:t>
      </w:r>
      <w:r w:rsidRPr="005569C5">
        <w:rPr>
          <w:rFonts w:ascii="Book Antiqua" w:eastAsia="宋体" w:hAnsi="Book Antiqua" w:cs="宋体"/>
          <w:color w:val="000000"/>
          <w:lang w:eastAsia="zh-CN"/>
        </w:rPr>
        <w:t> 2013; </w:t>
      </w:r>
      <w:r w:rsidRPr="005569C5">
        <w:rPr>
          <w:rFonts w:ascii="Book Antiqua" w:eastAsia="宋体" w:hAnsi="Book Antiqua" w:cs="宋体"/>
          <w:b/>
          <w:bCs/>
          <w:color w:val="000000"/>
          <w:lang w:eastAsia="zh-CN"/>
        </w:rPr>
        <w:t>31</w:t>
      </w:r>
      <w:r w:rsidRPr="005569C5">
        <w:rPr>
          <w:rFonts w:ascii="Book Antiqua" w:eastAsia="宋体" w:hAnsi="Book Antiqua" w:cs="宋体"/>
          <w:color w:val="000000"/>
          <w:lang w:eastAsia="zh-CN"/>
        </w:rPr>
        <w:t xml:space="preserve">: 687-689 [PMID: 23399348 </w:t>
      </w:r>
      <w:r>
        <w:rPr>
          <w:rFonts w:ascii="Book Antiqua" w:eastAsia="宋体" w:hAnsi="Book Antiqua" w:cs="宋体"/>
          <w:color w:val="000000"/>
          <w:lang w:eastAsia="zh-CN"/>
        </w:rPr>
        <w:t>DOI: 10.1016/j.ajem.2012.12.015</w:t>
      </w:r>
      <w:r w:rsidRPr="005569C5">
        <w:rPr>
          <w:rFonts w:ascii="Book Antiqua" w:eastAsia="宋体" w:hAnsi="Book Antiqua" w:cs="宋体"/>
          <w:color w:val="000000"/>
          <w:lang w:eastAsia="zh-CN"/>
        </w:rPr>
        <w:t>]</w:t>
      </w:r>
    </w:p>
    <w:p w:rsidR="00260902" w:rsidRPr="005569C5" w:rsidRDefault="00260902" w:rsidP="00260902">
      <w:pPr>
        <w:rPr>
          <w:rFonts w:ascii="Book Antiqua" w:eastAsia="宋体" w:hAnsi="Book Antiqua" w:cs="宋体"/>
          <w:color w:val="000000"/>
          <w:lang w:eastAsia="zh-CN"/>
        </w:rPr>
      </w:pPr>
      <w:r w:rsidRPr="005569C5">
        <w:rPr>
          <w:rFonts w:ascii="Book Antiqua" w:eastAsia="宋体" w:hAnsi="Book Antiqua" w:cs="宋体"/>
          <w:color w:val="000000"/>
          <w:lang w:eastAsia="zh-CN"/>
        </w:rPr>
        <w:t>20 </w:t>
      </w:r>
      <w:r w:rsidRPr="005569C5">
        <w:rPr>
          <w:rFonts w:ascii="Book Antiqua" w:eastAsia="宋体" w:hAnsi="Book Antiqua" w:cs="宋体"/>
          <w:b/>
          <w:bCs/>
          <w:color w:val="000000"/>
          <w:lang w:eastAsia="zh-CN"/>
        </w:rPr>
        <w:t>Gardner TB</w:t>
      </w:r>
      <w:r w:rsidRPr="005569C5">
        <w:rPr>
          <w:rFonts w:ascii="Book Antiqua" w:eastAsia="宋体" w:hAnsi="Book Antiqua" w:cs="宋体"/>
          <w:color w:val="000000"/>
          <w:lang w:eastAsia="zh-CN"/>
        </w:rPr>
        <w:t xml:space="preserve">, </w:t>
      </w:r>
      <w:proofErr w:type="spellStart"/>
      <w:r w:rsidRPr="005569C5">
        <w:rPr>
          <w:rFonts w:ascii="Book Antiqua" w:eastAsia="宋体" w:hAnsi="Book Antiqua" w:cs="宋体"/>
          <w:color w:val="000000"/>
          <w:lang w:eastAsia="zh-CN"/>
        </w:rPr>
        <w:t>Vege</w:t>
      </w:r>
      <w:proofErr w:type="spellEnd"/>
      <w:r w:rsidRPr="005569C5">
        <w:rPr>
          <w:rFonts w:ascii="Book Antiqua" w:eastAsia="宋体" w:hAnsi="Book Antiqua" w:cs="宋体"/>
          <w:color w:val="000000"/>
          <w:lang w:eastAsia="zh-CN"/>
        </w:rPr>
        <w:t xml:space="preserve"> SS, Chari ST, Petersen BT, </w:t>
      </w:r>
      <w:proofErr w:type="spellStart"/>
      <w:r w:rsidRPr="005569C5">
        <w:rPr>
          <w:rFonts w:ascii="Book Antiqua" w:eastAsia="宋体" w:hAnsi="Book Antiqua" w:cs="宋体"/>
          <w:color w:val="000000"/>
          <w:lang w:eastAsia="zh-CN"/>
        </w:rPr>
        <w:t>Topazian</w:t>
      </w:r>
      <w:proofErr w:type="spellEnd"/>
      <w:r w:rsidRPr="005569C5">
        <w:rPr>
          <w:rFonts w:ascii="Book Antiqua" w:eastAsia="宋体" w:hAnsi="Book Antiqua" w:cs="宋体"/>
          <w:color w:val="000000"/>
          <w:lang w:eastAsia="zh-CN"/>
        </w:rPr>
        <w:t xml:space="preserve"> MD, </w:t>
      </w:r>
      <w:proofErr w:type="spellStart"/>
      <w:r w:rsidRPr="005569C5">
        <w:rPr>
          <w:rFonts w:ascii="Book Antiqua" w:eastAsia="宋体" w:hAnsi="Book Antiqua" w:cs="宋体"/>
          <w:color w:val="000000"/>
          <w:lang w:eastAsia="zh-CN"/>
        </w:rPr>
        <w:t>Clain</w:t>
      </w:r>
      <w:proofErr w:type="spellEnd"/>
      <w:r w:rsidRPr="005569C5">
        <w:rPr>
          <w:rFonts w:ascii="Book Antiqua" w:eastAsia="宋体" w:hAnsi="Book Antiqua" w:cs="宋体"/>
          <w:color w:val="000000"/>
          <w:lang w:eastAsia="zh-CN"/>
        </w:rPr>
        <w:t xml:space="preserve"> JE, Pearson RK, Levy MJ, </w:t>
      </w:r>
      <w:proofErr w:type="spellStart"/>
      <w:r w:rsidRPr="005569C5">
        <w:rPr>
          <w:rFonts w:ascii="Book Antiqua" w:eastAsia="宋体" w:hAnsi="Book Antiqua" w:cs="宋体"/>
          <w:color w:val="000000"/>
          <w:lang w:eastAsia="zh-CN"/>
        </w:rPr>
        <w:t>Sarr</w:t>
      </w:r>
      <w:proofErr w:type="spellEnd"/>
      <w:r w:rsidRPr="005569C5">
        <w:rPr>
          <w:rFonts w:ascii="Book Antiqua" w:eastAsia="宋体" w:hAnsi="Book Antiqua" w:cs="宋体"/>
          <w:color w:val="000000"/>
          <w:lang w:eastAsia="zh-CN"/>
        </w:rPr>
        <w:t xml:space="preserve"> MG. Faster rate of initial fluid resuscitation in severe acute pancreatitis </w:t>
      </w:r>
      <w:r w:rsidRPr="005569C5">
        <w:rPr>
          <w:rFonts w:ascii="Book Antiqua" w:eastAsia="宋体" w:hAnsi="Book Antiqua" w:cs="宋体"/>
          <w:color w:val="000000"/>
          <w:lang w:eastAsia="zh-CN"/>
        </w:rPr>
        <w:lastRenderedPageBreak/>
        <w:t>diminishes in-hospital mortality. </w:t>
      </w:r>
      <w:proofErr w:type="spellStart"/>
      <w:r w:rsidRPr="005569C5">
        <w:rPr>
          <w:rFonts w:ascii="Book Antiqua" w:eastAsia="宋体" w:hAnsi="Book Antiqua" w:cs="宋体"/>
          <w:i/>
          <w:iCs/>
          <w:color w:val="000000"/>
          <w:lang w:eastAsia="zh-CN"/>
        </w:rPr>
        <w:t>Pancreatology</w:t>
      </w:r>
      <w:proofErr w:type="spellEnd"/>
      <w:r w:rsidRPr="005569C5">
        <w:rPr>
          <w:rFonts w:ascii="Book Antiqua" w:eastAsia="宋体" w:hAnsi="Book Antiqua" w:cs="宋体"/>
          <w:color w:val="000000"/>
          <w:lang w:eastAsia="zh-CN"/>
        </w:rPr>
        <w:t> 2009; </w:t>
      </w:r>
      <w:r w:rsidRPr="005569C5">
        <w:rPr>
          <w:rFonts w:ascii="Book Antiqua" w:eastAsia="宋体" w:hAnsi="Book Antiqua" w:cs="宋体"/>
          <w:b/>
          <w:bCs/>
          <w:color w:val="000000"/>
          <w:lang w:eastAsia="zh-CN"/>
        </w:rPr>
        <w:t>9</w:t>
      </w:r>
      <w:r w:rsidRPr="005569C5">
        <w:rPr>
          <w:rFonts w:ascii="Book Antiqua" w:eastAsia="宋体" w:hAnsi="Book Antiqua" w:cs="宋体"/>
          <w:color w:val="000000"/>
          <w:lang w:eastAsia="zh-CN"/>
        </w:rPr>
        <w:t>: 770-776 [PMID: 20110744 DOI: 10.1159/000210022]</w:t>
      </w:r>
    </w:p>
    <w:p w:rsidR="00260902" w:rsidRPr="005569C5" w:rsidRDefault="00260902" w:rsidP="00260902">
      <w:pPr>
        <w:autoSpaceDE w:val="0"/>
        <w:autoSpaceDN w:val="0"/>
        <w:adjustRightInd w:val="0"/>
        <w:snapToGrid w:val="0"/>
        <w:spacing w:line="360" w:lineRule="auto"/>
        <w:jc w:val="both"/>
        <w:rPr>
          <w:rFonts w:ascii="Book Antiqua" w:hAnsi="Book Antiqua" w:cs="AdvP7B6C"/>
          <w:color w:val="000000" w:themeColor="text1"/>
        </w:rPr>
      </w:pPr>
    </w:p>
    <w:p w:rsidR="00260902" w:rsidRPr="00C56046" w:rsidRDefault="00260902" w:rsidP="00260902">
      <w:pPr>
        <w:tabs>
          <w:tab w:val="left" w:pos="180"/>
          <w:tab w:val="left" w:pos="360"/>
        </w:tabs>
        <w:adjustRightInd w:val="0"/>
        <w:snapToGrid w:val="0"/>
        <w:spacing w:line="360" w:lineRule="auto"/>
        <w:jc w:val="right"/>
        <w:rPr>
          <w:rFonts w:ascii="Book Antiqua" w:hAnsi="Book Antiqua" w:cs="Tahoma"/>
          <w:b/>
          <w:color w:val="000000"/>
        </w:rPr>
      </w:pPr>
      <w:bookmarkStart w:id="181" w:name="OLE_LINK874"/>
      <w:bookmarkStart w:id="182" w:name="OLE_LINK875"/>
      <w:bookmarkStart w:id="183" w:name="OLE_LINK347"/>
      <w:bookmarkStart w:id="184" w:name="OLE_LINK384"/>
      <w:bookmarkStart w:id="185" w:name="OLE_LINK557"/>
      <w:bookmarkStart w:id="186" w:name="OLE_LINK558"/>
      <w:bookmarkStart w:id="187" w:name="OLE_LINK631"/>
      <w:bookmarkStart w:id="188" w:name="OLE_LINK632"/>
      <w:bookmarkStart w:id="189" w:name="OLE_LINK386"/>
      <w:bookmarkStart w:id="190" w:name="OLE_LINK431"/>
      <w:bookmarkStart w:id="191" w:name="OLE_LINK564"/>
      <w:bookmarkStart w:id="192" w:name="OLE_LINK493"/>
      <w:bookmarkStart w:id="193" w:name="OLE_LINK442"/>
      <w:bookmarkStart w:id="194" w:name="OLE_LINK551"/>
      <w:bookmarkStart w:id="195" w:name="OLE_LINK668"/>
      <w:bookmarkStart w:id="196" w:name="OLE_LINK669"/>
      <w:bookmarkStart w:id="197" w:name="OLE_LINK725"/>
      <w:bookmarkStart w:id="198" w:name="OLE_LINK489"/>
      <w:bookmarkStart w:id="199" w:name="OLE_LINK602"/>
      <w:bookmarkStart w:id="200" w:name="OLE_LINK658"/>
      <w:bookmarkStart w:id="201" w:name="OLE_LINK747"/>
      <w:bookmarkStart w:id="202" w:name="OLE_LINK897"/>
      <w:bookmarkStart w:id="203" w:name="OLE_LINK1138"/>
      <w:bookmarkStart w:id="204" w:name="OLE_LINK1139"/>
      <w:bookmarkStart w:id="205" w:name="OLE_LINK882"/>
      <w:bookmarkStart w:id="206" w:name="OLE_LINK1095"/>
      <w:bookmarkStart w:id="207" w:name="OLE_LINK1305"/>
      <w:bookmarkStart w:id="208" w:name="OLE_LINK1390"/>
      <w:bookmarkStart w:id="209" w:name="OLE_LINK964"/>
      <w:bookmarkStart w:id="210" w:name="OLE_LINK1190"/>
      <w:bookmarkStart w:id="211" w:name="OLE_LINK1314"/>
      <w:bookmarkStart w:id="212" w:name="OLE_LINK1031"/>
      <w:bookmarkStart w:id="213" w:name="OLE_LINK1092"/>
      <w:bookmarkStart w:id="214" w:name="OLE_LINK1258"/>
      <w:bookmarkStart w:id="215" w:name="OLE_LINK1259"/>
      <w:bookmarkStart w:id="216" w:name="OLE_LINK1337"/>
      <w:bookmarkStart w:id="217" w:name="OLE_LINK1338"/>
      <w:bookmarkStart w:id="218" w:name="OLE_LINK1363"/>
      <w:bookmarkStart w:id="219" w:name="OLE_LINK1364"/>
      <w:bookmarkStart w:id="220" w:name="OLE_LINK86"/>
      <w:bookmarkStart w:id="221" w:name="OLE_LINK1595"/>
      <w:bookmarkStart w:id="222" w:name="OLE_LINK1613"/>
      <w:bookmarkStart w:id="223" w:name="OLE_LINK1708"/>
      <w:bookmarkStart w:id="224" w:name="OLE_LINK1774"/>
      <w:bookmarkStart w:id="225" w:name="OLE_LINK1872"/>
      <w:bookmarkStart w:id="226" w:name="OLE_LINK1899"/>
      <w:bookmarkStart w:id="227" w:name="OLE_LINK1492"/>
      <w:bookmarkStart w:id="228" w:name="OLE_LINK1497"/>
      <w:bookmarkStart w:id="229" w:name="OLE_LINK1498"/>
      <w:bookmarkStart w:id="230" w:name="OLE_LINK1589"/>
      <w:bookmarkStart w:id="231" w:name="OLE_LINK1666"/>
      <w:bookmarkStart w:id="232" w:name="OLE_LINK1752"/>
      <w:bookmarkStart w:id="233" w:name="OLE_LINK1616"/>
      <w:bookmarkStart w:id="234" w:name="OLE_LINK1696"/>
      <w:bookmarkStart w:id="235" w:name="OLE_LINK1855"/>
      <w:bookmarkStart w:id="236" w:name="OLE_LINK1942"/>
      <w:bookmarkStart w:id="237" w:name="OLE_LINK1943"/>
      <w:bookmarkStart w:id="238" w:name="OLE_LINK1573"/>
      <w:bookmarkStart w:id="239" w:name="OLE_LINK1574"/>
      <w:bookmarkStart w:id="240" w:name="OLE_LINK1575"/>
      <w:bookmarkStart w:id="241" w:name="OLE_LINK1739"/>
      <w:bookmarkStart w:id="242" w:name="OLE_LINK1761"/>
      <w:bookmarkStart w:id="243" w:name="OLE_LINK1743"/>
      <w:bookmarkStart w:id="244" w:name="OLE_LINK1841"/>
      <w:bookmarkStart w:id="245" w:name="OLE_LINK1858"/>
      <w:bookmarkStart w:id="246" w:name="OLE_LINK1890"/>
      <w:bookmarkStart w:id="247" w:name="OLE_LINK1915"/>
      <w:bookmarkStart w:id="248" w:name="OLE_LINK1980"/>
      <w:bookmarkStart w:id="249" w:name="OLE_LINK1883"/>
      <w:bookmarkStart w:id="250" w:name="OLE_LINK1935"/>
      <w:bookmarkStart w:id="251" w:name="OLE_LINK1936"/>
      <w:bookmarkStart w:id="252" w:name="OLE_LINK1952"/>
      <w:bookmarkStart w:id="253" w:name="OLE_LINK1953"/>
      <w:bookmarkStart w:id="254" w:name="OLE_LINK1999"/>
      <w:bookmarkStart w:id="255" w:name="OLE_LINK2050"/>
      <w:bookmarkStart w:id="256" w:name="OLE_LINK1862"/>
      <w:bookmarkStart w:id="257" w:name="OLE_LINK1963"/>
      <w:bookmarkStart w:id="258" w:name="OLE_LINK2052"/>
      <w:bookmarkStart w:id="259" w:name="OLE_LINK1906"/>
      <w:bookmarkStart w:id="260" w:name="OLE_LINK2031"/>
      <w:bookmarkStart w:id="261" w:name="OLE_LINK2032"/>
      <w:bookmarkStart w:id="262" w:name="OLE_LINK1907"/>
      <w:bookmarkStart w:id="263" w:name="OLE_LINK2004"/>
      <w:bookmarkStart w:id="264" w:name="OLE_LINK2238"/>
      <w:bookmarkStart w:id="265" w:name="OLE_LINK2239"/>
      <w:bookmarkStart w:id="266" w:name="OLE_LINK2163"/>
      <w:bookmarkStart w:id="267" w:name="OLE_LINK2207"/>
      <w:bookmarkStart w:id="268" w:name="OLE_LINK2341"/>
      <w:bookmarkStart w:id="269" w:name="OLE_LINK2417"/>
      <w:bookmarkStart w:id="270" w:name="OLE_LINK2509"/>
      <w:bookmarkStart w:id="271" w:name="OLE_LINK2510"/>
      <w:bookmarkStart w:id="272" w:name="OLE_LINK2511"/>
      <w:bookmarkStart w:id="273" w:name="OLE_LINK2512"/>
      <w:bookmarkStart w:id="274" w:name="OLE_LINK2513"/>
      <w:bookmarkStart w:id="275" w:name="OLE_LINK2514"/>
      <w:bookmarkStart w:id="276" w:name="OLE_LINK2515"/>
      <w:bookmarkStart w:id="277" w:name="OLE_LINK2516"/>
      <w:bookmarkStart w:id="278" w:name="OLE_LINK2517"/>
      <w:bookmarkStart w:id="279" w:name="OLE_LINK2518"/>
      <w:bookmarkStart w:id="280" w:name="OLE_LINK2519"/>
      <w:bookmarkStart w:id="281" w:name="OLE_LINK2520"/>
      <w:bookmarkStart w:id="282" w:name="OLE_LINK2521"/>
      <w:bookmarkStart w:id="283" w:name="OLE_LINK2522"/>
      <w:bookmarkStart w:id="284" w:name="OLE_LINK2523"/>
      <w:bookmarkStart w:id="285" w:name="OLE_LINK2524"/>
      <w:bookmarkStart w:id="286" w:name="OLE_LINK2051"/>
      <w:bookmarkStart w:id="287" w:name="OLE_LINK2109"/>
      <w:bookmarkStart w:id="288" w:name="OLE_LINK2165"/>
      <w:bookmarkStart w:id="289" w:name="OLE_LINK2385"/>
      <w:bookmarkStart w:id="290" w:name="OLE_LINK2593"/>
      <w:bookmarkStart w:id="291" w:name="OLE_LINK2332"/>
      <w:bookmarkStart w:id="292" w:name="OLE_LINK2448"/>
      <w:bookmarkStart w:id="293" w:name="OLE_LINK2525"/>
      <w:bookmarkStart w:id="294" w:name="OLE_LINK2506"/>
      <w:bookmarkStart w:id="295" w:name="OLE_LINK2507"/>
      <w:bookmarkStart w:id="296" w:name="OLE_LINK2291"/>
      <w:bookmarkStart w:id="297" w:name="OLE_LINK2294"/>
      <w:bookmarkStart w:id="298" w:name="OLE_LINK2298"/>
      <w:bookmarkStart w:id="299" w:name="OLE_LINK2300"/>
      <w:bookmarkStart w:id="300" w:name="OLE_LINK2301"/>
      <w:bookmarkStart w:id="301" w:name="OLE_LINK2546"/>
      <w:bookmarkStart w:id="302" w:name="OLE_LINK2756"/>
      <w:bookmarkStart w:id="303" w:name="OLE_LINK2757"/>
      <w:bookmarkStart w:id="304" w:name="OLE_LINK2736"/>
      <w:bookmarkStart w:id="305" w:name="OLE_LINK2923"/>
      <w:bookmarkStart w:id="306" w:name="OLE_LINK2974"/>
      <w:bookmarkStart w:id="307" w:name="OLE_LINK3125"/>
      <w:bookmarkStart w:id="308" w:name="OLE_LINK3218"/>
      <w:bookmarkStart w:id="309" w:name="OLE_LINK2575"/>
      <w:bookmarkStart w:id="310" w:name="OLE_LINK2687"/>
      <w:bookmarkStart w:id="311" w:name="OLE_LINK2688"/>
      <w:bookmarkStart w:id="312" w:name="OLE_LINK2700"/>
      <w:bookmarkStart w:id="313" w:name="OLE_LINK2576"/>
      <w:bookmarkStart w:id="314" w:name="OLE_LINK2674"/>
      <w:bookmarkStart w:id="315" w:name="OLE_LINK2738"/>
      <w:bookmarkStart w:id="316" w:name="OLE_LINK2983"/>
      <w:bookmarkStart w:id="317" w:name="OLE_LINK76"/>
      <w:bookmarkStart w:id="318" w:name="OLE_LINK115"/>
      <w:bookmarkStart w:id="319" w:name="OLE_LINK155"/>
      <w:r w:rsidRPr="00C56046">
        <w:rPr>
          <w:rFonts w:ascii="Book Antiqua" w:hAnsi="Book Antiqua" w:cs="Tahoma"/>
          <w:b/>
          <w:color w:val="000000"/>
        </w:rPr>
        <w:t>P-Reviewer</w:t>
      </w:r>
      <w:r>
        <w:rPr>
          <w:rFonts w:ascii="Book Antiqua" w:hAnsi="Book Antiqua" w:cs="Tahoma" w:hint="eastAsia"/>
          <w:b/>
          <w:color w:val="000000"/>
        </w:rPr>
        <w:t>s:</w:t>
      </w:r>
      <w:r w:rsidRPr="00C56046">
        <w:rPr>
          <w:rFonts w:ascii="Book Antiqua" w:hAnsi="Book Antiqua" w:cs="Tahoma"/>
          <w:b/>
          <w:color w:val="000000"/>
        </w:rPr>
        <w:t xml:space="preserve"> </w:t>
      </w:r>
      <w:r w:rsidRPr="00FB5DC6">
        <w:rPr>
          <w:rFonts w:ascii="Book Antiqua" w:hAnsi="Book Antiqua" w:cs="Tahoma"/>
          <w:color w:val="000000"/>
        </w:rPr>
        <w:t xml:space="preserve">Braden B, </w:t>
      </w:r>
      <w:proofErr w:type="spellStart"/>
      <w:r w:rsidRPr="00FB5DC6">
        <w:rPr>
          <w:rFonts w:ascii="Book Antiqua" w:hAnsi="Book Antiqua" w:cs="Tahoma"/>
          <w:color w:val="000000"/>
        </w:rPr>
        <w:t>Tandon</w:t>
      </w:r>
      <w:proofErr w:type="spellEnd"/>
      <w:r w:rsidRPr="00FB5DC6">
        <w:rPr>
          <w:rFonts w:ascii="Book Antiqua" w:hAnsi="Book Antiqua" w:cs="Tahoma"/>
          <w:color w:val="000000"/>
        </w:rPr>
        <w:t xml:space="preserve"> RK</w:t>
      </w:r>
      <w:r>
        <w:rPr>
          <w:rFonts w:ascii="Book Antiqua" w:hAnsi="Book Antiqua" w:cs="Tahoma" w:hint="eastAsia"/>
          <w:b/>
          <w:color w:val="000000"/>
          <w:lang w:eastAsia="zh-CN"/>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181"/>
      <w:bookmarkEnd w:id="182"/>
      <w:r w:rsidRPr="00C56046">
        <w:rPr>
          <w:rFonts w:ascii="Book Antiqua" w:hAnsi="Book Antiqua" w:cs="Tahoma"/>
          <w:b/>
          <w:color w:val="000000"/>
        </w:rPr>
        <w:t>r</w:t>
      </w:r>
      <w:r>
        <w:rPr>
          <w:rFonts w:ascii="Book Antiqua" w:hAnsi="Book Antiqua" w:cs="Tahoma" w:hint="eastAsia"/>
          <w:b/>
          <w:color w:val="000000"/>
        </w:rPr>
        <w:t>:</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rsidR="004567A1" w:rsidRPr="00260902" w:rsidRDefault="004567A1">
      <w:pPr>
        <w:pStyle w:val="BodyA"/>
        <w:spacing w:after="0" w:line="360" w:lineRule="auto"/>
        <w:jc w:val="both"/>
        <w:rPr>
          <w:rFonts w:ascii="Book Antiqua" w:eastAsia="Book Antiqua" w:hAnsi="Book Antiqua" w:cstheme="minorHAnsi"/>
          <w:sz w:val="24"/>
          <w:szCs w:val="24"/>
          <w:lang w:val="en-US"/>
        </w:rPr>
      </w:pPr>
    </w:p>
    <w:p w:rsidR="002820A5" w:rsidRDefault="002820A5">
      <w:pPr>
        <w:rPr>
          <w:rFonts w:ascii="Book Antiqua" w:eastAsia="Calibri" w:hAnsi="Book Antiqua" w:cstheme="minorHAnsi"/>
          <w:color w:val="000000"/>
          <w:u w:color="000000"/>
          <w:lang w:val="tr-TR" w:eastAsia="tr-TR"/>
        </w:rPr>
      </w:pPr>
      <w:r>
        <w:rPr>
          <w:rFonts w:ascii="Book Antiqua" w:hAnsi="Book Antiqua" w:cstheme="minorHAnsi"/>
        </w:rPr>
        <w:br w:type="page"/>
      </w:r>
    </w:p>
    <w:p w:rsidR="002820A5" w:rsidRPr="005569C5" w:rsidRDefault="002820A5" w:rsidP="002820A5">
      <w:pPr>
        <w:snapToGrid w:val="0"/>
        <w:spacing w:line="360" w:lineRule="auto"/>
        <w:jc w:val="both"/>
        <w:rPr>
          <w:rFonts w:ascii="Book Antiqua" w:hAnsi="Book Antiqua"/>
          <w:color w:val="000000" w:themeColor="text1"/>
          <w:lang w:eastAsia="zh-CN"/>
        </w:rPr>
      </w:pPr>
      <w:r w:rsidRPr="005569C5">
        <w:rPr>
          <w:rFonts w:ascii="Book Antiqua" w:hAnsi="Book Antiqua" w:cs="Arial"/>
          <w:b/>
          <w:color w:val="000000" w:themeColor="text1"/>
        </w:rPr>
        <w:lastRenderedPageBreak/>
        <w:t>Figure 1</w:t>
      </w:r>
      <w:r w:rsidRPr="005569C5">
        <w:rPr>
          <w:rFonts w:ascii="Book Antiqua" w:hAnsi="Book Antiqua" w:cs="Arial"/>
          <w:b/>
          <w:color w:val="000000" w:themeColor="text1"/>
          <w:lang w:eastAsia="zh-CN"/>
        </w:rPr>
        <w:t xml:space="preserve"> R</w:t>
      </w:r>
      <w:r w:rsidRPr="005569C5">
        <w:rPr>
          <w:rFonts w:ascii="Book Antiqua" w:hAnsi="Book Antiqua" w:cs="Arial"/>
          <w:b/>
          <w:color w:val="000000" w:themeColor="text1"/>
        </w:rPr>
        <w:t xml:space="preserve">eceiver operating characteristic curve analysis of </w:t>
      </w:r>
      <w:r w:rsidRPr="005569C5">
        <w:rPr>
          <w:rFonts w:ascii="Book Antiqua" w:hAnsi="Book Antiqua"/>
          <w:b/>
          <w:color w:val="000000" w:themeColor="text1"/>
        </w:rPr>
        <w:t>red cell distribution width to platelet ratio</w:t>
      </w:r>
      <w:r w:rsidRPr="005569C5">
        <w:rPr>
          <w:rFonts w:ascii="Book Antiqua" w:hAnsi="Book Antiqua" w:cs="Arial"/>
          <w:b/>
          <w:color w:val="000000" w:themeColor="text1"/>
        </w:rPr>
        <w:t xml:space="preserve"> levels</w:t>
      </w:r>
      <w:r w:rsidRPr="005569C5">
        <w:rPr>
          <w:rFonts w:ascii="Book Antiqua" w:hAnsi="Book Antiqua" w:cs="Arial"/>
          <w:color w:val="000000" w:themeColor="text1"/>
          <w:lang w:eastAsia="zh-CN"/>
        </w:rPr>
        <w:t>. ROC: R</w:t>
      </w:r>
      <w:r w:rsidRPr="005569C5">
        <w:rPr>
          <w:rFonts w:ascii="Book Antiqua" w:hAnsi="Book Antiqua" w:cs="Arial"/>
          <w:color w:val="000000" w:themeColor="text1"/>
        </w:rPr>
        <w:t>eceiver operating characteristic</w:t>
      </w:r>
      <w:r w:rsidRPr="005569C5">
        <w:rPr>
          <w:rFonts w:ascii="Book Antiqua" w:hAnsi="Book Antiqua" w:cs="Arial"/>
          <w:color w:val="000000" w:themeColor="text1"/>
          <w:lang w:eastAsia="zh-CN"/>
        </w:rPr>
        <w:t>.</w:t>
      </w: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r>
        <w:rPr>
          <w:rFonts w:ascii="Book Antiqua" w:hAnsi="Book Antiqua" w:cs="AdvP7B6C"/>
          <w:noProof/>
          <w:color w:val="000000" w:themeColor="text1"/>
          <w:lang w:eastAsia="zh-CN"/>
        </w:rPr>
        <w:drawing>
          <wp:anchor distT="0" distB="0" distL="114300" distR="114300" simplePos="0" relativeHeight="251659264" behindDoc="1" locked="0" layoutInCell="0" allowOverlap="1">
            <wp:simplePos x="0" y="0"/>
            <wp:positionH relativeFrom="page">
              <wp:posOffset>704850</wp:posOffset>
            </wp:positionH>
            <wp:positionV relativeFrom="page">
              <wp:posOffset>1800225</wp:posOffset>
            </wp:positionV>
            <wp:extent cx="5943600" cy="4752975"/>
            <wp:effectExtent l="1905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943600" cy="4752975"/>
                    </a:xfrm>
                    <a:prstGeom prst="rect">
                      <a:avLst/>
                    </a:prstGeom>
                    <a:noFill/>
                  </pic:spPr>
                </pic:pic>
              </a:graphicData>
            </a:graphic>
          </wp:anchor>
        </w:drawing>
      </w: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pPr>
    </w:p>
    <w:p w:rsidR="002820A5" w:rsidRDefault="002820A5" w:rsidP="002820A5">
      <w:pPr>
        <w:autoSpaceDE w:val="0"/>
        <w:autoSpaceDN w:val="0"/>
        <w:adjustRightInd w:val="0"/>
        <w:snapToGrid w:val="0"/>
        <w:spacing w:line="360" w:lineRule="auto"/>
        <w:jc w:val="both"/>
        <w:rPr>
          <w:rFonts w:ascii="Book Antiqua" w:hAnsi="Book Antiqua" w:cs="AdvP7B6C"/>
          <w:color w:val="000000" w:themeColor="text1"/>
          <w:lang w:eastAsia="zh-CN"/>
        </w:rPr>
        <w:sectPr w:rsidR="002820A5" w:rsidSect="002D63F4">
          <w:pgSz w:w="11906" w:h="16838"/>
          <w:pgMar w:top="1417" w:right="1417" w:bottom="1417" w:left="1417" w:header="708" w:footer="708" w:gutter="0"/>
          <w:cols w:space="708"/>
          <w:docGrid w:linePitch="360"/>
        </w:sectPr>
      </w:pPr>
    </w:p>
    <w:p w:rsidR="002820A5" w:rsidRPr="005569C5" w:rsidRDefault="002820A5" w:rsidP="002820A5">
      <w:pPr>
        <w:snapToGrid w:val="0"/>
        <w:spacing w:line="360" w:lineRule="auto"/>
        <w:jc w:val="both"/>
        <w:textAlignment w:val="baseline"/>
        <w:rPr>
          <w:rFonts w:ascii="Book Antiqua" w:hAnsi="Book Antiqua" w:cs="Arial Unicode MS"/>
          <w:b/>
          <w:color w:val="000000" w:themeColor="text1"/>
        </w:rPr>
      </w:pPr>
      <w:r w:rsidRPr="005569C5">
        <w:rPr>
          <w:rFonts w:ascii="Book Antiqua" w:hAnsi="Book Antiqua" w:cs="Arial Unicode MS"/>
          <w:b/>
          <w:color w:val="000000" w:themeColor="text1"/>
        </w:rPr>
        <w:lastRenderedPageBreak/>
        <w:t>Table 1 Summary of the demographic and clinical characteristics of the patients</w:t>
      </w: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871"/>
        <w:gridCol w:w="2606"/>
        <w:gridCol w:w="2405"/>
        <w:gridCol w:w="1620"/>
        <w:gridCol w:w="1834"/>
      </w:tblGrid>
      <w:tr w:rsidR="002820A5" w:rsidRPr="005569C5" w:rsidTr="00C76410">
        <w:tc>
          <w:tcPr>
            <w:tcW w:w="0" w:type="auto"/>
            <w:tcBorders>
              <w:top w:val="single" w:sz="4" w:space="0" w:color="auto"/>
              <w:bottom w:val="single" w:sz="4" w:space="0" w:color="auto"/>
            </w:tcBorders>
            <w:shd w:val="clear" w:color="auto" w:fill="F9FBFC"/>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p>
        </w:tc>
        <w:tc>
          <w:tcPr>
            <w:tcW w:w="0" w:type="auto"/>
            <w:tcBorders>
              <w:top w:val="single" w:sz="4" w:space="0" w:color="auto"/>
              <w:bottom w:val="single" w:sz="4" w:space="0" w:color="auto"/>
            </w:tcBorders>
            <w:shd w:val="clear" w:color="auto" w:fill="F9FBFC"/>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
                <w:color w:val="000000" w:themeColor="text1"/>
              </w:rPr>
            </w:pPr>
            <w:proofErr w:type="spellStart"/>
            <w:r w:rsidRPr="005569C5">
              <w:rPr>
                <w:rFonts w:ascii="Book Antiqua" w:hAnsi="Book Antiqua"/>
                <w:b/>
                <w:color w:val="000000" w:themeColor="text1"/>
              </w:rPr>
              <w:t>Nonsurvivors</w:t>
            </w:r>
            <w:proofErr w:type="spellEnd"/>
            <w:r w:rsidRPr="005569C5">
              <w:rPr>
                <w:rFonts w:ascii="Book Antiqua" w:hAnsi="Book Antiqua"/>
                <w:b/>
                <w:color w:val="000000" w:themeColor="text1"/>
              </w:rPr>
              <w:t xml:space="preserve"> (</w:t>
            </w:r>
            <w:r w:rsidRPr="005569C5">
              <w:rPr>
                <w:rFonts w:ascii="Book Antiqua" w:hAnsi="Book Antiqua"/>
                <w:b/>
                <w:i/>
                <w:color w:val="000000" w:themeColor="text1"/>
              </w:rPr>
              <w:t>n</w:t>
            </w:r>
            <w:r w:rsidRPr="005569C5">
              <w:rPr>
                <w:rFonts w:ascii="Book Antiqua" w:hAnsi="Book Antiqua"/>
                <w:b/>
                <w:color w:val="000000" w:themeColor="text1"/>
              </w:rPr>
              <w:t xml:space="preserve"> = 13)</w:t>
            </w:r>
          </w:p>
        </w:tc>
        <w:tc>
          <w:tcPr>
            <w:tcW w:w="0" w:type="auto"/>
            <w:tcBorders>
              <w:top w:val="single" w:sz="4" w:space="0" w:color="auto"/>
              <w:bottom w:val="single" w:sz="4" w:space="0" w:color="auto"/>
            </w:tcBorders>
            <w:shd w:val="clear" w:color="auto" w:fill="F9FBFC"/>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
                <w:color w:val="000000" w:themeColor="text1"/>
                <w:lang w:eastAsia="zh-CN"/>
              </w:rPr>
            </w:pPr>
            <w:r w:rsidRPr="005569C5">
              <w:rPr>
                <w:rFonts w:ascii="Book Antiqua" w:hAnsi="Book Antiqua"/>
                <w:b/>
                <w:color w:val="000000" w:themeColor="text1"/>
              </w:rPr>
              <w:t xml:space="preserve">Survivors </w:t>
            </w:r>
          </w:p>
          <w:p w:rsidR="002820A5" w:rsidRPr="005569C5" w:rsidRDefault="002820A5" w:rsidP="00C76410">
            <w:pPr>
              <w:snapToGrid w:val="0"/>
              <w:spacing w:line="360" w:lineRule="auto"/>
              <w:jc w:val="center"/>
              <w:rPr>
                <w:rFonts w:ascii="Book Antiqua" w:hAnsi="Book Antiqua"/>
                <w:b/>
                <w:color w:val="000000" w:themeColor="text1"/>
              </w:rPr>
            </w:pPr>
            <w:r w:rsidRPr="005569C5">
              <w:rPr>
                <w:rFonts w:ascii="Book Antiqua" w:hAnsi="Book Antiqua"/>
                <w:b/>
                <w:color w:val="000000" w:themeColor="text1"/>
              </w:rPr>
              <w:t>(</w:t>
            </w:r>
            <w:r w:rsidRPr="005569C5">
              <w:rPr>
                <w:rFonts w:ascii="Book Antiqua" w:hAnsi="Book Antiqua"/>
                <w:b/>
                <w:i/>
                <w:color w:val="000000" w:themeColor="text1"/>
              </w:rPr>
              <w:t>n</w:t>
            </w:r>
            <w:r w:rsidRPr="005569C5">
              <w:rPr>
                <w:rFonts w:ascii="Book Antiqua" w:hAnsi="Book Antiqua"/>
                <w:b/>
                <w:color w:val="000000" w:themeColor="text1"/>
              </w:rPr>
              <w:t xml:space="preserve"> = 89)</w:t>
            </w:r>
          </w:p>
        </w:tc>
        <w:tc>
          <w:tcPr>
            <w:tcW w:w="0" w:type="auto"/>
            <w:tcBorders>
              <w:top w:val="single" w:sz="4" w:space="0" w:color="auto"/>
              <w:bottom w:val="single" w:sz="4" w:space="0" w:color="auto"/>
            </w:tcBorders>
            <w:shd w:val="clear" w:color="auto" w:fill="F9FBFC"/>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
                <w:color w:val="000000" w:themeColor="text1"/>
              </w:rPr>
            </w:pPr>
            <w:proofErr w:type="spellStart"/>
            <w:r w:rsidRPr="005569C5">
              <w:rPr>
                <w:rFonts w:ascii="Book Antiqua" w:hAnsi="Book Antiqua"/>
                <w:b/>
                <w:color w:val="000000" w:themeColor="text1"/>
              </w:rPr>
              <w:t>Univariate</w:t>
            </w:r>
            <w:proofErr w:type="spellEnd"/>
            <w:r w:rsidRPr="005569C5">
              <w:rPr>
                <w:rFonts w:ascii="Book Antiqua" w:hAnsi="Book Antiqua"/>
                <w:b/>
                <w:color w:val="000000" w:themeColor="text1"/>
              </w:rPr>
              <w:t> </w:t>
            </w:r>
            <w:r w:rsidRPr="005569C5">
              <w:rPr>
                <w:rFonts w:ascii="Book Antiqua" w:hAnsi="Book Antiqua"/>
                <w:b/>
                <w:i/>
                <w:iCs/>
                <w:color w:val="000000" w:themeColor="text1"/>
              </w:rPr>
              <w:t>P</w:t>
            </w:r>
          </w:p>
        </w:tc>
        <w:tc>
          <w:tcPr>
            <w:tcW w:w="0" w:type="auto"/>
            <w:tcBorders>
              <w:top w:val="single" w:sz="4" w:space="0" w:color="auto"/>
              <w:bottom w:val="single" w:sz="4" w:space="0" w:color="auto"/>
            </w:tcBorders>
            <w:shd w:val="clear" w:color="auto" w:fill="F9FBFC"/>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
                <w:color w:val="000000" w:themeColor="text1"/>
              </w:rPr>
            </w:pPr>
            <w:r w:rsidRPr="005569C5">
              <w:rPr>
                <w:rFonts w:ascii="Book Antiqua" w:hAnsi="Book Antiqua"/>
                <w:b/>
                <w:color w:val="000000" w:themeColor="text1"/>
              </w:rPr>
              <w:t>Multivariate </w:t>
            </w:r>
            <w:r w:rsidRPr="005569C5">
              <w:rPr>
                <w:rFonts w:ascii="Book Antiqua" w:hAnsi="Book Antiqua"/>
                <w:b/>
                <w:i/>
                <w:iCs/>
                <w:color w:val="000000" w:themeColor="text1"/>
              </w:rPr>
              <w:t>P</w:t>
            </w:r>
          </w:p>
        </w:tc>
      </w:tr>
      <w:tr w:rsidR="002820A5" w:rsidRPr="005569C5" w:rsidTr="00C76410">
        <w:tc>
          <w:tcPr>
            <w:tcW w:w="0" w:type="auto"/>
            <w:tcBorders>
              <w:top w:val="single" w:sz="4" w:space="0" w:color="auto"/>
            </w:tcBorders>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Age</w:t>
            </w:r>
          </w:p>
        </w:tc>
        <w:tc>
          <w:tcPr>
            <w:tcW w:w="0" w:type="auto"/>
            <w:tcBorders>
              <w:top w:val="single" w:sz="4" w:space="0" w:color="auto"/>
            </w:tcBorders>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52(41-72)</w:t>
            </w:r>
          </w:p>
        </w:tc>
        <w:tc>
          <w:tcPr>
            <w:tcW w:w="0" w:type="auto"/>
            <w:tcBorders>
              <w:top w:val="single" w:sz="4" w:space="0" w:color="auto"/>
            </w:tcBorders>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77(73-82)</w:t>
            </w:r>
          </w:p>
        </w:tc>
        <w:tc>
          <w:tcPr>
            <w:tcW w:w="0" w:type="auto"/>
            <w:tcBorders>
              <w:top w:val="single" w:sz="4" w:space="0" w:color="auto"/>
            </w:tcBorders>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lang w:eastAsia="zh-CN"/>
              </w:rPr>
              <w:t>0</w:t>
            </w:r>
            <w:r w:rsidRPr="005569C5">
              <w:rPr>
                <w:rFonts w:ascii="Book Antiqua" w:hAnsi="Book Antiqua"/>
                <w:color w:val="000000" w:themeColor="text1"/>
              </w:rPr>
              <w:t>.001</w:t>
            </w:r>
          </w:p>
        </w:tc>
        <w:tc>
          <w:tcPr>
            <w:tcW w:w="0" w:type="auto"/>
            <w:tcBorders>
              <w:top w:val="single" w:sz="4" w:space="0" w:color="auto"/>
            </w:tcBorders>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Sex (M/F)</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4/9</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39/50</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BUN (mg/</w:t>
            </w:r>
            <w:proofErr w:type="spellStart"/>
            <w:r w:rsidRPr="005569C5">
              <w:rPr>
                <w:rFonts w:ascii="Book Antiqua" w:hAnsi="Book Antiqua"/>
                <w:color w:val="000000" w:themeColor="text1"/>
              </w:rPr>
              <w:t>dL</w:t>
            </w:r>
            <w:proofErr w:type="spellEnd"/>
            <w:r w:rsidRPr="005569C5">
              <w:rPr>
                <w:rFonts w:ascii="Book Antiqua" w:hAnsi="Book Antiqua"/>
                <w:color w:val="000000" w:themeColor="text1"/>
              </w:rPr>
              <w:t>)</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20.56 (12.29-48.6)</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12.66 (10.28-17.76)</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lang w:eastAsia="zh-CN"/>
              </w:rPr>
              <w:t>0</w:t>
            </w:r>
            <w:r w:rsidRPr="005569C5">
              <w:rPr>
                <w:rFonts w:ascii="Book Antiqua" w:hAnsi="Book Antiqua"/>
                <w:color w:val="000000" w:themeColor="text1"/>
              </w:rPr>
              <w:t>.001</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bCs/>
                <w:color w:val="000000" w:themeColor="text1"/>
                <w:lang w:eastAsia="zh-CN"/>
              </w:rPr>
            </w:pPr>
            <w:r w:rsidRPr="005569C5">
              <w:rPr>
                <w:rFonts w:ascii="Book Antiqua" w:hAnsi="Book Antiqua"/>
                <w:bCs/>
                <w:color w:val="000000" w:themeColor="text1"/>
              </w:rPr>
              <w:t>RDW</w:t>
            </w:r>
            <w:r w:rsidRPr="005569C5">
              <w:rPr>
                <w:rFonts w:ascii="Book Antiqua" w:hAnsi="Book Antiqua"/>
                <w:bCs/>
                <w:color w:val="000000" w:themeColor="text1"/>
                <w:vertAlign w:val="superscript"/>
                <w:lang w:eastAsia="zh-CN"/>
              </w:rPr>
              <w:t>1</w:t>
            </w:r>
          </w:p>
        </w:tc>
        <w:tc>
          <w:tcPr>
            <w:tcW w:w="0" w:type="auto"/>
            <w:shd w:val="clear" w:color="auto" w:fill="FFFFFF"/>
            <w:tcMar>
              <w:top w:w="24" w:type="dxa"/>
              <w:left w:w="120" w:type="dxa"/>
              <w:bottom w:w="24" w:type="dxa"/>
              <w:right w:w="120" w:type="dxa"/>
            </w:tcMar>
          </w:tcPr>
          <w:p w:rsidR="002820A5" w:rsidRPr="00973C20" w:rsidRDefault="002820A5" w:rsidP="00C76410">
            <w:pPr>
              <w:snapToGrid w:val="0"/>
              <w:spacing w:line="360" w:lineRule="auto"/>
              <w:jc w:val="center"/>
              <w:rPr>
                <w:rFonts w:ascii="Book Antiqua" w:hAnsi="Book Antiqua"/>
                <w:bCs/>
                <w:color w:val="000000" w:themeColor="text1"/>
                <w:lang w:eastAsia="zh-CN"/>
              </w:rPr>
            </w:pPr>
            <w:r w:rsidRPr="005569C5">
              <w:rPr>
                <w:rFonts w:ascii="Book Antiqua" w:hAnsi="Book Antiqua"/>
                <w:bCs/>
                <w:color w:val="000000" w:themeColor="text1"/>
              </w:rPr>
              <w:t>15.6% (14%-21%)</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bCs/>
                <w:color w:val="000000" w:themeColor="text1"/>
              </w:rPr>
              <w:t>13.3% (12.5%-14.3%)</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bCs/>
                <w:color w:val="000000" w:themeColor="text1"/>
                <w:lang w:eastAsia="zh-CN"/>
              </w:rPr>
              <w:t>0</w:t>
            </w:r>
            <w:r w:rsidRPr="005569C5">
              <w:rPr>
                <w:rFonts w:ascii="Book Antiqua" w:hAnsi="Book Antiqua"/>
                <w:bCs/>
                <w:color w:val="000000" w:themeColor="text1"/>
              </w:rPr>
              <w:t>.000</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bCs/>
                <w:color w:val="000000" w:themeColor="text1"/>
                <w:lang w:eastAsia="zh-CN"/>
              </w:rPr>
              <w:t>0</w:t>
            </w:r>
            <w:r w:rsidRPr="005569C5">
              <w:rPr>
                <w:rFonts w:ascii="Book Antiqua" w:hAnsi="Book Antiqua"/>
                <w:bCs/>
                <w:color w:val="000000" w:themeColor="text1"/>
              </w:rPr>
              <w:t>.001</w:t>
            </w: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bCs/>
                <w:color w:val="000000" w:themeColor="text1"/>
              </w:rPr>
            </w:pPr>
            <w:r w:rsidRPr="005569C5">
              <w:rPr>
                <w:rFonts w:ascii="Book Antiqua" w:hAnsi="Book Antiqua"/>
                <w:bCs/>
                <w:color w:val="000000" w:themeColor="text1"/>
              </w:rPr>
              <w:t>RDW/PLT ratio</w:t>
            </w:r>
            <w:r w:rsidRPr="005569C5">
              <w:rPr>
                <w:rFonts w:ascii="Book Antiqua" w:hAnsi="Book Antiqua"/>
                <w:bCs/>
                <w:color w:val="000000" w:themeColor="text1"/>
                <w:vertAlign w:val="superscript"/>
                <w:lang w:eastAsia="zh-CN"/>
              </w:rPr>
              <w:t>1</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Cs/>
                <w:color w:val="000000" w:themeColor="text1"/>
              </w:rPr>
            </w:pPr>
            <w:r w:rsidRPr="005569C5">
              <w:rPr>
                <w:rFonts w:ascii="Book Antiqua" w:hAnsi="Book Antiqua"/>
                <w:bCs/>
                <w:color w:val="000000" w:themeColor="text1"/>
                <w:lang w:eastAsia="zh-CN"/>
              </w:rPr>
              <w:t>0</w:t>
            </w:r>
            <w:r w:rsidRPr="005569C5">
              <w:rPr>
                <w:rFonts w:ascii="Book Antiqua" w:hAnsi="Book Antiqua"/>
                <w:bCs/>
                <w:color w:val="000000" w:themeColor="text1"/>
              </w:rPr>
              <w:t>.000080347</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Cs/>
                <w:color w:val="000000" w:themeColor="text1"/>
              </w:rPr>
            </w:pPr>
            <w:r w:rsidRPr="005569C5">
              <w:rPr>
                <w:rFonts w:ascii="Book Antiqua" w:hAnsi="Book Antiqua"/>
                <w:bCs/>
                <w:color w:val="000000" w:themeColor="text1"/>
                <w:lang w:eastAsia="zh-CN"/>
              </w:rPr>
              <w:t>0</w:t>
            </w:r>
            <w:r w:rsidRPr="005569C5">
              <w:rPr>
                <w:rFonts w:ascii="Book Antiqua" w:hAnsi="Book Antiqua"/>
                <w:bCs/>
                <w:color w:val="000000" w:themeColor="text1"/>
              </w:rPr>
              <w:t>.000058203</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i/>
                <w:iCs/>
                <w:color w:val="000000" w:themeColor="text1"/>
              </w:rPr>
            </w:pPr>
            <w:r w:rsidRPr="005569C5">
              <w:rPr>
                <w:rFonts w:ascii="Book Antiqua" w:hAnsi="Book Antiqua"/>
                <w:bCs/>
                <w:color w:val="000000" w:themeColor="text1"/>
                <w:lang w:eastAsia="zh-CN"/>
              </w:rPr>
              <w:t>0</w:t>
            </w:r>
            <w:r w:rsidRPr="005569C5">
              <w:rPr>
                <w:rFonts w:ascii="Book Antiqua" w:hAnsi="Book Antiqua"/>
                <w:bCs/>
                <w:color w:val="000000" w:themeColor="text1"/>
              </w:rPr>
              <w:t>.000</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i/>
                <w:iCs/>
                <w:color w:val="000000" w:themeColor="text1"/>
              </w:rPr>
            </w:pPr>
            <w:r w:rsidRPr="005569C5">
              <w:rPr>
                <w:rFonts w:ascii="Book Antiqua" w:hAnsi="Book Antiqua"/>
                <w:bCs/>
                <w:color w:val="000000" w:themeColor="text1"/>
                <w:lang w:eastAsia="zh-CN"/>
              </w:rPr>
              <w:t>0</w:t>
            </w:r>
            <w:r w:rsidRPr="005569C5">
              <w:rPr>
                <w:rFonts w:ascii="Book Antiqua" w:hAnsi="Book Antiqua"/>
                <w:bCs/>
                <w:color w:val="000000" w:themeColor="text1"/>
              </w:rPr>
              <w:t>.001</w:t>
            </w: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bCs/>
                <w:color w:val="000000" w:themeColor="text1"/>
              </w:rPr>
            </w:pPr>
            <w:r w:rsidRPr="005569C5">
              <w:rPr>
                <w:rFonts w:ascii="Book Antiqua" w:hAnsi="Book Antiqua"/>
                <w:bCs/>
                <w:color w:val="000000" w:themeColor="text1"/>
              </w:rPr>
              <w:t>Hematocrit</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Cs/>
                <w:color w:val="000000" w:themeColor="text1"/>
              </w:rPr>
            </w:pPr>
            <w:r w:rsidRPr="005569C5">
              <w:rPr>
                <w:rFonts w:ascii="Book Antiqua" w:hAnsi="Book Antiqua"/>
                <w:bCs/>
                <w:color w:val="000000" w:themeColor="text1"/>
              </w:rPr>
              <w:t>45.5 (37.2-49.5)</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Cs/>
                <w:color w:val="000000" w:themeColor="text1"/>
              </w:rPr>
            </w:pPr>
            <w:r w:rsidRPr="005569C5">
              <w:rPr>
                <w:rFonts w:ascii="Book Antiqua" w:hAnsi="Book Antiqua"/>
                <w:bCs/>
                <w:color w:val="000000" w:themeColor="text1"/>
              </w:rPr>
              <w:t>41.7 (37.9-45.2)</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Cs/>
                <w:color w:val="000000" w:themeColor="text1"/>
              </w:rPr>
            </w:pPr>
            <w:r w:rsidRPr="005569C5">
              <w:rPr>
                <w:rFonts w:ascii="Book Antiqua" w:hAnsi="Book Antiqua"/>
                <w:bCs/>
                <w:color w:val="000000" w:themeColor="text1"/>
              </w:rPr>
              <w:t>NS</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b/>
                <w:bCs/>
                <w:color w:val="000000" w:themeColor="text1"/>
              </w:rPr>
            </w:pP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Platelet count (thousand per </w:t>
            </w:r>
            <w:proofErr w:type="spellStart"/>
            <w:r w:rsidRPr="005569C5">
              <w:rPr>
                <w:rFonts w:ascii="Book Antiqua" w:hAnsi="Book Antiqua"/>
                <w:iCs/>
                <w:color w:val="000000" w:themeColor="text1"/>
              </w:rPr>
              <w:t>μ</w:t>
            </w:r>
            <w:r w:rsidRPr="005569C5">
              <w:rPr>
                <w:rFonts w:ascii="Book Antiqua" w:hAnsi="Book Antiqua"/>
                <w:color w:val="000000" w:themeColor="text1"/>
              </w:rPr>
              <w:t>L</w:t>
            </w:r>
            <w:proofErr w:type="spellEnd"/>
            <w:r w:rsidRPr="005569C5">
              <w:rPr>
                <w:rFonts w:ascii="Book Antiqua" w:hAnsi="Book Antiqua"/>
                <w:color w:val="000000" w:themeColor="text1"/>
              </w:rPr>
              <w:t>)</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193 (173-212)</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236 (197-298)</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lang w:eastAsia="zh-CN"/>
              </w:rPr>
              <w:t>0</w:t>
            </w:r>
            <w:r w:rsidRPr="005569C5">
              <w:rPr>
                <w:rFonts w:ascii="Book Antiqua" w:hAnsi="Book Antiqua"/>
                <w:color w:val="000000" w:themeColor="text1"/>
              </w:rPr>
              <w:t>.037</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Amylase (U/L)</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1223 (820-2860)</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1114 (614-1663)</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WBC count (thousand per </w:t>
            </w:r>
            <w:proofErr w:type="spellStart"/>
            <w:r w:rsidRPr="005569C5">
              <w:rPr>
                <w:rFonts w:ascii="Book Antiqua" w:hAnsi="Book Antiqua"/>
                <w:iCs/>
                <w:color w:val="000000" w:themeColor="text1"/>
              </w:rPr>
              <w:t>μ</w:t>
            </w:r>
            <w:r w:rsidRPr="005569C5">
              <w:rPr>
                <w:rFonts w:ascii="Book Antiqua" w:hAnsi="Book Antiqua"/>
                <w:color w:val="000000" w:themeColor="text1"/>
              </w:rPr>
              <w:t>L</w:t>
            </w:r>
            <w:proofErr w:type="spellEnd"/>
            <w:r w:rsidRPr="005569C5">
              <w:rPr>
                <w:rFonts w:ascii="Book Antiqua" w:hAnsi="Book Antiqua"/>
                <w:color w:val="000000" w:themeColor="text1"/>
              </w:rPr>
              <w:t>)</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14.4 (12.9-16.)</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11.4 (8.2-14.3)</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lang w:eastAsia="zh-CN"/>
              </w:rPr>
              <w:t>0</w:t>
            </w:r>
            <w:r w:rsidRPr="005569C5">
              <w:rPr>
                <w:rFonts w:ascii="Book Antiqua" w:hAnsi="Book Antiqua"/>
                <w:color w:val="000000" w:themeColor="text1"/>
              </w:rPr>
              <w:t>.018</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Albumin (g/L)</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29 (22-31)</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35 (30-38)</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lang w:eastAsia="zh-CN"/>
              </w:rPr>
              <w:t>0</w:t>
            </w:r>
            <w:r w:rsidRPr="005569C5">
              <w:rPr>
                <w:rFonts w:ascii="Book Antiqua" w:hAnsi="Book Antiqua"/>
                <w:color w:val="000000" w:themeColor="text1"/>
              </w:rPr>
              <w:t>.001</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Total bilirubin (mg/</w:t>
            </w:r>
            <w:proofErr w:type="spellStart"/>
            <w:r w:rsidRPr="005569C5">
              <w:rPr>
                <w:rFonts w:ascii="Book Antiqua" w:hAnsi="Book Antiqua"/>
                <w:color w:val="000000" w:themeColor="text1"/>
              </w:rPr>
              <w:t>dL</w:t>
            </w:r>
            <w:proofErr w:type="spellEnd"/>
            <w:r w:rsidRPr="005569C5">
              <w:rPr>
                <w:rFonts w:ascii="Book Antiqua" w:hAnsi="Book Antiqua"/>
                <w:color w:val="000000" w:themeColor="text1"/>
              </w:rPr>
              <w:t>)</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2 (1.5-2.7)</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2 (</w:t>
            </w:r>
            <w:r w:rsidRPr="005569C5">
              <w:rPr>
                <w:rFonts w:ascii="Book Antiqua" w:hAnsi="Book Antiqua"/>
                <w:color w:val="000000" w:themeColor="text1"/>
                <w:lang w:eastAsia="zh-CN"/>
              </w:rPr>
              <w:t>0</w:t>
            </w:r>
            <w:r w:rsidRPr="005569C5">
              <w:rPr>
                <w:rFonts w:ascii="Book Antiqua" w:hAnsi="Book Antiqua"/>
                <w:color w:val="000000" w:themeColor="text1"/>
              </w:rPr>
              <w:t>.90-3.60)</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Lactate dehydrogenase (U/L)</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274 (185-331)</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301 (195-481)</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Alanine aminotransferase (U/L)</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77 (29-108)</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118 (30-291)</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Aspartate aminotransferase (U/L)</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121 (38-186)</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122 (41-253)</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Calcium (mg/</w:t>
            </w:r>
            <w:proofErr w:type="spellStart"/>
            <w:r w:rsidRPr="005569C5">
              <w:rPr>
                <w:rFonts w:ascii="Book Antiqua" w:hAnsi="Book Antiqua"/>
                <w:color w:val="000000" w:themeColor="text1"/>
              </w:rPr>
              <w:t>dL</w:t>
            </w:r>
            <w:proofErr w:type="spellEnd"/>
            <w:r w:rsidRPr="005569C5">
              <w:rPr>
                <w:rFonts w:ascii="Book Antiqua" w:hAnsi="Book Antiqua"/>
                <w:color w:val="000000" w:themeColor="text1"/>
              </w:rPr>
              <w:t>)</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7.84 (7.39-8.49)</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8.75 (8.32-9.13)</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lang w:eastAsia="zh-CN"/>
              </w:rPr>
              <w:t>0</w:t>
            </w:r>
            <w:r w:rsidRPr="005569C5">
              <w:rPr>
                <w:rFonts w:ascii="Book Antiqua" w:hAnsi="Book Antiqua"/>
                <w:color w:val="000000" w:themeColor="text1"/>
              </w:rPr>
              <w:t>.001</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Serum glucose (mg/</w:t>
            </w:r>
            <w:proofErr w:type="spellStart"/>
            <w:r w:rsidRPr="005569C5">
              <w:rPr>
                <w:rFonts w:ascii="Book Antiqua" w:hAnsi="Book Antiqua"/>
                <w:color w:val="000000" w:themeColor="text1"/>
              </w:rPr>
              <w:t>dL</w:t>
            </w:r>
            <w:proofErr w:type="spellEnd"/>
            <w:r w:rsidRPr="005569C5">
              <w:rPr>
                <w:rFonts w:ascii="Book Antiqua" w:hAnsi="Book Antiqua"/>
                <w:color w:val="000000" w:themeColor="text1"/>
              </w:rPr>
              <w:t>)</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149 (128-200)</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138 (112-172)</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p>
        </w:tc>
      </w:tr>
      <w:tr w:rsidR="002820A5" w:rsidRPr="005569C5" w:rsidTr="00C76410">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rPr>
                <w:rFonts w:ascii="Book Antiqua" w:hAnsi="Book Antiqua"/>
                <w:color w:val="000000" w:themeColor="text1"/>
              </w:rPr>
            </w:pPr>
            <w:r w:rsidRPr="005569C5">
              <w:rPr>
                <w:rFonts w:ascii="Book Antiqua" w:hAnsi="Book Antiqua"/>
                <w:color w:val="000000" w:themeColor="text1"/>
              </w:rPr>
              <w:t>Hospital stay</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3 (2-19)</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6 (3-9)</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r w:rsidRPr="005569C5">
              <w:rPr>
                <w:rFonts w:ascii="Book Antiqua" w:hAnsi="Book Antiqua"/>
                <w:color w:val="000000" w:themeColor="text1"/>
              </w:rPr>
              <w:t>NS</w:t>
            </w:r>
          </w:p>
        </w:tc>
        <w:tc>
          <w:tcPr>
            <w:tcW w:w="0" w:type="auto"/>
            <w:shd w:val="clear" w:color="auto" w:fill="FFFFFF"/>
            <w:tcMar>
              <w:top w:w="24" w:type="dxa"/>
              <w:left w:w="120" w:type="dxa"/>
              <w:bottom w:w="24" w:type="dxa"/>
              <w:right w:w="120" w:type="dxa"/>
            </w:tcMar>
          </w:tcPr>
          <w:p w:rsidR="002820A5" w:rsidRPr="005569C5" w:rsidRDefault="002820A5" w:rsidP="00C76410">
            <w:pPr>
              <w:snapToGrid w:val="0"/>
              <w:spacing w:line="360" w:lineRule="auto"/>
              <w:jc w:val="center"/>
              <w:rPr>
                <w:rFonts w:ascii="Book Antiqua" w:hAnsi="Book Antiqua"/>
                <w:color w:val="000000" w:themeColor="text1"/>
              </w:rPr>
            </w:pPr>
          </w:p>
        </w:tc>
      </w:tr>
    </w:tbl>
    <w:p w:rsidR="002820A5" w:rsidRPr="005569C5" w:rsidRDefault="002820A5" w:rsidP="002820A5">
      <w:pPr>
        <w:snapToGrid w:val="0"/>
        <w:spacing w:line="360" w:lineRule="auto"/>
        <w:jc w:val="both"/>
        <w:textAlignment w:val="baseline"/>
        <w:rPr>
          <w:rFonts w:ascii="Book Antiqua" w:hAnsi="Book Antiqua"/>
          <w:bCs/>
          <w:color w:val="000000" w:themeColor="text1"/>
          <w:lang w:eastAsia="zh-CN"/>
        </w:rPr>
      </w:pPr>
      <w:r w:rsidRPr="005569C5">
        <w:rPr>
          <w:rFonts w:ascii="Book Antiqua" w:hAnsi="Book Antiqua" w:cs="Arial Unicode MS"/>
          <w:color w:val="000000" w:themeColor="text1"/>
          <w:vertAlign w:val="superscript"/>
          <w:lang w:eastAsia="zh-CN"/>
        </w:rPr>
        <w:t>1</w:t>
      </w:r>
      <w:r w:rsidRPr="005569C5">
        <w:rPr>
          <w:rFonts w:ascii="Book Antiqua" w:hAnsi="Book Antiqua" w:cs="Arial Unicode MS"/>
          <w:color w:val="000000" w:themeColor="text1"/>
        </w:rPr>
        <w:t>Bold indicates statistical significance.</w:t>
      </w:r>
      <w:r w:rsidRPr="005569C5">
        <w:rPr>
          <w:rFonts w:ascii="Book Antiqua" w:hAnsi="Book Antiqua" w:cs="Arial Unicode MS"/>
          <w:color w:val="000000" w:themeColor="text1"/>
          <w:lang w:eastAsia="zh-CN"/>
        </w:rPr>
        <w:t xml:space="preserve"> </w:t>
      </w:r>
      <w:r w:rsidRPr="005569C5">
        <w:rPr>
          <w:rFonts w:ascii="Book Antiqua" w:hAnsi="Book Antiqua" w:cs="Arial Unicode MS"/>
          <w:color w:val="000000" w:themeColor="text1"/>
        </w:rPr>
        <w:t>Data are presented as median value (interquartile range).</w:t>
      </w:r>
      <w:r w:rsidRPr="005569C5">
        <w:rPr>
          <w:rFonts w:ascii="Book Antiqua" w:hAnsi="Book Antiqua" w:cs="Arial Unicode MS"/>
          <w:color w:val="000000" w:themeColor="text1"/>
          <w:lang w:eastAsia="zh-CN"/>
        </w:rPr>
        <w:t xml:space="preserve"> </w:t>
      </w:r>
      <w:r w:rsidRPr="005569C5">
        <w:rPr>
          <w:rFonts w:ascii="Book Antiqua" w:hAnsi="Book Antiqua"/>
          <w:color w:val="000000" w:themeColor="text1"/>
        </w:rPr>
        <w:t>BUN</w:t>
      </w:r>
      <w:r w:rsidRPr="005569C5">
        <w:rPr>
          <w:rFonts w:ascii="Book Antiqua" w:hAnsi="Book Antiqua"/>
          <w:color w:val="000000" w:themeColor="text1"/>
          <w:lang w:eastAsia="zh-CN"/>
        </w:rPr>
        <w:t xml:space="preserve">: </w:t>
      </w:r>
      <w:r w:rsidRPr="005569C5">
        <w:rPr>
          <w:rFonts w:ascii="Book Antiqua" w:hAnsi="Book Antiqua" w:cs="Arial Unicode MS"/>
          <w:color w:val="000000" w:themeColor="text1"/>
        </w:rPr>
        <w:t>Blood urea nitrogen</w:t>
      </w:r>
      <w:r w:rsidRPr="005569C5">
        <w:rPr>
          <w:rFonts w:ascii="Book Antiqua" w:hAnsi="Book Antiqua" w:cs="Arial Unicode MS"/>
          <w:color w:val="000000" w:themeColor="text1"/>
          <w:lang w:eastAsia="zh-CN"/>
        </w:rPr>
        <w:t>;</w:t>
      </w:r>
      <w:r w:rsidRPr="005569C5">
        <w:rPr>
          <w:rFonts w:ascii="Book Antiqua" w:hAnsi="Book Antiqua"/>
          <w:color w:val="000000" w:themeColor="text1"/>
        </w:rPr>
        <w:t xml:space="preserve"> WBC</w:t>
      </w:r>
      <w:r w:rsidRPr="005569C5">
        <w:rPr>
          <w:rFonts w:ascii="Book Antiqua" w:hAnsi="Book Antiqua"/>
          <w:color w:val="000000" w:themeColor="text1"/>
          <w:lang w:eastAsia="zh-CN"/>
        </w:rPr>
        <w:t xml:space="preserve">: White blood cell; </w:t>
      </w:r>
      <w:r w:rsidRPr="005569C5">
        <w:rPr>
          <w:rFonts w:ascii="Book Antiqua" w:hAnsi="Book Antiqua"/>
          <w:bCs/>
          <w:color w:val="000000" w:themeColor="text1"/>
        </w:rPr>
        <w:t>RDW</w:t>
      </w:r>
      <w:r w:rsidRPr="005569C5">
        <w:rPr>
          <w:rFonts w:ascii="Book Antiqua" w:hAnsi="Book Antiqua"/>
          <w:bCs/>
          <w:color w:val="000000" w:themeColor="text1"/>
          <w:lang w:eastAsia="zh-CN"/>
        </w:rPr>
        <w:t xml:space="preserve">: </w:t>
      </w:r>
      <w:r w:rsidRPr="005569C5">
        <w:rPr>
          <w:rFonts w:ascii="Book Antiqua" w:hAnsi="Book Antiqua"/>
          <w:color w:val="000000" w:themeColor="text1"/>
        </w:rPr>
        <w:t>Red cell distribution width</w:t>
      </w:r>
      <w:r w:rsidRPr="005569C5">
        <w:rPr>
          <w:rFonts w:ascii="Book Antiqua" w:hAnsi="Book Antiqua"/>
          <w:color w:val="000000" w:themeColor="text1"/>
          <w:lang w:eastAsia="zh-CN"/>
        </w:rPr>
        <w:t>;</w:t>
      </w:r>
      <w:r w:rsidRPr="005569C5">
        <w:rPr>
          <w:rFonts w:ascii="Book Antiqua" w:hAnsi="Book Antiqua" w:cs="Arial Unicode MS"/>
          <w:color w:val="000000" w:themeColor="text1"/>
        </w:rPr>
        <w:t xml:space="preserve"> </w:t>
      </w:r>
      <w:r w:rsidRPr="005569C5">
        <w:rPr>
          <w:rFonts w:ascii="Book Antiqua" w:hAnsi="Book Antiqua"/>
          <w:bCs/>
          <w:color w:val="000000" w:themeColor="text1"/>
        </w:rPr>
        <w:t>PLT</w:t>
      </w:r>
      <w:r w:rsidRPr="005569C5">
        <w:rPr>
          <w:rFonts w:ascii="Book Antiqua" w:hAnsi="Book Antiqua"/>
          <w:bCs/>
          <w:color w:val="000000" w:themeColor="text1"/>
          <w:lang w:eastAsia="zh-CN"/>
        </w:rPr>
        <w:t>: Platelet count; NS: Non-significant.</w:t>
      </w: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rPr>
      </w:pPr>
    </w:p>
    <w:p w:rsidR="002820A5" w:rsidRPr="005569C5" w:rsidRDefault="002820A5" w:rsidP="002820A5">
      <w:pPr>
        <w:autoSpaceDE w:val="0"/>
        <w:autoSpaceDN w:val="0"/>
        <w:adjustRightInd w:val="0"/>
        <w:snapToGrid w:val="0"/>
        <w:spacing w:line="360" w:lineRule="auto"/>
        <w:jc w:val="both"/>
        <w:rPr>
          <w:rFonts w:ascii="Book Antiqua" w:hAnsi="Book Antiqua" w:cs="AdvP7B6C"/>
          <w:color w:val="000000" w:themeColor="text1"/>
        </w:rPr>
      </w:pPr>
    </w:p>
    <w:p w:rsidR="004567A1" w:rsidRPr="002820A5" w:rsidRDefault="004567A1">
      <w:pPr>
        <w:pStyle w:val="BodyA"/>
        <w:spacing w:after="0" w:line="360" w:lineRule="auto"/>
        <w:jc w:val="both"/>
        <w:rPr>
          <w:rFonts w:ascii="Book Antiqua" w:hAnsi="Book Antiqua" w:cstheme="minorHAnsi"/>
          <w:sz w:val="24"/>
          <w:szCs w:val="24"/>
          <w:lang w:val="en-US"/>
        </w:rPr>
      </w:pPr>
    </w:p>
    <w:sectPr w:rsidR="004567A1" w:rsidRPr="002820A5" w:rsidSect="002820A5">
      <w:pgSz w:w="1701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51" w:rsidRDefault="00323051" w:rsidP="004567A1">
      <w:r>
        <w:separator/>
      </w:r>
    </w:p>
  </w:endnote>
  <w:endnote w:type="continuationSeparator" w:id="0">
    <w:p w:rsidR="00323051" w:rsidRDefault="00323051" w:rsidP="0045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 Antiqua Bold">
    <w:altName w:val="Times New Roman"/>
    <w:panose1 w:val="020407020503050303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P7B6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51" w:rsidRDefault="00323051" w:rsidP="004567A1">
      <w:r>
        <w:separator/>
      </w:r>
    </w:p>
  </w:footnote>
  <w:footnote w:type="continuationSeparator" w:id="0">
    <w:p w:rsidR="00323051" w:rsidRDefault="00323051" w:rsidP="00456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A1"/>
    <w:rsid w:val="00002C4C"/>
    <w:rsid w:val="00033176"/>
    <w:rsid w:val="00087151"/>
    <w:rsid w:val="000B24FD"/>
    <w:rsid w:val="00111B5F"/>
    <w:rsid w:val="00243378"/>
    <w:rsid w:val="00260902"/>
    <w:rsid w:val="002820A5"/>
    <w:rsid w:val="002F6C68"/>
    <w:rsid w:val="00323051"/>
    <w:rsid w:val="004567A1"/>
    <w:rsid w:val="00563301"/>
    <w:rsid w:val="007A5B4E"/>
    <w:rsid w:val="008C5A72"/>
    <w:rsid w:val="009E6D8B"/>
    <w:rsid w:val="00A531E3"/>
    <w:rsid w:val="00A73EDF"/>
    <w:rsid w:val="00BC4938"/>
    <w:rsid w:val="00C472F7"/>
    <w:rsid w:val="00C8310A"/>
    <w:rsid w:val="00CE4BB6"/>
    <w:rsid w:val="00D07995"/>
    <w:rsid w:val="00E9086A"/>
    <w:rsid w:val="00EA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7A1"/>
    <w:rPr>
      <w:sz w:val="24"/>
      <w:szCs w:val="24"/>
      <w:lang w:val="en-US" w:eastAsia="en-US"/>
    </w:rPr>
  </w:style>
  <w:style w:type="paragraph" w:styleId="2">
    <w:name w:val="heading 2"/>
    <w:rsid w:val="004567A1"/>
    <w:pPr>
      <w:spacing w:before="100" w:after="100" w:line="276" w:lineRule="auto"/>
      <w:outlineLvl w:val="1"/>
    </w:pPr>
    <w:rPr>
      <w:rFonts w:hAnsi="Arial Unicode MS" w:cs="Arial Unicode MS"/>
      <w:color w:val="000000"/>
      <w:sz w:val="36"/>
      <w:szCs w:val="36"/>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67A1"/>
    <w:rPr>
      <w:u w:val="single"/>
    </w:rPr>
  </w:style>
  <w:style w:type="table" w:customStyle="1" w:styleId="TableNormal">
    <w:name w:val="Table Normal"/>
    <w:rsid w:val="004567A1"/>
    <w:tblPr>
      <w:tblInd w:w="0" w:type="dxa"/>
      <w:tblCellMar>
        <w:top w:w="0" w:type="dxa"/>
        <w:left w:w="0" w:type="dxa"/>
        <w:bottom w:w="0" w:type="dxa"/>
        <w:right w:w="0" w:type="dxa"/>
      </w:tblCellMar>
    </w:tblPr>
  </w:style>
  <w:style w:type="paragraph" w:customStyle="1" w:styleId="HeaderFooter">
    <w:name w:val="Header &amp; Footer"/>
    <w:rsid w:val="004567A1"/>
    <w:pPr>
      <w:tabs>
        <w:tab w:val="right" w:pos="9020"/>
      </w:tabs>
    </w:pPr>
    <w:rPr>
      <w:rFonts w:ascii="Helvetica" w:hAnsi="Arial Unicode MS" w:cs="Arial Unicode MS"/>
      <w:color w:val="000000"/>
      <w:sz w:val="24"/>
      <w:szCs w:val="24"/>
    </w:rPr>
  </w:style>
  <w:style w:type="paragraph" w:customStyle="1" w:styleId="p0">
    <w:name w:val="p0"/>
    <w:rsid w:val="004567A1"/>
    <w:pPr>
      <w:spacing w:after="200" w:line="240" w:lineRule="atLeast"/>
    </w:pPr>
    <w:rPr>
      <w:rFonts w:ascii="Century" w:eastAsia="Century" w:hAnsi="Century" w:cs="Century"/>
      <w:color w:val="000000"/>
      <w:sz w:val="22"/>
      <w:szCs w:val="22"/>
      <w:u w:color="000000"/>
      <w:lang w:val="en-US"/>
    </w:rPr>
  </w:style>
  <w:style w:type="paragraph" w:customStyle="1" w:styleId="BodyA">
    <w:name w:val="Body A"/>
    <w:rsid w:val="004567A1"/>
    <w:pPr>
      <w:spacing w:after="200" w:line="276" w:lineRule="auto"/>
    </w:pPr>
    <w:rPr>
      <w:rFonts w:ascii="Calibri" w:eastAsia="Calibri" w:hAnsi="Calibri" w:cs="Calibri"/>
      <w:color w:val="000000"/>
      <w:sz w:val="22"/>
      <w:szCs w:val="22"/>
      <w:u w:color="000000"/>
    </w:rPr>
  </w:style>
  <w:style w:type="character" w:customStyle="1" w:styleId="None">
    <w:name w:val="None"/>
    <w:rsid w:val="004567A1"/>
  </w:style>
  <w:style w:type="character" w:customStyle="1" w:styleId="Hyperlink0">
    <w:name w:val="Hyperlink.0"/>
    <w:basedOn w:val="None"/>
    <w:rsid w:val="004567A1"/>
    <w:rPr>
      <w:rFonts w:ascii="Book Antiqua" w:eastAsia="Book Antiqua" w:hAnsi="Book Antiqua" w:cs="Book Antiqua"/>
      <w:color w:val="000000"/>
      <w:sz w:val="24"/>
      <w:szCs w:val="24"/>
      <w:u w:val="single" w:color="000000"/>
      <w:lang w:val="nl-NL"/>
    </w:rPr>
  </w:style>
  <w:style w:type="character" w:customStyle="1" w:styleId="Hyperlink1">
    <w:name w:val="Hyperlink.1"/>
    <w:basedOn w:val="None"/>
    <w:rsid w:val="004567A1"/>
    <w:rPr>
      <w:rFonts w:ascii="Book Antiqua Bold" w:eastAsia="Book Antiqua Bold" w:hAnsi="Book Antiqua Bold" w:cs="Book Antiqua Bold"/>
      <w:b/>
      <w:bCs/>
      <w:color w:val="000000"/>
      <w:sz w:val="24"/>
      <w:szCs w:val="24"/>
      <w:u w:color="000000"/>
      <w:lang w:val="en-US"/>
    </w:rPr>
  </w:style>
  <w:style w:type="character" w:customStyle="1" w:styleId="Hyperlink2">
    <w:name w:val="Hyperlink.2"/>
    <w:basedOn w:val="None"/>
    <w:rsid w:val="004567A1"/>
    <w:rPr>
      <w:rFonts w:ascii="Book Antiqua" w:eastAsia="Book Antiqua" w:hAnsi="Book Antiqua" w:cs="Book Antiqua"/>
      <w:color w:val="000000"/>
      <w:u w:val="none" w:color="000000"/>
    </w:rPr>
  </w:style>
  <w:style w:type="character" w:customStyle="1" w:styleId="Hyperlink3">
    <w:name w:val="Hyperlink.3"/>
    <w:basedOn w:val="None"/>
    <w:rsid w:val="004567A1"/>
    <w:rPr>
      <w:rFonts w:ascii="Book Antiqua" w:eastAsia="Book Antiqua" w:hAnsi="Book Antiqua" w:cs="Book Antiqua"/>
      <w:color w:val="000000"/>
      <w:u w:val="none" w:color="000000"/>
      <w:lang w:val="en-US"/>
    </w:rPr>
  </w:style>
  <w:style w:type="paragraph" w:styleId="a4">
    <w:name w:val="header"/>
    <w:basedOn w:val="a"/>
    <w:link w:val="Char"/>
    <w:uiPriority w:val="99"/>
    <w:unhideWhenUsed/>
    <w:rsid w:val="00E90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9086A"/>
    <w:rPr>
      <w:sz w:val="18"/>
      <w:szCs w:val="18"/>
      <w:lang w:val="en-US" w:eastAsia="en-US"/>
    </w:rPr>
  </w:style>
  <w:style w:type="paragraph" w:styleId="a5">
    <w:name w:val="footer"/>
    <w:basedOn w:val="a"/>
    <w:link w:val="Char0"/>
    <w:uiPriority w:val="99"/>
    <w:unhideWhenUsed/>
    <w:rsid w:val="00E9086A"/>
    <w:pPr>
      <w:tabs>
        <w:tab w:val="center" w:pos="4153"/>
        <w:tab w:val="right" w:pos="8306"/>
      </w:tabs>
      <w:snapToGrid w:val="0"/>
    </w:pPr>
    <w:rPr>
      <w:sz w:val="18"/>
      <w:szCs w:val="18"/>
    </w:rPr>
  </w:style>
  <w:style w:type="character" w:customStyle="1" w:styleId="Char0">
    <w:name w:val="页脚 Char"/>
    <w:basedOn w:val="a0"/>
    <w:link w:val="a5"/>
    <w:uiPriority w:val="99"/>
    <w:rsid w:val="00E9086A"/>
    <w:rPr>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7A1"/>
    <w:rPr>
      <w:sz w:val="24"/>
      <w:szCs w:val="24"/>
      <w:lang w:val="en-US" w:eastAsia="en-US"/>
    </w:rPr>
  </w:style>
  <w:style w:type="paragraph" w:styleId="2">
    <w:name w:val="heading 2"/>
    <w:rsid w:val="004567A1"/>
    <w:pPr>
      <w:spacing w:before="100" w:after="100" w:line="276" w:lineRule="auto"/>
      <w:outlineLvl w:val="1"/>
    </w:pPr>
    <w:rPr>
      <w:rFonts w:hAnsi="Arial Unicode MS" w:cs="Arial Unicode MS"/>
      <w:color w:val="000000"/>
      <w:sz w:val="36"/>
      <w:szCs w:val="36"/>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67A1"/>
    <w:rPr>
      <w:u w:val="single"/>
    </w:rPr>
  </w:style>
  <w:style w:type="table" w:customStyle="1" w:styleId="TableNormal">
    <w:name w:val="Table Normal"/>
    <w:rsid w:val="004567A1"/>
    <w:tblPr>
      <w:tblInd w:w="0" w:type="dxa"/>
      <w:tblCellMar>
        <w:top w:w="0" w:type="dxa"/>
        <w:left w:w="0" w:type="dxa"/>
        <w:bottom w:w="0" w:type="dxa"/>
        <w:right w:w="0" w:type="dxa"/>
      </w:tblCellMar>
    </w:tblPr>
  </w:style>
  <w:style w:type="paragraph" w:customStyle="1" w:styleId="HeaderFooter">
    <w:name w:val="Header &amp; Footer"/>
    <w:rsid w:val="004567A1"/>
    <w:pPr>
      <w:tabs>
        <w:tab w:val="right" w:pos="9020"/>
      </w:tabs>
    </w:pPr>
    <w:rPr>
      <w:rFonts w:ascii="Helvetica" w:hAnsi="Arial Unicode MS" w:cs="Arial Unicode MS"/>
      <w:color w:val="000000"/>
      <w:sz w:val="24"/>
      <w:szCs w:val="24"/>
    </w:rPr>
  </w:style>
  <w:style w:type="paragraph" w:customStyle="1" w:styleId="p0">
    <w:name w:val="p0"/>
    <w:rsid w:val="004567A1"/>
    <w:pPr>
      <w:spacing w:after="200" w:line="240" w:lineRule="atLeast"/>
    </w:pPr>
    <w:rPr>
      <w:rFonts w:ascii="Century" w:eastAsia="Century" w:hAnsi="Century" w:cs="Century"/>
      <w:color w:val="000000"/>
      <w:sz w:val="22"/>
      <w:szCs w:val="22"/>
      <w:u w:color="000000"/>
      <w:lang w:val="en-US"/>
    </w:rPr>
  </w:style>
  <w:style w:type="paragraph" w:customStyle="1" w:styleId="BodyA">
    <w:name w:val="Body A"/>
    <w:rsid w:val="004567A1"/>
    <w:pPr>
      <w:spacing w:after="200" w:line="276" w:lineRule="auto"/>
    </w:pPr>
    <w:rPr>
      <w:rFonts w:ascii="Calibri" w:eastAsia="Calibri" w:hAnsi="Calibri" w:cs="Calibri"/>
      <w:color w:val="000000"/>
      <w:sz w:val="22"/>
      <w:szCs w:val="22"/>
      <w:u w:color="000000"/>
    </w:rPr>
  </w:style>
  <w:style w:type="character" w:customStyle="1" w:styleId="None">
    <w:name w:val="None"/>
    <w:rsid w:val="004567A1"/>
  </w:style>
  <w:style w:type="character" w:customStyle="1" w:styleId="Hyperlink0">
    <w:name w:val="Hyperlink.0"/>
    <w:basedOn w:val="None"/>
    <w:rsid w:val="004567A1"/>
    <w:rPr>
      <w:rFonts w:ascii="Book Antiqua" w:eastAsia="Book Antiqua" w:hAnsi="Book Antiqua" w:cs="Book Antiqua"/>
      <w:color w:val="000000"/>
      <w:sz w:val="24"/>
      <w:szCs w:val="24"/>
      <w:u w:val="single" w:color="000000"/>
      <w:lang w:val="nl-NL"/>
    </w:rPr>
  </w:style>
  <w:style w:type="character" w:customStyle="1" w:styleId="Hyperlink1">
    <w:name w:val="Hyperlink.1"/>
    <w:basedOn w:val="None"/>
    <w:rsid w:val="004567A1"/>
    <w:rPr>
      <w:rFonts w:ascii="Book Antiqua Bold" w:eastAsia="Book Antiqua Bold" w:hAnsi="Book Antiqua Bold" w:cs="Book Antiqua Bold"/>
      <w:b/>
      <w:bCs/>
      <w:color w:val="000000"/>
      <w:sz w:val="24"/>
      <w:szCs w:val="24"/>
      <w:u w:color="000000"/>
      <w:lang w:val="en-US"/>
    </w:rPr>
  </w:style>
  <w:style w:type="character" w:customStyle="1" w:styleId="Hyperlink2">
    <w:name w:val="Hyperlink.2"/>
    <w:basedOn w:val="None"/>
    <w:rsid w:val="004567A1"/>
    <w:rPr>
      <w:rFonts w:ascii="Book Antiqua" w:eastAsia="Book Antiqua" w:hAnsi="Book Antiqua" w:cs="Book Antiqua"/>
      <w:color w:val="000000"/>
      <w:u w:val="none" w:color="000000"/>
    </w:rPr>
  </w:style>
  <w:style w:type="character" w:customStyle="1" w:styleId="Hyperlink3">
    <w:name w:val="Hyperlink.3"/>
    <w:basedOn w:val="None"/>
    <w:rsid w:val="004567A1"/>
    <w:rPr>
      <w:rFonts w:ascii="Book Antiqua" w:eastAsia="Book Antiqua" w:hAnsi="Book Antiqua" w:cs="Book Antiqua"/>
      <w:color w:val="000000"/>
      <w:u w:val="none" w:color="000000"/>
      <w:lang w:val="en-US"/>
    </w:rPr>
  </w:style>
  <w:style w:type="paragraph" w:styleId="a4">
    <w:name w:val="header"/>
    <w:basedOn w:val="a"/>
    <w:link w:val="Char"/>
    <w:uiPriority w:val="99"/>
    <w:unhideWhenUsed/>
    <w:rsid w:val="00E90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9086A"/>
    <w:rPr>
      <w:sz w:val="18"/>
      <w:szCs w:val="18"/>
      <w:lang w:val="en-US" w:eastAsia="en-US"/>
    </w:rPr>
  </w:style>
  <w:style w:type="paragraph" w:styleId="a5">
    <w:name w:val="footer"/>
    <w:basedOn w:val="a"/>
    <w:link w:val="Char0"/>
    <w:uiPriority w:val="99"/>
    <w:unhideWhenUsed/>
    <w:rsid w:val="00E9086A"/>
    <w:pPr>
      <w:tabs>
        <w:tab w:val="center" w:pos="4153"/>
        <w:tab w:val="right" w:pos="8306"/>
      </w:tabs>
      <w:snapToGrid w:val="0"/>
    </w:pPr>
    <w:rPr>
      <w:sz w:val="18"/>
      <w:szCs w:val="18"/>
    </w:rPr>
  </w:style>
  <w:style w:type="character" w:customStyle="1" w:styleId="Char0">
    <w:name w:val="页脚 Char"/>
    <w:basedOn w:val="a0"/>
    <w:link w:val="a5"/>
    <w:uiPriority w:val="99"/>
    <w:rsid w:val="00E9086A"/>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735675712006547" TargetMode="External"/><Relationship Id="rId3" Type="http://schemas.openxmlformats.org/officeDocument/2006/relationships/settings" Target="settings.xml"/><Relationship Id="rId7" Type="http://schemas.openxmlformats.org/officeDocument/2006/relationships/hyperlink" Target="http://www.sciencedirect.com/science/article/pii/S07356757120065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3551</Words>
  <Characters>20241</Characters>
  <Application>Microsoft Office Word</Application>
  <DocSecurity>0</DocSecurity>
  <Lines>168</Lines>
  <Paragraphs>47</Paragraphs>
  <ScaleCrop>false</ScaleCrop>
  <Company>Hewlett-Packard</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2014-07-15T05:26:00Z</dcterms:created>
  <dcterms:modified xsi:type="dcterms:W3CDTF">2014-07-15T05:26:00Z</dcterms:modified>
</cp:coreProperties>
</file>