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878" w14:textId="77777777" w:rsidR="00A77B3E" w:rsidRDefault="00A92C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7CA9A8" w14:textId="77777777" w:rsidR="00A77B3E" w:rsidRDefault="00A92C4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78584</w:t>
      </w:r>
    </w:p>
    <w:p w14:paraId="6A853F23" w14:textId="77777777" w:rsidR="00A77B3E" w:rsidRDefault="00A92C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D408E5" w14:textId="77777777" w:rsidR="00A77B3E" w:rsidRDefault="00A77B3E">
      <w:pPr>
        <w:spacing w:line="360" w:lineRule="auto"/>
        <w:jc w:val="both"/>
      </w:pPr>
    </w:p>
    <w:p w14:paraId="2565F13D" w14:textId="77777777" w:rsidR="00A77B3E" w:rsidRDefault="00A92C45">
      <w:pPr>
        <w:spacing w:line="360" w:lineRule="auto"/>
        <w:jc w:val="both"/>
      </w:pPr>
      <w:r>
        <w:rPr>
          <w:rFonts w:ascii="Book Antiqua" w:eastAsia="Book Antiqua" w:hAnsi="Book Antiqua" w:cs="Book Antiqua"/>
          <w:b/>
          <w:i/>
          <w:color w:val="000000"/>
        </w:rPr>
        <w:t>Observational Study</w:t>
      </w:r>
    </w:p>
    <w:p w14:paraId="52E485E7" w14:textId="77777777" w:rsidR="00A77B3E" w:rsidRDefault="00A92C45">
      <w:pPr>
        <w:spacing w:line="360" w:lineRule="auto"/>
        <w:jc w:val="both"/>
      </w:pPr>
      <w:r>
        <w:rPr>
          <w:rFonts w:ascii="Book Antiqua" w:eastAsia="Book Antiqua" w:hAnsi="Book Antiqua" w:cs="Book Antiqua"/>
          <w:b/>
          <w:bCs/>
          <w:color w:val="000000"/>
        </w:rPr>
        <w:t>Red blood cell distribution width derivatives in alcohol-related liver cirrhosis and metabolic-associated fatty liver disease</w:t>
      </w:r>
    </w:p>
    <w:p w14:paraId="23F1D978" w14:textId="77777777" w:rsidR="00A77B3E" w:rsidRDefault="00A77B3E">
      <w:pPr>
        <w:spacing w:line="360" w:lineRule="auto"/>
        <w:jc w:val="both"/>
      </w:pPr>
    </w:p>
    <w:p w14:paraId="10308F50" w14:textId="6B938A33" w:rsidR="00A77B3E" w:rsidRDefault="00154B5C">
      <w:pPr>
        <w:spacing w:line="360" w:lineRule="auto"/>
        <w:jc w:val="both"/>
      </w:pPr>
      <w:r>
        <w:rPr>
          <w:rFonts w:ascii="Book Antiqua" w:eastAsia="Book Antiqua" w:hAnsi="Book Antiqua" w:cs="Book Antiqua"/>
          <w:color w:val="000000"/>
        </w:rPr>
        <w:t xml:space="preserve">Michalak </w:t>
      </w:r>
      <w:r>
        <w:rPr>
          <w:rFonts w:ascii="Book Antiqua" w:hAnsi="Book Antiqua" w:cs="Book Antiqua" w:hint="eastAsia"/>
          <w:color w:val="000000"/>
          <w:lang w:eastAsia="zh-CN"/>
        </w:rPr>
        <w:t xml:space="preserve">A </w:t>
      </w:r>
      <w:r w:rsidRPr="00154B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92C45">
        <w:rPr>
          <w:rFonts w:ascii="Book Antiqua" w:eastAsia="Book Antiqua" w:hAnsi="Book Antiqua" w:cs="Book Antiqua"/>
          <w:color w:val="000000"/>
        </w:rPr>
        <w:t>Red</w:t>
      </w:r>
      <w:r w:rsidR="00D4058B">
        <w:rPr>
          <w:rFonts w:ascii="Book Antiqua" w:eastAsia="Book Antiqua" w:hAnsi="Book Antiqua" w:cs="Book Antiqua"/>
          <w:color w:val="000000"/>
        </w:rPr>
        <w:t xml:space="preserve"> </w:t>
      </w:r>
      <w:r w:rsidR="00A92C45">
        <w:rPr>
          <w:rFonts w:ascii="Book Antiqua" w:eastAsia="Book Antiqua" w:hAnsi="Book Antiqua" w:cs="Book Antiqua"/>
          <w:color w:val="000000"/>
        </w:rPr>
        <w:t>blood cell and liver disorders</w:t>
      </w:r>
    </w:p>
    <w:p w14:paraId="31F6A4D0" w14:textId="77777777" w:rsidR="00A77B3E" w:rsidRDefault="00A77B3E">
      <w:pPr>
        <w:spacing w:line="360" w:lineRule="auto"/>
        <w:jc w:val="both"/>
      </w:pPr>
    </w:p>
    <w:p w14:paraId="5E1D949B" w14:textId="77777777" w:rsidR="00A77B3E" w:rsidRDefault="00A92C45">
      <w:pPr>
        <w:spacing w:line="360" w:lineRule="auto"/>
        <w:jc w:val="both"/>
      </w:pPr>
      <w:r>
        <w:rPr>
          <w:rFonts w:ascii="Book Antiqua" w:eastAsia="Book Antiqua" w:hAnsi="Book Antiqua" w:cs="Book Antiqua"/>
          <w:color w:val="000000"/>
        </w:rPr>
        <w:t>Agata Michalak, Małgorzata Guz, Joanna Kozicka, Marek Cybulski, Witold Jeleniewicz, Tomasz Lach, Halina Cichoż-Lach</w:t>
      </w:r>
    </w:p>
    <w:p w14:paraId="2FDADE5E" w14:textId="77777777" w:rsidR="00A77B3E" w:rsidRDefault="00A77B3E">
      <w:pPr>
        <w:spacing w:line="360" w:lineRule="auto"/>
        <w:jc w:val="both"/>
      </w:pPr>
    </w:p>
    <w:p w14:paraId="7A9190BD" w14:textId="77777777" w:rsidR="00A77B3E" w:rsidRDefault="00A92C45">
      <w:pPr>
        <w:spacing w:line="360" w:lineRule="auto"/>
        <w:jc w:val="both"/>
      </w:pPr>
      <w:r>
        <w:rPr>
          <w:rFonts w:ascii="Book Antiqua" w:eastAsia="Book Antiqua" w:hAnsi="Book Antiqua" w:cs="Book Antiqua"/>
          <w:b/>
          <w:bCs/>
          <w:color w:val="000000"/>
        </w:rPr>
        <w:t xml:space="preserve">Agata Michalak, Joanna Kozicka, Halina Cichoż-Lach, </w:t>
      </w:r>
      <w:r>
        <w:rPr>
          <w:rFonts w:ascii="Book Antiqua" w:eastAsia="Book Antiqua" w:hAnsi="Book Antiqua" w:cs="Book Antiqua"/>
          <w:color w:val="000000"/>
        </w:rPr>
        <w:t>Department of Gastroenterology, Medical University of Lublin, Lublin 20-954, Poland</w:t>
      </w:r>
    </w:p>
    <w:p w14:paraId="3D6AA5A3" w14:textId="77777777" w:rsidR="00A77B3E" w:rsidRDefault="00A77B3E">
      <w:pPr>
        <w:spacing w:line="360" w:lineRule="auto"/>
        <w:jc w:val="both"/>
      </w:pPr>
    </w:p>
    <w:p w14:paraId="3F61252C" w14:textId="77777777" w:rsidR="00A77B3E" w:rsidRDefault="00A92C45">
      <w:pPr>
        <w:spacing w:line="360" w:lineRule="auto"/>
        <w:jc w:val="both"/>
      </w:pPr>
      <w:r>
        <w:rPr>
          <w:rFonts w:ascii="Book Antiqua" w:eastAsia="Book Antiqua" w:hAnsi="Book Antiqua" w:cs="Book Antiqua"/>
          <w:b/>
          <w:bCs/>
          <w:color w:val="000000"/>
        </w:rPr>
        <w:t xml:space="preserve">Małgorzata Guz, Marek Cybulski, Witold Jeleniewicz, </w:t>
      </w:r>
      <w:r>
        <w:rPr>
          <w:rFonts w:ascii="Book Antiqua" w:eastAsia="Book Antiqua" w:hAnsi="Book Antiqua" w:cs="Book Antiqua"/>
          <w:color w:val="000000"/>
        </w:rPr>
        <w:t>Department of Biochemistry and Molecular Biology, Medical University of Lublin, Lublin 20-093, Poland</w:t>
      </w:r>
    </w:p>
    <w:p w14:paraId="0CDBE35A" w14:textId="77777777" w:rsidR="00A77B3E" w:rsidRDefault="00A77B3E">
      <w:pPr>
        <w:spacing w:line="360" w:lineRule="auto"/>
        <w:jc w:val="both"/>
      </w:pPr>
    </w:p>
    <w:p w14:paraId="6AADA96B" w14:textId="77777777" w:rsidR="00A77B3E" w:rsidRDefault="00A92C45">
      <w:pPr>
        <w:spacing w:line="360" w:lineRule="auto"/>
        <w:jc w:val="both"/>
      </w:pPr>
      <w:r>
        <w:rPr>
          <w:rFonts w:ascii="Book Antiqua" w:eastAsia="Book Antiqua" w:hAnsi="Book Antiqua" w:cs="Book Antiqua"/>
          <w:b/>
          <w:bCs/>
          <w:color w:val="000000"/>
        </w:rPr>
        <w:t xml:space="preserve">Tomasz Lach, </w:t>
      </w:r>
      <w:r>
        <w:rPr>
          <w:rFonts w:ascii="Book Antiqua" w:eastAsia="Book Antiqua" w:hAnsi="Book Antiqua" w:cs="Book Antiqua"/>
          <w:color w:val="000000"/>
        </w:rPr>
        <w:t>Department of Orthopedics and Traumatology, Medical University of Lublin, Lublin 20-954, Poland</w:t>
      </w:r>
    </w:p>
    <w:p w14:paraId="234950C7" w14:textId="77777777" w:rsidR="00A77B3E" w:rsidRDefault="00A77B3E">
      <w:pPr>
        <w:spacing w:line="360" w:lineRule="auto"/>
        <w:jc w:val="both"/>
      </w:pPr>
    </w:p>
    <w:p w14:paraId="4EACB324" w14:textId="1629B2E0" w:rsidR="00A77B3E" w:rsidRPr="00154B5C" w:rsidRDefault="00A92C45">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Michalak A, Lach T and Cichoż-Lach H prepared data; Michalak A and Cichoż-Lach H i</w:t>
      </w:r>
      <w:r w:rsidR="00A9076B">
        <w:rPr>
          <w:rFonts w:ascii="Book Antiqua" w:hAnsi="Book Antiqua" w:cs="Book Antiqua" w:hint="eastAsia"/>
          <w:color w:val="000000"/>
          <w:lang w:eastAsia="zh-CN"/>
        </w:rPr>
        <w:t>n</w:t>
      </w:r>
      <w:r>
        <w:rPr>
          <w:rFonts w:ascii="Book Antiqua" w:eastAsia="Book Antiqua" w:hAnsi="Book Antiqua" w:cs="Book Antiqua"/>
          <w:color w:val="000000"/>
        </w:rPr>
        <w:t xml:space="preserve">vented and conducted the study; Guz M, </w:t>
      </w:r>
      <w:r w:rsidR="00154B5C">
        <w:rPr>
          <w:rFonts w:ascii="Book Antiqua" w:eastAsia="Book Antiqua" w:hAnsi="Book Antiqua" w:cs="Book Antiqua"/>
          <w:color w:val="000000"/>
        </w:rPr>
        <w:t>Kozicka J</w:t>
      </w:r>
      <w:r>
        <w:rPr>
          <w:rFonts w:ascii="Book Antiqua" w:eastAsia="Book Antiqua" w:hAnsi="Book Antiqua" w:cs="Book Antiqua"/>
          <w:color w:val="000000"/>
        </w:rPr>
        <w:t xml:space="preserve"> and Jeleniewicz W applied the experiments, gained and interpreted data; Cybulski M statistically analyzed the data; Michalak A and Cichoż-Lach H wrote the article; </w:t>
      </w:r>
      <w:r w:rsidR="0051070F">
        <w:rPr>
          <w:rFonts w:ascii="Book Antiqua" w:eastAsia="Book Antiqua" w:hAnsi="Book Antiqua" w:cs="Book Antiqua"/>
          <w:color w:val="000000"/>
        </w:rPr>
        <w:t>A</w:t>
      </w:r>
      <w:r>
        <w:rPr>
          <w:rFonts w:ascii="Book Antiqua" w:eastAsia="Book Antiqua" w:hAnsi="Book Antiqua" w:cs="Book Antiqua"/>
          <w:color w:val="000000"/>
        </w:rPr>
        <w:t>ll authors accepted the current version of the manuscript.</w:t>
      </w:r>
    </w:p>
    <w:p w14:paraId="5261458B" w14:textId="77777777" w:rsidR="00A77B3E" w:rsidRDefault="00A77B3E">
      <w:pPr>
        <w:spacing w:line="360" w:lineRule="auto"/>
        <w:jc w:val="both"/>
      </w:pPr>
    </w:p>
    <w:p w14:paraId="78B5BAB0" w14:textId="77777777" w:rsidR="00A77B3E" w:rsidRDefault="00A92C45">
      <w:pPr>
        <w:spacing w:line="360" w:lineRule="auto"/>
        <w:jc w:val="both"/>
      </w:pPr>
      <w:r>
        <w:rPr>
          <w:rFonts w:ascii="Book Antiqua" w:eastAsia="Book Antiqua" w:hAnsi="Book Antiqua" w:cs="Book Antiqua"/>
          <w:b/>
          <w:bCs/>
          <w:color w:val="000000"/>
        </w:rPr>
        <w:lastRenderedPageBreak/>
        <w:t xml:space="preserve">Corresponding author: Halina Cichoż-Lach, PhD, Professor, </w:t>
      </w:r>
      <w:r>
        <w:rPr>
          <w:rFonts w:ascii="Book Antiqua" w:eastAsia="Book Antiqua" w:hAnsi="Book Antiqua" w:cs="Book Antiqua"/>
          <w:color w:val="000000"/>
        </w:rPr>
        <w:t>Department of Gastroenterology, Medical University of Lublin, Jaczewski Str. 8, Lublin 20-954, Poland. lach.halina@wp.pl</w:t>
      </w:r>
    </w:p>
    <w:p w14:paraId="6EC7DFEE" w14:textId="77777777" w:rsidR="00A77B3E" w:rsidRDefault="00A77B3E">
      <w:pPr>
        <w:spacing w:line="360" w:lineRule="auto"/>
        <w:jc w:val="both"/>
      </w:pPr>
    </w:p>
    <w:p w14:paraId="04E6A02E" w14:textId="77777777" w:rsidR="00A77B3E" w:rsidRDefault="00A92C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2022</w:t>
      </w:r>
    </w:p>
    <w:p w14:paraId="1E9BBBC9" w14:textId="77777777" w:rsidR="00A77B3E" w:rsidRDefault="00A92C4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7, 2022</w:t>
      </w:r>
    </w:p>
    <w:p w14:paraId="577FD4E7" w14:textId="77777777" w:rsidR="00A77B3E" w:rsidRDefault="00A92C45">
      <w:pPr>
        <w:spacing w:line="360" w:lineRule="auto"/>
        <w:jc w:val="both"/>
      </w:pPr>
      <w:r>
        <w:rPr>
          <w:rFonts w:ascii="Book Antiqua" w:eastAsia="Book Antiqua" w:hAnsi="Book Antiqua" w:cs="Book Antiqua"/>
          <w:b/>
          <w:bCs/>
          <w:color w:val="000000"/>
        </w:rPr>
        <w:t xml:space="preserve">Accepted: </w:t>
      </w:r>
      <w:r w:rsidR="00170BF3" w:rsidRPr="005A1BC5">
        <w:rPr>
          <w:rFonts w:ascii="Book Antiqua" w:eastAsia="Book Antiqua" w:hAnsi="Book Antiqua" w:cs="Book Antiqua"/>
          <w:color w:val="000000"/>
        </w:rPr>
        <w:t>September 21, 2022</w:t>
      </w:r>
    </w:p>
    <w:p w14:paraId="5E177550" w14:textId="77777777" w:rsidR="00A77B3E" w:rsidRDefault="00A92C45">
      <w:pPr>
        <w:spacing w:line="360" w:lineRule="auto"/>
        <w:jc w:val="both"/>
      </w:pPr>
      <w:r>
        <w:rPr>
          <w:rFonts w:ascii="Book Antiqua" w:eastAsia="Book Antiqua" w:hAnsi="Book Antiqua" w:cs="Book Antiqua"/>
          <w:b/>
          <w:bCs/>
          <w:color w:val="000000"/>
        </w:rPr>
        <w:t xml:space="preserve">Published online: </w:t>
      </w:r>
    </w:p>
    <w:p w14:paraId="44FC5E4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B95F99" w14:textId="77777777" w:rsidR="00A77B3E" w:rsidRDefault="00A92C45">
      <w:pPr>
        <w:spacing w:line="360" w:lineRule="auto"/>
        <w:jc w:val="both"/>
      </w:pPr>
      <w:r>
        <w:rPr>
          <w:rFonts w:ascii="Book Antiqua" w:eastAsia="Book Antiqua" w:hAnsi="Book Antiqua" w:cs="Book Antiqua"/>
          <w:b/>
          <w:color w:val="000000"/>
        </w:rPr>
        <w:lastRenderedPageBreak/>
        <w:t>Abstract</w:t>
      </w:r>
    </w:p>
    <w:p w14:paraId="029544F5" w14:textId="77777777" w:rsidR="00A77B3E" w:rsidRDefault="00A92C45">
      <w:pPr>
        <w:spacing w:line="360" w:lineRule="auto"/>
        <w:jc w:val="both"/>
      </w:pPr>
      <w:r>
        <w:rPr>
          <w:rFonts w:ascii="Book Antiqua" w:eastAsia="Book Antiqua" w:hAnsi="Book Antiqua" w:cs="Book Antiqua"/>
          <w:color w:val="000000"/>
        </w:rPr>
        <w:t>BACKGROUND</w:t>
      </w:r>
    </w:p>
    <w:p w14:paraId="33830C59" w14:textId="6AEF034C" w:rsidR="00A77B3E" w:rsidRDefault="00A92C45">
      <w:pPr>
        <w:spacing w:line="360" w:lineRule="auto"/>
        <w:jc w:val="both"/>
      </w:pPr>
      <w:r>
        <w:rPr>
          <w:rFonts w:ascii="Book Antiqua" w:eastAsia="Book Antiqua" w:hAnsi="Book Antiqua" w:cs="Book Antiqua"/>
          <w:color w:val="000000"/>
        </w:rPr>
        <w:t>Looking for undiscovered blood markers of liver fibrosis and steatosis still remains an issue worth exploring. There are still plenty of unresolved issues related to</w:t>
      </w:r>
      <w:r w:rsidR="00D4058B">
        <w:rPr>
          <w:rFonts w:ascii="Book Antiqua" w:eastAsia="Book Antiqua" w:hAnsi="Book Antiqua" w:cs="Book Antiqua"/>
          <w:color w:val="000000"/>
        </w:rPr>
        <w:t xml:space="preserve"> the</w:t>
      </w:r>
      <w:r>
        <w:rPr>
          <w:rFonts w:ascii="Book Antiqua" w:eastAsia="Book Antiqua" w:hAnsi="Book Antiqua" w:cs="Book Antiqua"/>
          <w:color w:val="000000"/>
        </w:rPr>
        <w:t xml:space="preserve"> actual role of hematological indices as potential markers of liver function.</w:t>
      </w:r>
    </w:p>
    <w:p w14:paraId="457D85A8" w14:textId="77777777" w:rsidR="00A77B3E" w:rsidRDefault="00A77B3E">
      <w:pPr>
        <w:spacing w:line="360" w:lineRule="auto"/>
        <w:jc w:val="both"/>
      </w:pPr>
    </w:p>
    <w:p w14:paraId="7B7D47E8" w14:textId="77777777" w:rsidR="00A77B3E" w:rsidRDefault="00A92C45">
      <w:pPr>
        <w:spacing w:line="360" w:lineRule="auto"/>
        <w:jc w:val="both"/>
      </w:pPr>
      <w:r>
        <w:rPr>
          <w:rFonts w:ascii="Book Antiqua" w:eastAsia="Book Antiqua" w:hAnsi="Book Antiqua" w:cs="Book Antiqua"/>
          <w:color w:val="000000"/>
        </w:rPr>
        <w:t>AIM</w:t>
      </w:r>
    </w:p>
    <w:p w14:paraId="103C933C" w14:textId="77777777" w:rsidR="00A77B3E" w:rsidRDefault="00A92C45">
      <w:pPr>
        <w:spacing w:line="360" w:lineRule="auto"/>
        <w:jc w:val="both"/>
      </w:pPr>
      <w:r>
        <w:rPr>
          <w:rFonts w:ascii="Book Antiqua" w:eastAsia="Book Antiqua" w:hAnsi="Book Antiqua" w:cs="Book Antiqua"/>
          <w:color w:val="000000"/>
        </w:rPr>
        <w:t>To study red blood cell distribution width (RDW), RDW-to-platelet ratio (RPR) and RDW-to-lymphocyte ratio (RLR) in alcohol-related liver cirrhosis (ALC) and metabolic-associated fatty liver disease (MAFLD).</w:t>
      </w:r>
    </w:p>
    <w:p w14:paraId="7EE91353" w14:textId="77777777" w:rsidR="00A77B3E" w:rsidRDefault="00A77B3E">
      <w:pPr>
        <w:spacing w:line="360" w:lineRule="auto"/>
        <w:jc w:val="both"/>
      </w:pPr>
    </w:p>
    <w:p w14:paraId="4E974FA3" w14:textId="77777777" w:rsidR="00A77B3E" w:rsidRDefault="00A92C45">
      <w:pPr>
        <w:spacing w:line="360" w:lineRule="auto"/>
        <w:jc w:val="both"/>
      </w:pPr>
      <w:r>
        <w:rPr>
          <w:rFonts w:ascii="Book Antiqua" w:eastAsia="Book Antiqua" w:hAnsi="Book Antiqua" w:cs="Book Antiqua"/>
          <w:color w:val="000000"/>
        </w:rPr>
        <w:t>METHODS</w:t>
      </w:r>
    </w:p>
    <w:p w14:paraId="1DD6FD0E" w14:textId="7AEC013E" w:rsidR="00A77B3E" w:rsidRDefault="00A92C45">
      <w:pPr>
        <w:spacing w:line="360" w:lineRule="auto"/>
        <w:jc w:val="both"/>
      </w:pPr>
      <w:r>
        <w:rPr>
          <w:rFonts w:ascii="Book Antiqua" w:eastAsia="Book Antiqua" w:hAnsi="Book Antiqua" w:cs="Book Antiqua"/>
          <w:color w:val="000000"/>
        </w:rPr>
        <w:t xml:space="preserve">The study group was composed of 302 people: 142 patients with ALC and 92 with MAFLD; 68 persons </w:t>
      </w:r>
      <w:r>
        <w:rPr>
          <w:rFonts w:ascii="Book Antiqua" w:eastAsia="Book Antiqua" w:hAnsi="Book Antiqua" w:cs="Book Antiqua"/>
          <w:color w:val="000000"/>
          <w:shd w:val="clear" w:color="auto" w:fill="FFFFFF"/>
        </w:rPr>
        <w:t xml:space="preserve">were included </w:t>
      </w:r>
      <w:r>
        <w:rPr>
          <w:rFonts w:ascii="Book Antiqua" w:eastAsia="Book Antiqua" w:hAnsi="Book Antiqua" w:cs="Book Antiqua"/>
          <w:color w:val="000000"/>
        </w:rPr>
        <w:t xml:space="preserve">as controls. </w:t>
      </w:r>
      <w:r>
        <w:rPr>
          <w:rFonts w:ascii="Book Antiqua" w:eastAsia="Book Antiqua" w:hAnsi="Book Antiqua" w:cs="Book Antiqua"/>
          <w:color w:val="000000"/>
          <w:shd w:val="clear" w:color="auto" w:fill="FFFFFF"/>
        </w:rPr>
        <w:t xml:space="preserve">RDW, RPR and RLR were measured in each person. Indirect and direct parameters of liver fibrosis were also assessed </w:t>
      </w:r>
      <w:r w:rsidR="00EA0D51">
        <w:rPr>
          <w:rFonts w:ascii="Book Antiqua" w:hAnsi="Book Antiqua" w:cs="Book Antiqua" w:hint="eastAsia"/>
          <w:color w:val="000000"/>
          <w:shd w:val="clear" w:color="auto" w:fill="FFFFFF"/>
          <w:lang w:eastAsia="zh-CN"/>
        </w:rPr>
        <w:t>[</w:t>
      </w:r>
      <w:r w:rsidR="005C2D67">
        <w:rPr>
          <w:rFonts w:ascii="Book Antiqua" w:hAnsi="Book Antiqua" w:hint="eastAsia"/>
          <w:lang w:eastAsia="zh-CN"/>
        </w:rPr>
        <w:t>a</w:t>
      </w:r>
      <w:r w:rsidR="005C2D67" w:rsidRPr="00EA0D51">
        <w:rPr>
          <w:rFonts w:ascii="Book Antiqua" w:hAnsi="Book Antiqua"/>
          <w:lang w:eastAsia="zh-CN"/>
        </w:rPr>
        <w:t>spartate transaminase to alkaline transaminase ratio</w:t>
      </w:r>
      <w:r>
        <w:rPr>
          <w:rFonts w:ascii="Book Antiqua" w:eastAsia="Book Antiqua" w:hAnsi="Book Antiqua" w:cs="Book Antiqua"/>
          <w:color w:val="000000"/>
          <w:shd w:val="clear" w:color="auto" w:fill="FFFFFF"/>
        </w:rPr>
        <w:t xml:space="preserve">, </w:t>
      </w:r>
      <w:r w:rsidR="005C2D67">
        <w:rPr>
          <w:rFonts w:ascii="Book Antiqua" w:hAnsi="Book Antiqua" w:hint="eastAsia"/>
          <w:lang w:eastAsia="zh-CN"/>
        </w:rPr>
        <w:t>a</w:t>
      </w:r>
      <w:r w:rsidR="005C2D67" w:rsidRPr="00EA0D51">
        <w:rPr>
          <w:rFonts w:ascii="Book Antiqua" w:hAnsi="Book Antiqua"/>
          <w:lang w:eastAsia="zh-CN"/>
        </w:rPr>
        <w:t>spartate transaminase to platelet ratio index</w:t>
      </w:r>
      <w:r w:rsidR="005C2D67">
        <w:rPr>
          <w:rFonts w:ascii="Book Antiqua" w:eastAsia="Book Antiqua" w:hAnsi="Book Antiqua" w:cs="Book Antiqua"/>
          <w:color w:val="000000"/>
          <w:shd w:val="clear" w:color="auto" w:fill="FFFFFF"/>
        </w:rPr>
        <w:t xml:space="preserve"> </w:t>
      </w:r>
      <w:r w:rsidR="005C2D6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APRI</w:t>
      </w:r>
      <w:r w:rsidR="005C2D6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EA0D51">
        <w:rPr>
          <w:rFonts w:ascii="Book Antiqua" w:hAnsi="Book Antiqua" w:hint="eastAsia"/>
          <w:lang w:eastAsia="zh-CN"/>
        </w:rPr>
        <w:t>f</w:t>
      </w:r>
      <w:r w:rsidR="00EA0D51" w:rsidRPr="00EA0D51">
        <w:rPr>
          <w:rFonts w:ascii="Book Antiqua" w:hAnsi="Book Antiqua"/>
          <w:lang w:eastAsia="zh-CN"/>
        </w:rPr>
        <w:t>ibrosis-4</w:t>
      </w:r>
      <w:r w:rsidR="00EA0D51">
        <w:rPr>
          <w:rFonts w:ascii="Book Antiqua" w:hAnsi="Book Antiqua" w:hint="eastAsia"/>
          <w:lang w:eastAsia="zh-CN"/>
        </w:rPr>
        <w:t xml:space="preserve"> (</w:t>
      </w:r>
      <w:r>
        <w:rPr>
          <w:rFonts w:ascii="Book Antiqua" w:eastAsia="Book Antiqua" w:hAnsi="Book Antiqua" w:cs="Book Antiqua"/>
          <w:color w:val="000000"/>
          <w:shd w:val="clear" w:color="auto" w:fill="FFFFFF"/>
        </w:rPr>
        <w:t>FIB-4</w:t>
      </w:r>
      <w:r w:rsidR="00EA0D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EA0D51">
        <w:rPr>
          <w:rFonts w:ascii="Book Antiqua" w:hAnsi="Book Antiqua" w:hint="eastAsia"/>
          <w:lang w:eastAsia="zh-CN"/>
        </w:rPr>
        <w:t>g</w:t>
      </w:r>
      <w:r w:rsidR="00EA0D51" w:rsidRPr="00EA0D51">
        <w:rPr>
          <w:rFonts w:ascii="Book Antiqua" w:hAnsi="Book Antiqua"/>
          <w:lang w:eastAsia="zh-CN"/>
        </w:rPr>
        <w:t>amma-glutamyl transpeptidase to platelet ratio</w:t>
      </w:r>
      <w:r w:rsidR="00EA0D51">
        <w:rPr>
          <w:rFonts w:ascii="Book Antiqua" w:eastAsia="Book Antiqua" w:hAnsi="Book Antiqua" w:cs="Book Antiqua"/>
          <w:color w:val="000000"/>
          <w:shd w:val="clear" w:color="auto" w:fill="FFFFFF"/>
        </w:rPr>
        <w:t xml:space="preserve"> </w:t>
      </w:r>
      <w:r w:rsidR="00EA0D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GPR</w:t>
      </w:r>
      <w:r w:rsidR="00EA0D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2000F4">
        <w:rPr>
          <w:rFonts w:ascii="Book Antiqua" w:hAnsi="Book Antiqua" w:cs="Book Antiqua" w:hint="eastAsia"/>
          <w:color w:val="000000"/>
          <w:shd w:val="clear" w:color="auto" w:fill="FFFFFF"/>
          <w:lang w:eastAsia="zh-CN"/>
        </w:rPr>
        <w:t>p</w:t>
      </w:r>
      <w:r w:rsidR="002000F4">
        <w:rPr>
          <w:rFonts w:ascii="Book Antiqua" w:eastAsia="Book Antiqua" w:hAnsi="Book Antiqua" w:cs="Book Antiqua"/>
          <w:color w:val="000000"/>
        </w:rPr>
        <w:t>rocollagen I carboxyterminal propeptide, procollagen III aminoterminal propeptide</w:t>
      </w:r>
      <w:r>
        <w:rPr>
          <w:rFonts w:ascii="Book Antiqua" w:eastAsia="Book Antiqua" w:hAnsi="Book Antiqua" w:cs="Book Antiqua"/>
          <w:color w:val="000000"/>
          <w:shd w:val="clear" w:color="auto" w:fill="FFFFFF"/>
        </w:rPr>
        <w:t xml:space="preserve">, </w:t>
      </w:r>
      <w:r w:rsidR="002000F4">
        <w:rPr>
          <w:rFonts w:ascii="Book Antiqua" w:eastAsia="Book Antiqua" w:hAnsi="Book Antiqua" w:cs="Book Antiqua"/>
          <w:color w:val="000000"/>
        </w:rPr>
        <w:t>transforming growth factor-α</w:t>
      </w:r>
      <w:r w:rsidR="002000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2000F4">
        <w:rPr>
          <w:rFonts w:ascii="Book Antiqua" w:eastAsia="Book Antiqua" w:hAnsi="Book Antiqua" w:cs="Book Antiqua"/>
          <w:color w:val="000000"/>
        </w:rPr>
        <w:t>platelet-derived growth factor AB</w:t>
      </w:r>
      <w:r>
        <w:rPr>
          <w:rFonts w:ascii="Book Antiqua" w:eastAsia="Book Antiqua" w:hAnsi="Book Antiqua" w:cs="Book Antiqua"/>
          <w:color w:val="000000"/>
          <w:shd w:val="clear" w:color="auto" w:fill="FFFFFF"/>
        </w:rPr>
        <w:t>, laminin</w:t>
      </w:r>
      <w:r w:rsidR="005C2D6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MELD score in ALC patients and </w:t>
      </w:r>
      <w:r w:rsidR="00154B5C">
        <w:rPr>
          <w:rFonts w:ascii="Book Antiqua" w:hAnsi="Book Antiqua" w:cs="Book Antiqua" w:hint="eastAsia"/>
          <w:color w:val="000000"/>
          <w:lang w:eastAsia="zh-CN"/>
        </w:rPr>
        <w:t>n</w:t>
      </w:r>
      <w:r w:rsidR="00154B5C" w:rsidRPr="00154B5C">
        <w:rPr>
          <w:rFonts w:ascii="Book Antiqua" w:eastAsia="Book Antiqua" w:hAnsi="Book Antiqua" w:cs="Book Antiqua"/>
          <w:color w:val="000000"/>
        </w:rPr>
        <w:t>on-alcoholic fatty liver disease (NAFLD)</w:t>
      </w:r>
      <w:r>
        <w:rPr>
          <w:rFonts w:ascii="Book Antiqua" w:eastAsia="Book Antiqua" w:hAnsi="Book Antiqua" w:cs="Book Antiqua"/>
          <w:color w:val="000000"/>
        </w:rPr>
        <w:t xml:space="preserve"> fibrosis score together with BARD score were obtained in</w:t>
      </w:r>
      <w:r w:rsidR="0038224E">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group. The achieved results were compared to controls. Then a correlation between assessed markers was done. Diagnostic value of each investigated parameter and its suggested cut-off in the research group were evaluated with area under the curve (AUC).</w:t>
      </w:r>
    </w:p>
    <w:p w14:paraId="5BB6B795" w14:textId="77777777" w:rsidR="00A77B3E" w:rsidRDefault="00A77B3E">
      <w:pPr>
        <w:spacing w:line="360" w:lineRule="auto"/>
        <w:jc w:val="both"/>
      </w:pPr>
    </w:p>
    <w:p w14:paraId="0BADC37F" w14:textId="77777777" w:rsidR="00A77B3E" w:rsidRDefault="00A92C45">
      <w:pPr>
        <w:spacing w:line="360" w:lineRule="auto"/>
        <w:jc w:val="both"/>
      </w:pPr>
      <w:r>
        <w:rPr>
          <w:rFonts w:ascii="Book Antiqua" w:eastAsia="Book Antiqua" w:hAnsi="Book Antiqua" w:cs="Book Antiqua"/>
          <w:color w:val="000000"/>
        </w:rPr>
        <w:t>RESULTS</w:t>
      </w:r>
    </w:p>
    <w:p w14:paraId="243195FC" w14:textId="5095D34E" w:rsidR="00A77B3E" w:rsidRPr="00154B5C" w:rsidRDefault="00A92C45">
      <w:pPr>
        <w:spacing w:line="360" w:lineRule="auto"/>
        <w:jc w:val="both"/>
        <w:rPr>
          <w:lang w:eastAsia="zh-CN"/>
        </w:rPr>
      </w:pPr>
      <w:r>
        <w:rPr>
          <w:rFonts w:ascii="Book Antiqua" w:eastAsia="Book Antiqua" w:hAnsi="Book Antiqua" w:cs="Book Antiqua"/>
          <w:color w:val="000000"/>
        </w:rPr>
        <w:t xml:space="preserve">RDW, RPR and RLR values turned out to be significantly higher in ALC and MAFLD groups compared to controls (ALC: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NAFLD: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respectively). RPR correlated positively with MELD score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indirect indices of liver fibrosis (FIB-4 and GPR;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in ALC patients; negative correlations </w:t>
      </w:r>
      <w:r>
        <w:rPr>
          <w:rFonts w:ascii="Book Antiqua" w:eastAsia="Book Antiqua" w:hAnsi="Book Antiqua" w:cs="Book Antiqua"/>
          <w:color w:val="000000"/>
        </w:rPr>
        <w:lastRenderedPageBreak/>
        <w:t>were found between PDGF-AB and both: RDW and RPR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respectively). RPR correlated positively with NAFLD fibrosis score and APRI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in</w:t>
      </w:r>
      <w:r w:rsidR="003968EE">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group; a positive relationship was observed between RDW and FIB-4, too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0.05). AUC values and suggested cut-offs for RDW, RPR and RLR in ALC patients were: 0.912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14.2%), 0.965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0.075) and 0.914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8.684), respectively. AUC values and suggested cut-offs for RDW, RPR and RLR in MAFLD patients were: 0.606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12.8%), 0.724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0.047) and 0.691 (&gt;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6.25), respectively.</w:t>
      </w:r>
    </w:p>
    <w:p w14:paraId="1D53BCE4" w14:textId="77777777" w:rsidR="00A77B3E" w:rsidRDefault="00A77B3E">
      <w:pPr>
        <w:spacing w:line="360" w:lineRule="auto"/>
        <w:jc w:val="both"/>
      </w:pPr>
    </w:p>
    <w:p w14:paraId="30823039" w14:textId="77777777" w:rsidR="00A77B3E" w:rsidRDefault="00A92C45">
      <w:pPr>
        <w:spacing w:line="360" w:lineRule="auto"/>
        <w:jc w:val="both"/>
      </w:pPr>
      <w:r>
        <w:rPr>
          <w:rFonts w:ascii="Book Antiqua" w:eastAsia="Book Antiqua" w:hAnsi="Book Antiqua" w:cs="Book Antiqua"/>
          <w:color w:val="000000"/>
        </w:rPr>
        <w:t>CONCLUSION</w:t>
      </w:r>
    </w:p>
    <w:p w14:paraId="0D80D9CB" w14:textId="010B5EAB" w:rsidR="00A77B3E" w:rsidRPr="00154B5C" w:rsidRDefault="00A92C45">
      <w:pPr>
        <w:spacing w:line="360" w:lineRule="auto"/>
        <w:jc w:val="both"/>
        <w:rPr>
          <w:lang w:eastAsia="zh-CN"/>
        </w:rPr>
      </w:pPr>
      <w:r>
        <w:rPr>
          <w:rFonts w:ascii="Book Antiqua" w:eastAsia="Book Antiqua" w:hAnsi="Book Antiqua" w:cs="Book Antiqua"/>
          <w:color w:val="000000"/>
        </w:rPr>
        <w:t>RDW with its derivatives appear to be valuable diagnostic markers in patients with ALC. They can also be associated with a deterioration of liver function in this group.</w:t>
      </w:r>
    </w:p>
    <w:p w14:paraId="2330077B" w14:textId="77777777" w:rsidR="00A77B3E" w:rsidRDefault="00A77B3E">
      <w:pPr>
        <w:spacing w:line="360" w:lineRule="auto"/>
        <w:jc w:val="both"/>
      </w:pPr>
    </w:p>
    <w:p w14:paraId="049BBF25" w14:textId="77777777" w:rsidR="00A77B3E" w:rsidRDefault="00A92C4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Hematological indices; Alcohol-related liver cirrhosis; Metabolic-associated liver disease; Red blood cell distribution width; Red blood cell distribution width-to-platelet ratio; Red blood cell distribution width-to-lymphocyte ratio</w:t>
      </w:r>
    </w:p>
    <w:p w14:paraId="6600B087" w14:textId="77777777" w:rsidR="00A77B3E" w:rsidRDefault="00A77B3E">
      <w:pPr>
        <w:spacing w:line="360" w:lineRule="auto"/>
        <w:jc w:val="both"/>
      </w:pPr>
    </w:p>
    <w:p w14:paraId="43810CD3" w14:textId="77777777" w:rsidR="00A77B3E" w:rsidRDefault="00A92C45">
      <w:pPr>
        <w:spacing w:line="360" w:lineRule="auto"/>
        <w:jc w:val="both"/>
      </w:pPr>
      <w:r>
        <w:rPr>
          <w:rFonts w:ascii="Book Antiqua" w:eastAsia="Book Antiqua" w:hAnsi="Book Antiqua" w:cs="Book Antiqua"/>
          <w:color w:val="000000"/>
        </w:rPr>
        <w:t xml:space="preserve">Michalak A, Guz M, Kozicka J, Cybulski M, Jeleniewicz W, Lach T, Cichoż-Lach H. Red blood cell distribution width derivatives in alcohol-related liver cirrhosis and metabolic-associated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48D5D611" w14:textId="77777777" w:rsidR="00A77B3E" w:rsidRDefault="00A77B3E">
      <w:pPr>
        <w:spacing w:line="360" w:lineRule="auto"/>
        <w:jc w:val="both"/>
      </w:pPr>
    </w:p>
    <w:p w14:paraId="4E8214BB" w14:textId="397AB0A8" w:rsidR="00C51232" w:rsidRDefault="00A92C4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Red blood cell distribution width (RDW), RDW-to-platelet ratio (RPR) and RDW-to-lymphocyte ratio (RLR) remain uninvestigated in Polish patients suffering from alcohol-related liver cirrhosis (ALC) and metabolic-associated liver disease. Based on the available literature, association between RDW, RPR, RLR and serological (indirect and direct) indices of liver fibrosis have never been explored in a single study</w:t>
      </w:r>
      <w:r w:rsidR="0038224E">
        <w:rPr>
          <w:rFonts w:ascii="Book Antiqua" w:eastAsia="Book Antiqua" w:hAnsi="Book Antiqua" w:cs="Book Antiqua"/>
          <w:color w:val="000000"/>
        </w:rPr>
        <w:t xml:space="preserve"> to date</w:t>
      </w:r>
      <w:r>
        <w:rPr>
          <w:rFonts w:ascii="Book Antiqua" w:eastAsia="Book Antiqua" w:hAnsi="Book Antiqua" w:cs="Book Antiqua"/>
          <w:color w:val="000000"/>
        </w:rPr>
        <w:t>. We consider RPR as a potential reliable diagnostic tool in the assessment of ALC patients, corresponding with MELD score and serous markers of liver cirrhosis. Hematological parameters could be perceived as possible indices in the noninvasive evaluation of people with liver disorders.</w:t>
      </w:r>
    </w:p>
    <w:p w14:paraId="6F621981" w14:textId="77777777" w:rsidR="00C51232" w:rsidRDefault="00C51232">
      <w:pPr>
        <w:spacing w:line="360" w:lineRule="auto"/>
        <w:jc w:val="both"/>
        <w:rPr>
          <w:rFonts w:ascii="Book Antiqua" w:hAnsi="Book Antiqua" w:cs="Book Antiqua"/>
          <w:color w:val="000000"/>
          <w:lang w:eastAsia="zh-CN"/>
        </w:rPr>
      </w:pPr>
    </w:p>
    <w:p w14:paraId="21796652" w14:textId="77777777" w:rsidR="00A77B3E" w:rsidRDefault="00A92C45">
      <w:pPr>
        <w:spacing w:line="360" w:lineRule="auto"/>
        <w:jc w:val="both"/>
      </w:pPr>
      <w:r>
        <w:rPr>
          <w:rFonts w:ascii="Book Antiqua" w:eastAsia="Book Antiqua" w:hAnsi="Book Antiqua" w:cs="Book Antiqua"/>
          <w:b/>
          <w:caps/>
          <w:color w:val="000000"/>
          <w:u w:val="single"/>
        </w:rPr>
        <w:lastRenderedPageBreak/>
        <w:t>INTRODUCTION</w:t>
      </w:r>
    </w:p>
    <w:p w14:paraId="49572663" w14:textId="5656F917" w:rsidR="00A77B3E" w:rsidRDefault="00A92C45">
      <w:pPr>
        <w:spacing w:line="360" w:lineRule="auto"/>
        <w:jc w:val="both"/>
      </w:pPr>
      <w:r>
        <w:rPr>
          <w:rFonts w:ascii="Book Antiqua" w:eastAsia="Book Antiqua" w:hAnsi="Book Antiqua" w:cs="Book Antiqua"/>
          <w:color w:val="000000"/>
          <w:shd w:val="clear" w:color="auto" w:fill="FFFFFF"/>
        </w:rPr>
        <w:t>Alcohol-related liver cirrhosis (ALC) and metabolic-associated fatty liver disease (MAFLD) belong to pathologies with an undeniable global impact. Their monitoring and predicti</w:t>
      </w:r>
      <w:r w:rsidR="009568AA">
        <w:rPr>
          <w:rFonts w:ascii="Book Antiqua" w:eastAsia="Book Antiqua" w:hAnsi="Book Antiqua" w:cs="Book Antiqua"/>
          <w:color w:val="000000"/>
          <w:shd w:val="clear" w:color="auto" w:fill="FFFFFF"/>
        </w:rPr>
        <w:t>on of</w:t>
      </w:r>
      <w:r>
        <w:rPr>
          <w:rFonts w:ascii="Book Antiqua" w:eastAsia="Book Antiqua" w:hAnsi="Book Antiqua" w:cs="Book Antiqua"/>
          <w:color w:val="000000"/>
          <w:shd w:val="clear" w:color="auto" w:fill="FFFFFF"/>
        </w:rPr>
        <w:t xml:space="preserve"> a possible outcome are of crucial importance. Due to the progress in hepatology and increased access to new imaging techniques, the evaluation of advance</w:t>
      </w:r>
      <w:r w:rsidR="009568A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liver fibrosis (even without a biopsy) turned out to be available. Nevertheless, liver elastography in an ultrasound or magnetic resonance mode are not commonly accessible tools in all medical cent</w:t>
      </w:r>
      <w:r w:rsidR="009568AA">
        <w:rPr>
          <w:rFonts w:ascii="Book Antiqua" w:eastAsia="Book Antiqua" w:hAnsi="Book Antiqua" w:cs="Book Antiqua"/>
          <w:color w:val="000000"/>
          <w:shd w:val="clear" w:color="auto" w:fill="FFFFFF"/>
        </w:rPr>
        <w:t>ers</w:t>
      </w:r>
      <w:r>
        <w:rPr>
          <w:rFonts w:ascii="Book Antiqua" w:eastAsia="Book Antiqua" w:hAnsi="Book Antiqua" w:cs="Book Antiqua"/>
          <w:color w:val="000000"/>
          <w:shd w:val="clear" w:color="auto" w:fill="FFFFFF"/>
        </w:rPr>
        <w:t>. Direct and indirect markers of liver fibrosis obtained from the blood still remain quite trustworthy indices, but they are not perfect, either. Thus, looking for potentially novel parameters of liver disease progression is a key goal in the field of hepatology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hd w:val="clear" w:color="auto" w:fill="FFFFFF"/>
        </w:rPr>
        <w:t>. The most meaningful and valuable future diagnostic tools are new noninvasive blood markers of liver fibrosis; red blood cell distribution width (RDW) together with RDW-to-platelet</w:t>
      </w:r>
      <w:r w:rsidR="009568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ratio (RPR) were suggested to be such probable indices. Nevertheless, their probable role in the course of liver steatosis has been poorly explored. RDW reflects the diversity of red blood cells in volume and size. It is obtained from automated hematology analyzers in everyday clinical practice. In the past, RDW was clinically applied only to diagnose anemia or related maladies. </w:t>
      </w:r>
      <w:r>
        <w:rPr>
          <w:rFonts w:ascii="Book Antiqua" w:eastAsia="Book Antiqua" w:hAnsi="Book Antiqua" w:cs="Book Antiqua"/>
          <w:color w:val="000000"/>
        </w:rPr>
        <w:t>Nowadays the spectrum of its possible clinical performance has been significantly broadened. RDW and RPR have already been prove</w:t>
      </w:r>
      <w:r w:rsidR="009568AA">
        <w:rPr>
          <w:rFonts w:ascii="Book Antiqua" w:eastAsia="Book Antiqua" w:hAnsi="Book Antiqua" w:cs="Book Antiqua"/>
          <w:color w:val="000000"/>
        </w:rPr>
        <w:t>n</w:t>
      </w:r>
      <w:r>
        <w:rPr>
          <w:rFonts w:ascii="Book Antiqua" w:eastAsia="Book Antiqua" w:hAnsi="Book Antiqua" w:cs="Book Antiqua"/>
          <w:color w:val="000000"/>
        </w:rPr>
        <w:t xml:space="preserve"> to achieve higher levels in the course of</w:t>
      </w:r>
      <w:r w:rsidR="009568AA">
        <w:rPr>
          <w:rFonts w:ascii="Book Antiqua" w:eastAsia="Book Antiqua" w:hAnsi="Book Antiqua" w:cs="Book Antiqua"/>
          <w:color w:val="000000"/>
        </w:rPr>
        <w:t xml:space="preserve"> the</w:t>
      </w:r>
      <w:r>
        <w:rPr>
          <w:rFonts w:ascii="Book Antiqua" w:eastAsia="Book Antiqua" w:hAnsi="Book Antiqua" w:cs="Book Antiqua"/>
          <w:color w:val="000000"/>
        </w:rPr>
        <w:t xml:space="preserve"> neoplastic process, being connected wi</w:t>
      </w:r>
      <w:r w:rsidR="00154B5C">
        <w:rPr>
          <w:rFonts w:ascii="Book Antiqua" w:eastAsia="Book Antiqua" w:hAnsi="Book Antiqua" w:cs="Book Antiqua"/>
          <w:color w:val="000000"/>
        </w:rPr>
        <w:t>th an overall poor survival (</w:t>
      </w:r>
      <w:r w:rsidR="00154B5C" w:rsidRPr="00154B5C">
        <w:rPr>
          <w:rFonts w:ascii="Book Antiqua" w:eastAsia="Book Antiqua" w:hAnsi="Book Antiqua" w:cs="Book Antiqua"/>
          <w:i/>
          <w:color w:val="000000"/>
        </w:rPr>
        <w:t>e.</w:t>
      </w:r>
      <w:r w:rsidRPr="00154B5C">
        <w:rPr>
          <w:rFonts w:ascii="Book Antiqua" w:eastAsia="Book Antiqua" w:hAnsi="Book Antiqua" w:cs="Book Antiqua"/>
          <w:i/>
          <w:color w:val="000000"/>
        </w:rPr>
        <w:t>g.</w:t>
      </w:r>
      <w:r w:rsidR="00154B5C">
        <w:rPr>
          <w:rFonts w:ascii="Book Antiqua" w:hAnsi="Book Antiqua" w:cs="Book Antiqua" w:hint="eastAsia"/>
          <w:color w:val="000000"/>
          <w:lang w:eastAsia="zh-CN"/>
        </w:rPr>
        <w:t>,</w:t>
      </w:r>
      <w:r>
        <w:rPr>
          <w:rFonts w:ascii="Book Antiqua" w:eastAsia="Book Antiqua" w:hAnsi="Book Antiqua" w:cs="Book Antiqua"/>
          <w:color w:val="000000"/>
        </w:rPr>
        <w:t xml:space="preserve"> in the course of cervical, colorectal and prostate cancers), as well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Cardiovascular disorders and stroke constitute other pathologies that were explored in the context of RDW. Its high level was even proved to be associated with a 3-mo poor functional outcome in the course of thrombolytic therapy due to acute ischemic stroke. RDW was additionally described as a marker of acutely decompensated chronic heart failure and</w:t>
      </w:r>
      <w:r w:rsidR="00EE0E46">
        <w:rPr>
          <w:rFonts w:ascii="Book Antiqua" w:eastAsia="Book Antiqua" w:hAnsi="Book Antiqua" w:cs="Book Antiqua"/>
          <w:color w:val="000000"/>
        </w:rPr>
        <w:t xml:space="preserve"> an</w:t>
      </w:r>
      <w:r>
        <w:rPr>
          <w:rFonts w:ascii="Book Antiqua" w:eastAsia="Book Antiqua" w:hAnsi="Book Antiqua" w:cs="Book Antiqua"/>
          <w:color w:val="000000"/>
        </w:rPr>
        <w:t xml:space="preserve"> indicator of increased mortality among critically ill patients with myocardial infarction</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Of note, except for RDW derivatives, hematocrit was found to be inseparably connected with the development of atherosclerosis (evaluated as internal carotid intima-media thickness) in MAFLD patients, suggesting a common potential role of hematological markers </w:t>
      </w:r>
      <w:bookmarkStart w:id="0" w:name="_Hlk61967700"/>
      <w:r w:rsidR="00154B5C"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not only in MAFLD, but also due to MAFLD-followed cardiovascular disorders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Thus, RDW </w:t>
      </w:r>
      <w:r>
        <w:rPr>
          <w:rFonts w:ascii="Book Antiqua" w:eastAsia="Book Antiqua" w:hAnsi="Book Antiqua" w:cs="Book Antiqua"/>
          <w:color w:val="000000"/>
        </w:rPr>
        <w:lastRenderedPageBreak/>
        <w:t xml:space="preserve">derivatives can be perceived as systemic markers of various pathologies. </w:t>
      </w:r>
      <w:r>
        <w:rPr>
          <w:rFonts w:ascii="Book Antiqua" w:eastAsia="Book Antiqua" w:hAnsi="Book Antiqua" w:cs="Book Antiqua"/>
          <w:color w:val="000000"/>
          <w:shd w:val="clear" w:color="auto" w:fill="FFFFFF"/>
        </w:rPr>
        <w:t>Moreover, according to previously conducted studies, RDW and RPR can even correlate with MELD score and are suggested to behave as markers of poor survival in patients with chronic liver pathologies. RDW-to-lymphocyte ratio (RLR) appears to be a relatively uninvestigated parameter in patients with liver disorders</w:t>
      </w:r>
      <w:r>
        <w:rPr>
          <w:rFonts w:ascii="Book Antiqua" w:eastAsia="Book Antiqua" w:hAnsi="Book Antiqua" w:cs="Book Antiqua"/>
          <w:color w:val="000000"/>
          <w:szCs w:val="30"/>
          <w:vertAlign w:val="superscript"/>
        </w:rPr>
        <w:t>[13-16]</w:t>
      </w:r>
      <w:r>
        <w:rPr>
          <w:rFonts w:ascii="Book Antiqua" w:eastAsia="Book Antiqua" w:hAnsi="Book Antiqua" w:cs="Book Antiqua"/>
          <w:color w:val="000000"/>
          <w:shd w:val="clear" w:color="auto" w:fill="FFFFFF"/>
        </w:rPr>
        <w:t>. We suspect that no survey to date has explored the diagnostic role of RDW derivatives and their relationships with serological indices of liver fibrosis in the course of ALC and MAFLD. Furthermore, our investigation appears to be the first one performed on Polish patients to evaluate existing dependences between hematological indices and serological markers of liver fibrosis.</w:t>
      </w:r>
    </w:p>
    <w:p w14:paraId="2F68928F" w14:textId="77777777" w:rsidR="00A77B3E" w:rsidRDefault="00A77B3E">
      <w:pPr>
        <w:spacing w:line="360" w:lineRule="auto"/>
        <w:jc w:val="both"/>
      </w:pPr>
    </w:p>
    <w:p w14:paraId="59CB55AF" w14:textId="77777777" w:rsidR="00A77B3E" w:rsidRDefault="00A92C45">
      <w:pPr>
        <w:spacing w:line="360" w:lineRule="auto"/>
        <w:jc w:val="both"/>
      </w:pPr>
      <w:r>
        <w:rPr>
          <w:rFonts w:ascii="Book Antiqua" w:eastAsia="Book Antiqua" w:hAnsi="Book Antiqua" w:cs="Book Antiqua"/>
          <w:b/>
          <w:caps/>
          <w:color w:val="000000"/>
          <w:u w:val="single"/>
        </w:rPr>
        <w:t>MATERIALS AND METHODS</w:t>
      </w:r>
    </w:p>
    <w:p w14:paraId="68A2FD54" w14:textId="77777777" w:rsidR="00A77B3E" w:rsidRDefault="00A92C45">
      <w:pPr>
        <w:spacing w:line="360" w:lineRule="auto"/>
        <w:jc w:val="both"/>
      </w:pPr>
      <w:r>
        <w:rPr>
          <w:rFonts w:ascii="Book Antiqua" w:eastAsia="Book Antiqua" w:hAnsi="Book Antiqua" w:cs="Book Antiqua"/>
          <w:color w:val="000000"/>
          <w:shd w:val="clear" w:color="auto" w:fill="FFFFFF"/>
        </w:rPr>
        <w:t xml:space="preserve">The survey was accepted by the local ethics committee of the Medical University of Lublin (No. </w:t>
      </w:r>
      <w:r>
        <w:rPr>
          <w:rFonts w:ascii="Book Antiqua" w:eastAsia="Book Antiqua" w:hAnsi="Book Antiqua" w:cs="Book Antiqua"/>
          <w:color w:val="000000"/>
        </w:rPr>
        <w:t>KE-0254/86/2016</w:t>
      </w:r>
      <w:r>
        <w:rPr>
          <w:rFonts w:ascii="Book Antiqua" w:eastAsia="Book Antiqua" w:hAnsi="Book Antiqua" w:cs="Book Antiqua"/>
          <w:color w:val="000000"/>
          <w:shd w:val="clear" w:color="auto" w:fill="FFFFFF"/>
        </w:rPr>
        <w:t>) and all participants signed an informed written consent on the basis of the Helsinki Declaration for the procedures they followed.</w:t>
      </w:r>
    </w:p>
    <w:p w14:paraId="4FDD68CA" w14:textId="77777777" w:rsidR="00A77B3E" w:rsidRDefault="00A77B3E">
      <w:pPr>
        <w:spacing w:line="360" w:lineRule="auto"/>
        <w:jc w:val="both"/>
      </w:pPr>
    </w:p>
    <w:p w14:paraId="7C09EF16" w14:textId="77777777" w:rsidR="00A77B3E" w:rsidRPr="00154B5C" w:rsidRDefault="00A92C45">
      <w:pPr>
        <w:spacing w:line="360" w:lineRule="auto"/>
        <w:jc w:val="both"/>
        <w:rPr>
          <w:i/>
        </w:rPr>
      </w:pPr>
      <w:r w:rsidRPr="00154B5C">
        <w:rPr>
          <w:rFonts w:ascii="Book Antiqua" w:eastAsia="Book Antiqua" w:hAnsi="Book Antiqua" w:cs="Book Antiqua"/>
          <w:b/>
          <w:bCs/>
          <w:i/>
          <w:color w:val="000000"/>
          <w:shd w:val="clear" w:color="auto" w:fill="FFFFFF"/>
        </w:rPr>
        <w:t>Materials</w:t>
      </w:r>
    </w:p>
    <w:p w14:paraId="242619CD" w14:textId="36375BC9" w:rsidR="00A77B3E" w:rsidRDefault="00A92C45">
      <w:pPr>
        <w:spacing w:line="360" w:lineRule="auto"/>
        <w:jc w:val="both"/>
      </w:pPr>
      <w:r>
        <w:rPr>
          <w:rFonts w:ascii="Book Antiqua" w:eastAsia="Book Antiqua" w:hAnsi="Book Antiqua" w:cs="Book Antiqua"/>
          <w:color w:val="000000"/>
        </w:rPr>
        <w:t>The investigation was conducted retrospectively on 302 persons.</w:t>
      </w:r>
      <w:r w:rsidR="00EE0E46">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EE0E46">
        <w:rPr>
          <w:rFonts w:ascii="Book Antiqua" w:eastAsia="Book Antiqua" w:hAnsi="Book Antiqua" w:cs="Book Antiqua"/>
          <w:color w:val="000000"/>
        </w:rPr>
        <w:t>s</w:t>
      </w:r>
      <w:r>
        <w:rPr>
          <w:rFonts w:ascii="Book Antiqua" w:eastAsia="Book Antiqua" w:hAnsi="Book Antiqua" w:cs="Book Antiqua"/>
          <w:color w:val="000000"/>
        </w:rPr>
        <w:t>tudy group was formed by 142 patients with ALC and 92 with MAFLD.</w:t>
      </w:r>
      <w:r w:rsidR="00EE0E46">
        <w:rPr>
          <w:rFonts w:ascii="Book Antiqua" w:eastAsia="Book Antiqua" w:hAnsi="Book Antiqua" w:cs="Book Antiqua"/>
          <w:color w:val="000000"/>
        </w:rPr>
        <w:t xml:space="preserve"> The c</w:t>
      </w:r>
      <w:r>
        <w:rPr>
          <w:rFonts w:ascii="Book Antiqua" w:eastAsia="Book Antiqua" w:hAnsi="Book Antiqua" w:cs="Book Antiqua"/>
          <w:color w:val="000000"/>
        </w:rPr>
        <w:t>ontrol group was represented by 68 healthy volunteers. Figure 1 displays the selection of the participants included in the survey. Table 1 shows clinical features of</w:t>
      </w:r>
      <w:r w:rsidR="00EE0E46">
        <w:rPr>
          <w:rFonts w:ascii="Book Antiqua" w:eastAsia="Book Antiqua" w:hAnsi="Book Antiqua" w:cs="Book Antiqua"/>
          <w:color w:val="000000"/>
        </w:rPr>
        <w:t xml:space="preserve"> the</w:t>
      </w:r>
      <w:r>
        <w:rPr>
          <w:rFonts w:ascii="Book Antiqua" w:eastAsia="Book Antiqua" w:hAnsi="Book Antiqua" w:cs="Book Antiqua"/>
          <w:color w:val="000000"/>
        </w:rPr>
        <w:t xml:space="preserve"> study population. </w:t>
      </w:r>
      <w:r>
        <w:rPr>
          <w:rFonts w:ascii="Book Antiqua" w:eastAsia="Book Antiqua" w:hAnsi="Book Antiqua" w:cs="Book Antiqua"/>
          <w:color w:val="000000"/>
          <w:shd w:val="clear" w:color="auto" w:fill="FFFFFF"/>
        </w:rPr>
        <w:t xml:space="preserve">The diagnosis of liver cirrhosis </w:t>
      </w:r>
      <w:r w:rsidR="002000F4">
        <w:rPr>
          <w:rFonts w:ascii="Book Antiqua" w:eastAsia="Book Antiqua" w:hAnsi="Book Antiqua" w:cs="Book Antiqua"/>
          <w:color w:val="000000"/>
          <w:shd w:val="clear" w:color="auto" w:fill="FFFFFF"/>
        </w:rPr>
        <w:t>(LC)</w:t>
      </w:r>
      <w:r w:rsidR="002000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was established in accordance with commonly used criteria. The doppler mode abdominal ultrasound examination was applied to confirm the presence of portal hypertension (diameter of portal vein ≥ 13 mm). Different underlying factors leading to portal hypertension were ruled out. Panendoscopy was performed in each of</w:t>
      </w:r>
      <w:r w:rsidR="00EE0E46">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142 persons belonging to </w:t>
      </w:r>
      <w:r w:rsidR="00EE0E46">
        <w:rPr>
          <w:rFonts w:ascii="Book Antiqua" w:eastAsia="Book Antiqua" w:hAnsi="Book Antiqua" w:cs="Book Antiqua"/>
          <w:color w:val="000000"/>
          <w:shd w:val="clear" w:color="auto" w:fill="FFFFFF"/>
        </w:rPr>
        <w:t>the</w:t>
      </w:r>
      <w:r w:rsidR="0067732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ALC group </w:t>
      </w:r>
      <w:r w:rsidR="00154B5C"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in 126 of them varices in the esophagus or stomach of the different stage</w:t>
      </w:r>
      <w:r w:rsidR="00046FE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were visuali</w:t>
      </w:r>
      <w:r w:rsidR="00EE0E4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ed. Ascites was found in 92</w:t>
      </w:r>
      <w:r w:rsidR="00046FE5">
        <w:rPr>
          <w:rFonts w:ascii="Book Antiqua" w:eastAsia="Book Antiqua" w:hAnsi="Book Antiqua" w:cs="Book Antiqua"/>
          <w:color w:val="000000"/>
          <w:shd w:val="clear" w:color="auto" w:fill="FFFFFF"/>
        </w:rPr>
        <w:t xml:space="preserve"> of the</w:t>
      </w:r>
      <w:r>
        <w:rPr>
          <w:rFonts w:ascii="Book Antiqua" w:eastAsia="Book Antiqua" w:hAnsi="Book Antiqua" w:cs="Book Antiqua"/>
          <w:color w:val="000000"/>
          <w:shd w:val="clear" w:color="auto" w:fill="FFFFFF"/>
        </w:rPr>
        <w:t xml:space="preserve"> ALC patients, leading consequently to the paracentesis in 84 of them. None from the study group suffered from hepatic encephalopathy or spontaneous bacterial peritonitis. All persons enrolled to the survey were given 0/9 points </w:t>
      </w:r>
      <w:r w:rsidR="00677321">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n</w:t>
      </w:r>
      <w:r w:rsidR="00677321">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CHESS scale. Alcohol-related etiology of</w:t>
      </w:r>
      <w:r w:rsidR="002000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LC</w:t>
      </w:r>
      <w:r w:rsidR="002000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was figured out due to the proven daily </w:t>
      </w:r>
      <w:r>
        <w:rPr>
          <w:rFonts w:ascii="Book Antiqua" w:eastAsia="Book Antiqua" w:hAnsi="Book Antiqua" w:cs="Book Antiqua"/>
          <w:color w:val="000000"/>
          <w:shd w:val="clear" w:color="auto" w:fill="FFFFFF"/>
        </w:rPr>
        <w:lastRenderedPageBreak/>
        <w:t>intake of pure ethanol more than 30 g. A detailed history of alcohol addiction was obtained directly from the patients or their trustworthy family members. In addition, all included in the study</w:t>
      </w:r>
      <w:r w:rsidR="00677321">
        <w:rPr>
          <w:rFonts w:ascii="Book Antiqua" w:eastAsia="Book Antiqua" w:hAnsi="Book Antiqua" w:cs="Book Antiqua"/>
          <w:color w:val="000000"/>
          <w:shd w:val="clear" w:color="auto" w:fill="FFFFFF"/>
        </w:rPr>
        <w:t xml:space="preserve"> of</w:t>
      </w:r>
      <w:r>
        <w:rPr>
          <w:rFonts w:ascii="Book Antiqua" w:eastAsia="Book Antiqua" w:hAnsi="Book Antiqua" w:cs="Book Antiqua"/>
          <w:color w:val="000000"/>
          <w:shd w:val="clear" w:color="auto" w:fill="FFFFFF"/>
        </w:rPr>
        <w:t xml:space="preserve"> ALC patients got positive results o</w:t>
      </w:r>
      <w:r w:rsidR="00677321">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the conducted CAGE test. On the other hand, MAFLD was diagnosed according to the previous history, physical examination, laboratory findings and ultrasound imaging. A daily alcohol consumption</w:t>
      </w:r>
      <w:r w:rsidR="00677321">
        <w:rPr>
          <w:rFonts w:ascii="Book Antiqua" w:eastAsia="Book Antiqua" w:hAnsi="Book Antiqua" w:cs="Book Antiqua"/>
          <w:color w:val="000000"/>
          <w:shd w:val="clear" w:color="auto" w:fill="FFFFFF"/>
        </w:rPr>
        <w:t xml:space="preserve"> amount</w:t>
      </w:r>
      <w:r>
        <w:rPr>
          <w:rFonts w:ascii="Book Antiqua" w:eastAsia="Book Antiqua" w:hAnsi="Book Antiqua" w:cs="Book Antiqua"/>
          <w:color w:val="000000"/>
          <w:shd w:val="clear" w:color="auto" w:fill="FFFFFF"/>
        </w:rPr>
        <w:t xml:space="preserve"> was not greater than 20 g in men and 10 g in women. Disorders potentially responsible for the development of liver steatosis (celiac disease, Wilson's disease, hepatobiliary infections and alpha-1-antitrypsin deficiency) ha</w:t>
      </w:r>
      <w:r w:rsidR="00046FE5">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been ruled out. Diabetes mellitus type 2 was identified among 22 persons. The presence of diabetes mellitus type 1 caused the exclusion from the survey. None of the MAFLD patients was diagnosed with impaired fasting glucose. Forty six of them were found to suffer from arterial hypertension; 84 persons presented features of metabolic syndrome. Viral/autoimmune liver diseases, clinically relevant inflammatory process and anemia constituted other excluding criteria. None of the survey participants was on steroid therapy.</w:t>
      </w:r>
    </w:p>
    <w:p w14:paraId="64B89C38" w14:textId="77777777" w:rsidR="00A77B3E" w:rsidRDefault="00A77B3E">
      <w:pPr>
        <w:spacing w:line="360" w:lineRule="auto"/>
        <w:jc w:val="both"/>
      </w:pPr>
    </w:p>
    <w:p w14:paraId="194E0CE1" w14:textId="77777777" w:rsidR="00A77B3E" w:rsidRPr="002000F4" w:rsidRDefault="00A92C45">
      <w:pPr>
        <w:spacing w:line="360" w:lineRule="auto"/>
        <w:jc w:val="both"/>
        <w:rPr>
          <w:i/>
        </w:rPr>
      </w:pPr>
      <w:r w:rsidRPr="002000F4">
        <w:rPr>
          <w:rFonts w:ascii="Book Antiqua" w:eastAsia="Book Antiqua" w:hAnsi="Book Antiqua" w:cs="Book Antiqua"/>
          <w:b/>
          <w:bCs/>
          <w:i/>
          <w:color w:val="000000"/>
          <w:shd w:val="clear" w:color="auto" w:fill="FFFFFF"/>
        </w:rPr>
        <w:t>Procedures</w:t>
      </w:r>
    </w:p>
    <w:p w14:paraId="6250C2DE" w14:textId="51B397F1" w:rsidR="00A77B3E" w:rsidRDefault="00A92C45">
      <w:pPr>
        <w:spacing w:line="360" w:lineRule="auto"/>
        <w:jc w:val="both"/>
      </w:pPr>
      <w:r>
        <w:rPr>
          <w:rFonts w:ascii="Book Antiqua" w:eastAsia="Book Antiqua" w:hAnsi="Book Antiqua" w:cs="Book Antiqua"/>
          <w:color w:val="000000"/>
          <w:shd w:val="clear" w:color="auto" w:fill="FFFFFF"/>
        </w:rPr>
        <w:t>Venous blood samples obtained from peripheral blood were collected from all study participants. EDTA was applied to evaluate hematological indices and citrate to evaluate clotting. Biochemical indices were obtained from the blood samples without an anticoagulant. We collected the blood after at least 12 h of fasting. Hematological and biochemical procedures were performed 4 h after blood sample collection. All</w:t>
      </w:r>
      <w:r w:rsidR="00677321">
        <w:rPr>
          <w:rFonts w:ascii="Book Antiqua" w:eastAsia="Book Antiqua" w:hAnsi="Book Antiqua" w:cs="Book Antiqua"/>
          <w:color w:val="000000"/>
          <w:shd w:val="clear" w:color="auto" w:fill="FFFFFF"/>
        </w:rPr>
        <w:t xml:space="preserve"> of</w:t>
      </w:r>
      <w:r>
        <w:rPr>
          <w:rFonts w:ascii="Book Antiqua" w:eastAsia="Book Antiqua" w:hAnsi="Book Antiqua" w:cs="Book Antiqua"/>
          <w:color w:val="000000"/>
          <w:shd w:val="clear" w:color="auto" w:fill="FFFFFF"/>
        </w:rPr>
        <w:t xml:space="preserve"> the measurements were conducted in the laboratory of Clinical Hospital Number 4, Lublin, Poland.</w:t>
      </w:r>
      <w:r>
        <w:rPr>
          <w:rFonts w:ascii="Book Antiqua" w:eastAsia="Book Antiqua" w:hAnsi="Book Antiqua" w:cs="Book Antiqua"/>
          <w:color w:val="000000"/>
        </w:rPr>
        <w:t xml:space="preserve"> The remaining</w:t>
      </w:r>
      <w:r>
        <w:rPr>
          <w:rFonts w:ascii="Book Antiqua" w:eastAsia="Book Antiqua" w:hAnsi="Book Antiqua" w:cs="Book Antiqua"/>
          <w:color w:val="000000"/>
          <w:shd w:val="clear" w:color="auto" w:fill="FFFFFF"/>
        </w:rPr>
        <w:t xml:space="preserve"> part of</w:t>
      </w:r>
      <w:r w:rsidR="00677321">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blood samples</w:t>
      </w:r>
      <w:r w:rsidR="00691A8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without an anticoagulant</w:t>
      </w:r>
      <w:r w:rsidR="00691A8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w:t>
      </w:r>
      <w:r w:rsidR="00677321">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centrifuged at the speed of 2000 </w:t>
      </w:r>
      <w:r w:rsidRPr="002000F4">
        <w:rPr>
          <w:rFonts w:ascii="Book Antiqua" w:eastAsia="Book Antiqua" w:hAnsi="Book Antiqua" w:cs="Book Antiqua"/>
          <w:i/>
          <w:color w:val="000000"/>
          <w:shd w:val="clear" w:color="auto" w:fill="FFFFFF"/>
        </w:rPr>
        <w:t>g</w:t>
      </w:r>
      <w:r>
        <w:rPr>
          <w:rFonts w:ascii="Book Antiqua" w:eastAsia="Book Antiqua" w:hAnsi="Book Antiqua" w:cs="Book Antiqua"/>
          <w:color w:val="000000"/>
          <w:shd w:val="clear" w:color="auto" w:fill="FFFFFF"/>
        </w:rPr>
        <w:t xml:space="preserve"> for 10 min</w:t>
      </w:r>
      <w:r w:rsidR="002000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within 15 min</w:t>
      </w:r>
      <w:r w:rsidR="00677321">
        <w:rPr>
          <w:rFonts w:ascii="Book Antiqua" w:eastAsia="Book Antiqua" w:hAnsi="Book Antiqua" w:cs="Book Antiqua"/>
          <w:color w:val="000000"/>
          <w:shd w:val="clear" w:color="auto" w:fill="FFFFFF"/>
        </w:rPr>
        <w:t xml:space="preserve"> after</w:t>
      </w:r>
      <w:r>
        <w:rPr>
          <w:rFonts w:ascii="Book Antiqua" w:eastAsia="Book Antiqua" w:hAnsi="Book Antiqua" w:cs="Book Antiqua"/>
          <w:color w:val="000000"/>
          <w:shd w:val="clear" w:color="auto" w:fill="FFFFFF"/>
        </w:rPr>
        <w:t xml:space="preserve"> blood collection. The obtained serum was</w:t>
      </w:r>
      <w:r w:rsidR="00677321">
        <w:rPr>
          <w:rFonts w:ascii="Book Antiqua" w:eastAsia="Book Antiqua" w:hAnsi="Book Antiqua" w:cs="Book Antiqua"/>
          <w:color w:val="000000"/>
          <w:shd w:val="clear" w:color="auto" w:fill="FFFFFF"/>
        </w:rPr>
        <w:t xml:space="preserve"> then</w:t>
      </w:r>
      <w:r>
        <w:rPr>
          <w:rFonts w:ascii="Book Antiqua" w:eastAsia="Book Antiqua" w:hAnsi="Book Antiqua" w:cs="Book Antiqua"/>
          <w:color w:val="000000"/>
          <w:shd w:val="clear" w:color="auto" w:fill="FFFFFF"/>
        </w:rPr>
        <w:t xml:space="preserve"> stored in 1 mL Eppendorf test tubes at the temperature of -</w:t>
      </w:r>
      <w:r>
        <w:rPr>
          <w:rFonts w:ascii="Book Antiqua" w:eastAsia="Book Antiqua" w:hAnsi="Book Antiqua" w:cs="Book Antiqua"/>
          <w:color w:val="000000"/>
        </w:rPr>
        <w:t>80</w:t>
      </w:r>
      <w:r w:rsidR="002000F4">
        <w:rPr>
          <w:rFonts w:ascii="Book Antiqua" w:hAnsi="Book Antiqua" w:cs="Book Antiqua" w:hint="eastAsia"/>
          <w:color w:val="000000"/>
          <w:lang w:eastAsia="zh-CN"/>
        </w:rPr>
        <w:t xml:space="preserve"> </w:t>
      </w:r>
      <w:r w:rsidR="002000F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C until the evaluation of direct markers of liver fibrosis with ELISA. </w:t>
      </w:r>
      <w:r>
        <w:rPr>
          <w:rFonts w:ascii="Book Antiqua" w:eastAsia="Book Antiqua" w:hAnsi="Book Antiqua" w:cs="Book Antiqua"/>
          <w:color w:val="000000"/>
        </w:rPr>
        <w:t>Among morphotic parameters of the blood</w:t>
      </w:r>
      <w:r w:rsidR="00DA4DD5">
        <w:rPr>
          <w:rFonts w:ascii="Book Antiqua" w:eastAsia="Book Antiqua" w:hAnsi="Book Antiqua" w:cs="Book Antiqua"/>
          <w:color w:val="000000"/>
        </w:rPr>
        <w:t>, the</w:t>
      </w:r>
      <w:r>
        <w:rPr>
          <w:rFonts w:ascii="Book Antiqua" w:eastAsia="Book Antiqua" w:hAnsi="Book Antiqua" w:cs="Book Antiqua"/>
          <w:color w:val="000000"/>
        </w:rPr>
        <w:t xml:space="preserve"> RDW, RPR and RLR were obtained. The evaluation of indirect indices of liver cirrhosis concerned:</w:t>
      </w:r>
      <w:r w:rsidRPr="002000F4">
        <w:rPr>
          <w:rFonts w:ascii="Book Antiqua" w:eastAsia="Book Antiqua" w:hAnsi="Book Antiqua" w:cs="Book Antiqua"/>
          <w:color w:val="000000"/>
        </w:rPr>
        <w:t xml:space="preserve"> </w:t>
      </w:r>
      <w:r w:rsidR="005C2D67" w:rsidRPr="00EA0D51">
        <w:rPr>
          <w:rFonts w:ascii="Book Antiqua" w:hAnsi="Book Antiqua"/>
          <w:lang w:eastAsia="zh-CN"/>
        </w:rPr>
        <w:t>Aspartate transaminase to alkaline transaminase ratio</w:t>
      </w:r>
      <w:r w:rsidR="005C2D67" w:rsidRPr="002000F4">
        <w:rPr>
          <w:rFonts w:ascii="Book Antiqua" w:eastAsia="Book Antiqua" w:hAnsi="Book Antiqua" w:cs="Book Antiqua"/>
          <w:bCs/>
          <w:color w:val="000000"/>
        </w:rPr>
        <w:t xml:space="preserve"> </w:t>
      </w:r>
      <w:r w:rsidRPr="002000F4">
        <w:rPr>
          <w:rFonts w:ascii="Book Antiqua" w:eastAsia="Book Antiqua" w:hAnsi="Book Antiqua" w:cs="Book Antiqua"/>
          <w:color w:val="000000"/>
        </w:rPr>
        <w:t>(</w:t>
      </w:r>
      <w:r w:rsidR="005C2D67" w:rsidRPr="002000F4">
        <w:rPr>
          <w:rFonts w:ascii="Book Antiqua" w:eastAsia="Book Antiqua" w:hAnsi="Book Antiqua" w:cs="Book Antiqua"/>
          <w:bCs/>
          <w:color w:val="000000"/>
        </w:rPr>
        <w:t>AAR</w:t>
      </w:r>
      <w:r w:rsidRPr="002000F4">
        <w:rPr>
          <w:rFonts w:ascii="Book Antiqua" w:eastAsia="Book Antiqua" w:hAnsi="Book Antiqua" w:cs="Book Antiqua"/>
          <w:color w:val="000000"/>
        </w:rPr>
        <w:t xml:space="preserve">), </w:t>
      </w:r>
      <w:r w:rsidR="005C2D67">
        <w:rPr>
          <w:rFonts w:ascii="Book Antiqua" w:hAnsi="Book Antiqua" w:hint="eastAsia"/>
          <w:lang w:eastAsia="zh-CN"/>
        </w:rPr>
        <w:t>a</w:t>
      </w:r>
      <w:r w:rsidR="005C2D67" w:rsidRPr="00EA0D51">
        <w:rPr>
          <w:rFonts w:ascii="Book Antiqua" w:hAnsi="Book Antiqua"/>
          <w:lang w:eastAsia="zh-CN"/>
        </w:rPr>
        <w:t>spartate transaminase to platelet ratio index</w:t>
      </w:r>
      <w:r w:rsidR="005C2D67" w:rsidRPr="002000F4">
        <w:rPr>
          <w:rFonts w:ascii="Book Antiqua" w:eastAsia="Book Antiqua" w:hAnsi="Book Antiqua" w:cs="Book Antiqua"/>
          <w:bCs/>
          <w:color w:val="000000"/>
        </w:rPr>
        <w:t xml:space="preserve"> </w:t>
      </w:r>
      <w:r w:rsidRPr="002000F4">
        <w:rPr>
          <w:rFonts w:ascii="Book Antiqua" w:eastAsia="Book Antiqua" w:hAnsi="Book Antiqua" w:cs="Book Antiqua"/>
          <w:color w:val="000000"/>
        </w:rPr>
        <w:t>(</w:t>
      </w:r>
      <w:r w:rsidR="005C2D67" w:rsidRPr="002000F4">
        <w:rPr>
          <w:rFonts w:ascii="Book Antiqua" w:eastAsia="Book Antiqua" w:hAnsi="Book Antiqua" w:cs="Book Antiqua"/>
          <w:bCs/>
          <w:color w:val="000000"/>
        </w:rPr>
        <w:t>APRI</w:t>
      </w:r>
      <w:r w:rsidRPr="002000F4">
        <w:rPr>
          <w:rFonts w:ascii="Book Antiqua" w:eastAsia="Book Antiqua" w:hAnsi="Book Antiqua" w:cs="Book Antiqua"/>
          <w:color w:val="000000"/>
          <w:shd w:val="clear" w:color="auto" w:fill="FFFFFF"/>
        </w:rPr>
        <w:t>),</w:t>
      </w:r>
      <w:r w:rsidRPr="002000F4">
        <w:rPr>
          <w:rFonts w:ascii="Book Antiqua" w:eastAsia="Book Antiqua" w:hAnsi="Book Antiqua" w:cs="Book Antiqua"/>
          <w:color w:val="000000"/>
        </w:rPr>
        <w:t xml:space="preserve"> </w:t>
      </w:r>
      <w:r w:rsidRPr="002000F4">
        <w:rPr>
          <w:rFonts w:ascii="Book Antiqua" w:eastAsia="Book Antiqua" w:hAnsi="Book Antiqua" w:cs="Book Antiqua"/>
          <w:bCs/>
          <w:color w:val="000000"/>
        </w:rPr>
        <w:t>FIB-4</w:t>
      </w:r>
      <w:r w:rsidRPr="002000F4">
        <w:rPr>
          <w:rFonts w:ascii="Book Antiqua" w:eastAsia="Book Antiqua" w:hAnsi="Book Antiqua" w:cs="Book Antiqua"/>
          <w:color w:val="000000"/>
        </w:rPr>
        <w:t xml:space="preserve"> (</w:t>
      </w:r>
      <w:r w:rsidRPr="002000F4">
        <w:rPr>
          <w:rFonts w:ascii="Book Antiqua" w:eastAsia="Book Antiqua" w:hAnsi="Book Antiqua" w:cs="Book Antiqua"/>
          <w:iCs/>
          <w:color w:val="000000"/>
        </w:rPr>
        <w:t>fibrosis-4</w:t>
      </w:r>
      <w:r w:rsidRPr="002000F4">
        <w:rPr>
          <w:rFonts w:ascii="Book Antiqua" w:eastAsia="Book Antiqua" w:hAnsi="Book Antiqua" w:cs="Book Antiqua"/>
          <w:color w:val="000000"/>
        </w:rPr>
        <w:t xml:space="preserve">) and </w:t>
      </w:r>
      <w:r w:rsidR="00EA0D51">
        <w:rPr>
          <w:rFonts w:ascii="Book Antiqua" w:hAnsi="Book Antiqua" w:hint="eastAsia"/>
          <w:lang w:eastAsia="zh-CN"/>
        </w:rPr>
        <w:t>g</w:t>
      </w:r>
      <w:r w:rsidR="00EA0D51" w:rsidRPr="00EA0D51">
        <w:rPr>
          <w:rFonts w:ascii="Book Antiqua" w:hAnsi="Book Antiqua"/>
          <w:lang w:eastAsia="zh-CN"/>
        </w:rPr>
        <w:t>amma-glutamyl transpeptidase to platelet ratio</w:t>
      </w:r>
      <w:r w:rsidR="00EA0D51">
        <w:rPr>
          <w:rFonts w:ascii="Book Antiqua" w:eastAsia="Book Antiqua" w:hAnsi="Book Antiqua" w:cs="Book Antiqua"/>
          <w:color w:val="000000"/>
          <w:shd w:val="clear" w:color="auto" w:fill="FFFFFF"/>
        </w:rPr>
        <w:t xml:space="preserve"> </w:t>
      </w:r>
      <w:r w:rsidR="00EA0D51">
        <w:rPr>
          <w:rFonts w:ascii="Book Antiqua" w:hAnsi="Book Antiqua" w:cs="Book Antiqua" w:hint="eastAsia"/>
          <w:color w:val="000000"/>
          <w:shd w:val="clear" w:color="auto" w:fill="FFFFFF"/>
          <w:lang w:eastAsia="zh-CN"/>
        </w:rPr>
        <w:t>(</w:t>
      </w:r>
      <w:r w:rsidR="00EA0D51">
        <w:rPr>
          <w:rFonts w:ascii="Book Antiqua" w:eastAsia="Book Antiqua" w:hAnsi="Book Antiqua" w:cs="Book Antiqua"/>
          <w:color w:val="000000"/>
          <w:shd w:val="clear" w:color="auto" w:fill="FFFFFF"/>
        </w:rPr>
        <w:t>GPR</w:t>
      </w:r>
      <w:r w:rsidR="00EA0D51">
        <w:rPr>
          <w:rFonts w:ascii="Book Antiqua" w:hAnsi="Book Antiqua" w:cs="Book Antiqua" w:hint="eastAsia"/>
          <w:color w:val="000000"/>
          <w:shd w:val="clear" w:color="auto" w:fill="FFFFFF"/>
          <w:lang w:eastAsia="zh-CN"/>
        </w:rPr>
        <w:t>)</w:t>
      </w:r>
      <w:r w:rsidRPr="002000F4">
        <w:rPr>
          <w:rFonts w:ascii="Book Antiqua" w:eastAsia="Book Antiqua" w:hAnsi="Book Antiqua" w:cs="Book Antiqua"/>
          <w:bCs/>
          <w:color w:val="000000"/>
        </w:rPr>
        <w:t xml:space="preserve"> </w:t>
      </w:r>
      <w:r w:rsidRPr="002000F4">
        <w:rPr>
          <w:rFonts w:ascii="Book Antiqua" w:eastAsia="Book Antiqua" w:hAnsi="Book Antiqua" w:cs="Book Antiqua"/>
          <w:color w:val="000000"/>
        </w:rPr>
        <w:t>(</w:t>
      </w:r>
      <w:r w:rsidRPr="002000F4">
        <w:rPr>
          <w:rFonts w:ascii="Book Antiqua" w:eastAsia="Book Antiqua" w:hAnsi="Book Antiqua" w:cs="Book Antiqua"/>
          <w:iCs/>
          <w:color w:val="000000"/>
        </w:rPr>
        <w:t xml:space="preserve">GGT to PLT </w:t>
      </w:r>
      <w:r w:rsidRPr="002000F4">
        <w:rPr>
          <w:rFonts w:ascii="Book Antiqua" w:eastAsia="Book Antiqua" w:hAnsi="Book Antiqua" w:cs="Book Antiqua"/>
          <w:iCs/>
          <w:color w:val="000000"/>
        </w:rPr>
        <w:lastRenderedPageBreak/>
        <w:t>Ratio</w:t>
      </w:r>
      <w:r w:rsidRPr="002000F4">
        <w:rPr>
          <w:rFonts w:ascii="Book Antiqua" w:eastAsia="Book Antiqua" w:hAnsi="Book Antiqua" w:cs="Book Antiqua"/>
          <w:color w:val="000000"/>
        </w:rPr>
        <w:t>)</w:t>
      </w:r>
      <w:r>
        <w:rPr>
          <w:rFonts w:ascii="Book Antiqua" w:eastAsia="Book Antiqua" w:hAnsi="Book Antiqua" w:cs="Book Antiqua"/>
          <w:color w:val="000000"/>
        </w:rPr>
        <w:t>. MELD score was assessed in</w:t>
      </w:r>
      <w:r w:rsidR="004D2FCF">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patients and </w:t>
      </w:r>
      <w:r w:rsidR="00154B5C">
        <w:rPr>
          <w:rFonts w:ascii="Book Antiqua" w:hAnsi="Book Antiqua" w:cs="Book Antiqua" w:hint="eastAsia"/>
          <w:color w:val="000000"/>
          <w:lang w:eastAsia="zh-CN"/>
        </w:rPr>
        <w:t>n</w:t>
      </w:r>
      <w:r w:rsidR="00154B5C" w:rsidRPr="00154B5C">
        <w:rPr>
          <w:rFonts w:ascii="Book Antiqua" w:eastAsia="Book Antiqua" w:hAnsi="Book Antiqua" w:cs="Book Antiqua"/>
          <w:color w:val="000000"/>
        </w:rPr>
        <w:t>on-alcoholic fatty liver disease (NAFLD)</w:t>
      </w:r>
      <w:r>
        <w:rPr>
          <w:rFonts w:ascii="Book Antiqua" w:eastAsia="Book Antiqua" w:hAnsi="Book Antiqua" w:cs="Book Antiqua"/>
          <w:color w:val="000000"/>
        </w:rPr>
        <w:t xml:space="preserve"> fibrosis score and BARD score were applied</w:t>
      </w:r>
      <w:r w:rsidR="004D2FCF">
        <w:rPr>
          <w:rFonts w:ascii="Book Antiqua" w:eastAsia="Book Antiqua" w:hAnsi="Book Antiqua" w:cs="Book Antiqua"/>
          <w:color w:val="000000"/>
        </w:rPr>
        <w:t xml:space="preserve"> to the</w:t>
      </w:r>
      <w:r>
        <w:rPr>
          <w:rFonts w:ascii="Book Antiqua" w:eastAsia="Book Antiqua" w:hAnsi="Book Antiqua" w:cs="Book Antiqua"/>
          <w:color w:val="000000"/>
        </w:rPr>
        <w:t xml:space="preserve"> MAFLD group.</w:t>
      </w:r>
      <w:r>
        <w:rPr>
          <w:rFonts w:ascii="Book Antiqua" w:eastAsia="Book Antiqua" w:hAnsi="Book Antiqua" w:cs="Book Antiqua"/>
          <w:color w:val="000000"/>
          <w:shd w:val="clear" w:color="auto" w:fill="FFFFFF"/>
        </w:rPr>
        <w:t xml:space="preserve"> P</w:t>
      </w:r>
      <w:r>
        <w:rPr>
          <w:rFonts w:ascii="Book Antiqua" w:eastAsia="Book Antiqua" w:hAnsi="Book Antiqua" w:cs="Book Antiqua"/>
          <w:color w:val="000000"/>
        </w:rPr>
        <w:t xml:space="preserve">rocollagen I carboxyterminal propeptide (PICP), procollagen III aminoterminal propeptide (PIIINP), platelet-derived growth factor AB (PDGF-AB), transforming growth factor-α (TGF-α) and laminin belonged to direct indices of liver fibrosis that were measured. Laboratory procedures were performed in the Department of Biochemistry and Molecular Biology, Medical University of Lublin according to the recommended indications. The assessment of PICP and PIIINP was conducted with quantitative ELISA tests. PDGF-AB and TGF-α were evaluated with the use of R&amp;D Systems Quantikine ELISA Kits. Finally, the measurement of the concentration of laminin was possible because of </w:t>
      </w:r>
      <w:r w:rsidR="009C236A">
        <w:rPr>
          <w:rFonts w:ascii="Book Antiqua" w:eastAsia="Book Antiqua" w:hAnsi="Book Antiqua" w:cs="Book Antiqua"/>
          <w:color w:val="000000"/>
        </w:rPr>
        <w:t xml:space="preserve">the </w:t>
      </w:r>
      <w:r>
        <w:rPr>
          <w:rFonts w:ascii="Book Antiqua" w:eastAsia="Book Antiqua" w:hAnsi="Book Antiqua" w:cs="Book Antiqua"/>
          <w:color w:val="000000"/>
        </w:rPr>
        <w:t>Takara Laminin EIA Kit without Sulphuric Acid.</w:t>
      </w:r>
    </w:p>
    <w:p w14:paraId="4F50A227" w14:textId="77777777" w:rsidR="00A77B3E" w:rsidRDefault="00A77B3E">
      <w:pPr>
        <w:spacing w:line="360" w:lineRule="auto"/>
        <w:jc w:val="both"/>
      </w:pPr>
    </w:p>
    <w:p w14:paraId="63699466" w14:textId="77777777" w:rsidR="002000F4" w:rsidRDefault="002000F4">
      <w:pPr>
        <w:spacing w:line="360" w:lineRule="auto"/>
        <w:jc w:val="both"/>
        <w:rPr>
          <w:rFonts w:ascii="Book Antiqua" w:hAnsi="Book Antiqua" w:cs="Book Antiqua"/>
          <w:b/>
          <w:bCs/>
          <w:i/>
          <w:color w:val="000000"/>
          <w:lang w:eastAsia="zh-CN"/>
        </w:rPr>
      </w:pPr>
      <w:r w:rsidRPr="002000F4">
        <w:rPr>
          <w:rFonts w:ascii="Book Antiqua" w:eastAsia="Book Antiqua" w:hAnsi="Book Antiqua" w:cs="Book Antiqua"/>
          <w:b/>
          <w:bCs/>
          <w:i/>
          <w:color w:val="000000"/>
        </w:rPr>
        <w:t>Statistical analysis</w:t>
      </w:r>
    </w:p>
    <w:p w14:paraId="646EEBE9" w14:textId="77777777" w:rsidR="00A77B3E" w:rsidRDefault="002000F4">
      <w:pPr>
        <w:spacing w:line="360" w:lineRule="auto"/>
        <w:jc w:val="both"/>
      </w:pPr>
      <w:r w:rsidRPr="002000F4">
        <w:rPr>
          <w:rFonts w:ascii="Book Antiqua" w:eastAsia="Book Antiqua" w:hAnsi="Book Antiqua" w:cs="Book Antiqua"/>
          <w:color w:val="000000"/>
          <w:shd w:val="clear" w:color="auto" w:fill="FFFFFF"/>
        </w:rPr>
        <w:t>Statistical analysis</w:t>
      </w:r>
      <w:r w:rsidR="00A92C45">
        <w:rPr>
          <w:rFonts w:ascii="Book Antiqua" w:eastAsia="Book Antiqua" w:hAnsi="Book Antiqua" w:cs="Book Antiqua"/>
          <w:color w:val="000000"/>
          <w:shd w:val="clear" w:color="auto" w:fill="FFFFFF"/>
        </w:rPr>
        <w:t xml:space="preserve"> of the results was carried out with Statistica 13.0 (StatSoft Polska Sp. z o.o., Kraków, Poland) for Windows system. The demographic characteristics of study participants and findings of laboratory investigations were shown as the mean</w:t>
      </w:r>
      <w:r>
        <w:rPr>
          <w:rFonts w:ascii="Book Antiqua" w:hAnsi="Book Antiqua" w:cs="Book Antiqua" w:hint="eastAsia"/>
          <w:color w:val="000000"/>
          <w:shd w:val="clear" w:color="auto" w:fill="FFFFFF"/>
          <w:lang w:eastAsia="zh-CN"/>
        </w:rPr>
        <w:t xml:space="preserve"> </w:t>
      </w:r>
      <w:r w:rsidR="00A92C45">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sidR="00A92C45">
        <w:rPr>
          <w:rFonts w:ascii="Book Antiqua" w:eastAsia="Book Antiqua" w:hAnsi="Book Antiqua" w:cs="Book Antiqua"/>
          <w:color w:val="000000"/>
          <w:shd w:val="clear" w:color="auto" w:fill="FFFFFF"/>
        </w:rPr>
        <w:t xml:space="preserve">SD and Student’s </w:t>
      </w:r>
      <w:r w:rsidR="00A92C45" w:rsidRPr="002000F4">
        <w:rPr>
          <w:rFonts w:ascii="Book Antiqua" w:eastAsia="Book Antiqua" w:hAnsi="Book Antiqua" w:cs="Book Antiqua"/>
          <w:i/>
          <w:color w:val="000000"/>
          <w:shd w:val="clear" w:color="auto" w:fill="FFFFFF"/>
        </w:rPr>
        <w:t>t</w:t>
      </w:r>
      <w:r w:rsidR="00A92C45">
        <w:rPr>
          <w:rFonts w:ascii="Book Antiqua" w:eastAsia="Book Antiqua" w:hAnsi="Book Antiqua" w:cs="Book Antiqua"/>
          <w:color w:val="000000"/>
          <w:shd w:val="clear" w:color="auto" w:fill="FFFFFF"/>
        </w:rPr>
        <w:t xml:space="preserve"> test was applied to compare these data. Deviation from normality was assessed with the use of Kolmogorov</w:t>
      </w:r>
      <w:r>
        <w:rPr>
          <w:rFonts w:ascii="Book Antiqua" w:hAnsi="Book Antiqua" w:cs="Book Antiqua" w:hint="eastAsia"/>
          <w:color w:val="000000"/>
          <w:shd w:val="clear" w:color="auto" w:fill="FFFFFF"/>
          <w:lang w:eastAsia="zh-CN"/>
        </w:rPr>
        <w:t>-</w:t>
      </w:r>
      <w:r w:rsidR="00A92C45">
        <w:rPr>
          <w:rFonts w:ascii="Book Antiqua" w:eastAsia="Book Antiqua" w:hAnsi="Book Antiqua" w:cs="Book Antiqua"/>
          <w:color w:val="000000"/>
          <w:shd w:val="clear" w:color="auto" w:fill="FFFFFF"/>
        </w:rPr>
        <w:t xml:space="preserve">Smirnov test. Data collected in the study were shown as the median and range (minimum–maximum). </w:t>
      </w:r>
      <w:r w:rsidR="00A92C45">
        <w:rPr>
          <w:rFonts w:ascii="Book Antiqua" w:eastAsia="Book Antiqua" w:hAnsi="Book Antiqua" w:cs="Book Antiqua"/>
          <w:color w:val="000000"/>
        </w:rPr>
        <w:t>The Mann</w:t>
      </w:r>
      <w:r>
        <w:rPr>
          <w:rFonts w:ascii="Book Antiqua" w:hAnsi="Book Antiqua" w:cs="Book Antiqua" w:hint="eastAsia"/>
          <w:color w:val="000000"/>
          <w:lang w:eastAsia="zh-CN"/>
        </w:rPr>
        <w:t>-</w:t>
      </w:r>
      <w:r w:rsidR="00A92C45">
        <w:rPr>
          <w:rFonts w:ascii="Book Antiqua" w:eastAsia="Book Antiqua" w:hAnsi="Book Antiqua" w:cs="Book Antiqua"/>
          <w:color w:val="000000"/>
        </w:rPr>
        <w:t xml:space="preserve">Whitney </w:t>
      </w:r>
      <w:r w:rsidR="00A92C45">
        <w:rPr>
          <w:rFonts w:ascii="Book Antiqua" w:eastAsia="Book Antiqua" w:hAnsi="Book Antiqua" w:cs="Book Antiqua"/>
          <w:i/>
          <w:iCs/>
          <w:color w:val="000000"/>
        </w:rPr>
        <w:t>U</w:t>
      </w:r>
      <w:r w:rsidR="00A92C45">
        <w:rPr>
          <w:rFonts w:ascii="Book Antiqua" w:eastAsia="Book Antiqua" w:hAnsi="Book Antiqua" w:cs="Book Antiqua"/>
          <w:color w:val="000000"/>
          <w:shd w:val="clear" w:color="auto" w:fill="FFFFFF"/>
        </w:rPr>
        <w:t xml:space="preserve"> test was applied for between-group comparisons due to non-normal distribution. The correlations were verified with Spearman correlation analyses. All probability values were two-tailed, and a value of </w:t>
      </w:r>
      <w:r>
        <w:rPr>
          <w:rFonts w:ascii="Book Antiqua" w:hAnsi="Book Antiqua" w:cs="Book Antiqua" w:hint="eastAsia"/>
          <w:i/>
          <w:iCs/>
          <w:color w:val="000000"/>
          <w:shd w:val="clear" w:color="auto" w:fill="FFFFFF"/>
          <w:lang w:eastAsia="zh-CN"/>
        </w:rPr>
        <w:t>P</w:t>
      </w:r>
      <w:r w:rsidR="00A92C45">
        <w:rPr>
          <w:rFonts w:ascii="Book Antiqua" w:eastAsia="Book Antiqua" w:hAnsi="Book Antiqua" w:cs="Book Antiqua"/>
          <w:color w:val="000000"/>
          <w:shd w:val="clear" w:color="auto" w:fill="FFFFFF"/>
        </w:rPr>
        <w:t xml:space="preserve"> less than 0.05 was perceived as statistically significant.</w:t>
      </w:r>
      <w:r w:rsidR="00A92C45">
        <w:rPr>
          <w:rFonts w:ascii="Book Antiqua" w:eastAsia="Book Antiqua" w:hAnsi="Book Antiqua" w:cs="Book Antiqua"/>
          <w:color w:val="000000"/>
        </w:rPr>
        <w:t xml:space="preserve"> Receiver operating characteristic (ROC) curves and </w:t>
      </w:r>
      <w:r w:rsidR="00154B5C">
        <w:rPr>
          <w:rFonts w:ascii="Book Antiqua" w:eastAsia="Book Antiqua" w:hAnsi="Book Antiqua" w:cs="Book Antiqua"/>
          <w:color w:val="000000"/>
        </w:rPr>
        <w:t xml:space="preserve">area under the curve </w:t>
      </w:r>
      <w:r w:rsidR="00A92C45">
        <w:rPr>
          <w:rFonts w:ascii="Book Antiqua" w:eastAsia="Book Antiqua" w:hAnsi="Book Antiqua" w:cs="Book Antiqua"/>
          <w:color w:val="000000"/>
        </w:rPr>
        <w:t>(</w:t>
      </w:r>
      <w:r w:rsidR="00154B5C">
        <w:rPr>
          <w:rFonts w:ascii="Book Antiqua" w:eastAsia="Book Antiqua" w:hAnsi="Book Antiqua" w:cs="Book Antiqua"/>
          <w:color w:val="000000"/>
        </w:rPr>
        <w:t>AUC</w:t>
      </w:r>
      <w:r w:rsidR="00A92C45">
        <w:rPr>
          <w:rFonts w:ascii="Book Antiqua" w:eastAsia="Book Antiqua" w:hAnsi="Book Antiqua" w:cs="Book Antiqua"/>
          <w:color w:val="000000"/>
        </w:rPr>
        <w:t>) values were used to evaluate the sensitivity and specificity of investigated indices and to verify suggested cut-offs of tested markers in ALC and MAFLD patients.</w:t>
      </w:r>
    </w:p>
    <w:p w14:paraId="0E5D4834" w14:textId="77777777" w:rsidR="00A77B3E" w:rsidRDefault="00A77B3E">
      <w:pPr>
        <w:spacing w:line="360" w:lineRule="auto"/>
        <w:jc w:val="both"/>
      </w:pPr>
    </w:p>
    <w:p w14:paraId="2BA79E5A" w14:textId="77777777" w:rsidR="00A77B3E" w:rsidRDefault="00A92C45">
      <w:pPr>
        <w:spacing w:line="360" w:lineRule="auto"/>
        <w:jc w:val="both"/>
      </w:pPr>
      <w:r>
        <w:rPr>
          <w:rFonts w:ascii="Book Antiqua" w:eastAsia="Book Antiqua" w:hAnsi="Book Antiqua" w:cs="Book Antiqua"/>
          <w:b/>
          <w:caps/>
          <w:color w:val="000000"/>
          <w:u w:val="single"/>
        </w:rPr>
        <w:t>RESULTS</w:t>
      </w:r>
    </w:p>
    <w:p w14:paraId="5872A3A8" w14:textId="71D8E7F7" w:rsidR="00A77B3E" w:rsidRDefault="00A92C45">
      <w:pPr>
        <w:spacing w:line="360" w:lineRule="auto"/>
        <w:jc w:val="both"/>
      </w:pPr>
      <w:r>
        <w:rPr>
          <w:rFonts w:ascii="Book Antiqua" w:eastAsia="Book Antiqua" w:hAnsi="Book Antiqua" w:cs="Book Antiqua"/>
          <w:color w:val="000000"/>
        </w:rPr>
        <w:t>Table 2 presents results of applied scores in the research group. Results of hematological parameters are presented in Table 3. The RDW level was above the reference range in both</w:t>
      </w:r>
      <w:r w:rsidR="009C236A">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and MAFLD group</w:t>
      </w:r>
      <w:r w:rsidR="009C236A">
        <w:rPr>
          <w:rFonts w:ascii="Book Antiqua" w:eastAsia="Book Antiqua" w:hAnsi="Book Antiqua" w:cs="Book Antiqua"/>
          <w:color w:val="000000"/>
        </w:rPr>
        <w:t>s</w:t>
      </w:r>
      <w:r>
        <w:rPr>
          <w:rFonts w:ascii="Book Antiqua" w:eastAsia="Book Antiqua" w:hAnsi="Book Antiqua" w:cs="Book Antiqua"/>
          <w:color w:val="000000"/>
        </w:rPr>
        <w:t xml:space="preserve">; its level was significantly higher in comparison to </w:t>
      </w:r>
      <w:r w:rsidR="004D2FCF">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controls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0.05, respectively). RPR and RLR values turned out to be significantly higher among ALC and MAFLD patients compared to the control group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Table 3 presents results of indirect and direct indices of liver fibrosis, as well. The medians of AAR, APRI, FIB-4 and GPR were shown to be significantly higher within</w:t>
      </w:r>
      <w:r w:rsidR="009C236A">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group in comparison to</w:t>
      </w:r>
      <w:r w:rsidR="004D2FCF">
        <w:rPr>
          <w:rFonts w:ascii="Book Antiqua" w:eastAsia="Book Antiqua" w:hAnsi="Book Antiqua" w:cs="Book Antiqua"/>
          <w:color w:val="000000"/>
        </w:rPr>
        <w:t xml:space="preserve"> the</w:t>
      </w:r>
      <w:r>
        <w:rPr>
          <w:rFonts w:ascii="Book Antiqua" w:eastAsia="Book Antiqua" w:hAnsi="Book Antiqua" w:cs="Book Antiqua"/>
          <w:color w:val="000000"/>
        </w:rPr>
        <w:t xml:space="preserve"> controls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Excluding AAR, patients with MAFLD were observed to present notably higher values of all the enumerated above indirect markers of liver fibrosis compared to</w:t>
      </w:r>
      <w:r w:rsidR="009C236A">
        <w:rPr>
          <w:rFonts w:ascii="Book Antiqua" w:eastAsia="Book Antiqua" w:hAnsi="Book Antiqua" w:cs="Book Antiqua"/>
          <w:color w:val="000000"/>
        </w:rPr>
        <w:t xml:space="preserve"> the</w:t>
      </w:r>
      <w:r>
        <w:rPr>
          <w:rFonts w:ascii="Book Antiqua" w:eastAsia="Book Antiqua" w:hAnsi="Book Antiqua" w:cs="Book Antiqua"/>
          <w:color w:val="000000"/>
        </w:rPr>
        <w:t xml:space="preserve"> control group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According to the direct parameters of liver fibrosis, laminin value in the course of ALC was importantly higher than in</w:t>
      </w:r>
      <w:r w:rsidR="009C236A">
        <w:rPr>
          <w:rFonts w:ascii="Book Antiqua" w:eastAsia="Book Antiqua" w:hAnsi="Book Antiqua" w:cs="Book Antiqua"/>
          <w:color w:val="000000"/>
        </w:rPr>
        <w:t xml:space="preserve"> the</w:t>
      </w:r>
      <w:r>
        <w:rPr>
          <w:rFonts w:ascii="Book Antiqua" w:eastAsia="Book Antiqua" w:hAnsi="Book Antiqua" w:cs="Book Antiqua"/>
          <w:color w:val="000000"/>
        </w:rPr>
        <w:t xml:space="preserve"> control group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0.05). Except for PICP, medians of PIIINP, PDGF-AB and TGF-</w:t>
      </w:r>
      <w:r>
        <w:rPr>
          <w:rFonts w:ascii="Book Antiqua" w:eastAsia="Book Antiqua" w:hAnsi="Book Antiqua" w:cs="Book Antiqua"/>
          <w:color w:val="000000"/>
          <w:shd w:val="clear" w:color="auto" w:fill="FFFFFF"/>
        </w:rPr>
        <w:t>α</w:t>
      </w:r>
      <w:r>
        <w:rPr>
          <w:rFonts w:ascii="Book Antiqua" w:eastAsia="Book Antiqua" w:hAnsi="Book Antiqua" w:cs="Book Antiqua"/>
          <w:color w:val="000000"/>
        </w:rPr>
        <w:t xml:space="preserve"> had notably lower levels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0.0001, respectively)</w:t>
      </w:r>
      <w:r>
        <w:rPr>
          <w:rFonts w:ascii="Book Antiqua" w:eastAsia="Book Antiqua" w:hAnsi="Book Antiqua" w:cs="Book Antiqua"/>
          <w:color w:val="000000"/>
        </w:rPr>
        <w:t>. Concentrations of TGF-</w:t>
      </w:r>
      <w:r>
        <w:rPr>
          <w:rFonts w:ascii="Book Antiqua" w:eastAsia="Book Antiqua" w:hAnsi="Book Antiqua" w:cs="Book Antiqua"/>
          <w:color w:val="000000"/>
          <w:shd w:val="clear" w:color="auto" w:fill="FFFFFF"/>
        </w:rPr>
        <w:t>α and laminin in MAFLD patients in comparison to controls were found to be remarkably lower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0.0001). PICP, PIIINP and PDGF-AB medians did not differ in a significant pattern. </w:t>
      </w:r>
      <w:r>
        <w:rPr>
          <w:rFonts w:ascii="Book Antiqua" w:eastAsia="Book Antiqua" w:hAnsi="Book Antiqua" w:cs="Book Antiqua"/>
          <w:color w:val="000000"/>
        </w:rPr>
        <w:t xml:space="preserve">Table 4 presents noted correlations between evaluated indices in ALC and MAFLD groups. We observed meaningful positive dependences between RPR and indirect parameters of liver cirrhosis </w:t>
      </w:r>
      <w:r w:rsidR="002000F4" w:rsidRPr="008D1AA7">
        <w:rPr>
          <w:rFonts w:ascii="Book Antiqua" w:eastAsia="Book Antiqua" w:hAnsi="Book Antiqua" w:cs="Book Antiqua"/>
          <w:bCs/>
          <w:color w:val="000000"/>
        </w:rPr>
        <w:t>—</w:t>
      </w:r>
      <w:r>
        <w:rPr>
          <w:rFonts w:ascii="Book Antiqua" w:eastAsia="Book Antiqua" w:hAnsi="Book Antiqua" w:cs="Book Antiqua"/>
          <w:color w:val="000000"/>
        </w:rPr>
        <w:t xml:space="preserve"> FIB-4 and GPR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in</w:t>
      </w:r>
      <w:r w:rsidR="005F2269">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patients. RDW and RPR correlated in a negative pattern with PDGF-AB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respectively).</w:t>
      </w:r>
      <w:r w:rsidR="00A969BB">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A969BB">
        <w:rPr>
          <w:rFonts w:ascii="Book Antiqua" w:eastAsia="Book Antiqua" w:hAnsi="Book Antiqua" w:cs="Book Antiqua"/>
          <w:color w:val="000000"/>
        </w:rPr>
        <w:t>p</w:t>
      </w:r>
      <w:r>
        <w:rPr>
          <w:rFonts w:ascii="Book Antiqua" w:eastAsia="Book Antiqua" w:hAnsi="Book Antiqua" w:cs="Book Antiqua"/>
          <w:color w:val="000000"/>
        </w:rPr>
        <w:t>ositive correlation was found between RPR and MELD score</w:t>
      </w:r>
      <w:r w:rsidR="00A969BB">
        <w:rPr>
          <w:rFonts w:ascii="Book Antiqua" w:eastAsia="Book Antiqua" w:hAnsi="Book Antiqua" w:cs="Book Antiqua"/>
          <w:color w:val="000000"/>
        </w:rPr>
        <w:t>s</w:t>
      </w:r>
      <w:r>
        <w:rPr>
          <w:rFonts w:ascii="Book Antiqua" w:eastAsia="Book Antiqua" w:hAnsi="Book Antiqua" w:cs="Book Antiqua"/>
          <w:color w:val="000000"/>
        </w:rPr>
        <w:t xml:space="preserve">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0.01). Other positive dependences were observed between: RDW and FIB-4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0.05), and between RPR and APRI (</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in</w:t>
      </w:r>
      <w:r w:rsidR="00A969BB">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group. RPR correlated positively with</w:t>
      </w:r>
      <w:r w:rsidR="005F2269">
        <w:rPr>
          <w:rFonts w:ascii="Book Antiqua" w:eastAsia="Book Antiqua" w:hAnsi="Book Antiqua" w:cs="Book Antiqua"/>
          <w:color w:val="000000"/>
        </w:rPr>
        <w:t xml:space="preserve"> the</w:t>
      </w:r>
      <w:r>
        <w:rPr>
          <w:rFonts w:ascii="Book Antiqua" w:eastAsia="Book Antiqua" w:hAnsi="Book Antiqua" w:cs="Book Antiqua"/>
          <w:color w:val="000000"/>
        </w:rPr>
        <w:t xml:space="preserve"> NAFLD</w:t>
      </w:r>
      <w:r w:rsidRPr="002000F4">
        <w:rPr>
          <w:rFonts w:ascii="Book Antiqua" w:eastAsia="Book Antiqua" w:hAnsi="Book Antiqua" w:cs="Book Antiqua"/>
          <w:color w:val="000000"/>
        </w:rPr>
        <w:t xml:space="preserve"> </w:t>
      </w:r>
      <w:r w:rsidRPr="002000F4">
        <w:rPr>
          <w:rFonts w:ascii="Book Antiqua" w:eastAsia="Book Antiqua" w:hAnsi="Book Antiqua" w:cs="Book Antiqua"/>
          <w:iCs/>
          <w:color w:val="000000"/>
        </w:rPr>
        <w:t>fibrosis score</w:t>
      </w:r>
      <w:r w:rsidR="00A969BB">
        <w:rPr>
          <w:rFonts w:ascii="Book Antiqua" w:eastAsia="Book Antiqua" w:hAnsi="Book Antiqua" w:cs="Book Antiqua"/>
          <w:iCs/>
          <w:color w:val="000000"/>
        </w:rPr>
        <w:t>s</w:t>
      </w:r>
      <w:r w:rsidRPr="002000F4">
        <w:rPr>
          <w:rFonts w:ascii="Book Antiqua" w:eastAsia="Book Antiqua" w:hAnsi="Book Antiqua" w:cs="Book Antiqua"/>
          <w:color w:val="000000"/>
        </w:rPr>
        <w:t xml:space="preserve"> </w:t>
      </w:r>
      <w:r>
        <w:rPr>
          <w:rFonts w:ascii="Book Antiqua" w:eastAsia="Book Antiqua" w:hAnsi="Book Antiqua" w:cs="Book Antiqua"/>
          <w:color w:val="000000"/>
        </w:rPr>
        <w:t>(</w:t>
      </w:r>
      <w:r w:rsidR="00154B5C">
        <w:rPr>
          <w:rFonts w:ascii="Book Antiqua" w:hAnsi="Book Antiqua" w:cs="Book Antiqua" w:hint="eastAsia"/>
          <w:i/>
          <w:color w:val="000000"/>
          <w:lang w:eastAsia="zh-CN"/>
        </w:rPr>
        <w:t>P</w:t>
      </w:r>
      <w:r w:rsidR="00154B5C">
        <w:rPr>
          <w:rFonts w:ascii="Book Antiqua" w:hAnsi="Book Antiqua" w:cs="Book Antiqua" w:hint="eastAsia"/>
          <w:color w:val="000000"/>
          <w:lang w:eastAsia="zh-CN"/>
        </w:rPr>
        <w:t xml:space="preserve"> </w:t>
      </w:r>
      <w:r w:rsidR="00154B5C">
        <w:rPr>
          <w:rFonts w:ascii="Book Antiqua" w:eastAsia="Book Antiqua" w:hAnsi="Book Antiqua" w:cs="Book Antiqua"/>
          <w:color w:val="000000"/>
        </w:rPr>
        <w:t>&lt;</w:t>
      </w:r>
      <w:r w:rsidR="00154B5C">
        <w:rPr>
          <w:rFonts w:ascii="Book Antiqua" w:hAnsi="Book Antiqua" w:cs="Book Antiqua" w:hint="eastAsia"/>
          <w:color w:val="000000"/>
          <w:lang w:eastAsia="zh-CN"/>
        </w:rPr>
        <w:t xml:space="preserve"> </w:t>
      </w:r>
      <w:r>
        <w:rPr>
          <w:rFonts w:ascii="Book Antiqua" w:eastAsia="Book Antiqua" w:hAnsi="Book Antiqua" w:cs="Book Antiqua"/>
          <w:color w:val="000000"/>
        </w:rPr>
        <w:t>0.0001), as well. Table 5 shows diagnostic accuracy of evaluated hematological markers. ROCs describing investigated parameters in</w:t>
      </w:r>
      <w:r w:rsidR="00A969BB">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and MAFLD groups are shown below in Figures 2-4. AUC values with suggested cut-offs for RDW, RPR and RLR in ALC patients were: 0.912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14.2%), 0.965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0.075) and 0.914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8.684), respectively. AUC values and proposed cut-offs for RDW, RPR and RLR in</w:t>
      </w:r>
      <w:r w:rsidR="0065584C">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groups were: 0.606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12.8%), 0.724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0.047) and 0.691 (&gt;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6.25), respectively.</w:t>
      </w:r>
    </w:p>
    <w:p w14:paraId="40FD5061" w14:textId="77777777" w:rsidR="00A77B3E" w:rsidRDefault="00A77B3E">
      <w:pPr>
        <w:spacing w:line="360" w:lineRule="auto"/>
        <w:jc w:val="both"/>
      </w:pPr>
    </w:p>
    <w:p w14:paraId="510165BD" w14:textId="77777777" w:rsidR="00A77B3E" w:rsidRDefault="00A92C45">
      <w:pPr>
        <w:spacing w:line="360" w:lineRule="auto"/>
        <w:jc w:val="both"/>
      </w:pPr>
      <w:r>
        <w:rPr>
          <w:rFonts w:ascii="Book Antiqua" w:eastAsia="Book Antiqua" w:hAnsi="Book Antiqua" w:cs="Book Antiqua"/>
          <w:b/>
          <w:caps/>
          <w:color w:val="000000"/>
          <w:u w:val="single"/>
        </w:rPr>
        <w:t>DISCUSSION</w:t>
      </w:r>
    </w:p>
    <w:p w14:paraId="3DA8EEF5" w14:textId="7EFD6C63" w:rsidR="00A77B3E" w:rsidRDefault="00A92C45">
      <w:pPr>
        <w:spacing w:line="360" w:lineRule="auto"/>
        <w:jc w:val="both"/>
      </w:pPr>
      <w:r>
        <w:rPr>
          <w:rFonts w:ascii="Book Antiqua" w:eastAsia="Book Antiqua" w:hAnsi="Book Antiqua" w:cs="Book Antiqua"/>
          <w:color w:val="000000"/>
        </w:rPr>
        <w:t xml:space="preserve">New reliable blood markers required in the evaluation of liver fibrosis and clinical prognosis of cirrhosis are permanently in the interest of scientists. Several years </w:t>
      </w:r>
      <w:r w:rsidR="00346013">
        <w:rPr>
          <w:rFonts w:ascii="Book Antiqua" w:eastAsia="Book Antiqua" w:hAnsi="Book Antiqua" w:cs="Book Antiqua"/>
          <w:color w:val="000000"/>
        </w:rPr>
        <w:t>ago,</w:t>
      </w:r>
      <w:r>
        <w:rPr>
          <w:rFonts w:ascii="Book Antiqua" w:eastAsia="Book Antiqua" w:hAnsi="Book Antiqua" w:cs="Book Antiqua"/>
          <w:color w:val="000000"/>
        </w:rPr>
        <w:t xml:space="preserve"> basic </w:t>
      </w:r>
      <w:r>
        <w:rPr>
          <w:rFonts w:ascii="Book Antiqua" w:eastAsia="Book Antiqua" w:hAnsi="Book Antiqua" w:cs="Book Antiqua"/>
          <w:color w:val="000000"/>
        </w:rPr>
        <w:lastRenderedPageBreak/>
        <w:t xml:space="preserve">hematological indices, used in everyday life, were proposed as potential candidates in this area, </w:t>
      </w:r>
      <w:r>
        <w:rPr>
          <w:rFonts w:ascii="Book Antiqua" w:eastAsia="Book Antiqua" w:hAnsi="Book Antiqua" w:cs="Book Antiqua"/>
          <w:i/>
          <w:iCs/>
          <w:color w:val="000000"/>
        </w:rPr>
        <w:t>e.g.</w:t>
      </w:r>
      <w:r w:rsidR="00154B5C">
        <w:rPr>
          <w:rFonts w:ascii="Book Antiqua" w:hAnsi="Book Antiqua" w:cs="Book Antiqua" w:hint="eastAsia"/>
          <w:iCs/>
          <w:color w:val="000000"/>
          <w:lang w:eastAsia="zh-CN"/>
        </w:rPr>
        <w:t>,</w:t>
      </w:r>
      <w:r>
        <w:rPr>
          <w:rFonts w:ascii="Book Antiqua" w:eastAsia="Book Antiqua" w:hAnsi="Book Antiqua" w:cs="Book Antiqua"/>
          <w:color w:val="000000"/>
        </w:rPr>
        <w:t xml:space="preserve"> mean platelet volume, platelet</w:t>
      </w:r>
      <w:r w:rsidR="00A969BB">
        <w:rPr>
          <w:rFonts w:ascii="Book Antiqua" w:eastAsia="Book Antiqua" w:hAnsi="Book Antiqua" w:cs="Book Antiqua"/>
          <w:color w:val="000000"/>
        </w:rPr>
        <w:t xml:space="preserve"> </w:t>
      </w:r>
      <w:r>
        <w:rPr>
          <w:rFonts w:ascii="Book Antiqua" w:eastAsia="Book Antiqua" w:hAnsi="Book Antiqua" w:cs="Book Antiqua"/>
          <w:color w:val="000000"/>
        </w:rPr>
        <w:t xml:space="preserve">crit and RDW. It is assumed that their linkage with liver disorders is due to the inflammation and the release of interleukin-6, interfering hemolytic anemia, hypersplenism and bone marrow activation. The greatest number of surveys in this area of hepatology seems to concern </w:t>
      </w:r>
      <w:r w:rsidR="002000F4">
        <w:rPr>
          <w:rFonts w:ascii="Book Antiqua" w:eastAsia="Book Antiqua" w:hAnsi="Book Antiqua" w:cs="Book Antiqua"/>
          <w:color w:val="000000"/>
        </w:rPr>
        <w:t xml:space="preserve">hepatitis </w:t>
      </w:r>
      <w:r w:rsidR="002000F4">
        <w:rPr>
          <w:rFonts w:ascii="Book Antiqua" w:hAnsi="Book Antiqua" w:cs="Book Antiqua" w:hint="eastAsia"/>
          <w:color w:val="000000"/>
          <w:lang w:eastAsia="zh-CN"/>
        </w:rPr>
        <w:t>B</w:t>
      </w:r>
      <w:r w:rsidR="002000F4">
        <w:rPr>
          <w:rFonts w:ascii="Book Antiqua" w:eastAsia="Book Antiqua" w:hAnsi="Book Antiqua" w:cs="Book Antiqua"/>
          <w:color w:val="000000"/>
        </w:rPr>
        <w:t xml:space="preserve"> virus</w:t>
      </w:r>
      <w:r>
        <w:rPr>
          <w:rFonts w:ascii="Book Antiqua" w:eastAsia="Book Antiqua" w:hAnsi="Book Antiqua" w:cs="Book Antiqua"/>
          <w:color w:val="000000"/>
        </w:rPr>
        <w:t xml:space="preserve">- and </w:t>
      </w:r>
      <w:r w:rsidR="002000F4">
        <w:rPr>
          <w:rFonts w:ascii="Book Antiqua" w:eastAsia="Book Antiqua" w:hAnsi="Book Antiqua" w:cs="Book Antiqua"/>
          <w:color w:val="000000"/>
        </w:rPr>
        <w:t xml:space="preserve">hepatitis </w:t>
      </w:r>
      <w:r w:rsidR="002000F4">
        <w:rPr>
          <w:rFonts w:ascii="Book Antiqua" w:hAnsi="Book Antiqua" w:cs="Book Antiqua" w:hint="eastAsia"/>
          <w:color w:val="000000"/>
          <w:lang w:eastAsia="zh-CN"/>
        </w:rPr>
        <w:t>C</w:t>
      </w:r>
      <w:r w:rsidR="002000F4">
        <w:rPr>
          <w:rFonts w:ascii="Book Antiqua" w:eastAsia="Book Antiqua" w:hAnsi="Book Antiqua" w:cs="Book Antiqua"/>
          <w:color w:val="000000"/>
        </w:rPr>
        <w:t xml:space="preserve"> virus</w:t>
      </w:r>
      <w:r>
        <w:rPr>
          <w:rFonts w:ascii="Book Antiqua" w:eastAsia="Book Antiqua" w:hAnsi="Book Antiqua" w:cs="Book Antiqua"/>
          <w:color w:val="000000"/>
        </w:rPr>
        <w:t>-related cirrhosis;</w:t>
      </w:r>
      <w:r w:rsidR="00026406">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and MAFLD patients were not explored as much</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Moreover, a quick diagnosis and further staging of liver steatosis is also a crucial goal nowadays</w:t>
      </w:r>
      <w:r w:rsidR="00B34BDF">
        <w:rPr>
          <w:rFonts w:ascii="Book Antiqua" w:eastAsia="Book Antiqua" w:hAnsi="Book Antiqua" w:cs="Book Antiqua"/>
          <w:color w:val="000000"/>
        </w:rPr>
        <w:t>,</w:t>
      </w:r>
      <w:r>
        <w:rPr>
          <w:rFonts w:ascii="Book Antiqua" w:eastAsia="Book Antiqua" w:hAnsi="Book Antiqua" w:cs="Book Antiqua"/>
          <w:color w:val="000000"/>
        </w:rPr>
        <w:t xml:space="preserve"> due to the global prevalence of MAFLD together with its possible severe consequences. RDW derivatives require further investigations in the context of liver disorders. Being the marker of red blood cells heterogeneity, RDW was commonly used as an indicator of anemia. However, it turned out that its potential role can be even more complex. Former surveys proved that the progression of liver cirrhosis is accompanied by an increase in RDW and its elevation might even be a marker of poor prognosis. Similar observations were made with reference to its derivative </w:t>
      </w:r>
      <w:r w:rsidR="002000F4" w:rsidRPr="008D1AA7">
        <w:rPr>
          <w:rFonts w:ascii="Book Antiqua" w:eastAsia="Book Antiqua" w:hAnsi="Book Antiqua" w:cs="Book Antiqua"/>
          <w:bCs/>
          <w:color w:val="000000"/>
        </w:rPr>
        <w:t>—</w:t>
      </w:r>
      <w:r>
        <w:rPr>
          <w:rFonts w:ascii="Book Antiqua" w:eastAsia="Book Antiqua" w:hAnsi="Book Antiqua" w:cs="Book Antiqua"/>
          <w:color w:val="000000"/>
        </w:rPr>
        <w:t xml:space="preserve"> RPR. Recent meta-analyses by Cai </w:t>
      </w:r>
      <w:r>
        <w:rPr>
          <w:rFonts w:ascii="Book Antiqua" w:eastAsia="Book Antiqua" w:hAnsi="Book Antiqua" w:cs="Book Antiqua"/>
          <w:i/>
          <w:iCs/>
          <w:color w:val="000000"/>
        </w:rPr>
        <w:t>et al</w:t>
      </w:r>
      <w:r w:rsidR="002000F4">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Milas </w:t>
      </w:r>
      <w:r>
        <w:rPr>
          <w:rFonts w:ascii="Book Antiqua" w:eastAsia="Book Antiqua" w:hAnsi="Book Antiqua" w:cs="Book Antiqua"/>
          <w:i/>
          <w:iCs/>
          <w:color w:val="000000"/>
        </w:rPr>
        <w:t>et al</w:t>
      </w:r>
      <w:r w:rsidR="002000F4">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confirmed these data. RDW and RPR were even found to be markers of increased mortality in ALC patients </w:t>
      </w:r>
      <w:r w:rsidR="002000F4"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independently of MELD score. Lately, RDW elevation was found to accompany severe inflammation and liver fibrosis in three independent studies on autoimmune hepatitis patients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RDW was even proposed as a prognostic marker in the course of hepatocellular carcinoma</w:t>
      </w:r>
      <w:r>
        <w:rPr>
          <w:rFonts w:ascii="Book Antiqua" w:eastAsia="Book Antiqua" w:hAnsi="Book Antiqua" w:cs="Book Antiqua"/>
          <w:color w:val="000000"/>
          <w:szCs w:val="30"/>
          <w:vertAlign w:val="superscript"/>
        </w:rPr>
        <w:t>[</w:t>
      </w:r>
      <w:r w:rsidR="002000F4">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What is more, recently a higher level of RLR has been explored as a potential marker of its recurrence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our ALC group</w:t>
      </w:r>
      <w:r w:rsidR="00A969BB">
        <w:rPr>
          <w:rFonts w:ascii="Book Antiqua" w:eastAsia="Book Antiqua" w:hAnsi="Book Antiqua" w:cs="Book Antiqua"/>
          <w:color w:val="000000"/>
        </w:rPr>
        <w:t>,</w:t>
      </w:r>
      <w:r>
        <w:rPr>
          <w:rFonts w:ascii="Book Antiqua" w:eastAsia="Book Antiqua" w:hAnsi="Book Antiqua" w:cs="Book Antiqua"/>
          <w:color w:val="000000"/>
        </w:rPr>
        <w:t xml:space="preserve"> RPR correlated positively with MELD score and</w:t>
      </w:r>
      <w:r w:rsidR="00A969BB">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diagnostic accuracy of both: RDW and RPR turned out to be high (AUC</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0.912 and AUC</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0.965, respectively). A close relationship between RDW derivatives and indirect indices of liver fibrosis in the course of cirrhosis was already established and our results support this association. However, it seems that previous surveys did not explore relationships between RDW derivatives and indirect parameters of liver fibrosis. According to the available literature, we are the first to note a negative correlation between PDGF-AB concentration and both: RDW and RPR levels in the course of ALC. RLR appears to be explored so far, among liver pathologies, only in the course of primary biliary cholangitis (PBC) and in people affected with acute </w:t>
      </w:r>
      <w:r>
        <w:rPr>
          <w:rFonts w:ascii="Book Antiqua" w:eastAsia="Book Antiqua" w:hAnsi="Book Antiqua" w:cs="Book Antiqua"/>
          <w:color w:val="000000"/>
        </w:rPr>
        <w:lastRenderedPageBreak/>
        <w:t>hepatitis E virus (HEV) infection. Its diagnostic accuracy in the assessment of liver fibrosis in PBC patients and in the diagnosis of HEV infection in symptomatic patients was better compared to APRI, FIB-4 and RPR</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Our study appears to be the first one concentrating on the role of RLR in ALC and MAFLD. Interestingly, its diagnostic accuracy in</w:t>
      </w:r>
      <w:r w:rsidR="00FE35DA">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patients turned out to be very high (AUC</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0.914). The data on RDW derivatives in MAFLD patients are very limited. However, </w:t>
      </w:r>
      <w:r w:rsidR="002000F4">
        <w:rPr>
          <w:rFonts w:ascii="Book Antiqua" w:hAnsi="Book Antiqua" w:cs="Book Antiqua" w:hint="eastAsia"/>
          <w:color w:val="000000"/>
          <w:lang w:eastAsia="zh-CN"/>
        </w:rPr>
        <w:t>p</w:t>
      </w:r>
      <w:r w:rsidR="002000F4" w:rsidRPr="002000F4">
        <w:rPr>
          <w:rFonts w:ascii="Book Antiqua" w:eastAsia="Book Antiqua" w:hAnsi="Book Antiqua" w:cs="Book Antiqua"/>
          <w:color w:val="000000"/>
        </w:rPr>
        <w:t>revious research</w:t>
      </w:r>
      <w:r>
        <w:rPr>
          <w:rFonts w:ascii="Book Antiqua" w:eastAsia="Book Antiqua" w:hAnsi="Book Antiqua" w:cs="Book Antiqua"/>
          <w:color w:val="000000"/>
        </w:rPr>
        <w:t xml:space="preserve"> observed that elevation in RDW can be assumed as a sign of the progression of simple steatosis to steatohepatitis and the progression of liver fibrosis in the course of MAFLD</w:t>
      </w:r>
      <w:r>
        <w:rPr>
          <w:rFonts w:ascii="Book Antiqua" w:eastAsia="Book Antiqua" w:hAnsi="Book Antiqua" w:cs="Book Antiqua"/>
          <w:color w:val="000000"/>
          <w:szCs w:val="30"/>
          <w:vertAlign w:val="superscript"/>
        </w:rPr>
        <w:t>[32-36]</w:t>
      </w:r>
      <w:r>
        <w:rPr>
          <w:rFonts w:ascii="Book Antiqua" w:eastAsia="Book Antiqua" w:hAnsi="Book Antiqua" w:cs="Book Antiqua"/>
          <w:color w:val="000000"/>
        </w:rPr>
        <w:t>. In our examined MAFLD patients</w:t>
      </w:r>
      <w:r w:rsidR="00C14965">
        <w:rPr>
          <w:rFonts w:ascii="Book Antiqua" w:eastAsia="Book Antiqua" w:hAnsi="Book Antiqua" w:cs="Book Antiqua"/>
          <w:color w:val="000000"/>
        </w:rPr>
        <w:t>,</w:t>
      </w:r>
      <w:r>
        <w:rPr>
          <w:rFonts w:ascii="Book Antiqua" w:eastAsia="Book Antiqua" w:hAnsi="Book Antiqua" w:cs="Book Antiqua"/>
          <w:color w:val="000000"/>
        </w:rPr>
        <w:t xml:space="preserve"> RPR correlated positively with indirect parameters of liver fibrosis and NAFLD </w:t>
      </w:r>
      <w:r w:rsidRPr="002000F4">
        <w:rPr>
          <w:rFonts w:ascii="Book Antiqua" w:eastAsia="Book Antiqua" w:hAnsi="Book Antiqua" w:cs="Book Antiqua"/>
          <w:iCs/>
          <w:color w:val="000000"/>
        </w:rPr>
        <w:t>fibrosis score</w:t>
      </w:r>
      <w:r>
        <w:rPr>
          <w:rFonts w:ascii="Book Antiqua" w:eastAsia="Book Antiqua" w:hAnsi="Book Antiqua" w:cs="Book Antiqua"/>
          <w:color w:val="000000"/>
        </w:rPr>
        <w:t>, however, its diagnostic accuracy was quite disappointing (AUC</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00F4">
        <w:rPr>
          <w:rFonts w:ascii="Book Antiqua" w:hAnsi="Book Antiqua" w:cs="Book Antiqua" w:hint="eastAsia"/>
          <w:color w:val="000000"/>
          <w:lang w:eastAsia="zh-CN"/>
        </w:rPr>
        <w:t xml:space="preserve"> </w:t>
      </w:r>
      <w:r>
        <w:rPr>
          <w:rFonts w:ascii="Book Antiqua" w:eastAsia="Book Antiqua" w:hAnsi="Book Antiqua" w:cs="Book Antiqua"/>
          <w:color w:val="000000"/>
        </w:rPr>
        <w:t>0.606).</w:t>
      </w:r>
      <w:r w:rsidR="00DC7B65">
        <w:rPr>
          <w:rFonts w:ascii="Book Antiqua" w:eastAsia="Book Antiqua" w:hAnsi="Book Antiqua" w:cs="Book Antiqua"/>
          <w:color w:val="000000"/>
        </w:rPr>
        <w:t xml:space="preserve"> In our survey,</w:t>
      </w:r>
      <w:r>
        <w:rPr>
          <w:rFonts w:ascii="Book Antiqua" w:eastAsia="Book Antiqua" w:hAnsi="Book Antiqua" w:cs="Book Antiqua"/>
          <w:color w:val="000000"/>
        </w:rPr>
        <w:t xml:space="preserve"> </w:t>
      </w:r>
      <w:r w:rsidR="00DC7B65">
        <w:rPr>
          <w:rFonts w:ascii="Book Antiqua" w:eastAsia="Book Antiqua" w:hAnsi="Book Antiqua" w:cs="Book Antiqua"/>
          <w:color w:val="000000"/>
        </w:rPr>
        <w:t>w</w:t>
      </w:r>
      <w:r>
        <w:rPr>
          <w:rFonts w:ascii="Book Antiqua" w:eastAsia="Book Antiqua" w:hAnsi="Book Antiqua" w:cs="Book Antiqua"/>
          <w:color w:val="000000"/>
        </w:rPr>
        <w:t>e did not aim to perform the comparison of selected hematological markers between</w:t>
      </w:r>
      <w:r w:rsidR="00DC7B65">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and MAFLD patients. The purpose of our study was to find out whether deviations in certain hematological parameters might accompany an isolated liver steatosis. Our investigation focused on the population of people with MAFLD without the evaluation of possible features of hepatitis in liver biopsy. In the future</w:t>
      </w:r>
      <w:r w:rsidR="00C14965">
        <w:rPr>
          <w:rFonts w:ascii="Book Antiqua" w:eastAsia="Book Antiqua" w:hAnsi="Book Antiqua" w:cs="Book Antiqua"/>
          <w:color w:val="000000"/>
        </w:rPr>
        <w:t>,</w:t>
      </w:r>
      <w:r>
        <w:rPr>
          <w:rFonts w:ascii="Book Antiqua" w:eastAsia="Book Antiqua" w:hAnsi="Book Antiqua" w:cs="Book Antiqua"/>
          <w:color w:val="000000"/>
        </w:rPr>
        <w:t xml:space="preserve"> we would like to differentiate patients with a simple steatosis and already developed steatohepatitis confirmed</w:t>
      </w:r>
      <w:r w:rsidR="00C14965">
        <w:rPr>
          <w:rFonts w:ascii="Book Antiqua" w:eastAsia="Book Antiqua" w:hAnsi="Book Antiqua" w:cs="Book Antiqua"/>
          <w:color w:val="000000"/>
        </w:rPr>
        <w:t xml:space="preserve"> by</w:t>
      </w:r>
      <w:r>
        <w:rPr>
          <w:rFonts w:ascii="Book Antiqua" w:eastAsia="Book Antiqua" w:hAnsi="Book Antiqua" w:cs="Book Antiqua"/>
          <w:color w:val="000000"/>
        </w:rPr>
        <w:t xml:space="preserve"> liver biopsy in the context of potential deviations among hematological markers.</w:t>
      </w:r>
    </w:p>
    <w:p w14:paraId="14E40B0B" w14:textId="77777777" w:rsidR="00A77B3E" w:rsidRDefault="00A77B3E">
      <w:pPr>
        <w:spacing w:line="360" w:lineRule="auto"/>
        <w:jc w:val="both"/>
      </w:pPr>
    </w:p>
    <w:p w14:paraId="0B8856E7" w14:textId="77777777" w:rsidR="00A77B3E" w:rsidRDefault="00A92C45">
      <w:pPr>
        <w:spacing w:line="360" w:lineRule="auto"/>
        <w:jc w:val="both"/>
      </w:pPr>
      <w:r>
        <w:rPr>
          <w:rFonts w:ascii="Book Antiqua" w:eastAsia="Book Antiqua" w:hAnsi="Book Antiqua" w:cs="Book Antiqua"/>
          <w:b/>
          <w:caps/>
          <w:color w:val="000000"/>
          <w:u w:val="single"/>
        </w:rPr>
        <w:t>CONCLUSION</w:t>
      </w:r>
    </w:p>
    <w:p w14:paraId="087A8E59" w14:textId="202D8306" w:rsidR="00A77B3E" w:rsidRPr="003976F1" w:rsidRDefault="00A92C45">
      <w:pPr>
        <w:spacing w:line="360" w:lineRule="auto"/>
        <w:jc w:val="both"/>
        <w:rPr>
          <w:lang w:eastAsia="zh-CN"/>
        </w:rPr>
      </w:pPr>
      <w:r>
        <w:rPr>
          <w:rFonts w:ascii="Book Antiqua" w:eastAsia="Book Antiqua" w:hAnsi="Book Antiqua" w:cs="Book Antiqua"/>
          <w:color w:val="000000"/>
        </w:rPr>
        <w:t>In conclusion, our study gives a new insight into the tight relationship between serological indices of liver fibrosis and RDW derivatives in patients with liver pathologies. Especially</w:t>
      </w:r>
      <w:r w:rsidR="00DC7B65">
        <w:rPr>
          <w:rFonts w:ascii="Book Antiqua" w:eastAsia="Book Antiqua" w:hAnsi="Book Antiqua" w:cs="Book Antiqua"/>
          <w:color w:val="000000"/>
        </w:rPr>
        <w:t>,</w:t>
      </w:r>
      <w:r>
        <w:rPr>
          <w:rFonts w:ascii="Book Antiqua" w:eastAsia="Book Antiqua" w:hAnsi="Book Antiqua" w:cs="Book Antiqua"/>
          <w:color w:val="000000"/>
        </w:rPr>
        <w:t xml:space="preserve"> RLR seems to be a valuable unexplored parameter in the course of ALC. Its high diagnostic accuracy in our ALC patients is a promising message for subsequent studies. Undoubtedly, this direction of research should be continued to define a potential role of commonly accessible RDW derivatives as indicators of liver disorders in everyday clinical life.</w:t>
      </w:r>
    </w:p>
    <w:p w14:paraId="60B3A92C" w14:textId="77777777" w:rsidR="00A77B3E" w:rsidRDefault="00A77B3E">
      <w:pPr>
        <w:spacing w:line="360" w:lineRule="auto"/>
        <w:jc w:val="both"/>
      </w:pPr>
    </w:p>
    <w:p w14:paraId="676DE9B4" w14:textId="77777777" w:rsidR="00A77B3E" w:rsidRDefault="00A92C45">
      <w:pPr>
        <w:spacing w:line="360" w:lineRule="auto"/>
        <w:jc w:val="both"/>
      </w:pPr>
      <w:r>
        <w:rPr>
          <w:rFonts w:ascii="Book Antiqua" w:eastAsia="Book Antiqua" w:hAnsi="Book Antiqua" w:cs="Book Antiqua"/>
          <w:b/>
          <w:caps/>
          <w:color w:val="000000"/>
          <w:u w:val="single"/>
        </w:rPr>
        <w:t>ARTICLE HIGHLIGHTS</w:t>
      </w:r>
    </w:p>
    <w:p w14:paraId="7EAB8DBB" w14:textId="77777777" w:rsidR="00A77B3E" w:rsidRDefault="00A92C45">
      <w:pPr>
        <w:spacing w:line="360" w:lineRule="auto"/>
        <w:jc w:val="both"/>
      </w:pPr>
      <w:r>
        <w:rPr>
          <w:rFonts w:ascii="Book Antiqua" w:eastAsia="Book Antiqua" w:hAnsi="Book Antiqua" w:cs="Book Antiqua"/>
          <w:b/>
          <w:i/>
          <w:color w:val="000000"/>
        </w:rPr>
        <w:t>Research background</w:t>
      </w:r>
    </w:p>
    <w:p w14:paraId="16693BFE" w14:textId="77777777" w:rsidR="00A77B3E" w:rsidRDefault="00A92C45">
      <w:pPr>
        <w:spacing w:line="360" w:lineRule="auto"/>
        <w:jc w:val="both"/>
      </w:pPr>
      <w:r>
        <w:rPr>
          <w:rFonts w:ascii="Book Antiqua" w:eastAsia="Book Antiqua" w:hAnsi="Book Antiqua" w:cs="Book Antiqua"/>
          <w:color w:val="000000"/>
          <w:shd w:val="clear" w:color="auto" w:fill="FFFFFF"/>
        </w:rPr>
        <w:lastRenderedPageBreak/>
        <w:t>The most meaningful and valuable future diagnostic tools are new noninvasive blood markers of liver fibrosis, and red blood cell distribution width (RDW) together with RDW-to-platelet-(PLT)-ratio (RPR) were suggested to be such probable indices. Their potential role in the course of liver disorders still requires further elucidation.</w:t>
      </w:r>
    </w:p>
    <w:p w14:paraId="5E2F38E4" w14:textId="77777777" w:rsidR="00A77B3E" w:rsidRDefault="00A77B3E">
      <w:pPr>
        <w:spacing w:line="360" w:lineRule="auto"/>
        <w:jc w:val="both"/>
      </w:pPr>
    </w:p>
    <w:p w14:paraId="54A676D1" w14:textId="77777777" w:rsidR="00A77B3E" w:rsidRDefault="00A92C45">
      <w:pPr>
        <w:spacing w:line="360" w:lineRule="auto"/>
        <w:jc w:val="both"/>
      </w:pPr>
      <w:r>
        <w:rPr>
          <w:rFonts w:ascii="Book Antiqua" w:eastAsia="Book Antiqua" w:hAnsi="Book Antiqua" w:cs="Book Antiqua"/>
          <w:b/>
          <w:i/>
          <w:color w:val="000000"/>
        </w:rPr>
        <w:t>Research motivation</w:t>
      </w:r>
    </w:p>
    <w:p w14:paraId="112910A9" w14:textId="5B34110B" w:rsidR="00A77B3E" w:rsidRDefault="00A92C45">
      <w:pPr>
        <w:spacing w:line="360" w:lineRule="auto"/>
        <w:jc w:val="both"/>
      </w:pPr>
      <w:r>
        <w:rPr>
          <w:rFonts w:ascii="Book Antiqua" w:eastAsia="Book Antiqua" w:hAnsi="Book Antiqua" w:cs="Book Antiqua"/>
          <w:color w:val="000000"/>
        </w:rPr>
        <w:t>I</w:t>
      </w:r>
      <w:r w:rsidR="00C14965">
        <w:rPr>
          <w:rFonts w:ascii="Book Antiqua" w:eastAsia="Book Antiqua" w:hAnsi="Book Antiqua" w:cs="Book Antiqua"/>
          <w:color w:val="000000"/>
        </w:rPr>
        <w:t>n</w:t>
      </w:r>
      <w:r>
        <w:rPr>
          <w:rFonts w:ascii="Book Antiqua" w:eastAsia="Book Antiqua" w:hAnsi="Book Antiqua" w:cs="Book Antiqua"/>
          <w:color w:val="000000"/>
        </w:rPr>
        <w:t xml:space="preserve"> light of</w:t>
      </w:r>
      <w:r w:rsidR="00C14965">
        <w:rPr>
          <w:rFonts w:ascii="Book Antiqua" w:eastAsia="Book Antiqua" w:hAnsi="Book Antiqua" w:cs="Book Antiqua"/>
          <w:color w:val="000000"/>
        </w:rPr>
        <w:t xml:space="preserve"> the</w:t>
      </w:r>
      <w:r>
        <w:rPr>
          <w:rFonts w:ascii="Book Antiqua" w:eastAsia="Book Antiqua" w:hAnsi="Book Antiqua" w:cs="Book Antiqua"/>
          <w:color w:val="000000"/>
        </w:rPr>
        <w:t xml:space="preserve"> above</w:t>
      </w:r>
      <w:r w:rsidR="00C14965">
        <w:rPr>
          <w:rFonts w:ascii="Book Antiqua" w:eastAsia="Book Antiqua" w:hAnsi="Book Antiqua" w:cs="Book Antiqua"/>
          <w:color w:val="000000"/>
        </w:rPr>
        <w:t>,</w:t>
      </w:r>
      <w:r>
        <w:rPr>
          <w:rFonts w:ascii="Book Antiqua" w:eastAsia="Book Antiqua" w:hAnsi="Book Antiqua" w:cs="Book Antiqua"/>
          <w:color w:val="000000"/>
        </w:rPr>
        <w:t xml:space="preserve"> we decided to </w:t>
      </w:r>
      <w:r>
        <w:rPr>
          <w:rFonts w:ascii="Book Antiqua" w:eastAsia="Book Antiqua" w:hAnsi="Book Antiqua" w:cs="Book Antiqua"/>
          <w:color w:val="000000"/>
          <w:shd w:val="clear" w:color="auto" w:fill="FFFFFF"/>
        </w:rPr>
        <w:t>study the diagnostic role of RDW derivatives and their relationships with direct and indirect indices of liver fib</w:t>
      </w:r>
      <w:r w:rsidR="003976F1">
        <w:rPr>
          <w:rFonts w:ascii="Book Antiqua" w:eastAsia="Book Antiqua" w:hAnsi="Book Antiqua" w:cs="Book Antiqua"/>
          <w:color w:val="000000"/>
          <w:shd w:val="clear" w:color="auto" w:fill="FFFFFF"/>
        </w:rPr>
        <w:t>rosis in patients with alcohol-</w:t>
      </w:r>
      <w:r>
        <w:rPr>
          <w:rFonts w:ascii="Book Antiqua" w:eastAsia="Book Antiqua" w:hAnsi="Book Antiqua" w:cs="Book Antiqua"/>
          <w:color w:val="000000"/>
          <w:shd w:val="clear" w:color="auto" w:fill="FFFFFF"/>
        </w:rPr>
        <w:t>related liver cirrhosis (ALC) and metabolic-associated fatty liver disease (MAFLD). It seems to be the first investigation performed among Polish patients to evaluate the potential dependences between hematological parameters and serological markers of liver fibrosis.</w:t>
      </w:r>
    </w:p>
    <w:p w14:paraId="6F70E9F9" w14:textId="77777777" w:rsidR="00A77B3E" w:rsidRDefault="00A77B3E">
      <w:pPr>
        <w:spacing w:line="360" w:lineRule="auto"/>
        <w:jc w:val="both"/>
      </w:pPr>
    </w:p>
    <w:p w14:paraId="59CCF9B4" w14:textId="77777777" w:rsidR="00A77B3E" w:rsidRDefault="00A92C45">
      <w:pPr>
        <w:spacing w:line="360" w:lineRule="auto"/>
        <w:jc w:val="both"/>
      </w:pPr>
      <w:r>
        <w:rPr>
          <w:rFonts w:ascii="Book Antiqua" w:eastAsia="Book Antiqua" w:hAnsi="Book Antiqua" w:cs="Book Antiqua"/>
          <w:b/>
          <w:i/>
          <w:color w:val="000000"/>
        </w:rPr>
        <w:t>Research objectives</w:t>
      </w:r>
    </w:p>
    <w:p w14:paraId="27945F29" w14:textId="77777777" w:rsidR="00A77B3E" w:rsidRPr="003976F1" w:rsidRDefault="00A92C45">
      <w:pPr>
        <w:spacing w:line="360" w:lineRule="auto"/>
        <w:jc w:val="both"/>
        <w:rPr>
          <w:lang w:eastAsia="zh-CN"/>
        </w:rPr>
      </w:pPr>
      <w:r>
        <w:rPr>
          <w:rFonts w:ascii="Book Antiqua" w:eastAsia="Book Antiqua" w:hAnsi="Book Antiqua" w:cs="Book Antiqua"/>
          <w:color w:val="000000"/>
        </w:rPr>
        <w:t>The aim of the study was the evaluation of RDW, RPR and RDW-to-lymphocyte ratio (RLR) in ALC and MAFLD patients.</w:t>
      </w:r>
    </w:p>
    <w:p w14:paraId="02136989" w14:textId="77777777" w:rsidR="00A77B3E" w:rsidRDefault="00A77B3E">
      <w:pPr>
        <w:spacing w:line="360" w:lineRule="auto"/>
        <w:jc w:val="both"/>
      </w:pPr>
    </w:p>
    <w:p w14:paraId="3DC464BE" w14:textId="77777777" w:rsidR="00A77B3E" w:rsidRDefault="00A92C45">
      <w:pPr>
        <w:spacing w:line="360" w:lineRule="auto"/>
        <w:jc w:val="both"/>
      </w:pPr>
      <w:r>
        <w:rPr>
          <w:rFonts w:ascii="Book Antiqua" w:eastAsia="Book Antiqua" w:hAnsi="Book Antiqua" w:cs="Book Antiqua"/>
          <w:b/>
          <w:i/>
          <w:color w:val="000000"/>
        </w:rPr>
        <w:t>Research methods</w:t>
      </w:r>
    </w:p>
    <w:p w14:paraId="32599ACD" w14:textId="28A61B94" w:rsidR="00A77B3E" w:rsidRDefault="00A92C45">
      <w:pPr>
        <w:spacing w:line="360" w:lineRule="auto"/>
        <w:jc w:val="both"/>
      </w:pPr>
      <w:r>
        <w:rPr>
          <w:rFonts w:ascii="Book Antiqua" w:eastAsia="Book Antiqua" w:hAnsi="Book Antiqua" w:cs="Book Antiqua"/>
          <w:color w:val="000000"/>
        </w:rPr>
        <w:t>The study group</w:t>
      </w:r>
      <w:r w:rsidR="00C14965">
        <w:rPr>
          <w:rFonts w:ascii="Book Antiqua" w:eastAsia="Book Antiqua" w:hAnsi="Book Antiqua" w:cs="Book Antiqua"/>
          <w:color w:val="000000"/>
        </w:rPr>
        <w:t xml:space="preserve"> was</w:t>
      </w:r>
      <w:r>
        <w:rPr>
          <w:rFonts w:ascii="Book Antiqua" w:eastAsia="Book Antiqua" w:hAnsi="Book Antiqua" w:cs="Book Antiqua"/>
          <w:color w:val="000000"/>
        </w:rPr>
        <w:t xml:space="preserve"> comprised</w:t>
      </w:r>
      <w:r w:rsidR="00DC7B65">
        <w:rPr>
          <w:rFonts w:ascii="Book Antiqua" w:eastAsia="Book Antiqua" w:hAnsi="Book Antiqua" w:cs="Book Antiqua"/>
          <w:color w:val="000000"/>
        </w:rPr>
        <w:t xml:space="preserve"> of</w:t>
      </w:r>
      <w:r>
        <w:rPr>
          <w:rFonts w:ascii="Book Antiqua" w:eastAsia="Book Antiqua" w:hAnsi="Book Antiqua" w:cs="Book Antiqua"/>
          <w:color w:val="000000"/>
        </w:rPr>
        <w:t xml:space="preserve"> 302 persons: 142 patients with ALC, 92 with MAFLD and 68 volunteers as controls. </w:t>
      </w:r>
      <w:r>
        <w:rPr>
          <w:rFonts w:ascii="Book Antiqua" w:eastAsia="Book Antiqua" w:hAnsi="Book Antiqua" w:cs="Book Antiqua"/>
          <w:color w:val="000000"/>
          <w:shd w:val="clear" w:color="auto" w:fill="FFFFFF"/>
        </w:rPr>
        <w:t xml:space="preserve">RDW, RPR and RLR were assessed in each participant. Indirect and direct indices of liver fibrosis were also measured </w:t>
      </w:r>
      <w:r w:rsidR="005C2D67">
        <w:rPr>
          <w:rFonts w:ascii="Book Antiqua" w:hAnsi="Book Antiqua" w:cs="Book Antiqua" w:hint="eastAsia"/>
          <w:color w:val="000000"/>
          <w:shd w:val="clear" w:color="auto" w:fill="FFFFFF"/>
          <w:lang w:eastAsia="zh-CN"/>
        </w:rPr>
        <w:t>[</w:t>
      </w:r>
      <w:r w:rsidR="005C2D67">
        <w:rPr>
          <w:rFonts w:ascii="Book Antiqua" w:hAnsi="Book Antiqua" w:hint="eastAsia"/>
          <w:lang w:eastAsia="zh-CN"/>
        </w:rPr>
        <w:t>a</w:t>
      </w:r>
      <w:r w:rsidR="005C2D67" w:rsidRPr="00EA0D51">
        <w:rPr>
          <w:rFonts w:ascii="Book Antiqua" w:hAnsi="Book Antiqua"/>
          <w:lang w:eastAsia="zh-CN"/>
        </w:rPr>
        <w:t>spartate transaminase to alkaline transaminase ratio</w:t>
      </w:r>
      <w:r w:rsidR="005C2D67">
        <w:rPr>
          <w:rFonts w:ascii="Book Antiqua" w:eastAsia="Book Antiqua" w:hAnsi="Book Antiqua" w:cs="Book Antiqua"/>
          <w:color w:val="000000"/>
          <w:shd w:val="clear" w:color="auto" w:fill="FFFFFF"/>
        </w:rPr>
        <w:t xml:space="preserve">, </w:t>
      </w:r>
      <w:r w:rsidR="005C2D67">
        <w:rPr>
          <w:rFonts w:ascii="Book Antiqua" w:hAnsi="Book Antiqua" w:hint="eastAsia"/>
          <w:lang w:eastAsia="zh-CN"/>
        </w:rPr>
        <w:t>a</w:t>
      </w:r>
      <w:r w:rsidR="005C2D67" w:rsidRPr="00EA0D51">
        <w:rPr>
          <w:rFonts w:ascii="Book Antiqua" w:hAnsi="Book Antiqua"/>
          <w:lang w:eastAsia="zh-CN"/>
        </w:rPr>
        <w:t>spartate transaminase to platelet ratio index</w:t>
      </w:r>
      <w:r w:rsidR="005C2D67">
        <w:rPr>
          <w:rFonts w:ascii="Book Antiqua" w:eastAsia="Book Antiqua" w:hAnsi="Book Antiqua" w:cs="Book Antiqua"/>
          <w:color w:val="000000"/>
          <w:shd w:val="clear" w:color="auto" w:fill="FFFFFF"/>
        </w:rPr>
        <w:t xml:space="preserve"> </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APRI</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 xml:space="preserve">, </w:t>
      </w:r>
      <w:r w:rsidR="005C2D67">
        <w:rPr>
          <w:rFonts w:ascii="Book Antiqua" w:hAnsi="Book Antiqua" w:hint="eastAsia"/>
          <w:lang w:eastAsia="zh-CN"/>
        </w:rPr>
        <w:t>f</w:t>
      </w:r>
      <w:r w:rsidR="005C2D67" w:rsidRPr="00EA0D51">
        <w:rPr>
          <w:rFonts w:ascii="Book Antiqua" w:hAnsi="Book Antiqua"/>
          <w:lang w:eastAsia="zh-CN"/>
        </w:rPr>
        <w:t>ibrosis-4</w:t>
      </w:r>
      <w:r w:rsidR="005C2D67">
        <w:rPr>
          <w:rFonts w:ascii="Book Antiqua" w:hAnsi="Book Antiqua" w:hint="eastAsia"/>
          <w:lang w:eastAsia="zh-CN"/>
        </w:rPr>
        <w:t xml:space="preserve"> (</w:t>
      </w:r>
      <w:r w:rsidR="005C2D67">
        <w:rPr>
          <w:rFonts w:ascii="Book Antiqua" w:eastAsia="Book Antiqua" w:hAnsi="Book Antiqua" w:cs="Book Antiqua"/>
          <w:color w:val="000000"/>
          <w:shd w:val="clear" w:color="auto" w:fill="FFFFFF"/>
        </w:rPr>
        <w:t>FIB-4</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 xml:space="preserve">, </w:t>
      </w:r>
      <w:r w:rsidR="005C2D67">
        <w:rPr>
          <w:rFonts w:ascii="Book Antiqua" w:hAnsi="Book Antiqua" w:hint="eastAsia"/>
          <w:lang w:eastAsia="zh-CN"/>
        </w:rPr>
        <w:t>g</w:t>
      </w:r>
      <w:r w:rsidR="005C2D67" w:rsidRPr="00EA0D51">
        <w:rPr>
          <w:rFonts w:ascii="Book Antiqua" w:hAnsi="Book Antiqua"/>
          <w:lang w:eastAsia="zh-CN"/>
        </w:rPr>
        <w:t>amma-glutamyl transpeptidase to platelet ratio</w:t>
      </w:r>
      <w:r w:rsidR="005C2D67">
        <w:rPr>
          <w:rFonts w:ascii="Book Antiqua" w:eastAsia="Book Antiqua" w:hAnsi="Book Antiqua" w:cs="Book Antiqua"/>
          <w:color w:val="000000"/>
          <w:shd w:val="clear" w:color="auto" w:fill="FFFFFF"/>
        </w:rPr>
        <w:t xml:space="preserve"> </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GPR</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 xml:space="preserve">, </w:t>
      </w:r>
      <w:r w:rsidR="005C2D67">
        <w:rPr>
          <w:rFonts w:ascii="Book Antiqua" w:hAnsi="Book Antiqua" w:cs="Book Antiqua" w:hint="eastAsia"/>
          <w:color w:val="000000"/>
          <w:shd w:val="clear" w:color="auto" w:fill="FFFFFF"/>
          <w:lang w:eastAsia="zh-CN"/>
        </w:rPr>
        <w:t>p</w:t>
      </w:r>
      <w:r w:rsidR="005C2D67">
        <w:rPr>
          <w:rFonts w:ascii="Book Antiqua" w:eastAsia="Book Antiqua" w:hAnsi="Book Antiqua" w:cs="Book Antiqua"/>
          <w:color w:val="000000"/>
        </w:rPr>
        <w:t>rocollagen I carboxyterminal propeptide, procollagen III aminoterminal propeptide</w:t>
      </w:r>
      <w:r w:rsidR="005C2D67">
        <w:rPr>
          <w:rFonts w:ascii="Book Antiqua" w:eastAsia="Book Antiqua" w:hAnsi="Book Antiqua" w:cs="Book Antiqua"/>
          <w:color w:val="000000"/>
          <w:shd w:val="clear" w:color="auto" w:fill="FFFFFF"/>
        </w:rPr>
        <w:t xml:space="preserve">, </w:t>
      </w:r>
      <w:r w:rsidR="005C2D67">
        <w:rPr>
          <w:rFonts w:ascii="Book Antiqua" w:eastAsia="Book Antiqua" w:hAnsi="Book Antiqua" w:cs="Book Antiqua"/>
          <w:color w:val="000000"/>
        </w:rPr>
        <w:t>transforming growth factor-α</w:t>
      </w:r>
      <w:r w:rsidR="005C2D67">
        <w:rPr>
          <w:rFonts w:ascii="Book Antiqua" w:hAnsi="Book Antiqua" w:cs="Book Antiqua" w:hint="eastAsia"/>
          <w:color w:val="000000"/>
          <w:shd w:val="clear" w:color="auto" w:fill="FFFFFF"/>
          <w:lang w:eastAsia="zh-CN"/>
        </w:rPr>
        <w:t>,</w:t>
      </w:r>
      <w:r w:rsidR="005C2D67">
        <w:rPr>
          <w:rFonts w:ascii="Book Antiqua" w:eastAsia="Book Antiqua" w:hAnsi="Book Antiqua" w:cs="Book Antiqua"/>
          <w:color w:val="000000"/>
          <w:shd w:val="clear" w:color="auto" w:fill="FFFFFF"/>
        </w:rPr>
        <w:t xml:space="preserve"> </w:t>
      </w:r>
      <w:r w:rsidR="005C2D67">
        <w:rPr>
          <w:rFonts w:ascii="Book Antiqua" w:eastAsia="Book Antiqua" w:hAnsi="Book Antiqua" w:cs="Book Antiqua"/>
          <w:color w:val="000000"/>
        </w:rPr>
        <w:t>platelet-derived growth factor AB</w:t>
      </w:r>
      <w:r w:rsidR="005C2D67">
        <w:rPr>
          <w:rFonts w:ascii="Book Antiqua" w:eastAsia="Book Antiqua" w:hAnsi="Book Antiqua" w:cs="Book Antiqua"/>
          <w:color w:val="000000"/>
          <w:shd w:val="clear" w:color="auto" w:fill="FFFFFF"/>
        </w:rPr>
        <w:t>, laminin</w:t>
      </w:r>
      <w:r w:rsidR="005C2D6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MELD score in</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patients and NAFLD fibrosis score together with BARD score were obtained in</w:t>
      </w:r>
      <w:r w:rsidR="006E0EB5">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group. The achieved results were compared to controls. Then a correlation between investigated parameters was done. Diagnostic value of each evaluated marker together with suggested cut-off in the research group were assessed with area under the curve (AUC).</w:t>
      </w:r>
    </w:p>
    <w:p w14:paraId="329489C8" w14:textId="77777777" w:rsidR="00A77B3E" w:rsidRDefault="00A77B3E">
      <w:pPr>
        <w:spacing w:line="360" w:lineRule="auto"/>
        <w:jc w:val="both"/>
      </w:pPr>
    </w:p>
    <w:p w14:paraId="0776994C" w14:textId="77777777" w:rsidR="00A77B3E" w:rsidRDefault="00A92C45">
      <w:pPr>
        <w:spacing w:line="360" w:lineRule="auto"/>
        <w:jc w:val="both"/>
      </w:pPr>
      <w:r>
        <w:rPr>
          <w:rFonts w:ascii="Book Antiqua" w:eastAsia="Book Antiqua" w:hAnsi="Book Antiqua" w:cs="Book Antiqua"/>
          <w:b/>
          <w:i/>
          <w:color w:val="000000"/>
        </w:rPr>
        <w:t>Research results</w:t>
      </w:r>
    </w:p>
    <w:p w14:paraId="6BE3B1B4" w14:textId="5094114A" w:rsidR="00A77B3E" w:rsidRPr="00C51232" w:rsidRDefault="00A92C45">
      <w:pPr>
        <w:spacing w:line="360" w:lineRule="auto"/>
        <w:jc w:val="both"/>
        <w:rPr>
          <w:lang w:eastAsia="zh-CN"/>
        </w:rPr>
      </w:pPr>
      <w:r>
        <w:rPr>
          <w:rFonts w:ascii="Book Antiqua" w:eastAsia="Book Antiqua" w:hAnsi="Book Antiqua" w:cs="Book Antiqua"/>
          <w:color w:val="000000"/>
        </w:rPr>
        <w:t>RDW, RPR and RLR values were significantly higher in ALC and MAFLD patients in comparison to controls. RPR correlated positively with MELD score and indirect parameters of liver fibrosis in</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ALC group. RPR correlated positively with</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NAFLD fibrosis score and APRI in</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patients; a positive dependency was noted between</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RDW and FIB-4.</w:t>
      </w:r>
      <w:r w:rsidR="00515700">
        <w:rPr>
          <w:rFonts w:ascii="Book Antiqua" w:eastAsia="Book Antiqua" w:hAnsi="Book Antiqua" w:cs="Book Antiqua"/>
          <w:color w:val="000000"/>
        </w:rPr>
        <w:t xml:space="preserve"> The</w:t>
      </w:r>
      <w:r>
        <w:rPr>
          <w:rFonts w:ascii="Book Antiqua" w:eastAsia="Book Antiqua" w:hAnsi="Book Antiqua" w:cs="Book Antiqua"/>
          <w:color w:val="000000"/>
        </w:rPr>
        <w:t xml:space="preserve"> AUC values and suggested cut-offs for RDW, RPR and RLR in ALC patients were: 0.912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14.2%), 0.965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0.075) and 0.914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8.684), respectively. AUC values and proposed cut-offs for RDW, RPR and RLR in MAFLD patients were: 0.606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12.8%), 0.724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0.047) and 0.691 (&gt;</w:t>
      </w:r>
      <w:r w:rsidR="003976F1">
        <w:rPr>
          <w:rFonts w:ascii="Book Antiqua" w:hAnsi="Book Antiqua" w:cs="Book Antiqua" w:hint="eastAsia"/>
          <w:color w:val="000000"/>
          <w:lang w:eastAsia="zh-CN"/>
        </w:rPr>
        <w:t xml:space="preserve"> </w:t>
      </w:r>
      <w:r>
        <w:rPr>
          <w:rFonts w:ascii="Book Antiqua" w:eastAsia="Book Antiqua" w:hAnsi="Book Antiqua" w:cs="Book Antiqua"/>
          <w:color w:val="000000"/>
        </w:rPr>
        <w:t>6.25), respectively.</w:t>
      </w:r>
    </w:p>
    <w:p w14:paraId="19252FF8" w14:textId="77777777" w:rsidR="00A77B3E" w:rsidRDefault="00A77B3E">
      <w:pPr>
        <w:spacing w:line="360" w:lineRule="auto"/>
        <w:jc w:val="both"/>
      </w:pPr>
    </w:p>
    <w:p w14:paraId="42ADEE06" w14:textId="77777777" w:rsidR="00A77B3E" w:rsidRDefault="00A92C45">
      <w:pPr>
        <w:spacing w:line="360" w:lineRule="auto"/>
        <w:jc w:val="both"/>
      </w:pPr>
      <w:r>
        <w:rPr>
          <w:rFonts w:ascii="Book Antiqua" w:eastAsia="Book Antiqua" w:hAnsi="Book Antiqua" w:cs="Book Antiqua"/>
          <w:b/>
          <w:i/>
          <w:color w:val="000000"/>
        </w:rPr>
        <w:t>Research conclusions</w:t>
      </w:r>
    </w:p>
    <w:p w14:paraId="2591271C" w14:textId="77777777" w:rsidR="00A77B3E" w:rsidRDefault="00A92C45">
      <w:pPr>
        <w:spacing w:line="360" w:lineRule="auto"/>
        <w:jc w:val="both"/>
      </w:pPr>
      <w:r>
        <w:rPr>
          <w:rFonts w:ascii="Book Antiqua" w:eastAsia="Book Antiqua" w:hAnsi="Book Antiqua" w:cs="Book Antiqua"/>
          <w:color w:val="000000"/>
        </w:rPr>
        <w:t>Our study gives a new insight into the tight relationship between serological indices of liver fibrosis and RDW derivatives in ALC and MAFLD patients. RLR seems to be a valuable unexplored parameter in the course of ALC patients. Its high diagnostic accuracy in ALC is a promising message for subsequent studies. Undoubtedly, this direction of research should be continued to define a potential role of commonly accessible RDW derivatives as indicators of liver disorders in everyday clinical life.</w:t>
      </w:r>
    </w:p>
    <w:p w14:paraId="4C962939" w14:textId="77777777" w:rsidR="00A77B3E" w:rsidRDefault="00A77B3E">
      <w:pPr>
        <w:spacing w:line="360" w:lineRule="auto"/>
        <w:jc w:val="both"/>
      </w:pPr>
    </w:p>
    <w:p w14:paraId="37B8578F" w14:textId="77777777" w:rsidR="00A77B3E" w:rsidRDefault="00A92C45">
      <w:pPr>
        <w:spacing w:line="360" w:lineRule="auto"/>
        <w:jc w:val="both"/>
      </w:pPr>
      <w:r>
        <w:rPr>
          <w:rFonts w:ascii="Book Antiqua" w:eastAsia="Book Antiqua" w:hAnsi="Book Antiqua" w:cs="Book Antiqua"/>
          <w:b/>
          <w:i/>
          <w:color w:val="000000"/>
        </w:rPr>
        <w:t>Research perspectives</w:t>
      </w:r>
    </w:p>
    <w:p w14:paraId="3603D959" w14:textId="77777777" w:rsidR="00A77B3E" w:rsidRDefault="00A92C45">
      <w:pPr>
        <w:spacing w:line="360" w:lineRule="auto"/>
        <w:jc w:val="both"/>
      </w:pPr>
      <w:r>
        <w:rPr>
          <w:rFonts w:ascii="Book Antiqua" w:eastAsia="Book Antiqua" w:hAnsi="Book Antiqua" w:cs="Book Antiqua"/>
          <w:color w:val="000000"/>
        </w:rPr>
        <w:t>It seems that our results have important clinical implications and could be applied in everyday diagnostics of patients with liver disorders.</w:t>
      </w:r>
    </w:p>
    <w:p w14:paraId="4CB60159" w14:textId="77777777" w:rsidR="00A77B3E" w:rsidRDefault="00A77B3E">
      <w:pPr>
        <w:spacing w:line="360" w:lineRule="auto"/>
        <w:jc w:val="both"/>
      </w:pPr>
    </w:p>
    <w:p w14:paraId="7D5EA140" w14:textId="77777777" w:rsidR="00A77B3E" w:rsidRDefault="00A92C45">
      <w:pPr>
        <w:spacing w:line="360" w:lineRule="auto"/>
        <w:jc w:val="both"/>
      </w:pPr>
      <w:r>
        <w:rPr>
          <w:rFonts w:ascii="Book Antiqua" w:eastAsia="Book Antiqua" w:hAnsi="Book Antiqua" w:cs="Book Antiqua"/>
          <w:b/>
          <w:color w:val="000000"/>
        </w:rPr>
        <w:t>REFERENCES</w:t>
      </w:r>
    </w:p>
    <w:p w14:paraId="325D0000" w14:textId="77777777" w:rsidR="00A77B3E" w:rsidRDefault="00A92C4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Lackner C</w:t>
      </w:r>
      <w:r>
        <w:rPr>
          <w:rFonts w:ascii="Book Antiqua" w:eastAsia="Book Antiqua" w:hAnsi="Book Antiqua" w:cs="Book Antiqua"/>
          <w:color w:val="000000"/>
        </w:rPr>
        <w:t xml:space="preserve">, Tiniakos D. Fibrosis and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294-304 [PMID: 30658730 DOI: 10.1016/j.jhep.2018.12.003]</w:t>
      </w:r>
    </w:p>
    <w:p w14:paraId="34D5BB45" w14:textId="77777777" w:rsidR="00A77B3E" w:rsidRDefault="00A92C4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Sookoian S</w:t>
      </w:r>
      <w:r>
        <w:rPr>
          <w:rFonts w:ascii="Book Antiqua" w:eastAsia="Book Antiqua" w:hAnsi="Book Antiqua" w:cs="Book Antiqua"/>
          <w:color w:val="000000"/>
        </w:rPr>
        <w:t xml:space="preserve">, Pirola CJ. Review article: shared disease mechanisms between non-alcoholic fatty liver disease and metabolic syndrome - translating knowledge from systems biology to the bedside.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516-527 [PMID: 30714632 DOI: 10.1111/apt.15163]</w:t>
      </w:r>
    </w:p>
    <w:p w14:paraId="067E138C" w14:textId="77777777" w:rsidR="00A77B3E" w:rsidRDefault="00A92C4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Grgurevic I</w:t>
      </w:r>
      <w:r>
        <w:rPr>
          <w:rFonts w:ascii="Book Antiqua" w:eastAsia="Book Antiqua" w:hAnsi="Book Antiqua" w:cs="Book Antiqua"/>
          <w:color w:val="000000"/>
        </w:rPr>
        <w:t xml:space="preserve">, Podrug K, Mikolasevic I, Kukla M, Madir A, Tsochatzis EA. Natural History of Nonalcoholic Fatty Liver Disease: Implications for Clinical Practice and an Individualized Approach.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9181368 [PMID: 32051820 DOI: 10.1155/2020/9181368]</w:t>
      </w:r>
    </w:p>
    <w:p w14:paraId="2DC08E4B" w14:textId="77777777" w:rsidR="00A77B3E" w:rsidRDefault="00A92C4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Gustot T</w:t>
      </w:r>
      <w:r>
        <w:rPr>
          <w:rFonts w:ascii="Book Antiqua" w:eastAsia="Book Antiqua" w:hAnsi="Book Antiqua" w:cs="Book Antiqua"/>
          <w:color w:val="000000"/>
        </w:rPr>
        <w:t xml:space="preserve">, Jalan R. Acute-on-chronic liver failure in patients with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319-327 [PMID: 30658733 DOI: 10.1016/j.jhep.2018.12.008]</w:t>
      </w:r>
    </w:p>
    <w:p w14:paraId="4F1FA212" w14:textId="77777777" w:rsidR="00A77B3E" w:rsidRDefault="00A92C4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Orabi H</w:t>
      </w:r>
      <w:r>
        <w:rPr>
          <w:rFonts w:ascii="Book Antiqua" w:eastAsia="Book Antiqua" w:hAnsi="Book Antiqua" w:cs="Book Antiqua"/>
          <w:color w:val="000000"/>
        </w:rPr>
        <w:t xml:space="preserve">, Howard L, Amling CL, Aronson WJ, Cooperberg MR, Kane CJ, Terris MK, Klaassen Z, Janes JL, Freedland SJ, Polascik TJ. Red Blood Cell Distribution Width Is Associated with All-cause Mortality but Not Adverse Cancer-specific Outcomes in Men with Clinically Localized Prostate Cancer Treated with Radical Prostatectomy: Findings Based on a Multicenter Shared Equal Access Regional Cancer Hospital Registry. </w:t>
      </w:r>
      <w:r>
        <w:rPr>
          <w:rFonts w:ascii="Book Antiqua" w:eastAsia="Book Antiqua" w:hAnsi="Book Antiqua" w:cs="Book Antiqua"/>
          <w:i/>
          <w:iCs/>
          <w:color w:val="000000"/>
        </w:rPr>
        <w:t>Eur Urol Open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106-112 [PMID: 35243395 DOI: 10.1016/j.euros.2022.01.003]</w:t>
      </w:r>
    </w:p>
    <w:p w14:paraId="0B9969AE" w14:textId="77777777" w:rsidR="00A77B3E" w:rsidRDefault="00A92C4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Z, Zhang G. Clinical Utility of Red Blood Cell Distribution Width for the Diagnosis and Prognosis of Cervical Cancer.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2597-2606 [PMID: 35282652 DOI: 10.2147/IJGM.S354569]</w:t>
      </w:r>
    </w:p>
    <w:p w14:paraId="1777E339" w14:textId="77777777" w:rsidR="00A77B3E" w:rsidRDefault="00A92C4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Cheng KC</w:t>
      </w:r>
      <w:r>
        <w:rPr>
          <w:rFonts w:ascii="Book Antiqua" w:eastAsia="Book Antiqua" w:hAnsi="Book Antiqua" w:cs="Book Antiqua"/>
          <w:color w:val="000000"/>
        </w:rPr>
        <w:t xml:space="preserve">, Lin YM, Liu CC, Wu KL, Lee KC. High Red Cell Distribution Width Is Associated with Worse Prognosis in Early Colorectal Cancer after Curative Resection: A Propensity-Matched 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35205691 DOI: 10.3390/cancers14040945]</w:t>
      </w:r>
    </w:p>
    <w:p w14:paraId="6D54BF39" w14:textId="77777777" w:rsidR="00A77B3E" w:rsidRDefault="00A92C4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Xing Z, Zhou K, Jiang S. The Predictive Role of Systemic Inflammation Response Index (SIRI) in the Prognosis of Stroke Patients. </w:t>
      </w:r>
      <w:r>
        <w:rPr>
          <w:rFonts w:ascii="Book Antiqua" w:eastAsia="Book Antiqua" w:hAnsi="Book Antiqua" w:cs="Book Antiqua"/>
          <w:i/>
          <w:iCs/>
          <w:color w:val="000000"/>
        </w:rPr>
        <w:t>Clin Interv 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1997-2007 [PMID: 34880606 DOI: 10.2147/CIA.S339221]</w:t>
      </w:r>
    </w:p>
    <w:p w14:paraId="6738CC6A" w14:textId="77777777" w:rsidR="00A77B3E" w:rsidRDefault="00A92C4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DY</w:t>
      </w:r>
      <w:r>
        <w:rPr>
          <w:rFonts w:ascii="Book Antiqua" w:eastAsia="Book Antiqua" w:hAnsi="Book Antiqua" w:cs="Book Antiqua"/>
          <w:color w:val="000000"/>
        </w:rPr>
        <w:t xml:space="preserve">, Hong DY, Kim SY, Park JJ, Kim JW, Park SO, Lee KR, Baek KJ. Prognostic value of red blood cell distribution width in predicting 3-month functional outcome of patients undergoing thrombolysis treatment for acute ischemic stroke.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e27255 [PMID: 34664873 DOI: 10.1097/MD.0000000000027255]</w:t>
      </w:r>
    </w:p>
    <w:p w14:paraId="0906EF21" w14:textId="77777777" w:rsidR="00A77B3E" w:rsidRDefault="00A92C4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Xanthopoulos A</w:t>
      </w:r>
      <w:r>
        <w:rPr>
          <w:rFonts w:ascii="Book Antiqua" w:eastAsia="Book Antiqua" w:hAnsi="Book Antiqua" w:cs="Book Antiqua"/>
          <w:color w:val="000000"/>
        </w:rPr>
        <w:t xml:space="preserve">, Tryposkiadis K, Dimos A, Bourazana A, Zagouras A, Iakovis N, Papamichalis M, Giamouzis G, Vassilopoulos G, Skoularigis J, Triposkiadis F. Red blood cell distribution width in elderly hospitalized patients with cardiovascular disease.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503-513 [PMID: 34621495 DOI: 10.4330/wjc.v13.i9.503]</w:t>
      </w:r>
    </w:p>
    <w:p w14:paraId="6A1078B0" w14:textId="77777777" w:rsidR="00A77B3E" w:rsidRDefault="00A92C45">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Chen M</w:t>
      </w:r>
      <w:r>
        <w:rPr>
          <w:rFonts w:ascii="Book Antiqua" w:eastAsia="Book Antiqua" w:hAnsi="Book Antiqua" w:cs="Book Antiqua"/>
          <w:color w:val="000000"/>
        </w:rPr>
        <w:t xml:space="preserve">, Liao L, Yan J, Lin FQ. Predictive Value of Red Blood Cell Distribution Width for 1-Year All-Cause Mortality in Critically Ill Patients with Acute Myocardial Infarction.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465-471 [PMID: 35046707 DOI: 10.2147/IJGM.S345109]</w:t>
      </w:r>
    </w:p>
    <w:p w14:paraId="14F2DE84" w14:textId="77777777" w:rsidR="00A77B3E" w:rsidRDefault="00A92C4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Tarantino G</w:t>
      </w:r>
      <w:r>
        <w:rPr>
          <w:rFonts w:ascii="Book Antiqua" w:eastAsia="Book Antiqua" w:hAnsi="Book Antiqua" w:cs="Book Antiqua"/>
          <w:color w:val="000000"/>
        </w:rPr>
        <w:t xml:space="preserve">, Barrea L, Capone D, Citro V, Mosca T, Savastano S. Hematocrit Values Predict Carotid Intimal-Media Thickness in Obese Patients With Non-Alcoholic Fatty Liver Disease: A Cross-Sectional Study.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203 [PMID: 29760679 DOI: 10.3389/fendo.2018.00203]</w:t>
      </w:r>
    </w:p>
    <w:p w14:paraId="444F3AFB" w14:textId="77777777" w:rsidR="00A77B3E" w:rsidRDefault="00A92C4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Moreno C</w:t>
      </w:r>
      <w:r>
        <w:rPr>
          <w:rFonts w:ascii="Book Antiqua" w:eastAsia="Book Antiqua" w:hAnsi="Book Antiqua" w:cs="Book Antiqua"/>
          <w:color w:val="000000"/>
        </w:rPr>
        <w:t xml:space="preserve">, Mueller S, Szabo G. Non-invasive diagnosis and biomarkers in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273-283 [PMID: 30658728 DOI: 10.1016/j.jhep.2018.11.025]</w:t>
      </w:r>
    </w:p>
    <w:p w14:paraId="2E967E89" w14:textId="77777777" w:rsidR="00A77B3E" w:rsidRDefault="00A92C4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Hsu C</w:t>
      </w:r>
      <w:r>
        <w:rPr>
          <w:rFonts w:ascii="Book Antiqua" w:eastAsia="Book Antiqua" w:hAnsi="Book Antiqua" w:cs="Book Antiqua"/>
          <w:color w:val="000000"/>
        </w:rPr>
        <w:t xml:space="preserve">, Caussy C, Imajo K, Chen J, Singh S, Kaulback K, Le MD, Hooker J, Tu X, Bettencourt R, Yin M, Sirlin CB, Ehman RL, Nakajima A, Loomba R. Magnetic Resonance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Transient Elastography Analysis of Patients With Nonalcoholic Fatty Liver Disease: A Systematic Review and Pooled Analysis of Individual Participants.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630-637.e8 [PMID: 29908362 DOI: 10.1016/j.cgh.2018.05.059]</w:t>
      </w:r>
    </w:p>
    <w:p w14:paraId="5E810EF5" w14:textId="77777777" w:rsidR="00A77B3E" w:rsidRDefault="00A92C4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Zheng T, Duan T, Chen J, Song B. Non-invasive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Imaging Grading of Liver Fibrosis.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198-207 [PMID: 29951365 DOI: 10.14218/JCTH.2017.00038]</w:t>
      </w:r>
    </w:p>
    <w:p w14:paraId="1827A7E5" w14:textId="77777777" w:rsidR="00A77B3E" w:rsidRDefault="00A92C4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Xu H, Qu L, Wang X, Wu R, Gao X, Jin Q, Niu J. Red blood cell distribution width and globulin, noninvasive indicators of fibrosis and inflammation in chronic hepatitis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997-1002 [PMID: 27167453 DOI: 10.1097/MEG.0000000000000662]</w:t>
      </w:r>
    </w:p>
    <w:p w14:paraId="4460BC55" w14:textId="77777777" w:rsidR="00A77B3E" w:rsidRDefault="00A92C4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Huang R, Yan X, Li M, Chen Y, Xia J, Liu Y, Jia B, Zhu L, Zhang Z, Zhu C, Wu C. Red blood cell distribution width: A promising index for evaluating the severity and long-term prognosis of hepatitis B virus-related diseases.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440-446 [PMID: 32008975 DOI: 10.1016/j.dld.2019.12.144]</w:t>
      </w:r>
    </w:p>
    <w:p w14:paraId="4E25CEF0" w14:textId="77777777" w:rsidR="00A77B3E" w:rsidRDefault="00A92C4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Yuyun D</w:t>
      </w:r>
      <w:r>
        <w:rPr>
          <w:rFonts w:ascii="Book Antiqua" w:eastAsia="Book Antiqua" w:hAnsi="Book Antiqua" w:cs="Book Antiqua"/>
          <w:color w:val="000000"/>
        </w:rPr>
        <w:t xml:space="preserve">, Zhihua T, Haijun W, Zhaoping L, Xiaoli Z, Wenfang X, Faxiang J, Hongmei L. Predictive value of the red blood cell distribution width-to-platelet ratio for hepatic fibrosis.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81-86 [PMID: 30663454 DOI: 10.1080/00365521.2018.1558786]</w:t>
      </w:r>
    </w:p>
    <w:p w14:paraId="1B80A0A9" w14:textId="77777777" w:rsidR="00A77B3E" w:rsidRDefault="00A92C45">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Lu W</w:t>
      </w:r>
      <w:r>
        <w:rPr>
          <w:rFonts w:ascii="Book Antiqua" w:eastAsia="Book Antiqua" w:hAnsi="Book Antiqua" w:cs="Book Antiqua"/>
          <w:color w:val="000000"/>
        </w:rPr>
        <w:t xml:space="preserve">, Zhang YP, Zhu HG, Zhang T, Zhang L, Gao N, Chang DY, Yin J, Zhou XY, Li MY, Li YT, Li ZZ, He Q, Geng Y. Evaluation and comparison of the diagnostic performance of routine blood tests in predicting liver fibrosis in chronic hepatitis B infection.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137-142 [PMID: 31062646 DOI: 10.1080/09674845.2019.1615717]</w:t>
      </w:r>
    </w:p>
    <w:p w14:paraId="30A03435" w14:textId="77777777" w:rsidR="00A77B3E" w:rsidRDefault="00A92C4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 X</w:t>
      </w:r>
      <w:r>
        <w:rPr>
          <w:rFonts w:ascii="Book Antiqua" w:eastAsia="Book Antiqua" w:hAnsi="Book Antiqua" w:cs="Book Antiqua"/>
          <w:color w:val="000000"/>
        </w:rPr>
        <w:t xml:space="preserve">, Deng H, Wang X, Fu S, Liu Z, Sang J, Zhang X, Li N, Han Q, Liu Z. Association of red blood cell distribution width with severity of hepatitis B virus-related liver diseases.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482</w:t>
      </w:r>
      <w:r>
        <w:rPr>
          <w:rFonts w:ascii="Book Antiqua" w:eastAsia="Book Antiqua" w:hAnsi="Book Antiqua" w:cs="Book Antiqua"/>
          <w:color w:val="000000"/>
        </w:rPr>
        <w:t>: 155-160 [PMID: 29627486 DOI: 10.1016/j.cca.2018.04.002]</w:t>
      </w:r>
    </w:p>
    <w:p w14:paraId="0CFFB3AB" w14:textId="77777777" w:rsidR="00A77B3E" w:rsidRDefault="00A92C4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Cai Y</w:t>
      </w:r>
      <w:r>
        <w:rPr>
          <w:rFonts w:ascii="Book Antiqua" w:eastAsia="Book Antiqua" w:hAnsi="Book Antiqua" w:cs="Book Antiqua"/>
          <w:color w:val="000000"/>
        </w:rPr>
        <w:t xml:space="preserve">, Liu D, Cui J, Sha Y, Zhou H, Tang N, Wang N, Huang A, Xia J. Diagnostic accuracy of red blood cell distribution width to platelet ratio for predicting staging liver fibrosis in chronic liver disease patients: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e15096 [PMID: 30946368 DOI: 10.1097/MD.0000000000015096]</w:t>
      </w:r>
    </w:p>
    <w:p w14:paraId="489C5580" w14:textId="77777777" w:rsidR="00A77B3E" w:rsidRDefault="00A92C4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Milas GP</w:t>
      </w:r>
      <w:r>
        <w:rPr>
          <w:rFonts w:ascii="Book Antiqua" w:eastAsia="Book Antiqua" w:hAnsi="Book Antiqua" w:cs="Book Antiqua"/>
          <w:color w:val="000000"/>
        </w:rPr>
        <w:t xml:space="preserve">, Karageorgiou V, Cholongitas E. Red cell distribution width to platelet ratio for liver fibrosis: a systematic review and meta-analysis of diagnostic accuracy.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877-891 [PMID: 31389726 DOI: 10.1080/17474124.2019.1653757]</w:t>
      </w:r>
    </w:p>
    <w:p w14:paraId="3088FA0D" w14:textId="77777777" w:rsidR="00A77B3E" w:rsidRDefault="00A92C4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Wang J, Huang R, Xia J, Zuo L, Yan X, Yang Y, Wu C. Red blood cell distribution width for predicting significant liver inflammation in patients with autoimmune hepatitis.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1527-1532 [PMID: 31107736 DOI: 10.1097/MEG.0000000000001447]</w:t>
      </w:r>
    </w:p>
    <w:p w14:paraId="11ED8371" w14:textId="77777777" w:rsidR="00A77B3E" w:rsidRDefault="00A92C4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L</w:t>
      </w:r>
      <w:r>
        <w:rPr>
          <w:rFonts w:ascii="Book Antiqua" w:eastAsia="Book Antiqua" w:hAnsi="Book Antiqua" w:cs="Book Antiqua"/>
          <w:color w:val="000000"/>
        </w:rPr>
        <w:t xml:space="preserve">, Cao J, Zhong Z, Guo Z, Jiang Y, Bai Y, Xu J. Noninvasive indicators predict advanced liver fibrosis in autoimmune hepatitis patients.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e22922 [PMID: 31115929 DOI: 10.1002/jcla.22922]</w:t>
      </w:r>
    </w:p>
    <w:p w14:paraId="5FD83ACC" w14:textId="77777777" w:rsidR="00A77B3E" w:rsidRDefault="00A92C4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Zeng T</w:t>
      </w:r>
      <w:r>
        <w:rPr>
          <w:rFonts w:ascii="Book Antiqua" w:eastAsia="Book Antiqua" w:hAnsi="Book Antiqua" w:cs="Book Antiqua"/>
          <w:color w:val="000000"/>
        </w:rPr>
        <w:t xml:space="preserve">, Yu J, Tan L, Wu Y, Tian Y, Wu Q, Duan X, Yu L. Noninvasive indices for monitoring disease course in Chinese patients with autoimmune hepatitis.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486</w:t>
      </w:r>
      <w:r>
        <w:rPr>
          <w:rFonts w:ascii="Book Antiqua" w:eastAsia="Book Antiqua" w:hAnsi="Book Antiqua" w:cs="Book Antiqua"/>
          <w:color w:val="000000"/>
        </w:rPr>
        <w:t>: 135-141 [PMID: 30036523 DOI: 10.1016/j.cca.2018.07.030]</w:t>
      </w:r>
    </w:p>
    <w:p w14:paraId="05549F85" w14:textId="77777777" w:rsidR="00A77B3E" w:rsidRDefault="00A92C4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Goyal H</w:t>
      </w:r>
      <w:r>
        <w:rPr>
          <w:rFonts w:ascii="Book Antiqua" w:eastAsia="Book Antiqua" w:hAnsi="Book Antiqua" w:cs="Book Antiqua"/>
          <w:color w:val="000000"/>
        </w:rPr>
        <w:t xml:space="preserve">, Hu ZD. Prognostic value of red blood cell distribution width in hepatocellular carcinoma.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271 [PMID: 28758097 DOI: 10.21037/atm.2017.06.30]</w:t>
      </w:r>
    </w:p>
    <w:p w14:paraId="1A786B04" w14:textId="77777777" w:rsidR="00A77B3E" w:rsidRDefault="00A92C45">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Jing JS</w:t>
      </w:r>
      <w:r>
        <w:rPr>
          <w:rFonts w:ascii="Book Antiqua" w:eastAsia="Book Antiqua" w:hAnsi="Book Antiqua" w:cs="Book Antiqua"/>
          <w:color w:val="000000"/>
        </w:rPr>
        <w:t xml:space="preserve">, Fu XL, Zhao W, Kong LB. Red Cell Distribution Width as a Prognostic Factor in Patients with Hepatocellular Carcinoma.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xml:space="preserve"> [PMID: 32658432 DOI: 10.7754/Clin.Lab.2019.191027]</w:t>
      </w:r>
    </w:p>
    <w:p w14:paraId="18AE26B0" w14:textId="77777777" w:rsidR="00A77B3E" w:rsidRDefault="00A92C4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Chu W</w:t>
      </w:r>
      <w:r>
        <w:rPr>
          <w:rFonts w:ascii="Book Antiqua" w:eastAsia="Book Antiqua" w:hAnsi="Book Antiqua" w:cs="Book Antiqua"/>
          <w:color w:val="000000"/>
        </w:rPr>
        <w:t xml:space="preserve">, Li P, Wu X, Zhang P, Zhou H, Niu B. Risk factors for recurrence beyond Milan criteria after radiofrequency ablation in transplantable small hepatocellular carcinoma.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2022 [PMID: 35042367 DOI: 10.17235/reed.2022.8592/2022]</w:t>
      </w:r>
    </w:p>
    <w:p w14:paraId="6C0EE42F" w14:textId="77777777" w:rsidR="00A77B3E" w:rsidRDefault="00A92C4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Meng J</w:t>
      </w:r>
      <w:r>
        <w:rPr>
          <w:rFonts w:ascii="Book Antiqua" w:eastAsia="Book Antiqua" w:hAnsi="Book Antiqua" w:cs="Book Antiqua"/>
          <w:color w:val="000000"/>
        </w:rPr>
        <w:t xml:space="preserve">, Xu H, Liu X, Wu R, Niu J. Increased red cell width distribution to lymphocyte ratio is a predictor of histologic severity in primary biliary cholangitis.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e13431 [PMID: 30508955 DOI: 10.1097/MD.0000000000013431]</w:t>
      </w:r>
    </w:p>
    <w:p w14:paraId="1254CC66" w14:textId="77777777" w:rsidR="00A77B3E" w:rsidRDefault="00A92C4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Wu J</w:t>
      </w:r>
      <w:r>
        <w:rPr>
          <w:rFonts w:ascii="Book Antiqua" w:eastAsia="Book Antiqua" w:hAnsi="Book Antiqua" w:cs="Book Antiqua"/>
          <w:color w:val="000000"/>
        </w:rPr>
        <w:t xml:space="preserve">, Zhang X, Liu H, Guo N, Pan Q, Wang Y. RDW, NLR and RLR in predicting liver failure and prognosis in patients with hepatitis E virus infection. </w:t>
      </w:r>
      <w:r>
        <w:rPr>
          <w:rFonts w:ascii="Book Antiqua" w:eastAsia="Book Antiqua" w:hAnsi="Book Antiqua" w:cs="Book Antiqua"/>
          <w:i/>
          <w:iCs/>
          <w:color w:val="000000"/>
        </w:rPr>
        <w:t>Clin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63</w:t>
      </w:r>
      <w:r>
        <w:rPr>
          <w:rFonts w:ascii="Book Antiqua" w:eastAsia="Book Antiqua" w:hAnsi="Book Antiqua" w:cs="Book Antiqua"/>
          <w:color w:val="000000"/>
        </w:rPr>
        <w:t>: 24-31 [PMID: 30502317 DOI: 10.1016/j.clinbiochem.2018.11.012]</w:t>
      </w:r>
    </w:p>
    <w:p w14:paraId="5A321921" w14:textId="77777777" w:rsidR="00A77B3E" w:rsidRDefault="00A92C4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H</w:t>
      </w:r>
      <w:r>
        <w:rPr>
          <w:rFonts w:ascii="Book Antiqua" w:eastAsia="Book Antiqua" w:hAnsi="Book Antiqua" w:cs="Book Antiqua"/>
          <w:color w:val="000000"/>
        </w:rPr>
        <w:t xml:space="preserve">, Xu H, Wang X, Wu R, Gao X, Jin Q, Niu J. Red Blood Cell Distribution Width to Platelet Ratio is Related to Histologic Severity of Primary Biliary Cirrhosis.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e3114 [PMID: 26986159 DOI: 10.1097/MD.0000000000003114]</w:t>
      </w:r>
    </w:p>
    <w:p w14:paraId="4EFAEA0B" w14:textId="77777777" w:rsidR="00A77B3E" w:rsidRDefault="00A92C4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Cengiz M</w:t>
      </w:r>
      <w:r>
        <w:rPr>
          <w:rFonts w:ascii="Book Antiqua" w:eastAsia="Book Antiqua" w:hAnsi="Book Antiqua" w:cs="Book Antiqua"/>
          <w:color w:val="000000"/>
        </w:rPr>
        <w:t xml:space="preserve">, Candır BA, Yılmaz G, Akyol G, Ozenirler S. Is increased red cell distribution width an indicating marker of nonalcoholic steatohepatitis and fibrotic stage?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7412-7418 [PMID: 24259972 DOI: 10.3748/wjg.v19.i42.7412]</w:t>
      </w:r>
    </w:p>
    <w:p w14:paraId="0AF186C9" w14:textId="77777777" w:rsidR="00A77B3E" w:rsidRDefault="00A92C4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W</w:t>
      </w:r>
      <w:r>
        <w:rPr>
          <w:rFonts w:ascii="Book Antiqua" w:eastAsia="Book Antiqua" w:hAnsi="Book Antiqua" w:cs="Book Antiqua"/>
          <w:color w:val="000000"/>
        </w:rPr>
        <w:t xml:space="preserve">, Huang H, Wang Y, Yu X, Yang Z. High red blood cell distribution width is closely associated with nonalcoholic fatty liver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174-178 [PMID: 24025980 DOI: 10.1097/MEG.0b013e328365c403]</w:t>
      </w:r>
    </w:p>
    <w:p w14:paraId="6ECC77E0" w14:textId="77777777" w:rsidR="00A77B3E" w:rsidRDefault="00A92C4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Cengiz M</w:t>
      </w:r>
      <w:r>
        <w:rPr>
          <w:rFonts w:ascii="Book Antiqua" w:eastAsia="Book Antiqua" w:hAnsi="Book Antiqua" w:cs="Book Antiqua"/>
          <w:color w:val="000000"/>
        </w:rPr>
        <w:t xml:space="preserve">, Ozenirler S. Comparative diagnostic accuracy of red cell distribution width-to-platelet ratio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noninvasive fibrosis scores for the diagnosis of liver fibrosis in biopsy-proven nonalcoholic fatty liver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1293-1299 [PMID: 26302023 DOI: 10.1097/MEG.0000000000000445]</w:t>
      </w:r>
    </w:p>
    <w:p w14:paraId="351FC8AF" w14:textId="77777777" w:rsidR="00A77B3E" w:rsidRDefault="00A92C4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Farah R</w:t>
      </w:r>
      <w:r>
        <w:rPr>
          <w:rFonts w:ascii="Book Antiqua" w:eastAsia="Book Antiqua" w:hAnsi="Book Antiqua" w:cs="Book Antiqua"/>
          <w:color w:val="000000"/>
        </w:rPr>
        <w:t xml:space="preserve">, Khamisy-Farah R. Significance of MPV, RDW with the Presence and Severity of Metabolic Syndrome.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567-570 [PMID: 26372846 DOI: 10.1055/s-0035-1564072]</w:t>
      </w:r>
    </w:p>
    <w:p w14:paraId="1F62A23D" w14:textId="77777777" w:rsidR="00A77B3E" w:rsidRDefault="00A92C45">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Zhou WJ</w:t>
      </w:r>
      <w:r>
        <w:rPr>
          <w:rFonts w:ascii="Book Antiqua" w:eastAsia="Book Antiqua" w:hAnsi="Book Antiqua" w:cs="Book Antiqua"/>
          <w:color w:val="000000"/>
        </w:rPr>
        <w:t xml:space="preserve">, Yang J, Zhang G, Hu ZQ, Jiang YM, Yu F. Association between red cell distribution width-to-platelet ratio and hepatic fibrosis in nonalcoholic fatty liver disease: A cross-sectional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e16565 [PMID: 31348282 DOI: 10.1097/MD.0000000000016565]</w:t>
      </w:r>
    </w:p>
    <w:p w14:paraId="25F6CE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61F9D7" w14:textId="77777777" w:rsidR="00A77B3E" w:rsidRDefault="00A92C45">
      <w:pPr>
        <w:spacing w:line="360" w:lineRule="auto"/>
        <w:jc w:val="both"/>
      </w:pPr>
      <w:r>
        <w:rPr>
          <w:rFonts w:ascii="Book Antiqua" w:eastAsia="Book Antiqua" w:hAnsi="Book Antiqua" w:cs="Book Antiqua"/>
          <w:b/>
          <w:color w:val="000000"/>
        </w:rPr>
        <w:lastRenderedPageBreak/>
        <w:t>Footnotes</w:t>
      </w:r>
    </w:p>
    <w:p w14:paraId="31BA708B" w14:textId="77777777" w:rsidR="00A77B3E" w:rsidRDefault="00A92C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survey was accepted by the local ethics committee of the Medical University of Lublin (No. </w:t>
      </w:r>
      <w:r>
        <w:rPr>
          <w:rFonts w:ascii="Book Antiqua" w:eastAsia="Book Antiqua" w:hAnsi="Book Antiqua" w:cs="Book Antiqua"/>
          <w:color w:val="000000"/>
        </w:rPr>
        <w:t>KE-0254/86/2016</w:t>
      </w:r>
      <w:r>
        <w:rPr>
          <w:rFonts w:ascii="Book Antiqua" w:eastAsia="Book Antiqua" w:hAnsi="Book Antiqua" w:cs="Book Antiqua"/>
          <w:color w:val="000000"/>
          <w:shd w:val="clear" w:color="auto" w:fill="FFFFFF"/>
        </w:rPr>
        <w:t>).</w:t>
      </w:r>
    </w:p>
    <w:p w14:paraId="587C4A41" w14:textId="77777777" w:rsidR="00A77B3E" w:rsidRDefault="00A77B3E">
      <w:pPr>
        <w:spacing w:line="360" w:lineRule="auto"/>
        <w:jc w:val="both"/>
      </w:pPr>
    </w:p>
    <w:p w14:paraId="33397D93" w14:textId="77777777" w:rsidR="00A77B3E" w:rsidRDefault="00A92C4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F9341B3" w14:textId="77777777" w:rsidR="00A77B3E" w:rsidRDefault="00A77B3E">
      <w:pPr>
        <w:spacing w:line="360" w:lineRule="auto"/>
        <w:jc w:val="both"/>
      </w:pPr>
    </w:p>
    <w:p w14:paraId="0F4C4CF1" w14:textId="77777777" w:rsidR="00A77B3E" w:rsidRDefault="00A92C4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7D307604" w14:textId="77777777" w:rsidR="00A77B3E" w:rsidRDefault="00A77B3E">
      <w:pPr>
        <w:spacing w:line="360" w:lineRule="auto"/>
        <w:jc w:val="both"/>
      </w:pPr>
    </w:p>
    <w:p w14:paraId="472C67B2" w14:textId="77777777" w:rsidR="00A77B3E" w:rsidRPr="003976F1" w:rsidRDefault="00A92C45">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D92F567" w14:textId="77777777" w:rsidR="00A77B3E" w:rsidRDefault="00A77B3E">
      <w:pPr>
        <w:spacing w:line="360" w:lineRule="auto"/>
        <w:jc w:val="both"/>
      </w:pPr>
    </w:p>
    <w:p w14:paraId="59DD2CCF" w14:textId="77777777" w:rsidR="00A77B3E" w:rsidRDefault="00A92C4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976F1">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3976F1">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150CEA7A" w14:textId="77777777" w:rsidR="00A77B3E" w:rsidRDefault="00A77B3E">
      <w:pPr>
        <w:spacing w:line="360" w:lineRule="auto"/>
        <w:jc w:val="both"/>
      </w:pPr>
    </w:p>
    <w:p w14:paraId="2B8C05AA" w14:textId="77777777" w:rsidR="00A77B3E" w:rsidRDefault="00A92C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21F34" w14:textId="77777777" w:rsidR="00A77B3E" w:rsidRDefault="00A77B3E">
      <w:pPr>
        <w:spacing w:line="360" w:lineRule="auto"/>
        <w:jc w:val="both"/>
      </w:pPr>
    </w:p>
    <w:p w14:paraId="7333DC90" w14:textId="77777777" w:rsidR="00A77B3E" w:rsidRDefault="00A92C4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7A175E0" w14:textId="77777777" w:rsidR="00A77B3E" w:rsidRDefault="00A92C4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33EC10" w14:textId="77777777" w:rsidR="00A77B3E" w:rsidRDefault="00A77B3E">
      <w:pPr>
        <w:spacing w:line="360" w:lineRule="auto"/>
        <w:jc w:val="both"/>
      </w:pPr>
    </w:p>
    <w:p w14:paraId="7AF40BE8" w14:textId="77777777" w:rsidR="00A77B3E" w:rsidRDefault="00A92C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4, 2022</w:t>
      </w:r>
    </w:p>
    <w:p w14:paraId="7F79CB46" w14:textId="77777777" w:rsidR="00A77B3E" w:rsidRDefault="00A92C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2022</w:t>
      </w:r>
    </w:p>
    <w:p w14:paraId="7E783057" w14:textId="77777777" w:rsidR="00A77B3E" w:rsidRDefault="00A92C45">
      <w:pPr>
        <w:spacing w:line="360" w:lineRule="auto"/>
        <w:jc w:val="both"/>
      </w:pPr>
      <w:r>
        <w:rPr>
          <w:rFonts w:ascii="Book Antiqua" w:eastAsia="Book Antiqua" w:hAnsi="Book Antiqua" w:cs="Book Antiqua"/>
          <w:b/>
          <w:color w:val="000000"/>
        </w:rPr>
        <w:t xml:space="preserve">Article in press: </w:t>
      </w:r>
    </w:p>
    <w:p w14:paraId="63E379CE" w14:textId="77777777" w:rsidR="00A77B3E" w:rsidRDefault="00A77B3E">
      <w:pPr>
        <w:spacing w:line="360" w:lineRule="auto"/>
        <w:jc w:val="both"/>
      </w:pPr>
    </w:p>
    <w:p w14:paraId="28C4CBF3" w14:textId="77777777" w:rsidR="00A77B3E" w:rsidRDefault="00A92C45">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154B5C">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0D0E346" w14:textId="77777777" w:rsidR="00A77B3E" w:rsidRDefault="00A92C4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08ABBE8A" w14:textId="77777777" w:rsidR="00A77B3E" w:rsidRDefault="00A92C45">
      <w:pPr>
        <w:spacing w:line="360" w:lineRule="auto"/>
        <w:jc w:val="both"/>
      </w:pPr>
      <w:r>
        <w:rPr>
          <w:rFonts w:ascii="Book Antiqua" w:eastAsia="Book Antiqua" w:hAnsi="Book Antiqua" w:cs="Book Antiqua"/>
          <w:b/>
          <w:color w:val="000000"/>
        </w:rPr>
        <w:t>Peer-review report’s scientific quality classification</w:t>
      </w:r>
    </w:p>
    <w:p w14:paraId="3FB959E6" w14:textId="77777777" w:rsidR="00A77B3E" w:rsidRDefault="00A92C45">
      <w:pPr>
        <w:spacing w:line="360" w:lineRule="auto"/>
        <w:jc w:val="both"/>
      </w:pPr>
      <w:r>
        <w:rPr>
          <w:rFonts w:ascii="Book Antiqua" w:eastAsia="Book Antiqua" w:hAnsi="Book Antiqua" w:cs="Book Antiqua"/>
          <w:color w:val="000000"/>
        </w:rPr>
        <w:t>Grade A (Excellent): 0</w:t>
      </w:r>
    </w:p>
    <w:p w14:paraId="44BA9503" w14:textId="77777777" w:rsidR="00A77B3E" w:rsidRDefault="00A92C45">
      <w:pPr>
        <w:spacing w:line="360" w:lineRule="auto"/>
        <w:jc w:val="both"/>
      </w:pPr>
      <w:r>
        <w:rPr>
          <w:rFonts w:ascii="Book Antiqua" w:eastAsia="Book Antiqua" w:hAnsi="Book Antiqua" w:cs="Book Antiqua"/>
          <w:color w:val="000000"/>
        </w:rPr>
        <w:t>Grade B (Very good): B</w:t>
      </w:r>
    </w:p>
    <w:p w14:paraId="44F3605E" w14:textId="77777777" w:rsidR="00A77B3E" w:rsidRDefault="00A92C45">
      <w:pPr>
        <w:spacing w:line="360" w:lineRule="auto"/>
        <w:jc w:val="both"/>
      </w:pPr>
      <w:r>
        <w:rPr>
          <w:rFonts w:ascii="Book Antiqua" w:eastAsia="Book Antiqua" w:hAnsi="Book Antiqua" w:cs="Book Antiqua"/>
          <w:color w:val="000000"/>
        </w:rPr>
        <w:t>Grade C (Good): C, C</w:t>
      </w:r>
    </w:p>
    <w:p w14:paraId="47C4CC8A" w14:textId="77777777" w:rsidR="00A77B3E" w:rsidRDefault="00A92C45">
      <w:pPr>
        <w:spacing w:line="360" w:lineRule="auto"/>
        <w:jc w:val="both"/>
      </w:pPr>
      <w:r>
        <w:rPr>
          <w:rFonts w:ascii="Book Antiqua" w:eastAsia="Book Antiqua" w:hAnsi="Book Antiqua" w:cs="Book Antiqua"/>
          <w:color w:val="000000"/>
        </w:rPr>
        <w:t>Grade D (Fair): D</w:t>
      </w:r>
    </w:p>
    <w:p w14:paraId="63E7B487" w14:textId="77777777" w:rsidR="00A77B3E" w:rsidRDefault="00A92C45">
      <w:pPr>
        <w:spacing w:line="360" w:lineRule="auto"/>
        <w:jc w:val="both"/>
      </w:pPr>
      <w:r>
        <w:rPr>
          <w:rFonts w:ascii="Book Antiqua" w:eastAsia="Book Antiqua" w:hAnsi="Book Antiqua" w:cs="Book Antiqua"/>
          <w:color w:val="000000"/>
        </w:rPr>
        <w:t>Grade E (Poor): 0</w:t>
      </w:r>
    </w:p>
    <w:p w14:paraId="4B059C8C" w14:textId="77777777" w:rsidR="00A77B3E" w:rsidRDefault="00A77B3E">
      <w:pPr>
        <w:spacing w:line="360" w:lineRule="auto"/>
        <w:jc w:val="both"/>
      </w:pPr>
    </w:p>
    <w:p w14:paraId="31538A37" w14:textId="185B7B8D" w:rsidR="00A77B3E" w:rsidRDefault="00A92C4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 BL, China; Xu R</w:t>
      </w:r>
      <w:r w:rsidR="00154B5C">
        <w:rPr>
          <w:rFonts w:ascii="Book Antiqua" w:hAnsi="Book Antiqua" w:cs="Book Antiqua" w:hint="eastAsia"/>
          <w:color w:val="000000"/>
          <w:lang w:eastAsia="zh-CN"/>
        </w:rPr>
        <w:t>Y</w:t>
      </w:r>
      <w:r>
        <w:rPr>
          <w:rFonts w:ascii="Book Antiqua" w:eastAsia="Book Antiqua" w:hAnsi="Book Antiqua" w:cs="Book Antiqua"/>
          <w:color w:val="000000"/>
        </w:rPr>
        <w:t>, China; Xu R</w:t>
      </w:r>
      <w:r w:rsidR="00154B5C">
        <w:rPr>
          <w:rFonts w:ascii="Book Antiqua" w:hAnsi="Book Antiqua" w:cs="Book Antiqua" w:hint="eastAsia"/>
          <w:color w:val="000000"/>
          <w:lang w:eastAsia="zh-CN"/>
        </w:rPr>
        <w:t>Y</w:t>
      </w:r>
      <w:r>
        <w:rPr>
          <w:rFonts w:ascii="Book Antiqua" w:eastAsia="Book Antiqua" w:hAnsi="Book Antiqua" w:cs="Book Antiqua"/>
          <w:color w:val="000000"/>
        </w:rPr>
        <w:t>, China; Zhu C</w:t>
      </w:r>
      <w:r w:rsidR="00154B5C">
        <w:rPr>
          <w:rFonts w:ascii="Book Antiqua" w:hAnsi="Book Antiqua" w:cs="Book Antiqua" w:hint="eastAsia"/>
          <w:color w:val="000000"/>
          <w:lang w:eastAsia="zh-CN"/>
        </w:rPr>
        <w:t>W</w:t>
      </w:r>
      <w:r>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sidR="00154B5C">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763E91">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CEA3446" w14:textId="77777777" w:rsidR="00154B5C" w:rsidRPr="00154B5C" w:rsidRDefault="00154B5C">
      <w:pPr>
        <w:spacing w:line="360" w:lineRule="auto"/>
        <w:jc w:val="both"/>
        <w:rPr>
          <w:lang w:eastAsia="zh-CN"/>
        </w:rPr>
        <w:sectPr w:rsidR="00154B5C" w:rsidRPr="00154B5C">
          <w:pgSz w:w="12240" w:h="15840"/>
          <w:pgMar w:top="1440" w:right="1440" w:bottom="1440" w:left="1440" w:header="720" w:footer="720" w:gutter="0"/>
          <w:cols w:space="720"/>
          <w:docGrid w:linePitch="360"/>
        </w:sectPr>
      </w:pPr>
    </w:p>
    <w:p w14:paraId="6FE44887" w14:textId="77777777" w:rsidR="00A77B3E" w:rsidRDefault="00A92C4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3BF60DA" w14:textId="77777777" w:rsidR="003976F1" w:rsidRPr="003976F1" w:rsidRDefault="000D05CA">
      <w:pPr>
        <w:spacing w:line="360" w:lineRule="auto"/>
        <w:jc w:val="both"/>
        <w:rPr>
          <w:lang w:eastAsia="zh-CN"/>
        </w:rPr>
      </w:pPr>
      <w:r>
        <w:rPr>
          <w:noProof/>
          <w:lang w:eastAsia="zh-CN"/>
        </w:rPr>
        <w:drawing>
          <wp:inline distT="0" distB="0" distL="0" distR="0" wp14:anchorId="3BEE4053" wp14:editId="3E269515">
            <wp:extent cx="4122420" cy="3108960"/>
            <wp:effectExtent l="0" t="0" r="0" b="0"/>
            <wp:docPr id="5" name="图片 5" descr="C:\Users\chenc\Desktop\工作-北京百世登\编辑工作\2020-08-04 待编辑\78584-17036-8.27\琛琛整理\78584-PDF\7858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8584-17036-8.27\琛琛整理\78584-PDF\7858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2420" cy="3108960"/>
                    </a:xfrm>
                    <a:prstGeom prst="rect">
                      <a:avLst/>
                    </a:prstGeom>
                    <a:noFill/>
                    <a:ln>
                      <a:noFill/>
                    </a:ln>
                  </pic:spPr>
                </pic:pic>
              </a:graphicData>
            </a:graphic>
          </wp:inline>
        </w:drawing>
      </w:r>
    </w:p>
    <w:p w14:paraId="7FF33DC5" w14:textId="77777777" w:rsidR="003976F1" w:rsidRDefault="00A92C45">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Figure 1</w:t>
      </w:r>
      <w:r w:rsidR="003976F1" w:rsidRPr="003976F1">
        <w:rPr>
          <w:rFonts w:ascii="Book Antiqua" w:hAnsi="Book Antiqua" w:cs="Book Antiqua" w:hint="eastAsia"/>
          <w:b/>
          <w:bCs/>
          <w:color w:val="000000"/>
          <w:lang w:eastAsia="zh-CN"/>
        </w:rPr>
        <w:t xml:space="preserve"> </w:t>
      </w:r>
      <w:r w:rsidRPr="003976F1">
        <w:rPr>
          <w:rFonts w:ascii="Book Antiqua" w:eastAsia="Book Antiqua" w:hAnsi="Book Antiqua" w:cs="Book Antiqua"/>
          <w:b/>
          <w:color w:val="000000"/>
          <w:shd w:val="clear" w:color="auto" w:fill="FFFFFF"/>
        </w:rPr>
        <w:t>Flow chart demonstrating the selection of study participants.</w:t>
      </w:r>
      <w:r>
        <w:rPr>
          <w:rFonts w:ascii="Book Antiqua" w:eastAsia="Book Antiqua" w:hAnsi="Book Antiqua" w:cs="Book Antiqua"/>
          <w:color w:val="000000"/>
          <w:shd w:val="clear" w:color="auto" w:fill="FFFFFF"/>
        </w:rPr>
        <w:t xml:space="preserve"> ALC</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lcohol-related liver cirrhosis; MAFLD</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etabolic-associated fatty liver disease; US</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ltrasound.</w:t>
      </w:r>
    </w:p>
    <w:p w14:paraId="31959FB6" w14:textId="77777777" w:rsidR="00A77B3E" w:rsidRDefault="003976F1">
      <w:pPr>
        <w:spacing w:line="360" w:lineRule="auto"/>
        <w:jc w:val="both"/>
      </w:pPr>
      <w:r>
        <w:rPr>
          <w:rFonts w:ascii="Book Antiqua" w:eastAsia="Book Antiqua" w:hAnsi="Book Antiqua" w:cs="Book Antiqua"/>
          <w:color w:val="000000"/>
          <w:shd w:val="clear" w:color="auto" w:fill="FFFFFF"/>
        </w:rPr>
        <w:br w:type="page"/>
      </w:r>
    </w:p>
    <w:p w14:paraId="541CC762" w14:textId="77777777" w:rsidR="000D05CA" w:rsidRDefault="000D05CA">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693213CE" wp14:editId="412EA31F">
            <wp:extent cx="5821680" cy="3078480"/>
            <wp:effectExtent l="0" t="0" r="7620" b="7620"/>
            <wp:docPr id="6" name="图片 6" descr="C:\Users\chenc\Desktop\工作-北京百世登\编辑工作\2020-08-04 待编辑\78584-17036-8.27\琛琛整理\78584-PDF\7858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8584-17036-8.27\琛琛整理\78584-PDF\7858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680" cy="3078480"/>
                    </a:xfrm>
                    <a:prstGeom prst="rect">
                      <a:avLst/>
                    </a:prstGeom>
                    <a:noFill/>
                    <a:ln>
                      <a:noFill/>
                    </a:ln>
                  </pic:spPr>
                </pic:pic>
              </a:graphicData>
            </a:graphic>
          </wp:inline>
        </w:drawing>
      </w:r>
    </w:p>
    <w:p w14:paraId="6F19D244" w14:textId="77777777" w:rsidR="003976F1" w:rsidRDefault="00A92C45">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2</w:t>
      </w:r>
      <w:r w:rsidR="003976F1" w:rsidRPr="003976F1">
        <w:rPr>
          <w:rFonts w:ascii="Book Antiqua" w:hAnsi="Book Antiqua" w:cs="Book Antiqua" w:hint="eastAsia"/>
          <w:b/>
          <w:bCs/>
          <w:color w:val="000000"/>
          <w:shd w:val="clear" w:color="auto" w:fill="FFFFFF"/>
          <w:lang w:eastAsia="zh-CN"/>
        </w:rPr>
        <w:t xml:space="preserve"> </w:t>
      </w:r>
      <w:r w:rsidR="003976F1" w:rsidRPr="003976F1">
        <w:rPr>
          <w:rFonts w:ascii="Book Antiqua" w:eastAsia="Book Antiqua" w:hAnsi="Book Antiqua" w:cs="Book Antiqua"/>
          <w:b/>
          <w:color w:val="000000"/>
        </w:rPr>
        <w:t>Receiver operating characteristic</w:t>
      </w:r>
      <w:r w:rsidRPr="003976F1">
        <w:rPr>
          <w:rFonts w:ascii="Book Antiqua" w:eastAsia="Book Antiqua" w:hAnsi="Book Antiqua" w:cs="Book Antiqua"/>
          <w:b/>
          <w:color w:val="000000"/>
          <w:shd w:val="clear" w:color="auto" w:fill="FFFFFF"/>
        </w:rPr>
        <w:t xml:space="preserve">s for </w:t>
      </w:r>
      <w:r w:rsidR="003976F1" w:rsidRPr="003976F1">
        <w:rPr>
          <w:rFonts w:ascii="Book Antiqua" w:eastAsia="Book Antiqua" w:hAnsi="Book Antiqua" w:cs="Book Antiqua"/>
          <w:b/>
          <w:color w:val="000000"/>
          <w:shd w:val="clear" w:color="auto" w:fill="FFFFFF"/>
        </w:rPr>
        <w:t>red blood cell distribution width</w:t>
      </w:r>
      <w:r w:rsidRPr="003976F1">
        <w:rPr>
          <w:rFonts w:ascii="Book Antiqua" w:eastAsia="Book Antiqua" w:hAnsi="Book Antiqua" w:cs="Book Antiqua"/>
          <w:b/>
          <w:color w:val="000000"/>
          <w:shd w:val="clear" w:color="auto" w:fill="FFFFFF"/>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 xml:space="preserve">A: </w:t>
      </w:r>
      <w:r w:rsidR="003976F1">
        <w:rPr>
          <w:rFonts w:ascii="Book Antiqua" w:hAnsi="Book Antiqua" w:cs="Book Antiqua" w:hint="eastAsia"/>
          <w:color w:val="000000"/>
          <w:lang w:eastAsia="zh-CN"/>
        </w:rPr>
        <w:t>A</w:t>
      </w:r>
      <w:r w:rsidR="003976F1">
        <w:rPr>
          <w:rFonts w:ascii="Book Antiqua" w:eastAsia="Book Antiqua" w:hAnsi="Book Antiqua" w:cs="Book Antiqua"/>
          <w:color w:val="000000"/>
        </w:rPr>
        <w:t>lcohol-related liver cirrhosis (ALC)</w:t>
      </w:r>
      <w:r w:rsidR="003976F1">
        <w:rPr>
          <w:rFonts w:ascii="Book Antiqua" w:hAnsi="Book Antiqua" w:cs="Book Antiqua" w:hint="eastAsia"/>
          <w:color w:val="000000"/>
          <w:lang w:eastAsia="zh-CN"/>
        </w:rPr>
        <w:t xml:space="preserve">, </w:t>
      </w:r>
      <w:r w:rsidR="003976F1">
        <w:rPr>
          <w:rFonts w:ascii="Book Antiqua" w:eastAsia="Book Antiqua" w:hAnsi="Book Antiqua" w:cs="Book Antiqua"/>
          <w:color w:val="000000"/>
        </w:rPr>
        <w:t>area under the curve (AUC)</w:t>
      </w:r>
      <w:r>
        <w:rPr>
          <w:rFonts w:ascii="Book Antiqua" w:eastAsia="Book Antiqua" w:hAnsi="Book Antiqua" w:cs="Book Antiqua"/>
          <w:color w:val="000000"/>
          <w:shd w:val="clear" w:color="auto" w:fill="FFFFFF"/>
        </w:rPr>
        <w:t xml:space="preserve"> = 0.912 (cut-off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14.2%)</w:t>
      </w:r>
      <w:r w:rsidR="003976F1">
        <w:rPr>
          <w:rFonts w:ascii="Book Antiqua" w:hAnsi="Book Antiqua" w:cs="Book Antiqua" w:hint="eastAsia"/>
          <w:color w:val="000000"/>
          <w:shd w:val="clear" w:color="auto" w:fill="FFFFFF"/>
          <w:lang w:eastAsia="zh-CN"/>
        </w:rPr>
        <w:t>; B:</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M</w:t>
      </w:r>
      <w:r w:rsidR="003976F1">
        <w:rPr>
          <w:rFonts w:ascii="Book Antiqua" w:eastAsia="Book Antiqua" w:hAnsi="Book Antiqua" w:cs="Book Antiqua"/>
          <w:color w:val="000000"/>
          <w:shd w:val="clear" w:color="auto" w:fill="FFFFFF"/>
        </w:rPr>
        <w:t xml:space="preserve">etabolic-associated fatty liver disease </w:t>
      </w:r>
      <w:r w:rsidR="003976F1">
        <w:rPr>
          <w:rFonts w:ascii="Book Antiqua" w:hAnsi="Book Antiqua" w:cs="Book Antiqua" w:hint="eastAsia"/>
          <w:color w:val="000000"/>
          <w:shd w:val="clear" w:color="auto" w:fill="FFFFFF"/>
          <w:lang w:eastAsia="zh-CN"/>
        </w:rPr>
        <w:t>(</w:t>
      </w:r>
      <w:r w:rsidR="003976F1">
        <w:rPr>
          <w:rFonts w:ascii="Book Antiqua" w:eastAsia="Book Antiqua" w:hAnsi="Book Antiqua" w:cs="Book Antiqua"/>
          <w:color w:val="000000"/>
          <w:shd w:val="clear" w:color="auto" w:fill="FFFFFF"/>
        </w:rPr>
        <w:t>MAFLD</w:t>
      </w:r>
      <w:r w:rsidR="003976F1">
        <w:rPr>
          <w:rFonts w:ascii="Book Antiqua" w:hAnsi="Book Antiqua" w:cs="Book Antiqua" w:hint="eastAsia"/>
          <w:color w:val="000000"/>
          <w:shd w:val="clear" w:color="auto" w:fill="FFFFFF"/>
          <w:lang w:eastAsia="zh-CN"/>
        </w:rPr>
        <w:t>),</w:t>
      </w:r>
      <w:r w:rsidR="003976F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AUC = 0.606 (cut-off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12.8%). Youden index cut-off for </w:t>
      </w:r>
      <w:r w:rsidR="003976F1">
        <w:rPr>
          <w:rFonts w:ascii="Book Antiqua" w:eastAsia="Book Antiqua" w:hAnsi="Book Antiqua" w:cs="Book Antiqua"/>
          <w:color w:val="000000"/>
          <w:shd w:val="clear" w:color="auto" w:fill="FFFFFF"/>
        </w:rPr>
        <w:t>red blood cell distribution width</w:t>
      </w:r>
      <w:r>
        <w:rPr>
          <w:rFonts w:ascii="Book Antiqua" w:eastAsia="Book Antiqua" w:hAnsi="Book Antiqua" w:cs="Book Antiqua"/>
          <w:color w:val="000000"/>
          <w:shd w:val="clear" w:color="auto" w:fill="FFFFFF"/>
        </w:rPr>
        <w:t xml:space="preserve"> in ALC and MAFLD groups = 15</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 and 13%, respectively.</w:t>
      </w:r>
    </w:p>
    <w:p w14:paraId="4CA46879" w14:textId="77777777" w:rsidR="00A77B3E" w:rsidRPr="003976F1" w:rsidRDefault="003976F1">
      <w:pPr>
        <w:spacing w:line="360" w:lineRule="auto"/>
        <w:jc w:val="both"/>
        <w:rPr>
          <w:lang w:eastAsia="zh-CN"/>
        </w:rPr>
      </w:pPr>
      <w:r>
        <w:rPr>
          <w:rFonts w:ascii="Book Antiqua" w:eastAsia="Book Antiqua" w:hAnsi="Book Antiqua" w:cs="Book Antiqua"/>
          <w:color w:val="000000"/>
          <w:shd w:val="clear" w:color="auto" w:fill="FFFFFF"/>
        </w:rPr>
        <w:br w:type="page"/>
      </w:r>
    </w:p>
    <w:p w14:paraId="5A48C7D7" w14:textId="77777777" w:rsidR="000D05CA" w:rsidRDefault="000D05CA">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3534BB92" wp14:editId="430CABAD">
            <wp:extent cx="5821680" cy="3078480"/>
            <wp:effectExtent l="0" t="0" r="7620" b="7620"/>
            <wp:docPr id="7" name="图片 7" descr="C:\Users\chenc\Desktop\工作-北京百世登\编辑工作\2020-08-04 待编辑\78584-17036-8.27\琛琛整理\78584-PDF\7858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8584-17036-8.27\琛琛整理\78584-PDF\7858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1680" cy="3078480"/>
                    </a:xfrm>
                    <a:prstGeom prst="rect">
                      <a:avLst/>
                    </a:prstGeom>
                    <a:noFill/>
                    <a:ln>
                      <a:noFill/>
                    </a:ln>
                  </pic:spPr>
                </pic:pic>
              </a:graphicData>
            </a:graphic>
          </wp:inline>
        </w:drawing>
      </w:r>
    </w:p>
    <w:p w14:paraId="352773CC" w14:textId="77777777" w:rsidR="003976F1" w:rsidRDefault="00A92C45">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3</w:t>
      </w:r>
      <w:r w:rsidR="003976F1" w:rsidRPr="003976F1">
        <w:rPr>
          <w:rFonts w:ascii="Book Antiqua" w:hAnsi="Book Antiqua" w:cs="Book Antiqua" w:hint="eastAsia"/>
          <w:b/>
          <w:bCs/>
          <w:color w:val="000000"/>
          <w:shd w:val="clear" w:color="auto" w:fill="FFFFFF"/>
          <w:lang w:eastAsia="zh-CN"/>
        </w:rPr>
        <w:t xml:space="preserve"> </w:t>
      </w:r>
      <w:r w:rsidR="003976F1" w:rsidRPr="003976F1">
        <w:rPr>
          <w:rFonts w:ascii="Book Antiqua" w:eastAsia="Book Antiqua" w:hAnsi="Book Antiqua" w:cs="Book Antiqua"/>
          <w:b/>
          <w:color w:val="000000"/>
        </w:rPr>
        <w:t>Receiver operating characteristic</w:t>
      </w:r>
      <w:r w:rsidRPr="003976F1">
        <w:rPr>
          <w:rFonts w:ascii="Book Antiqua" w:eastAsia="Book Antiqua" w:hAnsi="Book Antiqua" w:cs="Book Antiqua"/>
          <w:b/>
          <w:color w:val="000000"/>
          <w:shd w:val="clear" w:color="auto" w:fill="FFFFFF"/>
        </w:rPr>
        <w:t xml:space="preserve">s for </w:t>
      </w:r>
      <w:r w:rsidR="003976F1" w:rsidRPr="003976F1">
        <w:rPr>
          <w:rFonts w:ascii="Book Antiqua" w:eastAsia="Book Antiqua" w:hAnsi="Book Antiqua" w:cs="Book Antiqua"/>
          <w:b/>
          <w:color w:val="000000"/>
        </w:rPr>
        <w:t>red blood cell distribution width-to-platelet ratio</w:t>
      </w:r>
      <w:r w:rsidRPr="003976F1">
        <w:rPr>
          <w:rFonts w:ascii="Book Antiqua" w:eastAsia="Book Antiqua" w:hAnsi="Book Antiqua" w:cs="Book Antiqua"/>
          <w:b/>
          <w:color w:val="000000"/>
          <w:shd w:val="clear" w:color="auto" w:fill="FFFFFF"/>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 xml:space="preserve">A: </w:t>
      </w:r>
      <w:r w:rsidR="003976F1">
        <w:rPr>
          <w:rFonts w:ascii="Book Antiqua" w:hAnsi="Book Antiqua" w:cs="Book Antiqua" w:hint="eastAsia"/>
          <w:color w:val="000000"/>
          <w:lang w:eastAsia="zh-CN"/>
        </w:rPr>
        <w:t>A</w:t>
      </w:r>
      <w:r w:rsidR="003976F1">
        <w:rPr>
          <w:rFonts w:ascii="Book Antiqua" w:eastAsia="Book Antiqua" w:hAnsi="Book Antiqua" w:cs="Book Antiqua"/>
          <w:color w:val="000000"/>
        </w:rPr>
        <w:t>lcohol-related liver cirrhosis (ALC)</w:t>
      </w:r>
      <w:r w:rsidR="003976F1">
        <w:rPr>
          <w:rFonts w:ascii="Book Antiqua" w:hAnsi="Book Antiqua" w:cs="Book Antiqua" w:hint="eastAsia"/>
          <w:color w:val="000000"/>
          <w:lang w:eastAsia="zh-CN"/>
        </w:rPr>
        <w:t xml:space="preserve">, </w:t>
      </w:r>
      <w:r w:rsidR="003976F1">
        <w:rPr>
          <w:rFonts w:ascii="Book Antiqua" w:eastAsia="Book Antiqua" w:hAnsi="Book Antiqua" w:cs="Book Antiqua"/>
          <w:color w:val="000000"/>
        </w:rPr>
        <w:t>area under the curve (AUC)</w:t>
      </w:r>
      <w:r>
        <w:rPr>
          <w:rFonts w:ascii="Book Antiqua" w:eastAsia="Book Antiqua" w:hAnsi="Book Antiqua" w:cs="Book Antiqua"/>
          <w:color w:val="000000"/>
          <w:shd w:val="clear" w:color="auto" w:fill="FFFFFF"/>
        </w:rPr>
        <w:t xml:space="preserve"> = 0.965 (cut 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0.075)</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B:</w:t>
      </w:r>
      <w:r w:rsidR="003976F1">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M</w:t>
      </w:r>
      <w:r w:rsidR="003976F1">
        <w:rPr>
          <w:rFonts w:ascii="Book Antiqua" w:eastAsia="Book Antiqua" w:hAnsi="Book Antiqua" w:cs="Book Antiqua"/>
          <w:color w:val="000000"/>
          <w:shd w:val="clear" w:color="auto" w:fill="FFFFFF"/>
        </w:rPr>
        <w:t xml:space="preserve">etabolic-associated fatty liver disease </w:t>
      </w:r>
      <w:r w:rsidR="003976F1">
        <w:rPr>
          <w:rFonts w:ascii="Book Antiqua" w:hAnsi="Book Antiqua" w:cs="Book Antiqua" w:hint="eastAsia"/>
          <w:color w:val="000000"/>
          <w:shd w:val="clear" w:color="auto" w:fill="FFFFFF"/>
          <w:lang w:eastAsia="zh-CN"/>
        </w:rPr>
        <w:t>(</w:t>
      </w:r>
      <w:r w:rsidR="003976F1">
        <w:rPr>
          <w:rFonts w:ascii="Book Antiqua" w:eastAsia="Book Antiqua" w:hAnsi="Book Antiqua" w:cs="Book Antiqua"/>
          <w:color w:val="000000"/>
          <w:shd w:val="clear" w:color="auto" w:fill="FFFFFF"/>
        </w:rPr>
        <w:t>MAFLD</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AUC = 0.724 (cut-off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0.047). Youden index cut-off for </w:t>
      </w:r>
      <w:r w:rsidR="003976F1">
        <w:rPr>
          <w:rFonts w:ascii="Book Antiqua" w:eastAsia="Book Antiqua" w:hAnsi="Book Antiqua" w:cs="Book Antiqua"/>
          <w:color w:val="000000"/>
        </w:rPr>
        <w:t>red blood cell distribution width-to-platelet ratio</w:t>
      </w:r>
      <w:r>
        <w:rPr>
          <w:rFonts w:ascii="Book Antiqua" w:eastAsia="Book Antiqua" w:hAnsi="Book Antiqua" w:cs="Book Antiqua"/>
          <w:color w:val="000000"/>
          <w:shd w:val="clear" w:color="auto" w:fill="FFFFFF"/>
        </w:rPr>
        <w:t xml:space="preserve"> in ALC and MAFLD groups = 0.08 and 0.06, respectively.</w:t>
      </w:r>
    </w:p>
    <w:p w14:paraId="45923A24" w14:textId="77777777" w:rsidR="00A77B3E" w:rsidRPr="003976F1" w:rsidRDefault="003976F1">
      <w:pPr>
        <w:spacing w:line="360" w:lineRule="auto"/>
        <w:jc w:val="both"/>
        <w:rPr>
          <w:lang w:eastAsia="zh-CN"/>
        </w:rPr>
      </w:pPr>
      <w:r>
        <w:rPr>
          <w:rFonts w:ascii="Book Antiqua" w:eastAsia="Book Antiqua" w:hAnsi="Book Antiqua" w:cs="Book Antiqua"/>
          <w:color w:val="000000"/>
          <w:shd w:val="clear" w:color="auto" w:fill="FFFFFF"/>
        </w:rPr>
        <w:br w:type="page"/>
      </w:r>
    </w:p>
    <w:p w14:paraId="15CD5989" w14:textId="77777777" w:rsidR="000D05CA" w:rsidRDefault="000D05CA">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5822EB4E" wp14:editId="4EA9F8E9">
            <wp:extent cx="5775960" cy="3078480"/>
            <wp:effectExtent l="0" t="0" r="0" b="7620"/>
            <wp:docPr id="8" name="图片 8" descr="C:\Users\chenc\Desktop\工作-北京百世登\编辑工作\2020-08-04 待编辑\78584-17036-8.27\琛琛整理\78584-PDF\7858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78584-17036-8.27\琛琛整理\78584-PDF\78584-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5960" cy="3078480"/>
                    </a:xfrm>
                    <a:prstGeom prst="rect">
                      <a:avLst/>
                    </a:prstGeom>
                    <a:noFill/>
                    <a:ln>
                      <a:noFill/>
                    </a:ln>
                  </pic:spPr>
                </pic:pic>
              </a:graphicData>
            </a:graphic>
          </wp:inline>
        </w:drawing>
      </w:r>
    </w:p>
    <w:p w14:paraId="01F0AA2D" w14:textId="77777777" w:rsidR="00D936E1" w:rsidRDefault="00A92C45">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4</w:t>
      </w:r>
      <w:r w:rsidR="003976F1" w:rsidRPr="003976F1">
        <w:rPr>
          <w:rFonts w:ascii="Book Antiqua" w:hAnsi="Book Antiqua" w:cs="Book Antiqua" w:hint="eastAsia"/>
          <w:b/>
          <w:bCs/>
          <w:color w:val="000000"/>
          <w:shd w:val="clear" w:color="auto" w:fill="FFFFFF"/>
          <w:lang w:eastAsia="zh-CN"/>
        </w:rPr>
        <w:t xml:space="preserve"> </w:t>
      </w:r>
      <w:r w:rsidR="003976F1" w:rsidRPr="003976F1">
        <w:rPr>
          <w:rFonts w:ascii="Book Antiqua" w:eastAsia="Book Antiqua" w:hAnsi="Book Antiqua" w:cs="Book Antiqua"/>
          <w:b/>
          <w:color w:val="000000"/>
        </w:rPr>
        <w:t>Receiver operating characteristic</w:t>
      </w:r>
      <w:r w:rsidRPr="003976F1">
        <w:rPr>
          <w:rFonts w:ascii="Book Antiqua" w:eastAsia="Book Antiqua" w:hAnsi="Book Antiqua" w:cs="Book Antiqua"/>
          <w:b/>
          <w:color w:val="000000"/>
          <w:shd w:val="clear" w:color="auto" w:fill="FFFFFF"/>
        </w:rPr>
        <w:t xml:space="preserve">s for </w:t>
      </w:r>
      <w:r w:rsidR="003976F1" w:rsidRPr="003976F1">
        <w:rPr>
          <w:rFonts w:ascii="Book Antiqua" w:eastAsia="Book Antiqua" w:hAnsi="Book Antiqua" w:cs="Book Antiqua"/>
          <w:b/>
          <w:color w:val="000000"/>
        </w:rPr>
        <w:t>red blood cell distribution width-to-lymphocyte ratio</w:t>
      </w:r>
      <w:r w:rsidRPr="003976F1">
        <w:rPr>
          <w:rFonts w:ascii="Book Antiqua" w:eastAsia="Book Antiqua" w:hAnsi="Book Antiqua" w:cs="Book Antiqua"/>
          <w:b/>
          <w:color w:val="000000"/>
          <w:shd w:val="clear" w:color="auto" w:fill="FFFFFF"/>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 xml:space="preserve">A: </w:t>
      </w:r>
      <w:r w:rsidR="003976F1">
        <w:rPr>
          <w:rFonts w:ascii="Book Antiqua" w:hAnsi="Book Antiqua" w:cs="Book Antiqua" w:hint="eastAsia"/>
          <w:color w:val="000000"/>
          <w:lang w:eastAsia="zh-CN"/>
        </w:rPr>
        <w:t>A</w:t>
      </w:r>
      <w:r w:rsidR="003976F1">
        <w:rPr>
          <w:rFonts w:ascii="Book Antiqua" w:eastAsia="Book Antiqua" w:hAnsi="Book Antiqua" w:cs="Book Antiqua"/>
          <w:color w:val="000000"/>
        </w:rPr>
        <w:t>lcohol-related liver cirrhosis (ALC)</w:t>
      </w:r>
      <w:r w:rsidR="003976F1">
        <w:rPr>
          <w:rFonts w:ascii="Book Antiqua" w:hAnsi="Book Antiqua" w:cs="Book Antiqua" w:hint="eastAsia"/>
          <w:color w:val="000000"/>
          <w:lang w:eastAsia="zh-CN"/>
        </w:rPr>
        <w:t xml:space="preserve">, </w:t>
      </w:r>
      <w:r w:rsidR="003976F1">
        <w:rPr>
          <w:rFonts w:ascii="Book Antiqua" w:eastAsia="Book Antiqua" w:hAnsi="Book Antiqua" w:cs="Book Antiqua"/>
          <w:color w:val="000000"/>
        </w:rPr>
        <w:t>area under the curve (AUC)</w:t>
      </w:r>
      <w:r>
        <w:rPr>
          <w:rFonts w:ascii="Book Antiqua" w:eastAsia="Book Antiqua" w:hAnsi="Book Antiqua" w:cs="Book Antiqua"/>
          <w:color w:val="000000"/>
          <w:shd w:val="clear" w:color="auto" w:fill="FFFFFF"/>
        </w:rPr>
        <w:t xml:space="preserve"> = 0.914 (cut-off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8.684)</w:t>
      </w:r>
      <w:r w:rsidR="003976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B:</w:t>
      </w:r>
      <w:r w:rsidR="003976F1">
        <w:rPr>
          <w:rFonts w:ascii="Book Antiqua" w:eastAsia="Book Antiqua" w:hAnsi="Book Antiqua" w:cs="Book Antiqua"/>
          <w:color w:val="000000"/>
          <w:shd w:val="clear" w:color="auto" w:fill="FFFFFF"/>
        </w:rPr>
        <w:t xml:space="preserve"> </w:t>
      </w:r>
      <w:r w:rsidR="003976F1">
        <w:rPr>
          <w:rFonts w:ascii="Book Antiqua" w:hAnsi="Book Antiqua" w:cs="Book Antiqua" w:hint="eastAsia"/>
          <w:color w:val="000000"/>
          <w:shd w:val="clear" w:color="auto" w:fill="FFFFFF"/>
          <w:lang w:eastAsia="zh-CN"/>
        </w:rPr>
        <w:t>M</w:t>
      </w:r>
      <w:r w:rsidR="003976F1">
        <w:rPr>
          <w:rFonts w:ascii="Book Antiqua" w:eastAsia="Book Antiqua" w:hAnsi="Book Antiqua" w:cs="Book Antiqua"/>
          <w:color w:val="000000"/>
          <w:shd w:val="clear" w:color="auto" w:fill="FFFFFF"/>
        </w:rPr>
        <w:t xml:space="preserve">etabolic-associated fatty liver disease </w:t>
      </w:r>
      <w:r w:rsidR="003976F1">
        <w:rPr>
          <w:rFonts w:ascii="Book Antiqua" w:hAnsi="Book Antiqua" w:cs="Book Antiqua" w:hint="eastAsia"/>
          <w:color w:val="000000"/>
          <w:shd w:val="clear" w:color="auto" w:fill="FFFFFF"/>
          <w:lang w:eastAsia="zh-CN"/>
        </w:rPr>
        <w:t>(</w:t>
      </w:r>
      <w:r w:rsidR="003976F1">
        <w:rPr>
          <w:rFonts w:ascii="Book Antiqua" w:eastAsia="Book Antiqua" w:hAnsi="Book Antiqua" w:cs="Book Antiqua"/>
          <w:color w:val="000000"/>
          <w:shd w:val="clear" w:color="auto" w:fill="FFFFFF"/>
        </w:rPr>
        <w:t>MAFLD</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AUC = 0.691 (cut-off &gt;</w:t>
      </w:r>
      <w:r w:rsidR="003976F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6.25). Youden index cut-off for </w:t>
      </w:r>
      <w:r w:rsidR="003976F1">
        <w:rPr>
          <w:rFonts w:ascii="Book Antiqua" w:eastAsia="Book Antiqua" w:hAnsi="Book Antiqua" w:cs="Book Antiqua"/>
          <w:color w:val="000000"/>
        </w:rPr>
        <w:t>red blood cell distribution width-to-lymphocyte ratio</w:t>
      </w:r>
      <w:r>
        <w:rPr>
          <w:rFonts w:ascii="Book Antiqua" w:eastAsia="Book Antiqua" w:hAnsi="Book Antiqua" w:cs="Book Antiqua"/>
          <w:color w:val="000000"/>
          <w:shd w:val="clear" w:color="auto" w:fill="FFFFFF"/>
        </w:rPr>
        <w:t xml:space="preserve"> in ALC and MAFLD groups = 11.16 and 6.25, respectively.</w:t>
      </w:r>
    </w:p>
    <w:p w14:paraId="08BD25D1" w14:textId="77777777" w:rsidR="00A77B3E" w:rsidRDefault="00D936E1">
      <w:pPr>
        <w:spacing w:line="360" w:lineRule="auto"/>
        <w:jc w:val="both"/>
        <w:rPr>
          <w:rFonts w:ascii="Book Antiqua" w:hAnsi="Book Antiqua" w:cs="Book Antiqua"/>
          <w:b/>
          <w:color w:val="000000"/>
          <w:shd w:val="clear" w:color="auto" w:fill="FFFFFF"/>
          <w:lang w:eastAsia="zh-CN"/>
        </w:rPr>
      </w:pPr>
      <w:r>
        <w:rPr>
          <w:rFonts w:ascii="Book Antiqua" w:eastAsia="Book Antiqua" w:hAnsi="Book Antiqua" w:cs="Book Antiqua"/>
          <w:color w:val="000000"/>
          <w:shd w:val="clear" w:color="auto" w:fill="FFFFFF"/>
        </w:rPr>
        <w:br w:type="page"/>
      </w:r>
      <w:r w:rsidRPr="00D936E1">
        <w:rPr>
          <w:rFonts w:ascii="Book Antiqua" w:eastAsia="Book Antiqua" w:hAnsi="Book Antiqua" w:cs="Book Antiqua"/>
          <w:b/>
          <w:color w:val="000000"/>
          <w:shd w:val="clear" w:color="auto" w:fill="FFFFFF"/>
        </w:rPr>
        <w:lastRenderedPageBreak/>
        <w:t>Table 1</w:t>
      </w:r>
      <w:r w:rsidRPr="00D936E1">
        <w:rPr>
          <w:rFonts w:ascii="Book Antiqua" w:hAnsi="Book Antiqua" w:cs="Book Antiqua" w:hint="eastAsia"/>
          <w:b/>
          <w:color w:val="000000"/>
          <w:shd w:val="clear" w:color="auto" w:fill="FFFFFF"/>
          <w:lang w:eastAsia="zh-CN"/>
        </w:rPr>
        <w:t xml:space="preserve"> </w:t>
      </w:r>
      <w:r w:rsidRPr="00D936E1">
        <w:rPr>
          <w:rFonts w:ascii="Book Antiqua" w:eastAsia="Book Antiqua" w:hAnsi="Book Antiqua" w:cs="Book Antiqua"/>
          <w:b/>
          <w:color w:val="000000"/>
          <w:shd w:val="clear" w:color="auto" w:fill="FFFFFF"/>
        </w:rPr>
        <w:t>Clinical characteristics of study participants</w:t>
      </w:r>
    </w:p>
    <w:tbl>
      <w:tblPr>
        <w:tblW w:w="5000" w:type="pct"/>
        <w:tblLayout w:type="fixed"/>
        <w:tblLook w:val="0600" w:firstRow="0" w:lastRow="0" w:firstColumn="0" w:lastColumn="0" w:noHBand="1" w:noVBand="1"/>
      </w:tblPr>
      <w:tblGrid>
        <w:gridCol w:w="2119"/>
        <w:gridCol w:w="1519"/>
        <w:gridCol w:w="1739"/>
        <w:gridCol w:w="1818"/>
        <w:gridCol w:w="2165"/>
      </w:tblGrid>
      <w:tr w:rsidR="00D936E1" w14:paraId="09B0B841" w14:textId="77777777" w:rsidTr="00A92C45">
        <w:tc>
          <w:tcPr>
            <w:tcW w:w="2165" w:type="dxa"/>
            <w:tcBorders>
              <w:top w:val="single" w:sz="4" w:space="0" w:color="auto"/>
              <w:bottom w:val="single" w:sz="4" w:space="0" w:color="auto"/>
            </w:tcBorders>
            <w:shd w:val="clear" w:color="auto" w:fill="auto"/>
            <w:tcMar>
              <w:top w:w="100" w:type="dxa"/>
              <w:left w:w="100" w:type="dxa"/>
              <w:bottom w:w="100" w:type="dxa"/>
              <w:right w:w="100" w:type="dxa"/>
            </w:tcMar>
          </w:tcPr>
          <w:p w14:paraId="5B606F82" w14:textId="77777777" w:rsidR="00D936E1" w:rsidRPr="00D936E1" w:rsidRDefault="00D936E1" w:rsidP="00D936E1">
            <w:pPr>
              <w:spacing w:line="360" w:lineRule="auto"/>
              <w:jc w:val="both"/>
              <w:rPr>
                <w:rFonts w:ascii="Book Antiqua" w:eastAsia="Book Antiqua" w:hAnsi="Book Antiqua" w:cs="Book Antiqua"/>
                <w:b/>
              </w:rPr>
            </w:pPr>
            <w:r w:rsidRPr="00D936E1">
              <w:rPr>
                <w:rFonts w:ascii="Book Antiqua" w:eastAsia="Book Antiqua" w:hAnsi="Book Antiqua" w:cs="Book Antiqua"/>
                <w:b/>
              </w:rPr>
              <w:t>Parameter</w:t>
            </w:r>
          </w:p>
        </w:tc>
        <w:tc>
          <w:tcPr>
            <w:tcW w:w="1550" w:type="dxa"/>
            <w:tcBorders>
              <w:top w:val="single" w:sz="4" w:space="0" w:color="auto"/>
              <w:bottom w:val="single" w:sz="4" w:space="0" w:color="auto"/>
            </w:tcBorders>
            <w:shd w:val="clear" w:color="auto" w:fill="auto"/>
            <w:tcMar>
              <w:top w:w="100" w:type="dxa"/>
              <w:left w:w="100" w:type="dxa"/>
              <w:bottom w:w="100" w:type="dxa"/>
              <w:right w:w="100" w:type="dxa"/>
            </w:tcMar>
          </w:tcPr>
          <w:p w14:paraId="1DA2C1FC" w14:textId="77777777" w:rsidR="00D936E1" w:rsidRPr="00D936E1" w:rsidRDefault="00D936E1" w:rsidP="00D936E1">
            <w:pPr>
              <w:spacing w:line="360" w:lineRule="auto"/>
              <w:jc w:val="both"/>
              <w:rPr>
                <w:rFonts w:ascii="Book Antiqua" w:eastAsia="Book Antiqua" w:hAnsi="Book Antiqua" w:cs="Book Antiqua"/>
                <w:b/>
              </w:rPr>
            </w:pPr>
            <w:r w:rsidRPr="00D936E1">
              <w:rPr>
                <w:rFonts w:ascii="Book Antiqua" w:eastAsia="Book Antiqua" w:hAnsi="Book Antiqua" w:cs="Book Antiqua"/>
                <w:b/>
              </w:rPr>
              <w:t>ALC</w:t>
            </w:r>
            <w:r>
              <w:rPr>
                <w:rFonts w:ascii="Book Antiqua" w:hAnsi="Book Antiqua" w:cs="Book Antiqua" w:hint="eastAsia"/>
                <w:b/>
                <w:lang w:eastAsia="zh-CN"/>
              </w:rPr>
              <w:t>,</w:t>
            </w:r>
            <w:r w:rsidRPr="00D936E1">
              <w:rPr>
                <w:rFonts w:ascii="Book Antiqua" w:eastAsia="Book Antiqua" w:hAnsi="Book Antiqua" w:cs="Book Antiqua"/>
                <w:b/>
              </w:rPr>
              <w:t xml:space="preserve"> </w:t>
            </w:r>
            <w:r w:rsidRPr="00D936E1">
              <w:rPr>
                <w:rFonts w:ascii="Book Antiqua" w:eastAsia="Book Antiqua" w:hAnsi="Book Antiqua" w:cs="Book Antiqua"/>
                <w:b/>
                <w:i/>
              </w:rPr>
              <w:t>n</w:t>
            </w:r>
            <w:r w:rsidRPr="00D936E1">
              <w:rPr>
                <w:rFonts w:ascii="Book Antiqua" w:eastAsia="Book Antiqua" w:hAnsi="Book Antiqua" w:cs="Book Antiqua"/>
                <w:b/>
              </w:rPr>
              <w:t xml:space="preserve"> =</w:t>
            </w:r>
            <w:r>
              <w:rPr>
                <w:rFonts w:ascii="Book Antiqua" w:hAnsi="Book Antiqua" w:cs="Book Antiqua" w:hint="eastAsia"/>
                <w:b/>
                <w:lang w:eastAsia="zh-CN"/>
              </w:rPr>
              <w:t xml:space="preserve"> </w:t>
            </w:r>
            <w:r w:rsidRPr="00D936E1">
              <w:rPr>
                <w:rFonts w:ascii="Book Antiqua" w:eastAsia="Book Antiqua" w:hAnsi="Book Antiqua" w:cs="Book Antiqua"/>
                <w:b/>
              </w:rPr>
              <w:t>142</w:t>
            </w:r>
          </w:p>
        </w:tc>
        <w:tc>
          <w:tcPr>
            <w:tcW w:w="1776" w:type="dxa"/>
            <w:tcBorders>
              <w:top w:val="single" w:sz="4" w:space="0" w:color="auto"/>
              <w:bottom w:val="single" w:sz="4" w:space="0" w:color="auto"/>
            </w:tcBorders>
            <w:shd w:val="clear" w:color="auto" w:fill="auto"/>
            <w:tcMar>
              <w:top w:w="100" w:type="dxa"/>
              <w:left w:w="100" w:type="dxa"/>
              <w:bottom w:w="100" w:type="dxa"/>
              <w:right w:w="100" w:type="dxa"/>
            </w:tcMar>
          </w:tcPr>
          <w:p w14:paraId="07F89D18" w14:textId="77777777" w:rsidR="00D936E1" w:rsidRPr="00D936E1" w:rsidRDefault="00D936E1" w:rsidP="00D936E1">
            <w:pPr>
              <w:spacing w:line="360" w:lineRule="auto"/>
              <w:jc w:val="both"/>
              <w:rPr>
                <w:rFonts w:ascii="Book Antiqua" w:eastAsia="Book Antiqua" w:hAnsi="Book Antiqua" w:cs="Book Antiqua"/>
                <w:b/>
              </w:rPr>
            </w:pPr>
            <w:r w:rsidRPr="00D936E1">
              <w:rPr>
                <w:rFonts w:ascii="Book Antiqua" w:eastAsia="Book Antiqua" w:hAnsi="Book Antiqua" w:cs="Book Antiqua"/>
                <w:b/>
              </w:rPr>
              <w:t>MAFLD</w:t>
            </w:r>
            <w:r>
              <w:rPr>
                <w:rFonts w:ascii="Book Antiqua" w:hAnsi="Book Antiqua" w:cs="Book Antiqua" w:hint="eastAsia"/>
                <w:b/>
                <w:lang w:eastAsia="zh-CN"/>
              </w:rPr>
              <w:t xml:space="preserve">, </w:t>
            </w:r>
            <w:r w:rsidRPr="00D936E1">
              <w:rPr>
                <w:rFonts w:ascii="Book Antiqua" w:eastAsia="Book Antiqua" w:hAnsi="Book Antiqua" w:cs="Book Antiqua"/>
                <w:b/>
                <w:i/>
              </w:rPr>
              <w:t>n</w:t>
            </w:r>
            <w:r w:rsidRPr="00D936E1">
              <w:rPr>
                <w:rFonts w:ascii="Book Antiqua" w:eastAsia="Book Antiqua" w:hAnsi="Book Antiqua" w:cs="Book Antiqua"/>
                <w:b/>
              </w:rPr>
              <w:t xml:space="preserve"> = 92</w:t>
            </w:r>
          </w:p>
        </w:tc>
        <w:tc>
          <w:tcPr>
            <w:tcW w:w="1857" w:type="dxa"/>
            <w:tcBorders>
              <w:top w:val="single" w:sz="4" w:space="0" w:color="auto"/>
              <w:bottom w:val="single" w:sz="4" w:space="0" w:color="auto"/>
            </w:tcBorders>
            <w:shd w:val="clear" w:color="auto" w:fill="auto"/>
            <w:tcMar>
              <w:top w:w="100" w:type="dxa"/>
              <w:left w:w="100" w:type="dxa"/>
              <w:bottom w:w="100" w:type="dxa"/>
              <w:right w:w="100" w:type="dxa"/>
            </w:tcMar>
          </w:tcPr>
          <w:p w14:paraId="67AF4C33" w14:textId="77777777" w:rsidR="00D936E1" w:rsidRPr="00D936E1" w:rsidRDefault="00D936E1" w:rsidP="00D936E1">
            <w:pPr>
              <w:spacing w:line="360" w:lineRule="auto"/>
              <w:jc w:val="both"/>
              <w:rPr>
                <w:rFonts w:ascii="Book Antiqua" w:eastAsia="Book Antiqua" w:hAnsi="Book Antiqua" w:cs="Book Antiqua"/>
                <w:b/>
              </w:rPr>
            </w:pPr>
            <w:r w:rsidRPr="00D936E1">
              <w:rPr>
                <w:rFonts w:ascii="Book Antiqua" w:eastAsia="Book Antiqua" w:hAnsi="Book Antiqua" w:cs="Book Antiqua"/>
                <w:b/>
              </w:rPr>
              <w:t>Controls</w:t>
            </w:r>
            <w:r>
              <w:rPr>
                <w:rFonts w:ascii="Book Antiqua" w:hAnsi="Book Antiqua" w:cs="Book Antiqua" w:hint="eastAsia"/>
                <w:b/>
                <w:lang w:eastAsia="zh-CN"/>
              </w:rPr>
              <w:t xml:space="preserve">, </w:t>
            </w:r>
            <w:r w:rsidRPr="00D936E1">
              <w:rPr>
                <w:rFonts w:ascii="Book Antiqua" w:eastAsia="Book Antiqua" w:hAnsi="Book Antiqua" w:cs="Book Antiqua"/>
                <w:b/>
                <w:i/>
              </w:rPr>
              <w:t>n</w:t>
            </w:r>
            <w:r w:rsidRPr="00D936E1">
              <w:rPr>
                <w:rFonts w:ascii="Book Antiqua" w:eastAsia="Book Antiqua" w:hAnsi="Book Antiqua" w:cs="Book Antiqua"/>
                <w:b/>
              </w:rPr>
              <w:t xml:space="preserve"> = 68</w:t>
            </w:r>
          </w:p>
        </w:tc>
        <w:tc>
          <w:tcPr>
            <w:tcW w:w="2212" w:type="dxa"/>
            <w:tcBorders>
              <w:top w:val="single" w:sz="4" w:space="0" w:color="auto"/>
              <w:bottom w:val="single" w:sz="4" w:space="0" w:color="auto"/>
            </w:tcBorders>
            <w:shd w:val="clear" w:color="auto" w:fill="auto"/>
            <w:tcMar>
              <w:top w:w="100" w:type="dxa"/>
              <w:left w:w="100" w:type="dxa"/>
              <w:bottom w:w="100" w:type="dxa"/>
              <w:right w:w="100" w:type="dxa"/>
            </w:tcMar>
          </w:tcPr>
          <w:p w14:paraId="4B0B405B" w14:textId="77777777" w:rsidR="00D936E1" w:rsidRPr="00D936E1" w:rsidRDefault="00D936E1" w:rsidP="00D936E1">
            <w:pPr>
              <w:spacing w:line="360" w:lineRule="auto"/>
              <w:jc w:val="both"/>
              <w:rPr>
                <w:rFonts w:ascii="Book Antiqua" w:eastAsia="Book Antiqua" w:hAnsi="Book Antiqua" w:cs="Book Antiqua"/>
                <w:b/>
              </w:rPr>
            </w:pPr>
            <w:r w:rsidRPr="00D936E1">
              <w:rPr>
                <w:rFonts w:ascii="Book Antiqua" w:eastAsia="Book Antiqua" w:hAnsi="Book Antiqua" w:cs="Book Antiqua"/>
                <w:b/>
              </w:rPr>
              <w:t>Together</w:t>
            </w:r>
            <w:r>
              <w:rPr>
                <w:rFonts w:ascii="Book Antiqua" w:hAnsi="Book Antiqua" w:cs="Book Antiqua" w:hint="eastAsia"/>
                <w:b/>
                <w:lang w:eastAsia="zh-CN"/>
              </w:rPr>
              <w:t xml:space="preserve">, </w:t>
            </w:r>
            <w:r w:rsidRPr="00D936E1">
              <w:rPr>
                <w:rFonts w:ascii="Book Antiqua" w:eastAsia="Book Antiqua" w:hAnsi="Book Antiqua" w:cs="Book Antiqua"/>
                <w:b/>
                <w:i/>
              </w:rPr>
              <w:t>n</w:t>
            </w:r>
            <w:r w:rsidRPr="00D936E1">
              <w:rPr>
                <w:rFonts w:ascii="Book Antiqua" w:eastAsia="Book Antiqua" w:hAnsi="Book Antiqua" w:cs="Book Antiqua"/>
                <w:b/>
              </w:rPr>
              <w:t xml:space="preserve"> = 302</w:t>
            </w:r>
          </w:p>
        </w:tc>
      </w:tr>
      <w:tr w:rsidR="00D936E1" w14:paraId="5407D121" w14:textId="77777777" w:rsidTr="00A92C45">
        <w:tc>
          <w:tcPr>
            <w:tcW w:w="2165" w:type="dxa"/>
            <w:tcBorders>
              <w:top w:val="single" w:sz="4" w:space="0" w:color="auto"/>
            </w:tcBorders>
            <w:shd w:val="clear" w:color="auto" w:fill="auto"/>
            <w:tcMar>
              <w:top w:w="100" w:type="dxa"/>
              <w:left w:w="100" w:type="dxa"/>
              <w:bottom w:w="100" w:type="dxa"/>
              <w:right w:w="100" w:type="dxa"/>
            </w:tcMar>
          </w:tcPr>
          <w:p w14:paraId="5B995D3E"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Sex (F/M)</w:t>
            </w:r>
          </w:p>
        </w:tc>
        <w:tc>
          <w:tcPr>
            <w:tcW w:w="1550" w:type="dxa"/>
            <w:tcBorders>
              <w:top w:val="single" w:sz="4" w:space="0" w:color="auto"/>
            </w:tcBorders>
            <w:shd w:val="clear" w:color="auto" w:fill="auto"/>
            <w:tcMar>
              <w:top w:w="100" w:type="dxa"/>
              <w:left w:w="100" w:type="dxa"/>
              <w:bottom w:w="100" w:type="dxa"/>
              <w:right w:w="100" w:type="dxa"/>
            </w:tcMar>
          </w:tcPr>
          <w:p w14:paraId="259B063E"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36/106</w:t>
            </w:r>
          </w:p>
        </w:tc>
        <w:tc>
          <w:tcPr>
            <w:tcW w:w="1776" w:type="dxa"/>
            <w:tcBorders>
              <w:top w:val="single" w:sz="4" w:space="0" w:color="auto"/>
            </w:tcBorders>
            <w:shd w:val="clear" w:color="auto" w:fill="auto"/>
            <w:tcMar>
              <w:top w:w="100" w:type="dxa"/>
              <w:left w:w="100" w:type="dxa"/>
              <w:bottom w:w="100" w:type="dxa"/>
              <w:right w:w="100" w:type="dxa"/>
            </w:tcMar>
          </w:tcPr>
          <w:p w14:paraId="474B2F85"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33/59</w:t>
            </w:r>
          </w:p>
        </w:tc>
        <w:tc>
          <w:tcPr>
            <w:tcW w:w="1857" w:type="dxa"/>
            <w:tcBorders>
              <w:top w:val="single" w:sz="4" w:space="0" w:color="auto"/>
            </w:tcBorders>
            <w:shd w:val="clear" w:color="auto" w:fill="auto"/>
            <w:tcMar>
              <w:top w:w="100" w:type="dxa"/>
              <w:left w:w="100" w:type="dxa"/>
              <w:bottom w:w="100" w:type="dxa"/>
              <w:right w:w="100" w:type="dxa"/>
            </w:tcMar>
          </w:tcPr>
          <w:p w14:paraId="2A6AE798"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36/32</w:t>
            </w:r>
          </w:p>
        </w:tc>
        <w:tc>
          <w:tcPr>
            <w:tcW w:w="2212" w:type="dxa"/>
            <w:tcBorders>
              <w:top w:val="single" w:sz="4" w:space="0" w:color="auto"/>
            </w:tcBorders>
            <w:shd w:val="clear" w:color="auto" w:fill="auto"/>
            <w:tcMar>
              <w:top w:w="100" w:type="dxa"/>
              <w:left w:w="100" w:type="dxa"/>
              <w:bottom w:w="100" w:type="dxa"/>
              <w:right w:w="100" w:type="dxa"/>
            </w:tcMar>
          </w:tcPr>
          <w:p w14:paraId="624389BC"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105/197</w:t>
            </w:r>
          </w:p>
        </w:tc>
      </w:tr>
      <w:tr w:rsidR="00D936E1" w14:paraId="194D5B06" w14:textId="77777777" w:rsidTr="00A92C45">
        <w:tc>
          <w:tcPr>
            <w:tcW w:w="2165" w:type="dxa"/>
            <w:shd w:val="clear" w:color="auto" w:fill="auto"/>
            <w:tcMar>
              <w:top w:w="100" w:type="dxa"/>
              <w:left w:w="100" w:type="dxa"/>
              <w:bottom w:w="100" w:type="dxa"/>
              <w:right w:w="100" w:type="dxa"/>
            </w:tcMar>
          </w:tcPr>
          <w:p w14:paraId="4AEEC50A"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Age (yr), (mean ± SD; median; min-max)</w:t>
            </w:r>
          </w:p>
        </w:tc>
        <w:tc>
          <w:tcPr>
            <w:tcW w:w="1550" w:type="dxa"/>
            <w:shd w:val="clear" w:color="auto" w:fill="auto"/>
            <w:tcMar>
              <w:top w:w="100" w:type="dxa"/>
              <w:left w:w="100" w:type="dxa"/>
              <w:bottom w:w="100" w:type="dxa"/>
              <w:right w:w="100" w:type="dxa"/>
            </w:tcMar>
          </w:tcPr>
          <w:p w14:paraId="4509F99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54 ± 12; 55; 31-84</w:t>
            </w:r>
          </w:p>
        </w:tc>
        <w:tc>
          <w:tcPr>
            <w:tcW w:w="1776" w:type="dxa"/>
            <w:shd w:val="clear" w:color="auto" w:fill="auto"/>
            <w:tcMar>
              <w:top w:w="100" w:type="dxa"/>
              <w:left w:w="100" w:type="dxa"/>
              <w:bottom w:w="100" w:type="dxa"/>
              <w:right w:w="100" w:type="dxa"/>
            </w:tcMar>
          </w:tcPr>
          <w:p w14:paraId="2AB99B82"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60 ± 15; 61; 22-90</w:t>
            </w:r>
          </w:p>
        </w:tc>
        <w:tc>
          <w:tcPr>
            <w:tcW w:w="1857" w:type="dxa"/>
            <w:shd w:val="clear" w:color="auto" w:fill="auto"/>
            <w:tcMar>
              <w:top w:w="100" w:type="dxa"/>
              <w:left w:w="100" w:type="dxa"/>
              <w:bottom w:w="100" w:type="dxa"/>
              <w:right w:w="100" w:type="dxa"/>
            </w:tcMar>
          </w:tcPr>
          <w:p w14:paraId="2D8F88C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46 ± 16; 45; 20-85</w:t>
            </w:r>
          </w:p>
        </w:tc>
        <w:tc>
          <w:tcPr>
            <w:tcW w:w="2212" w:type="dxa"/>
            <w:shd w:val="clear" w:color="auto" w:fill="auto"/>
            <w:tcMar>
              <w:top w:w="100" w:type="dxa"/>
              <w:left w:w="100" w:type="dxa"/>
              <w:bottom w:w="100" w:type="dxa"/>
              <w:right w:w="100" w:type="dxa"/>
            </w:tcMar>
          </w:tcPr>
          <w:p w14:paraId="767FA0E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54 ± 15; 55; 20-90</w:t>
            </w:r>
          </w:p>
        </w:tc>
      </w:tr>
      <w:tr w:rsidR="00D936E1" w14:paraId="0507CF9E" w14:textId="77777777" w:rsidTr="00A92C45">
        <w:tc>
          <w:tcPr>
            <w:tcW w:w="2165" w:type="dxa"/>
            <w:shd w:val="clear" w:color="auto" w:fill="auto"/>
            <w:tcMar>
              <w:top w:w="100" w:type="dxa"/>
              <w:left w:w="100" w:type="dxa"/>
              <w:bottom w:w="100" w:type="dxa"/>
              <w:right w:w="100" w:type="dxa"/>
            </w:tcMar>
          </w:tcPr>
          <w:p w14:paraId="47A9AE33"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BMI (kg/m</w:t>
            </w:r>
            <w:r w:rsidRPr="00A92C45">
              <w:rPr>
                <w:rFonts w:ascii="Book Antiqua" w:eastAsia="Book Antiqua" w:hAnsi="Book Antiqua" w:cs="Book Antiqua"/>
                <w:vertAlign w:val="superscript"/>
              </w:rPr>
              <w:t>2</w:t>
            </w:r>
            <w:r>
              <w:rPr>
                <w:rFonts w:ascii="Book Antiqua" w:eastAsia="Book Antiqua" w:hAnsi="Book Antiqua" w:cs="Book Antiqua"/>
              </w:rPr>
              <w:t>) (mean ± SD; median; min</w:t>
            </w:r>
            <w:r w:rsidR="00A92C45">
              <w:rPr>
                <w:rFonts w:ascii="Book Antiqua" w:hAnsi="Book Antiqua" w:cs="Book Antiqua" w:hint="eastAsia"/>
                <w:lang w:eastAsia="zh-CN"/>
              </w:rPr>
              <w:t>-</w:t>
            </w:r>
            <w:r>
              <w:rPr>
                <w:rFonts w:ascii="Book Antiqua" w:eastAsia="Book Antiqua" w:hAnsi="Book Antiqua" w:cs="Book Antiqua"/>
              </w:rPr>
              <w:t>max)</w:t>
            </w:r>
          </w:p>
        </w:tc>
        <w:tc>
          <w:tcPr>
            <w:tcW w:w="1550" w:type="dxa"/>
            <w:shd w:val="clear" w:color="auto" w:fill="auto"/>
            <w:tcMar>
              <w:top w:w="100" w:type="dxa"/>
              <w:left w:w="100" w:type="dxa"/>
              <w:bottom w:w="100" w:type="dxa"/>
              <w:right w:w="100" w:type="dxa"/>
            </w:tcMar>
          </w:tcPr>
          <w:p w14:paraId="538CBD22" w14:textId="77777777" w:rsidR="00D936E1" w:rsidRDefault="00D936E1" w:rsidP="00A92C45">
            <w:pPr>
              <w:spacing w:line="360" w:lineRule="auto"/>
              <w:jc w:val="both"/>
              <w:rPr>
                <w:rFonts w:ascii="Book Antiqua" w:eastAsia="Book Antiqua" w:hAnsi="Book Antiqua" w:cs="Book Antiqua"/>
              </w:rPr>
            </w:pPr>
            <w:r>
              <w:rPr>
                <w:rFonts w:ascii="Book Antiqua" w:eastAsia="Book Antiqua" w:hAnsi="Book Antiqua" w:cs="Book Antiqua"/>
              </w:rPr>
              <w:t>25</w:t>
            </w:r>
            <w:r w:rsidR="00A92C45">
              <w:rPr>
                <w:rFonts w:ascii="Book Antiqua" w:hAnsi="Book Antiqua" w:cs="Book Antiqua" w:hint="eastAsia"/>
                <w:lang w:eastAsia="zh-CN"/>
              </w:rPr>
              <w:t>.</w:t>
            </w:r>
            <w:r>
              <w:rPr>
                <w:rFonts w:ascii="Book Antiqua" w:eastAsia="Book Antiqua" w:hAnsi="Book Antiqua" w:cs="Book Antiqua"/>
              </w:rPr>
              <w:t>89 ± 9</w:t>
            </w:r>
            <w:r w:rsidR="00A92C45">
              <w:rPr>
                <w:rFonts w:ascii="Book Antiqua" w:hAnsi="Book Antiqua" w:cs="Book Antiqua" w:hint="eastAsia"/>
                <w:lang w:eastAsia="zh-CN"/>
              </w:rPr>
              <w:t>.</w:t>
            </w:r>
            <w:r>
              <w:rPr>
                <w:rFonts w:ascii="Book Antiqua" w:eastAsia="Book Antiqua" w:hAnsi="Book Antiqua" w:cs="Book Antiqua"/>
              </w:rPr>
              <w:t>31; 25</w:t>
            </w:r>
            <w:r w:rsidR="00A92C45">
              <w:rPr>
                <w:rFonts w:ascii="Book Antiqua" w:hAnsi="Book Antiqua" w:cs="Book Antiqua" w:hint="eastAsia"/>
                <w:lang w:eastAsia="zh-CN"/>
              </w:rPr>
              <w:t>.</w:t>
            </w:r>
            <w:r>
              <w:rPr>
                <w:rFonts w:ascii="Book Antiqua" w:eastAsia="Book Antiqua" w:hAnsi="Book Antiqua" w:cs="Book Antiqua"/>
              </w:rPr>
              <w:t>91; 16</w:t>
            </w:r>
            <w:r w:rsidR="00A92C45">
              <w:rPr>
                <w:rFonts w:ascii="Book Antiqua" w:hAnsi="Book Antiqua" w:cs="Book Antiqua" w:hint="eastAsia"/>
                <w:lang w:eastAsia="zh-CN"/>
              </w:rPr>
              <w:t>.</w:t>
            </w:r>
            <w:r>
              <w:rPr>
                <w:rFonts w:ascii="Book Antiqua" w:eastAsia="Book Antiqua" w:hAnsi="Book Antiqua" w:cs="Book Antiqua"/>
              </w:rPr>
              <w:t>7-36</w:t>
            </w:r>
            <w:r w:rsidR="00A92C45">
              <w:rPr>
                <w:rFonts w:ascii="Book Antiqua" w:hAnsi="Book Antiqua" w:cs="Book Antiqua" w:hint="eastAsia"/>
                <w:lang w:eastAsia="zh-CN"/>
              </w:rPr>
              <w:t>.</w:t>
            </w:r>
            <w:r>
              <w:rPr>
                <w:rFonts w:ascii="Book Antiqua" w:eastAsia="Book Antiqua" w:hAnsi="Book Antiqua" w:cs="Book Antiqua"/>
              </w:rPr>
              <w:t>71</w:t>
            </w:r>
          </w:p>
        </w:tc>
        <w:tc>
          <w:tcPr>
            <w:tcW w:w="1776" w:type="dxa"/>
            <w:shd w:val="clear" w:color="auto" w:fill="auto"/>
            <w:tcMar>
              <w:top w:w="100" w:type="dxa"/>
              <w:left w:w="100" w:type="dxa"/>
              <w:bottom w:w="100" w:type="dxa"/>
              <w:right w:w="100" w:type="dxa"/>
            </w:tcMar>
          </w:tcPr>
          <w:p w14:paraId="59409CB0" w14:textId="77777777" w:rsidR="00D936E1" w:rsidRDefault="00D936E1" w:rsidP="00A92C45">
            <w:pPr>
              <w:spacing w:line="360" w:lineRule="auto"/>
              <w:jc w:val="both"/>
              <w:rPr>
                <w:rFonts w:ascii="Book Antiqua" w:eastAsia="Book Antiqua" w:hAnsi="Book Antiqua" w:cs="Book Antiqua"/>
              </w:rPr>
            </w:pPr>
            <w:r>
              <w:rPr>
                <w:rFonts w:ascii="Book Antiqua" w:eastAsia="Book Antiqua" w:hAnsi="Book Antiqua" w:cs="Book Antiqua"/>
              </w:rPr>
              <w:t>29</w:t>
            </w:r>
            <w:r w:rsidR="00A92C45">
              <w:rPr>
                <w:rFonts w:ascii="Book Antiqua" w:hAnsi="Book Antiqua" w:cs="Book Antiqua" w:hint="eastAsia"/>
                <w:lang w:eastAsia="zh-CN"/>
              </w:rPr>
              <w:t>.</w:t>
            </w:r>
            <w:r>
              <w:rPr>
                <w:rFonts w:ascii="Book Antiqua" w:eastAsia="Book Antiqua" w:hAnsi="Book Antiqua" w:cs="Book Antiqua"/>
              </w:rPr>
              <w:t>49 ± 4</w:t>
            </w:r>
            <w:r w:rsidR="00A92C45">
              <w:rPr>
                <w:rFonts w:ascii="Book Antiqua" w:hAnsi="Book Antiqua" w:cs="Book Antiqua" w:hint="eastAsia"/>
                <w:lang w:eastAsia="zh-CN"/>
              </w:rPr>
              <w:t>.</w:t>
            </w:r>
            <w:r>
              <w:rPr>
                <w:rFonts w:ascii="Book Antiqua" w:eastAsia="Book Antiqua" w:hAnsi="Book Antiqua" w:cs="Book Antiqua"/>
              </w:rPr>
              <w:t>9; 28</w:t>
            </w:r>
            <w:r w:rsidR="00A92C45">
              <w:rPr>
                <w:rFonts w:ascii="Book Antiqua" w:hAnsi="Book Antiqua" w:cs="Book Antiqua" w:hint="eastAsia"/>
                <w:lang w:eastAsia="zh-CN"/>
              </w:rPr>
              <w:t>.</w:t>
            </w:r>
            <w:r>
              <w:rPr>
                <w:rFonts w:ascii="Book Antiqua" w:eastAsia="Book Antiqua" w:hAnsi="Book Antiqua" w:cs="Book Antiqua"/>
              </w:rPr>
              <w:t>7; 16</w:t>
            </w:r>
            <w:r w:rsidR="00A92C45">
              <w:rPr>
                <w:rFonts w:ascii="Book Antiqua" w:hAnsi="Book Antiqua" w:cs="Book Antiqua" w:hint="eastAsia"/>
                <w:lang w:eastAsia="zh-CN"/>
              </w:rPr>
              <w:t>.</w:t>
            </w:r>
            <w:r>
              <w:rPr>
                <w:rFonts w:ascii="Book Antiqua" w:eastAsia="Book Antiqua" w:hAnsi="Book Antiqua" w:cs="Book Antiqua"/>
              </w:rPr>
              <w:t>26-43</w:t>
            </w:r>
            <w:r w:rsidR="00A92C45">
              <w:rPr>
                <w:rFonts w:ascii="Book Antiqua" w:hAnsi="Book Antiqua" w:cs="Book Antiqua" w:hint="eastAsia"/>
                <w:lang w:eastAsia="zh-CN"/>
              </w:rPr>
              <w:t>.</w:t>
            </w:r>
            <w:r>
              <w:rPr>
                <w:rFonts w:ascii="Book Antiqua" w:eastAsia="Book Antiqua" w:hAnsi="Book Antiqua" w:cs="Book Antiqua"/>
              </w:rPr>
              <w:t>01</w:t>
            </w:r>
          </w:p>
        </w:tc>
        <w:tc>
          <w:tcPr>
            <w:tcW w:w="1857" w:type="dxa"/>
            <w:shd w:val="clear" w:color="auto" w:fill="auto"/>
            <w:tcMar>
              <w:top w:w="100" w:type="dxa"/>
              <w:left w:w="100" w:type="dxa"/>
              <w:bottom w:w="100" w:type="dxa"/>
              <w:right w:w="100" w:type="dxa"/>
            </w:tcMar>
          </w:tcPr>
          <w:p w14:paraId="1EC7F5E3" w14:textId="77777777" w:rsidR="00D936E1" w:rsidRDefault="00D936E1" w:rsidP="00A92C45">
            <w:pPr>
              <w:spacing w:line="360" w:lineRule="auto"/>
              <w:jc w:val="both"/>
              <w:rPr>
                <w:rFonts w:ascii="Book Antiqua" w:eastAsia="Book Antiqua" w:hAnsi="Book Antiqua" w:cs="Book Antiqua"/>
              </w:rPr>
            </w:pPr>
            <w:r>
              <w:rPr>
                <w:rFonts w:ascii="Book Antiqua" w:eastAsia="Book Antiqua" w:hAnsi="Book Antiqua" w:cs="Book Antiqua"/>
              </w:rPr>
              <w:t>21</w:t>
            </w:r>
            <w:r w:rsidR="00A92C45">
              <w:rPr>
                <w:rFonts w:ascii="Book Antiqua" w:hAnsi="Book Antiqua" w:cs="Book Antiqua" w:hint="eastAsia"/>
                <w:lang w:eastAsia="zh-CN"/>
              </w:rPr>
              <w:t>.</w:t>
            </w:r>
            <w:r>
              <w:rPr>
                <w:rFonts w:ascii="Book Antiqua" w:eastAsia="Book Antiqua" w:hAnsi="Book Antiqua" w:cs="Book Antiqua"/>
              </w:rPr>
              <w:t>95 ± 2</w:t>
            </w:r>
            <w:r w:rsidR="00A92C45">
              <w:rPr>
                <w:rFonts w:ascii="Book Antiqua" w:hAnsi="Book Antiqua" w:cs="Book Antiqua" w:hint="eastAsia"/>
                <w:lang w:eastAsia="zh-CN"/>
              </w:rPr>
              <w:t>.</w:t>
            </w:r>
            <w:r>
              <w:rPr>
                <w:rFonts w:ascii="Book Antiqua" w:eastAsia="Book Antiqua" w:hAnsi="Book Antiqua" w:cs="Book Antiqua"/>
              </w:rPr>
              <w:t>62; 22</w:t>
            </w:r>
            <w:r w:rsidR="00A92C45">
              <w:rPr>
                <w:rFonts w:ascii="Book Antiqua" w:hAnsi="Book Antiqua" w:cs="Book Antiqua" w:hint="eastAsia"/>
                <w:lang w:eastAsia="zh-CN"/>
              </w:rPr>
              <w:t>.</w:t>
            </w:r>
            <w:r>
              <w:rPr>
                <w:rFonts w:ascii="Book Antiqua" w:eastAsia="Book Antiqua" w:hAnsi="Book Antiqua" w:cs="Book Antiqua"/>
              </w:rPr>
              <w:t>45; 16</w:t>
            </w:r>
            <w:r w:rsidR="00A92C45">
              <w:rPr>
                <w:rFonts w:ascii="Book Antiqua" w:hAnsi="Book Antiqua" w:cs="Book Antiqua" w:hint="eastAsia"/>
                <w:lang w:eastAsia="zh-CN"/>
              </w:rPr>
              <w:t>.</w:t>
            </w:r>
            <w:r>
              <w:rPr>
                <w:rFonts w:ascii="Book Antiqua" w:eastAsia="Book Antiqua" w:hAnsi="Book Antiqua" w:cs="Book Antiqua"/>
              </w:rPr>
              <w:t>18-24</w:t>
            </w:r>
            <w:r w:rsidR="00A92C45">
              <w:rPr>
                <w:rFonts w:ascii="Book Antiqua" w:hAnsi="Book Antiqua" w:cs="Book Antiqua" w:hint="eastAsia"/>
                <w:lang w:eastAsia="zh-CN"/>
              </w:rPr>
              <w:t>.</w:t>
            </w:r>
            <w:r>
              <w:rPr>
                <w:rFonts w:ascii="Book Antiqua" w:eastAsia="Book Antiqua" w:hAnsi="Book Antiqua" w:cs="Book Antiqua"/>
              </w:rPr>
              <w:t>86</w:t>
            </w:r>
          </w:p>
        </w:tc>
        <w:tc>
          <w:tcPr>
            <w:tcW w:w="2212" w:type="dxa"/>
            <w:shd w:val="clear" w:color="auto" w:fill="auto"/>
            <w:tcMar>
              <w:top w:w="100" w:type="dxa"/>
              <w:left w:w="100" w:type="dxa"/>
              <w:bottom w:w="100" w:type="dxa"/>
              <w:right w:w="100" w:type="dxa"/>
            </w:tcMar>
          </w:tcPr>
          <w:p w14:paraId="7830D928"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w:t>
            </w:r>
          </w:p>
        </w:tc>
      </w:tr>
      <w:tr w:rsidR="00D936E1" w14:paraId="64D62D2F" w14:textId="77777777" w:rsidTr="00A92C45">
        <w:tc>
          <w:tcPr>
            <w:tcW w:w="2165" w:type="dxa"/>
            <w:shd w:val="clear" w:color="auto" w:fill="auto"/>
            <w:tcMar>
              <w:top w:w="100" w:type="dxa"/>
              <w:left w:w="100" w:type="dxa"/>
              <w:bottom w:w="100" w:type="dxa"/>
              <w:right w:w="100" w:type="dxa"/>
            </w:tcMar>
          </w:tcPr>
          <w:p w14:paraId="17B48C16"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DM type 2</w:t>
            </w:r>
          </w:p>
        </w:tc>
        <w:tc>
          <w:tcPr>
            <w:tcW w:w="1550" w:type="dxa"/>
            <w:shd w:val="clear" w:color="auto" w:fill="auto"/>
            <w:tcMar>
              <w:top w:w="100" w:type="dxa"/>
              <w:left w:w="100" w:type="dxa"/>
              <w:bottom w:w="100" w:type="dxa"/>
              <w:right w:w="100" w:type="dxa"/>
            </w:tcMar>
          </w:tcPr>
          <w:p w14:paraId="046ED780"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0/142</w:t>
            </w:r>
          </w:p>
        </w:tc>
        <w:tc>
          <w:tcPr>
            <w:tcW w:w="1776" w:type="dxa"/>
            <w:shd w:val="clear" w:color="auto" w:fill="auto"/>
            <w:tcMar>
              <w:top w:w="100" w:type="dxa"/>
              <w:left w:w="100" w:type="dxa"/>
              <w:bottom w:w="100" w:type="dxa"/>
              <w:right w:w="100" w:type="dxa"/>
            </w:tcMar>
          </w:tcPr>
          <w:p w14:paraId="2B4E031F"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22/92</w:t>
            </w:r>
          </w:p>
        </w:tc>
        <w:tc>
          <w:tcPr>
            <w:tcW w:w="1857" w:type="dxa"/>
            <w:shd w:val="clear" w:color="auto" w:fill="auto"/>
            <w:tcMar>
              <w:top w:w="100" w:type="dxa"/>
              <w:left w:w="100" w:type="dxa"/>
              <w:bottom w:w="100" w:type="dxa"/>
              <w:right w:w="100" w:type="dxa"/>
            </w:tcMar>
          </w:tcPr>
          <w:p w14:paraId="6ADA89E3"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w:t>
            </w:r>
          </w:p>
        </w:tc>
        <w:tc>
          <w:tcPr>
            <w:tcW w:w="2212" w:type="dxa"/>
            <w:shd w:val="clear" w:color="auto" w:fill="auto"/>
            <w:tcMar>
              <w:top w:w="100" w:type="dxa"/>
              <w:left w:w="100" w:type="dxa"/>
              <w:bottom w:w="100" w:type="dxa"/>
              <w:right w:w="100" w:type="dxa"/>
            </w:tcMar>
          </w:tcPr>
          <w:p w14:paraId="5CE8AA32"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w:t>
            </w:r>
          </w:p>
        </w:tc>
      </w:tr>
      <w:tr w:rsidR="00D936E1" w14:paraId="5D2189E2" w14:textId="77777777" w:rsidTr="00A92C45">
        <w:tc>
          <w:tcPr>
            <w:tcW w:w="2165" w:type="dxa"/>
            <w:tcBorders>
              <w:bottom w:val="single" w:sz="4" w:space="0" w:color="auto"/>
            </w:tcBorders>
            <w:shd w:val="clear" w:color="auto" w:fill="auto"/>
            <w:tcMar>
              <w:top w:w="100" w:type="dxa"/>
              <w:left w:w="100" w:type="dxa"/>
              <w:bottom w:w="100" w:type="dxa"/>
              <w:right w:w="100" w:type="dxa"/>
            </w:tcMar>
          </w:tcPr>
          <w:p w14:paraId="079048EE"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AH</w:t>
            </w:r>
          </w:p>
        </w:tc>
        <w:tc>
          <w:tcPr>
            <w:tcW w:w="1550" w:type="dxa"/>
            <w:tcBorders>
              <w:bottom w:val="single" w:sz="4" w:space="0" w:color="auto"/>
            </w:tcBorders>
            <w:shd w:val="clear" w:color="auto" w:fill="auto"/>
            <w:tcMar>
              <w:top w:w="100" w:type="dxa"/>
              <w:left w:w="100" w:type="dxa"/>
              <w:bottom w:w="100" w:type="dxa"/>
              <w:right w:w="100" w:type="dxa"/>
            </w:tcMar>
          </w:tcPr>
          <w:p w14:paraId="454A98A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32/142</w:t>
            </w:r>
          </w:p>
        </w:tc>
        <w:tc>
          <w:tcPr>
            <w:tcW w:w="1776" w:type="dxa"/>
            <w:tcBorders>
              <w:bottom w:val="single" w:sz="4" w:space="0" w:color="auto"/>
            </w:tcBorders>
            <w:shd w:val="clear" w:color="auto" w:fill="auto"/>
            <w:tcMar>
              <w:top w:w="100" w:type="dxa"/>
              <w:left w:w="100" w:type="dxa"/>
              <w:bottom w:w="100" w:type="dxa"/>
              <w:right w:w="100" w:type="dxa"/>
            </w:tcMar>
          </w:tcPr>
          <w:p w14:paraId="59CFB987"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46/92</w:t>
            </w:r>
          </w:p>
        </w:tc>
        <w:tc>
          <w:tcPr>
            <w:tcW w:w="1857" w:type="dxa"/>
            <w:tcBorders>
              <w:bottom w:val="single" w:sz="4" w:space="0" w:color="auto"/>
            </w:tcBorders>
            <w:shd w:val="clear" w:color="auto" w:fill="auto"/>
            <w:tcMar>
              <w:top w:w="100" w:type="dxa"/>
              <w:left w:w="100" w:type="dxa"/>
              <w:bottom w:w="100" w:type="dxa"/>
              <w:right w:w="100" w:type="dxa"/>
            </w:tcMar>
          </w:tcPr>
          <w:p w14:paraId="110D4EF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w:t>
            </w:r>
          </w:p>
        </w:tc>
        <w:tc>
          <w:tcPr>
            <w:tcW w:w="2212" w:type="dxa"/>
            <w:tcBorders>
              <w:bottom w:val="single" w:sz="4" w:space="0" w:color="auto"/>
            </w:tcBorders>
            <w:shd w:val="clear" w:color="auto" w:fill="auto"/>
            <w:tcMar>
              <w:top w:w="100" w:type="dxa"/>
              <w:left w:w="100" w:type="dxa"/>
              <w:bottom w:w="100" w:type="dxa"/>
              <w:right w:w="100" w:type="dxa"/>
            </w:tcMar>
          </w:tcPr>
          <w:p w14:paraId="469BABFB" w14:textId="77777777" w:rsidR="00D936E1" w:rsidRDefault="00D936E1" w:rsidP="00D936E1">
            <w:pPr>
              <w:spacing w:line="360" w:lineRule="auto"/>
              <w:jc w:val="both"/>
              <w:rPr>
                <w:rFonts w:ascii="Book Antiqua" w:eastAsia="Book Antiqua" w:hAnsi="Book Antiqua" w:cs="Book Antiqua"/>
              </w:rPr>
            </w:pPr>
            <w:r>
              <w:rPr>
                <w:rFonts w:ascii="Book Antiqua" w:eastAsia="Book Antiqua" w:hAnsi="Book Antiqua" w:cs="Book Antiqua"/>
              </w:rPr>
              <w:t>-</w:t>
            </w:r>
          </w:p>
        </w:tc>
      </w:tr>
    </w:tbl>
    <w:p w14:paraId="6AB38ACD" w14:textId="77777777" w:rsidR="00A92C45" w:rsidRDefault="00A92C45">
      <w:pPr>
        <w:spacing w:line="360" w:lineRule="auto"/>
        <w:jc w:val="both"/>
        <w:rPr>
          <w:rFonts w:ascii="Book Antiqua" w:hAnsi="Book Antiqua"/>
          <w:lang w:eastAsia="zh-CN"/>
        </w:rPr>
      </w:pPr>
      <w:r w:rsidRPr="00A92C45">
        <w:rPr>
          <w:rFonts w:ascii="Book Antiqua" w:hAnsi="Book Antiqua"/>
          <w:lang w:eastAsia="zh-CN"/>
        </w:rPr>
        <w:t>F: Female; M: Male; min: Minimum; max: Maximum; BMI: Body mass index; DM: Diabetes mellitus; AH: Arterial hypertension.</w:t>
      </w:r>
    </w:p>
    <w:p w14:paraId="04E0C34D" w14:textId="77777777" w:rsidR="00D936E1" w:rsidRDefault="00A92C45">
      <w:pPr>
        <w:spacing w:line="360" w:lineRule="auto"/>
        <w:jc w:val="both"/>
        <w:rPr>
          <w:rFonts w:ascii="Book Antiqua" w:hAnsi="Book Antiqua"/>
          <w:b/>
          <w:lang w:eastAsia="zh-CN"/>
        </w:rPr>
      </w:pPr>
      <w:r>
        <w:rPr>
          <w:rFonts w:ascii="Book Antiqua" w:hAnsi="Book Antiqua"/>
          <w:lang w:eastAsia="zh-CN"/>
        </w:rPr>
        <w:br w:type="page"/>
      </w:r>
      <w:r w:rsidRPr="00A92C45">
        <w:rPr>
          <w:rFonts w:ascii="Book Antiqua" w:hAnsi="Book Antiqua"/>
          <w:b/>
          <w:lang w:eastAsia="zh-CN"/>
        </w:rPr>
        <w:lastRenderedPageBreak/>
        <w:t>Table 2</w:t>
      </w:r>
      <w:r w:rsidRPr="00A92C45">
        <w:rPr>
          <w:rFonts w:ascii="Book Antiqua" w:hAnsi="Book Antiqua" w:hint="eastAsia"/>
          <w:b/>
          <w:lang w:eastAsia="zh-CN"/>
        </w:rPr>
        <w:t xml:space="preserve"> </w:t>
      </w:r>
      <w:r w:rsidRPr="00A92C45">
        <w:rPr>
          <w:rFonts w:ascii="Book Antiqua" w:hAnsi="Book Antiqua"/>
          <w:b/>
          <w:lang w:eastAsia="zh-CN"/>
        </w:rPr>
        <w:t>Results of used scores in research group</w:t>
      </w:r>
    </w:p>
    <w:tbl>
      <w:tblPr>
        <w:tblW w:w="5000" w:type="pct"/>
        <w:tblLayout w:type="fixed"/>
        <w:tblLook w:val="0600" w:firstRow="0" w:lastRow="0" w:firstColumn="0" w:lastColumn="0" w:noHBand="1" w:noVBand="1"/>
      </w:tblPr>
      <w:tblGrid>
        <w:gridCol w:w="1134"/>
        <w:gridCol w:w="1437"/>
        <w:gridCol w:w="1121"/>
        <w:gridCol w:w="699"/>
        <w:gridCol w:w="819"/>
        <w:gridCol w:w="1421"/>
        <w:gridCol w:w="1060"/>
        <w:gridCol w:w="925"/>
        <w:gridCol w:w="744"/>
      </w:tblGrid>
      <w:tr w:rsidR="00A92C45" w:rsidRPr="00A92C45" w14:paraId="63FBF5CF" w14:textId="77777777" w:rsidTr="00A92C45">
        <w:tc>
          <w:tcPr>
            <w:tcW w:w="1159"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DB118DF"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Score</w:t>
            </w:r>
          </w:p>
        </w:tc>
        <w:tc>
          <w:tcPr>
            <w:tcW w:w="4162"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4E13E9D2"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ALC</w:t>
            </w:r>
          </w:p>
        </w:tc>
        <w:tc>
          <w:tcPr>
            <w:tcW w:w="4239"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6CFDE9B7"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MAFLD</w:t>
            </w:r>
          </w:p>
        </w:tc>
      </w:tr>
      <w:tr w:rsidR="00A92C45" w:rsidRPr="00A92C45" w14:paraId="5E7A4D0D" w14:textId="77777777" w:rsidTr="00A92C45">
        <w:tc>
          <w:tcPr>
            <w:tcW w:w="1159" w:type="dxa"/>
            <w:vMerge/>
            <w:tcBorders>
              <w:top w:val="single" w:sz="4" w:space="0" w:color="auto"/>
              <w:bottom w:val="single" w:sz="4" w:space="0" w:color="auto"/>
            </w:tcBorders>
            <w:shd w:val="clear" w:color="auto" w:fill="auto"/>
            <w:tcMar>
              <w:top w:w="100" w:type="dxa"/>
              <w:left w:w="100" w:type="dxa"/>
              <w:bottom w:w="100" w:type="dxa"/>
              <w:right w:w="100" w:type="dxa"/>
            </w:tcMar>
          </w:tcPr>
          <w:p w14:paraId="5411E86E" w14:textId="77777777" w:rsidR="00A92C45" w:rsidRPr="00A92C45" w:rsidRDefault="00A92C45" w:rsidP="00A92C45">
            <w:pPr>
              <w:widowControl w:val="0"/>
              <w:spacing w:line="360" w:lineRule="auto"/>
              <w:jc w:val="both"/>
              <w:rPr>
                <w:rFonts w:ascii="Book Antiqua" w:eastAsia="Book Antiqua" w:hAnsi="Book Antiqua" w:cs="Book Antiqua"/>
                <w:b/>
              </w:rPr>
            </w:pPr>
          </w:p>
        </w:tc>
        <w:tc>
          <w:tcPr>
            <w:tcW w:w="1470" w:type="dxa"/>
            <w:tcBorders>
              <w:top w:val="single" w:sz="4" w:space="0" w:color="auto"/>
              <w:bottom w:val="single" w:sz="4" w:space="0" w:color="auto"/>
            </w:tcBorders>
            <w:shd w:val="clear" w:color="auto" w:fill="auto"/>
            <w:tcMar>
              <w:top w:w="100" w:type="dxa"/>
              <w:left w:w="100" w:type="dxa"/>
              <w:bottom w:w="100" w:type="dxa"/>
              <w:right w:w="100" w:type="dxa"/>
            </w:tcMar>
          </w:tcPr>
          <w:p w14:paraId="4E0EA2D2"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mean ± SD</w:t>
            </w:r>
          </w:p>
        </w:tc>
        <w:tc>
          <w:tcPr>
            <w:tcW w:w="1145" w:type="dxa"/>
            <w:tcBorders>
              <w:top w:val="single" w:sz="4" w:space="0" w:color="auto"/>
              <w:bottom w:val="single" w:sz="4" w:space="0" w:color="auto"/>
            </w:tcBorders>
            <w:shd w:val="clear" w:color="auto" w:fill="auto"/>
            <w:tcMar>
              <w:top w:w="100" w:type="dxa"/>
              <w:left w:w="100" w:type="dxa"/>
              <w:bottom w:w="100" w:type="dxa"/>
              <w:right w:w="100" w:type="dxa"/>
            </w:tcMar>
          </w:tcPr>
          <w:p w14:paraId="22892A7B"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Median</w:t>
            </w:r>
          </w:p>
        </w:tc>
        <w:tc>
          <w:tcPr>
            <w:tcW w:w="712" w:type="dxa"/>
            <w:tcBorders>
              <w:top w:val="single" w:sz="4" w:space="0" w:color="auto"/>
              <w:bottom w:val="single" w:sz="4" w:space="0" w:color="auto"/>
            </w:tcBorders>
            <w:shd w:val="clear" w:color="auto" w:fill="auto"/>
            <w:tcMar>
              <w:top w:w="100" w:type="dxa"/>
              <w:left w:w="100" w:type="dxa"/>
              <w:bottom w:w="100" w:type="dxa"/>
              <w:right w:w="100" w:type="dxa"/>
            </w:tcMar>
          </w:tcPr>
          <w:p w14:paraId="032F8282"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Min</w:t>
            </w:r>
          </w:p>
        </w:tc>
        <w:tc>
          <w:tcPr>
            <w:tcW w:w="835" w:type="dxa"/>
            <w:tcBorders>
              <w:top w:val="single" w:sz="4" w:space="0" w:color="auto"/>
              <w:bottom w:val="single" w:sz="4" w:space="0" w:color="auto"/>
            </w:tcBorders>
            <w:shd w:val="clear" w:color="auto" w:fill="auto"/>
            <w:tcMar>
              <w:top w:w="100" w:type="dxa"/>
              <w:left w:w="100" w:type="dxa"/>
              <w:bottom w:w="100" w:type="dxa"/>
              <w:right w:w="100" w:type="dxa"/>
            </w:tcMar>
          </w:tcPr>
          <w:p w14:paraId="50AE7630"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Max</w:t>
            </w:r>
          </w:p>
        </w:tc>
        <w:tc>
          <w:tcPr>
            <w:tcW w:w="1454" w:type="dxa"/>
            <w:tcBorders>
              <w:top w:val="single" w:sz="4" w:space="0" w:color="auto"/>
              <w:bottom w:val="single" w:sz="4" w:space="0" w:color="auto"/>
            </w:tcBorders>
            <w:shd w:val="clear" w:color="auto" w:fill="auto"/>
            <w:tcMar>
              <w:top w:w="100" w:type="dxa"/>
              <w:left w:w="100" w:type="dxa"/>
              <w:bottom w:w="100" w:type="dxa"/>
              <w:right w:w="100" w:type="dxa"/>
            </w:tcMar>
          </w:tcPr>
          <w:p w14:paraId="4FF8FBC9"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mean ± SD</w:t>
            </w:r>
          </w:p>
        </w:tc>
        <w:tc>
          <w:tcPr>
            <w:tcW w:w="1083" w:type="dxa"/>
            <w:tcBorders>
              <w:top w:val="single" w:sz="4" w:space="0" w:color="auto"/>
              <w:bottom w:val="single" w:sz="4" w:space="0" w:color="auto"/>
            </w:tcBorders>
            <w:shd w:val="clear" w:color="auto" w:fill="auto"/>
            <w:tcMar>
              <w:top w:w="100" w:type="dxa"/>
              <w:left w:w="100" w:type="dxa"/>
              <w:bottom w:w="100" w:type="dxa"/>
              <w:right w:w="100" w:type="dxa"/>
            </w:tcMar>
          </w:tcPr>
          <w:p w14:paraId="1DE03187"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Median</w:t>
            </w:r>
          </w:p>
        </w:tc>
        <w:tc>
          <w:tcPr>
            <w:tcW w:w="944" w:type="dxa"/>
            <w:tcBorders>
              <w:top w:val="single" w:sz="4" w:space="0" w:color="auto"/>
              <w:bottom w:val="single" w:sz="4" w:space="0" w:color="auto"/>
            </w:tcBorders>
            <w:shd w:val="clear" w:color="auto" w:fill="auto"/>
            <w:tcMar>
              <w:top w:w="100" w:type="dxa"/>
              <w:left w:w="100" w:type="dxa"/>
              <w:bottom w:w="100" w:type="dxa"/>
              <w:right w:w="100" w:type="dxa"/>
            </w:tcMar>
          </w:tcPr>
          <w:p w14:paraId="3CD8C3E9"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Min</w:t>
            </w:r>
          </w:p>
        </w:tc>
        <w:tc>
          <w:tcPr>
            <w:tcW w:w="758" w:type="dxa"/>
            <w:tcBorders>
              <w:top w:val="single" w:sz="4" w:space="0" w:color="auto"/>
              <w:bottom w:val="single" w:sz="4" w:space="0" w:color="auto"/>
            </w:tcBorders>
            <w:shd w:val="clear" w:color="auto" w:fill="auto"/>
            <w:tcMar>
              <w:top w:w="100" w:type="dxa"/>
              <w:left w:w="100" w:type="dxa"/>
              <w:bottom w:w="100" w:type="dxa"/>
              <w:right w:w="100" w:type="dxa"/>
            </w:tcMar>
          </w:tcPr>
          <w:p w14:paraId="62E0A080" w14:textId="77777777" w:rsidR="00A92C45" w:rsidRPr="00A92C45" w:rsidRDefault="00A92C45" w:rsidP="00A92C45">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Max</w:t>
            </w:r>
          </w:p>
        </w:tc>
      </w:tr>
      <w:tr w:rsidR="00A92C45" w:rsidRPr="00A92C45" w14:paraId="3DF8C888" w14:textId="77777777" w:rsidTr="00A92C45">
        <w:tc>
          <w:tcPr>
            <w:tcW w:w="1159" w:type="dxa"/>
            <w:tcBorders>
              <w:top w:val="single" w:sz="4" w:space="0" w:color="auto"/>
            </w:tcBorders>
            <w:shd w:val="clear" w:color="auto" w:fill="auto"/>
            <w:tcMar>
              <w:top w:w="100" w:type="dxa"/>
              <w:left w:w="100" w:type="dxa"/>
              <w:bottom w:w="100" w:type="dxa"/>
              <w:right w:w="100" w:type="dxa"/>
            </w:tcMar>
          </w:tcPr>
          <w:p w14:paraId="14EAE3E9"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MELD</w:t>
            </w:r>
          </w:p>
        </w:tc>
        <w:tc>
          <w:tcPr>
            <w:tcW w:w="1470" w:type="dxa"/>
            <w:tcBorders>
              <w:top w:val="single" w:sz="4" w:space="0" w:color="auto"/>
            </w:tcBorders>
            <w:shd w:val="clear" w:color="auto" w:fill="auto"/>
            <w:tcMar>
              <w:top w:w="100" w:type="dxa"/>
              <w:left w:w="100" w:type="dxa"/>
              <w:bottom w:w="100" w:type="dxa"/>
              <w:right w:w="100" w:type="dxa"/>
            </w:tcMar>
          </w:tcPr>
          <w:p w14:paraId="1236229C"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17</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sidRPr="00A92C45">
              <w:rPr>
                <w:rFonts w:ascii="Book Antiqua" w:hAnsi="Book Antiqua" w:cs="Book Antiqua" w:hint="eastAsia"/>
                <w:lang w:eastAsia="zh-CN"/>
              </w:rPr>
              <w:t xml:space="preserve"> 8</w:t>
            </w:r>
          </w:p>
        </w:tc>
        <w:tc>
          <w:tcPr>
            <w:tcW w:w="1145" w:type="dxa"/>
            <w:tcBorders>
              <w:top w:val="single" w:sz="4" w:space="0" w:color="auto"/>
            </w:tcBorders>
            <w:shd w:val="clear" w:color="auto" w:fill="auto"/>
            <w:tcMar>
              <w:top w:w="100" w:type="dxa"/>
              <w:left w:w="100" w:type="dxa"/>
              <w:bottom w:w="100" w:type="dxa"/>
              <w:right w:w="100" w:type="dxa"/>
            </w:tcMar>
          </w:tcPr>
          <w:p w14:paraId="41DA80A8"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16</w:t>
            </w:r>
          </w:p>
        </w:tc>
        <w:tc>
          <w:tcPr>
            <w:tcW w:w="712" w:type="dxa"/>
            <w:tcBorders>
              <w:top w:val="single" w:sz="4" w:space="0" w:color="auto"/>
            </w:tcBorders>
            <w:shd w:val="clear" w:color="auto" w:fill="auto"/>
            <w:tcMar>
              <w:top w:w="100" w:type="dxa"/>
              <w:left w:w="100" w:type="dxa"/>
              <w:bottom w:w="100" w:type="dxa"/>
              <w:right w:w="100" w:type="dxa"/>
            </w:tcMar>
          </w:tcPr>
          <w:p w14:paraId="76867988"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6</w:t>
            </w:r>
          </w:p>
        </w:tc>
        <w:tc>
          <w:tcPr>
            <w:tcW w:w="835" w:type="dxa"/>
            <w:tcBorders>
              <w:top w:val="single" w:sz="4" w:space="0" w:color="auto"/>
            </w:tcBorders>
            <w:shd w:val="clear" w:color="auto" w:fill="auto"/>
            <w:tcMar>
              <w:top w:w="100" w:type="dxa"/>
              <w:left w:w="100" w:type="dxa"/>
              <w:bottom w:w="100" w:type="dxa"/>
              <w:right w:w="100" w:type="dxa"/>
            </w:tcMar>
          </w:tcPr>
          <w:p w14:paraId="1FF141B5"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45</w:t>
            </w:r>
          </w:p>
        </w:tc>
        <w:tc>
          <w:tcPr>
            <w:tcW w:w="1454" w:type="dxa"/>
            <w:tcBorders>
              <w:top w:val="single" w:sz="4" w:space="0" w:color="auto"/>
            </w:tcBorders>
            <w:shd w:val="clear" w:color="auto" w:fill="auto"/>
            <w:tcMar>
              <w:top w:w="100" w:type="dxa"/>
              <w:left w:w="100" w:type="dxa"/>
              <w:bottom w:w="100" w:type="dxa"/>
              <w:right w:w="100" w:type="dxa"/>
            </w:tcMar>
          </w:tcPr>
          <w:p w14:paraId="0572746E"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1083" w:type="dxa"/>
            <w:tcBorders>
              <w:top w:val="single" w:sz="4" w:space="0" w:color="auto"/>
            </w:tcBorders>
            <w:shd w:val="clear" w:color="auto" w:fill="auto"/>
            <w:tcMar>
              <w:top w:w="100" w:type="dxa"/>
              <w:left w:w="100" w:type="dxa"/>
              <w:bottom w:w="100" w:type="dxa"/>
              <w:right w:w="100" w:type="dxa"/>
            </w:tcMar>
          </w:tcPr>
          <w:p w14:paraId="12E951DE"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944" w:type="dxa"/>
            <w:tcBorders>
              <w:top w:val="single" w:sz="4" w:space="0" w:color="auto"/>
            </w:tcBorders>
            <w:shd w:val="clear" w:color="auto" w:fill="auto"/>
            <w:tcMar>
              <w:top w:w="100" w:type="dxa"/>
              <w:left w:w="100" w:type="dxa"/>
              <w:bottom w:w="100" w:type="dxa"/>
              <w:right w:w="100" w:type="dxa"/>
            </w:tcMar>
          </w:tcPr>
          <w:p w14:paraId="1BF66414"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758" w:type="dxa"/>
            <w:tcBorders>
              <w:top w:val="single" w:sz="4" w:space="0" w:color="auto"/>
            </w:tcBorders>
            <w:shd w:val="clear" w:color="auto" w:fill="auto"/>
            <w:tcMar>
              <w:top w:w="100" w:type="dxa"/>
              <w:left w:w="100" w:type="dxa"/>
              <w:bottom w:w="100" w:type="dxa"/>
              <w:right w:w="100" w:type="dxa"/>
            </w:tcMar>
          </w:tcPr>
          <w:p w14:paraId="566A101B"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r>
      <w:tr w:rsidR="00A92C45" w:rsidRPr="00A92C45" w14:paraId="7730DB6A" w14:textId="77777777" w:rsidTr="00A92C45">
        <w:tc>
          <w:tcPr>
            <w:tcW w:w="1159" w:type="dxa"/>
            <w:shd w:val="clear" w:color="auto" w:fill="auto"/>
            <w:tcMar>
              <w:top w:w="100" w:type="dxa"/>
              <w:left w:w="100" w:type="dxa"/>
              <w:bottom w:w="100" w:type="dxa"/>
              <w:right w:w="100" w:type="dxa"/>
            </w:tcMar>
          </w:tcPr>
          <w:p w14:paraId="0C31D264"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BARD</w:t>
            </w:r>
          </w:p>
        </w:tc>
        <w:tc>
          <w:tcPr>
            <w:tcW w:w="1470" w:type="dxa"/>
            <w:shd w:val="clear" w:color="auto" w:fill="auto"/>
            <w:tcMar>
              <w:top w:w="100" w:type="dxa"/>
              <w:left w:w="100" w:type="dxa"/>
              <w:bottom w:w="100" w:type="dxa"/>
              <w:right w:w="100" w:type="dxa"/>
            </w:tcMar>
          </w:tcPr>
          <w:p w14:paraId="6E60F6A8"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1145" w:type="dxa"/>
            <w:shd w:val="clear" w:color="auto" w:fill="auto"/>
            <w:tcMar>
              <w:top w:w="100" w:type="dxa"/>
              <w:left w:w="100" w:type="dxa"/>
              <w:bottom w:w="100" w:type="dxa"/>
              <w:right w:w="100" w:type="dxa"/>
            </w:tcMar>
          </w:tcPr>
          <w:p w14:paraId="18E36AF1"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712" w:type="dxa"/>
            <w:shd w:val="clear" w:color="auto" w:fill="auto"/>
            <w:tcMar>
              <w:top w:w="100" w:type="dxa"/>
              <w:left w:w="100" w:type="dxa"/>
              <w:bottom w:w="100" w:type="dxa"/>
              <w:right w:w="100" w:type="dxa"/>
            </w:tcMar>
          </w:tcPr>
          <w:p w14:paraId="678A6635"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835" w:type="dxa"/>
            <w:shd w:val="clear" w:color="auto" w:fill="auto"/>
            <w:tcMar>
              <w:top w:w="100" w:type="dxa"/>
              <w:left w:w="100" w:type="dxa"/>
              <w:bottom w:w="100" w:type="dxa"/>
              <w:right w:w="100" w:type="dxa"/>
            </w:tcMar>
          </w:tcPr>
          <w:p w14:paraId="437FE41C"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1454" w:type="dxa"/>
            <w:shd w:val="clear" w:color="auto" w:fill="auto"/>
            <w:tcMar>
              <w:top w:w="100" w:type="dxa"/>
              <w:left w:w="100" w:type="dxa"/>
              <w:bottom w:w="100" w:type="dxa"/>
              <w:right w:w="100" w:type="dxa"/>
            </w:tcMar>
          </w:tcPr>
          <w:p w14:paraId="1C5ECC62"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sidRPr="00A92C45">
              <w:rPr>
                <w:rFonts w:ascii="Book Antiqua" w:hAnsi="Book Antiqua" w:cs="Book Antiqua" w:hint="eastAsia"/>
                <w:lang w:eastAsia="zh-CN"/>
              </w:rPr>
              <w:t xml:space="preserve"> 1</w:t>
            </w:r>
          </w:p>
        </w:tc>
        <w:tc>
          <w:tcPr>
            <w:tcW w:w="1083" w:type="dxa"/>
            <w:shd w:val="clear" w:color="auto" w:fill="auto"/>
            <w:tcMar>
              <w:top w:w="100" w:type="dxa"/>
              <w:left w:w="100" w:type="dxa"/>
              <w:bottom w:w="100" w:type="dxa"/>
              <w:right w:w="100" w:type="dxa"/>
            </w:tcMar>
          </w:tcPr>
          <w:p w14:paraId="7BD386A4"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w:t>
            </w:r>
          </w:p>
        </w:tc>
        <w:tc>
          <w:tcPr>
            <w:tcW w:w="944" w:type="dxa"/>
            <w:shd w:val="clear" w:color="auto" w:fill="auto"/>
            <w:tcMar>
              <w:top w:w="100" w:type="dxa"/>
              <w:left w:w="100" w:type="dxa"/>
              <w:bottom w:w="100" w:type="dxa"/>
              <w:right w:w="100" w:type="dxa"/>
            </w:tcMar>
          </w:tcPr>
          <w:p w14:paraId="7CE146DF"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w:t>
            </w:r>
          </w:p>
        </w:tc>
        <w:tc>
          <w:tcPr>
            <w:tcW w:w="758" w:type="dxa"/>
            <w:shd w:val="clear" w:color="auto" w:fill="auto"/>
            <w:tcMar>
              <w:top w:w="100" w:type="dxa"/>
              <w:left w:w="100" w:type="dxa"/>
              <w:bottom w:w="100" w:type="dxa"/>
              <w:right w:w="100" w:type="dxa"/>
            </w:tcMar>
          </w:tcPr>
          <w:p w14:paraId="6968DE9B"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w:t>
            </w:r>
          </w:p>
        </w:tc>
      </w:tr>
      <w:tr w:rsidR="00A92C45" w:rsidRPr="00A92C45" w14:paraId="5EA9E0BE" w14:textId="77777777" w:rsidTr="00A92C45">
        <w:tc>
          <w:tcPr>
            <w:tcW w:w="1159" w:type="dxa"/>
            <w:tcBorders>
              <w:bottom w:val="single" w:sz="4" w:space="0" w:color="auto"/>
            </w:tcBorders>
            <w:shd w:val="clear" w:color="auto" w:fill="auto"/>
            <w:tcMar>
              <w:top w:w="100" w:type="dxa"/>
              <w:left w:w="100" w:type="dxa"/>
              <w:bottom w:w="100" w:type="dxa"/>
              <w:right w:w="100" w:type="dxa"/>
            </w:tcMar>
          </w:tcPr>
          <w:p w14:paraId="285E5C0F"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NAFLD fibrosis score</w:t>
            </w:r>
          </w:p>
        </w:tc>
        <w:tc>
          <w:tcPr>
            <w:tcW w:w="1470" w:type="dxa"/>
            <w:tcBorders>
              <w:bottom w:val="single" w:sz="4" w:space="0" w:color="auto"/>
            </w:tcBorders>
            <w:shd w:val="clear" w:color="auto" w:fill="auto"/>
            <w:tcMar>
              <w:top w:w="100" w:type="dxa"/>
              <w:left w:w="100" w:type="dxa"/>
              <w:bottom w:w="100" w:type="dxa"/>
              <w:right w:w="100" w:type="dxa"/>
            </w:tcMar>
          </w:tcPr>
          <w:p w14:paraId="46FE6A50"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1145" w:type="dxa"/>
            <w:tcBorders>
              <w:bottom w:val="single" w:sz="4" w:space="0" w:color="auto"/>
            </w:tcBorders>
            <w:shd w:val="clear" w:color="auto" w:fill="auto"/>
            <w:tcMar>
              <w:top w:w="100" w:type="dxa"/>
              <w:left w:w="100" w:type="dxa"/>
              <w:bottom w:w="100" w:type="dxa"/>
              <w:right w:w="100" w:type="dxa"/>
            </w:tcMar>
          </w:tcPr>
          <w:p w14:paraId="2941681D"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712" w:type="dxa"/>
            <w:tcBorders>
              <w:bottom w:val="single" w:sz="4" w:space="0" w:color="auto"/>
            </w:tcBorders>
            <w:shd w:val="clear" w:color="auto" w:fill="auto"/>
            <w:tcMar>
              <w:top w:w="100" w:type="dxa"/>
              <w:left w:w="100" w:type="dxa"/>
              <w:bottom w:w="100" w:type="dxa"/>
              <w:right w:w="100" w:type="dxa"/>
            </w:tcMar>
          </w:tcPr>
          <w:p w14:paraId="4D43ED56"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835" w:type="dxa"/>
            <w:tcBorders>
              <w:bottom w:val="single" w:sz="4" w:space="0" w:color="auto"/>
            </w:tcBorders>
            <w:shd w:val="clear" w:color="auto" w:fill="auto"/>
            <w:tcMar>
              <w:top w:w="100" w:type="dxa"/>
              <w:left w:w="100" w:type="dxa"/>
              <w:bottom w:w="100" w:type="dxa"/>
              <w:right w:w="100" w:type="dxa"/>
            </w:tcMar>
          </w:tcPr>
          <w:p w14:paraId="41F4DD0D"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w:t>
            </w:r>
          </w:p>
        </w:tc>
        <w:tc>
          <w:tcPr>
            <w:tcW w:w="1454" w:type="dxa"/>
            <w:tcBorders>
              <w:bottom w:val="single" w:sz="4" w:space="0" w:color="auto"/>
            </w:tcBorders>
            <w:shd w:val="clear" w:color="auto" w:fill="auto"/>
            <w:tcMar>
              <w:top w:w="100" w:type="dxa"/>
              <w:left w:w="100" w:type="dxa"/>
              <w:bottom w:w="100" w:type="dxa"/>
              <w:right w:w="100" w:type="dxa"/>
            </w:tcMar>
          </w:tcPr>
          <w:p w14:paraId="69D10945"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w:t>
            </w:r>
            <w:r w:rsidRPr="00A92C45">
              <w:rPr>
                <w:rFonts w:ascii="Book Antiqua" w:hAnsi="Book Antiqua" w:cs="Book Antiqua" w:hint="eastAsia"/>
                <w:lang w:eastAsia="zh-CN"/>
              </w:rPr>
              <w:t>.</w:t>
            </w:r>
            <w:r w:rsidRPr="00A92C45">
              <w:rPr>
                <w:rFonts w:ascii="Book Antiqua" w:eastAsia="Book Antiqua" w:hAnsi="Book Antiqua" w:cs="Book Antiqua"/>
              </w:rPr>
              <w:t>36</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sidRPr="00A92C45">
              <w:rPr>
                <w:rFonts w:ascii="Book Antiqua" w:hAnsi="Book Antiqua" w:cs="Book Antiqua" w:hint="eastAsia"/>
                <w:lang w:eastAsia="zh-CN"/>
              </w:rPr>
              <w:t xml:space="preserve"> </w:t>
            </w:r>
            <w:r w:rsidRPr="00A92C45">
              <w:rPr>
                <w:rFonts w:ascii="Book Antiqua" w:eastAsia="Book Antiqua" w:hAnsi="Book Antiqua" w:cs="Book Antiqua"/>
              </w:rPr>
              <w:t>1</w:t>
            </w:r>
            <w:r w:rsidRPr="00A92C45">
              <w:rPr>
                <w:rFonts w:ascii="Book Antiqua" w:hAnsi="Book Antiqua" w:cs="Book Antiqua" w:hint="eastAsia"/>
                <w:lang w:eastAsia="zh-CN"/>
              </w:rPr>
              <w:t>.</w:t>
            </w:r>
            <w:r w:rsidRPr="00A92C45">
              <w:rPr>
                <w:rFonts w:ascii="Book Antiqua" w:eastAsia="Book Antiqua" w:hAnsi="Book Antiqua" w:cs="Book Antiqua"/>
              </w:rPr>
              <w:t>5</w:t>
            </w:r>
          </w:p>
        </w:tc>
        <w:tc>
          <w:tcPr>
            <w:tcW w:w="1083" w:type="dxa"/>
            <w:tcBorders>
              <w:bottom w:val="single" w:sz="4" w:space="0" w:color="auto"/>
            </w:tcBorders>
            <w:shd w:val="clear" w:color="auto" w:fill="auto"/>
            <w:tcMar>
              <w:top w:w="100" w:type="dxa"/>
              <w:left w:w="100" w:type="dxa"/>
              <w:bottom w:w="100" w:type="dxa"/>
              <w:right w:w="100" w:type="dxa"/>
            </w:tcMar>
          </w:tcPr>
          <w:p w14:paraId="135D9C32"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w:t>
            </w:r>
            <w:r w:rsidRPr="00A92C45">
              <w:rPr>
                <w:rFonts w:ascii="Book Antiqua" w:hAnsi="Book Antiqua" w:cs="Book Antiqua" w:hint="eastAsia"/>
                <w:lang w:eastAsia="zh-CN"/>
              </w:rPr>
              <w:t>.</w:t>
            </w:r>
            <w:r w:rsidRPr="00A92C45">
              <w:rPr>
                <w:rFonts w:ascii="Book Antiqua" w:eastAsia="Book Antiqua" w:hAnsi="Book Antiqua" w:cs="Book Antiqua"/>
              </w:rPr>
              <w:t>16</w:t>
            </w:r>
          </w:p>
        </w:tc>
        <w:tc>
          <w:tcPr>
            <w:tcW w:w="944" w:type="dxa"/>
            <w:tcBorders>
              <w:bottom w:val="single" w:sz="4" w:space="0" w:color="auto"/>
            </w:tcBorders>
            <w:shd w:val="clear" w:color="auto" w:fill="auto"/>
            <w:tcMar>
              <w:top w:w="100" w:type="dxa"/>
              <w:left w:w="100" w:type="dxa"/>
              <w:bottom w:w="100" w:type="dxa"/>
              <w:right w:w="100" w:type="dxa"/>
            </w:tcMar>
          </w:tcPr>
          <w:p w14:paraId="093DF4DF"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-5</w:t>
            </w:r>
            <w:r w:rsidRPr="00A92C45">
              <w:rPr>
                <w:rFonts w:ascii="Book Antiqua" w:hAnsi="Book Antiqua" w:cs="Book Antiqua" w:hint="eastAsia"/>
                <w:lang w:eastAsia="zh-CN"/>
              </w:rPr>
              <w:t>.</w:t>
            </w:r>
            <w:r w:rsidRPr="00A92C45">
              <w:rPr>
                <w:rFonts w:ascii="Book Antiqua" w:eastAsia="Book Antiqua" w:hAnsi="Book Antiqua" w:cs="Book Antiqua"/>
              </w:rPr>
              <w:t>83</w:t>
            </w:r>
          </w:p>
        </w:tc>
        <w:tc>
          <w:tcPr>
            <w:tcW w:w="758" w:type="dxa"/>
            <w:tcBorders>
              <w:bottom w:val="single" w:sz="4" w:space="0" w:color="auto"/>
            </w:tcBorders>
            <w:shd w:val="clear" w:color="auto" w:fill="auto"/>
            <w:tcMar>
              <w:top w:w="100" w:type="dxa"/>
              <w:left w:w="100" w:type="dxa"/>
              <w:bottom w:w="100" w:type="dxa"/>
              <w:right w:w="100" w:type="dxa"/>
            </w:tcMar>
          </w:tcPr>
          <w:p w14:paraId="28E7C629" w14:textId="77777777" w:rsidR="00A92C45" w:rsidRPr="00A92C45" w:rsidRDefault="00A92C45" w:rsidP="00A92C45">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w:t>
            </w:r>
            <w:r w:rsidRPr="00A92C45">
              <w:rPr>
                <w:rFonts w:ascii="Book Antiqua" w:hAnsi="Book Antiqua" w:cs="Book Antiqua" w:hint="eastAsia"/>
                <w:lang w:eastAsia="zh-CN"/>
              </w:rPr>
              <w:t>.</w:t>
            </w:r>
            <w:r w:rsidRPr="00A92C45">
              <w:rPr>
                <w:rFonts w:ascii="Book Antiqua" w:eastAsia="Book Antiqua" w:hAnsi="Book Antiqua" w:cs="Book Antiqua"/>
              </w:rPr>
              <w:t>74</w:t>
            </w:r>
          </w:p>
        </w:tc>
      </w:tr>
    </w:tbl>
    <w:p w14:paraId="361FCEA9" w14:textId="77777777" w:rsidR="00A92C45" w:rsidRDefault="00A92C45">
      <w:pPr>
        <w:spacing w:line="360" w:lineRule="auto"/>
        <w:jc w:val="both"/>
        <w:rPr>
          <w:rFonts w:ascii="Book Antiqua" w:hAnsi="Book Antiqua"/>
          <w:lang w:eastAsia="zh-CN"/>
        </w:rPr>
      </w:pPr>
      <w:r w:rsidRPr="00A92C45">
        <w:rPr>
          <w:rFonts w:ascii="Book Antiqua" w:hAnsi="Book Antiqua"/>
          <w:lang w:eastAsia="zh-CN"/>
        </w:rPr>
        <w:t xml:space="preserve">Min: Minimum; Max: Maximum; MELD: Model for end-stage liver disease; NAFLD: </w:t>
      </w:r>
      <w:r>
        <w:rPr>
          <w:rFonts w:ascii="Book Antiqua" w:hAnsi="Book Antiqua" w:hint="eastAsia"/>
          <w:lang w:eastAsia="zh-CN"/>
        </w:rPr>
        <w:t>N</w:t>
      </w:r>
      <w:r w:rsidRPr="00A92C45">
        <w:rPr>
          <w:rFonts w:ascii="Book Antiqua" w:hAnsi="Book Antiqua"/>
          <w:lang w:eastAsia="zh-CN"/>
        </w:rPr>
        <w:t>on-alcoholic fatty liver disease.</w:t>
      </w:r>
    </w:p>
    <w:p w14:paraId="7D4809F9" w14:textId="77777777" w:rsidR="00A92C45" w:rsidRDefault="00A92C45">
      <w:pPr>
        <w:spacing w:line="360" w:lineRule="auto"/>
        <w:jc w:val="both"/>
        <w:rPr>
          <w:rFonts w:ascii="Book Antiqua" w:hAnsi="Book Antiqua"/>
          <w:lang w:eastAsia="zh-CN"/>
        </w:rPr>
        <w:sectPr w:rsidR="00A92C45">
          <w:pgSz w:w="12240" w:h="15840"/>
          <w:pgMar w:top="1440" w:right="1440" w:bottom="1440" w:left="1440" w:header="720" w:footer="720" w:gutter="0"/>
          <w:cols w:space="720"/>
          <w:docGrid w:linePitch="360"/>
        </w:sectPr>
      </w:pPr>
    </w:p>
    <w:p w14:paraId="4FB39AD4" w14:textId="77777777" w:rsidR="00A92C45" w:rsidRDefault="00A92C45">
      <w:pPr>
        <w:spacing w:line="360" w:lineRule="auto"/>
        <w:jc w:val="both"/>
        <w:rPr>
          <w:rFonts w:ascii="Book Antiqua" w:hAnsi="Book Antiqua"/>
          <w:b/>
          <w:lang w:eastAsia="zh-CN"/>
        </w:rPr>
      </w:pPr>
      <w:r w:rsidRPr="00A92C45">
        <w:rPr>
          <w:rFonts w:ascii="Book Antiqua" w:hAnsi="Book Antiqua"/>
          <w:b/>
          <w:lang w:eastAsia="zh-CN"/>
        </w:rPr>
        <w:lastRenderedPageBreak/>
        <w:t>Table 3 Results of indirect and direct markers of liver fibrosis together with hematological markers in examined patients</w:t>
      </w:r>
    </w:p>
    <w:tbl>
      <w:tblPr>
        <w:tblW w:w="5000" w:type="pct"/>
        <w:tblLayout w:type="fixed"/>
        <w:tblLook w:val="0600" w:firstRow="0" w:lastRow="0" w:firstColumn="0" w:lastColumn="0" w:noHBand="1" w:noVBand="1"/>
      </w:tblPr>
      <w:tblGrid>
        <w:gridCol w:w="1390"/>
        <w:gridCol w:w="971"/>
        <w:gridCol w:w="1205"/>
        <w:gridCol w:w="716"/>
        <w:gridCol w:w="864"/>
        <w:gridCol w:w="1255"/>
        <w:gridCol w:w="1001"/>
        <w:gridCol w:w="864"/>
        <w:gridCol w:w="895"/>
        <w:gridCol w:w="863"/>
        <w:gridCol w:w="1073"/>
        <w:gridCol w:w="864"/>
        <w:gridCol w:w="999"/>
      </w:tblGrid>
      <w:tr w:rsidR="00EA0D51" w:rsidRPr="00A92C45" w14:paraId="2DF3A702" w14:textId="77777777" w:rsidTr="005C2D67">
        <w:tc>
          <w:tcPr>
            <w:tcW w:w="1413"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8479D25" w14:textId="77777777" w:rsidR="00EA0D51" w:rsidRPr="00EA0D51" w:rsidRDefault="00EA0D51" w:rsidP="00EA0D51">
            <w:pPr>
              <w:widowControl w:val="0"/>
              <w:spacing w:line="360" w:lineRule="auto"/>
              <w:jc w:val="both"/>
              <w:rPr>
                <w:rFonts w:ascii="Book Antiqua" w:hAnsi="Book Antiqua" w:cs="Book Antiqua"/>
                <w:b/>
                <w:lang w:eastAsia="zh-CN"/>
              </w:rPr>
            </w:pPr>
            <w:r w:rsidRPr="00EA0D51">
              <w:rPr>
                <w:rFonts w:ascii="Book Antiqua" w:eastAsia="Book Antiqua" w:hAnsi="Book Antiqua" w:cs="Book Antiqua"/>
                <w:b/>
              </w:rPr>
              <w:t>Parameter</w:t>
            </w:r>
            <w:r w:rsidRPr="00EA0D51">
              <w:rPr>
                <w:rFonts w:ascii="Book Antiqua" w:hAnsi="Book Antiqua" w:cs="Book Antiqua" w:hint="eastAsia"/>
                <w:b/>
                <w:lang w:eastAsia="zh-CN"/>
              </w:rPr>
              <w:t xml:space="preserve"> </w:t>
            </w:r>
            <w:r w:rsidRPr="00EA0D51">
              <w:rPr>
                <w:rFonts w:ascii="Book Antiqua" w:eastAsia="Book Antiqua" w:hAnsi="Book Antiqua" w:cs="Book Antiqua"/>
                <w:b/>
              </w:rPr>
              <w:t>(reference range)</w:t>
            </w:r>
          </w:p>
        </w:tc>
        <w:tc>
          <w:tcPr>
            <w:tcW w:w="3813"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2E645E06"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ALC</w:t>
            </w:r>
          </w:p>
        </w:tc>
        <w:tc>
          <w:tcPr>
            <w:tcW w:w="4077"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5B77CDE4"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MAFLD</w:t>
            </w:r>
          </w:p>
        </w:tc>
        <w:tc>
          <w:tcPr>
            <w:tcW w:w="3857"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1E228922"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Controls</w:t>
            </w:r>
          </w:p>
        </w:tc>
      </w:tr>
      <w:tr w:rsidR="00EA0D51" w:rsidRPr="00A92C45" w14:paraId="6BD7497B" w14:textId="77777777" w:rsidTr="005C2D67">
        <w:tc>
          <w:tcPr>
            <w:tcW w:w="1413" w:type="dxa"/>
            <w:vMerge/>
            <w:tcBorders>
              <w:top w:val="single" w:sz="4" w:space="0" w:color="auto"/>
              <w:bottom w:val="single" w:sz="4" w:space="0" w:color="auto"/>
            </w:tcBorders>
            <w:shd w:val="clear" w:color="auto" w:fill="auto"/>
            <w:tcMar>
              <w:top w:w="100" w:type="dxa"/>
              <w:left w:w="100" w:type="dxa"/>
              <w:bottom w:w="100" w:type="dxa"/>
              <w:right w:w="100" w:type="dxa"/>
            </w:tcMar>
          </w:tcPr>
          <w:p w14:paraId="775AC067" w14:textId="77777777" w:rsidR="00EA0D51" w:rsidRPr="00EA0D51" w:rsidRDefault="00EA0D51" w:rsidP="00EA0D51">
            <w:pPr>
              <w:widowControl w:val="0"/>
              <w:spacing w:line="360" w:lineRule="auto"/>
              <w:jc w:val="both"/>
              <w:rPr>
                <w:rFonts w:ascii="Book Antiqua" w:eastAsia="Book Antiqua" w:hAnsi="Book Antiqua" w:cs="Book Antiqua"/>
              </w:rPr>
            </w:pPr>
          </w:p>
        </w:tc>
        <w:tc>
          <w:tcPr>
            <w:tcW w:w="986" w:type="dxa"/>
            <w:tcBorders>
              <w:top w:val="single" w:sz="4" w:space="0" w:color="auto"/>
              <w:bottom w:val="single" w:sz="4" w:space="0" w:color="auto"/>
            </w:tcBorders>
            <w:shd w:val="clear" w:color="auto" w:fill="auto"/>
            <w:tcMar>
              <w:top w:w="100" w:type="dxa"/>
              <w:left w:w="100" w:type="dxa"/>
              <w:bottom w:w="100" w:type="dxa"/>
              <w:right w:w="100" w:type="dxa"/>
            </w:tcMar>
          </w:tcPr>
          <w:p w14:paraId="6F9436F6" w14:textId="77777777" w:rsidR="00EA0D51" w:rsidRPr="00EA0D51"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mean ± SD</w:t>
            </w:r>
          </w:p>
        </w:tc>
        <w:tc>
          <w:tcPr>
            <w:tcW w:w="1224" w:type="dxa"/>
            <w:tcBorders>
              <w:top w:val="single" w:sz="4" w:space="0" w:color="auto"/>
              <w:bottom w:val="single" w:sz="4" w:space="0" w:color="auto"/>
            </w:tcBorders>
            <w:shd w:val="clear" w:color="auto" w:fill="auto"/>
            <w:tcMar>
              <w:top w:w="100" w:type="dxa"/>
              <w:left w:w="100" w:type="dxa"/>
              <w:bottom w:w="100" w:type="dxa"/>
              <w:right w:w="100" w:type="dxa"/>
            </w:tcMar>
          </w:tcPr>
          <w:p w14:paraId="240D6BD6"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Median</w:t>
            </w:r>
          </w:p>
        </w:tc>
        <w:tc>
          <w:tcPr>
            <w:tcW w:w="726" w:type="dxa"/>
            <w:tcBorders>
              <w:top w:val="single" w:sz="4" w:space="0" w:color="auto"/>
              <w:bottom w:val="single" w:sz="4" w:space="0" w:color="auto"/>
            </w:tcBorders>
            <w:shd w:val="clear" w:color="auto" w:fill="auto"/>
            <w:tcMar>
              <w:top w:w="100" w:type="dxa"/>
              <w:left w:w="100" w:type="dxa"/>
              <w:bottom w:w="100" w:type="dxa"/>
              <w:right w:w="100" w:type="dxa"/>
            </w:tcMar>
          </w:tcPr>
          <w:p w14:paraId="31EEBCF2"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Min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2ED35F57"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Max</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7DFD54C2" w14:textId="77777777" w:rsidR="00EA0D51" w:rsidRPr="00EA0D51"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mean ± SD</w:t>
            </w:r>
          </w:p>
        </w:tc>
        <w:tc>
          <w:tcPr>
            <w:tcW w:w="1016" w:type="dxa"/>
            <w:tcBorders>
              <w:top w:val="single" w:sz="4" w:space="0" w:color="auto"/>
              <w:bottom w:val="single" w:sz="4" w:space="0" w:color="auto"/>
            </w:tcBorders>
            <w:shd w:val="clear" w:color="auto" w:fill="auto"/>
            <w:tcMar>
              <w:top w:w="100" w:type="dxa"/>
              <w:left w:w="100" w:type="dxa"/>
              <w:bottom w:w="100" w:type="dxa"/>
              <w:right w:w="100" w:type="dxa"/>
            </w:tcMar>
          </w:tcPr>
          <w:p w14:paraId="7AA9939B"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Median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56908855"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Min</w:t>
            </w:r>
          </w:p>
        </w:tc>
        <w:tc>
          <w:tcPr>
            <w:tcW w:w="908" w:type="dxa"/>
            <w:tcBorders>
              <w:top w:val="single" w:sz="4" w:space="0" w:color="auto"/>
              <w:bottom w:val="single" w:sz="4" w:space="0" w:color="auto"/>
            </w:tcBorders>
            <w:shd w:val="clear" w:color="auto" w:fill="auto"/>
            <w:tcMar>
              <w:top w:w="100" w:type="dxa"/>
              <w:left w:w="100" w:type="dxa"/>
              <w:bottom w:w="100" w:type="dxa"/>
              <w:right w:w="100" w:type="dxa"/>
            </w:tcMar>
          </w:tcPr>
          <w:p w14:paraId="01CB1BCB"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Max</w:t>
            </w:r>
          </w:p>
        </w:tc>
        <w:tc>
          <w:tcPr>
            <w:tcW w:w="876" w:type="dxa"/>
            <w:tcBorders>
              <w:top w:val="single" w:sz="4" w:space="0" w:color="auto"/>
              <w:bottom w:val="single" w:sz="4" w:space="0" w:color="auto"/>
            </w:tcBorders>
            <w:shd w:val="clear" w:color="auto" w:fill="auto"/>
            <w:tcMar>
              <w:top w:w="100" w:type="dxa"/>
              <w:left w:w="100" w:type="dxa"/>
              <w:bottom w:w="100" w:type="dxa"/>
              <w:right w:w="100" w:type="dxa"/>
            </w:tcMar>
          </w:tcPr>
          <w:p w14:paraId="67F5F856" w14:textId="77777777" w:rsidR="00EA0D51" w:rsidRPr="00EA0D51"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mean ± SD</w:t>
            </w:r>
          </w:p>
        </w:tc>
        <w:tc>
          <w:tcPr>
            <w:tcW w:w="1090" w:type="dxa"/>
            <w:tcBorders>
              <w:top w:val="single" w:sz="4" w:space="0" w:color="auto"/>
              <w:bottom w:val="single" w:sz="4" w:space="0" w:color="auto"/>
            </w:tcBorders>
            <w:shd w:val="clear" w:color="auto" w:fill="auto"/>
            <w:tcMar>
              <w:top w:w="100" w:type="dxa"/>
              <w:left w:w="100" w:type="dxa"/>
              <w:bottom w:w="100" w:type="dxa"/>
              <w:right w:w="100" w:type="dxa"/>
            </w:tcMar>
          </w:tcPr>
          <w:p w14:paraId="6244E0EC"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Median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07759AE0"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Min</w:t>
            </w:r>
          </w:p>
        </w:tc>
        <w:tc>
          <w:tcPr>
            <w:tcW w:w="1014" w:type="dxa"/>
            <w:tcBorders>
              <w:top w:val="single" w:sz="4" w:space="0" w:color="auto"/>
              <w:bottom w:val="single" w:sz="4" w:space="0" w:color="auto"/>
            </w:tcBorders>
            <w:shd w:val="clear" w:color="auto" w:fill="auto"/>
            <w:tcMar>
              <w:top w:w="100" w:type="dxa"/>
              <w:left w:w="100" w:type="dxa"/>
              <w:bottom w:w="100" w:type="dxa"/>
              <w:right w:w="100" w:type="dxa"/>
            </w:tcMar>
          </w:tcPr>
          <w:p w14:paraId="45C32E62" w14:textId="77777777" w:rsidR="00EA0D51" w:rsidRPr="00EA0D51" w:rsidRDefault="00EA0D51" w:rsidP="00EA0D51">
            <w:pPr>
              <w:widowControl w:val="0"/>
              <w:spacing w:line="360" w:lineRule="auto"/>
              <w:jc w:val="both"/>
              <w:rPr>
                <w:rFonts w:ascii="Book Antiqua" w:eastAsia="Book Antiqua" w:hAnsi="Book Antiqua" w:cs="Book Antiqua"/>
                <w:b/>
              </w:rPr>
            </w:pPr>
            <w:r w:rsidRPr="00EA0D51">
              <w:rPr>
                <w:rFonts w:ascii="Book Antiqua" w:eastAsia="Book Antiqua" w:hAnsi="Book Antiqua" w:cs="Book Antiqua"/>
                <w:b/>
              </w:rPr>
              <w:t>Max</w:t>
            </w:r>
          </w:p>
        </w:tc>
      </w:tr>
      <w:tr w:rsidR="00EA0D51" w:rsidRPr="00A92C45" w14:paraId="1BBA4C65" w14:textId="77777777" w:rsidTr="005C2D67">
        <w:tc>
          <w:tcPr>
            <w:tcW w:w="1413" w:type="dxa"/>
            <w:tcBorders>
              <w:top w:val="single" w:sz="4" w:space="0" w:color="auto"/>
            </w:tcBorders>
            <w:shd w:val="clear" w:color="auto" w:fill="auto"/>
            <w:tcMar>
              <w:top w:w="100" w:type="dxa"/>
              <w:left w:w="100" w:type="dxa"/>
              <w:bottom w:w="100" w:type="dxa"/>
              <w:right w:w="100" w:type="dxa"/>
            </w:tcMar>
          </w:tcPr>
          <w:p w14:paraId="3D2AD265" w14:textId="77777777" w:rsidR="00EA0D51" w:rsidRPr="00EA0D51" w:rsidRDefault="00EA0D51" w:rsidP="00EA0D51">
            <w:pPr>
              <w:widowControl w:val="0"/>
              <w:spacing w:line="360" w:lineRule="auto"/>
              <w:jc w:val="both"/>
              <w:rPr>
                <w:rFonts w:ascii="Book Antiqua" w:hAnsi="Book Antiqua" w:cs="Book Antiqua"/>
                <w:lang w:eastAsia="zh-CN"/>
              </w:rPr>
            </w:pPr>
            <w:r w:rsidRPr="00EA0D51">
              <w:rPr>
                <w:rFonts w:ascii="Book Antiqua" w:eastAsia="Book Antiqua" w:hAnsi="Book Antiqua" w:cs="Book Antiqua"/>
              </w:rPr>
              <w:t>RDW</w:t>
            </w:r>
            <w:r>
              <w:rPr>
                <w:rFonts w:ascii="Book Antiqua" w:hAnsi="Book Antiqua" w:cs="Book Antiqua" w:hint="eastAsia"/>
                <w:lang w:eastAsia="zh-CN"/>
              </w:rPr>
              <w:t xml:space="preserve"> (</w:t>
            </w:r>
            <w:r w:rsidRPr="00EA0D51">
              <w:rPr>
                <w:rFonts w:ascii="Book Antiqua" w:eastAsia="Book Antiqua" w:hAnsi="Book Antiqua" w:cs="Book Antiqua"/>
              </w:rPr>
              <w:t>11</w:t>
            </w:r>
            <w:r>
              <w:rPr>
                <w:rFonts w:ascii="Book Antiqua" w:hAnsi="Book Antiqua" w:cs="Book Antiqua" w:hint="eastAsia"/>
                <w:lang w:eastAsia="zh-CN"/>
              </w:rPr>
              <w:t>%</w:t>
            </w:r>
            <w:r>
              <w:rPr>
                <w:rFonts w:ascii="Book Antiqua" w:eastAsia="Book Antiqua" w:hAnsi="Book Antiqua" w:cs="Book Antiqua"/>
              </w:rPr>
              <w:t>-15%</w:t>
            </w:r>
            <w:r>
              <w:rPr>
                <w:rFonts w:ascii="Book Antiqua" w:hAnsi="Book Antiqua" w:cs="Book Antiqua" w:hint="eastAsia"/>
                <w:lang w:eastAsia="zh-CN"/>
              </w:rPr>
              <w:t>)</w:t>
            </w:r>
          </w:p>
        </w:tc>
        <w:tc>
          <w:tcPr>
            <w:tcW w:w="986" w:type="dxa"/>
            <w:tcBorders>
              <w:top w:val="single" w:sz="4" w:space="0" w:color="auto"/>
            </w:tcBorders>
            <w:shd w:val="clear" w:color="auto" w:fill="auto"/>
            <w:tcMar>
              <w:top w:w="100" w:type="dxa"/>
              <w:left w:w="100" w:type="dxa"/>
              <w:bottom w:w="100" w:type="dxa"/>
              <w:right w:w="100" w:type="dxa"/>
            </w:tcMar>
          </w:tcPr>
          <w:p w14:paraId="2ED636F2"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17.27</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w:t>
            </w:r>
            <w:r w:rsidRPr="00A92C45">
              <w:rPr>
                <w:rFonts w:ascii="Book Antiqua" w:eastAsia="Book Antiqua" w:hAnsi="Book Antiqua" w:cs="Book Antiqua"/>
              </w:rPr>
              <w:t>3.26</w:t>
            </w:r>
          </w:p>
        </w:tc>
        <w:tc>
          <w:tcPr>
            <w:tcW w:w="1224" w:type="dxa"/>
            <w:tcBorders>
              <w:top w:val="single" w:sz="4" w:space="0" w:color="auto"/>
            </w:tcBorders>
            <w:shd w:val="clear" w:color="auto" w:fill="auto"/>
            <w:tcMar>
              <w:top w:w="100" w:type="dxa"/>
              <w:left w:w="100" w:type="dxa"/>
              <w:bottom w:w="100" w:type="dxa"/>
              <w:right w:w="100" w:type="dxa"/>
            </w:tcMar>
          </w:tcPr>
          <w:p w14:paraId="6B06BBFA"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16.7</w:t>
            </w:r>
            <w:r w:rsidRPr="00A92C45">
              <w:rPr>
                <w:rFonts w:ascii="Book Antiqua" w:eastAsia="Book Antiqua" w:hAnsi="Book Antiqua" w:cs="Book Antiqua"/>
                <w:vertAlign w:val="superscript"/>
              </w:rPr>
              <w:t>d</w:t>
            </w:r>
          </w:p>
        </w:tc>
        <w:tc>
          <w:tcPr>
            <w:tcW w:w="726" w:type="dxa"/>
            <w:tcBorders>
              <w:top w:val="single" w:sz="4" w:space="0" w:color="auto"/>
            </w:tcBorders>
            <w:shd w:val="clear" w:color="auto" w:fill="auto"/>
            <w:tcMar>
              <w:top w:w="100" w:type="dxa"/>
              <w:left w:w="100" w:type="dxa"/>
              <w:bottom w:w="100" w:type="dxa"/>
              <w:right w:w="100" w:type="dxa"/>
            </w:tcMar>
          </w:tcPr>
          <w:p w14:paraId="7C664C65"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12.2</w:t>
            </w:r>
          </w:p>
        </w:tc>
        <w:tc>
          <w:tcPr>
            <w:tcW w:w="877" w:type="dxa"/>
            <w:tcBorders>
              <w:top w:val="single" w:sz="4" w:space="0" w:color="auto"/>
            </w:tcBorders>
            <w:shd w:val="clear" w:color="auto" w:fill="auto"/>
            <w:tcMar>
              <w:top w:w="100" w:type="dxa"/>
              <w:left w:w="100" w:type="dxa"/>
              <w:bottom w:w="100" w:type="dxa"/>
              <w:right w:w="100" w:type="dxa"/>
            </w:tcMar>
          </w:tcPr>
          <w:p w14:paraId="7B8DB227"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27.9</w:t>
            </w:r>
          </w:p>
        </w:tc>
        <w:tc>
          <w:tcPr>
            <w:tcW w:w="1276" w:type="dxa"/>
            <w:tcBorders>
              <w:top w:val="single" w:sz="4" w:space="0" w:color="auto"/>
            </w:tcBorders>
            <w:shd w:val="clear" w:color="auto" w:fill="auto"/>
            <w:tcMar>
              <w:top w:w="100" w:type="dxa"/>
              <w:left w:w="100" w:type="dxa"/>
              <w:bottom w:w="100" w:type="dxa"/>
              <w:right w:w="100" w:type="dxa"/>
            </w:tcMar>
          </w:tcPr>
          <w:p w14:paraId="05F87EED"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14.25</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2.52</w:t>
            </w:r>
          </w:p>
        </w:tc>
        <w:tc>
          <w:tcPr>
            <w:tcW w:w="1016" w:type="dxa"/>
            <w:tcBorders>
              <w:top w:val="single" w:sz="4" w:space="0" w:color="auto"/>
            </w:tcBorders>
            <w:shd w:val="clear" w:color="auto" w:fill="auto"/>
            <w:tcMar>
              <w:top w:w="100" w:type="dxa"/>
              <w:left w:w="100" w:type="dxa"/>
              <w:bottom w:w="100" w:type="dxa"/>
              <w:right w:w="100" w:type="dxa"/>
            </w:tcMar>
          </w:tcPr>
          <w:p w14:paraId="292A0E36"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13.85</w:t>
            </w:r>
            <w:r w:rsidRPr="00A92C45">
              <w:rPr>
                <w:rFonts w:ascii="Book Antiqua" w:eastAsia="Book Antiqua" w:hAnsi="Book Antiqua" w:cs="Book Antiqua"/>
                <w:vertAlign w:val="superscript"/>
              </w:rPr>
              <w:t>a</w:t>
            </w:r>
          </w:p>
        </w:tc>
        <w:tc>
          <w:tcPr>
            <w:tcW w:w="877" w:type="dxa"/>
            <w:tcBorders>
              <w:top w:val="single" w:sz="4" w:space="0" w:color="auto"/>
            </w:tcBorders>
            <w:shd w:val="clear" w:color="auto" w:fill="auto"/>
            <w:tcMar>
              <w:top w:w="100" w:type="dxa"/>
              <w:left w:w="100" w:type="dxa"/>
              <w:bottom w:w="100" w:type="dxa"/>
              <w:right w:w="100" w:type="dxa"/>
            </w:tcMar>
          </w:tcPr>
          <w:p w14:paraId="4D6FE55D"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4.2</w:t>
            </w:r>
          </w:p>
        </w:tc>
        <w:tc>
          <w:tcPr>
            <w:tcW w:w="908" w:type="dxa"/>
            <w:tcBorders>
              <w:top w:val="single" w:sz="4" w:space="0" w:color="auto"/>
            </w:tcBorders>
            <w:shd w:val="clear" w:color="auto" w:fill="auto"/>
            <w:tcMar>
              <w:top w:w="100" w:type="dxa"/>
              <w:left w:w="100" w:type="dxa"/>
              <w:bottom w:w="100" w:type="dxa"/>
              <w:right w:w="100" w:type="dxa"/>
            </w:tcMar>
          </w:tcPr>
          <w:p w14:paraId="58BF0005"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25</w:t>
            </w:r>
          </w:p>
        </w:tc>
        <w:tc>
          <w:tcPr>
            <w:tcW w:w="876" w:type="dxa"/>
            <w:tcBorders>
              <w:top w:val="single" w:sz="4" w:space="0" w:color="auto"/>
            </w:tcBorders>
            <w:shd w:val="clear" w:color="auto" w:fill="auto"/>
            <w:tcMar>
              <w:top w:w="100" w:type="dxa"/>
              <w:left w:w="100" w:type="dxa"/>
              <w:bottom w:w="100" w:type="dxa"/>
              <w:right w:w="100" w:type="dxa"/>
            </w:tcMar>
          </w:tcPr>
          <w:p w14:paraId="3270947D"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13.45</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1.1</w:t>
            </w:r>
          </w:p>
        </w:tc>
        <w:tc>
          <w:tcPr>
            <w:tcW w:w="1090" w:type="dxa"/>
            <w:tcBorders>
              <w:top w:val="single" w:sz="4" w:space="0" w:color="auto"/>
            </w:tcBorders>
            <w:shd w:val="clear" w:color="auto" w:fill="auto"/>
            <w:tcMar>
              <w:top w:w="100" w:type="dxa"/>
              <w:left w:w="100" w:type="dxa"/>
              <w:bottom w:w="100" w:type="dxa"/>
              <w:right w:w="100" w:type="dxa"/>
            </w:tcMar>
          </w:tcPr>
          <w:p w14:paraId="23FD3CA1"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13.4</w:t>
            </w:r>
          </w:p>
        </w:tc>
        <w:tc>
          <w:tcPr>
            <w:tcW w:w="877" w:type="dxa"/>
            <w:tcBorders>
              <w:top w:val="single" w:sz="4" w:space="0" w:color="auto"/>
            </w:tcBorders>
            <w:shd w:val="clear" w:color="auto" w:fill="auto"/>
            <w:tcMar>
              <w:top w:w="100" w:type="dxa"/>
              <w:left w:w="100" w:type="dxa"/>
              <w:bottom w:w="100" w:type="dxa"/>
              <w:right w:w="100" w:type="dxa"/>
            </w:tcMar>
          </w:tcPr>
          <w:p w14:paraId="450BAF5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11.1</w:t>
            </w:r>
          </w:p>
        </w:tc>
        <w:tc>
          <w:tcPr>
            <w:tcW w:w="1014" w:type="dxa"/>
            <w:tcBorders>
              <w:top w:val="single" w:sz="4" w:space="0" w:color="auto"/>
            </w:tcBorders>
            <w:shd w:val="clear" w:color="auto" w:fill="auto"/>
            <w:tcMar>
              <w:top w:w="100" w:type="dxa"/>
              <w:left w:w="100" w:type="dxa"/>
              <w:bottom w:w="100" w:type="dxa"/>
              <w:right w:w="100" w:type="dxa"/>
            </w:tcMar>
          </w:tcPr>
          <w:p w14:paraId="6C51DDE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15</w:t>
            </w:r>
          </w:p>
        </w:tc>
      </w:tr>
      <w:tr w:rsidR="00EA0D51" w:rsidRPr="00A92C45" w14:paraId="255AB2CF" w14:textId="77777777" w:rsidTr="005C2D67">
        <w:tc>
          <w:tcPr>
            <w:tcW w:w="1413" w:type="dxa"/>
            <w:shd w:val="clear" w:color="auto" w:fill="auto"/>
            <w:tcMar>
              <w:top w:w="100" w:type="dxa"/>
              <w:left w:w="100" w:type="dxa"/>
              <w:bottom w:w="100" w:type="dxa"/>
              <w:right w:w="100" w:type="dxa"/>
            </w:tcMar>
          </w:tcPr>
          <w:p w14:paraId="55118D24"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RPR</w:t>
            </w:r>
          </w:p>
        </w:tc>
        <w:tc>
          <w:tcPr>
            <w:tcW w:w="986" w:type="dxa"/>
            <w:shd w:val="clear" w:color="auto" w:fill="auto"/>
            <w:tcMar>
              <w:top w:w="100" w:type="dxa"/>
              <w:left w:w="100" w:type="dxa"/>
              <w:bottom w:w="100" w:type="dxa"/>
              <w:right w:w="100" w:type="dxa"/>
            </w:tcMar>
          </w:tcPr>
          <w:p w14:paraId="1D607EBD"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0.26</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0.37</w:t>
            </w:r>
          </w:p>
        </w:tc>
        <w:tc>
          <w:tcPr>
            <w:tcW w:w="1224" w:type="dxa"/>
            <w:shd w:val="clear" w:color="auto" w:fill="auto"/>
            <w:tcMar>
              <w:top w:w="100" w:type="dxa"/>
              <w:left w:w="100" w:type="dxa"/>
              <w:bottom w:w="100" w:type="dxa"/>
              <w:right w:w="100" w:type="dxa"/>
            </w:tcMar>
          </w:tcPr>
          <w:p w14:paraId="19EAD847"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0.18</w:t>
            </w:r>
            <w:r w:rsidRPr="00A92C4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177D76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0.04</w:t>
            </w:r>
          </w:p>
        </w:tc>
        <w:tc>
          <w:tcPr>
            <w:tcW w:w="877" w:type="dxa"/>
            <w:shd w:val="clear" w:color="auto" w:fill="auto"/>
            <w:tcMar>
              <w:top w:w="100" w:type="dxa"/>
              <w:left w:w="100" w:type="dxa"/>
              <w:bottom w:w="100" w:type="dxa"/>
              <w:right w:w="100" w:type="dxa"/>
            </w:tcMar>
          </w:tcPr>
          <w:p w14:paraId="4D90ADA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3.55</w:t>
            </w:r>
          </w:p>
        </w:tc>
        <w:tc>
          <w:tcPr>
            <w:tcW w:w="1276" w:type="dxa"/>
            <w:shd w:val="clear" w:color="auto" w:fill="auto"/>
            <w:tcMar>
              <w:top w:w="100" w:type="dxa"/>
              <w:left w:w="100" w:type="dxa"/>
              <w:bottom w:w="100" w:type="dxa"/>
              <w:right w:w="100" w:type="dxa"/>
            </w:tcMar>
          </w:tcPr>
          <w:p w14:paraId="42625122"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0.06</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0.02</w:t>
            </w:r>
          </w:p>
        </w:tc>
        <w:tc>
          <w:tcPr>
            <w:tcW w:w="1016" w:type="dxa"/>
            <w:shd w:val="clear" w:color="auto" w:fill="auto"/>
            <w:tcMar>
              <w:top w:w="100" w:type="dxa"/>
              <w:left w:w="100" w:type="dxa"/>
              <w:bottom w:w="100" w:type="dxa"/>
              <w:right w:w="100" w:type="dxa"/>
            </w:tcMar>
          </w:tcPr>
          <w:p w14:paraId="50CF560C"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0.06</w:t>
            </w:r>
            <w:r w:rsidRPr="00A92C4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3D24FC40"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0.02</w:t>
            </w:r>
          </w:p>
        </w:tc>
        <w:tc>
          <w:tcPr>
            <w:tcW w:w="908" w:type="dxa"/>
            <w:shd w:val="clear" w:color="auto" w:fill="auto"/>
            <w:tcMar>
              <w:top w:w="100" w:type="dxa"/>
              <w:left w:w="100" w:type="dxa"/>
              <w:bottom w:w="100" w:type="dxa"/>
              <w:right w:w="100" w:type="dxa"/>
            </w:tcMar>
          </w:tcPr>
          <w:p w14:paraId="4EEE00A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0.18</w:t>
            </w:r>
          </w:p>
        </w:tc>
        <w:tc>
          <w:tcPr>
            <w:tcW w:w="876" w:type="dxa"/>
            <w:shd w:val="clear" w:color="auto" w:fill="auto"/>
            <w:tcMar>
              <w:top w:w="100" w:type="dxa"/>
              <w:left w:w="100" w:type="dxa"/>
              <w:bottom w:w="100" w:type="dxa"/>
              <w:right w:w="100" w:type="dxa"/>
            </w:tcMar>
          </w:tcPr>
          <w:p w14:paraId="1B9D26D2"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0.05</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0.01</w:t>
            </w:r>
          </w:p>
        </w:tc>
        <w:tc>
          <w:tcPr>
            <w:tcW w:w="1090" w:type="dxa"/>
            <w:shd w:val="clear" w:color="auto" w:fill="auto"/>
            <w:tcMar>
              <w:top w:w="100" w:type="dxa"/>
              <w:left w:w="100" w:type="dxa"/>
              <w:bottom w:w="100" w:type="dxa"/>
              <w:right w:w="100" w:type="dxa"/>
            </w:tcMar>
          </w:tcPr>
          <w:p w14:paraId="76E719AE"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0.05</w:t>
            </w:r>
          </w:p>
        </w:tc>
        <w:tc>
          <w:tcPr>
            <w:tcW w:w="877" w:type="dxa"/>
            <w:shd w:val="clear" w:color="auto" w:fill="auto"/>
            <w:tcMar>
              <w:top w:w="100" w:type="dxa"/>
              <w:left w:w="100" w:type="dxa"/>
              <w:bottom w:w="100" w:type="dxa"/>
              <w:right w:w="100" w:type="dxa"/>
            </w:tcMar>
          </w:tcPr>
          <w:p w14:paraId="1AD12EC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0.03</w:t>
            </w:r>
          </w:p>
        </w:tc>
        <w:tc>
          <w:tcPr>
            <w:tcW w:w="1014" w:type="dxa"/>
            <w:shd w:val="clear" w:color="auto" w:fill="auto"/>
            <w:tcMar>
              <w:top w:w="100" w:type="dxa"/>
              <w:left w:w="100" w:type="dxa"/>
              <w:bottom w:w="100" w:type="dxa"/>
              <w:right w:w="100" w:type="dxa"/>
            </w:tcMar>
          </w:tcPr>
          <w:p w14:paraId="65FC912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0.08</w:t>
            </w:r>
          </w:p>
        </w:tc>
      </w:tr>
      <w:tr w:rsidR="00EA0D51" w:rsidRPr="00A92C45" w14:paraId="2288A6DE" w14:textId="77777777" w:rsidTr="005C2D67">
        <w:tc>
          <w:tcPr>
            <w:tcW w:w="1413" w:type="dxa"/>
            <w:shd w:val="clear" w:color="auto" w:fill="auto"/>
            <w:tcMar>
              <w:top w:w="100" w:type="dxa"/>
              <w:left w:w="100" w:type="dxa"/>
              <w:bottom w:w="100" w:type="dxa"/>
              <w:right w:w="100" w:type="dxa"/>
            </w:tcMar>
          </w:tcPr>
          <w:p w14:paraId="238A76E8"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RLR</w:t>
            </w:r>
          </w:p>
        </w:tc>
        <w:tc>
          <w:tcPr>
            <w:tcW w:w="986" w:type="dxa"/>
            <w:shd w:val="clear" w:color="auto" w:fill="auto"/>
            <w:tcMar>
              <w:top w:w="100" w:type="dxa"/>
              <w:left w:w="100" w:type="dxa"/>
              <w:bottom w:w="100" w:type="dxa"/>
              <w:right w:w="100" w:type="dxa"/>
            </w:tcMar>
          </w:tcPr>
          <w:p w14:paraId="1200759B"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19.14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12.27</w:t>
            </w:r>
          </w:p>
        </w:tc>
        <w:tc>
          <w:tcPr>
            <w:tcW w:w="1224" w:type="dxa"/>
            <w:shd w:val="clear" w:color="auto" w:fill="auto"/>
            <w:tcMar>
              <w:top w:w="100" w:type="dxa"/>
              <w:left w:w="100" w:type="dxa"/>
              <w:bottom w:w="100" w:type="dxa"/>
              <w:right w:w="100" w:type="dxa"/>
            </w:tcMar>
          </w:tcPr>
          <w:p w14:paraId="36AC6E30"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15.73</w:t>
            </w:r>
            <w:r w:rsidRPr="00A92C4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100BE7BB"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1.6</w:t>
            </w:r>
          </w:p>
        </w:tc>
        <w:tc>
          <w:tcPr>
            <w:tcW w:w="877" w:type="dxa"/>
            <w:shd w:val="clear" w:color="auto" w:fill="auto"/>
            <w:tcMar>
              <w:top w:w="100" w:type="dxa"/>
              <w:left w:w="100" w:type="dxa"/>
              <w:bottom w:w="100" w:type="dxa"/>
              <w:right w:w="100" w:type="dxa"/>
            </w:tcMar>
          </w:tcPr>
          <w:p w14:paraId="33C59E91"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79.23</w:t>
            </w:r>
          </w:p>
        </w:tc>
        <w:tc>
          <w:tcPr>
            <w:tcW w:w="1276" w:type="dxa"/>
            <w:shd w:val="clear" w:color="auto" w:fill="auto"/>
            <w:tcMar>
              <w:top w:w="100" w:type="dxa"/>
              <w:left w:w="100" w:type="dxa"/>
              <w:bottom w:w="100" w:type="dxa"/>
              <w:right w:w="100" w:type="dxa"/>
            </w:tcMar>
          </w:tcPr>
          <w:p w14:paraId="3F60EBE7"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10.89</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8.55</w:t>
            </w:r>
          </w:p>
        </w:tc>
        <w:tc>
          <w:tcPr>
            <w:tcW w:w="1016" w:type="dxa"/>
            <w:shd w:val="clear" w:color="auto" w:fill="auto"/>
            <w:tcMar>
              <w:top w:w="100" w:type="dxa"/>
              <w:left w:w="100" w:type="dxa"/>
              <w:bottom w:w="100" w:type="dxa"/>
              <w:right w:w="100" w:type="dxa"/>
            </w:tcMar>
          </w:tcPr>
          <w:p w14:paraId="0446E4D9"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8.13</w:t>
            </w:r>
            <w:r w:rsidRPr="00A92C4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2EC609D6"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0.66</w:t>
            </w:r>
          </w:p>
        </w:tc>
        <w:tc>
          <w:tcPr>
            <w:tcW w:w="908" w:type="dxa"/>
            <w:shd w:val="clear" w:color="auto" w:fill="auto"/>
            <w:tcMar>
              <w:top w:w="100" w:type="dxa"/>
              <w:left w:w="100" w:type="dxa"/>
              <w:bottom w:w="100" w:type="dxa"/>
              <w:right w:w="100" w:type="dxa"/>
            </w:tcMar>
          </w:tcPr>
          <w:p w14:paraId="7E7428A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60</w:t>
            </w:r>
          </w:p>
        </w:tc>
        <w:tc>
          <w:tcPr>
            <w:tcW w:w="876" w:type="dxa"/>
            <w:shd w:val="clear" w:color="auto" w:fill="auto"/>
            <w:tcMar>
              <w:top w:w="100" w:type="dxa"/>
              <w:left w:w="100" w:type="dxa"/>
              <w:bottom w:w="100" w:type="dxa"/>
              <w:right w:w="100" w:type="dxa"/>
            </w:tcMar>
          </w:tcPr>
          <w:p w14:paraId="4947E382"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7.09</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2.48</w:t>
            </w:r>
          </w:p>
        </w:tc>
        <w:tc>
          <w:tcPr>
            <w:tcW w:w="1090" w:type="dxa"/>
            <w:shd w:val="clear" w:color="auto" w:fill="auto"/>
            <w:tcMar>
              <w:top w:w="100" w:type="dxa"/>
              <w:left w:w="100" w:type="dxa"/>
              <w:bottom w:w="100" w:type="dxa"/>
              <w:right w:w="100" w:type="dxa"/>
            </w:tcMar>
          </w:tcPr>
          <w:p w14:paraId="65EFDA73"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6.24</w:t>
            </w:r>
          </w:p>
        </w:tc>
        <w:tc>
          <w:tcPr>
            <w:tcW w:w="877" w:type="dxa"/>
            <w:shd w:val="clear" w:color="auto" w:fill="auto"/>
            <w:tcMar>
              <w:top w:w="100" w:type="dxa"/>
              <w:left w:w="100" w:type="dxa"/>
              <w:bottom w:w="100" w:type="dxa"/>
              <w:right w:w="100" w:type="dxa"/>
            </w:tcMar>
          </w:tcPr>
          <w:p w14:paraId="3D9C610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3.38</w:t>
            </w:r>
          </w:p>
        </w:tc>
        <w:tc>
          <w:tcPr>
            <w:tcW w:w="1014" w:type="dxa"/>
            <w:shd w:val="clear" w:color="auto" w:fill="auto"/>
            <w:tcMar>
              <w:top w:w="100" w:type="dxa"/>
              <w:left w:w="100" w:type="dxa"/>
              <w:bottom w:w="100" w:type="dxa"/>
              <w:right w:w="100" w:type="dxa"/>
            </w:tcMar>
          </w:tcPr>
          <w:p w14:paraId="3342BE3B"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12.5</w:t>
            </w:r>
          </w:p>
        </w:tc>
      </w:tr>
      <w:tr w:rsidR="00EA0D51" w:rsidRPr="00A92C45" w14:paraId="490F5636" w14:textId="77777777" w:rsidTr="005C2D67">
        <w:tc>
          <w:tcPr>
            <w:tcW w:w="1413" w:type="dxa"/>
            <w:shd w:val="clear" w:color="auto" w:fill="auto"/>
            <w:tcMar>
              <w:top w:w="100" w:type="dxa"/>
              <w:left w:w="100" w:type="dxa"/>
              <w:bottom w:w="100" w:type="dxa"/>
              <w:right w:w="100" w:type="dxa"/>
            </w:tcMar>
          </w:tcPr>
          <w:p w14:paraId="6F76466C"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FIB-4</w:t>
            </w:r>
          </w:p>
        </w:tc>
        <w:tc>
          <w:tcPr>
            <w:tcW w:w="986" w:type="dxa"/>
            <w:shd w:val="clear" w:color="auto" w:fill="auto"/>
            <w:tcMar>
              <w:top w:w="100" w:type="dxa"/>
              <w:left w:w="100" w:type="dxa"/>
              <w:bottom w:w="100" w:type="dxa"/>
              <w:right w:w="100" w:type="dxa"/>
            </w:tcMar>
          </w:tcPr>
          <w:p w14:paraId="27788AC8"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11.67</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25.46</w:t>
            </w:r>
          </w:p>
        </w:tc>
        <w:tc>
          <w:tcPr>
            <w:tcW w:w="1224" w:type="dxa"/>
            <w:shd w:val="clear" w:color="auto" w:fill="auto"/>
            <w:tcMar>
              <w:top w:w="100" w:type="dxa"/>
              <w:left w:w="100" w:type="dxa"/>
              <w:bottom w:w="100" w:type="dxa"/>
              <w:right w:w="100" w:type="dxa"/>
            </w:tcMar>
          </w:tcPr>
          <w:p w14:paraId="5670E3B6"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6.34</w:t>
            </w:r>
            <w:r w:rsidRPr="00A92C4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43DC9AC7"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0.69</w:t>
            </w:r>
          </w:p>
        </w:tc>
        <w:tc>
          <w:tcPr>
            <w:tcW w:w="877" w:type="dxa"/>
            <w:shd w:val="clear" w:color="auto" w:fill="auto"/>
            <w:tcMar>
              <w:top w:w="100" w:type="dxa"/>
              <w:left w:w="100" w:type="dxa"/>
              <w:bottom w:w="100" w:type="dxa"/>
              <w:right w:w="100" w:type="dxa"/>
            </w:tcMar>
          </w:tcPr>
          <w:p w14:paraId="012AA016"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287.59</w:t>
            </w:r>
          </w:p>
        </w:tc>
        <w:tc>
          <w:tcPr>
            <w:tcW w:w="1276" w:type="dxa"/>
            <w:shd w:val="clear" w:color="auto" w:fill="auto"/>
            <w:tcMar>
              <w:top w:w="100" w:type="dxa"/>
              <w:left w:w="100" w:type="dxa"/>
              <w:bottom w:w="100" w:type="dxa"/>
              <w:right w:w="100" w:type="dxa"/>
            </w:tcMar>
          </w:tcPr>
          <w:p w14:paraId="5B4C0CA9"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1.92</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1.63</w:t>
            </w:r>
          </w:p>
        </w:tc>
        <w:tc>
          <w:tcPr>
            <w:tcW w:w="1016" w:type="dxa"/>
            <w:shd w:val="clear" w:color="auto" w:fill="auto"/>
            <w:tcMar>
              <w:top w:w="100" w:type="dxa"/>
              <w:left w:w="100" w:type="dxa"/>
              <w:bottom w:w="100" w:type="dxa"/>
              <w:right w:w="100" w:type="dxa"/>
            </w:tcMar>
          </w:tcPr>
          <w:p w14:paraId="0F8E90BB"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1.57</w:t>
            </w:r>
            <w:r w:rsidRPr="00A92C4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6B5312F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0.23</w:t>
            </w:r>
          </w:p>
        </w:tc>
        <w:tc>
          <w:tcPr>
            <w:tcW w:w="908" w:type="dxa"/>
            <w:shd w:val="clear" w:color="auto" w:fill="auto"/>
            <w:tcMar>
              <w:top w:w="100" w:type="dxa"/>
              <w:left w:w="100" w:type="dxa"/>
              <w:bottom w:w="100" w:type="dxa"/>
              <w:right w:w="100" w:type="dxa"/>
            </w:tcMar>
          </w:tcPr>
          <w:p w14:paraId="6D0CC24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11.58</w:t>
            </w:r>
          </w:p>
        </w:tc>
        <w:tc>
          <w:tcPr>
            <w:tcW w:w="876" w:type="dxa"/>
            <w:shd w:val="clear" w:color="auto" w:fill="auto"/>
            <w:tcMar>
              <w:top w:w="100" w:type="dxa"/>
              <w:left w:w="100" w:type="dxa"/>
              <w:bottom w:w="100" w:type="dxa"/>
              <w:right w:w="100" w:type="dxa"/>
            </w:tcMar>
          </w:tcPr>
          <w:p w14:paraId="1D856779"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0.85</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0.54</w:t>
            </w:r>
          </w:p>
        </w:tc>
        <w:tc>
          <w:tcPr>
            <w:tcW w:w="1090" w:type="dxa"/>
            <w:shd w:val="clear" w:color="auto" w:fill="auto"/>
            <w:tcMar>
              <w:top w:w="100" w:type="dxa"/>
              <w:left w:w="100" w:type="dxa"/>
              <w:bottom w:w="100" w:type="dxa"/>
              <w:right w:w="100" w:type="dxa"/>
            </w:tcMar>
          </w:tcPr>
          <w:p w14:paraId="21DF4C6C"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0.71</w:t>
            </w:r>
          </w:p>
        </w:tc>
        <w:tc>
          <w:tcPr>
            <w:tcW w:w="877" w:type="dxa"/>
            <w:shd w:val="clear" w:color="auto" w:fill="auto"/>
            <w:tcMar>
              <w:top w:w="100" w:type="dxa"/>
              <w:left w:w="100" w:type="dxa"/>
              <w:bottom w:w="100" w:type="dxa"/>
              <w:right w:w="100" w:type="dxa"/>
            </w:tcMar>
          </w:tcPr>
          <w:p w14:paraId="0E839F4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0.28</w:t>
            </w:r>
          </w:p>
        </w:tc>
        <w:tc>
          <w:tcPr>
            <w:tcW w:w="1014" w:type="dxa"/>
            <w:shd w:val="clear" w:color="auto" w:fill="auto"/>
            <w:tcMar>
              <w:top w:w="100" w:type="dxa"/>
              <w:left w:w="100" w:type="dxa"/>
              <w:bottom w:w="100" w:type="dxa"/>
              <w:right w:w="100" w:type="dxa"/>
            </w:tcMar>
          </w:tcPr>
          <w:p w14:paraId="6A834588"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3.27</w:t>
            </w:r>
          </w:p>
        </w:tc>
      </w:tr>
      <w:tr w:rsidR="00EA0D51" w:rsidRPr="00A92C45" w14:paraId="05691C46" w14:textId="77777777" w:rsidTr="005C2D67">
        <w:tc>
          <w:tcPr>
            <w:tcW w:w="1413" w:type="dxa"/>
            <w:shd w:val="clear" w:color="auto" w:fill="auto"/>
            <w:tcMar>
              <w:top w:w="100" w:type="dxa"/>
              <w:left w:w="100" w:type="dxa"/>
              <w:bottom w:w="100" w:type="dxa"/>
              <w:right w:w="100" w:type="dxa"/>
            </w:tcMar>
          </w:tcPr>
          <w:p w14:paraId="6C6B2D5B"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GPR</w:t>
            </w:r>
          </w:p>
        </w:tc>
        <w:tc>
          <w:tcPr>
            <w:tcW w:w="986" w:type="dxa"/>
            <w:shd w:val="clear" w:color="auto" w:fill="auto"/>
            <w:tcMar>
              <w:top w:w="100" w:type="dxa"/>
              <w:left w:w="100" w:type="dxa"/>
              <w:bottom w:w="100" w:type="dxa"/>
              <w:right w:w="100" w:type="dxa"/>
            </w:tcMar>
          </w:tcPr>
          <w:p w14:paraId="66B7F0CB"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15.73</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28.54</w:t>
            </w:r>
          </w:p>
        </w:tc>
        <w:tc>
          <w:tcPr>
            <w:tcW w:w="1224" w:type="dxa"/>
            <w:shd w:val="clear" w:color="auto" w:fill="auto"/>
            <w:tcMar>
              <w:top w:w="100" w:type="dxa"/>
              <w:left w:w="100" w:type="dxa"/>
              <w:bottom w:w="100" w:type="dxa"/>
              <w:right w:w="100" w:type="dxa"/>
            </w:tcMar>
          </w:tcPr>
          <w:p w14:paraId="399D9BF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6.65</w:t>
            </w:r>
            <w:r w:rsidRPr="00A92C4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E748AF2"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0.18</w:t>
            </w:r>
          </w:p>
        </w:tc>
        <w:tc>
          <w:tcPr>
            <w:tcW w:w="877" w:type="dxa"/>
            <w:shd w:val="clear" w:color="auto" w:fill="auto"/>
            <w:tcMar>
              <w:top w:w="100" w:type="dxa"/>
              <w:left w:w="100" w:type="dxa"/>
              <w:bottom w:w="100" w:type="dxa"/>
              <w:right w:w="100" w:type="dxa"/>
            </w:tcMar>
          </w:tcPr>
          <w:p w14:paraId="080365AC"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188.71</w:t>
            </w:r>
          </w:p>
        </w:tc>
        <w:tc>
          <w:tcPr>
            <w:tcW w:w="1276" w:type="dxa"/>
            <w:shd w:val="clear" w:color="auto" w:fill="auto"/>
            <w:tcMar>
              <w:top w:w="100" w:type="dxa"/>
              <w:left w:w="100" w:type="dxa"/>
              <w:bottom w:w="100" w:type="dxa"/>
              <w:right w:w="100" w:type="dxa"/>
            </w:tcMar>
          </w:tcPr>
          <w:p w14:paraId="05601F6D"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2.76</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5.57</w:t>
            </w:r>
          </w:p>
        </w:tc>
        <w:tc>
          <w:tcPr>
            <w:tcW w:w="1016" w:type="dxa"/>
            <w:shd w:val="clear" w:color="auto" w:fill="auto"/>
            <w:tcMar>
              <w:top w:w="100" w:type="dxa"/>
              <w:left w:w="100" w:type="dxa"/>
              <w:bottom w:w="100" w:type="dxa"/>
              <w:right w:w="100" w:type="dxa"/>
            </w:tcMar>
          </w:tcPr>
          <w:p w14:paraId="53A244F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b/>
              </w:rPr>
              <w:t>0.54</w:t>
            </w:r>
            <w:r w:rsidRPr="00A92C4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133C32DD"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0.13</w:t>
            </w:r>
          </w:p>
        </w:tc>
        <w:tc>
          <w:tcPr>
            <w:tcW w:w="908" w:type="dxa"/>
            <w:shd w:val="clear" w:color="auto" w:fill="auto"/>
            <w:tcMar>
              <w:top w:w="100" w:type="dxa"/>
              <w:left w:w="100" w:type="dxa"/>
              <w:bottom w:w="100" w:type="dxa"/>
              <w:right w:w="100" w:type="dxa"/>
            </w:tcMar>
          </w:tcPr>
          <w:p w14:paraId="0778032F"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35.41</w:t>
            </w:r>
          </w:p>
        </w:tc>
        <w:tc>
          <w:tcPr>
            <w:tcW w:w="876" w:type="dxa"/>
            <w:shd w:val="clear" w:color="auto" w:fill="auto"/>
            <w:tcMar>
              <w:top w:w="100" w:type="dxa"/>
              <w:left w:w="100" w:type="dxa"/>
              <w:bottom w:w="100" w:type="dxa"/>
              <w:right w:w="100" w:type="dxa"/>
            </w:tcMar>
          </w:tcPr>
          <w:p w14:paraId="221ECCB6"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0.25</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0.1</w:t>
            </w:r>
          </w:p>
        </w:tc>
        <w:tc>
          <w:tcPr>
            <w:tcW w:w="1090" w:type="dxa"/>
            <w:shd w:val="clear" w:color="auto" w:fill="auto"/>
            <w:tcMar>
              <w:top w:w="100" w:type="dxa"/>
              <w:left w:w="100" w:type="dxa"/>
              <w:bottom w:w="100" w:type="dxa"/>
              <w:right w:w="100" w:type="dxa"/>
            </w:tcMar>
          </w:tcPr>
          <w:p w14:paraId="12A02328"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0.24</w:t>
            </w:r>
          </w:p>
        </w:tc>
        <w:tc>
          <w:tcPr>
            <w:tcW w:w="877" w:type="dxa"/>
            <w:shd w:val="clear" w:color="auto" w:fill="auto"/>
            <w:tcMar>
              <w:top w:w="100" w:type="dxa"/>
              <w:left w:w="100" w:type="dxa"/>
              <w:bottom w:w="100" w:type="dxa"/>
              <w:right w:w="100" w:type="dxa"/>
            </w:tcMar>
          </w:tcPr>
          <w:p w14:paraId="2471827C"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0.06</w:t>
            </w:r>
          </w:p>
        </w:tc>
        <w:tc>
          <w:tcPr>
            <w:tcW w:w="1014" w:type="dxa"/>
            <w:shd w:val="clear" w:color="auto" w:fill="auto"/>
            <w:tcMar>
              <w:top w:w="100" w:type="dxa"/>
              <w:left w:w="100" w:type="dxa"/>
              <w:bottom w:w="100" w:type="dxa"/>
              <w:right w:w="100" w:type="dxa"/>
            </w:tcMar>
          </w:tcPr>
          <w:p w14:paraId="31A7976E"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0.63</w:t>
            </w:r>
          </w:p>
        </w:tc>
      </w:tr>
      <w:tr w:rsidR="00EA0D51" w:rsidRPr="00A92C45" w14:paraId="0621B23A" w14:textId="77777777" w:rsidTr="005C2D67">
        <w:tc>
          <w:tcPr>
            <w:tcW w:w="1413" w:type="dxa"/>
            <w:shd w:val="clear" w:color="auto" w:fill="auto"/>
            <w:tcMar>
              <w:top w:w="100" w:type="dxa"/>
              <w:left w:w="100" w:type="dxa"/>
              <w:bottom w:w="100" w:type="dxa"/>
              <w:right w:w="100" w:type="dxa"/>
            </w:tcMar>
          </w:tcPr>
          <w:p w14:paraId="2C6E5D95"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PICP (ng/m</w:t>
            </w:r>
            <w:r>
              <w:rPr>
                <w:rFonts w:ascii="Book Antiqua" w:hAnsi="Book Antiqua" w:cs="Book Antiqua" w:hint="eastAsia"/>
                <w:lang w:eastAsia="zh-CN"/>
              </w:rPr>
              <w:t>L</w:t>
            </w:r>
            <w:r w:rsidRPr="00EA0D51">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2108E0CB"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63.32</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31.53</w:t>
            </w:r>
          </w:p>
        </w:tc>
        <w:tc>
          <w:tcPr>
            <w:tcW w:w="1224" w:type="dxa"/>
            <w:shd w:val="clear" w:color="auto" w:fill="auto"/>
            <w:tcMar>
              <w:top w:w="100" w:type="dxa"/>
              <w:left w:w="100" w:type="dxa"/>
              <w:bottom w:w="100" w:type="dxa"/>
              <w:right w:w="100" w:type="dxa"/>
            </w:tcMar>
          </w:tcPr>
          <w:p w14:paraId="6CA4800B"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60.53</w:t>
            </w:r>
          </w:p>
        </w:tc>
        <w:tc>
          <w:tcPr>
            <w:tcW w:w="726" w:type="dxa"/>
            <w:shd w:val="clear" w:color="auto" w:fill="auto"/>
            <w:tcMar>
              <w:top w:w="100" w:type="dxa"/>
              <w:left w:w="100" w:type="dxa"/>
              <w:bottom w:w="100" w:type="dxa"/>
              <w:right w:w="100" w:type="dxa"/>
            </w:tcMar>
          </w:tcPr>
          <w:p w14:paraId="7DD11DF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6.15</w:t>
            </w:r>
          </w:p>
        </w:tc>
        <w:tc>
          <w:tcPr>
            <w:tcW w:w="877" w:type="dxa"/>
            <w:shd w:val="clear" w:color="auto" w:fill="auto"/>
            <w:tcMar>
              <w:top w:w="100" w:type="dxa"/>
              <w:left w:w="100" w:type="dxa"/>
              <w:bottom w:w="100" w:type="dxa"/>
              <w:right w:w="100" w:type="dxa"/>
            </w:tcMar>
          </w:tcPr>
          <w:p w14:paraId="5A771280"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161.12</w:t>
            </w:r>
          </w:p>
        </w:tc>
        <w:tc>
          <w:tcPr>
            <w:tcW w:w="1276" w:type="dxa"/>
            <w:shd w:val="clear" w:color="auto" w:fill="auto"/>
            <w:tcMar>
              <w:top w:w="100" w:type="dxa"/>
              <w:left w:w="100" w:type="dxa"/>
              <w:bottom w:w="100" w:type="dxa"/>
              <w:right w:w="100" w:type="dxa"/>
            </w:tcMar>
          </w:tcPr>
          <w:p w14:paraId="250D91E4"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52.14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27.56</w:t>
            </w:r>
          </w:p>
        </w:tc>
        <w:tc>
          <w:tcPr>
            <w:tcW w:w="1016" w:type="dxa"/>
            <w:shd w:val="clear" w:color="auto" w:fill="auto"/>
            <w:tcMar>
              <w:top w:w="100" w:type="dxa"/>
              <w:left w:w="100" w:type="dxa"/>
              <w:bottom w:w="100" w:type="dxa"/>
              <w:right w:w="100" w:type="dxa"/>
            </w:tcMar>
          </w:tcPr>
          <w:p w14:paraId="14A2A60E" w14:textId="77777777" w:rsidR="00EA0D51" w:rsidRPr="00A92C45" w:rsidRDefault="00EA0D51" w:rsidP="00EA0D51">
            <w:pPr>
              <w:spacing w:line="360" w:lineRule="auto"/>
              <w:jc w:val="both"/>
              <w:rPr>
                <w:rFonts w:ascii="Book Antiqua" w:eastAsia="Book Antiqua" w:hAnsi="Book Antiqua" w:cs="Book Antiqua"/>
                <w:b/>
              </w:rPr>
            </w:pPr>
            <w:r w:rsidRPr="00A92C45">
              <w:rPr>
                <w:rFonts w:ascii="Book Antiqua" w:eastAsia="Book Antiqua" w:hAnsi="Book Antiqua" w:cs="Book Antiqua"/>
                <w:b/>
              </w:rPr>
              <w:t>46.08</w:t>
            </w:r>
          </w:p>
        </w:tc>
        <w:tc>
          <w:tcPr>
            <w:tcW w:w="877" w:type="dxa"/>
            <w:shd w:val="clear" w:color="auto" w:fill="auto"/>
            <w:tcMar>
              <w:top w:w="100" w:type="dxa"/>
              <w:left w:w="100" w:type="dxa"/>
              <w:bottom w:w="100" w:type="dxa"/>
              <w:right w:w="100" w:type="dxa"/>
            </w:tcMar>
          </w:tcPr>
          <w:p w14:paraId="3EC932D7"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10.10</w:t>
            </w:r>
          </w:p>
        </w:tc>
        <w:tc>
          <w:tcPr>
            <w:tcW w:w="908" w:type="dxa"/>
            <w:shd w:val="clear" w:color="auto" w:fill="auto"/>
            <w:tcMar>
              <w:top w:w="100" w:type="dxa"/>
              <w:left w:w="100" w:type="dxa"/>
              <w:bottom w:w="100" w:type="dxa"/>
              <w:right w:w="100" w:type="dxa"/>
            </w:tcMar>
          </w:tcPr>
          <w:p w14:paraId="47B02E15"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147.27</w:t>
            </w:r>
          </w:p>
        </w:tc>
        <w:tc>
          <w:tcPr>
            <w:tcW w:w="876" w:type="dxa"/>
            <w:shd w:val="clear" w:color="auto" w:fill="auto"/>
            <w:tcMar>
              <w:top w:w="100" w:type="dxa"/>
              <w:left w:w="100" w:type="dxa"/>
              <w:bottom w:w="100" w:type="dxa"/>
              <w:right w:w="100" w:type="dxa"/>
            </w:tcMar>
          </w:tcPr>
          <w:p w14:paraId="4CE4BC83"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58.26</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37.39</w:t>
            </w:r>
          </w:p>
        </w:tc>
        <w:tc>
          <w:tcPr>
            <w:tcW w:w="1090" w:type="dxa"/>
            <w:shd w:val="clear" w:color="auto" w:fill="auto"/>
            <w:tcMar>
              <w:top w:w="100" w:type="dxa"/>
              <w:left w:w="100" w:type="dxa"/>
              <w:bottom w:w="100" w:type="dxa"/>
              <w:right w:w="100" w:type="dxa"/>
            </w:tcMar>
          </w:tcPr>
          <w:p w14:paraId="7E20C21B"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44.18</w:t>
            </w:r>
          </w:p>
        </w:tc>
        <w:tc>
          <w:tcPr>
            <w:tcW w:w="877" w:type="dxa"/>
            <w:shd w:val="clear" w:color="auto" w:fill="auto"/>
            <w:tcMar>
              <w:top w:w="100" w:type="dxa"/>
              <w:left w:w="100" w:type="dxa"/>
              <w:bottom w:w="100" w:type="dxa"/>
              <w:right w:w="100" w:type="dxa"/>
            </w:tcMar>
          </w:tcPr>
          <w:p w14:paraId="49C381D1"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w:t>
            </w:r>
          </w:p>
        </w:tc>
        <w:tc>
          <w:tcPr>
            <w:tcW w:w="1014" w:type="dxa"/>
            <w:shd w:val="clear" w:color="auto" w:fill="auto"/>
            <w:tcMar>
              <w:top w:w="100" w:type="dxa"/>
              <w:left w:w="100" w:type="dxa"/>
              <w:bottom w:w="100" w:type="dxa"/>
              <w:right w:w="100" w:type="dxa"/>
            </w:tcMar>
          </w:tcPr>
          <w:p w14:paraId="6C57FA1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202.89</w:t>
            </w:r>
          </w:p>
        </w:tc>
      </w:tr>
      <w:tr w:rsidR="00EA0D51" w:rsidRPr="00A92C45" w14:paraId="6C24A22A" w14:textId="77777777" w:rsidTr="005C2D67">
        <w:tc>
          <w:tcPr>
            <w:tcW w:w="1413" w:type="dxa"/>
            <w:shd w:val="clear" w:color="auto" w:fill="auto"/>
            <w:tcMar>
              <w:top w:w="100" w:type="dxa"/>
              <w:left w:w="100" w:type="dxa"/>
              <w:bottom w:w="100" w:type="dxa"/>
              <w:right w:w="100" w:type="dxa"/>
            </w:tcMar>
          </w:tcPr>
          <w:p w14:paraId="55BF1058"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lastRenderedPageBreak/>
              <w:t>PIIINP (ng/m</w:t>
            </w:r>
            <w:r>
              <w:rPr>
                <w:rFonts w:ascii="Book Antiqua" w:hAnsi="Book Antiqua" w:cs="Book Antiqua" w:hint="eastAsia"/>
                <w:lang w:eastAsia="zh-CN"/>
              </w:rPr>
              <w:t>L</w:t>
            </w:r>
            <w:r w:rsidRPr="00EA0D51">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1DE2DF6E"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9.28</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4.33</w:t>
            </w:r>
          </w:p>
        </w:tc>
        <w:tc>
          <w:tcPr>
            <w:tcW w:w="1224" w:type="dxa"/>
            <w:shd w:val="clear" w:color="auto" w:fill="auto"/>
            <w:tcMar>
              <w:top w:w="100" w:type="dxa"/>
              <w:left w:w="100" w:type="dxa"/>
              <w:bottom w:w="100" w:type="dxa"/>
              <w:right w:w="100" w:type="dxa"/>
            </w:tcMar>
          </w:tcPr>
          <w:p w14:paraId="23A2422C"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b/>
              </w:rPr>
              <w:t>8.4</w:t>
            </w:r>
            <w:r w:rsidRPr="00A92C45">
              <w:rPr>
                <w:rFonts w:ascii="Book Antiqua" w:eastAsia="Book Antiqua" w:hAnsi="Book Antiqua" w:cs="Book Antiqua"/>
                <w:vertAlign w:val="superscript"/>
              </w:rPr>
              <w:t>b</w:t>
            </w:r>
          </w:p>
        </w:tc>
        <w:tc>
          <w:tcPr>
            <w:tcW w:w="726" w:type="dxa"/>
            <w:shd w:val="clear" w:color="auto" w:fill="auto"/>
            <w:tcMar>
              <w:top w:w="100" w:type="dxa"/>
              <w:left w:w="100" w:type="dxa"/>
              <w:bottom w:w="100" w:type="dxa"/>
              <w:right w:w="100" w:type="dxa"/>
            </w:tcMar>
          </w:tcPr>
          <w:p w14:paraId="22D1693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2.43</w:t>
            </w:r>
          </w:p>
        </w:tc>
        <w:tc>
          <w:tcPr>
            <w:tcW w:w="877" w:type="dxa"/>
            <w:shd w:val="clear" w:color="auto" w:fill="auto"/>
            <w:tcMar>
              <w:top w:w="100" w:type="dxa"/>
              <w:left w:w="100" w:type="dxa"/>
              <w:bottom w:w="100" w:type="dxa"/>
              <w:right w:w="100" w:type="dxa"/>
            </w:tcMar>
          </w:tcPr>
          <w:p w14:paraId="56BDB3D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28.65</w:t>
            </w:r>
          </w:p>
        </w:tc>
        <w:tc>
          <w:tcPr>
            <w:tcW w:w="1276" w:type="dxa"/>
            <w:shd w:val="clear" w:color="auto" w:fill="auto"/>
            <w:tcMar>
              <w:top w:w="100" w:type="dxa"/>
              <w:left w:w="100" w:type="dxa"/>
              <w:bottom w:w="100" w:type="dxa"/>
              <w:right w:w="100" w:type="dxa"/>
            </w:tcMar>
          </w:tcPr>
          <w:p w14:paraId="46A9825E"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11.41</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3.99</w:t>
            </w:r>
          </w:p>
        </w:tc>
        <w:tc>
          <w:tcPr>
            <w:tcW w:w="1016" w:type="dxa"/>
            <w:shd w:val="clear" w:color="auto" w:fill="auto"/>
            <w:tcMar>
              <w:top w:w="100" w:type="dxa"/>
              <w:left w:w="100" w:type="dxa"/>
              <w:bottom w:w="100" w:type="dxa"/>
              <w:right w:w="100" w:type="dxa"/>
            </w:tcMar>
          </w:tcPr>
          <w:p w14:paraId="6FFB379F"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11.00</w:t>
            </w:r>
          </w:p>
        </w:tc>
        <w:tc>
          <w:tcPr>
            <w:tcW w:w="877" w:type="dxa"/>
            <w:shd w:val="clear" w:color="auto" w:fill="auto"/>
            <w:tcMar>
              <w:top w:w="100" w:type="dxa"/>
              <w:left w:w="100" w:type="dxa"/>
              <w:bottom w:w="100" w:type="dxa"/>
              <w:right w:w="100" w:type="dxa"/>
            </w:tcMar>
          </w:tcPr>
          <w:p w14:paraId="1391C90C"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2.18</w:t>
            </w:r>
          </w:p>
        </w:tc>
        <w:tc>
          <w:tcPr>
            <w:tcW w:w="908" w:type="dxa"/>
            <w:shd w:val="clear" w:color="auto" w:fill="auto"/>
            <w:tcMar>
              <w:top w:w="100" w:type="dxa"/>
              <w:left w:w="100" w:type="dxa"/>
              <w:bottom w:w="100" w:type="dxa"/>
              <w:right w:w="100" w:type="dxa"/>
            </w:tcMar>
          </w:tcPr>
          <w:p w14:paraId="5ADA959E"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25.35</w:t>
            </w:r>
          </w:p>
        </w:tc>
        <w:tc>
          <w:tcPr>
            <w:tcW w:w="876" w:type="dxa"/>
            <w:shd w:val="clear" w:color="auto" w:fill="auto"/>
            <w:tcMar>
              <w:top w:w="100" w:type="dxa"/>
              <w:left w:w="100" w:type="dxa"/>
              <w:bottom w:w="100" w:type="dxa"/>
              <w:right w:w="100" w:type="dxa"/>
            </w:tcMar>
          </w:tcPr>
          <w:p w14:paraId="0EAABA73"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11.07</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5.61</w:t>
            </w:r>
          </w:p>
        </w:tc>
        <w:tc>
          <w:tcPr>
            <w:tcW w:w="1090" w:type="dxa"/>
            <w:shd w:val="clear" w:color="auto" w:fill="auto"/>
            <w:tcMar>
              <w:top w:w="100" w:type="dxa"/>
              <w:left w:w="100" w:type="dxa"/>
              <w:bottom w:w="100" w:type="dxa"/>
              <w:right w:w="100" w:type="dxa"/>
            </w:tcMar>
          </w:tcPr>
          <w:p w14:paraId="46BF7E68"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10.25</w:t>
            </w:r>
          </w:p>
        </w:tc>
        <w:tc>
          <w:tcPr>
            <w:tcW w:w="877" w:type="dxa"/>
            <w:shd w:val="clear" w:color="auto" w:fill="auto"/>
            <w:tcMar>
              <w:top w:w="100" w:type="dxa"/>
              <w:left w:w="100" w:type="dxa"/>
              <w:bottom w:w="100" w:type="dxa"/>
              <w:right w:w="100" w:type="dxa"/>
            </w:tcMar>
          </w:tcPr>
          <w:p w14:paraId="3B61313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4.35</w:t>
            </w:r>
          </w:p>
        </w:tc>
        <w:tc>
          <w:tcPr>
            <w:tcW w:w="1014" w:type="dxa"/>
            <w:shd w:val="clear" w:color="auto" w:fill="auto"/>
            <w:tcMar>
              <w:top w:w="100" w:type="dxa"/>
              <w:left w:w="100" w:type="dxa"/>
              <w:bottom w:w="100" w:type="dxa"/>
              <w:right w:w="100" w:type="dxa"/>
            </w:tcMar>
          </w:tcPr>
          <w:p w14:paraId="1AA94E11"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43.63</w:t>
            </w:r>
          </w:p>
        </w:tc>
      </w:tr>
      <w:tr w:rsidR="00EA0D51" w:rsidRPr="00A92C45" w14:paraId="45E13F57" w14:textId="77777777" w:rsidTr="005C2D67">
        <w:tc>
          <w:tcPr>
            <w:tcW w:w="1413" w:type="dxa"/>
            <w:shd w:val="clear" w:color="auto" w:fill="auto"/>
            <w:tcMar>
              <w:top w:w="100" w:type="dxa"/>
              <w:left w:w="100" w:type="dxa"/>
              <w:bottom w:w="100" w:type="dxa"/>
              <w:right w:w="100" w:type="dxa"/>
            </w:tcMar>
          </w:tcPr>
          <w:p w14:paraId="546E03BE"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PDGF-AB (pg/m</w:t>
            </w:r>
            <w:r>
              <w:rPr>
                <w:rFonts w:ascii="Book Antiqua" w:hAnsi="Book Antiqua" w:cs="Book Antiqua" w:hint="eastAsia"/>
                <w:lang w:eastAsia="zh-CN"/>
              </w:rPr>
              <w:t>L</w:t>
            </w:r>
            <w:r w:rsidRPr="00EA0D51">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1B926BD0"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18280.47</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8061.06</w:t>
            </w:r>
          </w:p>
        </w:tc>
        <w:tc>
          <w:tcPr>
            <w:tcW w:w="1224" w:type="dxa"/>
            <w:shd w:val="clear" w:color="auto" w:fill="auto"/>
            <w:tcMar>
              <w:top w:w="100" w:type="dxa"/>
              <w:left w:w="100" w:type="dxa"/>
              <w:bottom w:w="100" w:type="dxa"/>
              <w:right w:w="100" w:type="dxa"/>
            </w:tcMar>
          </w:tcPr>
          <w:p w14:paraId="5B3ED198"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b/>
              </w:rPr>
              <w:t>17343.71</w:t>
            </w:r>
            <w:r w:rsidRPr="00A92C45">
              <w:rPr>
                <w:rFonts w:ascii="Book Antiqua" w:eastAsia="Book Antiqua" w:hAnsi="Book Antiqua" w:cs="Book Antiqua"/>
                <w:vertAlign w:val="superscript"/>
              </w:rPr>
              <w:t>c</w:t>
            </w:r>
          </w:p>
        </w:tc>
        <w:tc>
          <w:tcPr>
            <w:tcW w:w="726" w:type="dxa"/>
            <w:shd w:val="clear" w:color="auto" w:fill="auto"/>
            <w:tcMar>
              <w:top w:w="100" w:type="dxa"/>
              <w:left w:w="100" w:type="dxa"/>
              <w:bottom w:w="100" w:type="dxa"/>
              <w:right w:w="100" w:type="dxa"/>
            </w:tcMar>
          </w:tcPr>
          <w:p w14:paraId="13FB958E"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1925.68</w:t>
            </w:r>
          </w:p>
        </w:tc>
        <w:tc>
          <w:tcPr>
            <w:tcW w:w="877" w:type="dxa"/>
            <w:shd w:val="clear" w:color="auto" w:fill="auto"/>
            <w:tcMar>
              <w:top w:w="100" w:type="dxa"/>
              <w:left w:w="100" w:type="dxa"/>
              <w:bottom w:w="100" w:type="dxa"/>
              <w:right w:w="100" w:type="dxa"/>
            </w:tcMar>
          </w:tcPr>
          <w:p w14:paraId="35A51A30"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42823.84</w:t>
            </w:r>
          </w:p>
        </w:tc>
        <w:tc>
          <w:tcPr>
            <w:tcW w:w="1276" w:type="dxa"/>
            <w:shd w:val="clear" w:color="auto" w:fill="auto"/>
            <w:tcMar>
              <w:top w:w="100" w:type="dxa"/>
              <w:left w:w="100" w:type="dxa"/>
              <w:bottom w:w="100" w:type="dxa"/>
              <w:right w:w="100" w:type="dxa"/>
            </w:tcMar>
          </w:tcPr>
          <w:p w14:paraId="19EA86B8"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26858.68</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7335.09</w:t>
            </w:r>
          </w:p>
        </w:tc>
        <w:tc>
          <w:tcPr>
            <w:tcW w:w="1016" w:type="dxa"/>
            <w:shd w:val="clear" w:color="auto" w:fill="auto"/>
            <w:tcMar>
              <w:top w:w="100" w:type="dxa"/>
              <w:left w:w="100" w:type="dxa"/>
              <w:bottom w:w="100" w:type="dxa"/>
              <w:right w:w="100" w:type="dxa"/>
            </w:tcMar>
          </w:tcPr>
          <w:p w14:paraId="553F0E2B"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26682.83</w:t>
            </w:r>
          </w:p>
        </w:tc>
        <w:tc>
          <w:tcPr>
            <w:tcW w:w="877" w:type="dxa"/>
            <w:shd w:val="clear" w:color="auto" w:fill="auto"/>
            <w:tcMar>
              <w:top w:w="100" w:type="dxa"/>
              <w:left w:w="100" w:type="dxa"/>
              <w:bottom w:w="100" w:type="dxa"/>
              <w:right w:w="100" w:type="dxa"/>
            </w:tcMar>
          </w:tcPr>
          <w:p w14:paraId="6F0F72D7"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10821.02</w:t>
            </w:r>
          </w:p>
        </w:tc>
        <w:tc>
          <w:tcPr>
            <w:tcW w:w="908" w:type="dxa"/>
            <w:shd w:val="clear" w:color="auto" w:fill="auto"/>
            <w:tcMar>
              <w:top w:w="100" w:type="dxa"/>
              <w:left w:w="100" w:type="dxa"/>
              <w:bottom w:w="100" w:type="dxa"/>
              <w:right w:w="100" w:type="dxa"/>
            </w:tcMar>
          </w:tcPr>
          <w:p w14:paraId="3EB59F8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49808.07</w:t>
            </w:r>
          </w:p>
        </w:tc>
        <w:tc>
          <w:tcPr>
            <w:tcW w:w="876" w:type="dxa"/>
            <w:shd w:val="clear" w:color="auto" w:fill="auto"/>
            <w:tcMar>
              <w:top w:w="100" w:type="dxa"/>
              <w:left w:w="100" w:type="dxa"/>
              <w:bottom w:w="100" w:type="dxa"/>
              <w:right w:w="100" w:type="dxa"/>
            </w:tcMar>
          </w:tcPr>
          <w:p w14:paraId="58B6274E"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23579.28</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10068.8</w:t>
            </w:r>
          </w:p>
        </w:tc>
        <w:tc>
          <w:tcPr>
            <w:tcW w:w="1090" w:type="dxa"/>
            <w:shd w:val="clear" w:color="auto" w:fill="auto"/>
            <w:tcMar>
              <w:top w:w="100" w:type="dxa"/>
              <w:left w:w="100" w:type="dxa"/>
              <w:bottom w:w="100" w:type="dxa"/>
              <w:right w:w="100" w:type="dxa"/>
            </w:tcMar>
          </w:tcPr>
          <w:p w14:paraId="5F0EC1B0"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25623.2</w:t>
            </w:r>
          </w:p>
        </w:tc>
        <w:tc>
          <w:tcPr>
            <w:tcW w:w="877" w:type="dxa"/>
            <w:shd w:val="clear" w:color="auto" w:fill="auto"/>
            <w:tcMar>
              <w:top w:w="100" w:type="dxa"/>
              <w:left w:w="100" w:type="dxa"/>
              <w:bottom w:w="100" w:type="dxa"/>
              <w:right w:w="100" w:type="dxa"/>
            </w:tcMar>
          </w:tcPr>
          <w:p w14:paraId="54295B6C"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1638.2</w:t>
            </w:r>
          </w:p>
        </w:tc>
        <w:tc>
          <w:tcPr>
            <w:tcW w:w="1014" w:type="dxa"/>
            <w:shd w:val="clear" w:color="auto" w:fill="auto"/>
            <w:tcMar>
              <w:top w:w="100" w:type="dxa"/>
              <w:left w:w="100" w:type="dxa"/>
              <w:bottom w:w="100" w:type="dxa"/>
              <w:right w:w="100" w:type="dxa"/>
            </w:tcMar>
          </w:tcPr>
          <w:p w14:paraId="51A519F2"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47758.7</w:t>
            </w:r>
          </w:p>
        </w:tc>
      </w:tr>
      <w:tr w:rsidR="00EA0D51" w:rsidRPr="00A92C45" w14:paraId="670BEEE5" w14:textId="77777777" w:rsidTr="005C2D67">
        <w:tc>
          <w:tcPr>
            <w:tcW w:w="1413" w:type="dxa"/>
            <w:shd w:val="clear" w:color="auto" w:fill="auto"/>
            <w:tcMar>
              <w:top w:w="100" w:type="dxa"/>
              <w:left w:w="100" w:type="dxa"/>
              <w:bottom w:w="100" w:type="dxa"/>
              <w:right w:w="100" w:type="dxa"/>
            </w:tcMar>
          </w:tcPr>
          <w:p w14:paraId="6D47D20E"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TGF-α (pg/m</w:t>
            </w:r>
            <w:r>
              <w:rPr>
                <w:rFonts w:ascii="Book Antiqua" w:hAnsi="Book Antiqua" w:cs="Book Antiqua" w:hint="eastAsia"/>
                <w:lang w:eastAsia="zh-CN"/>
              </w:rPr>
              <w:t>L</w:t>
            </w:r>
            <w:r w:rsidRPr="00EA0D51">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7752610A"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24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45.33</w:t>
            </w:r>
          </w:p>
        </w:tc>
        <w:tc>
          <w:tcPr>
            <w:tcW w:w="1224" w:type="dxa"/>
            <w:shd w:val="clear" w:color="auto" w:fill="auto"/>
            <w:tcMar>
              <w:top w:w="100" w:type="dxa"/>
              <w:left w:w="100" w:type="dxa"/>
              <w:bottom w:w="100" w:type="dxa"/>
              <w:right w:w="100" w:type="dxa"/>
            </w:tcMar>
          </w:tcPr>
          <w:p w14:paraId="2E61A383"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13.77</w:t>
            </w:r>
          </w:p>
          <w:p w14:paraId="72CA9B33"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1B0DFB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0.872</w:t>
            </w:r>
          </w:p>
        </w:tc>
        <w:tc>
          <w:tcPr>
            <w:tcW w:w="877" w:type="dxa"/>
            <w:shd w:val="clear" w:color="auto" w:fill="auto"/>
            <w:tcMar>
              <w:top w:w="100" w:type="dxa"/>
              <w:left w:w="100" w:type="dxa"/>
              <w:bottom w:w="100" w:type="dxa"/>
              <w:right w:w="100" w:type="dxa"/>
            </w:tcMar>
          </w:tcPr>
          <w:p w14:paraId="5983A122"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507.09</w:t>
            </w:r>
          </w:p>
        </w:tc>
        <w:tc>
          <w:tcPr>
            <w:tcW w:w="1276" w:type="dxa"/>
            <w:shd w:val="clear" w:color="auto" w:fill="auto"/>
            <w:tcMar>
              <w:top w:w="100" w:type="dxa"/>
              <w:left w:w="100" w:type="dxa"/>
              <w:bottom w:w="100" w:type="dxa"/>
              <w:right w:w="100" w:type="dxa"/>
            </w:tcMar>
          </w:tcPr>
          <w:p w14:paraId="29C988E5"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17.89</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19.18</w:t>
            </w:r>
          </w:p>
        </w:tc>
        <w:tc>
          <w:tcPr>
            <w:tcW w:w="1016" w:type="dxa"/>
            <w:shd w:val="clear" w:color="auto" w:fill="auto"/>
            <w:tcMar>
              <w:top w:w="100" w:type="dxa"/>
              <w:left w:w="100" w:type="dxa"/>
              <w:bottom w:w="100" w:type="dxa"/>
              <w:right w:w="100" w:type="dxa"/>
            </w:tcMar>
          </w:tcPr>
          <w:p w14:paraId="3395701D"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b/>
              </w:rPr>
              <w:t>12.09</w:t>
            </w:r>
            <w:r w:rsidRPr="00A92C4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06FAE7D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1.39</w:t>
            </w:r>
          </w:p>
        </w:tc>
        <w:tc>
          <w:tcPr>
            <w:tcW w:w="908" w:type="dxa"/>
            <w:shd w:val="clear" w:color="auto" w:fill="auto"/>
            <w:tcMar>
              <w:top w:w="100" w:type="dxa"/>
              <w:left w:w="100" w:type="dxa"/>
              <w:bottom w:w="100" w:type="dxa"/>
              <w:right w:w="100" w:type="dxa"/>
            </w:tcMar>
          </w:tcPr>
          <w:p w14:paraId="629D251B"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142.63</w:t>
            </w:r>
          </w:p>
        </w:tc>
        <w:tc>
          <w:tcPr>
            <w:tcW w:w="876" w:type="dxa"/>
            <w:shd w:val="clear" w:color="auto" w:fill="auto"/>
            <w:tcMar>
              <w:top w:w="100" w:type="dxa"/>
              <w:left w:w="100" w:type="dxa"/>
              <w:bottom w:w="100" w:type="dxa"/>
              <w:right w:w="100" w:type="dxa"/>
            </w:tcMar>
          </w:tcPr>
          <w:p w14:paraId="41A55C44"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28.44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17.21</w:t>
            </w:r>
          </w:p>
        </w:tc>
        <w:tc>
          <w:tcPr>
            <w:tcW w:w="1090" w:type="dxa"/>
            <w:shd w:val="clear" w:color="auto" w:fill="auto"/>
            <w:tcMar>
              <w:top w:w="100" w:type="dxa"/>
              <w:left w:w="100" w:type="dxa"/>
              <w:bottom w:w="100" w:type="dxa"/>
              <w:right w:w="100" w:type="dxa"/>
            </w:tcMar>
          </w:tcPr>
          <w:p w14:paraId="7FD18646"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24.59</w:t>
            </w:r>
          </w:p>
        </w:tc>
        <w:tc>
          <w:tcPr>
            <w:tcW w:w="877" w:type="dxa"/>
            <w:shd w:val="clear" w:color="auto" w:fill="auto"/>
            <w:tcMar>
              <w:top w:w="100" w:type="dxa"/>
              <w:left w:w="100" w:type="dxa"/>
              <w:bottom w:w="100" w:type="dxa"/>
              <w:right w:w="100" w:type="dxa"/>
            </w:tcMar>
          </w:tcPr>
          <w:p w14:paraId="24192903"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1.31</w:t>
            </w:r>
          </w:p>
        </w:tc>
        <w:tc>
          <w:tcPr>
            <w:tcW w:w="1014" w:type="dxa"/>
            <w:shd w:val="clear" w:color="auto" w:fill="auto"/>
            <w:tcMar>
              <w:top w:w="100" w:type="dxa"/>
              <w:left w:w="100" w:type="dxa"/>
              <w:bottom w:w="100" w:type="dxa"/>
              <w:right w:w="100" w:type="dxa"/>
            </w:tcMar>
          </w:tcPr>
          <w:p w14:paraId="74471C0C"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93.55</w:t>
            </w:r>
          </w:p>
        </w:tc>
      </w:tr>
      <w:tr w:rsidR="00EA0D51" w:rsidRPr="00A92C45" w14:paraId="7E23A33E" w14:textId="77777777" w:rsidTr="005C2D67">
        <w:tc>
          <w:tcPr>
            <w:tcW w:w="1413" w:type="dxa"/>
            <w:tcBorders>
              <w:bottom w:val="single" w:sz="4" w:space="0" w:color="auto"/>
            </w:tcBorders>
            <w:shd w:val="clear" w:color="auto" w:fill="auto"/>
            <w:tcMar>
              <w:top w:w="100" w:type="dxa"/>
              <w:left w:w="100" w:type="dxa"/>
              <w:bottom w:w="100" w:type="dxa"/>
              <w:right w:w="100" w:type="dxa"/>
            </w:tcMar>
          </w:tcPr>
          <w:p w14:paraId="4FD8AED1" w14:textId="77777777" w:rsidR="00EA0D51" w:rsidRPr="00EA0D51" w:rsidRDefault="00EA0D51" w:rsidP="00EA0D51">
            <w:pPr>
              <w:widowControl w:val="0"/>
              <w:spacing w:line="360" w:lineRule="auto"/>
              <w:jc w:val="both"/>
              <w:rPr>
                <w:rFonts w:ascii="Book Antiqua" w:eastAsia="Book Antiqua" w:hAnsi="Book Antiqua" w:cs="Book Antiqua"/>
              </w:rPr>
            </w:pPr>
            <w:r w:rsidRPr="00EA0D51">
              <w:rPr>
                <w:rFonts w:ascii="Book Antiqua" w:eastAsia="Book Antiqua" w:hAnsi="Book Antiqua" w:cs="Book Antiqua"/>
              </w:rPr>
              <w:t>Laminin (ng/m</w:t>
            </w:r>
            <w:r>
              <w:rPr>
                <w:rFonts w:ascii="Book Antiqua" w:hAnsi="Book Antiqua" w:cs="Book Antiqua" w:hint="eastAsia"/>
                <w:lang w:eastAsia="zh-CN"/>
              </w:rPr>
              <w:t>L</w:t>
            </w:r>
            <w:r w:rsidRPr="00EA0D51">
              <w:rPr>
                <w:rFonts w:ascii="Book Antiqua" w:eastAsia="Book Antiqua" w:hAnsi="Book Antiqua" w:cs="Book Antiqua"/>
              </w:rPr>
              <w:t>)</w:t>
            </w:r>
          </w:p>
        </w:tc>
        <w:tc>
          <w:tcPr>
            <w:tcW w:w="986" w:type="dxa"/>
            <w:tcBorders>
              <w:bottom w:val="single" w:sz="4" w:space="0" w:color="auto"/>
            </w:tcBorders>
            <w:shd w:val="clear" w:color="auto" w:fill="auto"/>
            <w:tcMar>
              <w:top w:w="100" w:type="dxa"/>
              <w:left w:w="100" w:type="dxa"/>
              <w:bottom w:w="100" w:type="dxa"/>
              <w:right w:w="100" w:type="dxa"/>
            </w:tcMar>
          </w:tcPr>
          <w:p w14:paraId="46B769C8"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976.34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705.29</w:t>
            </w:r>
          </w:p>
        </w:tc>
        <w:tc>
          <w:tcPr>
            <w:tcW w:w="1224" w:type="dxa"/>
            <w:tcBorders>
              <w:bottom w:val="single" w:sz="4" w:space="0" w:color="auto"/>
            </w:tcBorders>
            <w:shd w:val="clear" w:color="auto" w:fill="auto"/>
            <w:tcMar>
              <w:top w:w="100" w:type="dxa"/>
              <w:left w:w="100" w:type="dxa"/>
              <w:bottom w:w="100" w:type="dxa"/>
              <w:right w:w="100" w:type="dxa"/>
            </w:tcMar>
          </w:tcPr>
          <w:p w14:paraId="0562000A"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b/>
              </w:rPr>
              <w:t>832.06</w:t>
            </w:r>
            <w:r w:rsidRPr="00A92C45">
              <w:rPr>
                <w:rFonts w:ascii="Book Antiqua" w:eastAsia="Book Antiqua" w:hAnsi="Book Antiqua" w:cs="Book Antiqua"/>
                <w:vertAlign w:val="superscript"/>
              </w:rPr>
              <w:t>a</w:t>
            </w:r>
          </w:p>
        </w:tc>
        <w:tc>
          <w:tcPr>
            <w:tcW w:w="726" w:type="dxa"/>
            <w:tcBorders>
              <w:bottom w:val="single" w:sz="4" w:space="0" w:color="auto"/>
            </w:tcBorders>
            <w:shd w:val="clear" w:color="auto" w:fill="auto"/>
            <w:tcMar>
              <w:top w:w="100" w:type="dxa"/>
              <w:left w:w="100" w:type="dxa"/>
              <w:bottom w:w="100" w:type="dxa"/>
              <w:right w:w="100" w:type="dxa"/>
            </w:tcMar>
          </w:tcPr>
          <w:p w14:paraId="1BA84611"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101.933</w:t>
            </w:r>
          </w:p>
        </w:tc>
        <w:tc>
          <w:tcPr>
            <w:tcW w:w="877" w:type="dxa"/>
            <w:tcBorders>
              <w:bottom w:val="single" w:sz="4" w:space="0" w:color="auto"/>
            </w:tcBorders>
            <w:shd w:val="clear" w:color="auto" w:fill="auto"/>
            <w:tcMar>
              <w:top w:w="100" w:type="dxa"/>
              <w:left w:w="100" w:type="dxa"/>
              <w:bottom w:w="100" w:type="dxa"/>
              <w:right w:w="100" w:type="dxa"/>
            </w:tcMar>
          </w:tcPr>
          <w:p w14:paraId="2194CA20"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3301.00</w:t>
            </w:r>
          </w:p>
        </w:tc>
        <w:tc>
          <w:tcPr>
            <w:tcW w:w="1276" w:type="dxa"/>
            <w:tcBorders>
              <w:bottom w:val="single" w:sz="4" w:space="0" w:color="auto"/>
            </w:tcBorders>
            <w:shd w:val="clear" w:color="auto" w:fill="auto"/>
            <w:tcMar>
              <w:top w:w="100" w:type="dxa"/>
              <w:left w:w="100" w:type="dxa"/>
              <w:bottom w:w="100" w:type="dxa"/>
              <w:right w:w="100" w:type="dxa"/>
            </w:tcMar>
          </w:tcPr>
          <w:p w14:paraId="641B0032"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48</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230.24</w:t>
            </w:r>
          </w:p>
        </w:tc>
        <w:tc>
          <w:tcPr>
            <w:tcW w:w="1016" w:type="dxa"/>
            <w:tcBorders>
              <w:bottom w:val="single" w:sz="4" w:space="0" w:color="auto"/>
            </w:tcBorders>
            <w:shd w:val="clear" w:color="auto" w:fill="auto"/>
            <w:tcMar>
              <w:top w:w="100" w:type="dxa"/>
              <w:left w:w="100" w:type="dxa"/>
              <w:bottom w:w="100" w:type="dxa"/>
              <w:right w:w="100" w:type="dxa"/>
            </w:tcMar>
          </w:tcPr>
          <w:p w14:paraId="7AE35E72" w14:textId="77777777" w:rsidR="00EA0D51" w:rsidRPr="00A92C45" w:rsidRDefault="00EA0D51" w:rsidP="00EA0D51">
            <w:pPr>
              <w:widowControl w:val="0"/>
              <w:spacing w:line="360" w:lineRule="auto"/>
              <w:jc w:val="both"/>
              <w:rPr>
                <w:rFonts w:ascii="Book Antiqua" w:eastAsia="Book Antiqua" w:hAnsi="Book Antiqua" w:cs="Book Antiqua"/>
                <w:vertAlign w:val="superscript"/>
              </w:rPr>
            </w:pPr>
            <w:r w:rsidRPr="00A92C45">
              <w:rPr>
                <w:rFonts w:ascii="Book Antiqua" w:eastAsia="Book Antiqua" w:hAnsi="Book Antiqua" w:cs="Book Antiqua"/>
                <w:b/>
              </w:rPr>
              <w:t>375.23</w:t>
            </w:r>
            <w:r w:rsidRPr="00A92C45">
              <w:rPr>
                <w:rFonts w:ascii="Book Antiqua" w:eastAsia="Book Antiqua" w:hAnsi="Book Antiqua" w:cs="Book Antiqua"/>
                <w:vertAlign w:val="superscript"/>
              </w:rPr>
              <w:t>d</w:t>
            </w:r>
          </w:p>
        </w:tc>
        <w:tc>
          <w:tcPr>
            <w:tcW w:w="877" w:type="dxa"/>
            <w:tcBorders>
              <w:bottom w:val="single" w:sz="4" w:space="0" w:color="auto"/>
            </w:tcBorders>
            <w:shd w:val="clear" w:color="auto" w:fill="auto"/>
            <w:tcMar>
              <w:top w:w="100" w:type="dxa"/>
              <w:left w:w="100" w:type="dxa"/>
              <w:bottom w:w="100" w:type="dxa"/>
              <w:right w:w="100" w:type="dxa"/>
            </w:tcMar>
          </w:tcPr>
          <w:p w14:paraId="7FAB24E9"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72.87</w:t>
            </w:r>
          </w:p>
        </w:tc>
        <w:tc>
          <w:tcPr>
            <w:tcW w:w="908" w:type="dxa"/>
            <w:tcBorders>
              <w:bottom w:val="single" w:sz="4" w:space="0" w:color="auto"/>
            </w:tcBorders>
            <w:shd w:val="clear" w:color="auto" w:fill="auto"/>
            <w:tcMar>
              <w:top w:w="100" w:type="dxa"/>
              <w:left w:w="100" w:type="dxa"/>
              <w:bottom w:w="100" w:type="dxa"/>
              <w:right w:w="100" w:type="dxa"/>
            </w:tcMar>
          </w:tcPr>
          <w:p w14:paraId="63B3F541"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1335.92</w:t>
            </w:r>
          </w:p>
        </w:tc>
        <w:tc>
          <w:tcPr>
            <w:tcW w:w="876" w:type="dxa"/>
            <w:tcBorders>
              <w:bottom w:val="single" w:sz="4" w:space="0" w:color="auto"/>
            </w:tcBorders>
            <w:shd w:val="clear" w:color="auto" w:fill="auto"/>
            <w:tcMar>
              <w:top w:w="100" w:type="dxa"/>
              <w:left w:w="100" w:type="dxa"/>
              <w:bottom w:w="100" w:type="dxa"/>
              <w:right w:w="100" w:type="dxa"/>
            </w:tcMar>
          </w:tcPr>
          <w:p w14:paraId="09D4AD23" w14:textId="77777777" w:rsidR="00EA0D51" w:rsidRPr="00EA0D51" w:rsidRDefault="00EA0D51" w:rsidP="00EA0D51">
            <w:pPr>
              <w:widowControl w:val="0"/>
              <w:spacing w:line="360" w:lineRule="auto"/>
              <w:jc w:val="both"/>
              <w:rPr>
                <w:rFonts w:ascii="Book Antiqua" w:hAnsi="Book Antiqua" w:cs="Book Antiqua"/>
                <w:lang w:eastAsia="zh-CN"/>
              </w:rPr>
            </w:pPr>
            <w:r w:rsidRPr="00A92C45">
              <w:rPr>
                <w:rFonts w:ascii="Book Antiqua" w:eastAsia="Book Antiqua" w:hAnsi="Book Antiqua" w:cs="Book Antiqua"/>
              </w:rPr>
              <w:t>718.24</w:t>
            </w:r>
            <w:r w:rsidRPr="00A92C45">
              <w:rPr>
                <w:rFonts w:ascii="Book Antiqua" w:hAnsi="Book Antiqua" w:cs="Book Antiqua" w:hint="eastAsia"/>
                <w:lang w:eastAsia="zh-CN"/>
              </w:rPr>
              <w:t xml:space="preserve"> </w:t>
            </w:r>
            <w:r w:rsidRPr="00A92C45">
              <w:rPr>
                <w:rFonts w:ascii="Book Antiqua" w:eastAsia="Book Antiqua" w:hAnsi="Book Antiqua" w:cs="Book Antiqua"/>
              </w:rPr>
              <w:t>±</w:t>
            </w:r>
            <w:r>
              <w:rPr>
                <w:rFonts w:ascii="Book Antiqua" w:hAnsi="Book Antiqua" w:cs="Book Antiqua" w:hint="eastAsia"/>
                <w:lang w:eastAsia="zh-CN"/>
              </w:rPr>
              <w:t xml:space="preserve"> 386.1</w:t>
            </w:r>
          </w:p>
        </w:tc>
        <w:tc>
          <w:tcPr>
            <w:tcW w:w="1090" w:type="dxa"/>
            <w:tcBorders>
              <w:bottom w:val="single" w:sz="4" w:space="0" w:color="auto"/>
            </w:tcBorders>
            <w:shd w:val="clear" w:color="auto" w:fill="auto"/>
            <w:tcMar>
              <w:top w:w="100" w:type="dxa"/>
              <w:left w:w="100" w:type="dxa"/>
              <w:bottom w:w="100" w:type="dxa"/>
              <w:right w:w="100" w:type="dxa"/>
            </w:tcMar>
          </w:tcPr>
          <w:p w14:paraId="3F02C81E" w14:textId="77777777" w:rsidR="00EA0D51" w:rsidRPr="00A92C45" w:rsidRDefault="00EA0D51" w:rsidP="00EA0D51">
            <w:pPr>
              <w:widowControl w:val="0"/>
              <w:spacing w:line="360" w:lineRule="auto"/>
              <w:jc w:val="both"/>
              <w:rPr>
                <w:rFonts w:ascii="Book Antiqua" w:eastAsia="Book Antiqua" w:hAnsi="Book Antiqua" w:cs="Book Antiqua"/>
                <w:b/>
              </w:rPr>
            </w:pPr>
            <w:r w:rsidRPr="00A92C45">
              <w:rPr>
                <w:rFonts w:ascii="Book Antiqua" w:eastAsia="Book Antiqua" w:hAnsi="Book Antiqua" w:cs="Book Antiqua"/>
                <w:b/>
              </w:rPr>
              <w:t>663.27</w:t>
            </w:r>
          </w:p>
        </w:tc>
        <w:tc>
          <w:tcPr>
            <w:tcW w:w="877" w:type="dxa"/>
            <w:tcBorders>
              <w:bottom w:val="single" w:sz="4" w:space="0" w:color="auto"/>
            </w:tcBorders>
            <w:shd w:val="clear" w:color="auto" w:fill="auto"/>
            <w:tcMar>
              <w:top w:w="100" w:type="dxa"/>
              <w:left w:w="100" w:type="dxa"/>
              <w:bottom w:w="100" w:type="dxa"/>
              <w:right w:w="100" w:type="dxa"/>
            </w:tcMar>
          </w:tcPr>
          <w:p w14:paraId="68C40DC6"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140.88</w:t>
            </w:r>
          </w:p>
        </w:tc>
        <w:tc>
          <w:tcPr>
            <w:tcW w:w="1014" w:type="dxa"/>
            <w:tcBorders>
              <w:bottom w:val="single" w:sz="4" w:space="0" w:color="auto"/>
            </w:tcBorders>
            <w:shd w:val="clear" w:color="auto" w:fill="auto"/>
            <w:tcMar>
              <w:top w:w="100" w:type="dxa"/>
              <w:left w:w="100" w:type="dxa"/>
              <w:bottom w:w="100" w:type="dxa"/>
              <w:right w:w="100" w:type="dxa"/>
            </w:tcMar>
          </w:tcPr>
          <w:p w14:paraId="44514DD4" w14:textId="77777777" w:rsidR="00EA0D51" w:rsidRPr="00A92C45" w:rsidRDefault="00EA0D51" w:rsidP="00EA0D51">
            <w:pPr>
              <w:widowControl w:val="0"/>
              <w:spacing w:line="360" w:lineRule="auto"/>
              <w:jc w:val="both"/>
              <w:rPr>
                <w:rFonts w:ascii="Book Antiqua" w:eastAsia="Book Antiqua" w:hAnsi="Book Antiqua" w:cs="Book Antiqua"/>
              </w:rPr>
            </w:pPr>
            <w:r w:rsidRPr="00A92C45">
              <w:rPr>
                <w:rFonts w:ascii="Book Antiqua" w:eastAsia="Book Antiqua" w:hAnsi="Book Antiqua" w:cs="Book Antiqua"/>
              </w:rPr>
              <w:t>1813.88</w:t>
            </w:r>
          </w:p>
        </w:tc>
      </w:tr>
    </w:tbl>
    <w:p w14:paraId="383A6A93" w14:textId="77777777" w:rsidR="005C2D67" w:rsidRDefault="00EA0D51" w:rsidP="00EA0D51">
      <w:pPr>
        <w:spacing w:line="360" w:lineRule="auto"/>
        <w:jc w:val="both"/>
        <w:rPr>
          <w:rFonts w:ascii="Book Antiqua" w:hAnsi="Book Antiqua"/>
          <w:lang w:eastAsia="zh-CN"/>
        </w:rPr>
      </w:pPr>
      <w:r w:rsidRPr="00EA0D51">
        <w:rPr>
          <w:rFonts w:ascii="Book Antiqua" w:hAnsi="Book Antiqua"/>
          <w:vertAlign w:val="superscript"/>
          <w:lang w:eastAsia="zh-CN"/>
        </w:rPr>
        <w:t>a</w:t>
      </w:r>
      <w:r w:rsidRPr="00EA0D51">
        <w:rPr>
          <w:rFonts w:ascii="Book Antiqua" w:hAnsi="Book Antiqua"/>
          <w:i/>
          <w:lang w:eastAsia="zh-CN"/>
        </w:rPr>
        <w:t>P</w:t>
      </w:r>
      <w:r w:rsidRPr="00EA0D51">
        <w:rPr>
          <w:rFonts w:ascii="Book Antiqua" w:hAnsi="Book Antiqua"/>
          <w:lang w:eastAsia="zh-CN"/>
        </w:rPr>
        <w:t xml:space="preserve"> &lt; 0.05.</w:t>
      </w:r>
      <w:r>
        <w:rPr>
          <w:rFonts w:ascii="Book Antiqua" w:hAnsi="Book Antiqua" w:hint="eastAsia"/>
          <w:lang w:eastAsia="zh-CN"/>
        </w:rPr>
        <w:t xml:space="preserve"> </w:t>
      </w:r>
      <w:r w:rsidRPr="00EA0D51">
        <w:rPr>
          <w:rFonts w:ascii="Book Antiqua" w:hAnsi="Book Antiqua"/>
          <w:vertAlign w:val="superscript"/>
          <w:lang w:eastAsia="zh-CN"/>
        </w:rPr>
        <w:t>b</w:t>
      </w:r>
      <w:r w:rsidRPr="00EA0D51">
        <w:rPr>
          <w:rFonts w:ascii="Book Antiqua" w:hAnsi="Book Antiqua"/>
          <w:i/>
          <w:lang w:eastAsia="zh-CN"/>
        </w:rPr>
        <w:t>P</w:t>
      </w:r>
      <w:r w:rsidRPr="00EA0D51">
        <w:rPr>
          <w:rFonts w:ascii="Book Antiqua" w:hAnsi="Book Antiqua"/>
          <w:lang w:eastAsia="zh-CN"/>
        </w:rPr>
        <w:t xml:space="preserve"> &lt; 0.01.</w:t>
      </w:r>
      <w:r>
        <w:rPr>
          <w:rFonts w:ascii="Book Antiqua" w:hAnsi="Book Antiqua" w:hint="eastAsia"/>
          <w:lang w:eastAsia="zh-CN"/>
        </w:rPr>
        <w:t xml:space="preserve"> </w:t>
      </w:r>
      <w:r w:rsidRPr="00EA0D51">
        <w:rPr>
          <w:rFonts w:ascii="Book Antiqua" w:hAnsi="Book Antiqua"/>
          <w:vertAlign w:val="superscript"/>
          <w:lang w:eastAsia="zh-CN"/>
        </w:rPr>
        <w:t>c</w:t>
      </w:r>
      <w:r w:rsidRPr="00EA0D51">
        <w:rPr>
          <w:rFonts w:ascii="Book Antiqua" w:hAnsi="Book Antiqua"/>
          <w:i/>
          <w:lang w:eastAsia="zh-CN"/>
        </w:rPr>
        <w:t>P</w:t>
      </w:r>
      <w:r w:rsidRPr="00EA0D51">
        <w:rPr>
          <w:rFonts w:ascii="Book Antiqua" w:hAnsi="Book Antiqua"/>
          <w:lang w:eastAsia="zh-CN"/>
        </w:rPr>
        <w:t xml:space="preserve"> &lt; 0.001.</w:t>
      </w:r>
      <w:r>
        <w:rPr>
          <w:rFonts w:ascii="Book Antiqua" w:hAnsi="Book Antiqua" w:hint="eastAsia"/>
          <w:lang w:eastAsia="zh-CN"/>
        </w:rPr>
        <w:t xml:space="preserve"> </w:t>
      </w:r>
      <w:r w:rsidRPr="00EA0D51">
        <w:rPr>
          <w:rFonts w:ascii="Book Antiqua" w:hAnsi="Book Antiqua"/>
          <w:vertAlign w:val="superscript"/>
          <w:lang w:eastAsia="zh-CN"/>
        </w:rPr>
        <w:t>d</w:t>
      </w:r>
      <w:r w:rsidRPr="00EA0D51">
        <w:rPr>
          <w:rFonts w:ascii="Book Antiqua" w:hAnsi="Book Antiqua"/>
          <w:i/>
          <w:lang w:eastAsia="zh-CN"/>
        </w:rPr>
        <w:t>P</w:t>
      </w:r>
      <w:r w:rsidRPr="00EA0D51">
        <w:rPr>
          <w:rFonts w:ascii="Book Antiqua" w:hAnsi="Book Antiqua"/>
          <w:lang w:eastAsia="zh-CN"/>
        </w:rPr>
        <w:t xml:space="preserve"> &lt; 0.0001. ALC: Alcoholic liver cirrhosis; MAFLD: Metabolic </w:t>
      </w:r>
      <w:r>
        <w:rPr>
          <w:rFonts w:ascii="Book Antiqua" w:hAnsi="Book Antiqua"/>
          <w:lang w:eastAsia="zh-CN"/>
        </w:rPr>
        <w:t>associated fatty liver disease;</w:t>
      </w:r>
      <w:r>
        <w:rPr>
          <w:rFonts w:ascii="Book Antiqua" w:hAnsi="Book Antiqua" w:hint="eastAsia"/>
          <w:lang w:eastAsia="zh-CN"/>
        </w:rPr>
        <w:t xml:space="preserve"> </w:t>
      </w:r>
      <w:r w:rsidRPr="00EA0D51">
        <w:rPr>
          <w:rFonts w:ascii="Book Antiqua" w:hAnsi="Book Antiqua"/>
          <w:lang w:eastAsia="zh-CN"/>
        </w:rPr>
        <w:t>Min: Minimum; Max: Maximum; AAR: Aspartate transaminase to alkaline transaminase ratio; APRI: Aspartate transaminase to platelet ratio index; FIB-4: Fibrosis-4; GPR: Gamma-glutamyl transpeptidase to platelet ratio; PICP: Procollagen I carboxyterminal propeptide; PIIINP: Procollagen III aminoterminal propeptide; PDGF-AB: Platelet-derived growth factor AB; TGF-α: Transforming growth factor-α; RDW: Red blood cell distribution width; RPR: Red blood cell distribution width-to-platelet ratio; RLR: Red blood cell distribution width-to-lymphocyte ratio.</w:t>
      </w:r>
    </w:p>
    <w:p w14:paraId="3417565B" w14:textId="77777777" w:rsidR="005C2D67" w:rsidRDefault="005C2D67" w:rsidP="00EA0D51">
      <w:pPr>
        <w:spacing w:line="360" w:lineRule="auto"/>
        <w:jc w:val="both"/>
        <w:rPr>
          <w:rFonts w:ascii="Book Antiqua" w:hAnsi="Book Antiqua"/>
          <w:lang w:eastAsia="zh-CN"/>
        </w:rPr>
        <w:sectPr w:rsidR="005C2D67" w:rsidSect="00A92C45">
          <w:pgSz w:w="15840" w:h="12240" w:orient="landscape"/>
          <w:pgMar w:top="1440" w:right="1440" w:bottom="1440" w:left="1440" w:header="720" w:footer="720" w:gutter="0"/>
          <w:cols w:space="720"/>
          <w:docGrid w:linePitch="360"/>
        </w:sectPr>
      </w:pPr>
    </w:p>
    <w:p w14:paraId="7E58A970" w14:textId="77777777" w:rsidR="00A92C45" w:rsidRDefault="005C2D67" w:rsidP="00EA0D51">
      <w:pPr>
        <w:spacing w:line="360" w:lineRule="auto"/>
        <w:jc w:val="both"/>
        <w:rPr>
          <w:rFonts w:ascii="Book Antiqua" w:hAnsi="Book Antiqua"/>
          <w:b/>
          <w:lang w:eastAsia="zh-CN"/>
        </w:rPr>
      </w:pPr>
      <w:r w:rsidRPr="005C2D67">
        <w:rPr>
          <w:rFonts w:ascii="Book Antiqua" w:hAnsi="Book Antiqua"/>
          <w:b/>
          <w:lang w:eastAsia="zh-CN"/>
        </w:rPr>
        <w:lastRenderedPageBreak/>
        <w:t>Table 4</w:t>
      </w:r>
      <w:r w:rsidRPr="005C2D67">
        <w:rPr>
          <w:rFonts w:ascii="Book Antiqua" w:hAnsi="Book Antiqua" w:hint="eastAsia"/>
          <w:b/>
          <w:lang w:eastAsia="zh-CN"/>
        </w:rPr>
        <w:t xml:space="preserve"> </w:t>
      </w:r>
      <w:r w:rsidRPr="005C2D67">
        <w:rPr>
          <w:rFonts w:ascii="Book Antiqua" w:hAnsi="Book Antiqua"/>
          <w:b/>
          <w:lang w:eastAsia="zh-CN"/>
        </w:rPr>
        <w:t xml:space="preserve">Correlations between examined parameters in examined </w:t>
      </w:r>
      <w:r w:rsidRPr="005C2D67">
        <w:rPr>
          <w:rFonts w:ascii="Book Antiqua" w:eastAsia="Book Antiqua" w:hAnsi="Book Antiqua" w:cs="Book Antiqua"/>
          <w:b/>
          <w:color w:val="000000"/>
        </w:rPr>
        <w:t>alcohol-related liver cirrhosis</w:t>
      </w:r>
      <w:r w:rsidRPr="005C2D67">
        <w:rPr>
          <w:rFonts w:ascii="Book Antiqua" w:hAnsi="Book Antiqua" w:cs="Book Antiqua" w:hint="eastAsia"/>
          <w:b/>
          <w:color w:val="000000"/>
          <w:lang w:eastAsia="zh-CN"/>
        </w:rPr>
        <w:t xml:space="preserve"> </w:t>
      </w:r>
      <w:r w:rsidRPr="005C2D67">
        <w:rPr>
          <w:rFonts w:ascii="Book Antiqua" w:eastAsia="Book Antiqua" w:hAnsi="Book Antiqua" w:cs="Book Antiqua"/>
          <w:b/>
          <w:color w:val="000000"/>
        </w:rPr>
        <w:t>and metabolic-associated fatty liver disease</w:t>
      </w:r>
      <w:r w:rsidRPr="005C2D67">
        <w:rPr>
          <w:rFonts w:ascii="Book Antiqua" w:hAnsi="Book Antiqua"/>
          <w:b/>
          <w:lang w:eastAsia="zh-CN"/>
        </w:rPr>
        <w:t xml:space="preserve"> patients</w:t>
      </w:r>
    </w:p>
    <w:tbl>
      <w:tblPr>
        <w:tblW w:w="5000" w:type="pct"/>
        <w:tblLayout w:type="fixed"/>
        <w:tblLook w:val="0600" w:firstRow="0" w:lastRow="0" w:firstColumn="0" w:lastColumn="0" w:noHBand="1" w:noVBand="1"/>
      </w:tblPr>
      <w:tblGrid>
        <w:gridCol w:w="4649"/>
        <w:gridCol w:w="2814"/>
        <w:gridCol w:w="1897"/>
      </w:tblGrid>
      <w:tr w:rsidR="005C2D67" w14:paraId="3F99D363" w14:textId="77777777" w:rsidTr="005C2D67">
        <w:tc>
          <w:tcPr>
            <w:tcW w:w="4750" w:type="dxa"/>
            <w:tcBorders>
              <w:top w:val="single" w:sz="4" w:space="0" w:color="auto"/>
              <w:bottom w:val="single" w:sz="4" w:space="0" w:color="auto"/>
            </w:tcBorders>
            <w:shd w:val="clear" w:color="auto" w:fill="auto"/>
            <w:tcMar>
              <w:top w:w="100" w:type="dxa"/>
              <w:left w:w="100" w:type="dxa"/>
              <w:bottom w:w="100" w:type="dxa"/>
              <w:right w:w="100" w:type="dxa"/>
            </w:tcMar>
          </w:tcPr>
          <w:p w14:paraId="2A69195C" w14:textId="77777777" w:rsidR="005C2D67" w:rsidRDefault="005C2D67" w:rsidP="005C2D67">
            <w:pPr>
              <w:widowControl w:val="0"/>
              <w:spacing w:line="360" w:lineRule="auto"/>
              <w:jc w:val="both"/>
              <w:rPr>
                <w:rFonts w:ascii="Book Antiqua" w:eastAsia="Book Antiqua" w:hAnsi="Book Antiqua" w:cs="Book Antiqua"/>
                <w:b/>
              </w:rPr>
            </w:pPr>
            <w:r>
              <w:rPr>
                <w:rFonts w:ascii="Book Antiqua" w:eastAsia="Book Antiqua" w:hAnsi="Book Antiqua" w:cs="Book Antiqua"/>
                <w:b/>
              </w:rPr>
              <w:t>Pair</w:t>
            </w:r>
          </w:p>
        </w:tc>
        <w:tc>
          <w:tcPr>
            <w:tcW w:w="2874" w:type="dxa"/>
            <w:tcBorders>
              <w:top w:val="single" w:sz="4" w:space="0" w:color="auto"/>
              <w:bottom w:val="single" w:sz="4" w:space="0" w:color="auto"/>
            </w:tcBorders>
            <w:shd w:val="clear" w:color="auto" w:fill="auto"/>
            <w:tcMar>
              <w:top w:w="100" w:type="dxa"/>
              <w:left w:w="100" w:type="dxa"/>
              <w:bottom w:w="100" w:type="dxa"/>
              <w:right w:w="100" w:type="dxa"/>
            </w:tcMar>
          </w:tcPr>
          <w:p w14:paraId="1CFEB903" w14:textId="77777777" w:rsidR="005C2D67" w:rsidRDefault="005C2D67" w:rsidP="005C2D67">
            <w:pPr>
              <w:widowControl w:val="0"/>
              <w:spacing w:line="360" w:lineRule="auto"/>
              <w:jc w:val="both"/>
              <w:rPr>
                <w:rFonts w:ascii="Book Antiqua" w:eastAsia="Book Antiqua" w:hAnsi="Book Antiqua" w:cs="Book Antiqua"/>
                <w:b/>
              </w:rPr>
            </w:pPr>
            <w:r>
              <w:rPr>
                <w:rFonts w:ascii="Book Antiqua" w:eastAsia="Book Antiqua" w:hAnsi="Book Antiqua" w:cs="Book Antiqua"/>
                <w:b/>
              </w:rPr>
              <w:t>R Spearman</w:t>
            </w:r>
          </w:p>
        </w:tc>
        <w:tc>
          <w:tcPr>
            <w:tcW w:w="1936" w:type="dxa"/>
            <w:tcBorders>
              <w:top w:val="single" w:sz="4" w:space="0" w:color="auto"/>
              <w:bottom w:val="single" w:sz="4" w:space="0" w:color="auto"/>
            </w:tcBorders>
            <w:shd w:val="clear" w:color="auto" w:fill="auto"/>
            <w:tcMar>
              <w:top w:w="100" w:type="dxa"/>
              <w:left w:w="100" w:type="dxa"/>
              <w:bottom w:w="100" w:type="dxa"/>
              <w:right w:w="100" w:type="dxa"/>
            </w:tcMar>
          </w:tcPr>
          <w:p w14:paraId="730C72B7" w14:textId="77777777" w:rsidR="005C2D67" w:rsidRPr="005C2D67" w:rsidRDefault="005C2D67" w:rsidP="005C2D67">
            <w:pPr>
              <w:widowControl w:val="0"/>
              <w:spacing w:line="360" w:lineRule="auto"/>
              <w:jc w:val="both"/>
              <w:rPr>
                <w:rFonts w:ascii="Book Antiqua" w:hAnsi="Book Antiqua" w:cs="Book Antiqua"/>
                <w:b/>
                <w:lang w:eastAsia="zh-CN"/>
              </w:rPr>
            </w:pPr>
            <w:r>
              <w:rPr>
                <w:rFonts w:ascii="Book Antiqua" w:hAnsi="Book Antiqua" w:cs="Book Antiqua" w:hint="eastAsia"/>
                <w:b/>
                <w:i/>
                <w:lang w:eastAsia="zh-CN"/>
              </w:rPr>
              <w:t>P</w:t>
            </w:r>
            <w:r>
              <w:rPr>
                <w:rFonts w:ascii="Book Antiqua" w:hAnsi="Book Antiqua" w:cs="Book Antiqua" w:hint="eastAsia"/>
                <w:b/>
                <w:lang w:eastAsia="zh-CN"/>
              </w:rPr>
              <w:t xml:space="preserve"> value</w:t>
            </w:r>
          </w:p>
        </w:tc>
      </w:tr>
      <w:tr w:rsidR="005C2D67" w14:paraId="7C96FBF4" w14:textId="77777777" w:rsidTr="005C2D67">
        <w:tc>
          <w:tcPr>
            <w:tcW w:w="9560"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0B4F4F04" w14:textId="77777777" w:rsidR="005C2D67" w:rsidRPr="005C2D67" w:rsidRDefault="005C2D67" w:rsidP="005C2D67">
            <w:pPr>
              <w:widowControl w:val="0"/>
              <w:spacing w:line="360" w:lineRule="auto"/>
              <w:jc w:val="both"/>
              <w:rPr>
                <w:rFonts w:ascii="Book Antiqua" w:eastAsia="Book Antiqua" w:hAnsi="Book Antiqua" w:cs="Book Antiqua"/>
                <w:b/>
              </w:rPr>
            </w:pPr>
            <w:r w:rsidRPr="005C2D67">
              <w:rPr>
                <w:rFonts w:ascii="Book Antiqua" w:eastAsia="Book Antiqua" w:hAnsi="Book Antiqua" w:cs="Book Antiqua"/>
                <w:b/>
              </w:rPr>
              <w:t>ALC</w:t>
            </w:r>
          </w:p>
        </w:tc>
      </w:tr>
      <w:tr w:rsidR="005C2D67" w14:paraId="6C4DD556" w14:textId="77777777" w:rsidTr="005C2D67">
        <w:tc>
          <w:tcPr>
            <w:tcW w:w="4750" w:type="dxa"/>
            <w:tcBorders>
              <w:top w:val="single" w:sz="4" w:space="0" w:color="auto"/>
            </w:tcBorders>
            <w:shd w:val="clear" w:color="auto" w:fill="auto"/>
            <w:tcMar>
              <w:top w:w="100" w:type="dxa"/>
              <w:left w:w="100" w:type="dxa"/>
              <w:bottom w:w="100" w:type="dxa"/>
              <w:right w:w="100" w:type="dxa"/>
            </w:tcMar>
          </w:tcPr>
          <w:p w14:paraId="474CC5FD"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FIB-4</w:t>
            </w:r>
          </w:p>
        </w:tc>
        <w:tc>
          <w:tcPr>
            <w:tcW w:w="2874" w:type="dxa"/>
            <w:tcBorders>
              <w:top w:val="single" w:sz="4" w:space="0" w:color="auto"/>
            </w:tcBorders>
            <w:shd w:val="clear" w:color="auto" w:fill="auto"/>
            <w:tcMar>
              <w:top w:w="100" w:type="dxa"/>
              <w:left w:w="100" w:type="dxa"/>
              <w:bottom w:w="100" w:type="dxa"/>
              <w:right w:w="100" w:type="dxa"/>
            </w:tcMar>
          </w:tcPr>
          <w:p w14:paraId="6754489C"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733</w:t>
            </w:r>
          </w:p>
        </w:tc>
        <w:tc>
          <w:tcPr>
            <w:tcW w:w="1936" w:type="dxa"/>
            <w:tcBorders>
              <w:top w:val="single" w:sz="4" w:space="0" w:color="auto"/>
            </w:tcBorders>
            <w:shd w:val="clear" w:color="auto" w:fill="auto"/>
            <w:tcMar>
              <w:top w:w="100" w:type="dxa"/>
              <w:left w:w="100" w:type="dxa"/>
              <w:bottom w:w="100" w:type="dxa"/>
              <w:right w:w="100" w:type="dxa"/>
            </w:tcMar>
          </w:tcPr>
          <w:p w14:paraId="27727060" w14:textId="77777777" w:rsidR="005C2D67" w:rsidRPr="005C2D67" w:rsidRDefault="005C2D67" w:rsidP="005C2D67">
            <w:pPr>
              <w:widowControl w:val="0"/>
              <w:spacing w:line="360" w:lineRule="auto"/>
              <w:jc w:val="both"/>
              <w:rPr>
                <w:rFonts w:ascii="Book Antiqua" w:eastAsia="Book Antiqua" w:hAnsi="Book Antiqua" w:cs="Book Antiqua"/>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r w:rsidR="005C2D67" w14:paraId="49169542" w14:textId="77777777" w:rsidTr="005C2D67">
        <w:tc>
          <w:tcPr>
            <w:tcW w:w="4750" w:type="dxa"/>
            <w:shd w:val="clear" w:color="auto" w:fill="auto"/>
            <w:tcMar>
              <w:top w:w="100" w:type="dxa"/>
              <w:left w:w="100" w:type="dxa"/>
              <w:bottom w:w="100" w:type="dxa"/>
              <w:right w:w="100" w:type="dxa"/>
            </w:tcMar>
          </w:tcPr>
          <w:p w14:paraId="00FE2282"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GPR</w:t>
            </w:r>
          </w:p>
        </w:tc>
        <w:tc>
          <w:tcPr>
            <w:tcW w:w="2874" w:type="dxa"/>
            <w:shd w:val="clear" w:color="auto" w:fill="auto"/>
            <w:tcMar>
              <w:top w:w="100" w:type="dxa"/>
              <w:left w:w="100" w:type="dxa"/>
              <w:bottom w:w="100" w:type="dxa"/>
              <w:right w:w="100" w:type="dxa"/>
            </w:tcMar>
          </w:tcPr>
          <w:p w14:paraId="307E75D2"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398</w:t>
            </w:r>
          </w:p>
        </w:tc>
        <w:tc>
          <w:tcPr>
            <w:tcW w:w="1936" w:type="dxa"/>
            <w:shd w:val="clear" w:color="auto" w:fill="auto"/>
            <w:tcMar>
              <w:top w:w="100" w:type="dxa"/>
              <w:left w:w="100" w:type="dxa"/>
              <w:bottom w:w="100" w:type="dxa"/>
              <w:right w:w="100" w:type="dxa"/>
            </w:tcMar>
          </w:tcPr>
          <w:p w14:paraId="7E7AD3A6" w14:textId="77777777" w:rsidR="005C2D67" w:rsidRDefault="005C2D67" w:rsidP="005C2D67">
            <w:pPr>
              <w:widowControl w:val="0"/>
              <w:spacing w:line="360" w:lineRule="auto"/>
              <w:jc w:val="both"/>
              <w:rPr>
                <w:rFonts w:ascii="Book Antiqua" w:eastAsia="Book Antiqua" w:hAnsi="Book Antiqua" w:cs="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r w:rsidR="005C2D67" w14:paraId="42BB2D57" w14:textId="77777777" w:rsidTr="005C2D67">
        <w:tc>
          <w:tcPr>
            <w:tcW w:w="4750" w:type="dxa"/>
            <w:shd w:val="clear" w:color="auto" w:fill="auto"/>
            <w:tcMar>
              <w:top w:w="100" w:type="dxa"/>
              <w:left w:w="100" w:type="dxa"/>
              <w:bottom w:w="100" w:type="dxa"/>
              <w:right w:w="100" w:type="dxa"/>
            </w:tcMar>
          </w:tcPr>
          <w:p w14:paraId="0268D049"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MELD</w:t>
            </w:r>
          </w:p>
        </w:tc>
        <w:tc>
          <w:tcPr>
            <w:tcW w:w="2874" w:type="dxa"/>
            <w:shd w:val="clear" w:color="auto" w:fill="auto"/>
            <w:tcMar>
              <w:top w:w="100" w:type="dxa"/>
              <w:left w:w="100" w:type="dxa"/>
              <w:bottom w:w="100" w:type="dxa"/>
              <w:right w:w="100" w:type="dxa"/>
            </w:tcMar>
          </w:tcPr>
          <w:p w14:paraId="0A0B22B1"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267</w:t>
            </w:r>
          </w:p>
        </w:tc>
        <w:tc>
          <w:tcPr>
            <w:tcW w:w="1936" w:type="dxa"/>
            <w:shd w:val="clear" w:color="auto" w:fill="auto"/>
            <w:tcMar>
              <w:top w:w="100" w:type="dxa"/>
              <w:left w:w="100" w:type="dxa"/>
              <w:bottom w:w="100" w:type="dxa"/>
              <w:right w:w="100" w:type="dxa"/>
            </w:tcMar>
          </w:tcPr>
          <w:p w14:paraId="683E8D2F" w14:textId="77777777" w:rsidR="005C2D67" w:rsidRPr="005C2D67" w:rsidRDefault="005C2D67" w:rsidP="005C2D67">
            <w:pPr>
              <w:widowControl w:val="0"/>
              <w:spacing w:line="360" w:lineRule="auto"/>
              <w:jc w:val="both"/>
              <w:rPr>
                <w:rFonts w:ascii="Book Antiqua" w:eastAsia="Book Antiqua" w:hAnsi="Book Antiqua" w:cs="Book Antiqua"/>
              </w:rPr>
            </w:pPr>
            <w:r w:rsidRPr="005C2D67">
              <w:rPr>
                <w:rFonts w:ascii="Book Antiqua" w:eastAsia="Book Antiqua" w:hAnsi="Book Antiqua" w:cs="Book Antiqua"/>
                <w:i/>
              </w:rPr>
              <w:t>P</w:t>
            </w:r>
            <w:r w:rsidRPr="005C2D67">
              <w:rPr>
                <w:rFonts w:ascii="Book Antiqua" w:eastAsia="Book Antiqua" w:hAnsi="Book Antiqua" w:cs="Book Antiqua"/>
              </w:rPr>
              <w:t xml:space="preserve"> &lt; 0.01</w:t>
            </w:r>
          </w:p>
        </w:tc>
      </w:tr>
      <w:tr w:rsidR="005C2D67" w14:paraId="09BD75E8" w14:textId="77777777" w:rsidTr="005C2D67">
        <w:tc>
          <w:tcPr>
            <w:tcW w:w="4750" w:type="dxa"/>
            <w:shd w:val="clear" w:color="auto" w:fill="auto"/>
            <w:tcMar>
              <w:top w:w="100" w:type="dxa"/>
              <w:left w:w="100" w:type="dxa"/>
              <w:bottom w:w="100" w:type="dxa"/>
              <w:right w:w="100" w:type="dxa"/>
            </w:tcMar>
          </w:tcPr>
          <w:p w14:paraId="21C73507"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RDW </w:t>
            </w:r>
            <w:r w:rsidRPr="005C2D67">
              <w:rPr>
                <w:rFonts w:ascii="Book Antiqua" w:hAnsi="Book Antiqua" w:cs="Book Antiqua" w:hint="eastAsia"/>
                <w:i/>
                <w:lang w:eastAsia="zh-CN"/>
              </w:rPr>
              <w:t>vs</w:t>
            </w:r>
            <w:r>
              <w:rPr>
                <w:rFonts w:ascii="Book Antiqua" w:eastAsia="Book Antiqua" w:hAnsi="Book Antiqua" w:cs="Book Antiqua"/>
              </w:rPr>
              <w:t xml:space="preserve"> PDGF-AB</w:t>
            </w:r>
          </w:p>
        </w:tc>
        <w:tc>
          <w:tcPr>
            <w:tcW w:w="2874" w:type="dxa"/>
            <w:shd w:val="clear" w:color="auto" w:fill="auto"/>
            <w:tcMar>
              <w:top w:w="100" w:type="dxa"/>
              <w:left w:w="100" w:type="dxa"/>
              <w:bottom w:w="100" w:type="dxa"/>
              <w:right w:w="100" w:type="dxa"/>
            </w:tcMar>
          </w:tcPr>
          <w:p w14:paraId="724A1FE3"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257</w:t>
            </w:r>
          </w:p>
        </w:tc>
        <w:tc>
          <w:tcPr>
            <w:tcW w:w="1936" w:type="dxa"/>
            <w:shd w:val="clear" w:color="auto" w:fill="auto"/>
            <w:tcMar>
              <w:top w:w="100" w:type="dxa"/>
              <w:left w:w="100" w:type="dxa"/>
              <w:bottom w:w="100" w:type="dxa"/>
              <w:right w:w="100" w:type="dxa"/>
            </w:tcMar>
          </w:tcPr>
          <w:p w14:paraId="20B63935" w14:textId="77777777" w:rsidR="005C2D67" w:rsidRDefault="005C2D67" w:rsidP="005C2D67">
            <w:pPr>
              <w:widowControl w:val="0"/>
              <w:spacing w:line="360" w:lineRule="auto"/>
              <w:jc w:val="both"/>
              <w:rPr>
                <w:rFonts w:ascii="Book Antiqua" w:eastAsia="Book Antiqua" w:hAnsi="Book Antiqua" w:cs="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0.01</w:t>
            </w:r>
          </w:p>
        </w:tc>
      </w:tr>
      <w:tr w:rsidR="005C2D67" w14:paraId="1C21201C" w14:textId="77777777" w:rsidTr="005C2D67">
        <w:tc>
          <w:tcPr>
            <w:tcW w:w="4750" w:type="dxa"/>
            <w:tcBorders>
              <w:bottom w:val="single" w:sz="4" w:space="0" w:color="auto"/>
            </w:tcBorders>
            <w:shd w:val="clear" w:color="auto" w:fill="auto"/>
            <w:tcMar>
              <w:top w:w="100" w:type="dxa"/>
              <w:left w:w="100" w:type="dxa"/>
              <w:bottom w:w="100" w:type="dxa"/>
              <w:right w:w="100" w:type="dxa"/>
            </w:tcMar>
          </w:tcPr>
          <w:p w14:paraId="4460FBFB"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PDGF-AB</w:t>
            </w:r>
          </w:p>
        </w:tc>
        <w:tc>
          <w:tcPr>
            <w:tcW w:w="2874" w:type="dxa"/>
            <w:tcBorders>
              <w:bottom w:val="single" w:sz="4" w:space="0" w:color="auto"/>
            </w:tcBorders>
            <w:shd w:val="clear" w:color="auto" w:fill="auto"/>
            <w:tcMar>
              <w:top w:w="100" w:type="dxa"/>
              <w:left w:w="100" w:type="dxa"/>
              <w:bottom w:w="100" w:type="dxa"/>
              <w:right w:w="100" w:type="dxa"/>
            </w:tcMar>
          </w:tcPr>
          <w:p w14:paraId="57AF9696"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380</w:t>
            </w:r>
          </w:p>
        </w:tc>
        <w:tc>
          <w:tcPr>
            <w:tcW w:w="1936" w:type="dxa"/>
            <w:tcBorders>
              <w:bottom w:val="single" w:sz="4" w:space="0" w:color="auto"/>
            </w:tcBorders>
            <w:shd w:val="clear" w:color="auto" w:fill="auto"/>
            <w:tcMar>
              <w:top w:w="100" w:type="dxa"/>
              <w:left w:w="100" w:type="dxa"/>
              <w:bottom w:w="100" w:type="dxa"/>
              <w:right w:w="100" w:type="dxa"/>
            </w:tcMar>
          </w:tcPr>
          <w:p w14:paraId="0630E07F" w14:textId="77777777" w:rsidR="005C2D67" w:rsidRDefault="005C2D67" w:rsidP="005C2D67">
            <w:pPr>
              <w:widowControl w:val="0"/>
              <w:spacing w:line="360" w:lineRule="auto"/>
              <w:jc w:val="both"/>
              <w:rPr>
                <w:rFonts w:ascii="Book Antiqua" w:eastAsia="Book Antiqua" w:hAnsi="Book Antiqua" w:cs="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r w:rsidR="005C2D67" w14:paraId="60D9F595" w14:textId="77777777" w:rsidTr="005C2D67">
        <w:tc>
          <w:tcPr>
            <w:tcW w:w="9560"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3DD99FF3" w14:textId="77777777" w:rsidR="005C2D67" w:rsidRPr="005C2D67" w:rsidRDefault="005C2D67" w:rsidP="005C2D67">
            <w:pPr>
              <w:widowControl w:val="0"/>
              <w:spacing w:line="360" w:lineRule="auto"/>
              <w:jc w:val="both"/>
              <w:rPr>
                <w:rFonts w:ascii="Book Antiqua" w:eastAsia="Book Antiqua" w:hAnsi="Book Antiqua" w:cs="Book Antiqua"/>
                <w:b/>
              </w:rPr>
            </w:pPr>
            <w:r w:rsidRPr="005C2D67">
              <w:rPr>
                <w:rFonts w:ascii="Book Antiqua" w:eastAsia="Book Antiqua" w:hAnsi="Book Antiqua" w:cs="Book Antiqua"/>
                <w:b/>
              </w:rPr>
              <w:t>MAFLD</w:t>
            </w:r>
          </w:p>
        </w:tc>
      </w:tr>
      <w:tr w:rsidR="005C2D67" w14:paraId="1EEC53FF" w14:textId="77777777" w:rsidTr="005C2D67">
        <w:tc>
          <w:tcPr>
            <w:tcW w:w="4750" w:type="dxa"/>
            <w:tcBorders>
              <w:top w:val="single" w:sz="4" w:space="0" w:color="auto"/>
            </w:tcBorders>
            <w:shd w:val="clear" w:color="auto" w:fill="auto"/>
            <w:tcMar>
              <w:top w:w="100" w:type="dxa"/>
              <w:left w:w="100" w:type="dxa"/>
              <w:bottom w:w="100" w:type="dxa"/>
              <w:right w:w="100" w:type="dxa"/>
            </w:tcMar>
          </w:tcPr>
          <w:p w14:paraId="24AF39D6"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RDW </w:t>
            </w:r>
            <w:r w:rsidRPr="005C2D67">
              <w:rPr>
                <w:rFonts w:ascii="Book Antiqua" w:hAnsi="Book Antiqua" w:cs="Book Antiqua" w:hint="eastAsia"/>
                <w:i/>
                <w:lang w:eastAsia="zh-CN"/>
              </w:rPr>
              <w:t>vs</w:t>
            </w:r>
            <w:r>
              <w:rPr>
                <w:rFonts w:ascii="Book Antiqua" w:eastAsia="Book Antiqua" w:hAnsi="Book Antiqua" w:cs="Book Antiqua"/>
              </w:rPr>
              <w:t xml:space="preserve"> FIB-4</w:t>
            </w:r>
          </w:p>
        </w:tc>
        <w:tc>
          <w:tcPr>
            <w:tcW w:w="2874" w:type="dxa"/>
            <w:tcBorders>
              <w:top w:val="single" w:sz="4" w:space="0" w:color="auto"/>
            </w:tcBorders>
            <w:shd w:val="clear" w:color="auto" w:fill="auto"/>
            <w:tcMar>
              <w:top w:w="100" w:type="dxa"/>
              <w:left w:w="100" w:type="dxa"/>
              <w:bottom w:w="100" w:type="dxa"/>
              <w:right w:w="100" w:type="dxa"/>
            </w:tcMar>
          </w:tcPr>
          <w:p w14:paraId="714A7F03"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215</w:t>
            </w:r>
          </w:p>
        </w:tc>
        <w:tc>
          <w:tcPr>
            <w:tcW w:w="1936" w:type="dxa"/>
            <w:tcBorders>
              <w:top w:val="single" w:sz="4" w:space="0" w:color="auto"/>
            </w:tcBorders>
            <w:shd w:val="clear" w:color="auto" w:fill="auto"/>
            <w:tcMar>
              <w:top w:w="100" w:type="dxa"/>
              <w:left w:w="100" w:type="dxa"/>
              <w:bottom w:w="100" w:type="dxa"/>
              <w:right w:w="100" w:type="dxa"/>
            </w:tcMar>
          </w:tcPr>
          <w:p w14:paraId="51F77FBD" w14:textId="77777777" w:rsidR="005C2D67" w:rsidRPr="005C2D67" w:rsidRDefault="005C2D67" w:rsidP="005C2D67">
            <w:pPr>
              <w:widowControl w:val="0"/>
              <w:spacing w:line="360" w:lineRule="auto"/>
              <w:jc w:val="both"/>
              <w:rPr>
                <w:rFonts w:ascii="Book Antiqua" w:hAnsi="Book Antiqua" w:cs="Book Antiqua"/>
                <w:vertAlign w:val="superscript"/>
                <w:lang w:eastAsia="zh-CN"/>
              </w:rPr>
            </w:pPr>
            <w:r w:rsidRPr="005C2D67">
              <w:rPr>
                <w:rFonts w:ascii="Book Antiqua" w:eastAsia="Book Antiqua" w:hAnsi="Book Antiqua" w:cs="Book Antiqua"/>
                <w:i/>
              </w:rPr>
              <w:t>P</w:t>
            </w:r>
            <w:r w:rsidRPr="005C2D67">
              <w:rPr>
                <w:rFonts w:ascii="Book Antiqua" w:eastAsia="Book Antiqua" w:hAnsi="Book Antiqua" w:cs="Book Antiqua"/>
              </w:rPr>
              <w:t xml:space="preserve"> &lt; 0.0</w:t>
            </w:r>
            <w:r>
              <w:rPr>
                <w:rFonts w:ascii="Book Antiqua" w:hAnsi="Book Antiqua" w:cs="Book Antiqua" w:hint="eastAsia"/>
                <w:lang w:eastAsia="zh-CN"/>
              </w:rPr>
              <w:t>5</w:t>
            </w:r>
          </w:p>
        </w:tc>
      </w:tr>
      <w:tr w:rsidR="005C2D67" w14:paraId="30F31036" w14:textId="77777777" w:rsidTr="005C2D67">
        <w:tc>
          <w:tcPr>
            <w:tcW w:w="4750" w:type="dxa"/>
            <w:shd w:val="clear" w:color="auto" w:fill="auto"/>
            <w:tcMar>
              <w:top w:w="100" w:type="dxa"/>
              <w:left w:w="100" w:type="dxa"/>
              <w:bottom w:w="100" w:type="dxa"/>
              <w:right w:w="100" w:type="dxa"/>
            </w:tcMar>
          </w:tcPr>
          <w:p w14:paraId="6B5F2B69"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APRI</w:t>
            </w:r>
          </w:p>
        </w:tc>
        <w:tc>
          <w:tcPr>
            <w:tcW w:w="2874" w:type="dxa"/>
            <w:shd w:val="clear" w:color="auto" w:fill="auto"/>
            <w:tcMar>
              <w:top w:w="100" w:type="dxa"/>
              <w:left w:w="100" w:type="dxa"/>
              <w:bottom w:w="100" w:type="dxa"/>
              <w:right w:w="100" w:type="dxa"/>
            </w:tcMar>
          </w:tcPr>
          <w:p w14:paraId="3D1149D0"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469</w:t>
            </w:r>
          </w:p>
        </w:tc>
        <w:tc>
          <w:tcPr>
            <w:tcW w:w="1936" w:type="dxa"/>
            <w:shd w:val="clear" w:color="auto" w:fill="auto"/>
            <w:tcMar>
              <w:top w:w="100" w:type="dxa"/>
              <w:left w:w="100" w:type="dxa"/>
              <w:bottom w:w="100" w:type="dxa"/>
              <w:right w:w="100" w:type="dxa"/>
            </w:tcMar>
          </w:tcPr>
          <w:p w14:paraId="5B499557" w14:textId="77777777" w:rsidR="005C2D67" w:rsidRDefault="005C2D67" w:rsidP="005C2D67">
            <w:pPr>
              <w:widowControl w:val="0"/>
              <w:spacing w:line="360" w:lineRule="auto"/>
              <w:jc w:val="both"/>
              <w:rPr>
                <w:rFonts w:ascii="Book Antiqua" w:eastAsia="Book Antiqua" w:hAnsi="Book Antiqua" w:cs="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r w:rsidR="005C2D67" w14:paraId="656EA271" w14:textId="77777777" w:rsidTr="005C2D67">
        <w:tc>
          <w:tcPr>
            <w:tcW w:w="4750" w:type="dxa"/>
            <w:tcBorders>
              <w:bottom w:val="single" w:sz="4" w:space="0" w:color="auto"/>
            </w:tcBorders>
            <w:shd w:val="clear" w:color="auto" w:fill="auto"/>
            <w:tcMar>
              <w:top w:w="100" w:type="dxa"/>
              <w:left w:w="100" w:type="dxa"/>
              <w:bottom w:w="100" w:type="dxa"/>
              <w:right w:w="100" w:type="dxa"/>
            </w:tcMar>
          </w:tcPr>
          <w:p w14:paraId="77C1A6C7"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RPR </w:t>
            </w:r>
            <w:r w:rsidRPr="005C2D67">
              <w:rPr>
                <w:rFonts w:ascii="Book Antiqua" w:hAnsi="Book Antiqua" w:cs="Book Antiqua" w:hint="eastAsia"/>
                <w:i/>
                <w:lang w:eastAsia="zh-CN"/>
              </w:rPr>
              <w:t>vs</w:t>
            </w:r>
            <w:r>
              <w:rPr>
                <w:rFonts w:ascii="Book Antiqua" w:eastAsia="Book Antiqua" w:hAnsi="Book Antiqua" w:cs="Book Antiqua"/>
              </w:rPr>
              <w:t xml:space="preserve"> NFS</w:t>
            </w:r>
          </w:p>
        </w:tc>
        <w:tc>
          <w:tcPr>
            <w:tcW w:w="2874" w:type="dxa"/>
            <w:tcBorders>
              <w:bottom w:val="single" w:sz="4" w:space="0" w:color="auto"/>
            </w:tcBorders>
            <w:shd w:val="clear" w:color="auto" w:fill="auto"/>
            <w:tcMar>
              <w:top w:w="100" w:type="dxa"/>
              <w:left w:w="100" w:type="dxa"/>
              <w:bottom w:w="100" w:type="dxa"/>
              <w:right w:w="100" w:type="dxa"/>
            </w:tcMar>
          </w:tcPr>
          <w:p w14:paraId="5B282537" w14:textId="77777777" w:rsidR="005C2D67" w:rsidRDefault="005C2D67" w:rsidP="005C2D67">
            <w:pPr>
              <w:widowControl w:val="0"/>
              <w:spacing w:line="360" w:lineRule="auto"/>
              <w:jc w:val="both"/>
              <w:rPr>
                <w:rFonts w:ascii="Book Antiqua" w:eastAsia="Book Antiqua" w:hAnsi="Book Antiqua" w:cs="Book Antiqua"/>
              </w:rPr>
            </w:pPr>
            <w:r>
              <w:rPr>
                <w:rFonts w:ascii="Book Antiqua" w:eastAsia="Book Antiqua" w:hAnsi="Book Antiqua" w:cs="Book Antiqua"/>
              </w:rPr>
              <w:t>0</w:t>
            </w:r>
            <w:r>
              <w:rPr>
                <w:rFonts w:ascii="Book Antiqua" w:hAnsi="Book Antiqua" w:cs="Book Antiqua" w:hint="eastAsia"/>
                <w:lang w:eastAsia="zh-CN"/>
              </w:rPr>
              <w:t>.</w:t>
            </w:r>
            <w:r>
              <w:rPr>
                <w:rFonts w:ascii="Book Antiqua" w:eastAsia="Book Antiqua" w:hAnsi="Book Antiqua" w:cs="Book Antiqua"/>
              </w:rPr>
              <w:t>688</w:t>
            </w:r>
          </w:p>
        </w:tc>
        <w:tc>
          <w:tcPr>
            <w:tcW w:w="1936" w:type="dxa"/>
            <w:tcBorders>
              <w:bottom w:val="single" w:sz="4" w:space="0" w:color="auto"/>
            </w:tcBorders>
            <w:shd w:val="clear" w:color="auto" w:fill="auto"/>
            <w:tcMar>
              <w:top w:w="100" w:type="dxa"/>
              <w:left w:w="100" w:type="dxa"/>
              <w:bottom w:w="100" w:type="dxa"/>
              <w:right w:w="100" w:type="dxa"/>
            </w:tcMar>
          </w:tcPr>
          <w:p w14:paraId="2E2891D0" w14:textId="77777777" w:rsidR="005C2D67" w:rsidRDefault="005C2D67" w:rsidP="005C2D67">
            <w:pPr>
              <w:widowControl w:val="0"/>
              <w:spacing w:line="360" w:lineRule="auto"/>
              <w:jc w:val="both"/>
              <w:rPr>
                <w:rFonts w:ascii="Book Antiqua" w:eastAsia="Book Antiqua" w:hAnsi="Book Antiqua" w:cs="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bl>
    <w:p w14:paraId="605AA6A2" w14:textId="77777777" w:rsidR="00337740" w:rsidRDefault="005C2D67" w:rsidP="00EA0D51">
      <w:pPr>
        <w:spacing w:line="360" w:lineRule="auto"/>
        <w:jc w:val="both"/>
        <w:rPr>
          <w:rFonts w:ascii="Book Antiqua" w:hAnsi="Book Antiqua"/>
          <w:lang w:eastAsia="zh-CN"/>
        </w:rPr>
      </w:pPr>
      <w:r w:rsidRPr="005C2D67">
        <w:rPr>
          <w:rFonts w:ascii="Book Antiqua" w:hAnsi="Book Antiqua"/>
          <w:lang w:eastAsia="zh-CN"/>
        </w:rPr>
        <w:t>ALC: Alcoholic liver cirrhosis; MAFLD: Metabolic-associated fatty liver disease; RDW: Red blood cell distribution width; RPR: Red blood cell distribution width-to-platelet ratio; MELD: Model of end stage liver disease; APRI: Aspartate transaminase to platelet ratio index; FIB-4: Fibrosis-4; GPR: Gamma-glutamyl transpeptidase to platelet ratio; PDGF-AB: Platelet-derived growth factor AB; NFS: NAFLD fibrosis score.</w:t>
      </w:r>
    </w:p>
    <w:p w14:paraId="10B79009" w14:textId="77777777" w:rsidR="00337740" w:rsidRDefault="00337740" w:rsidP="00EA0D51">
      <w:pPr>
        <w:spacing w:line="360" w:lineRule="auto"/>
        <w:jc w:val="both"/>
        <w:rPr>
          <w:rFonts w:ascii="Book Antiqua" w:hAnsi="Book Antiqua"/>
          <w:lang w:eastAsia="zh-CN"/>
        </w:rPr>
        <w:sectPr w:rsidR="00337740" w:rsidSect="005C2D67">
          <w:pgSz w:w="12240" w:h="15840"/>
          <w:pgMar w:top="1440" w:right="1440" w:bottom="1440" w:left="1440" w:header="720" w:footer="720" w:gutter="0"/>
          <w:cols w:space="720"/>
          <w:docGrid w:linePitch="360"/>
        </w:sectPr>
      </w:pPr>
    </w:p>
    <w:p w14:paraId="6D1D746C" w14:textId="77777777" w:rsidR="005C2D67" w:rsidRDefault="00337740" w:rsidP="00EA0D51">
      <w:pPr>
        <w:spacing w:line="360" w:lineRule="auto"/>
        <w:jc w:val="both"/>
        <w:rPr>
          <w:rFonts w:ascii="Book Antiqua" w:hAnsi="Book Antiqua"/>
          <w:b/>
          <w:lang w:eastAsia="zh-CN"/>
        </w:rPr>
      </w:pPr>
      <w:r w:rsidRPr="00337740">
        <w:rPr>
          <w:rFonts w:ascii="Book Antiqua" w:hAnsi="Book Antiqua"/>
          <w:b/>
          <w:lang w:eastAsia="zh-CN"/>
        </w:rPr>
        <w:lastRenderedPageBreak/>
        <w:t>Table 5</w:t>
      </w:r>
      <w:r w:rsidRPr="00337740">
        <w:rPr>
          <w:rFonts w:ascii="Book Antiqua" w:hAnsi="Book Antiqua" w:hint="eastAsia"/>
          <w:b/>
          <w:lang w:eastAsia="zh-CN"/>
        </w:rPr>
        <w:t xml:space="preserve"> </w:t>
      </w:r>
      <w:r w:rsidRPr="00337740">
        <w:rPr>
          <w:rFonts w:ascii="Book Antiqua" w:hAnsi="Book Antiqua"/>
          <w:b/>
          <w:lang w:eastAsia="zh-CN"/>
        </w:rPr>
        <w:t xml:space="preserve">Diagnostic accuracy of hematological indices in examined </w:t>
      </w:r>
      <w:r w:rsidRPr="00337740">
        <w:rPr>
          <w:rFonts w:ascii="Book Antiqua" w:eastAsia="Book Antiqua" w:hAnsi="Book Antiqua" w:cs="Book Antiqua"/>
          <w:b/>
          <w:color w:val="000000"/>
        </w:rPr>
        <w:t>alcohol-related liver cirrhosis</w:t>
      </w:r>
      <w:r w:rsidRPr="00337740">
        <w:rPr>
          <w:rFonts w:ascii="Book Antiqua" w:hAnsi="Book Antiqua" w:cs="Book Antiqua" w:hint="eastAsia"/>
          <w:b/>
          <w:color w:val="000000"/>
          <w:lang w:eastAsia="zh-CN"/>
        </w:rPr>
        <w:t xml:space="preserve"> </w:t>
      </w:r>
      <w:r w:rsidRPr="00337740">
        <w:rPr>
          <w:rFonts w:ascii="Book Antiqua" w:eastAsia="Book Antiqua" w:hAnsi="Book Antiqua" w:cs="Book Antiqua"/>
          <w:b/>
          <w:color w:val="000000"/>
        </w:rPr>
        <w:t>and metabolic-associated fatty liver disease</w:t>
      </w:r>
      <w:r w:rsidRPr="00337740">
        <w:rPr>
          <w:rFonts w:ascii="Book Antiqua" w:hAnsi="Book Antiqua"/>
          <w:b/>
          <w:lang w:eastAsia="zh-CN"/>
        </w:rPr>
        <w:t xml:space="preserve"> patients</w:t>
      </w:r>
    </w:p>
    <w:tbl>
      <w:tblPr>
        <w:tblW w:w="5000" w:type="pct"/>
        <w:tblLayout w:type="fixed"/>
        <w:tblLook w:val="0600" w:firstRow="0" w:lastRow="0" w:firstColumn="0" w:lastColumn="0" w:noHBand="1" w:noVBand="1"/>
      </w:tblPr>
      <w:tblGrid>
        <w:gridCol w:w="1057"/>
        <w:gridCol w:w="650"/>
        <w:gridCol w:w="1032"/>
        <w:gridCol w:w="1032"/>
        <w:gridCol w:w="578"/>
        <w:gridCol w:w="674"/>
        <w:gridCol w:w="602"/>
        <w:gridCol w:w="650"/>
        <w:gridCol w:w="387"/>
        <w:gridCol w:w="650"/>
        <w:gridCol w:w="1032"/>
        <w:gridCol w:w="1295"/>
        <w:gridCol w:w="721"/>
        <w:gridCol w:w="769"/>
        <w:gridCol w:w="602"/>
        <w:gridCol w:w="674"/>
        <w:gridCol w:w="555"/>
      </w:tblGrid>
      <w:tr w:rsidR="00337740" w:rsidRPr="00337740" w14:paraId="70148C03" w14:textId="77777777" w:rsidTr="00D10288">
        <w:tc>
          <w:tcPr>
            <w:tcW w:w="1075" w:type="dxa"/>
            <w:tcBorders>
              <w:top w:val="single" w:sz="4" w:space="0" w:color="auto"/>
              <w:bottom w:val="single" w:sz="4" w:space="0" w:color="auto"/>
            </w:tcBorders>
            <w:shd w:val="clear" w:color="auto" w:fill="auto"/>
            <w:tcMar>
              <w:top w:w="100" w:type="dxa"/>
              <w:left w:w="100" w:type="dxa"/>
              <w:bottom w:w="100" w:type="dxa"/>
              <w:right w:w="100" w:type="dxa"/>
            </w:tcMar>
          </w:tcPr>
          <w:p w14:paraId="1E083432" w14:textId="77777777" w:rsidR="00337740" w:rsidRPr="006376BA" w:rsidRDefault="00337740" w:rsidP="00337740">
            <w:pPr>
              <w:widowControl w:val="0"/>
              <w:spacing w:line="360" w:lineRule="auto"/>
              <w:jc w:val="both"/>
              <w:rPr>
                <w:rFonts w:ascii="Book Antiqua" w:eastAsia="Times New Roman" w:hAnsi="Book Antiqua"/>
                <w:b/>
              </w:rPr>
            </w:pPr>
          </w:p>
        </w:tc>
        <w:tc>
          <w:tcPr>
            <w:tcW w:w="5689"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3BC71770"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ALC</w:t>
            </w:r>
          </w:p>
        </w:tc>
        <w:tc>
          <w:tcPr>
            <w:tcW w:w="6396"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5FDB0325"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MAFLD</w:t>
            </w:r>
          </w:p>
        </w:tc>
      </w:tr>
      <w:tr w:rsidR="00337740" w:rsidRPr="00337740" w14:paraId="3BFF68F8" w14:textId="77777777" w:rsidTr="00D10288">
        <w:tc>
          <w:tcPr>
            <w:tcW w:w="1075" w:type="dxa"/>
            <w:tcBorders>
              <w:top w:val="single" w:sz="4" w:space="0" w:color="auto"/>
              <w:bottom w:val="single" w:sz="4" w:space="0" w:color="auto"/>
            </w:tcBorders>
            <w:shd w:val="clear" w:color="auto" w:fill="auto"/>
            <w:tcMar>
              <w:top w:w="100" w:type="dxa"/>
              <w:left w:w="100" w:type="dxa"/>
              <w:bottom w:w="100" w:type="dxa"/>
              <w:right w:w="100" w:type="dxa"/>
            </w:tcMar>
          </w:tcPr>
          <w:p w14:paraId="5F4C4CAB" w14:textId="77777777" w:rsidR="00337740" w:rsidRPr="006376BA" w:rsidRDefault="00337740" w:rsidP="00337740">
            <w:pPr>
              <w:widowControl w:val="0"/>
              <w:spacing w:line="360" w:lineRule="auto"/>
              <w:jc w:val="both"/>
              <w:rPr>
                <w:rFonts w:ascii="Book Antiqua" w:eastAsia="Times New Roman" w:hAnsi="Book Antiqua"/>
                <w:b/>
              </w:rPr>
            </w:pPr>
            <w:r w:rsidRPr="006376BA">
              <w:rPr>
                <w:rFonts w:ascii="Book Antiqua" w:eastAsia="Times New Roman" w:hAnsi="Book Antiqua"/>
                <w:b/>
              </w:rPr>
              <w:t>Parameter</w:t>
            </w:r>
          </w:p>
        </w:tc>
        <w:tc>
          <w:tcPr>
            <w:tcW w:w="5689"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0D262673"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b/>
              </w:rPr>
              <w:t>Diagnostic accuracy</w:t>
            </w:r>
          </w:p>
        </w:tc>
        <w:tc>
          <w:tcPr>
            <w:tcW w:w="6396"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0B9DB397"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b/>
              </w:rPr>
              <w:t>Diagnostic accuracy</w:t>
            </w:r>
          </w:p>
        </w:tc>
      </w:tr>
      <w:tr w:rsidR="00337740" w:rsidRPr="00337740" w14:paraId="36318061" w14:textId="77777777" w:rsidTr="00D10288">
        <w:tc>
          <w:tcPr>
            <w:tcW w:w="1075" w:type="dxa"/>
            <w:tcBorders>
              <w:top w:val="single" w:sz="4" w:space="0" w:color="auto"/>
              <w:bottom w:val="single" w:sz="4" w:space="0" w:color="auto"/>
            </w:tcBorders>
            <w:shd w:val="clear" w:color="auto" w:fill="auto"/>
            <w:tcMar>
              <w:top w:w="100" w:type="dxa"/>
              <w:left w:w="100" w:type="dxa"/>
              <w:bottom w:w="100" w:type="dxa"/>
              <w:right w:w="100" w:type="dxa"/>
            </w:tcMar>
          </w:tcPr>
          <w:p w14:paraId="506AC603" w14:textId="77777777" w:rsidR="00337740" w:rsidRPr="006376BA" w:rsidRDefault="00337740" w:rsidP="00337740">
            <w:pPr>
              <w:widowControl w:val="0"/>
              <w:spacing w:line="360" w:lineRule="auto"/>
              <w:jc w:val="both"/>
              <w:rPr>
                <w:rFonts w:ascii="Book Antiqua" w:eastAsia="Times New Roman" w:hAnsi="Book Antiqua"/>
                <w:b/>
              </w:rPr>
            </w:pPr>
          </w:p>
        </w:tc>
        <w:tc>
          <w:tcPr>
            <w:tcW w:w="659" w:type="dxa"/>
            <w:tcBorders>
              <w:top w:val="single" w:sz="4" w:space="0" w:color="auto"/>
              <w:bottom w:val="single" w:sz="4" w:space="0" w:color="auto"/>
            </w:tcBorders>
            <w:shd w:val="clear" w:color="auto" w:fill="auto"/>
            <w:tcMar>
              <w:top w:w="100" w:type="dxa"/>
              <w:left w:w="100" w:type="dxa"/>
              <w:bottom w:w="100" w:type="dxa"/>
              <w:right w:w="100" w:type="dxa"/>
            </w:tcMar>
          </w:tcPr>
          <w:p w14:paraId="2B3B4BB7"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AUC</w:t>
            </w:r>
          </w:p>
        </w:tc>
        <w:tc>
          <w:tcPr>
            <w:tcW w:w="1050" w:type="dxa"/>
            <w:tcBorders>
              <w:top w:val="single" w:sz="4" w:space="0" w:color="auto"/>
              <w:bottom w:val="single" w:sz="4" w:space="0" w:color="auto"/>
            </w:tcBorders>
            <w:shd w:val="clear" w:color="auto" w:fill="auto"/>
            <w:tcMar>
              <w:top w:w="100" w:type="dxa"/>
              <w:left w:w="100" w:type="dxa"/>
              <w:bottom w:w="100" w:type="dxa"/>
              <w:right w:w="100" w:type="dxa"/>
            </w:tcMar>
          </w:tcPr>
          <w:p w14:paraId="1CD4712B"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Sensitivity (%)</w:t>
            </w:r>
          </w:p>
        </w:tc>
        <w:tc>
          <w:tcPr>
            <w:tcW w:w="1050" w:type="dxa"/>
            <w:tcBorders>
              <w:top w:val="single" w:sz="4" w:space="0" w:color="auto"/>
              <w:bottom w:val="single" w:sz="4" w:space="0" w:color="auto"/>
            </w:tcBorders>
            <w:shd w:val="clear" w:color="auto" w:fill="auto"/>
            <w:tcMar>
              <w:top w:w="100" w:type="dxa"/>
              <w:left w:w="100" w:type="dxa"/>
              <w:bottom w:w="100" w:type="dxa"/>
              <w:right w:w="100" w:type="dxa"/>
            </w:tcMar>
          </w:tcPr>
          <w:p w14:paraId="1D062F41"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Specificity (%)</w:t>
            </w:r>
          </w:p>
        </w:tc>
        <w:tc>
          <w:tcPr>
            <w:tcW w:w="586" w:type="dxa"/>
            <w:tcBorders>
              <w:top w:val="single" w:sz="4" w:space="0" w:color="auto"/>
              <w:bottom w:val="single" w:sz="4" w:space="0" w:color="auto"/>
            </w:tcBorders>
            <w:shd w:val="clear" w:color="auto" w:fill="auto"/>
            <w:tcMar>
              <w:top w:w="100" w:type="dxa"/>
              <w:left w:w="100" w:type="dxa"/>
              <w:bottom w:w="100" w:type="dxa"/>
              <w:right w:w="100" w:type="dxa"/>
            </w:tcMar>
          </w:tcPr>
          <w:p w14:paraId="114F7FAC"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PPV (%)</w:t>
            </w:r>
          </w:p>
        </w:tc>
        <w:tc>
          <w:tcPr>
            <w:tcW w:w="684" w:type="dxa"/>
            <w:tcBorders>
              <w:top w:val="single" w:sz="4" w:space="0" w:color="auto"/>
              <w:bottom w:val="single" w:sz="4" w:space="0" w:color="auto"/>
            </w:tcBorders>
            <w:shd w:val="clear" w:color="auto" w:fill="auto"/>
            <w:tcMar>
              <w:top w:w="100" w:type="dxa"/>
              <w:left w:w="100" w:type="dxa"/>
              <w:bottom w:w="100" w:type="dxa"/>
              <w:right w:w="100" w:type="dxa"/>
            </w:tcMar>
          </w:tcPr>
          <w:p w14:paraId="31E19FA9"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NPV (%)</w:t>
            </w:r>
          </w:p>
        </w:tc>
        <w:tc>
          <w:tcPr>
            <w:tcW w:w="610" w:type="dxa"/>
            <w:tcBorders>
              <w:top w:val="single" w:sz="4" w:space="0" w:color="auto"/>
              <w:bottom w:val="single" w:sz="4" w:space="0" w:color="auto"/>
            </w:tcBorders>
            <w:shd w:val="clear" w:color="auto" w:fill="auto"/>
            <w:tcMar>
              <w:top w:w="100" w:type="dxa"/>
              <w:left w:w="100" w:type="dxa"/>
              <w:bottom w:w="100" w:type="dxa"/>
              <w:right w:w="100" w:type="dxa"/>
            </w:tcMar>
          </w:tcPr>
          <w:p w14:paraId="37B6D662"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PLR</w:t>
            </w:r>
          </w:p>
        </w:tc>
        <w:tc>
          <w:tcPr>
            <w:tcW w:w="659" w:type="dxa"/>
            <w:tcBorders>
              <w:top w:val="single" w:sz="4" w:space="0" w:color="auto"/>
              <w:bottom w:val="single" w:sz="4" w:space="0" w:color="auto"/>
            </w:tcBorders>
            <w:shd w:val="clear" w:color="auto" w:fill="auto"/>
            <w:tcMar>
              <w:top w:w="100" w:type="dxa"/>
              <w:left w:w="100" w:type="dxa"/>
              <w:bottom w:w="100" w:type="dxa"/>
              <w:right w:w="100" w:type="dxa"/>
            </w:tcMar>
          </w:tcPr>
          <w:p w14:paraId="7C4B4C15"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NLR</w:t>
            </w:r>
          </w:p>
        </w:tc>
        <w:tc>
          <w:tcPr>
            <w:tcW w:w="391" w:type="dxa"/>
            <w:tcBorders>
              <w:top w:val="single" w:sz="4" w:space="0" w:color="auto"/>
              <w:bottom w:val="single" w:sz="4" w:space="0" w:color="auto"/>
            </w:tcBorders>
            <w:shd w:val="clear" w:color="auto" w:fill="auto"/>
            <w:tcMar>
              <w:top w:w="100" w:type="dxa"/>
              <w:left w:w="100" w:type="dxa"/>
              <w:bottom w:w="100" w:type="dxa"/>
              <w:right w:w="100" w:type="dxa"/>
            </w:tcMar>
          </w:tcPr>
          <w:p w14:paraId="6FB2C3B4" w14:textId="77777777" w:rsidR="00337740" w:rsidRPr="00337740" w:rsidRDefault="00337740" w:rsidP="00337740">
            <w:pPr>
              <w:widowControl w:val="0"/>
              <w:spacing w:line="360" w:lineRule="auto"/>
              <w:jc w:val="both"/>
              <w:rPr>
                <w:rFonts w:ascii="Book Antiqua" w:hAnsi="Book Antiqua"/>
                <w:b/>
                <w:lang w:eastAsia="zh-CN"/>
              </w:rPr>
            </w:pPr>
            <w:r>
              <w:rPr>
                <w:rFonts w:ascii="Book Antiqua" w:hAnsi="Book Antiqua" w:hint="eastAsia"/>
                <w:b/>
                <w:i/>
                <w:lang w:eastAsia="zh-CN"/>
              </w:rPr>
              <w:t>P</w:t>
            </w:r>
            <w:r>
              <w:rPr>
                <w:rFonts w:ascii="Book Antiqua" w:hAnsi="Book Antiqua" w:hint="eastAsia"/>
                <w:b/>
                <w:lang w:eastAsia="zh-CN"/>
              </w:rPr>
              <w:t xml:space="preserve"> value</w:t>
            </w:r>
          </w:p>
        </w:tc>
        <w:tc>
          <w:tcPr>
            <w:tcW w:w="659" w:type="dxa"/>
            <w:tcBorders>
              <w:top w:val="single" w:sz="4" w:space="0" w:color="auto"/>
              <w:bottom w:val="single" w:sz="4" w:space="0" w:color="auto"/>
            </w:tcBorders>
            <w:shd w:val="clear" w:color="auto" w:fill="auto"/>
            <w:tcMar>
              <w:top w:w="100" w:type="dxa"/>
              <w:left w:w="100" w:type="dxa"/>
              <w:bottom w:w="100" w:type="dxa"/>
              <w:right w:w="100" w:type="dxa"/>
            </w:tcMar>
          </w:tcPr>
          <w:p w14:paraId="380AB6D2"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AUC</w:t>
            </w:r>
          </w:p>
        </w:tc>
        <w:tc>
          <w:tcPr>
            <w:tcW w:w="1050" w:type="dxa"/>
            <w:tcBorders>
              <w:top w:val="single" w:sz="4" w:space="0" w:color="auto"/>
              <w:bottom w:val="single" w:sz="4" w:space="0" w:color="auto"/>
            </w:tcBorders>
            <w:shd w:val="clear" w:color="auto" w:fill="auto"/>
            <w:tcMar>
              <w:top w:w="100" w:type="dxa"/>
              <w:left w:w="100" w:type="dxa"/>
              <w:bottom w:w="100" w:type="dxa"/>
              <w:right w:w="100" w:type="dxa"/>
            </w:tcMar>
          </w:tcPr>
          <w:p w14:paraId="0E145575"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Sensitivity (%)</w:t>
            </w:r>
          </w:p>
        </w:tc>
        <w:tc>
          <w:tcPr>
            <w:tcW w:w="1318" w:type="dxa"/>
            <w:tcBorders>
              <w:top w:val="single" w:sz="4" w:space="0" w:color="auto"/>
              <w:bottom w:val="single" w:sz="4" w:space="0" w:color="auto"/>
            </w:tcBorders>
            <w:shd w:val="clear" w:color="auto" w:fill="auto"/>
            <w:tcMar>
              <w:top w:w="100" w:type="dxa"/>
              <w:left w:w="100" w:type="dxa"/>
              <w:bottom w:w="100" w:type="dxa"/>
              <w:right w:w="100" w:type="dxa"/>
            </w:tcMar>
          </w:tcPr>
          <w:p w14:paraId="3D1F21B3"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Specificity (%)</w:t>
            </w:r>
          </w:p>
        </w:tc>
        <w:tc>
          <w:tcPr>
            <w:tcW w:w="732" w:type="dxa"/>
            <w:tcBorders>
              <w:top w:val="single" w:sz="4" w:space="0" w:color="auto"/>
              <w:bottom w:val="single" w:sz="4" w:space="0" w:color="auto"/>
            </w:tcBorders>
            <w:shd w:val="clear" w:color="auto" w:fill="auto"/>
            <w:tcMar>
              <w:top w:w="100" w:type="dxa"/>
              <w:left w:w="100" w:type="dxa"/>
              <w:bottom w:w="100" w:type="dxa"/>
              <w:right w:w="100" w:type="dxa"/>
            </w:tcMar>
          </w:tcPr>
          <w:p w14:paraId="6E5CB2B5"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PPV (%)</w:t>
            </w:r>
          </w:p>
        </w:tc>
        <w:tc>
          <w:tcPr>
            <w:tcW w:w="781" w:type="dxa"/>
            <w:tcBorders>
              <w:top w:val="single" w:sz="4" w:space="0" w:color="auto"/>
              <w:bottom w:val="single" w:sz="4" w:space="0" w:color="auto"/>
            </w:tcBorders>
            <w:shd w:val="clear" w:color="auto" w:fill="auto"/>
            <w:tcMar>
              <w:top w:w="100" w:type="dxa"/>
              <w:left w:w="100" w:type="dxa"/>
              <w:bottom w:w="100" w:type="dxa"/>
              <w:right w:w="100" w:type="dxa"/>
            </w:tcMar>
          </w:tcPr>
          <w:p w14:paraId="7540AC0F"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NPV (%)</w:t>
            </w:r>
          </w:p>
        </w:tc>
        <w:tc>
          <w:tcPr>
            <w:tcW w:w="610" w:type="dxa"/>
            <w:tcBorders>
              <w:top w:val="single" w:sz="4" w:space="0" w:color="auto"/>
              <w:bottom w:val="single" w:sz="4" w:space="0" w:color="auto"/>
            </w:tcBorders>
            <w:shd w:val="clear" w:color="auto" w:fill="auto"/>
            <w:tcMar>
              <w:top w:w="100" w:type="dxa"/>
              <w:left w:w="100" w:type="dxa"/>
              <w:bottom w:w="100" w:type="dxa"/>
              <w:right w:w="100" w:type="dxa"/>
            </w:tcMar>
          </w:tcPr>
          <w:p w14:paraId="4D15A147"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PLR</w:t>
            </w:r>
          </w:p>
        </w:tc>
        <w:tc>
          <w:tcPr>
            <w:tcW w:w="684" w:type="dxa"/>
            <w:tcBorders>
              <w:top w:val="single" w:sz="4" w:space="0" w:color="auto"/>
              <w:bottom w:val="single" w:sz="4" w:space="0" w:color="auto"/>
            </w:tcBorders>
            <w:shd w:val="clear" w:color="auto" w:fill="auto"/>
            <w:tcMar>
              <w:top w:w="100" w:type="dxa"/>
              <w:left w:w="100" w:type="dxa"/>
              <w:bottom w:w="100" w:type="dxa"/>
              <w:right w:w="100" w:type="dxa"/>
            </w:tcMar>
          </w:tcPr>
          <w:p w14:paraId="51D8F4F0"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NLR</w:t>
            </w:r>
          </w:p>
        </w:tc>
        <w:tc>
          <w:tcPr>
            <w:tcW w:w="562" w:type="dxa"/>
            <w:tcBorders>
              <w:top w:val="single" w:sz="4" w:space="0" w:color="auto"/>
              <w:bottom w:val="single" w:sz="4" w:space="0" w:color="auto"/>
            </w:tcBorders>
            <w:shd w:val="clear" w:color="auto" w:fill="auto"/>
            <w:tcMar>
              <w:top w:w="100" w:type="dxa"/>
              <w:left w:w="100" w:type="dxa"/>
              <w:bottom w:w="100" w:type="dxa"/>
              <w:right w:w="100" w:type="dxa"/>
            </w:tcMar>
          </w:tcPr>
          <w:p w14:paraId="0B39745B" w14:textId="77777777" w:rsidR="00337740" w:rsidRPr="00337740" w:rsidRDefault="00337740" w:rsidP="00337740">
            <w:pPr>
              <w:widowControl w:val="0"/>
              <w:spacing w:line="360" w:lineRule="auto"/>
              <w:jc w:val="both"/>
              <w:rPr>
                <w:rFonts w:ascii="Book Antiqua" w:eastAsia="Times New Roman" w:hAnsi="Book Antiqua"/>
                <w:b/>
              </w:rPr>
            </w:pPr>
            <w:r>
              <w:rPr>
                <w:rFonts w:ascii="Book Antiqua" w:hAnsi="Book Antiqua" w:hint="eastAsia"/>
                <w:b/>
                <w:i/>
                <w:lang w:eastAsia="zh-CN"/>
              </w:rPr>
              <w:t>P</w:t>
            </w:r>
            <w:r>
              <w:rPr>
                <w:rFonts w:ascii="Book Antiqua" w:hAnsi="Book Antiqua" w:hint="eastAsia"/>
                <w:b/>
                <w:lang w:eastAsia="zh-CN"/>
              </w:rPr>
              <w:t xml:space="preserve"> value</w:t>
            </w:r>
          </w:p>
        </w:tc>
      </w:tr>
      <w:tr w:rsidR="00337740" w:rsidRPr="00337740" w14:paraId="498263DC" w14:textId="77777777" w:rsidTr="00D10288">
        <w:tc>
          <w:tcPr>
            <w:tcW w:w="1075" w:type="dxa"/>
            <w:tcBorders>
              <w:top w:val="single" w:sz="4" w:space="0" w:color="auto"/>
            </w:tcBorders>
            <w:shd w:val="clear" w:color="auto" w:fill="auto"/>
            <w:tcMar>
              <w:top w:w="100" w:type="dxa"/>
              <w:left w:w="100" w:type="dxa"/>
              <w:bottom w:w="100" w:type="dxa"/>
              <w:right w:w="100" w:type="dxa"/>
            </w:tcMar>
          </w:tcPr>
          <w:p w14:paraId="2416E15B" w14:textId="77777777" w:rsidR="00337740" w:rsidRPr="006376BA" w:rsidRDefault="00337740" w:rsidP="00337740">
            <w:pPr>
              <w:widowControl w:val="0"/>
              <w:spacing w:line="360" w:lineRule="auto"/>
              <w:jc w:val="both"/>
              <w:rPr>
                <w:rFonts w:ascii="Book Antiqua" w:eastAsia="Times New Roman" w:hAnsi="Book Antiqua"/>
              </w:rPr>
            </w:pPr>
            <w:r w:rsidRPr="006376BA">
              <w:rPr>
                <w:rFonts w:ascii="Book Antiqua" w:eastAsia="Times New Roman" w:hAnsi="Book Antiqua"/>
              </w:rPr>
              <w:t>RDW</w:t>
            </w:r>
          </w:p>
        </w:tc>
        <w:tc>
          <w:tcPr>
            <w:tcW w:w="659" w:type="dxa"/>
            <w:tcBorders>
              <w:top w:val="single" w:sz="4" w:space="0" w:color="auto"/>
            </w:tcBorders>
            <w:shd w:val="clear" w:color="auto" w:fill="auto"/>
            <w:tcMar>
              <w:top w:w="100" w:type="dxa"/>
              <w:left w:w="100" w:type="dxa"/>
              <w:bottom w:w="100" w:type="dxa"/>
              <w:right w:w="100" w:type="dxa"/>
            </w:tcMar>
          </w:tcPr>
          <w:p w14:paraId="1CD02AEA"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0</w:t>
            </w:r>
            <w:r>
              <w:rPr>
                <w:rFonts w:ascii="Book Antiqua" w:hAnsi="Book Antiqua" w:hint="eastAsia"/>
                <w:b/>
                <w:lang w:eastAsia="zh-CN"/>
              </w:rPr>
              <w:t>.</w:t>
            </w:r>
            <w:r w:rsidRPr="00337740">
              <w:rPr>
                <w:rFonts w:ascii="Book Antiqua" w:eastAsia="Times New Roman" w:hAnsi="Book Antiqua"/>
                <w:b/>
              </w:rPr>
              <w:t>912</w:t>
            </w:r>
          </w:p>
        </w:tc>
        <w:tc>
          <w:tcPr>
            <w:tcW w:w="1050" w:type="dxa"/>
            <w:tcBorders>
              <w:top w:val="single" w:sz="4" w:space="0" w:color="auto"/>
            </w:tcBorders>
            <w:shd w:val="clear" w:color="auto" w:fill="auto"/>
            <w:tcMar>
              <w:top w:w="40" w:type="dxa"/>
              <w:left w:w="40" w:type="dxa"/>
              <w:bottom w:w="40" w:type="dxa"/>
              <w:right w:w="40" w:type="dxa"/>
            </w:tcMar>
          </w:tcPr>
          <w:p w14:paraId="790B1817"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91</w:t>
            </w:r>
          </w:p>
        </w:tc>
        <w:tc>
          <w:tcPr>
            <w:tcW w:w="1050" w:type="dxa"/>
            <w:tcBorders>
              <w:top w:val="single" w:sz="4" w:space="0" w:color="auto"/>
            </w:tcBorders>
            <w:shd w:val="clear" w:color="auto" w:fill="auto"/>
            <w:tcMar>
              <w:top w:w="40" w:type="dxa"/>
              <w:left w:w="40" w:type="dxa"/>
              <w:bottom w:w="40" w:type="dxa"/>
              <w:right w:w="40" w:type="dxa"/>
            </w:tcMar>
          </w:tcPr>
          <w:p w14:paraId="39A81654"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71</w:t>
            </w:r>
          </w:p>
        </w:tc>
        <w:tc>
          <w:tcPr>
            <w:tcW w:w="586" w:type="dxa"/>
            <w:tcBorders>
              <w:top w:val="single" w:sz="4" w:space="0" w:color="auto"/>
            </w:tcBorders>
            <w:shd w:val="clear" w:color="auto" w:fill="auto"/>
            <w:tcMar>
              <w:top w:w="40" w:type="dxa"/>
              <w:left w:w="40" w:type="dxa"/>
              <w:bottom w:w="40" w:type="dxa"/>
              <w:right w:w="40" w:type="dxa"/>
            </w:tcMar>
          </w:tcPr>
          <w:p w14:paraId="006D649E"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87</w:t>
            </w:r>
          </w:p>
        </w:tc>
        <w:tc>
          <w:tcPr>
            <w:tcW w:w="684" w:type="dxa"/>
            <w:tcBorders>
              <w:top w:val="single" w:sz="4" w:space="0" w:color="auto"/>
            </w:tcBorders>
            <w:shd w:val="clear" w:color="auto" w:fill="auto"/>
            <w:tcMar>
              <w:top w:w="40" w:type="dxa"/>
              <w:left w:w="40" w:type="dxa"/>
              <w:bottom w:w="40" w:type="dxa"/>
              <w:right w:w="40" w:type="dxa"/>
            </w:tcMar>
          </w:tcPr>
          <w:p w14:paraId="7FB9BB8A"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79</w:t>
            </w:r>
          </w:p>
        </w:tc>
        <w:tc>
          <w:tcPr>
            <w:tcW w:w="610" w:type="dxa"/>
            <w:tcBorders>
              <w:top w:val="single" w:sz="4" w:space="0" w:color="auto"/>
            </w:tcBorders>
            <w:shd w:val="clear" w:color="auto" w:fill="auto"/>
            <w:tcMar>
              <w:top w:w="40" w:type="dxa"/>
              <w:left w:w="40" w:type="dxa"/>
              <w:bottom w:w="40" w:type="dxa"/>
              <w:right w:w="40" w:type="dxa"/>
            </w:tcMar>
          </w:tcPr>
          <w:p w14:paraId="135C9B8B"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3</w:t>
            </w:r>
            <w:r>
              <w:rPr>
                <w:rFonts w:ascii="Book Antiqua" w:hAnsi="Book Antiqua" w:hint="eastAsia"/>
                <w:lang w:eastAsia="zh-CN"/>
              </w:rPr>
              <w:t>.</w:t>
            </w:r>
            <w:r w:rsidRPr="00337740">
              <w:rPr>
                <w:rFonts w:ascii="Book Antiqua" w:eastAsia="Times New Roman" w:hAnsi="Book Antiqua"/>
              </w:rPr>
              <w:t>14</w:t>
            </w:r>
          </w:p>
        </w:tc>
        <w:tc>
          <w:tcPr>
            <w:tcW w:w="659" w:type="dxa"/>
            <w:tcBorders>
              <w:top w:val="single" w:sz="4" w:space="0" w:color="auto"/>
            </w:tcBorders>
            <w:shd w:val="clear" w:color="auto" w:fill="auto"/>
            <w:tcMar>
              <w:top w:w="40" w:type="dxa"/>
              <w:left w:w="40" w:type="dxa"/>
              <w:bottom w:w="40" w:type="dxa"/>
              <w:right w:w="40" w:type="dxa"/>
            </w:tcMar>
          </w:tcPr>
          <w:p w14:paraId="62C7CCA1"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0</w:t>
            </w:r>
            <w:r>
              <w:rPr>
                <w:rFonts w:ascii="Book Antiqua" w:hAnsi="Book Antiqua" w:hint="eastAsia"/>
                <w:lang w:eastAsia="zh-CN"/>
              </w:rPr>
              <w:t>.</w:t>
            </w:r>
            <w:r w:rsidRPr="00337740">
              <w:rPr>
                <w:rFonts w:ascii="Book Antiqua" w:eastAsia="Times New Roman" w:hAnsi="Book Antiqua"/>
              </w:rPr>
              <w:t>13</w:t>
            </w:r>
          </w:p>
        </w:tc>
        <w:tc>
          <w:tcPr>
            <w:tcW w:w="391" w:type="dxa"/>
            <w:tcBorders>
              <w:top w:val="single" w:sz="4" w:space="0" w:color="auto"/>
            </w:tcBorders>
            <w:shd w:val="clear" w:color="auto" w:fill="auto"/>
            <w:tcMar>
              <w:top w:w="100" w:type="dxa"/>
              <w:left w:w="100" w:type="dxa"/>
              <w:bottom w:w="100" w:type="dxa"/>
              <w:right w:w="100" w:type="dxa"/>
            </w:tcMar>
          </w:tcPr>
          <w:p w14:paraId="260231FA"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c>
          <w:tcPr>
            <w:tcW w:w="659" w:type="dxa"/>
            <w:tcBorders>
              <w:top w:val="single" w:sz="4" w:space="0" w:color="auto"/>
            </w:tcBorders>
            <w:shd w:val="clear" w:color="auto" w:fill="auto"/>
            <w:tcMar>
              <w:top w:w="100" w:type="dxa"/>
              <w:left w:w="100" w:type="dxa"/>
              <w:bottom w:w="100" w:type="dxa"/>
              <w:right w:w="100" w:type="dxa"/>
            </w:tcMar>
          </w:tcPr>
          <w:p w14:paraId="3D441677"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0</w:t>
            </w:r>
            <w:r>
              <w:rPr>
                <w:rFonts w:ascii="Book Antiqua" w:hAnsi="Book Antiqua" w:hint="eastAsia"/>
                <w:b/>
                <w:lang w:eastAsia="zh-CN"/>
              </w:rPr>
              <w:t>.</w:t>
            </w:r>
            <w:r w:rsidRPr="00337740">
              <w:rPr>
                <w:rFonts w:ascii="Book Antiqua" w:eastAsia="Times New Roman" w:hAnsi="Book Antiqua"/>
                <w:b/>
              </w:rPr>
              <w:t>606</w:t>
            </w:r>
          </w:p>
        </w:tc>
        <w:tc>
          <w:tcPr>
            <w:tcW w:w="1050" w:type="dxa"/>
            <w:tcBorders>
              <w:top w:val="single" w:sz="4" w:space="0" w:color="auto"/>
            </w:tcBorders>
            <w:shd w:val="clear" w:color="auto" w:fill="auto"/>
            <w:tcMar>
              <w:top w:w="100" w:type="dxa"/>
              <w:left w:w="100" w:type="dxa"/>
              <w:bottom w:w="100" w:type="dxa"/>
              <w:right w:w="100" w:type="dxa"/>
            </w:tcMar>
          </w:tcPr>
          <w:p w14:paraId="781EBA7B"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88</w:t>
            </w:r>
          </w:p>
        </w:tc>
        <w:tc>
          <w:tcPr>
            <w:tcW w:w="1318" w:type="dxa"/>
            <w:tcBorders>
              <w:top w:val="single" w:sz="4" w:space="0" w:color="auto"/>
            </w:tcBorders>
            <w:shd w:val="clear" w:color="auto" w:fill="auto"/>
            <w:tcMar>
              <w:top w:w="100" w:type="dxa"/>
              <w:left w:w="100" w:type="dxa"/>
              <w:bottom w:w="100" w:type="dxa"/>
              <w:right w:w="100" w:type="dxa"/>
            </w:tcMar>
          </w:tcPr>
          <w:p w14:paraId="4DE4E610"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32</w:t>
            </w:r>
          </w:p>
        </w:tc>
        <w:tc>
          <w:tcPr>
            <w:tcW w:w="732" w:type="dxa"/>
            <w:tcBorders>
              <w:top w:val="single" w:sz="4" w:space="0" w:color="auto"/>
            </w:tcBorders>
            <w:shd w:val="clear" w:color="auto" w:fill="auto"/>
            <w:tcMar>
              <w:top w:w="40" w:type="dxa"/>
              <w:left w:w="40" w:type="dxa"/>
              <w:bottom w:w="40" w:type="dxa"/>
              <w:right w:w="40" w:type="dxa"/>
            </w:tcMar>
          </w:tcPr>
          <w:p w14:paraId="615AC482" w14:textId="77777777" w:rsidR="00337740" w:rsidRPr="00337740" w:rsidRDefault="00337740" w:rsidP="00337740">
            <w:pPr>
              <w:widowControl w:val="0"/>
              <w:spacing w:line="360" w:lineRule="auto"/>
              <w:jc w:val="both"/>
              <w:rPr>
                <w:rFonts w:ascii="Book Antiqua" w:hAnsi="Book Antiqua"/>
                <w:lang w:eastAsia="zh-CN"/>
              </w:rPr>
            </w:pPr>
            <w:r>
              <w:rPr>
                <w:rFonts w:ascii="Book Antiqua" w:eastAsia="Times New Roman" w:hAnsi="Book Antiqua"/>
              </w:rPr>
              <w:t xml:space="preserve"> </w:t>
            </w:r>
            <w:r w:rsidRPr="00337740">
              <w:rPr>
                <w:rFonts w:ascii="Book Antiqua" w:eastAsia="Times New Roman" w:hAnsi="Book Antiqua"/>
              </w:rPr>
              <w:t>64</w:t>
            </w:r>
          </w:p>
        </w:tc>
        <w:tc>
          <w:tcPr>
            <w:tcW w:w="781" w:type="dxa"/>
            <w:tcBorders>
              <w:top w:val="single" w:sz="4" w:space="0" w:color="auto"/>
            </w:tcBorders>
            <w:shd w:val="clear" w:color="auto" w:fill="auto"/>
            <w:tcMar>
              <w:top w:w="40" w:type="dxa"/>
              <w:left w:w="40" w:type="dxa"/>
              <w:bottom w:w="40" w:type="dxa"/>
              <w:right w:w="40" w:type="dxa"/>
            </w:tcMar>
          </w:tcPr>
          <w:p w14:paraId="7231A11D"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67</w:t>
            </w:r>
          </w:p>
        </w:tc>
        <w:tc>
          <w:tcPr>
            <w:tcW w:w="610" w:type="dxa"/>
            <w:tcBorders>
              <w:top w:val="single" w:sz="4" w:space="0" w:color="auto"/>
            </w:tcBorders>
            <w:shd w:val="clear" w:color="auto" w:fill="auto"/>
            <w:tcMar>
              <w:top w:w="40" w:type="dxa"/>
              <w:left w:w="40" w:type="dxa"/>
              <w:bottom w:w="40" w:type="dxa"/>
              <w:right w:w="40" w:type="dxa"/>
            </w:tcMar>
          </w:tcPr>
          <w:p w14:paraId="74FED955"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1</w:t>
            </w:r>
            <w:r>
              <w:rPr>
                <w:rFonts w:ascii="Book Antiqua" w:hAnsi="Book Antiqua" w:hint="eastAsia"/>
                <w:lang w:eastAsia="zh-CN"/>
              </w:rPr>
              <w:t>.</w:t>
            </w:r>
            <w:r w:rsidRPr="00337740">
              <w:rPr>
                <w:rFonts w:ascii="Book Antiqua" w:eastAsia="Times New Roman" w:hAnsi="Book Antiqua"/>
              </w:rPr>
              <w:t>29</w:t>
            </w:r>
          </w:p>
        </w:tc>
        <w:tc>
          <w:tcPr>
            <w:tcW w:w="684" w:type="dxa"/>
            <w:tcBorders>
              <w:top w:val="single" w:sz="4" w:space="0" w:color="auto"/>
            </w:tcBorders>
            <w:shd w:val="clear" w:color="auto" w:fill="auto"/>
            <w:tcMar>
              <w:top w:w="40" w:type="dxa"/>
              <w:left w:w="40" w:type="dxa"/>
              <w:bottom w:w="40" w:type="dxa"/>
              <w:right w:w="40" w:type="dxa"/>
            </w:tcMar>
          </w:tcPr>
          <w:p w14:paraId="6FE47F32"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0</w:t>
            </w:r>
            <w:r>
              <w:rPr>
                <w:rFonts w:ascii="Book Antiqua" w:hAnsi="Book Antiqua" w:hint="eastAsia"/>
                <w:lang w:eastAsia="zh-CN"/>
              </w:rPr>
              <w:t>.</w:t>
            </w:r>
            <w:r w:rsidRPr="00337740">
              <w:rPr>
                <w:rFonts w:ascii="Book Antiqua" w:eastAsia="Times New Roman" w:hAnsi="Book Antiqua"/>
              </w:rPr>
              <w:t>38</w:t>
            </w:r>
          </w:p>
        </w:tc>
        <w:tc>
          <w:tcPr>
            <w:tcW w:w="562" w:type="dxa"/>
            <w:tcBorders>
              <w:top w:val="single" w:sz="4" w:space="0" w:color="auto"/>
            </w:tcBorders>
            <w:shd w:val="clear" w:color="auto" w:fill="auto"/>
            <w:tcMar>
              <w:top w:w="100" w:type="dxa"/>
              <w:left w:w="100" w:type="dxa"/>
              <w:bottom w:w="100" w:type="dxa"/>
              <w:right w:w="100" w:type="dxa"/>
            </w:tcMar>
          </w:tcPr>
          <w:p w14:paraId="2BF0A1F8"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w:t>
            </w:r>
            <w:r>
              <w:rPr>
                <w:rFonts w:ascii="Book Antiqua" w:hAnsi="Book Antiqua" w:cs="Book Antiqua" w:hint="eastAsia"/>
                <w:lang w:eastAsia="zh-CN"/>
              </w:rPr>
              <w:t>5</w:t>
            </w:r>
          </w:p>
        </w:tc>
      </w:tr>
      <w:tr w:rsidR="00337740" w:rsidRPr="00337740" w14:paraId="68DFFE03" w14:textId="77777777" w:rsidTr="00D10288">
        <w:tc>
          <w:tcPr>
            <w:tcW w:w="1075" w:type="dxa"/>
            <w:shd w:val="clear" w:color="auto" w:fill="auto"/>
            <w:tcMar>
              <w:top w:w="100" w:type="dxa"/>
              <w:left w:w="100" w:type="dxa"/>
              <w:bottom w:w="100" w:type="dxa"/>
              <w:right w:w="100" w:type="dxa"/>
            </w:tcMar>
          </w:tcPr>
          <w:p w14:paraId="2A3DD4AD" w14:textId="77777777" w:rsidR="00337740" w:rsidRPr="006376BA" w:rsidRDefault="00337740" w:rsidP="00337740">
            <w:pPr>
              <w:widowControl w:val="0"/>
              <w:spacing w:line="360" w:lineRule="auto"/>
              <w:jc w:val="both"/>
              <w:rPr>
                <w:rFonts w:ascii="Book Antiqua" w:eastAsia="Times New Roman" w:hAnsi="Book Antiqua"/>
              </w:rPr>
            </w:pPr>
            <w:r w:rsidRPr="006376BA">
              <w:rPr>
                <w:rFonts w:ascii="Book Antiqua" w:eastAsia="Times New Roman" w:hAnsi="Book Antiqua"/>
              </w:rPr>
              <w:t>RPR</w:t>
            </w:r>
          </w:p>
        </w:tc>
        <w:tc>
          <w:tcPr>
            <w:tcW w:w="659" w:type="dxa"/>
            <w:shd w:val="clear" w:color="auto" w:fill="auto"/>
            <w:tcMar>
              <w:top w:w="100" w:type="dxa"/>
              <w:left w:w="100" w:type="dxa"/>
              <w:bottom w:w="100" w:type="dxa"/>
              <w:right w:w="100" w:type="dxa"/>
            </w:tcMar>
          </w:tcPr>
          <w:p w14:paraId="2114BDF3"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0</w:t>
            </w:r>
            <w:r>
              <w:rPr>
                <w:rFonts w:ascii="Book Antiqua" w:hAnsi="Book Antiqua" w:hint="eastAsia"/>
                <w:b/>
                <w:lang w:eastAsia="zh-CN"/>
              </w:rPr>
              <w:t>.</w:t>
            </w:r>
            <w:r w:rsidRPr="00337740">
              <w:rPr>
                <w:rFonts w:ascii="Book Antiqua" w:eastAsia="Times New Roman" w:hAnsi="Book Antiqua"/>
                <w:b/>
              </w:rPr>
              <w:t>96</w:t>
            </w:r>
            <w:r w:rsidRPr="00337740">
              <w:rPr>
                <w:rFonts w:ascii="Book Antiqua" w:eastAsia="Times New Roman" w:hAnsi="Book Antiqua"/>
                <w:b/>
              </w:rPr>
              <w:lastRenderedPageBreak/>
              <w:t>5</w:t>
            </w:r>
          </w:p>
        </w:tc>
        <w:tc>
          <w:tcPr>
            <w:tcW w:w="1050" w:type="dxa"/>
            <w:shd w:val="clear" w:color="auto" w:fill="auto"/>
            <w:tcMar>
              <w:top w:w="40" w:type="dxa"/>
              <w:left w:w="40" w:type="dxa"/>
              <w:bottom w:w="40" w:type="dxa"/>
              <w:right w:w="40" w:type="dxa"/>
            </w:tcMar>
          </w:tcPr>
          <w:p w14:paraId="33C7E999"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lastRenderedPageBreak/>
              <w:t>88</w:t>
            </w:r>
          </w:p>
        </w:tc>
        <w:tc>
          <w:tcPr>
            <w:tcW w:w="1050" w:type="dxa"/>
            <w:shd w:val="clear" w:color="auto" w:fill="auto"/>
            <w:tcMar>
              <w:top w:w="40" w:type="dxa"/>
              <w:left w:w="40" w:type="dxa"/>
              <w:bottom w:w="40" w:type="dxa"/>
              <w:right w:w="40" w:type="dxa"/>
            </w:tcMar>
          </w:tcPr>
          <w:p w14:paraId="17594FA7"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97</w:t>
            </w:r>
          </w:p>
        </w:tc>
        <w:tc>
          <w:tcPr>
            <w:tcW w:w="586" w:type="dxa"/>
            <w:shd w:val="clear" w:color="auto" w:fill="auto"/>
            <w:tcMar>
              <w:top w:w="40" w:type="dxa"/>
              <w:left w:w="40" w:type="dxa"/>
              <w:bottom w:w="40" w:type="dxa"/>
              <w:right w:w="40" w:type="dxa"/>
            </w:tcMar>
          </w:tcPr>
          <w:p w14:paraId="58516E91"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98</w:t>
            </w:r>
          </w:p>
        </w:tc>
        <w:tc>
          <w:tcPr>
            <w:tcW w:w="684" w:type="dxa"/>
            <w:shd w:val="clear" w:color="auto" w:fill="auto"/>
            <w:tcMar>
              <w:top w:w="40" w:type="dxa"/>
              <w:left w:w="40" w:type="dxa"/>
              <w:bottom w:w="40" w:type="dxa"/>
              <w:right w:w="40" w:type="dxa"/>
            </w:tcMar>
          </w:tcPr>
          <w:p w14:paraId="470B93A8"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80</w:t>
            </w:r>
          </w:p>
        </w:tc>
        <w:tc>
          <w:tcPr>
            <w:tcW w:w="610" w:type="dxa"/>
            <w:shd w:val="clear" w:color="auto" w:fill="auto"/>
            <w:tcMar>
              <w:top w:w="40" w:type="dxa"/>
              <w:left w:w="40" w:type="dxa"/>
              <w:bottom w:w="40" w:type="dxa"/>
              <w:right w:w="40" w:type="dxa"/>
            </w:tcMar>
          </w:tcPr>
          <w:p w14:paraId="222C6BD9"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29</w:t>
            </w:r>
            <w:r>
              <w:rPr>
                <w:rFonts w:ascii="Book Antiqua" w:hAnsi="Book Antiqua" w:hint="eastAsia"/>
                <w:lang w:eastAsia="zh-CN"/>
              </w:rPr>
              <w:t>.</w:t>
            </w:r>
            <w:r w:rsidRPr="00337740">
              <w:rPr>
                <w:rFonts w:ascii="Book Antiqua" w:eastAsia="Times New Roman" w:hAnsi="Book Antiqua"/>
              </w:rPr>
              <w:t>3</w:t>
            </w:r>
            <w:r w:rsidRPr="00337740">
              <w:rPr>
                <w:rFonts w:ascii="Book Antiqua" w:eastAsia="Times New Roman" w:hAnsi="Book Antiqua"/>
              </w:rPr>
              <w:lastRenderedPageBreak/>
              <w:t>3</w:t>
            </w:r>
          </w:p>
        </w:tc>
        <w:tc>
          <w:tcPr>
            <w:tcW w:w="659" w:type="dxa"/>
            <w:shd w:val="clear" w:color="auto" w:fill="auto"/>
            <w:tcMar>
              <w:top w:w="40" w:type="dxa"/>
              <w:left w:w="40" w:type="dxa"/>
              <w:bottom w:w="40" w:type="dxa"/>
              <w:right w:w="40" w:type="dxa"/>
            </w:tcMar>
          </w:tcPr>
          <w:p w14:paraId="1D32392E"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lastRenderedPageBreak/>
              <w:t>0</w:t>
            </w:r>
            <w:r>
              <w:rPr>
                <w:rFonts w:ascii="Book Antiqua" w:hAnsi="Book Antiqua" w:hint="eastAsia"/>
                <w:lang w:eastAsia="zh-CN"/>
              </w:rPr>
              <w:t>.</w:t>
            </w:r>
            <w:r w:rsidRPr="00337740">
              <w:rPr>
                <w:rFonts w:ascii="Book Antiqua" w:eastAsia="Times New Roman" w:hAnsi="Book Antiqua"/>
              </w:rPr>
              <w:t>12</w:t>
            </w:r>
          </w:p>
        </w:tc>
        <w:tc>
          <w:tcPr>
            <w:tcW w:w="391" w:type="dxa"/>
            <w:shd w:val="clear" w:color="auto" w:fill="auto"/>
            <w:tcMar>
              <w:top w:w="100" w:type="dxa"/>
              <w:left w:w="100" w:type="dxa"/>
              <w:bottom w:w="100" w:type="dxa"/>
              <w:right w:w="100" w:type="dxa"/>
            </w:tcMar>
          </w:tcPr>
          <w:p w14:paraId="2AC848EB"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w:t>
            </w:r>
            <w:r w:rsidRPr="005C2D67">
              <w:rPr>
                <w:rFonts w:ascii="Book Antiqua" w:eastAsia="Book Antiqua" w:hAnsi="Book Antiqua" w:cs="Book Antiqua"/>
              </w:rPr>
              <w:lastRenderedPageBreak/>
              <w:t>&lt; 0.0001</w:t>
            </w:r>
          </w:p>
        </w:tc>
        <w:tc>
          <w:tcPr>
            <w:tcW w:w="659" w:type="dxa"/>
            <w:shd w:val="clear" w:color="auto" w:fill="auto"/>
            <w:tcMar>
              <w:top w:w="100" w:type="dxa"/>
              <w:left w:w="100" w:type="dxa"/>
              <w:bottom w:w="100" w:type="dxa"/>
              <w:right w:w="100" w:type="dxa"/>
            </w:tcMar>
          </w:tcPr>
          <w:p w14:paraId="60A2237B"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lastRenderedPageBreak/>
              <w:t>0</w:t>
            </w:r>
            <w:r>
              <w:rPr>
                <w:rFonts w:ascii="Book Antiqua" w:hAnsi="Book Antiqua" w:hint="eastAsia"/>
                <w:b/>
                <w:lang w:eastAsia="zh-CN"/>
              </w:rPr>
              <w:t>.</w:t>
            </w:r>
            <w:r w:rsidRPr="00337740">
              <w:rPr>
                <w:rFonts w:ascii="Book Antiqua" w:eastAsia="Times New Roman" w:hAnsi="Book Antiqua"/>
                <w:b/>
              </w:rPr>
              <w:t>72</w:t>
            </w:r>
            <w:r w:rsidRPr="00337740">
              <w:rPr>
                <w:rFonts w:ascii="Book Antiqua" w:eastAsia="Times New Roman" w:hAnsi="Book Antiqua"/>
                <w:b/>
              </w:rPr>
              <w:lastRenderedPageBreak/>
              <w:t>4</w:t>
            </w:r>
          </w:p>
        </w:tc>
        <w:tc>
          <w:tcPr>
            <w:tcW w:w="1050" w:type="dxa"/>
            <w:shd w:val="clear" w:color="auto" w:fill="auto"/>
            <w:tcMar>
              <w:top w:w="100" w:type="dxa"/>
              <w:left w:w="100" w:type="dxa"/>
              <w:bottom w:w="100" w:type="dxa"/>
              <w:right w:w="100" w:type="dxa"/>
            </w:tcMar>
          </w:tcPr>
          <w:p w14:paraId="473803CB"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lastRenderedPageBreak/>
              <w:t>77</w:t>
            </w:r>
          </w:p>
        </w:tc>
        <w:tc>
          <w:tcPr>
            <w:tcW w:w="1318" w:type="dxa"/>
            <w:shd w:val="clear" w:color="auto" w:fill="auto"/>
            <w:tcMar>
              <w:top w:w="100" w:type="dxa"/>
              <w:left w:w="100" w:type="dxa"/>
              <w:bottom w:w="100" w:type="dxa"/>
              <w:right w:w="100" w:type="dxa"/>
            </w:tcMar>
          </w:tcPr>
          <w:p w14:paraId="4AF661FB"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54</w:t>
            </w:r>
          </w:p>
        </w:tc>
        <w:tc>
          <w:tcPr>
            <w:tcW w:w="732" w:type="dxa"/>
            <w:shd w:val="clear" w:color="auto" w:fill="auto"/>
            <w:tcMar>
              <w:top w:w="40" w:type="dxa"/>
              <w:left w:w="40" w:type="dxa"/>
              <w:bottom w:w="40" w:type="dxa"/>
              <w:right w:w="40" w:type="dxa"/>
            </w:tcMar>
          </w:tcPr>
          <w:p w14:paraId="6919AEDA"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70</w:t>
            </w:r>
          </w:p>
        </w:tc>
        <w:tc>
          <w:tcPr>
            <w:tcW w:w="781" w:type="dxa"/>
            <w:shd w:val="clear" w:color="auto" w:fill="auto"/>
            <w:tcMar>
              <w:top w:w="40" w:type="dxa"/>
              <w:left w:w="40" w:type="dxa"/>
              <w:bottom w:w="40" w:type="dxa"/>
              <w:right w:w="40" w:type="dxa"/>
            </w:tcMar>
          </w:tcPr>
          <w:p w14:paraId="1955C4C7"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64</w:t>
            </w:r>
          </w:p>
        </w:tc>
        <w:tc>
          <w:tcPr>
            <w:tcW w:w="610" w:type="dxa"/>
            <w:shd w:val="clear" w:color="auto" w:fill="auto"/>
            <w:tcMar>
              <w:top w:w="40" w:type="dxa"/>
              <w:left w:w="40" w:type="dxa"/>
              <w:bottom w:w="40" w:type="dxa"/>
              <w:right w:w="40" w:type="dxa"/>
            </w:tcMar>
          </w:tcPr>
          <w:p w14:paraId="0A6AC922"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1</w:t>
            </w:r>
            <w:r>
              <w:rPr>
                <w:rFonts w:ascii="Book Antiqua" w:hAnsi="Book Antiqua" w:hint="eastAsia"/>
                <w:lang w:eastAsia="zh-CN"/>
              </w:rPr>
              <w:t>.</w:t>
            </w:r>
            <w:r w:rsidRPr="00337740">
              <w:rPr>
                <w:rFonts w:ascii="Book Antiqua" w:eastAsia="Times New Roman" w:hAnsi="Book Antiqua"/>
              </w:rPr>
              <w:t>67</w:t>
            </w:r>
          </w:p>
        </w:tc>
        <w:tc>
          <w:tcPr>
            <w:tcW w:w="684" w:type="dxa"/>
            <w:shd w:val="clear" w:color="auto" w:fill="auto"/>
            <w:tcMar>
              <w:top w:w="40" w:type="dxa"/>
              <w:left w:w="40" w:type="dxa"/>
              <w:bottom w:w="40" w:type="dxa"/>
              <w:right w:w="40" w:type="dxa"/>
            </w:tcMar>
          </w:tcPr>
          <w:p w14:paraId="3DB2D1BA"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0</w:t>
            </w:r>
            <w:r>
              <w:rPr>
                <w:rFonts w:ascii="Book Antiqua" w:hAnsi="Book Antiqua" w:hint="eastAsia"/>
                <w:lang w:eastAsia="zh-CN"/>
              </w:rPr>
              <w:t>.</w:t>
            </w:r>
            <w:r w:rsidRPr="00337740">
              <w:rPr>
                <w:rFonts w:ascii="Book Antiqua" w:eastAsia="Times New Roman" w:hAnsi="Book Antiqua"/>
              </w:rPr>
              <w:t>43</w:t>
            </w:r>
          </w:p>
        </w:tc>
        <w:tc>
          <w:tcPr>
            <w:tcW w:w="562" w:type="dxa"/>
            <w:shd w:val="clear" w:color="auto" w:fill="auto"/>
            <w:tcMar>
              <w:top w:w="100" w:type="dxa"/>
              <w:left w:w="100" w:type="dxa"/>
              <w:bottom w:w="100" w:type="dxa"/>
              <w:right w:w="100" w:type="dxa"/>
            </w:tcMar>
          </w:tcPr>
          <w:p w14:paraId="1024A524"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w:t>
            </w:r>
            <w:r w:rsidRPr="005C2D67">
              <w:rPr>
                <w:rFonts w:ascii="Book Antiqua" w:eastAsia="Book Antiqua" w:hAnsi="Book Antiqua" w:cs="Book Antiqua"/>
              </w:rPr>
              <w:lastRenderedPageBreak/>
              <w:t>0.0001</w:t>
            </w:r>
          </w:p>
        </w:tc>
      </w:tr>
      <w:tr w:rsidR="00337740" w:rsidRPr="00337740" w14:paraId="57B2B6D6" w14:textId="77777777" w:rsidTr="00D10288">
        <w:tc>
          <w:tcPr>
            <w:tcW w:w="1075" w:type="dxa"/>
            <w:tcBorders>
              <w:bottom w:val="single" w:sz="4" w:space="0" w:color="auto"/>
            </w:tcBorders>
            <w:shd w:val="clear" w:color="auto" w:fill="auto"/>
            <w:tcMar>
              <w:top w:w="100" w:type="dxa"/>
              <w:left w:w="100" w:type="dxa"/>
              <w:bottom w:w="100" w:type="dxa"/>
              <w:right w:w="100" w:type="dxa"/>
            </w:tcMar>
          </w:tcPr>
          <w:p w14:paraId="7420B22C" w14:textId="77777777" w:rsidR="00337740" w:rsidRPr="006376BA" w:rsidRDefault="00337740" w:rsidP="00337740">
            <w:pPr>
              <w:widowControl w:val="0"/>
              <w:spacing w:line="360" w:lineRule="auto"/>
              <w:jc w:val="both"/>
              <w:rPr>
                <w:rFonts w:ascii="Book Antiqua" w:eastAsia="Times New Roman" w:hAnsi="Book Antiqua"/>
              </w:rPr>
            </w:pPr>
            <w:r w:rsidRPr="006376BA">
              <w:rPr>
                <w:rFonts w:ascii="Book Antiqua" w:eastAsia="Times New Roman" w:hAnsi="Book Antiqua"/>
              </w:rPr>
              <w:lastRenderedPageBreak/>
              <w:t>RLR</w:t>
            </w:r>
          </w:p>
        </w:tc>
        <w:tc>
          <w:tcPr>
            <w:tcW w:w="659" w:type="dxa"/>
            <w:tcBorders>
              <w:bottom w:val="single" w:sz="4" w:space="0" w:color="auto"/>
            </w:tcBorders>
            <w:shd w:val="clear" w:color="auto" w:fill="auto"/>
            <w:tcMar>
              <w:top w:w="100" w:type="dxa"/>
              <w:left w:w="100" w:type="dxa"/>
              <w:bottom w:w="100" w:type="dxa"/>
              <w:right w:w="100" w:type="dxa"/>
            </w:tcMar>
          </w:tcPr>
          <w:p w14:paraId="25603035"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0</w:t>
            </w:r>
            <w:r>
              <w:rPr>
                <w:rFonts w:ascii="Book Antiqua" w:hAnsi="Book Antiqua" w:hint="eastAsia"/>
                <w:b/>
                <w:lang w:eastAsia="zh-CN"/>
              </w:rPr>
              <w:t>.</w:t>
            </w:r>
            <w:r w:rsidRPr="00337740">
              <w:rPr>
                <w:rFonts w:ascii="Book Antiqua" w:eastAsia="Times New Roman" w:hAnsi="Book Antiqua"/>
                <w:b/>
              </w:rPr>
              <w:t>914</w:t>
            </w:r>
          </w:p>
        </w:tc>
        <w:tc>
          <w:tcPr>
            <w:tcW w:w="1050" w:type="dxa"/>
            <w:tcBorders>
              <w:bottom w:val="single" w:sz="4" w:space="0" w:color="auto"/>
            </w:tcBorders>
            <w:shd w:val="clear" w:color="auto" w:fill="auto"/>
            <w:tcMar>
              <w:top w:w="40" w:type="dxa"/>
              <w:left w:w="40" w:type="dxa"/>
              <w:bottom w:w="40" w:type="dxa"/>
              <w:right w:w="40" w:type="dxa"/>
            </w:tcMar>
          </w:tcPr>
          <w:p w14:paraId="76261C38"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89</w:t>
            </w:r>
          </w:p>
        </w:tc>
        <w:tc>
          <w:tcPr>
            <w:tcW w:w="1050" w:type="dxa"/>
            <w:tcBorders>
              <w:bottom w:val="single" w:sz="4" w:space="0" w:color="auto"/>
            </w:tcBorders>
            <w:shd w:val="clear" w:color="auto" w:fill="auto"/>
            <w:tcMar>
              <w:top w:w="40" w:type="dxa"/>
              <w:left w:w="40" w:type="dxa"/>
              <w:bottom w:w="40" w:type="dxa"/>
              <w:right w:w="40" w:type="dxa"/>
            </w:tcMar>
          </w:tcPr>
          <w:p w14:paraId="2F158EAD"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77</w:t>
            </w:r>
          </w:p>
        </w:tc>
        <w:tc>
          <w:tcPr>
            <w:tcW w:w="586" w:type="dxa"/>
            <w:tcBorders>
              <w:bottom w:val="single" w:sz="4" w:space="0" w:color="auto"/>
            </w:tcBorders>
            <w:shd w:val="clear" w:color="auto" w:fill="auto"/>
            <w:tcMar>
              <w:top w:w="40" w:type="dxa"/>
              <w:left w:w="40" w:type="dxa"/>
              <w:bottom w:w="40" w:type="dxa"/>
              <w:right w:w="40" w:type="dxa"/>
            </w:tcMar>
          </w:tcPr>
          <w:p w14:paraId="690F3FE9"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89</w:t>
            </w:r>
          </w:p>
        </w:tc>
        <w:tc>
          <w:tcPr>
            <w:tcW w:w="684" w:type="dxa"/>
            <w:tcBorders>
              <w:bottom w:val="single" w:sz="4" w:space="0" w:color="auto"/>
            </w:tcBorders>
            <w:shd w:val="clear" w:color="auto" w:fill="auto"/>
            <w:tcMar>
              <w:top w:w="40" w:type="dxa"/>
              <w:left w:w="40" w:type="dxa"/>
              <w:bottom w:w="40" w:type="dxa"/>
              <w:right w:w="40" w:type="dxa"/>
            </w:tcMar>
          </w:tcPr>
          <w:p w14:paraId="0913CF46"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78</w:t>
            </w:r>
          </w:p>
        </w:tc>
        <w:tc>
          <w:tcPr>
            <w:tcW w:w="610" w:type="dxa"/>
            <w:tcBorders>
              <w:bottom w:val="single" w:sz="4" w:space="0" w:color="auto"/>
            </w:tcBorders>
            <w:shd w:val="clear" w:color="auto" w:fill="auto"/>
            <w:tcMar>
              <w:top w:w="40" w:type="dxa"/>
              <w:left w:w="40" w:type="dxa"/>
              <w:bottom w:w="40" w:type="dxa"/>
              <w:right w:w="40" w:type="dxa"/>
            </w:tcMar>
          </w:tcPr>
          <w:p w14:paraId="58036D0C"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3,87</w:t>
            </w:r>
          </w:p>
        </w:tc>
        <w:tc>
          <w:tcPr>
            <w:tcW w:w="659" w:type="dxa"/>
            <w:tcBorders>
              <w:bottom w:val="single" w:sz="4" w:space="0" w:color="auto"/>
            </w:tcBorders>
            <w:shd w:val="clear" w:color="auto" w:fill="auto"/>
            <w:tcMar>
              <w:top w:w="40" w:type="dxa"/>
              <w:left w:w="40" w:type="dxa"/>
              <w:bottom w:w="40" w:type="dxa"/>
              <w:right w:w="40" w:type="dxa"/>
            </w:tcMar>
          </w:tcPr>
          <w:p w14:paraId="167B3D2E"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0,14</w:t>
            </w:r>
          </w:p>
        </w:tc>
        <w:tc>
          <w:tcPr>
            <w:tcW w:w="391" w:type="dxa"/>
            <w:tcBorders>
              <w:bottom w:val="single" w:sz="4" w:space="0" w:color="auto"/>
            </w:tcBorders>
            <w:shd w:val="clear" w:color="auto" w:fill="auto"/>
            <w:tcMar>
              <w:top w:w="100" w:type="dxa"/>
              <w:left w:w="100" w:type="dxa"/>
              <w:bottom w:w="100" w:type="dxa"/>
              <w:right w:w="100" w:type="dxa"/>
            </w:tcMar>
          </w:tcPr>
          <w:p w14:paraId="10E6BCB2"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c>
          <w:tcPr>
            <w:tcW w:w="659" w:type="dxa"/>
            <w:tcBorders>
              <w:bottom w:val="single" w:sz="4" w:space="0" w:color="auto"/>
            </w:tcBorders>
            <w:shd w:val="clear" w:color="auto" w:fill="auto"/>
            <w:tcMar>
              <w:top w:w="100" w:type="dxa"/>
              <w:left w:w="100" w:type="dxa"/>
              <w:bottom w:w="100" w:type="dxa"/>
              <w:right w:w="100" w:type="dxa"/>
            </w:tcMar>
          </w:tcPr>
          <w:p w14:paraId="7EE1A7DE" w14:textId="77777777" w:rsidR="00337740" w:rsidRPr="00337740" w:rsidRDefault="00337740" w:rsidP="00337740">
            <w:pPr>
              <w:widowControl w:val="0"/>
              <w:spacing w:line="360" w:lineRule="auto"/>
              <w:jc w:val="both"/>
              <w:rPr>
                <w:rFonts w:ascii="Book Antiqua" w:eastAsia="Times New Roman" w:hAnsi="Book Antiqua"/>
                <w:b/>
              </w:rPr>
            </w:pPr>
            <w:r w:rsidRPr="00337740">
              <w:rPr>
                <w:rFonts w:ascii="Book Antiqua" w:eastAsia="Times New Roman" w:hAnsi="Book Antiqua"/>
                <w:b/>
              </w:rPr>
              <w:t>0</w:t>
            </w:r>
            <w:r>
              <w:rPr>
                <w:rFonts w:ascii="Book Antiqua" w:hAnsi="Book Antiqua" w:hint="eastAsia"/>
                <w:b/>
                <w:lang w:eastAsia="zh-CN"/>
              </w:rPr>
              <w:t>.</w:t>
            </w:r>
            <w:r w:rsidRPr="00337740">
              <w:rPr>
                <w:rFonts w:ascii="Book Antiqua" w:eastAsia="Times New Roman" w:hAnsi="Book Antiqua"/>
                <w:b/>
              </w:rPr>
              <w:t>691</w:t>
            </w:r>
          </w:p>
        </w:tc>
        <w:tc>
          <w:tcPr>
            <w:tcW w:w="1050" w:type="dxa"/>
            <w:tcBorders>
              <w:bottom w:val="single" w:sz="4" w:space="0" w:color="auto"/>
            </w:tcBorders>
            <w:shd w:val="clear" w:color="auto" w:fill="auto"/>
            <w:tcMar>
              <w:top w:w="100" w:type="dxa"/>
              <w:left w:w="100" w:type="dxa"/>
              <w:bottom w:w="100" w:type="dxa"/>
              <w:right w:w="100" w:type="dxa"/>
            </w:tcMar>
          </w:tcPr>
          <w:p w14:paraId="31F1DA1F"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80</w:t>
            </w:r>
          </w:p>
        </w:tc>
        <w:tc>
          <w:tcPr>
            <w:tcW w:w="1318" w:type="dxa"/>
            <w:tcBorders>
              <w:bottom w:val="single" w:sz="4" w:space="0" w:color="auto"/>
            </w:tcBorders>
            <w:shd w:val="clear" w:color="auto" w:fill="auto"/>
            <w:tcMar>
              <w:top w:w="100" w:type="dxa"/>
              <w:left w:w="100" w:type="dxa"/>
              <w:bottom w:w="100" w:type="dxa"/>
              <w:right w:w="100" w:type="dxa"/>
            </w:tcMar>
          </w:tcPr>
          <w:p w14:paraId="2649B573"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52</w:t>
            </w:r>
          </w:p>
        </w:tc>
        <w:tc>
          <w:tcPr>
            <w:tcW w:w="732" w:type="dxa"/>
            <w:tcBorders>
              <w:bottom w:val="single" w:sz="4" w:space="0" w:color="auto"/>
            </w:tcBorders>
            <w:shd w:val="clear" w:color="auto" w:fill="auto"/>
            <w:tcMar>
              <w:top w:w="40" w:type="dxa"/>
              <w:left w:w="40" w:type="dxa"/>
              <w:bottom w:w="40" w:type="dxa"/>
              <w:right w:w="40" w:type="dxa"/>
            </w:tcMar>
          </w:tcPr>
          <w:p w14:paraId="74C2BC9D"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69</w:t>
            </w:r>
          </w:p>
        </w:tc>
        <w:tc>
          <w:tcPr>
            <w:tcW w:w="781" w:type="dxa"/>
            <w:tcBorders>
              <w:bottom w:val="single" w:sz="4" w:space="0" w:color="auto"/>
            </w:tcBorders>
            <w:shd w:val="clear" w:color="auto" w:fill="auto"/>
            <w:tcMar>
              <w:top w:w="40" w:type="dxa"/>
              <w:left w:w="40" w:type="dxa"/>
              <w:bottom w:w="40" w:type="dxa"/>
              <w:right w:w="40" w:type="dxa"/>
            </w:tcMar>
          </w:tcPr>
          <w:p w14:paraId="6DCAC9F2" w14:textId="77777777" w:rsidR="00337740" w:rsidRPr="00337740" w:rsidRDefault="00337740" w:rsidP="00337740">
            <w:pPr>
              <w:widowControl w:val="0"/>
              <w:spacing w:line="360" w:lineRule="auto"/>
              <w:jc w:val="both"/>
              <w:rPr>
                <w:rFonts w:ascii="Book Antiqua" w:hAnsi="Book Antiqua"/>
                <w:lang w:eastAsia="zh-CN"/>
              </w:rPr>
            </w:pPr>
            <w:r w:rsidRPr="00337740">
              <w:rPr>
                <w:rFonts w:ascii="Book Antiqua" w:eastAsia="Times New Roman" w:hAnsi="Book Antiqua"/>
              </w:rPr>
              <w:t>66</w:t>
            </w:r>
          </w:p>
        </w:tc>
        <w:tc>
          <w:tcPr>
            <w:tcW w:w="610" w:type="dxa"/>
            <w:tcBorders>
              <w:bottom w:val="single" w:sz="4" w:space="0" w:color="auto"/>
            </w:tcBorders>
            <w:shd w:val="clear" w:color="auto" w:fill="auto"/>
            <w:tcMar>
              <w:top w:w="40" w:type="dxa"/>
              <w:left w:w="40" w:type="dxa"/>
              <w:bottom w:w="40" w:type="dxa"/>
              <w:right w:w="40" w:type="dxa"/>
            </w:tcMar>
          </w:tcPr>
          <w:p w14:paraId="17B22CF2"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1</w:t>
            </w:r>
            <w:r>
              <w:rPr>
                <w:rFonts w:ascii="Book Antiqua" w:hAnsi="Book Antiqua" w:hint="eastAsia"/>
                <w:lang w:eastAsia="zh-CN"/>
              </w:rPr>
              <w:t>.</w:t>
            </w:r>
            <w:r w:rsidRPr="00337740">
              <w:rPr>
                <w:rFonts w:ascii="Book Antiqua" w:eastAsia="Times New Roman" w:hAnsi="Book Antiqua"/>
              </w:rPr>
              <w:t>67</w:t>
            </w:r>
          </w:p>
        </w:tc>
        <w:tc>
          <w:tcPr>
            <w:tcW w:w="684" w:type="dxa"/>
            <w:tcBorders>
              <w:bottom w:val="single" w:sz="4" w:space="0" w:color="auto"/>
            </w:tcBorders>
            <w:shd w:val="clear" w:color="auto" w:fill="auto"/>
            <w:tcMar>
              <w:top w:w="40" w:type="dxa"/>
              <w:left w:w="40" w:type="dxa"/>
              <w:bottom w:w="40" w:type="dxa"/>
              <w:right w:w="40" w:type="dxa"/>
            </w:tcMar>
          </w:tcPr>
          <w:p w14:paraId="29730646" w14:textId="77777777" w:rsidR="00337740" w:rsidRPr="00337740" w:rsidRDefault="00337740" w:rsidP="00337740">
            <w:pPr>
              <w:widowControl w:val="0"/>
              <w:spacing w:line="360" w:lineRule="auto"/>
              <w:jc w:val="both"/>
              <w:rPr>
                <w:rFonts w:ascii="Book Antiqua" w:eastAsia="Times New Roman" w:hAnsi="Book Antiqua"/>
              </w:rPr>
            </w:pPr>
            <w:r w:rsidRPr="00337740">
              <w:rPr>
                <w:rFonts w:ascii="Book Antiqua" w:eastAsia="Times New Roman" w:hAnsi="Book Antiqua"/>
              </w:rPr>
              <w:t>0</w:t>
            </w:r>
            <w:r>
              <w:rPr>
                <w:rFonts w:ascii="Book Antiqua" w:hAnsi="Book Antiqua" w:hint="eastAsia"/>
                <w:lang w:eastAsia="zh-CN"/>
              </w:rPr>
              <w:t>.</w:t>
            </w:r>
            <w:r w:rsidRPr="00337740">
              <w:rPr>
                <w:rFonts w:ascii="Book Antiqua" w:eastAsia="Times New Roman" w:hAnsi="Book Antiqua"/>
              </w:rPr>
              <w:t>38</w:t>
            </w:r>
          </w:p>
        </w:tc>
        <w:tc>
          <w:tcPr>
            <w:tcW w:w="562" w:type="dxa"/>
            <w:tcBorders>
              <w:bottom w:val="single" w:sz="4" w:space="0" w:color="auto"/>
            </w:tcBorders>
            <w:shd w:val="clear" w:color="auto" w:fill="auto"/>
            <w:tcMar>
              <w:top w:w="100" w:type="dxa"/>
              <w:left w:w="100" w:type="dxa"/>
              <w:bottom w:w="100" w:type="dxa"/>
              <w:right w:w="100" w:type="dxa"/>
            </w:tcMar>
          </w:tcPr>
          <w:p w14:paraId="3CC47469" w14:textId="77777777" w:rsidR="00337740" w:rsidRPr="00337740" w:rsidRDefault="00337740" w:rsidP="00337740">
            <w:pPr>
              <w:widowControl w:val="0"/>
              <w:spacing w:line="360" w:lineRule="auto"/>
              <w:jc w:val="both"/>
              <w:rPr>
                <w:rFonts w:ascii="Book Antiqua" w:eastAsia="Times New Roman" w:hAnsi="Book Antiqua"/>
                <w:vertAlign w:val="superscript"/>
              </w:rPr>
            </w:pPr>
            <w:r w:rsidRPr="005C2D67">
              <w:rPr>
                <w:rFonts w:ascii="Book Antiqua" w:eastAsia="Book Antiqua" w:hAnsi="Book Antiqua" w:cs="Book Antiqua"/>
                <w:i/>
              </w:rPr>
              <w:t>P</w:t>
            </w:r>
            <w:r w:rsidRPr="005C2D67">
              <w:rPr>
                <w:rFonts w:ascii="Book Antiqua" w:eastAsia="Book Antiqua" w:hAnsi="Book Antiqua" w:cs="Book Antiqua"/>
              </w:rPr>
              <w:t xml:space="preserve"> &lt; 0.0001</w:t>
            </w:r>
          </w:p>
        </w:tc>
      </w:tr>
    </w:tbl>
    <w:p w14:paraId="7E1D0FA6" w14:textId="77777777" w:rsidR="00337740" w:rsidRPr="00D10288" w:rsidRDefault="00D10288" w:rsidP="00EA0D51">
      <w:pPr>
        <w:spacing w:line="360" w:lineRule="auto"/>
        <w:jc w:val="both"/>
        <w:rPr>
          <w:rFonts w:ascii="Book Antiqua" w:hAnsi="Book Antiqua"/>
          <w:lang w:eastAsia="zh-CN"/>
        </w:rPr>
      </w:pPr>
      <w:r w:rsidRPr="00D10288">
        <w:rPr>
          <w:rFonts w:ascii="Book Antiqua" w:hAnsi="Book Antiqua"/>
          <w:lang w:eastAsia="zh-CN"/>
        </w:rPr>
        <w:t>ALC: Alcoholic liver cirrhosis; MAFLD: Metabolic-associated fatty liver disease; AUC: Area under the curve; PPV: Positive predictive value; NPV: Negative predictive value; PLR: Positive likelihood; NLR: Negative likelihood ratio.</w:t>
      </w:r>
    </w:p>
    <w:sectPr w:rsidR="00337740" w:rsidRPr="00D10288" w:rsidSect="003377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4E36" w14:textId="77777777" w:rsidR="00FB3C14" w:rsidRDefault="00FB3C14" w:rsidP="008C53E5">
      <w:r>
        <w:separator/>
      </w:r>
    </w:p>
  </w:endnote>
  <w:endnote w:type="continuationSeparator" w:id="0">
    <w:p w14:paraId="174B87C0" w14:textId="77777777" w:rsidR="00FB3C14" w:rsidRDefault="00FB3C14" w:rsidP="008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1319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F05B0FA" w14:textId="77777777" w:rsidR="00C51232" w:rsidRPr="008C53E5" w:rsidRDefault="00C51232" w:rsidP="008C53E5">
            <w:pPr>
              <w:pStyle w:val="Footer"/>
              <w:jc w:val="right"/>
              <w:rPr>
                <w:rFonts w:ascii="Book Antiqua" w:hAnsi="Book Antiqua"/>
                <w:sz w:val="24"/>
                <w:szCs w:val="24"/>
              </w:rPr>
            </w:pPr>
            <w:r w:rsidRPr="008C53E5">
              <w:rPr>
                <w:rFonts w:ascii="Book Antiqua" w:hAnsi="Book Antiqua"/>
                <w:sz w:val="24"/>
                <w:szCs w:val="24"/>
                <w:lang w:val="zh-CN" w:eastAsia="zh-CN"/>
              </w:rPr>
              <w:t xml:space="preserve"> </w:t>
            </w:r>
            <w:r w:rsidRPr="008C53E5">
              <w:rPr>
                <w:rFonts w:ascii="Book Antiqua" w:hAnsi="Book Antiqua"/>
                <w:bCs/>
                <w:sz w:val="24"/>
                <w:szCs w:val="24"/>
              </w:rPr>
              <w:fldChar w:fldCharType="begin"/>
            </w:r>
            <w:r w:rsidRPr="008C53E5">
              <w:rPr>
                <w:rFonts w:ascii="Book Antiqua" w:hAnsi="Book Antiqua"/>
                <w:bCs/>
                <w:sz w:val="24"/>
                <w:szCs w:val="24"/>
              </w:rPr>
              <w:instrText>PAGE</w:instrText>
            </w:r>
            <w:r w:rsidRPr="008C53E5">
              <w:rPr>
                <w:rFonts w:ascii="Book Antiqua" w:hAnsi="Book Antiqua"/>
                <w:bCs/>
                <w:sz w:val="24"/>
                <w:szCs w:val="24"/>
              </w:rPr>
              <w:fldChar w:fldCharType="separate"/>
            </w:r>
            <w:r w:rsidR="006376BA">
              <w:rPr>
                <w:rFonts w:ascii="Book Antiqua" w:hAnsi="Book Antiqua"/>
                <w:bCs/>
                <w:noProof/>
                <w:sz w:val="24"/>
                <w:szCs w:val="24"/>
              </w:rPr>
              <w:t>31</w:t>
            </w:r>
            <w:r w:rsidRPr="008C53E5">
              <w:rPr>
                <w:rFonts w:ascii="Book Antiqua" w:hAnsi="Book Antiqua"/>
                <w:bCs/>
                <w:sz w:val="24"/>
                <w:szCs w:val="24"/>
              </w:rPr>
              <w:fldChar w:fldCharType="end"/>
            </w:r>
            <w:r w:rsidRPr="008C53E5">
              <w:rPr>
                <w:rFonts w:ascii="Book Antiqua" w:hAnsi="Book Antiqua"/>
                <w:sz w:val="24"/>
                <w:szCs w:val="24"/>
                <w:lang w:val="zh-CN" w:eastAsia="zh-CN"/>
              </w:rPr>
              <w:t xml:space="preserve"> / </w:t>
            </w:r>
            <w:r w:rsidRPr="008C53E5">
              <w:rPr>
                <w:rFonts w:ascii="Book Antiqua" w:hAnsi="Book Antiqua"/>
                <w:bCs/>
                <w:sz w:val="24"/>
                <w:szCs w:val="24"/>
              </w:rPr>
              <w:fldChar w:fldCharType="begin"/>
            </w:r>
            <w:r w:rsidRPr="008C53E5">
              <w:rPr>
                <w:rFonts w:ascii="Book Antiqua" w:hAnsi="Book Antiqua"/>
                <w:bCs/>
                <w:sz w:val="24"/>
                <w:szCs w:val="24"/>
              </w:rPr>
              <w:instrText>NUMPAGES</w:instrText>
            </w:r>
            <w:r w:rsidRPr="008C53E5">
              <w:rPr>
                <w:rFonts w:ascii="Book Antiqua" w:hAnsi="Book Antiqua"/>
                <w:bCs/>
                <w:sz w:val="24"/>
                <w:szCs w:val="24"/>
              </w:rPr>
              <w:fldChar w:fldCharType="separate"/>
            </w:r>
            <w:r w:rsidR="006376BA">
              <w:rPr>
                <w:rFonts w:ascii="Book Antiqua" w:hAnsi="Book Antiqua"/>
                <w:bCs/>
                <w:noProof/>
                <w:sz w:val="24"/>
                <w:szCs w:val="24"/>
              </w:rPr>
              <w:t>32</w:t>
            </w:r>
            <w:r w:rsidRPr="008C53E5">
              <w:rPr>
                <w:rFonts w:ascii="Book Antiqua" w:hAnsi="Book Antiqua"/>
                <w:bCs/>
                <w:sz w:val="24"/>
                <w:szCs w:val="24"/>
              </w:rPr>
              <w:fldChar w:fldCharType="end"/>
            </w:r>
          </w:p>
        </w:sdtContent>
      </w:sdt>
    </w:sdtContent>
  </w:sdt>
  <w:p w14:paraId="38632756" w14:textId="77777777" w:rsidR="00C51232" w:rsidRPr="008C53E5" w:rsidRDefault="00C51232" w:rsidP="008C53E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A1BD" w14:textId="77777777" w:rsidR="00FB3C14" w:rsidRDefault="00FB3C14" w:rsidP="008C53E5">
      <w:r>
        <w:separator/>
      </w:r>
    </w:p>
  </w:footnote>
  <w:footnote w:type="continuationSeparator" w:id="0">
    <w:p w14:paraId="10D6CA9F" w14:textId="77777777" w:rsidR="00FB3C14" w:rsidRDefault="00FB3C14" w:rsidP="008C5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406"/>
    <w:rsid w:val="00046FE5"/>
    <w:rsid w:val="000B49E0"/>
    <w:rsid w:val="000D05CA"/>
    <w:rsid w:val="00154B5C"/>
    <w:rsid w:val="00165F59"/>
    <w:rsid w:val="00170BF3"/>
    <w:rsid w:val="002000F4"/>
    <w:rsid w:val="00337740"/>
    <w:rsid w:val="00346013"/>
    <w:rsid w:val="0038224E"/>
    <w:rsid w:val="003968EE"/>
    <w:rsid w:val="003976F1"/>
    <w:rsid w:val="003F1781"/>
    <w:rsid w:val="004D2FCF"/>
    <w:rsid w:val="0051070F"/>
    <w:rsid w:val="00515700"/>
    <w:rsid w:val="0054785E"/>
    <w:rsid w:val="005A1BC5"/>
    <w:rsid w:val="005C2D67"/>
    <w:rsid w:val="005D464C"/>
    <w:rsid w:val="005F2269"/>
    <w:rsid w:val="006376BA"/>
    <w:rsid w:val="0065584C"/>
    <w:rsid w:val="00677321"/>
    <w:rsid w:val="00691A8C"/>
    <w:rsid w:val="006E0EB5"/>
    <w:rsid w:val="00750628"/>
    <w:rsid w:val="00763E91"/>
    <w:rsid w:val="0087276D"/>
    <w:rsid w:val="008C53E5"/>
    <w:rsid w:val="00913B51"/>
    <w:rsid w:val="009568AA"/>
    <w:rsid w:val="00965558"/>
    <w:rsid w:val="009B343F"/>
    <w:rsid w:val="009C236A"/>
    <w:rsid w:val="00A54E13"/>
    <w:rsid w:val="00A77B3E"/>
    <w:rsid w:val="00A9076B"/>
    <w:rsid w:val="00A92C45"/>
    <w:rsid w:val="00A969BB"/>
    <w:rsid w:val="00AB31FD"/>
    <w:rsid w:val="00B34BDF"/>
    <w:rsid w:val="00B72F45"/>
    <w:rsid w:val="00C14965"/>
    <w:rsid w:val="00C51232"/>
    <w:rsid w:val="00CA2A55"/>
    <w:rsid w:val="00D0325E"/>
    <w:rsid w:val="00D10288"/>
    <w:rsid w:val="00D4058B"/>
    <w:rsid w:val="00D936E1"/>
    <w:rsid w:val="00D96F6C"/>
    <w:rsid w:val="00DA3C74"/>
    <w:rsid w:val="00DA4DD5"/>
    <w:rsid w:val="00DC7B65"/>
    <w:rsid w:val="00EA0D51"/>
    <w:rsid w:val="00EE0E46"/>
    <w:rsid w:val="00F23442"/>
    <w:rsid w:val="00FB3C14"/>
    <w:rsid w:val="00FE35DA"/>
    <w:rsid w:val="00FF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BCF4"/>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76F1"/>
    <w:rPr>
      <w:sz w:val="18"/>
      <w:szCs w:val="18"/>
    </w:rPr>
  </w:style>
  <w:style w:type="character" w:customStyle="1" w:styleId="BalloonTextChar">
    <w:name w:val="Balloon Text Char"/>
    <w:basedOn w:val="DefaultParagraphFont"/>
    <w:link w:val="BalloonText"/>
    <w:rsid w:val="003976F1"/>
    <w:rPr>
      <w:sz w:val="18"/>
      <w:szCs w:val="18"/>
    </w:rPr>
  </w:style>
  <w:style w:type="paragraph" w:styleId="Header">
    <w:name w:val="header"/>
    <w:basedOn w:val="Normal"/>
    <w:link w:val="HeaderChar"/>
    <w:rsid w:val="008C53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53E5"/>
    <w:rPr>
      <w:sz w:val="18"/>
      <w:szCs w:val="18"/>
    </w:rPr>
  </w:style>
  <w:style w:type="paragraph" w:styleId="Footer">
    <w:name w:val="footer"/>
    <w:basedOn w:val="Normal"/>
    <w:link w:val="FooterChar"/>
    <w:uiPriority w:val="99"/>
    <w:rsid w:val="008C53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53E5"/>
    <w:rPr>
      <w:sz w:val="18"/>
      <w:szCs w:val="18"/>
    </w:rPr>
  </w:style>
  <w:style w:type="paragraph" w:styleId="Revision">
    <w:name w:val="Revision"/>
    <w:hidden/>
    <w:uiPriority w:val="99"/>
    <w:semiHidden/>
    <w:rsid w:val="00D03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2022-09-28T00:57:00Z</dcterms:created>
  <dcterms:modified xsi:type="dcterms:W3CDTF">2022-09-28T00:57:00Z</dcterms:modified>
</cp:coreProperties>
</file>