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36AD28" w14:textId="77777777" w:rsidR="00A77B3E" w:rsidRPr="00CE2578" w:rsidRDefault="00E84EAB" w:rsidP="00CE2578">
      <w:pPr>
        <w:spacing w:line="360" w:lineRule="auto"/>
        <w:jc w:val="both"/>
        <w:rPr>
          <w:rFonts w:ascii="Book Antiqua" w:hAnsi="Book Antiqua"/>
        </w:rPr>
      </w:pPr>
      <w:r w:rsidRPr="00CE2578">
        <w:rPr>
          <w:rFonts w:ascii="Book Antiqua" w:eastAsia="Book Antiqua" w:hAnsi="Book Antiqua" w:cs="Book Antiqua"/>
          <w:b/>
          <w:color w:val="000000"/>
        </w:rPr>
        <w:t xml:space="preserve">Name of Journal: </w:t>
      </w:r>
      <w:r w:rsidRPr="00CE2578">
        <w:rPr>
          <w:rFonts w:ascii="Book Antiqua" w:eastAsia="Book Antiqua" w:hAnsi="Book Antiqua" w:cs="Book Antiqua"/>
          <w:i/>
          <w:color w:val="000000"/>
        </w:rPr>
        <w:t>World Journal of Gastroenterology</w:t>
      </w:r>
    </w:p>
    <w:p w14:paraId="5D36AD29" w14:textId="77777777" w:rsidR="00A77B3E" w:rsidRPr="00CE2578" w:rsidRDefault="00E84EAB" w:rsidP="00CE2578">
      <w:pPr>
        <w:spacing w:line="360" w:lineRule="auto"/>
        <w:jc w:val="both"/>
        <w:rPr>
          <w:rFonts w:ascii="Book Antiqua" w:hAnsi="Book Antiqua"/>
        </w:rPr>
      </w:pPr>
      <w:r w:rsidRPr="00CE2578">
        <w:rPr>
          <w:rFonts w:ascii="Book Antiqua" w:eastAsia="Book Antiqua" w:hAnsi="Book Antiqua" w:cs="Book Antiqua"/>
          <w:b/>
          <w:color w:val="000000"/>
        </w:rPr>
        <w:t xml:space="preserve">Manuscript NO: </w:t>
      </w:r>
      <w:r w:rsidRPr="00CE2578">
        <w:rPr>
          <w:rFonts w:ascii="Book Antiqua" w:eastAsia="Book Antiqua" w:hAnsi="Book Antiqua" w:cs="Book Antiqua"/>
          <w:color w:val="000000"/>
        </w:rPr>
        <w:t>79222</w:t>
      </w:r>
    </w:p>
    <w:p w14:paraId="5D36AD2A" w14:textId="77777777" w:rsidR="00A77B3E" w:rsidRPr="00CE2578" w:rsidRDefault="00E84EAB" w:rsidP="00CE2578">
      <w:pPr>
        <w:spacing w:line="360" w:lineRule="auto"/>
        <w:jc w:val="both"/>
        <w:rPr>
          <w:rFonts w:ascii="Book Antiqua" w:hAnsi="Book Antiqua"/>
        </w:rPr>
      </w:pPr>
      <w:r w:rsidRPr="00CE2578">
        <w:rPr>
          <w:rFonts w:ascii="Book Antiqua" w:eastAsia="Book Antiqua" w:hAnsi="Book Antiqua" w:cs="Book Antiqua"/>
          <w:b/>
          <w:color w:val="000000"/>
        </w:rPr>
        <w:t xml:space="preserve">Manuscript Type: </w:t>
      </w:r>
      <w:r w:rsidRPr="00CE2578">
        <w:rPr>
          <w:rFonts w:ascii="Book Antiqua" w:eastAsia="Book Antiqua" w:hAnsi="Book Antiqua" w:cs="Book Antiqua"/>
          <w:color w:val="000000"/>
        </w:rPr>
        <w:t>MINIREVIEWS</w:t>
      </w:r>
    </w:p>
    <w:p w14:paraId="5D36AD2B" w14:textId="77777777" w:rsidR="00A77B3E" w:rsidRPr="00CE2578" w:rsidRDefault="00A77B3E" w:rsidP="00CE2578">
      <w:pPr>
        <w:spacing w:line="360" w:lineRule="auto"/>
        <w:jc w:val="both"/>
        <w:rPr>
          <w:rFonts w:ascii="Book Antiqua" w:hAnsi="Book Antiqua"/>
        </w:rPr>
      </w:pPr>
    </w:p>
    <w:p w14:paraId="5D36AD2C" w14:textId="4744274F" w:rsidR="00A77B3E" w:rsidRPr="00CE2578" w:rsidRDefault="00E84EAB" w:rsidP="00CE2578">
      <w:pPr>
        <w:spacing w:line="360" w:lineRule="auto"/>
        <w:jc w:val="both"/>
        <w:rPr>
          <w:rFonts w:ascii="Book Antiqua" w:hAnsi="Book Antiqua"/>
        </w:rPr>
      </w:pPr>
      <w:r w:rsidRPr="00CE2578">
        <w:rPr>
          <w:rFonts w:ascii="Book Antiqua" w:eastAsia="Book Antiqua" w:hAnsi="Book Antiqua" w:cs="Book Antiqua"/>
          <w:b/>
          <w:bCs/>
          <w:color w:val="000000"/>
        </w:rPr>
        <w:t xml:space="preserve">Current opinion </w:t>
      </w:r>
      <w:r w:rsidR="00CE2578">
        <w:rPr>
          <w:rFonts w:ascii="Book Antiqua" w:eastAsia="Book Antiqua" w:hAnsi="Book Antiqua" w:cs="Book Antiqua"/>
          <w:b/>
          <w:bCs/>
          <w:color w:val="000000"/>
        </w:rPr>
        <w:t>o</w:t>
      </w:r>
      <w:r w:rsidRPr="00CE2578">
        <w:rPr>
          <w:rFonts w:ascii="Book Antiqua" w:eastAsia="Book Antiqua" w:hAnsi="Book Antiqua" w:cs="Book Antiqua"/>
          <w:b/>
          <w:bCs/>
          <w:color w:val="000000"/>
        </w:rPr>
        <w:t>n the regulation of small intestinal magnesium absorption</w:t>
      </w:r>
    </w:p>
    <w:p w14:paraId="5D36AD2D" w14:textId="77777777" w:rsidR="00A77B3E" w:rsidRPr="00CE2578" w:rsidRDefault="00A77B3E" w:rsidP="00CE2578">
      <w:pPr>
        <w:spacing w:line="360" w:lineRule="auto"/>
        <w:jc w:val="both"/>
        <w:rPr>
          <w:rFonts w:ascii="Book Antiqua" w:hAnsi="Book Antiqua"/>
        </w:rPr>
      </w:pPr>
    </w:p>
    <w:p w14:paraId="5D36AD2E" w14:textId="77777777" w:rsidR="00A77B3E" w:rsidRPr="00CE2578" w:rsidRDefault="00E84EAB" w:rsidP="00CE2578">
      <w:pPr>
        <w:spacing w:line="360" w:lineRule="auto"/>
        <w:jc w:val="both"/>
        <w:rPr>
          <w:rFonts w:ascii="Book Antiqua" w:hAnsi="Book Antiqua"/>
        </w:rPr>
      </w:pPr>
      <w:r w:rsidRPr="00CE2578">
        <w:rPr>
          <w:rFonts w:ascii="Book Antiqua" w:eastAsia="Book Antiqua" w:hAnsi="Book Antiqua" w:cs="Book Antiqua"/>
          <w:color w:val="000000"/>
        </w:rPr>
        <w:t xml:space="preserve">Chamniansawat S </w:t>
      </w:r>
      <w:r w:rsidRPr="00CE2578">
        <w:rPr>
          <w:rFonts w:ascii="Book Antiqua" w:eastAsia="Book Antiqua" w:hAnsi="Book Antiqua" w:cs="Book Antiqua"/>
          <w:i/>
          <w:iCs/>
          <w:color w:val="000000"/>
        </w:rPr>
        <w:t>et al</w:t>
      </w:r>
      <w:r w:rsidRPr="00CE2578">
        <w:rPr>
          <w:rFonts w:ascii="Book Antiqua" w:eastAsia="Book Antiqua" w:hAnsi="Book Antiqua" w:cs="Book Antiqua"/>
          <w:color w:val="000000"/>
        </w:rPr>
        <w:t xml:space="preserve">. </w:t>
      </w:r>
      <w:r w:rsidR="003777DF" w:rsidRPr="00CE2578">
        <w:rPr>
          <w:rFonts w:ascii="Book Antiqua" w:hAnsi="Book Antiqua" w:cs="Book Antiqua"/>
          <w:color w:val="000000"/>
          <w:lang w:eastAsia="zh-CN"/>
        </w:rPr>
        <w:t>S</w:t>
      </w:r>
      <w:r w:rsidR="003777DF" w:rsidRPr="00CE2578">
        <w:rPr>
          <w:rFonts w:ascii="Book Antiqua" w:eastAsia="Book Antiqua" w:hAnsi="Book Antiqua" w:cs="Book Antiqua"/>
          <w:color w:val="000000"/>
        </w:rPr>
        <w:t xml:space="preserve">mall </w:t>
      </w:r>
      <w:r w:rsidRPr="00CE2578">
        <w:rPr>
          <w:rFonts w:ascii="Book Antiqua" w:eastAsia="Book Antiqua" w:hAnsi="Book Antiqua" w:cs="Book Antiqua"/>
          <w:color w:val="000000"/>
        </w:rPr>
        <w:t>intestinal magnesium absorption</w:t>
      </w:r>
    </w:p>
    <w:p w14:paraId="5D36AD2F" w14:textId="77777777" w:rsidR="00A77B3E" w:rsidRPr="00CE2578" w:rsidRDefault="00A77B3E" w:rsidP="00CE2578">
      <w:pPr>
        <w:spacing w:line="360" w:lineRule="auto"/>
        <w:jc w:val="both"/>
        <w:rPr>
          <w:rFonts w:ascii="Book Antiqua" w:hAnsi="Book Antiqua"/>
        </w:rPr>
      </w:pPr>
    </w:p>
    <w:p w14:paraId="5D36AD30" w14:textId="77777777" w:rsidR="00A77B3E" w:rsidRPr="00CE2578" w:rsidRDefault="00E84EAB" w:rsidP="00CE2578">
      <w:pPr>
        <w:spacing w:line="360" w:lineRule="auto"/>
        <w:jc w:val="both"/>
        <w:rPr>
          <w:rFonts w:ascii="Book Antiqua" w:hAnsi="Book Antiqua"/>
        </w:rPr>
      </w:pPr>
      <w:r w:rsidRPr="00CE2578">
        <w:rPr>
          <w:rFonts w:ascii="Book Antiqua" w:eastAsia="Book Antiqua" w:hAnsi="Book Antiqua" w:cs="Book Antiqua"/>
          <w:color w:val="000000"/>
        </w:rPr>
        <w:t>Siriporn Chamniansawat, Nasisorn Suksridechacin, Narongrit Thongon</w:t>
      </w:r>
    </w:p>
    <w:p w14:paraId="5D36AD31" w14:textId="77777777" w:rsidR="00A77B3E" w:rsidRPr="00CE2578" w:rsidRDefault="00A77B3E" w:rsidP="00CE2578">
      <w:pPr>
        <w:spacing w:line="360" w:lineRule="auto"/>
        <w:jc w:val="both"/>
        <w:rPr>
          <w:rFonts w:ascii="Book Antiqua" w:hAnsi="Book Antiqua"/>
        </w:rPr>
      </w:pPr>
    </w:p>
    <w:p w14:paraId="5D36AD32" w14:textId="77777777" w:rsidR="00A77B3E" w:rsidRPr="00CE2578" w:rsidRDefault="00E84EAB" w:rsidP="00CE2578">
      <w:pPr>
        <w:spacing w:line="360" w:lineRule="auto"/>
        <w:jc w:val="both"/>
        <w:rPr>
          <w:rFonts w:ascii="Book Antiqua" w:hAnsi="Book Antiqua"/>
        </w:rPr>
      </w:pPr>
      <w:r w:rsidRPr="00CE2578">
        <w:rPr>
          <w:rFonts w:ascii="Book Antiqua" w:eastAsia="Book Antiqua" w:hAnsi="Book Antiqua" w:cs="Book Antiqua"/>
          <w:b/>
          <w:bCs/>
          <w:color w:val="000000"/>
        </w:rPr>
        <w:t xml:space="preserve">Siriporn Chamniansawat, </w:t>
      </w:r>
      <w:r w:rsidRPr="00CE2578">
        <w:rPr>
          <w:rFonts w:ascii="Book Antiqua" w:eastAsia="Book Antiqua" w:hAnsi="Book Antiqua" w:cs="Book Antiqua"/>
          <w:color w:val="000000"/>
        </w:rPr>
        <w:t>Division of Anatomy, Department of Medical Sciences, Faculty of Allied Health Sciences, Burapha University, Muang 20131, Chonburi, Thailand</w:t>
      </w:r>
    </w:p>
    <w:p w14:paraId="5D36AD33" w14:textId="77777777" w:rsidR="00A77B3E" w:rsidRPr="00CE2578" w:rsidRDefault="00A77B3E" w:rsidP="00CE2578">
      <w:pPr>
        <w:spacing w:line="360" w:lineRule="auto"/>
        <w:jc w:val="both"/>
        <w:rPr>
          <w:rFonts w:ascii="Book Antiqua" w:hAnsi="Book Antiqua"/>
        </w:rPr>
      </w:pPr>
    </w:p>
    <w:p w14:paraId="5D36AD34" w14:textId="77777777" w:rsidR="00A77B3E" w:rsidRPr="00CE2578" w:rsidRDefault="00E84EAB" w:rsidP="00CE2578">
      <w:pPr>
        <w:spacing w:line="360" w:lineRule="auto"/>
        <w:jc w:val="both"/>
        <w:rPr>
          <w:rFonts w:ascii="Book Antiqua" w:hAnsi="Book Antiqua"/>
        </w:rPr>
      </w:pPr>
      <w:r w:rsidRPr="00CE2578">
        <w:rPr>
          <w:rFonts w:ascii="Book Antiqua" w:eastAsia="Book Antiqua" w:hAnsi="Book Antiqua" w:cs="Book Antiqua"/>
          <w:b/>
          <w:bCs/>
          <w:color w:val="000000"/>
        </w:rPr>
        <w:t xml:space="preserve">Nasisorn Suksridechacin, </w:t>
      </w:r>
      <w:r w:rsidRPr="00CE2578">
        <w:rPr>
          <w:rFonts w:ascii="Book Antiqua" w:eastAsia="Book Antiqua" w:hAnsi="Book Antiqua" w:cs="Book Antiqua"/>
          <w:color w:val="000000"/>
        </w:rPr>
        <w:t>Biodiversity Research Centre, Thailand Institute of Scientific and Technological Research, Khlong Luang 12120, Pathum Thani, Thailand</w:t>
      </w:r>
    </w:p>
    <w:p w14:paraId="5D36AD35" w14:textId="77777777" w:rsidR="00A77B3E" w:rsidRPr="00CE2578" w:rsidRDefault="00A77B3E" w:rsidP="00CE2578">
      <w:pPr>
        <w:spacing w:line="360" w:lineRule="auto"/>
        <w:jc w:val="both"/>
        <w:rPr>
          <w:rFonts w:ascii="Book Antiqua" w:hAnsi="Book Antiqua"/>
        </w:rPr>
      </w:pPr>
    </w:p>
    <w:p w14:paraId="5D36AD36" w14:textId="77777777" w:rsidR="00A77B3E" w:rsidRPr="00CE2578" w:rsidRDefault="00E84EAB" w:rsidP="00CE2578">
      <w:pPr>
        <w:spacing w:line="360" w:lineRule="auto"/>
        <w:jc w:val="both"/>
        <w:rPr>
          <w:rFonts w:ascii="Book Antiqua" w:hAnsi="Book Antiqua"/>
        </w:rPr>
      </w:pPr>
      <w:r w:rsidRPr="00CE2578">
        <w:rPr>
          <w:rFonts w:ascii="Book Antiqua" w:eastAsia="Book Antiqua" w:hAnsi="Book Antiqua" w:cs="Book Antiqua"/>
          <w:b/>
          <w:bCs/>
          <w:color w:val="000000"/>
        </w:rPr>
        <w:t xml:space="preserve">Narongrit Thongon, </w:t>
      </w:r>
      <w:r w:rsidRPr="00CE2578">
        <w:rPr>
          <w:rFonts w:ascii="Book Antiqua" w:eastAsia="Book Antiqua" w:hAnsi="Book Antiqua" w:cs="Book Antiqua"/>
          <w:color w:val="000000"/>
        </w:rPr>
        <w:t>Division of Physiology, Department of Medical Sciences, Faculty of Allied Health Sciences, Burapha University, Muang 20131, Chonburi, Thailand</w:t>
      </w:r>
    </w:p>
    <w:p w14:paraId="5D36AD37" w14:textId="77777777" w:rsidR="00A77B3E" w:rsidRPr="00CE2578" w:rsidRDefault="00A77B3E" w:rsidP="00CE2578">
      <w:pPr>
        <w:spacing w:line="360" w:lineRule="auto"/>
        <w:jc w:val="both"/>
        <w:rPr>
          <w:rFonts w:ascii="Book Antiqua" w:hAnsi="Book Antiqua"/>
        </w:rPr>
      </w:pPr>
    </w:p>
    <w:p w14:paraId="5D36AD38" w14:textId="77777777" w:rsidR="00A77B3E" w:rsidRPr="00CE2578" w:rsidRDefault="00E84EAB" w:rsidP="00CE2578">
      <w:pPr>
        <w:spacing w:line="360" w:lineRule="auto"/>
        <w:jc w:val="both"/>
        <w:rPr>
          <w:rFonts w:ascii="Book Antiqua" w:hAnsi="Book Antiqua"/>
        </w:rPr>
      </w:pPr>
      <w:r w:rsidRPr="00CE2578">
        <w:rPr>
          <w:rFonts w:ascii="Book Antiqua" w:eastAsia="Book Antiqua" w:hAnsi="Book Antiqua" w:cs="Book Antiqua"/>
          <w:b/>
          <w:bCs/>
          <w:color w:val="000000"/>
        </w:rPr>
        <w:t xml:space="preserve">Author contributions: </w:t>
      </w:r>
      <w:r w:rsidRPr="00CE2578">
        <w:rPr>
          <w:rFonts w:ascii="Book Antiqua" w:eastAsia="Book Antiqua" w:hAnsi="Book Antiqua" w:cs="Book Antiqua"/>
          <w:color w:val="000000"/>
        </w:rPr>
        <w:t xml:space="preserve">Chamniansawat </w:t>
      </w:r>
      <w:r w:rsidR="00F65AC2" w:rsidRPr="00CE2578">
        <w:rPr>
          <w:rFonts w:ascii="Book Antiqua" w:hAnsi="Book Antiqua" w:cs="Book Antiqua"/>
          <w:color w:val="000000"/>
          <w:lang w:eastAsia="zh-CN"/>
        </w:rPr>
        <w:t xml:space="preserve">S </w:t>
      </w:r>
      <w:r w:rsidRPr="00CE2578">
        <w:rPr>
          <w:rFonts w:ascii="Book Antiqua" w:eastAsia="Book Antiqua" w:hAnsi="Book Antiqua" w:cs="Book Antiqua"/>
          <w:color w:val="000000"/>
        </w:rPr>
        <w:t xml:space="preserve">wrote the manuscript; Suksridechacin </w:t>
      </w:r>
      <w:r w:rsidR="00F65AC2" w:rsidRPr="00CE2578">
        <w:rPr>
          <w:rFonts w:ascii="Book Antiqua" w:hAnsi="Book Antiqua" w:cs="Book Antiqua"/>
          <w:color w:val="000000"/>
          <w:lang w:eastAsia="zh-CN"/>
        </w:rPr>
        <w:t xml:space="preserve">N </w:t>
      </w:r>
      <w:r w:rsidRPr="00CE2578">
        <w:rPr>
          <w:rFonts w:ascii="Book Antiqua" w:eastAsia="Book Antiqua" w:hAnsi="Book Antiqua" w:cs="Book Antiqua"/>
          <w:color w:val="000000"/>
        </w:rPr>
        <w:t xml:space="preserve">wrote the manuscript; </w:t>
      </w:r>
      <w:r w:rsidR="009A6041" w:rsidRPr="00CE2578">
        <w:rPr>
          <w:rFonts w:ascii="Book Antiqua" w:eastAsia="Book Antiqua" w:hAnsi="Book Antiqua" w:cs="Book Antiqua"/>
          <w:bCs/>
          <w:color w:val="000000"/>
        </w:rPr>
        <w:t>Thongon</w:t>
      </w:r>
      <w:r w:rsidR="009A6041" w:rsidRPr="00CE2578">
        <w:rPr>
          <w:rFonts w:ascii="Book Antiqua" w:hAnsi="Book Antiqua" w:cs="Book Antiqua"/>
          <w:bCs/>
          <w:color w:val="000000"/>
          <w:lang w:eastAsia="zh-CN"/>
        </w:rPr>
        <w:t xml:space="preserve"> N</w:t>
      </w:r>
      <w:r w:rsidRPr="00CE2578">
        <w:rPr>
          <w:rFonts w:ascii="Book Antiqua" w:eastAsia="Book Antiqua" w:hAnsi="Book Antiqua" w:cs="Book Antiqua"/>
          <w:color w:val="000000"/>
        </w:rPr>
        <w:t xml:space="preserve"> wrote and edited the manuscript.</w:t>
      </w:r>
    </w:p>
    <w:p w14:paraId="5D36AD39" w14:textId="77777777" w:rsidR="00A77B3E" w:rsidRPr="00CE2578" w:rsidRDefault="00A77B3E" w:rsidP="00CE2578">
      <w:pPr>
        <w:spacing w:line="360" w:lineRule="auto"/>
        <w:jc w:val="both"/>
        <w:rPr>
          <w:rFonts w:ascii="Book Antiqua" w:hAnsi="Book Antiqua"/>
        </w:rPr>
      </w:pPr>
    </w:p>
    <w:p w14:paraId="5D36AD3A" w14:textId="68AB3852" w:rsidR="00A77B3E" w:rsidRPr="00CE2578" w:rsidRDefault="00E84EAB" w:rsidP="00CE2578">
      <w:pPr>
        <w:spacing w:line="360" w:lineRule="auto"/>
        <w:jc w:val="both"/>
        <w:rPr>
          <w:rFonts w:ascii="Book Antiqua" w:hAnsi="Book Antiqua"/>
        </w:rPr>
      </w:pPr>
      <w:r w:rsidRPr="00CE2578">
        <w:rPr>
          <w:rFonts w:ascii="Book Antiqua" w:eastAsia="Book Antiqua" w:hAnsi="Book Antiqua" w:cs="Book Antiqua"/>
          <w:b/>
          <w:bCs/>
          <w:color w:val="000000"/>
        </w:rPr>
        <w:t xml:space="preserve">Corresponding author: Narongrit Thongon, PhD, Associate Professor, </w:t>
      </w:r>
      <w:r w:rsidRPr="00CE2578">
        <w:rPr>
          <w:rFonts w:ascii="Book Antiqua" w:eastAsia="Book Antiqua" w:hAnsi="Book Antiqua" w:cs="Book Antiqua"/>
          <w:color w:val="000000"/>
        </w:rPr>
        <w:t>Division of Physiology, Department of Medical Sciences, Faculty of Allied Health Sciences, Burapha University, 169 Long-Hard Bangsaen Road, Saensook, Muang 20131, Chonburi, Thailand. narongritt@buu.ac.th</w:t>
      </w:r>
    </w:p>
    <w:p w14:paraId="5D36AD3B" w14:textId="77777777" w:rsidR="00A77B3E" w:rsidRPr="00CE2578" w:rsidRDefault="00A77B3E" w:rsidP="00CE2578">
      <w:pPr>
        <w:spacing w:line="360" w:lineRule="auto"/>
        <w:jc w:val="both"/>
        <w:rPr>
          <w:rFonts w:ascii="Book Antiqua" w:hAnsi="Book Antiqua"/>
        </w:rPr>
      </w:pPr>
    </w:p>
    <w:p w14:paraId="5D36AD3C" w14:textId="77777777" w:rsidR="00A77B3E" w:rsidRPr="00CE2578" w:rsidRDefault="00E84EAB" w:rsidP="00CE2578">
      <w:pPr>
        <w:spacing w:line="360" w:lineRule="auto"/>
        <w:jc w:val="both"/>
        <w:rPr>
          <w:rFonts w:ascii="Book Antiqua" w:hAnsi="Book Antiqua"/>
        </w:rPr>
      </w:pPr>
      <w:r w:rsidRPr="00CE2578">
        <w:rPr>
          <w:rFonts w:ascii="Book Antiqua" w:eastAsia="Book Antiqua" w:hAnsi="Book Antiqua" w:cs="Book Antiqua"/>
          <w:b/>
          <w:bCs/>
          <w:color w:val="000000"/>
        </w:rPr>
        <w:t xml:space="preserve">Received: </w:t>
      </w:r>
      <w:r w:rsidRPr="00CE2578">
        <w:rPr>
          <w:rFonts w:ascii="Book Antiqua" w:eastAsia="Book Antiqua" w:hAnsi="Book Antiqua" w:cs="Book Antiqua"/>
          <w:color w:val="000000"/>
        </w:rPr>
        <w:t>August 10, 2022</w:t>
      </w:r>
    </w:p>
    <w:p w14:paraId="5D36AD3D" w14:textId="77777777" w:rsidR="00A77B3E" w:rsidRPr="00CE2578" w:rsidRDefault="00E84EAB" w:rsidP="00CE2578">
      <w:pPr>
        <w:spacing w:line="360" w:lineRule="auto"/>
        <w:jc w:val="both"/>
        <w:rPr>
          <w:rFonts w:ascii="Book Antiqua" w:hAnsi="Book Antiqua"/>
        </w:rPr>
      </w:pPr>
      <w:r w:rsidRPr="00CE2578">
        <w:rPr>
          <w:rFonts w:ascii="Book Antiqua" w:eastAsia="Book Antiqua" w:hAnsi="Book Antiqua" w:cs="Book Antiqua"/>
          <w:b/>
          <w:bCs/>
          <w:color w:val="000000"/>
        </w:rPr>
        <w:t xml:space="preserve">Revised: </w:t>
      </w:r>
      <w:r w:rsidRPr="00CE2578">
        <w:rPr>
          <w:rFonts w:ascii="Book Antiqua" w:eastAsia="Book Antiqua" w:hAnsi="Book Antiqua" w:cs="Book Antiqua"/>
          <w:color w:val="000000"/>
        </w:rPr>
        <w:t>October 25, 2022</w:t>
      </w:r>
    </w:p>
    <w:p w14:paraId="5D36AD3E" w14:textId="2B1BC1BA" w:rsidR="00A77B3E" w:rsidRPr="00CE2578" w:rsidRDefault="00E84EAB" w:rsidP="00CE2578">
      <w:pPr>
        <w:spacing w:line="360" w:lineRule="auto"/>
        <w:jc w:val="both"/>
        <w:rPr>
          <w:rFonts w:ascii="Book Antiqua" w:hAnsi="Book Antiqua"/>
        </w:rPr>
      </w:pPr>
      <w:r w:rsidRPr="00CE2578">
        <w:rPr>
          <w:rFonts w:ascii="Book Antiqua" w:eastAsia="Book Antiqua" w:hAnsi="Book Antiqua" w:cs="Book Antiqua"/>
          <w:b/>
          <w:bCs/>
          <w:color w:val="000000"/>
        </w:rPr>
        <w:t xml:space="preserve">Accepted: </w:t>
      </w:r>
      <w:r w:rsidR="00701946" w:rsidRPr="008706BD">
        <w:rPr>
          <w:rFonts w:ascii="Book Antiqua" w:eastAsia="Book Antiqua" w:hAnsi="Book Antiqua" w:cs="Book Antiqua"/>
          <w:color w:val="000000"/>
        </w:rPr>
        <w:t>November 18, 2022</w:t>
      </w:r>
    </w:p>
    <w:p w14:paraId="5D36AD3F" w14:textId="77777777" w:rsidR="00A77B3E" w:rsidRPr="00CE2578" w:rsidRDefault="00E84EAB" w:rsidP="00CE2578">
      <w:pPr>
        <w:spacing w:line="360" w:lineRule="auto"/>
        <w:jc w:val="both"/>
        <w:rPr>
          <w:rFonts w:ascii="Book Antiqua" w:hAnsi="Book Antiqua"/>
        </w:rPr>
      </w:pPr>
      <w:r w:rsidRPr="00CE2578">
        <w:rPr>
          <w:rFonts w:ascii="Book Antiqua" w:eastAsia="Book Antiqua" w:hAnsi="Book Antiqua" w:cs="Book Antiqua"/>
          <w:b/>
          <w:bCs/>
          <w:color w:val="000000"/>
        </w:rPr>
        <w:lastRenderedPageBreak/>
        <w:t xml:space="preserve">Published online: </w:t>
      </w:r>
    </w:p>
    <w:p w14:paraId="1F3C971E" w14:textId="77777777" w:rsidR="00A77B3E" w:rsidRDefault="00A77B3E" w:rsidP="00CE2578">
      <w:pPr>
        <w:spacing w:line="360" w:lineRule="auto"/>
        <w:jc w:val="both"/>
        <w:rPr>
          <w:rFonts w:ascii="Book Antiqua" w:hAnsi="Book Antiqua"/>
        </w:rPr>
      </w:pPr>
    </w:p>
    <w:p w14:paraId="5D36AD41" w14:textId="77777777" w:rsidR="00A77B3E" w:rsidRPr="00CE2578" w:rsidRDefault="00E84EAB" w:rsidP="00CE2578">
      <w:pPr>
        <w:spacing w:line="360" w:lineRule="auto"/>
        <w:jc w:val="both"/>
        <w:rPr>
          <w:rFonts w:ascii="Book Antiqua" w:hAnsi="Book Antiqua"/>
        </w:rPr>
      </w:pPr>
      <w:r w:rsidRPr="00CE2578">
        <w:rPr>
          <w:rFonts w:ascii="Book Antiqua" w:eastAsia="Book Antiqua" w:hAnsi="Book Antiqua" w:cs="Book Antiqua"/>
          <w:b/>
          <w:color w:val="000000"/>
        </w:rPr>
        <w:t>Abstract</w:t>
      </w:r>
    </w:p>
    <w:p w14:paraId="5D36AD42" w14:textId="462EAC5E" w:rsidR="00A77B3E" w:rsidRPr="00CE2578" w:rsidRDefault="00CE2578" w:rsidP="00CE2578">
      <w:pPr>
        <w:spacing w:line="360" w:lineRule="auto"/>
        <w:jc w:val="both"/>
        <w:rPr>
          <w:rFonts w:ascii="Book Antiqua" w:hAnsi="Book Antiqua"/>
        </w:rPr>
      </w:pPr>
      <w:r>
        <w:rPr>
          <w:rFonts w:ascii="Book Antiqua" w:eastAsia="Book Antiqua" w:hAnsi="Book Antiqua" w:cs="Book Antiqua"/>
          <w:color w:val="000000"/>
        </w:rPr>
        <w:t>Magnesium (</w:t>
      </w:r>
      <w:r w:rsidR="00E84EAB" w:rsidRPr="00CE2578">
        <w:rPr>
          <w:rFonts w:ascii="Book Antiqua" w:eastAsia="Book Antiqua" w:hAnsi="Book Antiqua" w:cs="Book Antiqua"/>
          <w:color w:val="000000"/>
        </w:rPr>
        <w:t>M</w:t>
      </w:r>
      <w:r>
        <w:rPr>
          <w:rFonts w:ascii="Book Antiqua" w:eastAsia="Book Antiqua" w:hAnsi="Book Antiqua" w:cs="Book Antiqua"/>
          <w:color w:val="000000"/>
        </w:rPr>
        <w:t>g</w:t>
      </w:r>
      <w:r w:rsidR="00E84EAB" w:rsidRPr="00CE2578">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w:t>
      </w:r>
      <w:r w:rsidR="00E84EAB" w:rsidRPr="00CE2578">
        <w:rPr>
          <w:rFonts w:ascii="Book Antiqua" w:eastAsia="Book Antiqua" w:hAnsi="Book Antiqua" w:cs="Book Antiqua"/>
          <w:color w:val="000000"/>
        </w:rPr>
        <w:t>has an important role in numerous biological functions, and Mg</w:t>
      </w:r>
      <w:r w:rsidR="00E84EAB" w:rsidRPr="00CE2578">
        <w:rPr>
          <w:rFonts w:ascii="Book Antiqua" w:eastAsia="Book Antiqua" w:hAnsi="Book Antiqua" w:cs="Book Antiqua"/>
          <w:color w:val="000000"/>
          <w:vertAlign w:val="superscript"/>
        </w:rPr>
        <w:t>2+</w:t>
      </w:r>
      <w:r w:rsidR="00E84EAB" w:rsidRPr="00CE2578">
        <w:rPr>
          <w:rFonts w:ascii="Book Antiqua" w:eastAsia="Book Antiqua" w:hAnsi="Book Antiqua" w:cs="Book Antiqua"/>
          <w:color w:val="000000"/>
        </w:rPr>
        <w:t xml:space="preserve"> deficiency is associated with several diseases. Therefore, adequate intestinal absorption of Mg</w:t>
      </w:r>
      <w:r w:rsidR="00E84EAB" w:rsidRPr="00CE2578">
        <w:rPr>
          <w:rFonts w:ascii="Book Antiqua" w:eastAsia="Book Antiqua" w:hAnsi="Book Antiqua" w:cs="Book Antiqua"/>
          <w:color w:val="000000"/>
          <w:vertAlign w:val="superscript"/>
        </w:rPr>
        <w:t>2+</w:t>
      </w:r>
      <w:r w:rsidR="00E84EAB" w:rsidRPr="00CE2578">
        <w:rPr>
          <w:rFonts w:ascii="Book Antiqua" w:eastAsia="Book Antiqua" w:hAnsi="Book Antiqua" w:cs="Book Antiqua"/>
          <w:color w:val="000000"/>
        </w:rPr>
        <w:t xml:space="preserve"> is vital for health. The small intestine was previously thought to absorb digested Mg</w:t>
      </w:r>
      <w:r w:rsidR="00E84EAB" w:rsidRPr="00CE2578">
        <w:rPr>
          <w:rFonts w:ascii="Book Antiqua" w:eastAsia="Book Antiqua" w:hAnsi="Book Antiqua" w:cs="Book Antiqua"/>
          <w:color w:val="000000"/>
          <w:vertAlign w:val="superscript"/>
        </w:rPr>
        <w:t>2+</w:t>
      </w:r>
      <w:r w:rsidR="00E84EAB" w:rsidRPr="00CE2578">
        <w:rPr>
          <w:rFonts w:ascii="Book Antiqua" w:eastAsia="Book Antiqua" w:hAnsi="Book Antiqua" w:cs="Book Antiqua"/>
          <w:color w:val="000000"/>
        </w:rPr>
        <w:t xml:space="preserve"> exclusively through an unregulated paracellular mechanism, which is responsible for approximately 90% of total Mg</w:t>
      </w:r>
      <w:r w:rsidR="00E84EAB" w:rsidRPr="00CE2578">
        <w:rPr>
          <w:rFonts w:ascii="Book Antiqua" w:eastAsia="Book Antiqua" w:hAnsi="Book Antiqua" w:cs="Book Antiqua"/>
          <w:color w:val="000000"/>
          <w:vertAlign w:val="superscript"/>
        </w:rPr>
        <w:t>2+</w:t>
      </w:r>
      <w:r w:rsidR="00E84EAB" w:rsidRPr="00CE2578">
        <w:rPr>
          <w:rFonts w:ascii="Book Antiqua" w:eastAsia="Book Antiqua" w:hAnsi="Book Antiqua" w:cs="Book Antiqua"/>
          <w:color w:val="000000"/>
        </w:rPr>
        <w:t xml:space="preserve"> absorption. Recent studies, however, have revealed that the duodenum, jejunum, and ileum absorb Mg</w:t>
      </w:r>
      <w:r w:rsidR="00E84EAB" w:rsidRPr="00CE2578">
        <w:rPr>
          <w:rFonts w:ascii="Book Antiqua" w:eastAsia="Book Antiqua" w:hAnsi="Book Antiqua" w:cs="Book Antiqua"/>
          <w:color w:val="000000"/>
          <w:vertAlign w:val="superscript"/>
        </w:rPr>
        <w:t xml:space="preserve">2+ </w:t>
      </w:r>
      <w:r w:rsidR="00E84EAB" w:rsidRPr="00CE2578">
        <w:rPr>
          <w:rFonts w:ascii="Book Antiqua" w:eastAsia="Book Antiqua" w:hAnsi="Book Antiqua" w:cs="Book Antiqua"/>
          <w:color w:val="000000"/>
        </w:rPr>
        <w:t>through both transcellular and paracellular routes. Several regulatory factors of small</w:t>
      </w:r>
      <w:r>
        <w:rPr>
          <w:rFonts w:ascii="Book Antiqua" w:eastAsia="Book Antiqua" w:hAnsi="Book Antiqua" w:cs="Book Antiqua"/>
          <w:color w:val="000000"/>
        </w:rPr>
        <w:t xml:space="preserve"> </w:t>
      </w:r>
      <w:r w:rsidR="00E84EAB" w:rsidRPr="00CE2578">
        <w:rPr>
          <w:rFonts w:ascii="Book Antiqua" w:eastAsia="Book Antiqua" w:hAnsi="Book Antiqua" w:cs="Book Antiqua"/>
          <w:color w:val="000000"/>
        </w:rPr>
        <w:t>intestinal Mg</w:t>
      </w:r>
      <w:r w:rsidR="00E84EAB" w:rsidRPr="00CE2578">
        <w:rPr>
          <w:rFonts w:ascii="Book Antiqua" w:eastAsia="Book Antiqua" w:hAnsi="Book Antiqua" w:cs="Book Antiqua"/>
          <w:color w:val="000000"/>
          <w:vertAlign w:val="superscript"/>
        </w:rPr>
        <w:t>2+</w:t>
      </w:r>
      <w:r w:rsidR="00E84EAB" w:rsidRPr="00CE2578">
        <w:rPr>
          <w:rFonts w:ascii="Book Antiqua" w:eastAsia="Book Antiqua" w:hAnsi="Book Antiqua" w:cs="Book Antiqua"/>
          <w:color w:val="000000"/>
        </w:rPr>
        <w:t xml:space="preserve"> uptake also have been explored</w:t>
      </w:r>
      <w:r>
        <w:rPr>
          <w:rFonts w:ascii="Book Antiqua" w:eastAsia="Book Antiqua" w:hAnsi="Book Antiqua" w:cs="Book Antiqua"/>
          <w:color w:val="000000"/>
        </w:rPr>
        <w:t>,</w:t>
      </w:r>
      <w:r w:rsidR="00E84EAB" w:rsidRPr="00CE2578">
        <w:rPr>
          <w:rFonts w:ascii="Book Antiqua" w:eastAsia="Book Antiqua" w:hAnsi="Book Antiqua" w:cs="Book Antiqua"/>
          <w:color w:val="000000"/>
        </w:rPr>
        <w:t xml:space="preserve"> </w:t>
      </w:r>
      <w:r w:rsidR="00E84EAB" w:rsidRPr="00CE2578">
        <w:rPr>
          <w:rFonts w:ascii="Book Antiqua" w:eastAsia="Book Antiqua" w:hAnsi="Book Antiqua" w:cs="Book Antiqua"/>
          <w:i/>
          <w:iCs/>
          <w:color w:val="000000"/>
        </w:rPr>
        <w:t>e.g.</w:t>
      </w:r>
      <w:r w:rsidR="00E84EAB" w:rsidRPr="00CE2578">
        <w:rPr>
          <w:rFonts w:ascii="Book Antiqua" w:eastAsia="Book Antiqua" w:hAnsi="Book Antiqua" w:cs="Book Antiqua"/>
          <w:color w:val="000000"/>
        </w:rPr>
        <w:t xml:space="preserve">, parathyroid hormone, fibroblast growth factor-23, apical acidity, proton pump inhibitor, and pH-sensing channel and receptors. The mechanistic factors underlying </w:t>
      </w:r>
      <w:r w:rsidRPr="00CE2578">
        <w:rPr>
          <w:rFonts w:ascii="Book Antiqua" w:eastAsia="Book Antiqua" w:hAnsi="Book Antiqua" w:cs="Book Antiqua"/>
          <w:color w:val="000000"/>
        </w:rPr>
        <w:t>proton pump inhibitor</w:t>
      </w:r>
      <w:r w:rsidR="00E84EAB" w:rsidRPr="00CE2578">
        <w:rPr>
          <w:rFonts w:ascii="Book Antiqua" w:eastAsia="Book Antiqua" w:hAnsi="Book Antiqua" w:cs="Book Antiqua"/>
          <w:color w:val="000000"/>
        </w:rPr>
        <w:t xml:space="preserve"> suppression of small</w:t>
      </w:r>
      <w:r>
        <w:rPr>
          <w:rFonts w:ascii="Book Antiqua" w:eastAsia="Book Antiqua" w:hAnsi="Book Antiqua" w:cs="Book Antiqua"/>
          <w:color w:val="000000"/>
        </w:rPr>
        <w:t xml:space="preserve"> </w:t>
      </w:r>
      <w:r w:rsidR="00E84EAB" w:rsidRPr="00CE2578">
        <w:rPr>
          <w:rFonts w:ascii="Book Antiqua" w:eastAsia="Book Antiqua" w:hAnsi="Book Antiqua" w:cs="Book Antiqua"/>
          <w:color w:val="000000"/>
        </w:rPr>
        <w:t>intestinal Mg</w:t>
      </w:r>
      <w:r w:rsidR="00E84EAB" w:rsidRPr="00CE2578">
        <w:rPr>
          <w:rFonts w:ascii="Book Antiqua" w:eastAsia="Book Antiqua" w:hAnsi="Book Antiqua" w:cs="Book Antiqua"/>
          <w:color w:val="000000"/>
          <w:vertAlign w:val="superscript"/>
        </w:rPr>
        <w:t>2+</w:t>
      </w:r>
      <w:r w:rsidR="00E84EAB" w:rsidRPr="00CE2578">
        <w:rPr>
          <w:rFonts w:ascii="Book Antiqua" w:eastAsia="Book Antiqua" w:hAnsi="Book Antiqua" w:cs="Book Antiqua"/>
          <w:color w:val="000000"/>
        </w:rPr>
        <w:t>, such as magnesiotropic protein dysfunction, higher mucosal bicarbonate secretion, Paneth cell dysfunction, and intestinal inflammation, are currently being explored. The potential role of small</w:t>
      </w:r>
      <w:r>
        <w:rPr>
          <w:rFonts w:ascii="Book Antiqua" w:eastAsia="Book Antiqua" w:hAnsi="Book Antiqua" w:cs="Book Antiqua"/>
          <w:color w:val="000000"/>
        </w:rPr>
        <w:t xml:space="preserve"> </w:t>
      </w:r>
      <w:r w:rsidR="00E84EAB" w:rsidRPr="00CE2578">
        <w:rPr>
          <w:rFonts w:ascii="Book Antiqua" w:eastAsia="Book Antiqua" w:hAnsi="Book Antiqua" w:cs="Book Antiqua"/>
          <w:color w:val="000000"/>
        </w:rPr>
        <w:t>intestinal microbiomes in Mg</w:t>
      </w:r>
      <w:r w:rsidR="00E84EAB" w:rsidRPr="00CE2578">
        <w:rPr>
          <w:rFonts w:ascii="Book Antiqua" w:eastAsia="Book Antiqua" w:hAnsi="Book Antiqua" w:cs="Book Antiqua"/>
          <w:color w:val="000000"/>
          <w:vertAlign w:val="superscript"/>
        </w:rPr>
        <w:t xml:space="preserve">2+ </w:t>
      </w:r>
      <w:r w:rsidR="00E84EAB" w:rsidRPr="00CE2578">
        <w:rPr>
          <w:rFonts w:ascii="Book Antiqua" w:eastAsia="Book Antiqua" w:hAnsi="Book Antiqua" w:cs="Book Antiqua"/>
          <w:color w:val="000000"/>
        </w:rPr>
        <w:t>absorption has also been proposed. In this article, we review</w:t>
      </w:r>
      <w:r>
        <w:rPr>
          <w:rFonts w:ascii="Book Antiqua" w:eastAsia="Book Antiqua" w:hAnsi="Book Antiqua" w:cs="Book Antiqua"/>
          <w:color w:val="000000"/>
        </w:rPr>
        <w:t>ed</w:t>
      </w:r>
      <w:r w:rsidR="00E84EAB" w:rsidRPr="00CE2578">
        <w:rPr>
          <w:rFonts w:ascii="Book Antiqua" w:eastAsia="Book Antiqua" w:hAnsi="Book Antiqua" w:cs="Book Antiqua"/>
          <w:color w:val="000000"/>
        </w:rPr>
        <w:t xml:space="preserve"> the current knowledge on the mechanisms and regulatory factors of small</w:t>
      </w:r>
      <w:r>
        <w:rPr>
          <w:rFonts w:ascii="Book Antiqua" w:eastAsia="Book Antiqua" w:hAnsi="Book Antiqua" w:cs="Book Antiqua"/>
          <w:color w:val="000000"/>
        </w:rPr>
        <w:t xml:space="preserve"> </w:t>
      </w:r>
      <w:r w:rsidR="00E84EAB" w:rsidRPr="00CE2578">
        <w:rPr>
          <w:rFonts w:ascii="Book Antiqua" w:eastAsia="Book Antiqua" w:hAnsi="Book Antiqua" w:cs="Book Antiqua"/>
          <w:color w:val="000000"/>
        </w:rPr>
        <w:t>intestinal Mg</w:t>
      </w:r>
      <w:r w:rsidR="00E84EAB" w:rsidRPr="00CE2578">
        <w:rPr>
          <w:rFonts w:ascii="Book Antiqua" w:eastAsia="Book Antiqua" w:hAnsi="Book Antiqua" w:cs="Book Antiqua"/>
          <w:color w:val="000000"/>
          <w:vertAlign w:val="superscript"/>
        </w:rPr>
        <w:t>2+</w:t>
      </w:r>
      <w:r w:rsidR="00E84EAB" w:rsidRPr="00CE2578">
        <w:rPr>
          <w:rFonts w:ascii="Book Antiqua" w:eastAsia="Book Antiqua" w:hAnsi="Book Antiqua" w:cs="Book Antiqua"/>
          <w:color w:val="000000"/>
        </w:rPr>
        <w:t xml:space="preserve"> absorption.</w:t>
      </w:r>
    </w:p>
    <w:p w14:paraId="5D36AD43" w14:textId="77777777" w:rsidR="00A77B3E" w:rsidRPr="00CE2578" w:rsidRDefault="00A77B3E" w:rsidP="00CE2578">
      <w:pPr>
        <w:spacing w:line="360" w:lineRule="auto"/>
        <w:jc w:val="both"/>
        <w:rPr>
          <w:rFonts w:ascii="Book Antiqua" w:hAnsi="Book Antiqua"/>
        </w:rPr>
      </w:pPr>
    </w:p>
    <w:p w14:paraId="5D36AD44" w14:textId="07976639" w:rsidR="00A77B3E" w:rsidRPr="00CE2578" w:rsidRDefault="00E84EAB" w:rsidP="00CE2578">
      <w:pPr>
        <w:spacing w:line="360" w:lineRule="auto"/>
        <w:jc w:val="both"/>
        <w:rPr>
          <w:rFonts w:ascii="Book Antiqua" w:hAnsi="Book Antiqua"/>
        </w:rPr>
      </w:pPr>
      <w:r w:rsidRPr="00CE2578">
        <w:rPr>
          <w:rFonts w:ascii="Book Antiqua" w:eastAsia="Book Antiqua" w:hAnsi="Book Antiqua" w:cs="Book Antiqua"/>
          <w:b/>
          <w:bCs/>
          <w:color w:val="000000"/>
        </w:rPr>
        <w:t xml:space="preserve">Key Words: </w:t>
      </w:r>
      <w:r w:rsidRPr="00CE2578">
        <w:rPr>
          <w:rFonts w:ascii="Book Antiqua" w:eastAsia="Book Antiqua" w:hAnsi="Book Antiqua" w:cs="Book Antiqua"/>
          <w:color w:val="000000"/>
        </w:rPr>
        <w:t>Hormone; M</w:t>
      </w:r>
      <w:r w:rsidR="00DE1AC2">
        <w:rPr>
          <w:rFonts w:ascii="Book Antiqua" w:eastAsia="Book Antiqua" w:hAnsi="Book Antiqua" w:cs="Book Antiqua"/>
          <w:color w:val="000000"/>
        </w:rPr>
        <w:t>a</w:t>
      </w:r>
      <w:r w:rsidRPr="00CE2578">
        <w:rPr>
          <w:rFonts w:ascii="Book Antiqua" w:eastAsia="Book Antiqua" w:hAnsi="Book Antiqua" w:cs="Book Antiqua"/>
          <w:color w:val="000000"/>
        </w:rPr>
        <w:t>g</w:t>
      </w:r>
      <w:r w:rsidR="00DE1AC2">
        <w:rPr>
          <w:rFonts w:ascii="Book Antiqua" w:eastAsia="Book Antiqua" w:hAnsi="Book Antiqua" w:cs="Book Antiqua"/>
          <w:color w:val="000000"/>
        </w:rPr>
        <w:t>nesium</w:t>
      </w:r>
      <w:r w:rsidRPr="00CE2578">
        <w:rPr>
          <w:rFonts w:ascii="Book Antiqua" w:eastAsia="Book Antiqua" w:hAnsi="Book Antiqua" w:cs="Book Antiqua"/>
          <w:color w:val="000000"/>
        </w:rPr>
        <w:t xml:space="preserve"> absorption; Paneth cells; Proton pump inhibitor; Regulation; Small intestine</w:t>
      </w:r>
    </w:p>
    <w:p w14:paraId="5D36AD45" w14:textId="77777777" w:rsidR="00A77B3E" w:rsidRPr="00CE2578" w:rsidRDefault="00A77B3E" w:rsidP="00CE2578">
      <w:pPr>
        <w:spacing w:line="360" w:lineRule="auto"/>
        <w:jc w:val="both"/>
        <w:rPr>
          <w:rFonts w:ascii="Book Antiqua" w:hAnsi="Book Antiqua"/>
        </w:rPr>
      </w:pPr>
    </w:p>
    <w:p w14:paraId="5D36AD46" w14:textId="5639448A" w:rsidR="00A77B3E" w:rsidRPr="00CE2578" w:rsidRDefault="00E84EAB" w:rsidP="00CE2578">
      <w:pPr>
        <w:spacing w:line="360" w:lineRule="auto"/>
        <w:jc w:val="both"/>
        <w:rPr>
          <w:rFonts w:ascii="Book Antiqua" w:hAnsi="Book Antiqua"/>
        </w:rPr>
      </w:pPr>
      <w:r w:rsidRPr="00CE2578">
        <w:rPr>
          <w:rFonts w:ascii="Book Antiqua" w:eastAsia="Book Antiqua" w:hAnsi="Book Antiqua" w:cs="Book Antiqua"/>
          <w:color w:val="000000"/>
        </w:rPr>
        <w:t xml:space="preserve">Chamniansawat S, Suksridechacin N, Thongon N. Current opinion </w:t>
      </w:r>
      <w:r w:rsidR="00DE1AC2">
        <w:rPr>
          <w:rFonts w:ascii="Book Antiqua" w:eastAsia="Book Antiqua" w:hAnsi="Book Antiqua" w:cs="Book Antiqua"/>
          <w:color w:val="000000"/>
        </w:rPr>
        <w:t>o</w:t>
      </w:r>
      <w:r w:rsidRPr="00CE2578">
        <w:rPr>
          <w:rFonts w:ascii="Book Antiqua" w:eastAsia="Book Antiqua" w:hAnsi="Book Antiqua" w:cs="Book Antiqua"/>
          <w:color w:val="000000"/>
        </w:rPr>
        <w:t xml:space="preserve">n the regulation of small intestinal magnesium absorption. </w:t>
      </w:r>
      <w:r w:rsidRPr="00CE2578">
        <w:rPr>
          <w:rFonts w:ascii="Book Antiqua" w:eastAsia="Book Antiqua" w:hAnsi="Book Antiqua" w:cs="Book Antiqua"/>
          <w:i/>
          <w:iCs/>
          <w:color w:val="000000"/>
        </w:rPr>
        <w:t>World J Gastroenterol</w:t>
      </w:r>
      <w:r w:rsidRPr="00CE2578">
        <w:rPr>
          <w:rFonts w:ascii="Book Antiqua" w:eastAsia="Book Antiqua" w:hAnsi="Book Antiqua" w:cs="Book Antiqua"/>
          <w:color w:val="000000"/>
        </w:rPr>
        <w:t xml:space="preserve"> 2022; In press</w:t>
      </w:r>
    </w:p>
    <w:p w14:paraId="5D36AD47" w14:textId="77777777" w:rsidR="00A77B3E" w:rsidRPr="00CE2578" w:rsidRDefault="00A77B3E" w:rsidP="00CE2578">
      <w:pPr>
        <w:spacing w:line="360" w:lineRule="auto"/>
        <w:jc w:val="both"/>
        <w:rPr>
          <w:rFonts w:ascii="Book Antiqua" w:hAnsi="Book Antiqua"/>
        </w:rPr>
      </w:pPr>
    </w:p>
    <w:p w14:paraId="5D36AD48" w14:textId="24E3DF5B" w:rsidR="00A77B3E" w:rsidRPr="00CE2578" w:rsidRDefault="00E84EAB" w:rsidP="00CE2578">
      <w:pPr>
        <w:spacing w:line="360" w:lineRule="auto"/>
        <w:jc w:val="both"/>
        <w:rPr>
          <w:rFonts w:ascii="Book Antiqua" w:hAnsi="Book Antiqua"/>
          <w:lang w:eastAsia="zh-CN"/>
        </w:rPr>
      </w:pPr>
      <w:r w:rsidRPr="00CE2578">
        <w:rPr>
          <w:rFonts w:ascii="Book Antiqua" w:eastAsia="Book Antiqua" w:hAnsi="Book Antiqua" w:cs="Book Antiqua"/>
          <w:b/>
          <w:bCs/>
          <w:color w:val="000000"/>
        </w:rPr>
        <w:t xml:space="preserve">Core Tip: </w:t>
      </w:r>
      <w:r w:rsidRPr="00CE2578">
        <w:rPr>
          <w:rFonts w:ascii="Book Antiqua" w:eastAsia="Book Antiqua" w:hAnsi="Book Antiqua" w:cs="Book Antiqua"/>
          <w:color w:val="000000"/>
        </w:rPr>
        <w:t>Small</w:t>
      </w:r>
      <w:r w:rsidR="00DE1AC2">
        <w:rPr>
          <w:rFonts w:ascii="Book Antiqua" w:eastAsia="Book Antiqua" w:hAnsi="Book Antiqua" w:cs="Book Antiqua"/>
          <w:color w:val="000000"/>
        </w:rPr>
        <w:t xml:space="preserve"> </w:t>
      </w:r>
      <w:r w:rsidRPr="00CE2578">
        <w:rPr>
          <w:rFonts w:ascii="Book Antiqua" w:eastAsia="Book Antiqua" w:hAnsi="Book Antiqua" w:cs="Book Antiqua"/>
          <w:color w:val="000000"/>
        </w:rPr>
        <w:t xml:space="preserve">intestinal epithelium absorbs digested </w:t>
      </w:r>
      <w:r w:rsidR="00DE1AC2">
        <w:rPr>
          <w:rFonts w:ascii="Book Antiqua" w:eastAsia="Book Antiqua" w:hAnsi="Book Antiqua" w:cs="Book Antiqua"/>
          <w:color w:val="000000"/>
        </w:rPr>
        <w:t>magnesium (</w:t>
      </w:r>
      <w:r w:rsidRPr="00CE2578">
        <w:rPr>
          <w:rFonts w:ascii="Book Antiqua" w:eastAsia="Book Antiqua" w:hAnsi="Book Antiqua" w:cs="Book Antiqua"/>
          <w:color w:val="000000"/>
        </w:rPr>
        <w:t>Mg</w:t>
      </w:r>
      <w:r w:rsidRPr="00CE2578">
        <w:rPr>
          <w:rFonts w:ascii="Book Antiqua" w:eastAsia="Book Antiqua" w:hAnsi="Book Antiqua" w:cs="Book Antiqua"/>
          <w:color w:val="000000"/>
          <w:vertAlign w:val="superscript"/>
        </w:rPr>
        <w:t>2+</w:t>
      </w:r>
      <w:r w:rsidR="00DE1AC2">
        <w:rPr>
          <w:rFonts w:ascii="Book Antiqua" w:eastAsia="Book Antiqua" w:hAnsi="Book Antiqua" w:cs="Book Antiqua"/>
          <w:color w:val="000000"/>
        </w:rPr>
        <w:t xml:space="preserve">) </w:t>
      </w:r>
      <w:r w:rsidRPr="00CE2578">
        <w:rPr>
          <w:rFonts w:ascii="Book Antiqua" w:eastAsia="Book Antiqua" w:hAnsi="Book Antiqua" w:cs="Book Antiqua"/>
          <w:color w:val="000000"/>
        </w:rPr>
        <w:t>through both transcellular active and paracellular passive mechanisms. Several regulatory factors of small</w:t>
      </w:r>
      <w:r w:rsidR="00DE1AC2">
        <w:rPr>
          <w:rFonts w:ascii="Book Antiqua" w:eastAsia="Book Antiqua" w:hAnsi="Book Antiqua" w:cs="Book Antiqua"/>
          <w:color w:val="000000"/>
        </w:rPr>
        <w:t xml:space="preserve"> </w:t>
      </w:r>
      <w:r w:rsidRPr="00CE2578">
        <w:rPr>
          <w:rFonts w:ascii="Book Antiqua" w:eastAsia="Book Antiqua" w:hAnsi="Book Antiqua" w:cs="Book Antiqua"/>
          <w:color w:val="000000"/>
        </w:rPr>
        <w:t>intestinal Mg</w:t>
      </w:r>
      <w:r w:rsidRPr="00CE2578">
        <w:rPr>
          <w:rFonts w:ascii="Book Antiqua" w:eastAsia="Book Antiqua" w:hAnsi="Book Antiqua" w:cs="Book Antiqua"/>
          <w:color w:val="000000"/>
          <w:vertAlign w:val="superscript"/>
        </w:rPr>
        <w:t>2+</w:t>
      </w:r>
      <w:r w:rsidRPr="00CE2578">
        <w:rPr>
          <w:rFonts w:ascii="Book Antiqua" w:eastAsia="Book Antiqua" w:hAnsi="Book Antiqua" w:cs="Book Antiqua"/>
          <w:color w:val="000000"/>
        </w:rPr>
        <w:t xml:space="preserve"> uptake have been reported. Parathyroid hormone and fibroblast growth factor-23 directly inhibit transcellular Mg</w:t>
      </w:r>
      <w:r w:rsidRPr="00CE2578">
        <w:rPr>
          <w:rFonts w:ascii="Book Antiqua" w:eastAsia="Book Antiqua" w:hAnsi="Book Antiqua" w:cs="Book Antiqua"/>
          <w:color w:val="000000"/>
          <w:vertAlign w:val="superscript"/>
        </w:rPr>
        <w:t xml:space="preserve">2+ </w:t>
      </w:r>
      <w:r w:rsidRPr="00CE2578">
        <w:rPr>
          <w:rFonts w:ascii="Book Antiqua" w:eastAsia="Book Antiqua" w:hAnsi="Book Antiqua" w:cs="Book Antiqua"/>
          <w:color w:val="000000"/>
        </w:rPr>
        <w:t>absorption in the duodenum, jejunum, and ileum. The apical proton trigger</w:t>
      </w:r>
      <w:r w:rsidR="00DE1AC2">
        <w:rPr>
          <w:rFonts w:ascii="Book Antiqua" w:eastAsia="Book Antiqua" w:hAnsi="Book Antiqua" w:cs="Book Antiqua"/>
          <w:color w:val="000000"/>
        </w:rPr>
        <w:t>s</w:t>
      </w:r>
      <w:r w:rsidRPr="00CE2578">
        <w:rPr>
          <w:rFonts w:ascii="Book Antiqua" w:eastAsia="Book Antiqua" w:hAnsi="Book Antiqua" w:cs="Book Antiqua"/>
          <w:color w:val="000000"/>
        </w:rPr>
        <w:t xml:space="preserve"> acid-sensing ion-channel 1a and </w:t>
      </w:r>
      <w:r w:rsidRPr="00CE2578">
        <w:rPr>
          <w:rFonts w:ascii="Book Antiqua" w:eastAsia="Book Antiqua" w:hAnsi="Book Antiqua" w:cs="Book Antiqua"/>
          <w:color w:val="000000"/>
        </w:rPr>
        <w:lastRenderedPageBreak/>
        <w:t>purinergic P2Y</w:t>
      </w:r>
      <w:r w:rsidRPr="00CE2578">
        <w:rPr>
          <w:rFonts w:ascii="Book Antiqua" w:eastAsia="Book Antiqua" w:hAnsi="Book Antiqua" w:cs="Book Antiqua"/>
          <w:color w:val="000000"/>
          <w:vertAlign w:val="subscript"/>
        </w:rPr>
        <w:t>2</w:t>
      </w:r>
      <w:r w:rsidRPr="00CE2578">
        <w:rPr>
          <w:rFonts w:ascii="Book Antiqua" w:eastAsia="Book Antiqua" w:hAnsi="Book Antiqua" w:cs="Book Antiqua"/>
          <w:color w:val="000000"/>
        </w:rPr>
        <w:t xml:space="preserve"> receptor activities, which stimulate</w:t>
      </w:r>
      <w:r w:rsidR="00DE1AC2">
        <w:rPr>
          <w:rFonts w:ascii="Book Antiqua" w:eastAsia="Book Antiqua" w:hAnsi="Book Antiqua" w:cs="Book Antiqua"/>
          <w:color w:val="000000"/>
        </w:rPr>
        <w:t>s</w:t>
      </w:r>
      <w:r w:rsidRPr="00CE2578">
        <w:rPr>
          <w:rFonts w:ascii="Book Antiqua" w:eastAsia="Book Antiqua" w:hAnsi="Book Antiqua" w:cs="Book Antiqua"/>
          <w:color w:val="000000"/>
        </w:rPr>
        <w:t xml:space="preserve"> mucosal bicarbonate secretion</w:t>
      </w:r>
      <w:r w:rsidR="00DE1AC2">
        <w:rPr>
          <w:rFonts w:ascii="Book Antiqua" w:eastAsia="Book Antiqua" w:hAnsi="Book Antiqua" w:cs="Book Antiqua"/>
          <w:color w:val="000000"/>
        </w:rPr>
        <w:t xml:space="preserve"> and</w:t>
      </w:r>
      <w:r w:rsidRPr="00CE2578">
        <w:rPr>
          <w:rFonts w:ascii="Book Antiqua" w:eastAsia="Book Antiqua" w:hAnsi="Book Antiqua" w:cs="Book Antiqua"/>
          <w:color w:val="000000"/>
        </w:rPr>
        <w:t xml:space="preserve"> induce</w:t>
      </w:r>
      <w:r w:rsidR="00DE1AC2">
        <w:rPr>
          <w:rFonts w:ascii="Book Antiqua" w:eastAsia="Book Antiqua" w:hAnsi="Book Antiqua" w:cs="Book Antiqua"/>
          <w:color w:val="000000"/>
        </w:rPr>
        <w:t>s</w:t>
      </w:r>
      <w:r w:rsidRPr="00CE2578">
        <w:rPr>
          <w:rFonts w:ascii="Book Antiqua" w:eastAsia="Book Antiqua" w:hAnsi="Book Antiqua" w:cs="Book Antiqua"/>
          <w:color w:val="000000"/>
        </w:rPr>
        <w:t xml:space="preserve"> MgCO</w:t>
      </w:r>
      <w:r w:rsidRPr="00CE2578">
        <w:rPr>
          <w:rFonts w:ascii="Book Antiqua" w:eastAsia="Book Antiqua" w:hAnsi="Book Antiqua" w:cs="Book Antiqua"/>
          <w:color w:val="000000"/>
          <w:vertAlign w:val="subscript"/>
        </w:rPr>
        <w:t>3</w:t>
      </w:r>
      <w:r w:rsidRPr="00CE2578">
        <w:rPr>
          <w:rFonts w:ascii="Book Antiqua" w:eastAsia="Book Antiqua" w:hAnsi="Book Antiqua" w:cs="Book Antiqua"/>
          <w:color w:val="000000"/>
        </w:rPr>
        <w:t xml:space="preserve"> precipitation </w:t>
      </w:r>
      <w:r w:rsidR="00DE1AC2">
        <w:rPr>
          <w:rFonts w:ascii="Book Antiqua" w:eastAsia="Book Antiqua" w:hAnsi="Book Antiqua" w:cs="Book Antiqua"/>
          <w:color w:val="000000"/>
        </w:rPr>
        <w:t>to</w:t>
      </w:r>
      <w:r w:rsidRPr="00CE2578">
        <w:rPr>
          <w:rFonts w:ascii="Book Antiqua" w:eastAsia="Book Antiqua" w:hAnsi="Book Antiqua" w:cs="Book Antiqua"/>
          <w:color w:val="000000"/>
        </w:rPr>
        <w:t xml:space="preserve"> suppress absorption. Omeprazole suppresse</w:t>
      </w:r>
      <w:r w:rsidR="00DE1AC2">
        <w:rPr>
          <w:rFonts w:ascii="Book Antiqua" w:eastAsia="Book Antiqua" w:hAnsi="Book Antiqua" w:cs="Book Antiqua"/>
          <w:color w:val="000000"/>
        </w:rPr>
        <w:t>s</w:t>
      </w:r>
      <w:r w:rsidRPr="00CE2578">
        <w:rPr>
          <w:rFonts w:ascii="Book Antiqua" w:eastAsia="Book Antiqua" w:hAnsi="Book Antiqua" w:cs="Book Antiqua"/>
          <w:color w:val="000000"/>
        </w:rPr>
        <w:t xml:space="preserve"> Mg</w:t>
      </w:r>
      <w:r w:rsidRPr="00CE2578">
        <w:rPr>
          <w:rFonts w:ascii="Book Antiqua" w:eastAsia="Book Antiqua" w:hAnsi="Book Antiqua" w:cs="Book Antiqua"/>
          <w:color w:val="000000"/>
          <w:vertAlign w:val="superscript"/>
        </w:rPr>
        <w:t>2+</w:t>
      </w:r>
      <w:r w:rsidRPr="00CE2578">
        <w:rPr>
          <w:rFonts w:ascii="Book Antiqua" w:eastAsia="Book Antiqua" w:hAnsi="Book Antiqua" w:cs="Book Antiqua"/>
          <w:color w:val="000000"/>
        </w:rPr>
        <w:t xml:space="preserve"> absorption in the duodenum, jejunum, and ileum.</w:t>
      </w:r>
    </w:p>
    <w:p w14:paraId="5D36AD49" w14:textId="77777777" w:rsidR="00A77B3E" w:rsidRPr="00CE2578" w:rsidRDefault="00A77B3E" w:rsidP="00CE2578">
      <w:pPr>
        <w:spacing w:line="360" w:lineRule="auto"/>
        <w:jc w:val="both"/>
        <w:rPr>
          <w:rFonts w:ascii="Book Antiqua" w:hAnsi="Book Antiqua"/>
        </w:rPr>
      </w:pPr>
    </w:p>
    <w:p w14:paraId="5D36AD4A" w14:textId="77777777" w:rsidR="00A77B3E" w:rsidRPr="00CE2578" w:rsidRDefault="00E84EAB" w:rsidP="00CE2578">
      <w:pPr>
        <w:spacing w:line="360" w:lineRule="auto"/>
        <w:jc w:val="both"/>
        <w:rPr>
          <w:rFonts w:ascii="Book Antiqua" w:hAnsi="Book Antiqua"/>
        </w:rPr>
      </w:pPr>
      <w:r w:rsidRPr="00CE2578">
        <w:rPr>
          <w:rFonts w:ascii="Book Antiqua" w:eastAsia="Book Antiqua" w:hAnsi="Book Antiqua" w:cs="Book Antiqua"/>
          <w:b/>
          <w:caps/>
          <w:color w:val="000000"/>
          <w:u w:val="single"/>
        </w:rPr>
        <w:t>INTRODUCTION</w:t>
      </w:r>
    </w:p>
    <w:p w14:paraId="5D36AD4B" w14:textId="54FC630D" w:rsidR="00A77B3E" w:rsidRPr="00CE2578" w:rsidRDefault="00E84EAB" w:rsidP="00CE2578">
      <w:pPr>
        <w:spacing w:line="360" w:lineRule="auto"/>
        <w:jc w:val="both"/>
        <w:rPr>
          <w:rFonts w:ascii="Book Antiqua" w:hAnsi="Book Antiqua"/>
        </w:rPr>
      </w:pPr>
      <w:r w:rsidRPr="00CE2578">
        <w:rPr>
          <w:rFonts w:ascii="Book Antiqua" w:eastAsia="Book Antiqua" w:hAnsi="Book Antiqua" w:cs="Book Antiqua"/>
          <w:color w:val="000000"/>
        </w:rPr>
        <w:t>Magnesium (Mg</w:t>
      </w:r>
      <w:r w:rsidRPr="00CE2578">
        <w:rPr>
          <w:rFonts w:ascii="Book Antiqua" w:eastAsia="Book Antiqua" w:hAnsi="Book Antiqua" w:cs="Book Antiqua"/>
          <w:color w:val="000000"/>
          <w:vertAlign w:val="superscript"/>
        </w:rPr>
        <w:t>2+</w:t>
      </w:r>
      <w:r w:rsidRPr="00CE2578">
        <w:rPr>
          <w:rFonts w:ascii="Book Antiqua" w:eastAsia="Book Antiqua" w:hAnsi="Book Antiqua" w:cs="Book Antiqua"/>
          <w:color w:val="000000"/>
        </w:rPr>
        <w:t>) has an essential role in numerous cellular biochemical functions ranging from DNA structure stability and repairing, cell proliferation, neuronal excitability, bronchodilatation, vasodilatation, muscle contraction, myocardial excitability, bone hydroxyapatite formation, and anti-inflammatory function to exocrine and endocrine function of the pancreas</w:t>
      </w:r>
      <w:r w:rsidRPr="00CE2578">
        <w:rPr>
          <w:rFonts w:ascii="Book Antiqua" w:eastAsia="Book Antiqua" w:hAnsi="Book Antiqua" w:cs="Book Antiqua"/>
          <w:color w:val="000000"/>
          <w:vertAlign w:val="superscript"/>
        </w:rPr>
        <w:t>[1]</w:t>
      </w:r>
      <w:r w:rsidRPr="00CE2578">
        <w:rPr>
          <w:rFonts w:ascii="Book Antiqua" w:eastAsia="Book Antiqua" w:hAnsi="Book Antiqua" w:cs="Book Antiqua"/>
          <w:color w:val="000000"/>
        </w:rPr>
        <w:t>. Mg</w:t>
      </w:r>
      <w:r w:rsidRPr="00CE2578">
        <w:rPr>
          <w:rFonts w:ascii="Book Antiqua" w:eastAsia="Book Antiqua" w:hAnsi="Book Antiqua" w:cs="Book Antiqua"/>
          <w:color w:val="000000"/>
          <w:vertAlign w:val="superscript"/>
        </w:rPr>
        <w:t>2+</w:t>
      </w:r>
      <w:r w:rsidRPr="00CE2578">
        <w:rPr>
          <w:rFonts w:ascii="Book Antiqua" w:eastAsia="Book Antiqua" w:hAnsi="Book Antiqua" w:cs="Book Antiqua"/>
          <w:color w:val="000000"/>
        </w:rPr>
        <w:t xml:space="preserve"> deficiency has been implicated in several diseases, such as Alzheimer’s disease</w:t>
      </w:r>
      <w:r w:rsidRPr="00CE2578">
        <w:rPr>
          <w:rFonts w:ascii="Book Antiqua" w:eastAsia="Book Antiqua" w:hAnsi="Book Antiqua" w:cs="Book Antiqua"/>
          <w:color w:val="000000"/>
          <w:vertAlign w:val="superscript"/>
        </w:rPr>
        <w:t>[2]</w:t>
      </w:r>
      <w:r w:rsidRPr="00CE2578">
        <w:rPr>
          <w:rFonts w:ascii="Book Antiqua" w:eastAsia="Book Antiqua" w:hAnsi="Book Antiqua" w:cs="Book Antiqua"/>
          <w:color w:val="000000"/>
        </w:rPr>
        <w:t>, osteoporosis</w:t>
      </w:r>
      <w:r w:rsidRPr="00CE2578">
        <w:rPr>
          <w:rFonts w:ascii="Book Antiqua" w:eastAsia="Book Antiqua" w:hAnsi="Book Antiqua" w:cs="Book Antiqua"/>
          <w:color w:val="000000"/>
          <w:vertAlign w:val="superscript"/>
        </w:rPr>
        <w:t>[3]</w:t>
      </w:r>
      <w:r w:rsidRPr="00CE2578">
        <w:rPr>
          <w:rFonts w:ascii="Book Antiqua" w:eastAsia="Book Antiqua" w:hAnsi="Book Antiqua" w:cs="Book Antiqua"/>
          <w:color w:val="000000"/>
        </w:rPr>
        <w:t>, hypertension</w:t>
      </w:r>
      <w:r w:rsidRPr="00CE2578">
        <w:rPr>
          <w:rFonts w:ascii="Book Antiqua" w:eastAsia="Book Antiqua" w:hAnsi="Book Antiqua" w:cs="Book Antiqua"/>
          <w:color w:val="000000"/>
          <w:vertAlign w:val="superscript"/>
        </w:rPr>
        <w:t>[4]</w:t>
      </w:r>
      <w:r w:rsidRPr="00CE2578">
        <w:rPr>
          <w:rFonts w:ascii="Book Antiqua" w:eastAsia="Book Antiqua" w:hAnsi="Book Antiqua" w:cs="Book Antiqua"/>
          <w:color w:val="000000"/>
        </w:rPr>
        <w:t>, diabetes mellitus</w:t>
      </w:r>
      <w:r w:rsidRPr="00CE2578">
        <w:rPr>
          <w:rFonts w:ascii="Book Antiqua" w:eastAsia="Book Antiqua" w:hAnsi="Book Antiqua" w:cs="Book Antiqua"/>
          <w:color w:val="000000"/>
          <w:vertAlign w:val="superscript"/>
        </w:rPr>
        <w:t>[5]</w:t>
      </w:r>
      <w:r w:rsidRPr="00CE2578">
        <w:rPr>
          <w:rFonts w:ascii="Book Antiqua" w:eastAsia="Book Antiqua" w:hAnsi="Book Antiqua" w:cs="Book Antiqua"/>
          <w:color w:val="000000"/>
        </w:rPr>
        <w:t>, and cancer</w:t>
      </w:r>
      <w:r w:rsidRPr="00CE2578">
        <w:rPr>
          <w:rFonts w:ascii="Book Antiqua" w:eastAsia="Book Antiqua" w:hAnsi="Book Antiqua" w:cs="Book Antiqua"/>
          <w:color w:val="000000"/>
          <w:vertAlign w:val="superscript"/>
        </w:rPr>
        <w:t>[6]</w:t>
      </w:r>
      <w:r w:rsidRPr="00CE2578">
        <w:rPr>
          <w:rFonts w:ascii="Book Antiqua" w:eastAsia="Book Antiqua" w:hAnsi="Book Antiqua" w:cs="Book Antiqua"/>
          <w:color w:val="000000"/>
        </w:rPr>
        <w:t>. Therefore, its plasma level is tightly regulated within a narrow range (0.7–1.1 mmol/L) by the collaborative actions of intestinally digested Mg</w:t>
      </w:r>
      <w:r w:rsidRPr="00CE2578">
        <w:rPr>
          <w:rFonts w:ascii="Book Antiqua" w:eastAsia="Book Antiqua" w:hAnsi="Book Antiqua" w:cs="Book Antiqua"/>
          <w:color w:val="000000"/>
          <w:vertAlign w:val="superscript"/>
        </w:rPr>
        <w:t>2+</w:t>
      </w:r>
      <w:r w:rsidRPr="00CE2578">
        <w:rPr>
          <w:rFonts w:ascii="Book Antiqua" w:eastAsia="Book Antiqua" w:hAnsi="Book Antiqua" w:cs="Book Antiqua"/>
          <w:color w:val="000000"/>
        </w:rPr>
        <w:t xml:space="preserve"> absorption, bone and muscle Mg</w:t>
      </w:r>
      <w:r w:rsidRPr="00CE2578">
        <w:rPr>
          <w:rFonts w:ascii="Book Antiqua" w:eastAsia="Book Antiqua" w:hAnsi="Book Antiqua" w:cs="Book Antiqua"/>
          <w:color w:val="000000"/>
          <w:vertAlign w:val="superscript"/>
        </w:rPr>
        <w:t>2+</w:t>
      </w:r>
      <w:r w:rsidRPr="00CE2578">
        <w:rPr>
          <w:rFonts w:ascii="Book Antiqua" w:eastAsia="Book Antiqua" w:hAnsi="Book Antiqua" w:cs="Book Antiqua"/>
          <w:color w:val="000000"/>
        </w:rPr>
        <w:t xml:space="preserve"> storage, and excess renal Mg</w:t>
      </w:r>
      <w:r w:rsidRPr="00CE2578">
        <w:rPr>
          <w:rFonts w:ascii="Book Antiqua" w:eastAsia="Book Antiqua" w:hAnsi="Book Antiqua" w:cs="Book Antiqua"/>
          <w:color w:val="000000"/>
          <w:vertAlign w:val="superscript"/>
        </w:rPr>
        <w:t>2+</w:t>
      </w:r>
      <w:r w:rsidRPr="00CE2578">
        <w:rPr>
          <w:rFonts w:ascii="Book Antiqua" w:eastAsia="Book Antiqua" w:hAnsi="Book Antiqua" w:cs="Book Antiqua"/>
          <w:color w:val="000000"/>
        </w:rPr>
        <w:t xml:space="preserve"> excretion</w:t>
      </w:r>
      <w:r w:rsidRPr="00CE2578">
        <w:rPr>
          <w:rFonts w:ascii="Book Antiqua" w:eastAsia="Book Antiqua" w:hAnsi="Book Antiqua" w:cs="Book Antiqua"/>
          <w:color w:val="000000"/>
          <w:vertAlign w:val="superscript"/>
        </w:rPr>
        <w:t>[1]</w:t>
      </w:r>
      <w:r w:rsidRPr="00CE2578">
        <w:rPr>
          <w:rFonts w:ascii="Book Antiqua" w:eastAsia="Book Antiqua" w:hAnsi="Book Antiqua" w:cs="Book Antiqua"/>
          <w:color w:val="000000"/>
        </w:rPr>
        <w:t>. The mechanism underlying regulation of transepithelial Mg</w:t>
      </w:r>
      <w:r w:rsidRPr="00CE2578">
        <w:rPr>
          <w:rFonts w:ascii="Book Antiqua" w:eastAsia="Book Antiqua" w:hAnsi="Book Antiqua" w:cs="Book Antiqua"/>
          <w:color w:val="000000"/>
          <w:vertAlign w:val="superscript"/>
        </w:rPr>
        <w:t xml:space="preserve">2+ </w:t>
      </w:r>
      <w:r w:rsidRPr="00CE2578">
        <w:rPr>
          <w:rFonts w:ascii="Book Antiqua" w:eastAsia="Book Antiqua" w:hAnsi="Book Antiqua" w:cs="Book Antiqua"/>
          <w:color w:val="000000"/>
        </w:rPr>
        <w:t>transport has been extensively explored in the renal tubular epithelium</w:t>
      </w:r>
      <w:r w:rsidRPr="00CE2578">
        <w:rPr>
          <w:rFonts w:ascii="Book Antiqua" w:eastAsia="Book Antiqua" w:hAnsi="Book Antiqua" w:cs="Book Antiqua"/>
          <w:color w:val="000000"/>
          <w:vertAlign w:val="superscript"/>
        </w:rPr>
        <w:t>[1]</w:t>
      </w:r>
      <w:r w:rsidRPr="00CE2578">
        <w:rPr>
          <w:rFonts w:ascii="Book Antiqua" w:eastAsia="Book Antiqua" w:hAnsi="Book Antiqua" w:cs="Book Antiqua"/>
          <w:color w:val="000000"/>
        </w:rPr>
        <w:t>. However, few research articles on the mechanism and regulatory factors of intestinal Mg</w:t>
      </w:r>
      <w:r w:rsidRPr="00CE2578">
        <w:rPr>
          <w:rFonts w:ascii="Book Antiqua" w:eastAsia="Book Antiqua" w:hAnsi="Book Antiqua" w:cs="Book Antiqua"/>
          <w:color w:val="000000"/>
          <w:vertAlign w:val="superscript"/>
        </w:rPr>
        <w:t xml:space="preserve">2+ </w:t>
      </w:r>
      <w:r w:rsidRPr="00CE2578">
        <w:rPr>
          <w:rFonts w:ascii="Book Antiqua" w:eastAsia="Book Antiqua" w:hAnsi="Book Antiqua" w:cs="Book Antiqua"/>
          <w:color w:val="000000"/>
        </w:rPr>
        <w:t>absorption have been published.</w:t>
      </w:r>
    </w:p>
    <w:p w14:paraId="5D36AD4C" w14:textId="0D36868F" w:rsidR="00A77B3E" w:rsidRPr="00CE2578" w:rsidRDefault="00E84EAB" w:rsidP="00CE2578">
      <w:pPr>
        <w:spacing w:line="360" w:lineRule="auto"/>
        <w:ind w:firstLineChars="200" w:firstLine="480"/>
        <w:jc w:val="both"/>
        <w:rPr>
          <w:rFonts w:ascii="Book Antiqua" w:hAnsi="Book Antiqua"/>
          <w:lang w:eastAsia="zh-CN"/>
        </w:rPr>
      </w:pPr>
      <w:r w:rsidRPr="00CE2578">
        <w:rPr>
          <w:rFonts w:ascii="Book Antiqua" w:eastAsia="Book Antiqua" w:hAnsi="Book Antiqua" w:cs="Book Antiqua"/>
          <w:color w:val="000000"/>
        </w:rPr>
        <w:t>Since dietary intake is the sole source of Mg</w:t>
      </w:r>
      <w:r w:rsidRPr="00CE2578">
        <w:rPr>
          <w:rFonts w:ascii="Book Antiqua" w:eastAsia="Book Antiqua" w:hAnsi="Book Antiqua" w:cs="Book Antiqua"/>
          <w:color w:val="000000"/>
          <w:vertAlign w:val="superscript"/>
        </w:rPr>
        <w:t>2+</w:t>
      </w:r>
      <w:r w:rsidRPr="00CE2578">
        <w:rPr>
          <w:rFonts w:ascii="Book Antiqua" w:eastAsia="Book Antiqua" w:hAnsi="Book Antiqua" w:cs="Book Antiqua"/>
          <w:color w:val="000000"/>
        </w:rPr>
        <w:t xml:space="preserve"> in humans, adequate intestinal absorption of Mg</w:t>
      </w:r>
      <w:r w:rsidRPr="00CE2578">
        <w:rPr>
          <w:rFonts w:ascii="Book Antiqua" w:eastAsia="Book Antiqua" w:hAnsi="Book Antiqua" w:cs="Book Antiqua"/>
          <w:color w:val="000000"/>
          <w:vertAlign w:val="superscript"/>
        </w:rPr>
        <w:t>2+</w:t>
      </w:r>
      <w:r w:rsidRPr="00CE2578">
        <w:rPr>
          <w:rFonts w:ascii="Book Antiqua" w:eastAsia="Book Antiqua" w:hAnsi="Book Antiqua" w:cs="Book Antiqua"/>
          <w:color w:val="000000"/>
        </w:rPr>
        <w:t xml:space="preserve"> is vital for normal Mg</w:t>
      </w:r>
      <w:r w:rsidRPr="00CE2578">
        <w:rPr>
          <w:rFonts w:ascii="Book Antiqua" w:eastAsia="Book Antiqua" w:hAnsi="Book Antiqua" w:cs="Book Antiqua"/>
          <w:color w:val="000000"/>
          <w:vertAlign w:val="superscript"/>
        </w:rPr>
        <w:t>2+</w:t>
      </w:r>
      <w:r w:rsidRPr="00CE2578">
        <w:rPr>
          <w:rFonts w:ascii="Book Antiqua" w:eastAsia="Book Antiqua" w:hAnsi="Book Antiqua" w:cs="Book Antiqua"/>
          <w:color w:val="000000"/>
        </w:rPr>
        <w:t xml:space="preserve"> balance. It was previously hypothesized that bulk Mg</w:t>
      </w:r>
      <w:r w:rsidRPr="00CE2578">
        <w:rPr>
          <w:rFonts w:ascii="Book Antiqua" w:eastAsia="Book Antiqua" w:hAnsi="Book Antiqua" w:cs="Book Antiqua"/>
          <w:color w:val="000000"/>
          <w:vertAlign w:val="superscript"/>
        </w:rPr>
        <w:t>2+</w:t>
      </w:r>
      <w:r w:rsidRPr="00CE2578">
        <w:rPr>
          <w:rFonts w:ascii="Book Antiqua" w:eastAsia="Book Antiqua" w:hAnsi="Book Antiqua" w:cs="Book Antiqua"/>
          <w:color w:val="000000"/>
        </w:rPr>
        <w:t xml:space="preserve"> uptake occurs in the small intestine through an unregulated paracellular pathway, whereas fine-tuning of colonic Mg</w:t>
      </w:r>
      <w:r w:rsidRPr="00CE2578">
        <w:rPr>
          <w:rFonts w:ascii="Book Antiqua" w:eastAsia="Book Antiqua" w:hAnsi="Book Antiqua" w:cs="Book Antiqua"/>
          <w:color w:val="000000"/>
          <w:vertAlign w:val="superscript"/>
        </w:rPr>
        <w:t>2+</w:t>
      </w:r>
      <w:r w:rsidRPr="00CE2578">
        <w:rPr>
          <w:rFonts w:ascii="Book Antiqua" w:eastAsia="Book Antiqua" w:hAnsi="Book Antiqua" w:cs="Book Antiqua"/>
          <w:color w:val="000000"/>
        </w:rPr>
        <w:t xml:space="preserve"> absorption occurs through a regulated transcellular mechanism</w:t>
      </w:r>
      <w:r w:rsidRPr="00CE2578">
        <w:rPr>
          <w:rFonts w:ascii="Book Antiqua" w:eastAsia="Book Antiqua" w:hAnsi="Book Antiqua" w:cs="Book Antiqua"/>
          <w:color w:val="000000"/>
          <w:vertAlign w:val="superscript"/>
        </w:rPr>
        <w:t>[1,7,8]</w:t>
      </w:r>
      <w:r w:rsidRPr="00CE2578">
        <w:rPr>
          <w:rFonts w:ascii="Book Antiqua" w:eastAsia="Book Antiqua" w:hAnsi="Book Antiqua" w:cs="Book Antiqua"/>
          <w:color w:val="000000"/>
        </w:rPr>
        <w:t>. Colonic Mg</w:t>
      </w:r>
      <w:r w:rsidRPr="00CE2578">
        <w:rPr>
          <w:rFonts w:ascii="Book Antiqua" w:eastAsia="Book Antiqua" w:hAnsi="Book Antiqua" w:cs="Book Antiqua"/>
          <w:color w:val="000000"/>
          <w:vertAlign w:val="superscript"/>
        </w:rPr>
        <w:t>2+</w:t>
      </w:r>
      <w:r w:rsidRPr="00CE2578">
        <w:rPr>
          <w:rFonts w:ascii="Book Antiqua" w:eastAsia="Book Antiqua" w:hAnsi="Book Antiqua" w:cs="Book Antiqua"/>
          <w:color w:val="000000"/>
        </w:rPr>
        <w:t xml:space="preserve"> absorption can be modulated by dietary Mg</w:t>
      </w:r>
      <w:r w:rsidRPr="00CE2578">
        <w:rPr>
          <w:rFonts w:ascii="Book Antiqua" w:eastAsia="Book Antiqua" w:hAnsi="Book Antiqua" w:cs="Book Antiqua"/>
          <w:color w:val="000000"/>
          <w:vertAlign w:val="superscript"/>
        </w:rPr>
        <w:t>2+</w:t>
      </w:r>
      <w:r w:rsidRPr="00CE2578">
        <w:rPr>
          <w:rFonts w:ascii="Book Antiqua" w:eastAsia="Book Antiqua" w:hAnsi="Book Antiqua" w:cs="Book Antiqua"/>
          <w:color w:val="000000"/>
        </w:rPr>
        <w:t xml:space="preserve"> content and inulin fibers</w:t>
      </w:r>
      <w:r w:rsidRPr="00CE2578">
        <w:rPr>
          <w:rFonts w:ascii="Book Antiqua" w:eastAsia="Book Antiqua" w:hAnsi="Book Antiqua" w:cs="Book Antiqua"/>
          <w:color w:val="000000"/>
          <w:vertAlign w:val="superscript"/>
        </w:rPr>
        <w:t>[7,9]</w:t>
      </w:r>
      <w:r w:rsidRPr="00CE2578">
        <w:rPr>
          <w:rFonts w:ascii="Book Antiqua" w:eastAsia="Book Antiqua" w:hAnsi="Book Antiqua" w:cs="Book Antiqua"/>
          <w:color w:val="000000"/>
        </w:rPr>
        <w:t xml:space="preserve"> but not by hormones</w:t>
      </w:r>
      <w:r w:rsidRPr="00CE2578">
        <w:rPr>
          <w:rFonts w:ascii="Book Antiqua" w:eastAsia="Book Antiqua" w:hAnsi="Book Antiqua" w:cs="Book Antiqua"/>
          <w:color w:val="000000"/>
          <w:vertAlign w:val="superscript"/>
        </w:rPr>
        <w:t>[1,7]</w:t>
      </w:r>
      <w:r w:rsidRPr="00CE2578">
        <w:rPr>
          <w:rFonts w:ascii="Book Antiqua" w:eastAsia="Book Antiqua" w:hAnsi="Book Antiqua" w:cs="Book Antiqua"/>
          <w:color w:val="000000"/>
        </w:rPr>
        <w:t>. In contrast, recent studies have provided new insights into the mechanisms and modulatory factors of small intestinal Mg</w:t>
      </w:r>
      <w:r w:rsidRPr="00CE2578">
        <w:rPr>
          <w:rFonts w:ascii="Book Antiqua" w:eastAsia="Book Antiqua" w:hAnsi="Book Antiqua" w:cs="Book Antiqua"/>
          <w:color w:val="000000"/>
          <w:vertAlign w:val="superscript"/>
        </w:rPr>
        <w:t>2+</w:t>
      </w:r>
      <w:r w:rsidRPr="00CE2578">
        <w:rPr>
          <w:rFonts w:ascii="Book Antiqua" w:eastAsia="Book Antiqua" w:hAnsi="Book Antiqua" w:cs="Book Antiqua"/>
          <w:color w:val="000000"/>
        </w:rPr>
        <w:t xml:space="preserve"> uptake. The aim of this article was to review the current knowledge of the mechanisms and regulatory factors of small</w:t>
      </w:r>
      <w:r w:rsidR="003106E6">
        <w:rPr>
          <w:rFonts w:ascii="Book Antiqua" w:eastAsia="Book Antiqua" w:hAnsi="Book Antiqua" w:cs="Book Antiqua"/>
          <w:color w:val="000000"/>
        </w:rPr>
        <w:t xml:space="preserve"> </w:t>
      </w:r>
      <w:r w:rsidRPr="00CE2578">
        <w:rPr>
          <w:rFonts w:ascii="Book Antiqua" w:eastAsia="Book Antiqua" w:hAnsi="Book Antiqua" w:cs="Book Antiqua"/>
          <w:color w:val="000000"/>
        </w:rPr>
        <w:t>intestinal Mg</w:t>
      </w:r>
      <w:r w:rsidRPr="00CE2578">
        <w:rPr>
          <w:rFonts w:ascii="Book Antiqua" w:eastAsia="Book Antiqua" w:hAnsi="Book Antiqua" w:cs="Book Antiqua"/>
          <w:color w:val="000000"/>
          <w:vertAlign w:val="superscript"/>
        </w:rPr>
        <w:t>2+</w:t>
      </w:r>
      <w:r w:rsidRPr="00CE2578">
        <w:rPr>
          <w:rFonts w:ascii="Book Antiqua" w:eastAsia="Book Antiqua" w:hAnsi="Book Antiqua" w:cs="Book Antiqua"/>
          <w:color w:val="000000"/>
        </w:rPr>
        <w:t xml:space="preserve"> absorption.</w:t>
      </w:r>
    </w:p>
    <w:p w14:paraId="5D36AD4D" w14:textId="77777777" w:rsidR="00A77B3E" w:rsidRPr="00CE2578" w:rsidRDefault="00A77B3E" w:rsidP="00CE2578">
      <w:pPr>
        <w:spacing w:line="360" w:lineRule="auto"/>
        <w:jc w:val="both"/>
        <w:rPr>
          <w:rFonts w:ascii="Book Antiqua" w:hAnsi="Book Antiqua"/>
          <w:lang w:eastAsia="zh-CN"/>
        </w:rPr>
      </w:pPr>
    </w:p>
    <w:p w14:paraId="5D36AD4E" w14:textId="77777777" w:rsidR="00A77B3E" w:rsidRPr="00CE2578" w:rsidRDefault="00E84EAB" w:rsidP="00CE2578">
      <w:pPr>
        <w:spacing w:line="360" w:lineRule="auto"/>
        <w:jc w:val="both"/>
        <w:rPr>
          <w:rFonts w:ascii="Book Antiqua" w:hAnsi="Book Antiqua"/>
          <w:u w:val="single"/>
        </w:rPr>
      </w:pPr>
      <w:r w:rsidRPr="00CE2578">
        <w:rPr>
          <w:rFonts w:ascii="Book Antiqua" w:eastAsia="Book Antiqua" w:hAnsi="Book Antiqua" w:cs="Book Antiqua"/>
          <w:b/>
          <w:bCs/>
          <w:caps/>
          <w:color w:val="000000"/>
          <w:u w:val="single"/>
        </w:rPr>
        <w:t>Mechanism of small intestinal Mg</w:t>
      </w:r>
      <w:r w:rsidRPr="00CE2578">
        <w:rPr>
          <w:rFonts w:ascii="Book Antiqua" w:eastAsia="Book Antiqua" w:hAnsi="Book Antiqua" w:cs="Book Antiqua"/>
          <w:b/>
          <w:bCs/>
          <w:caps/>
          <w:color w:val="000000"/>
          <w:u w:val="single"/>
          <w:vertAlign w:val="superscript"/>
        </w:rPr>
        <w:t>2+</w:t>
      </w:r>
      <w:r w:rsidRPr="00CE2578">
        <w:rPr>
          <w:rFonts w:ascii="Book Antiqua" w:eastAsia="Book Antiqua" w:hAnsi="Book Antiqua" w:cs="Book Antiqua"/>
          <w:b/>
          <w:bCs/>
          <w:caps/>
          <w:color w:val="000000"/>
          <w:u w:val="single"/>
        </w:rPr>
        <w:t xml:space="preserve"> absorption</w:t>
      </w:r>
    </w:p>
    <w:p w14:paraId="5D36AD4F" w14:textId="40B529FB" w:rsidR="00A77B3E" w:rsidRPr="00CE2578" w:rsidRDefault="00E84EAB" w:rsidP="00CE2578">
      <w:pPr>
        <w:spacing w:line="360" w:lineRule="auto"/>
        <w:jc w:val="both"/>
        <w:rPr>
          <w:rFonts w:ascii="Book Antiqua" w:hAnsi="Book Antiqua"/>
        </w:rPr>
      </w:pPr>
      <w:r w:rsidRPr="00CE2578">
        <w:rPr>
          <w:rFonts w:ascii="Book Antiqua" w:eastAsia="Book Antiqua" w:hAnsi="Book Antiqua" w:cs="Book Antiqua"/>
          <w:color w:val="000000"/>
        </w:rPr>
        <w:t>The mechanism of small</w:t>
      </w:r>
      <w:r w:rsidR="003106E6">
        <w:rPr>
          <w:rFonts w:ascii="Book Antiqua" w:eastAsia="Book Antiqua" w:hAnsi="Book Antiqua" w:cs="Book Antiqua"/>
          <w:color w:val="000000"/>
        </w:rPr>
        <w:t xml:space="preserve"> </w:t>
      </w:r>
      <w:r w:rsidRPr="00CE2578">
        <w:rPr>
          <w:rFonts w:ascii="Book Antiqua" w:eastAsia="Book Antiqua" w:hAnsi="Book Antiqua" w:cs="Book Antiqua"/>
          <w:color w:val="000000"/>
        </w:rPr>
        <w:t>intestinal Mg</w:t>
      </w:r>
      <w:r w:rsidRPr="00CE2578">
        <w:rPr>
          <w:rFonts w:ascii="Book Antiqua" w:eastAsia="Book Antiqua" w:hAnsi="Book Antiqua" w:cs="Book Antiqua"/>
          <w:color w:val="000000"/>
          <w:vertAlign w:val="superscript"/>
        </w:rPr>
        <w:t xml:space="preserve">2+ </w:t>
      </w:r>
      <w:r w:rsidRPr="00CE2578">
        <w:rPr>
          <w:rFonts w:ascii="Book Antiqua" w:eastAsia="Book Antiqua" w:hAnsi="Book Antiqua" w:cs="Book Antiqua"/>
          <w:color w:val="000000"/>
        </w:rPr>
        <w:t xml:space="preserve">absorption is currently under debate. One research group has proposed that </w:t>
      </w:r>
      <w:r w:rsidR="00402CC4" w:rsidRPr="00CE2578">
        <w:rPr>
          <w:rFonts w:ascii="Book Antiqua" w:hAnsi="Book Antiqua" w:cs="Book Antiqua"/>
          <w:color w:val="000000"/>
          <w:lang w:eastAsia="zh-CN"/>
        </w:rPr>
        <w:t>t</w:t>
      </w:r>
      <w:r w:rsidR="00402CC4" w:rsidRPr="00CE2578">
        <w:rPr>
          <w:rFonts w:ascii="Book Antiqua" w:eastAsia="Book Antiqua" w:hAnsi="Book Antiqua" w:cs="Book Antiqua"/>
          <w:color w:val="000000"/>
        </w:rPr>
        <w:t xml:space="preserve">ransient receptor potential melastatin 6 homodimer </w:t>
      </w:r>
      <w:r w:rsidR="00402CC4" w:rsidRPr="00CE2578">
        <w:rPr>
          <w:rFonts w:ascii="Book Antiqua" w:eastAsia="Book Antiqua" w:hAnsi="Book Antiqua" w:cs="Book Antiqua"/>
          <w:color w:val="000000"/>
        </w:rPr>
        <w:lastRenderedPageBreak/>
        <w:t xml:space="preserve">channel </w:t>
      </w:r>
      <w:r w:rsidR="00402CC4" w:rsidRPr="00CE2578">
        <w:rPr>
          <w:rFonts w:ascii="Book Antiqua" w:hAnsi="Book Antiqua" w:cs="Book Antiqua"/>
          <w:color w:val="000000"/>
          <w:lang w:eastAsia="zh-CN"/>
        </w:rPr>
        <w:t>(</w:t>
      </w:r>
      <w:r w:rsidR="00402CC4" w:rsidRPr="008706BD">
        <w:rPr>
          <w:rFonts w:ascii="Book Antiqua" w:eastAsia="Book Antiqua" w:hAnsi="Book Antiqua" w:cs="Book Antiqua"/>
          <w:i/>
          <w:iCs/>
          <w:color w:val="000000"/>
        </w:rPr>
        <w:t>TRPM6</w:t>
      </w:r>
      <w:r w:rsidR="00402CC4" w:rsidRPr="00CE2578">
        <w:rPr>
          <w:rFonts w:ascii="Book Antiqua" w:hAnsi="Book Antiqua" w:cs="Book Antiqua"/>
          <w:color w:val="000000"/>
          <w:lang w:eastAsia="zh-CN"/>
        </w:rPr>
        <w:t>)</w:t>
      </w:r>
      <w:r w:rsidRPr="00CE2578">
        <w:rPr>
          <w:rFonts w:ascii="Book Antiqua" w:eastAsia="Book Antiqua" w:hAnsi="Book Antiqua" w:cs="Book Antiqua"/>
          <w:color w:val="000000"/>
        </w:rPr>
        <w:t xml:space="preserve"> mRNA expression and transcellular Mg</w:t>
      </w:r>
      <w:r w:rsidRPr="00CE2578">
        <w:rPr>
          <w:rFonts w:ascii="Book Antiqua" w:eastAsia="Book Antiqua" w:hAnsi="Book Antiqua" w:cs="Book Antiqua"/>
          <w:color w:val="000000"/>
          <w:vertAlign w:val="superscript"/>
        </w:rPr>
        <w:t>2+</w:t>
      </w:r>
      <w:r w:rsidRPr="00CE2578">
        <w:rPr>
          <w:rFonts w:ascii="Book Antiqua" w:eastAsia="Book Antiqua" w:hAnsi="Book Antiqua" w:cs="Book Antiqua"/>
          <w:color w:val="000000"/>
        </w:rPr>
        <w:t xml:space="preserve"> absorption were not present in the small intestine</w:t>
      </w:r>
      <w:r w:rsidRPr="00CE2578">
        <w:rPr>
          <w:rFonts w:ascii="Book Antiqua" w:eastAsia="Book Antiqua" w:hAnsi="Book Antiqua" w:cs="Book Antiqua"/>
          <w:color w:val="000000"/>
          <w:vertAlign w:val="superscript"/>
        </w:rPr>
        <w:t>[1,7,8]</w:t>
      </w:r>
      <w:r w:rsidRPr="00CE2578">
        <w:rPr>
          <w:rFonts w:ascii="Book Antiqua" w:eastAsia="Book Antiqua" w:hAnsi="Book Antiqua" w:cs="Book Antiqua"/>
          <w:color w:val="000000"/>
        </w:rPr>
        <w:t xml:space="preserve">. However, a study from the same group showed positive immunofluorescence staining of </w:t>
      </w:r>
      <w:r w:rsidR="0039479B" w:rsidRPr="00CE2578">
        <w:rPr>
          <w:rFonts w:ascii="Book Antiqua" w:eastAsia="Book Antiqua" w:hAnsi="Book Antiqua" w:cs="Book Antiqua"/>
          <w:color w:val="000000"/>
        </w:rPr>
        <w:t>TRPM6</w:t>
      </w:r>
      <w:r w:rsidRPr="00CE2578">
        <w:rPr>
          <w:rFonts w:ascii="Book Antiqua" w:eastAsia="Book Antiqua" w:hAnsi="Book Antiqua" w:cs="Book Antiqua"/>
          <w:color w:val="000000"/>
        </w:rPr>
        <w:t xml:space="preserve"> protein in the absorptive cells along the brush</w:t>
      </w:r>
      <w:r w:rsidR="003106E6">
        <w:rPr>
          <w:rFonts w:ascii="Book Antiqua" w:eastAsia="Book Antiqua" w:hAnsi="Book Antiqua" w:cs="Book Antiqua"/>
          <w:color w:val="000000"/>
        </w:rPr>
        <w:t xml:space="preserve"> </w:t>
      </w:r>
      <w:r w:rsidRPr="00CE2578">
        <w:rPr>
          <w:rFonts w:ascii="Book Antiqua" w:eastAsia="Book Antiqua" w:hAnsi="Book Antiqua" w:cs="Book Antiqua"/>
          <w:color w:val="000000"/>
        </w:rPr>
        <w:t>border membrane of the villi in the duodenum</w:t>
      </w:r>
      <w:r w:rsidRPr="00CE2578">
        <w:rPr>
          <w:rFonts w:ascii="Book Antiqua" w:eastAsia="Book Antiqua" w:hAnsi="Book Antiqua" w:cs="Book Antiqua"/>
          <w:color w:val="000000"/>
          <w:vertAlign w:val="superscript"/>
        </w:rPr>
        <w:t>[10]</w:t>
      </w:r>
      <w:r w:rsidRPr="00CE2578">
        <w:rPr>
          <w:rFonts w:ascii="Book Antiqua" w:eastAsia="Book Antiqua" w:hAnsi="Book Antiqua" w:cs="Book Antiqua"/>
          <w:color w:val="000000"/>
        </w:rPr>
        <w:t>. Another group has proposed that the small</w:t>
      </w:r>
      <w:r w:rsidR="003106E6">
        <w:rPr>
          <w:rFonts w:ascii="Book Antiqua" w:eastAsia="Book Antiqua" w:hAnsi="Book Antiqua" w:cs="Book Antiqua"/>
          <w:color w:val="000000"/>
        </w:rPr>
        <w:t xml:space="preserve"> </w:t>
      </w:r>
      <w:r w:rsidRPr="00CE2578">
        <w:rPr>
          <w:rFonts w:ascii="Book Antiqua" w:eastAsia="Book Antiqua" w:hAnsi="Book Antiqua" w:cs="Book Antiqua"/>
          <w:color w:val="000000"/>
        </w:rPr>
        <w:t>intestinal epithelium absorbs Mg</w:t>
      </w:r>
      <w:r w:rsidRPr="00CE2578">
        <w:rPr>
          <w:rFonts w:ascii="Book Antiqua" w:eastAsia="Book Antiqua" w:hAnsi="Book Antiqua" w:cs="Book Antiqua"/>
          <w:color w:val="000000"/>
          <w:vertAlign w:val="superscript"/>
        </w:rPr>
        <w:t>2+</w:t>
      </w:r>
      <w:r w:rsidRPr="00CE2578">
        <w:rPr>
          <w:rFonts w:ascii="Book Antiqua" w:eastAsia="Book Antiqua" w:hAnsi="Book Antiqua" w:cs="Book Antiqua"/>
          <w:color w:val="000000"/>
        </w:rPr>
        <w:t xml:space="preserve"> through transcellular active and paracellular passive transport mechanisms</w:t>
      </w:r>
      <w:r w:rsidRPr="00CE2578">
        <w:rPr>
          <w:rFonts w:ascii="Book Antiqua" w:eastAsia="Book Antiqua" w:hAnsi="Book Antiqua" w:cs="Book Antiqua"/>
          <w:color w:val="000000"/>
          <w:vertAlign w:val="superscript"/>
        </w:rPr>
        <w:t>[11-13]</w:t>
      </w:r>
      <w:r w:rsidRPr="00CE2578">
        <w:rPr>
          <w:rFonts w:ascii="Book Antiqua" w:eastAsia="Book Antiqua" w:hAnsi="Book Antiqua" w:cs="Book Antiqua"/>
          <w:color w:val="000000"/>
        </w:rPr>
        <w:t>. In an Ussing chamber study, transport of transcellular and paracellular Mg</w:t>
      </w:r>
      <w:r w:rsidRPr="00CE2578">
        <w:rPr>
          <w:rFonts w:ascii="Book Antiqua" w:eastAsia="Book Antiqua" w:hAnsi="Book Antiqua" w:cs="Book Antiqua"/>
          <w:color w:val="000000"/>
          <w:vertAlign w:val="superscript"/>
        </w:rPr>
        <w:t>2+</w:t>
      </w:r>
      <w:r w:rsidRPr="00CE2578">
        <w:rPr>
          <w:rFonts w:ascii="Book Antiqua" w:eastAsia="Book Antiqua" w:hAnsi="Book Antiqua" w:cs="Book Antiqua"/>
          <w:color w:val="000000"/>
        </w:rPr>
        <w:t xml:space="preserve"> was detected in the duodenum, jejunum, and ileum</w:t>
      </w:r>
      <w:r w:rsidRPr="00CE2578">
        <w:rPr>
          <w:rFonts w:ascii="Book Antiqua" w:eastAsia="Book Antiqua" w:hAnsi="Book Antiqua" w:cs="Book Antiqua"/>
          <w:color w:val="000000"/>
          <w:vertAlign w:val="superscript"/>
        </w:rPr>
        <w:t>[11-13]</w:t>
      </w:r>
      <w:r w:rsidRPr="00CE2578">
        <w:rPr>
          <w:rFonts w:ascii="Book Antiqua" w:eastAsia="Book Antiqua" w:hAnsi="Book Antiqua" w:cs="Book Antiqua"/>
          <w:color w:val="000000"/>
        </w:rPr>
        <w:t>. The proposed mechanism of small</w:t>
      </w:r>
      <w:r w:rsidR="003106E6">
        <w:rPr>
          <w:rFonts w:ascii="Book Antiqua" w:eastAsia="Book Antiqua" w:hAnsi="Book Antiqua" w:cs="Book Antiqua"/>
          <w:color w:val="000000"/>
        </w:rPr>
        <w:t xml:space="preserve"> </w:t>
      </w:r>
      <w:r w:rsidRPr="00CE2578">
        <w:rPr>
          <w:rFonts w:ascii="Book Antiqua" w:eastAsia="Book Antiqua" w:hAnsi="Book Antiqua" w:cs="Book Antiqua"/>
          <w:color w:val="000000"/>
        </w:rPr>
        <w:t>intestinal Mg</w:t>
      </w:r>
      <w:r w:rsidRPr="00CE2578">
        <w:rPr>
          <w:rFonts w:ascii="Book Antiqua" w:eastAsia="Book Antiqua" w:hAnsi="Book Antiqua" w:cs="Book Antiqua"/>
          <w:color w:val="000000"/>
          <w:vertAlign w:val="superscript"/>
        </w:rPr>
        <w:t>2+</w:t>
      </w:r>
      <w:r w:rsidRPr="00CE2578">
        <w:rPr>
          <w:rFonts w:ascii="Book Antiqua" w:eastAsia="Book Antiqua" w:hAnsi="Book Antiqua" w:cs="Book Antiqua"/>
          <w:color w:val="000000"/>
        </w:rPr>
        <w:t xml:space="preserve"> absorption is shown in Figure 1.</w:t>
      </w:r>
    </w:p>
    <w:p w14:paraId="5D36AD50" w14:textId="77777777" w:rsidR="00A77B3E" w:rsidRPr="00CE2578" w:rsidRDefault="00A77B3E" w:rsidP="00CE2578">
      <w:pPr>
        <w:spacing w:line="360" w:lineRule="auto"/>
        <w:jc w:val="both"/>
        <w:rPr>
          <w:rFonts w:ascii="Book Antiqua" w:hAnsi="Book Antiqua"/>
        </w:rPr>
      </w:pPr>
    </w:p>
    <w:p w14:paraId="5D36AD51" w14:textId="77777777" w:rsidR="00A77B3E" w:rsidRPr="00CE2578" w:rsidRDefault="00E84EAB" w:rsidP="00CE2578">
      <w:pPr>
        <w:spacing w:line="360" w:lineRule="auto"/>
        <w:jc w:val="both"/>
        <w:rPr>
          <w:rFonts w:ascii="Book Antiqua" w:hAnsi="Book Antiqua"/>
        </w:rPr>
      </w:pPr>
      <w:r w:rsidRPr="00CE2578">
        <w:rPr>
          <w:rFonts w:ascii="Book Antiqua" w:eastAsia="Book Antiqua" w:hAnsi="Book Antiqua" w:cs="Book Antiqua"/>
          <w:b/>
          <w:bCs/>
          <w:i/>
          <w:iCs/>
          <w:color w:val="000000"/>
        </w:rPr>
        <w:t>Transcellular Mg</w:t>
      </w:r>
      <w:r w:rsidRPr="00CE2578">
        <w:rPr>
          <w:rFonts w:ascii="Book Antiqua" w:eastAsia="Book Antiqua" w:hAnsi="Book Antiqua" w:cs="Book Antiqua"/>
          <w:b/>
          <w:bCs/>
          <w:i/>
          <w:iCs/>
          <w:color w:val="000000"/>
          <w:vertAlign w:val="superscript"/>
        </w:rPr>
        <w:t xml:space="preserve">2+ </w:t>
      </w:r>
      <w:r w:rsidRPr="00CE2578">
        <w:rPr>
          <w:rFonts w:ascii="Book Antiqua" w:eastAsia="Book Antiqua" w:hAnsi="Book Antiqua" w:cs="Book Antiqua"/>
          <w:b/>
          <w:bCs/>
          <w:i/>
          <w:iCs/>
          <w:color w:val="000000"/>
        </w:rPr>
        <w:t>absorption</w:t>
      </w:r>
    </w:p>
    <w:p w14:paraId="5D36AD52" w14:textId="6653EBD1" w:rsidR="00A77B3E" w:rsidRPr="00CE2578" w:rsidRDefault="00E84EAB" w:rsidP="00CE2578">
      <w:pPr>
        <w:spacing w:line="360" w:lineRule="auto"/>
        <w:jc w:val="both"/>
        <w:rPr>
          <w:rFonts w:ascii="Book Antiqua" w:hAnsi="Book Antiqua"/>
        </w:rPr>
      </w:pPr>
      <w:r w:rsidRPr="00CE2578">
        <w:rPr>
          <w:rFonts w:ascii="Book Antiqua" w:eastAsia="Book Antiqua" w:hAnsi="Book Antiqua" w:cs="Book Antiqua"/>
          <w:color w:val="000000"/>
        </w:rPr>
        <w:t>Transcellular Mg</w:t>
      </w:r>
      <w:r w:rsidRPr="00CE2578">
        <w:rPr>
          <w:rFonts w:ascii="Book Antiqua" w:eastAsia="Book Antiqua" w:hAnsi="Book Antiqua" w:cs="Book Antiqua"/>
          <w:color w:val="000000"/>
          <w:vertAlign w:val="superscript"/>
        </w:rPr>
        <w:t>2+</w:t>
      </w:r>
      <w:r w:rsidRPr="00CE2578">
        <w:rPr>
          <w:rFonts w:ascii="Book Antiqua" w:eastAsia="Book Antiqua" w:hAnsi="Book Antiqua" w:cs="Book Antiqua"/>
          <w:color w:val="000000"/>
        </w:rPr>
        <w:t xml:space="preserve"> absorption occurs through mucosal Mg</w:t>
      </w:r>
      <w:r w:rsidRPr="00CE2578">
        <w:rPr>
          <w:rFonts w:ascii="Book Antiqua" w:eastAsia="Book Antiqua" w:hAnsi="Book Antiqua" w:cs="Book Antiqua"/>
          <w:color w:val="000000"/>
          <w:vertAlign w:val="superscript"/>
        </w:rPr>
        <w:t>2+</w:t>
      </w:r>
      <w:r w:rsidRPr="00CE2578">
        <w:rPr>
          <w:rFonts w:ascii="Book Antiqua" w:eastAsia="Book Antiqua" w:hAnsi="Book Antiqua" w:cs="Book Antiqua"/>
          <w:color w:val="000000"/>
        </w:rPr>
        <w:t xml:space="preserve"> uptake by TRPM6 and </w:t>
      </w:r>
      <w:r w:rsidR="003106E6">
        <w:rPr>
          <w:rFonts w:ascii="Book Antiqua" w:eastAsia="Book Antiqua" w:hAnsi="Book Antiqua" w:cs="Book Antiqua"/>
          <w:color w:val="000000"/>
        </w:rPr>
        <w:t>TRPM</w:t>
      </w:r>
      <w:r w:rsidR="00884B65" w:rsidRPr="00CE2578">
        <w:rPr>
          <w:rFonts w:ascii="Book Antiqua" w:eastAsia="Book Antiqua" w:hAnsi="Book Antiqua" w:cs="Book Antiqua"/>
          <w:color w:val="000000"/>
        </w:rPr>
        <w:t>7 homodimer channel</w:t>
      </w:r>
      <w:r w:rsidRPr="00CE2578">
        <w:rPr>
          <w:rFonts w:ascii="Book Antiqua" w:eastAsia="Book Antiqua" w:hAnsi="Book Antiqua" w:cs="Book Antiqua"/>
          <w:color w:val="000000"/>
        </w:rPr>
        <w:t>, both of which were markedly detected in the small intestinal epithelium of human and murine</w:t>
      </w:r>
      <w:r w:rsidR="003106E6">
        <w:rPr>
          <w:rFonts w:ascii="Book Antiqua" w:eastAsia="Book Antiqua" w:hAnsi="Book Antiqua" w:cs="Book Antiqua"/>
          <w:color w:val="000000"/>
        </w:rPr>
        <w:t xml:space="preserve"> cells</w:t>
      </w:r>
      <w:r w:rsidRPr="00CE2578">
        <w:rPr>
          <w:rFonts w:ascii="Book Antiqua" w:eastAsia="Book Antiqua" w:hAnsi="Book Antiqua" w:cs="Book Antiqua"/>
          <w:color w:val="000000"/>
          <w:vertAlign w:val="superscript"/>
        </w:rPr>
        <w:t>[10-14]</w:t>
      </w:r>
      <w:r w:rsidRPr="00CE2578">
        <w:rPr>
          <w:rFonts w:ascii="Book Antiqua" w:eastAsia="Book Antiqua" w:hAnsi="Book Antiqua" w:cs="Book Antiqua"/>
          <w:color w:val="000000"/>
        </w:rPr>
        <w:t>. In addition, recent mass spectrometric peptide sequence analysis confirmed the expression of TRPM6 and TRPM7 in the duodenum and jejunum</w:t>
      </w:r>
      <w:r w:rsidRPr="00CE2578">
        <w:rPr>
          <w:rFonts w:ascii="Book Antiqua" w:eastAsia="Book Antiqua" w:hAnsi="Book Antiqua" w:cs="Book Antiqua"/>
          <w:color w:val="000000"/>
          <w:vertAlign w:val="superscript"/>
        </w:rPr>
        <w:t>[15]</w:t>
      </w:r>
      <w:r w:rsidRPr="00CE2578">
        <w:rPr>
          <w:rFonts w:ascii="Book Antiqua" w:eastAsia="Book Antiqua" w:hAnsi="Book Antiqua" w:cs="Book Antiqua"/>
          <w:color w:val="000000"/>
        </w:rPr>
        <w:t xml:space="preserve">. The channel activities of both homodimers of TRPM6 and of TRPM7 are negatively regulated by physiological </w:t>
      </w:r>
      <w:r w:rsidR="00A76880" w:rsidRPr="00CE2578">
        <w:rPr>
          <w:rFonts w:ascii="Book Antiqua" w:eastAsia="Book Antiqua" w:hAnsi="Book Antiqua" w:cs="Book Antiqua"/>
          <w:color w:val="000000"/>
        </w:rPr>
        <w:t xml:space="preserve">Mg·ATP </w:t>
      </w:r>
      <w:r w:rsidRPr="00CE2578">
        <w:rPr>
          <w:rFonts w:ascii="Book Antiqua" w:eastAsia="Book Antiqua" w:hAnsi="Book Antiqua" w:cs="Book Antiqua"/>
          <w:color w:val="000000"/>
        </w:rPr>
        <w:t>and Mg</w:t>
      </w:r>
      <w:r w:rsidRPr="00CE2578">
        <w:rPr>
          <w:rFonts w:ascii="Book Antiqua" w:eastAsia="Book Antiqua" w:hAnsi="Book Antiqua" w:cs="Book Antiqua"/>
          <w:color w:val="000000"/>
          <w:vertAlign w:val="superscript"/>
        </w:rPr>
        <w:t>2+</w:t>
      </w:r>
      <w:r w:rsidRPr="00CE2578">
        <w:rPr>
          <w:rFonts w:ascii="Book Antiqua" w:eastAsia="Book Antiqua" w:hAnsi="Book Antiqua" w:cs="Book Antiqua"/>
          <w:color w:val="000000"/>
        </w:rPr>
        <w:t xml:space="preserve"> levels</w:t>
      </w:r>
      <w:r w:rsidRPr="00CE2578">
        <w:rPr>
          <w:rFonts w:ascii="Book Antiqua" w:eastAsia="Book Antiqua" w:hAnsi="Book Antiqua" w:cs="Book Antiqua"/>
          <w:color w:val="000000"/>
          <w:vertAlign w:val="superscript"/>
        </w:rPr>
        <w:t>[10,16-19]</w:t>
      </w:r>
      <w:r w:rsidRPr="00CE2578">
        <w:rPr>
          <w:rFonts w:ascii="Book Antiqua" w:eastAsia="Book Antiqua" w:hAnsi="Book Antiqua" w:cs="Book Antiqua"/>
          <w:color w:val="000000"/>
        </w:rPr>
        <w:t>. A recent study reported the expression of a heterodimer TRPM6/7 channel in the plasma membrane of duodenal and jejunal epithelium</w:t>
      </w:r>
      <w:r w:rsidRPr="00CE2578">
        <w:rPr>
          <w:rFonts w:ascii="Book Antiqua" w:eastAsia="Book Antiqua" w:hAnsi="Book Antiqua" w:cs="Book Antiqua"/>
          <w:color w:val="000000"/>
          <w:vertAlign w:val="superscript"/>
        </w:rPr>
        <w:t>[15]</w:t>
      </w:r>
      <w:r w:rsidRPr="00CE2578">
        <w:rPr>
          <w:rFonts w:ascii="Book Antiqua" w:eastAsia="Book Antiqua" w:hAnsi="Book Antiqua" w:cs="Book Antiqua"/>
          <w:color w:val="000000"/>
        </w:rPr>
        <w:t>; therefore, Mg</w:t>
      </w:r>
      <w:r w:rsidRPr="00CE2578">
        <w:rPr>
          <w:rFonts w:ascii="Book Antiqua" w:eastAsia="Book Antiqua" w:hAnsi="Book Antiqua" w:cs="Book Antiqua"/>
          <w:color w:val="000000"/>
          <w:vertAlign w:val="superscript"/>
        </w:rPr>
        <w:t xml:space="preserve">2+ </w:t>
      </w:r>
      <w:r w:rsidRPr="00CE2578">
        <w:rPr>
          <w:rFonts w:ascii="Book Antiqua" w:eastAsia="Book Antiqua" w:hAnsi="Book Antiqua" w:cs="Book Antiqua"/>
          <w:color w:val="000000"/>
        </w:rPr>
        <w:t>enters the small</w:t>
      </w:r>
      <w:r w:rsidR="003106E6">
        <w:rPr>
          <w:rFonts w:ascii="Book Antiqua" w:eastAsia="Book Antiqua" w:hAnsi="Book Antiqua" w:cs="Book Antiqua"/>
          <w:color w:val="000000"/>
        </w:rPr>
        <w:t xml:space="preserve"> </w:t>
      </w:r>
      <w:r w:rsidRPr="00CE2578">
        <w:rPr>
          <w:rFonts w:ascii="Book Antiqua" w:eastAsia="Book Antiqua" w:hAnsi="Book Antiqua" w:cs="Book Antiqua"/>
          <w:color w:val="000000"/>
        </w:rPr>
        <w:t xml:space="preserve">intestinal epithelial cells through TRPM6/7, TRMP6, and TRPM7. However, the </w:t>
      </w:r>
      <w:r w:rsidRPr="008706BD">
        <w:rPr>
          <w:rFonts w:ascii="Book Antiqua" w:eastAsia="Book Antiqua" w:hAnsi="Book Antiqua" w:cs="Book Antiqua"/>
          <w:color w:val="000000"/>
        </w:rPr>
        <w:t>heterodimer</w:t>
      </w:r>
      <w:r w:rsidRPr="00CE2578">
        <w:rPr>
          <w:rFonts w:ascii="Book Antiqua" w:eastAsia="Book Antiqua" w:hAnsi="Book Antiqua" w:cs="Book Antiqua"/>
          <w:color w:val="000000"/>
        </w:rPr>
        <w:t xml:space="preserve"> TRPM6/7 channels do not respond to physiological intracellular Mg</w:t>
      </w:r>
      <w:r w:rsidRPr="00CE2578">
        <w:rPr>
          <w:rFonts w:ascii="Book Antiqua" w:eastAsia="Book Antiqua" w:hAnsi="Book Antiqua" w:cs="Book Antiqua"/>
          <w:color w:val="000000"/>
          <w:vertAlign w:val="superscript"/>
        </w:rPr>
        <w:t>2+</w:t>
      </w:r>
      <w:r w:rsidRPr="00CE2578">
        <w:rPr>
          <w:rFonts w:ascii="Book Antiqua" w:eastAsia="Book Antiqua" w:hAnsi="Book Antiqua" w:cs="Book Antiqua"/>
          <w:color w:val="000000"/>
        </w:rPr>
        <w:t xml:space="preserve"> and </w:t>
      </w:r>
      <w:r w:rsidR="005C409E" w:rsidRPr="00CE2578">
        <w:rPr>
          <w:rFonts w:ascii="Book Antiqua" w:eastAsia="Book Antiqua" w:hAnsi="Book Antiqua" w:cs="Book Antiqua"/>
          <w:color w:val="000000"/>
        </w:rPr>
        <w:t>Mg·ATP</w:t>
      </w:r>
      <w:r w:rsidRPr="00CE2578">
        <w:rPr>
          <w:rFonts w:ascii="Book Antiqua" w:eastAsia="Book Antiqua" w:hAnsi="Book Antiqua" w:cs="Book Antiqua"/>
          <w:color w:val="000000"/>
          <w:vertAlign w:val="superscript"/>
        </w:rPr>
        <w:t>[17,19]</w:t>
      </w:r>
      <w:r w:rsidRPr="00CE2578">
        <w:rPr>
          <w:rFonts w:ascii="Book Antiqua" w:eastAsia="Book Antiqua" w:hAnsi="Book Antiqua" w:cs="Book Antiqua"/>
          <w:color w:val="000000"/>
        </w:rPr>
        <w:t>; thus, continuous epithelial Mg</w:t>
      </w:r>
      <w:r w:rsidRPr="00CE2578">
        <w:rPr>
          <w:rFonts w:ascii="Book Antiqua" w:eastAsia="Book Antiqua" w:hAnsi="Book Antiqua" w:cs="Book Antiqua"/>
          <w:color w:val="000000"/>
          <w:vertAlign w:val="superscript"/>
        </w:rPr>
        <w:t>2+</w:t>
      </w:r>
      <w:r w:rsidRPr="00CE2578">
        <w:rPr>
          <w:rFonts w:ascii="Book Antiqua" w:eastAsia="Book Antiqua" w:hAnsi="Book Antiqua" w:cs="Book Antiqua"/>
          <w:color w:val="000000"/>
        </w:rPr>
        <w:t xml:space="preserve"> absorption can occur through the TRPM6/7 channel, regardless of intracellular Mg</w:t>
      </w:r>
      <w:r w:rsidRPr="00CE2578">
        <w:rPr>
          <w:rFonts w:ascii="Book Antiqua" w:eastAsia="Book Antiqua" w:hAnsi="Book Antiqua" w:cs="Book Antiqua"/>
          <w:color w:val="000000"/>
          <w:vertAlign w:val="superscript"/>
        </w:rPr>
        <w:t>2+</w:t>
      </w:r>
      <w:r w:rsidRPr="00CE2578">
        <w:rPr>
          <w:rFonts w:ascii="Book Antiqua" w:eastAsia="Book Antiqua" w:hAnsi="Book Antiqua" w:cs="Book Antiqua"/>
          <w:color w:val="000000"/>
        </w:rPr>
        <w:t xml:space="preserve"> and concentrations. Basolateral Mg</w:t>
      </w:r>
      <w:r w:rsidRPr="00CE2578">
        <w:rPr>
          <w:rFonts w:ascii="Book Antiqua" w:eastAsia="Book Antiqua" w:hAnsi="Book Antiqua" w:cs="Book Antiqua"/>
          <w:color w:val="000000"/>
          <w:vertAlign w:val="superscript"/>
        </w:rPr>
        <w:t>2+</w:t>
      </w:r>
      <w:r w:rsidRPr="00CE2578">
        <w:rPr>
          <w:rFonts w:ascii="Book Antiqua" w:eastAsia="Book Antiqua" w:hAnsi="Book Antiqua" w:cs="Book Antiqua"/>
          <w:color w:val="000000"/>
        </w:rPr>
        <w:t xml:space="preserve"> extrusion from the small</w:t>
      </w:r>
      <w:r w:rsidR="003106E6">
        <w:rPr>
          <w:rFonts w:ascii="Book Antiqua" w:eastAsia="Book Antiqua" w:hAnsi="Book Antiqua" w:cs="Book Antiqua"/>
          <w:color w:val="000000"/>
        </w:rPr>
        <w:t xml:space="preserve"> </w:t>
      </w:r>
      <w:r w:rsidRPr="00CE2578">
        <w:rPr>
          <w:rFonts w:ascii="Book Antiqua" w:eastAsia="Book Antiqua" w:hAnsi="Book Antiqua" w:cs="Book Antiqua"/>
          <w:color w:val="000000"/>
        </w:rPr>
        <w:t>intestinal epithelium occurs through cystathionine β-synthase domain divalent metal cation transport mediator 4</w:t>
      </w:r>
      <w:r w:rsidRPr="00CE2578">
        <w:rPr>
          <w:rFonts w:ascii="Book Antiqua" w:eastAsia="Book Antiqua" w:hAnsi="Book Antiqua" w:cs="Book Antiqua"/>
          <w:color w:val="000000"/>
          <w:vertAlign w:val="superscript"/>
        </w:rPr>
        <w:t>[11-13,20]</w:t>
      </w:r>
      <w:r w:rsidRPr="00CE2578">
        <w:rPr>
          <w:rFonts w:ascii="Book Antiqua" w:eastAsia="Book Antiqua" w:hAnsi="Book Antiqua" w:cs="Book Antiqua"/>
          <w:color w:val="000000"/>
        </w:rPr>
        <w:t xml:space="preserve"> by means of </w:t>
      </w:r>
      <w:r w:rsidR="002B56D8">
        <w:rPr>
          <w:rFonts w:ascii="Book Antiqua" w:eastAsia="Book Antiqua" w:hAnsi="Book Antiqua" w:cs="Book Antiqua"/>
          <w:color w:val="000000"/>
        </w:rPr>
        <w:t>a sodium (</w:t>
      </w:r>
      <w:r w:rsidRPr="00CE2578">
        <w:rPr>
          <w:rFonts w:ascii="Book Antiqua" w:eastAsia="Book Antiqua" w:hAnsi="Book Antiqua" w:cs="Book Antiqua"/>
          <w:color w:val="000000"/>
        </w:rPr>
        <w:t>Na</w:t>
      </w:r>
      <w:r w:rsidRPr="00CE2578">
        <w:rPr>
          <w:rFonts w:ascii="Book Antiqua" w:eastAsia="Book Antiqua" w:hAnsi="Book Antiqua" w:cs="Book Antiqua"/>
          <w:color w:val="000000"/>
          <w:vertAlign w:val="superscript"/>
        </w:rPr>
        <w:t>+</w:t>
      </w:r>
      <w:r w:rsidR="002B56D8">
        <w:rPr>
          <w:rFonts w:ascii="Book Antiqua" w:eastAsia="Book Antiqua" w:hAnsi="Book Antiqua" w:cs="Book Antiqua"/>
          <w:color w:val="000000"/>
        </w:rPr>
        <w:t>)</w:t>
      </w:r>
      <w:r w:rsidRPr="00CE2578">
        <w:rPr>
          <w:rFonts w:ascii="Book Antiqua" w:eastAsia="Book Antiqua" w:hAnsi="Book Antiqua" w:cs="Book Antiqua"/>
          <w:color w:val="000000"/>
          <w:vertAlign w:val="superscript"/>
        </w:rPr>
        <w:t xml:space="preserve"> </w:t>
      </w:r>
      <w:r w:rsidRPr="00CE2578">
        <w:rPr>
          <w:rFonts w:ascii="Book Antiqua" w:eastAsia="Book Antiqua" w:hAnsi="Book Antiqua" w:cs="Book Antiqua"/>
          <w:color w:val="000000"/>
        </w:rPr>
        <w:t>gradient-dependent secondary active transport</w:t>
      </w:r>
      <w:r w:rsidRPr="00CE2578">
        <w:rPr>
          <w:rFonts w:ascii="Book Antiqua" w:eastAsia="Book Antiqua" w:hAnsi="Book Antiqua" w:cs="Book Antiqua"/>
          <w:color w:val="000000"/>
          <w:vertAlign w:val="superscript"/>
        </w:rPr>
        <w:t>[20]</w:t>
      </w:r>
      <w:r w:rsidRPr="00CE2578">
        <w:rPr>
          <w:rFonts w:ascii="Book Antiqua" w:eastAsia="Book Antiqua" w:hAnsi="Book Antiqua" w:cs="Book Antiqua"/>
          <w:color w:val="000000"/>
        </w:rPr>
        <w:t xml:space="preserve">. However, mutation of </w:t>
      </w:r>
      <w:r w:rsidR="00FC40E4" w:rsidRPr="00CE2578">
        <w:rPr>
          <w:rFonts w:ascii="Book Antiqua" w:eastAsia="Book Antiqua" w:hAnsi="Book Antiqua" w:cs="Book Antiqua"/>
          <w:color w:val="000000"/>
        </w:rPr>
        <w:t xml:space="preserve">cystathionine β-synthase domain divalent metal cation transport mediator </w:t>
      </w:r>
      <w:r w:rsidRPr="00CE2578">
        <w:rPr>
          <w:rFonts w:ascii="Book Antiqua" w:eastAsia="Book Antiqua" w:hAnsi="Book Antiqua" w:cs="Book Antiqua"/>
          <w:color w:val="000000"/>
        </w:rPr>
        <w:t>4 does not affect the plasma concentration in humans</w:t>
      </w:r>
      <w:r w:rsidRPr="00CE2578">
        <w:rPr>
          <w:rFonts w:ascii="Book Antiqua" w:eastAsia="Book Antiqua" w:hAnsi="Book Antiqua" w:cs="Book Antiqua"/>
          <w:color w:val="000000"/>
          <w:vertAlign w:val="superscript"/>
        </w:rPr>
        <w:t>[21,22]</w:t>
      </w:r>
      <w:r w:rsidRPr="00CE2578">
        <w:rPr>
          <w:rFonts w:ascii="Book Antiqua" w:eastAsia="Book Antiqua" w:hAnsi="Book Antiqua" w:cs="Book Antiqua"/>
          <w:color w:val="000000"/>
        </w:rPr>
        <w:t>, suggesting that other Mg</w:t>
      </w:r>
      <w:r w:rsidRPr="00CE2578">
        <w:rPr>
          <w:rFonts w:ascii="Book Antiqua" w:eastAsia="Book Antiqua" w:hAnsi="Book Antiqua" w:cs="Book Antiqua"/>
          <w:color w:val="000000"/>
          <w:vertAlign w:val="superscript"/>
        </w:rPr>
        <w:t>2+</w:t>
      </w:r>
      <w:r w:rsidRPr="00CE2578">
        <w:rPr>
          <w:rFonts w:ascii="Book Antiqua" w:eastAsia="Book Antiqua" w:hAnsi="Book Antiqua" w:cs="Book Antiqua"/>
          <w:color w:val="000000"/>
        </w:rPr>
        <w:t xml:space="preserve"> extrusion mechanisms probably occur.</w:t>
      </w:r>
    </w:p>
    <w:p w14:paraId="5D36AD53" w14:textId="77777777" w:rsidR="00A77B3E" w:rsidRPr="00CE2578" w:rsidRDefault="00A77B3E" w:rsidP="00CE2578">
      <w:pPr>
        <w:spacing w:line="360" w:lineRule="auto"/>
        <w:jc w:val="both"/>
        <w:rPr>
          <w:rFonts w:ascii="Book Antiqua" w:hAnsi="Book Antiqua"/>
        </w:rPr>
      </w:pPr>
    </w:p>
    <w:p w14:paraId="5D36AD54" w14:textId="77777777" w:rsidR="00A77B3E" w:rsidRPr="00CE2578" w:rsidRDefault="00E84EAB" w:rsidP="00CE2578">
      <w:pPr>
        <w:spacing w:line="360" w:lineRule="auto"/>
        <w:jc w:val="both"/>
        <w:rPr>
          <w:rFonts w:ascii="Book Antiqua" w:hAnsi="Book Antiqua"/>
        </w:rPr>
      </w:pPr>
      <w:r w:rsidRPr="00CE2578">
        <w:rPr>
          <w:rFonts w:ascii="Book Antiqua" w:eastAsia="Book Antiqua" w:hAnsi="Book Antiqua" w:cs="Book Antiqua"/>
          <w:b/>
          <w:bCs/>
          <w:i/>
          <w:iCs/>
          <w:color w:val="000000"/>
        </w:rPr>
        <w:t>Paracellular Mg</w:t>
      </w:r>
      <w:r w:rsidRPr="00CE2578">
        <w:rPr>
          <w:rFonts w:ascii="Book Antiqua" w:eastAsia="Book Antiqua" w:hAnsi="Book Antiqua" w:cs="Book Antiqua"/>
          <w:b/>
          <w:bCs/>
          <w:i/>
          <w:iCs/>
          <w:color w:val="000000"/>
          <w:vertAlign w:val="superscript"/>
        </w:rPr>
        <w:t xml:space="preserve">2+ </w:t>
      </w:r>
      <w:r w:rsidRPr="00CE2578">
        <w:rPr>
          <w:rFonts w:ascii="Book Antiqua" w:eastAsia="Book Antiqua" w:hAnsi="Book Antiqua" w:cs="Book Antiqua"/>
          <w:b/>
          <w:bCs/>
          <w:i/>
          <w:iCs/>
          <w:color w:val="000000"/>
        </w:rPr>
        <w:t xml:space="preserve">absorption </w:t>
      </w:r>
    </w:p>
    <w:p w14:paraId="5D36AD55" w14:textId="62DED8D6" w:rsidR="00A77B3E" w:rsidRPr="00CE2578" w:rsidRDefault="00E84EAB" w:rsidP="00CE2578">
      <w:pPr>
        <w:spacing w:line="360" w:lineRule="auto"/>
        <w:jc w:val="both"/>
        <w:rPr>
          <w:rFonts w:ascii="Book Antiqua" w:hAnsi="Book Antiqua"/>
        </w:rPr>
      </w:pPr>
      <w:r w:rsidRPr="00CE2578">
        <w:rPr>
          <w:rFonts w:ascii="Book Antiqua" w:eastAsia="Book Antiqua" w:hAnsi="Book Antiqua" w:cs="Book Antiqua"/>
          <w:color w:val="000000"/>
        </w:rPr>
        <w:lastRenderedPageBreak/>
        <w:t>It has been suggested that paracellular Mg</w:t>
      </w:r>
      <w:r w:rsidRPr="00CE2578">
        <w:rPr>
          <w:rFonts w:ascii="Book Antiqua" w:eastAsia="Book Antiqua" w:hAnsi="Book Antiqua" w:cs="Book Antiqua"/>
          <w:color w:val="000000"/>
          <w:vertAlign w:val="superscript"/>
        </w:rPr>
        <w:t>2+</w:t>
      </w:r>
      <w:r w:rsidRPr="00CE2578">
        <w:rPr>
          <w:rFonts w:ascii="Book Antiqua" w:eastAsia="Book Antiqua" w:hAnsi="Book Antiqua" w:cs="Book Antiqua"/>
          <w:color w:val="000000"/>
        </w:rPr>
        <w:t xml:space="preserve"> absorption is responsible for 90% of total intestinal Mg</w:t>
      </w:r>
      <w:r w:rsidRPr="00CE2578">
        <w:rPr>
          <w:rFonts w:ascii="Book Antiqua" w:eastAsia="Book Antiqua" w:hAnsi="Book Antiqua" w:cs="Book Antiqua"/>
          <w:color w:val="000000"/>
          <w:vertAlign w:val="superscript"/>
        </w:rPr>
        <w:t>2+</w:t>
      </w:r>
      <w:r w:rsidRPr="00CE2578">
        <w:rPr>
          <w:rFonts w:ascii="Book Antiqua" w:eastAsia="Book Antiqua" w:hAnsi="Book Antiqua" w:cs="Book Antiqua"/>
          <w:color w:val="000000"/>
        </w:rPr>
        <w:t xml:space="preserve"> uptake</w:t>
      </w:r>
      <w:r w:rsidRPr="00CE2578">
        <w:rPr>
          <w:rFonts w:ascii="Book Antiqua" w:eastAsia="Book Antiqua" w:hAnsi="Book Antiqua" w:cs="Book Antiqua"/>
          <w:color w:val="000000"/>
          <w:vertAlign w:val="superscript"/>
        </w:rPr>
        <w:t>[23]</w:t>
      </w:r>
      <w:r w:rsidRPr="00CE2578">
        <w:rPr>
          <w:rFonts w:ascii="Book Antiqua" w:eastAsia="Book Antiqua" w:hAnsi="Book Antiqua" w:cs="Book Antiqua"/>
          <w:color w:val="000000"/>
        </w:rPr>
        <w:t>. Paracellular permeability is regulated by the paracellular claudin (Cldn) channel of the tight junction</w:t>
      </w:r>
      <w:r w:rsidRPr="00CE2578">
        <w:rPr>
          <w:rFonts w:ascii="Book Antiqua" w:eastAsia="Book Antiqua" w:hAnsi="Book Antiqua" w:cs="Book Antiqua"/>
          <w:color w:val="000000"/>
          <w:vertAlign w:val="superscript"/>
        </w:rPr>
        <w:t>[24]</w:t>
      </w:r>
      <w:r w:rsidRPr="00CE2578">
        <w:rPr>
          <w:rFonts w:ascii="Book Antiqua" w:eastAsia="Book Antiqua" w:hAnsi="Book Antiqua" w:cs="Book Antiqua"/>
          <w:color w:val="000000"/>
        </w:rPr>
        <w:t>. In 1999, the first discovery of a paracellular channel at the tight junction was Cldn-19 or paracellin-1, which form a paracellular Mg</w:t>
      </w:r>
      <w:r w:rsidRPr="00CE2578">
        <w:rPr>
          <w:rFonts w:ascii="Book Antiqua" w:eastAsia="Book Antiqua" w:hAnsi="Book Antiqua" w:cs="Book Antiqua"/>
          <w:color w:val="000000"/>
          <w:vertAlign w:val="superscript"/>
        </w:rPr>
        <w:t>2+</w:t>
      </w:r>
      <w:r w:rsidRPr="00CE2578">
        <w:rPr>
          <w:rFonts w:ascii="Book Antiqua" w:eastAsia="Book Antiqua" w:hAnsi="Book Antiqua" w:cs="Book Antiqua"/>
          <w:color w:val="000000"/>
        </w:rPr>
        <w:t xml:space="preserve"> channel</w:t>
      </w:r>
      <w:r w:rsidRPr="00CE2578">
        <w:rPr>
          <w:rFonts w:ascii="Book Antiqua" w:eastAsia="Book Antiqua" w:hAnsi="Book Antiqua" w:cs="Book Antiqua"/>
          <w:color w:val="000000"/>
          <w:vertAlign w:val="superscript"/>
        </w:rPr>
        <w:t>[25]</w:t>
      </w:r>
      <w:r w:rsidRPr="00CE2578">
        <w:rPr>
          <w:rFonts w:ascii="Book Antiqua" w:eastAsia="Book Antiqua" w:hAnsi="Book Antiqua" w:cs="Book Antiqua"/>
          <w:color w:val="000000"/>
        </w:rPr>
        <w:t>. It is thought that paracellular Mg</w:t>
      </w:r>
      <w:r w:rsidRPr="00CE2578">
        <w:rPr>
          <w:rFonts w:ascii="Book Antiqua" w:eastAsia="Book Antiqua" w:hAnsi="Book Antiqua" w:cs="Book Antiqua"/>
          <w:color w:val="000000"/>
          <w:vertAlign w:val="superscript"/>
        </w:rPr>
        <w:t xml:space="preserve">2+ </w:t>
      </w:r>
      <w:r w:rsidRPr="00CE2578">
        <w:rPr>
          <w:rFonts w:ascii="Book Antiqua" w:eastAsia="Book Antiqua" w:hAnsi="Book Antiqua" w:cs="Book Antiqua"/>
          <w:color w:val="000000"/>
        </w:rPr>
        <w:t>channels in epithelial tissues are formed by Cldn-16 and -19</w:t>
      </w:r>
      <w:r w:rsidRPr="00CE2578">
        <w:rPr>
          <w:rFonts w:ascii="Book Antiqua" w:eastAsia="Book Antiqua" w:hAnsi="Book Antiqua" w:cs="Book Antiqua"/>
          <w:color w:val="000000"/>
          <w:vertAlign w:val="superscript"/>
        </w:rPr>
        <w:t>[25-27]</w:t>
      </w:r>
      <w:r w:rsidR="00FC40E4">
        <w:rPr>
          <w:rFonts w:ascii="Book Antiqua" w:eastAsia="Book Antiqua" w:hAnsi="Book Antiqua" w:cs="Book Antiqua"/>
          <w:color w:val="000000"/>
        </w:rPr>
        <w:t>;</w:t>
      </w:r>
      <w:r w:rsidRPr="00CE2578">
        <w:rPr>
          <w:rFonts w:ascii="Book Antiqua" w:eastAsia="Book Antiqua" w:hAnsi="Book Antiqua" w:cs="Book Antiqua"/>
          <w:color w:val="000000"/>
        </w:rPr>
        <w:t xml:space="preserve"> mutations </w:t>
      </w:r>
      <w:r w:rsidR="00FC40E4">
        <w:rPr>
          <w:rFonts w:ascii="Book Antiqua" w:eastAsia="Book Antiqua" w:hAnsi="Book Antiqua" w:cs="Book Antiqua"/>
          <w:color w:val="000000"/>
        </w:rPr>
        <w:t xml:space="preserve">in these genes </w:t>
      </w:r>
      <w:r w:rsidRPr="00CE2578">
        <w:rPr>
          <w:rFonts w:ascii="Book Antiqua" w:eastAsia="Book Antiqua" w:hAnsi="Book Antiqua" w:cs="Book Antiqua"/>
          <w:color w:val="000000"/>
        </w:rPr>
        <w:t>lead to severe hypomagnesemia. The small</w:t>
      </w:r>
      <w:r w:rsidR="003106E6">
        <w:rPr>
          <w:rFonts w:ascii="Book Antiqua" w:eastAsia="Book Antiqua" w:hAnsi="Book Antiqua" w:cs="Book Antiqua"/>
          <w:color w:val="000000"/>
        </w:rPr>
        <w:t xml:space="preserve"> </w:t>
      </w:r>
      <w:r w:rsidRPr="00CE2578">
        <w:rPr>
          <w:rFonts w:ascii="Book Antiqua" w:eastAsia="Book Antiqua" w:hAnsi="Book Antiqua" w:cs="Book Antiqua"/>
          <w:color w:val="000000"/>
        </w:rPr>
        <w:t>intestinal epithelium expresses Cldn-1–5, -7, -8, -12, and -15 but not -16 and -19</w:t>
      </w:r>
      <w:r w:rsidRPr="00CE2578">
        <w:rPr>
          <w:rFonts w:ascii="Book Antiqua" w:eastAsia="Book Antiqua" w:hAnsi="Book Antiqua" w:cs="Book Antiqua"/>
          <w:color w:val="000000"/>
          <w:vertAlign w:val="superscript"/>
        </w:rPr>
        <w:t>[28,29]</w:t>
      </w:r>
      <w:r w:rsidRPr="00CE2578">
        <w:rPr>
          <w:rFonts w:ascii="Book Antiqua" w:eastAsia="Book Antiqua" w:hAnsi="Book Antiqua" w:cs="Book Antiqua"/>
          <w:color w:val="000000"/>
        </w:rPr>
        <w:t>. A previous study proposed that Cldn-7 and -12 modulated intestinal paracellular Mg</w:t>
      </w:r>
      <w:r w:rsidRPr="00CE2578">
        <w:rPr>
          <w:rFonts w:ascii="Book Antiqua" w:eastAsia="Book Antiqua" w:hAnsi="Book Antiqua" w:cs="Book Antiqua"/>
          <w:color w:val="000000"/>
          <w:vertAlign w:val="superscript"/>
        </w:rPr>
        <w:t>2+</w:t>
      </w:r>
      <w:r w:rsidRPr="00CE2578">
        <w:rPr>
          <w:rFonts w:ascii="Book Antiqua" w:eastAsia="Book Antiqua" w:hAnsi="Book Antiqua" w:cs="Book Antiqua"/>
          <w:color w:val="000000"/>
        </w:rPr>
        <w:t xml:space="preserve"> absorption</w:t>
      </w:r>
      <w:r w:rsidRPr="00CE2578">
        <w:rPr>
          <w:rFonts w:ascii="Book Antiqua" w:eastAsia="Book Antiqua" w:hAnsi="Book Antiqua" w:cs="Book Antiqua"/>
          <w:color w:val="000000"/>
          <w:vertAlign w:val="superscript"/>
        </w:rPr>
        <w:t>[30]</w:t>
      </w:r>
      <w:r w:rsidRPr="00CE2578">
        <w:rPr>
          <w:rFonts w:ascii="Book Antiqua" w:eastAsia="Book Antiqua" w:hAnsi="Book Antiqua" w:cs="Book Antiqua"/>
          <w:color w:val="000000"/>
        </w:rPr>
        <w:t>. However, the processes involving Cldn-regulated paracellular Mg</w:t>
      </w:r>
      <w:r w:rsidRPr="00CE2578">
        <w:rPr>
          <w:rFonts w:ascii="Book Antiqua" w:eastAsia="Book Antiqua" w:hAnsi="Book Antiqua" w:cs="Book Antiqua"/>
          <w:color w:val="000000"/>
          <w:vertAlign w:val="superscript"/>
        </w:rPr>
        <w:t>2+</w:t>
      </w:r>
      <w:r w:rsidRPr="00CE2578">
        <w:rPr>
          <w:rFonts w:ascii="Book Antiqua" w:eastAsia="Book Antiqua" w:hAnsi="Book Antiqua" w:cs="Book Antiqua"/>
          <w:color w:val="000000"/>
        </w:rPr>
        <w:t xml:space="preserve"> absorption in the small intestine still must be elucidated.</w:t>
      </w:r>
    </w:p>
    <w:p w14:paraId="5D36AD56" w14:textId="77777777" w:rsidR="00A77B3E" w:rsidRPr="00CE2578" w:rsidRDefault="00A77B3E" w:rsidP="00CE2578">
      <w:pPr>
        <w:spacing w:line="360" w:lineRule="auto"/>
        <w:jc w:val="both"/>
        <w:rPr>
          <w:rFonts w:ascii="Book Antiqua" w:hAnsi="Book Antiqua"/>
        </w:rPr>
      </w:pPr>
    </w:p>
    <w:p w14:paraId="5D36AD57" w14:textId="1A3182E7" w:rsidR="00A77B3E" w:rsidRPr="00CE2578" w:rsidRDefault="00E84EAB" w:rsidP="00CE2578">
      <w:pPr>
        <w:spacing w:line="360" w:lineRule="auto"/>
        <w:jc w:val="both"/>
        <w:rPr>
          <w:rFonts w:ascii="Book Antiqua" w:hAnsi="Book Antiqua"/>
          <w:u w:val="single"/>
        </w:rPr>
      </w:pPr>
      <w:r w:rsidRPr="00CE2578">
        <w:rPr>
          <w:rFonts w:ascii="Book Antiqua" w:eastAsia="Book Antiqua" w:hAnsi="Book Antiqua" w:cs="Book Antiqua"/>
          <w:b/>
          <w:bCs/>
          <w:caps/>
          <w:color w:val="000000"/>
          <w:u w:val="single"/>
        </w:rPr>
        <w:t>Regulatory factors of small intestinal Mg</w:t>
      </w:r>
      <w:r w:rsidRPr="00CE2578">
        <w:rPr>
          <w:rFonts w:ascii="Book Antiqua" w:eastAsia="Book Antiqua" w:hAnsi="Book Antiqua" w:cs="Book Antiqua"/>
          <w:b/>
          <w:bCs/>
          <w:caps/>
          <w:color w:val="000000"/>
          <w:u w:val="single"/>
          <w:vertAlign w:val="superscript"/>
        </w:rPr>
        <w:t>2+</w:t>
      </w:r>
      <w:r w:rsidRPr="00CE2578">
        <w:rPr>
          <w:rFonts w:ascii="Book Antiqua" w:eastAsia="Book Antiqua" w:hAnsi="Book Antiqua" w:cs="Book Antiqua"/>
          <w:b/>
          <w:bCs/>
          <w:caps/>
          <w:color w:val="000000"/>
          <w:u w:val="single"/>
        </w:rPr>
        <w:t xml:space="preserve"> absorption</w:t>
      </w:r>
    </w:p>
    <w:p w14:paraId="5D36AD58" w14:textId="77777777" w:rsidR="00A77B3E" w:rsidRPr="00CE2578" w:rsidRDefault="00E84EAB" w:rsidP="00CE2578">
      <w:pPr>
        <w:spacing w:line="360" w:lineRule="auto"/>
        <w:jc w:val="both"/>
        <w:rPr>
          <w:rFonts w:ascii="Book Antiqua" w:hAnsi="Book Antiqua"/>
        </w:rPr>
      </w:pPr>
      <w:r w:rsidRPr="00CE2578">
        <w:rPr>
          <w:rFonts w:ascii="Book Antiqua" w:eastAsia="Book Antiqua" w:hAnsi="Book Antiqua" w:cs="Book Antiqua"/>
          <w:b/>
          <w:bCs/>
          <w:i/>
          <w:iCs/>
          <w:color w:val="000000"/>
        </w:rPr>
        <w:t>Hormones</w:t>
      </w:r>
    </w:p>
    <w:p w14:paraId="5D36AD59" w14:textId="4F25E290" w:rsidR="00A77B3E" w:rsidRPr="00CE2578" w:rsidRDefault="00E84EAB" w:rsidP="00CE2578">
      <w:pPr>
        <w:spacing w:line="360" w:lineRule="auto"/>
        <w:jc w:val="both"/>
        <w:rPr>
          <w:rFonts w:ascii="Book Antiqua" w:hAnsi="Book Antiqua"/>
        </w:rPr>
      </w:pPr>
      <w:r w:rsidRPr="00CE2578">
        <w:rPr>
          <w:rFonts w:ascii="Book Antiqua" w:eastAsia="Book Antiqua" w:hAnsi="Book Antiqua" w:cs="Book Antiqua"/>
          <w:color w:val="000000"/>
        </w:rPr>
        <w:t>In general, hormones mainly modulate the transcellular electrolyte transport to regulate epithelial electrolyte absorption or secretion. Hormonal regulation of small</w:t>
      </w:r>
      <w:r w:rsidR="003106E6">
        <w:rPr>
          <w:rFonts w:ascii="Book Antiqua" w:eastAsia="Book Antiqua" w:hAnsi="Book Antiqua" w:cs="Book Antiqua"/>
          <w:color w:val="000000"/>
        </w:rPr>
        <w:t xml:space="preserve"> </w:t>
      </w:r>
      <w:r w:rsidRPr="00CE2578">
        <w:rPr>
          <w:rFonts w:ascii="Book Antiqua" w:eastAsia="Book Antiqua" w:hAnsi="Book Antiqua" w:cs="Book Antiqua"/>
          <w:color w:val="000000"/>
        </w:rPr>
        <w:t>intestinal Mg</w:t>
      </w:r>
      <w:r w:rsidRPr="00CE2578">
        <w:rPr>
          <w:rFonts w:ascii="Book Antiqua" w:eastAsia="Book Antiqua" w:hAnsi="Book Antiqua" w:cs="Book Antiqua"/>
          <w:color w:val="000000"/>
          <w:vertAlign w:val="superscript"/>
        </w:rPr>
        <w:t xml:space="preserve">2+ </w:t>
      </w:r>
      <w:r w:rsidRPr="00CE2578">
        <w:rPr>
          <w:rFonts w:ascii="Book Antiqua" w:eastAsia="Book Antiqua" w:hAnsi="Book Antiqua" w:cs="Book Antiqua"/>
          <w:color w:val="000000"/>
        </w:rPr>
        <w:t>absorption also modulates transcellular Mg</w:t>
      </w:r>
      <w:r w:rsidRPr="00CE2578">
        <w:rPr>
          <w:rFonts w:ascii="Book Antiqua" w:eastAsia="Book Antiqua" w:hAnsi="Book Antiqua" w:cs="Book Antiqua"/>
          <w:color w:val="000000"/>
          <w:vertAlign w:val="superscript"/>
        </w:rPr>
        <w:t>2+</w:t>
      </w:r>
      <w:r w:rsidRPr="00CE2578">
        <w:rPr>
          <w:rFonts w:ascii="Book Antiqua" w:eastAsia="Book Antiqua" w:hAnsi="Book Antiqua" w:cs="Book Antiqua"/>
          <w:color w:val="000000"/>
        </w:rPr>
        <w:t xml:space="preserve"> absorption. A recent study reported that parathyroid hormone (PTH) and fibroblast growth factor-23 (FGF-23) systemically and directly inhibited transcellular, but not paracellular, Mg</w:t>
      </w:r>
      <w:r w:rsidRPr="00CE2578">
        <w:rPr>
          <w:rFonts w:ascii="Book Antiqua" w:eastAsia="Book Antiqua" w:hAnsi="Book Antiqua" w:cs="Book Antiqua"/>
          <w:color w:val="000000"/>
          <w:vertAlign w:val="superscript"/>
        </w:rPr>
        <w:t>2+</w:t>
      </w:r>
      <w:r w:rsidRPr="00CE2578">
        <w:rPr>
          <w:rFonts w:ascii="Book Antiqua" w:eastAsia="Book Antiqua" w:hAnsi="Book Antiqua" w:cs="Book Antiqua"/>
          <w:color w:val="000000"/>
        </w:rPr>
        <w:t xml:space="preserve"> absorption in the duodenum, jejunum, and ileum</w:t>
      </w:r>
      <w:r w:rsidRPr="00CE2578">
        <w:rPr>
          <w:rFonts w:ascii="Book Antiqua" w:eastAsia="Book Antiqua" w:hAnsi="Book Antiqua" w:cs="Book Antiqua"/>
          <w:color w:val="000000"/>
          <w:vertAlign w:val="superscript"/>
        </w:rPr>
        <w:t>[13]</w:t>
      </w:r>
      <w:r w:rsidRPr="00CE2578">
        <w:rPr>
          <w:rFonts w:ascii="Book Antiqua" w:eastAsia="Book Antiqua" w:hAnsi="Book Antiqua" w:cs="Book Antiqua"/>
          <w:color w:val="000000"/>
        </w:rPr>
        <w:t xml:space="preserve">. There was no additional effect of PTH and FGF-23, suggesting that they acted through the same intracellular signaling molecule. Both PTH and FGF-23 activate their corresponding receptors that further stimulate the same protein kinase </w:t>
      </w:r>
      <w:r w:rsidR="00C744E6" w:rsidRPr="00CE2578">
        <w:rPr>
          <w:rFonts w:ascii="Book Antiqua" w:hAnsi="Book Antiqua" w:cs="Book Antiqua"/>
          <w:color w:val="000000"/>
          <w:lang w:eastAsia="zh-CN"/>
        </w:rPr>
        <w:t>C</w:t>
      </w:r>
      <w:r w:rsidRPr="00CE2578">
        <w:rPr>
          <w:rFonts w:ascii="Book Antiqua" w:eastAsia="Book Antiqua" w:hAnsi="Book Antiqua" w:cs="Book Antiqua"/>
          <w:color w:val="000000"/>
        </w:rPr>
        <w:t xml:space="preserve"> pathway to suppress plasma membrane-associated TRPM6 expression (Figure 2). Since native TRPM6 primarily functions as a subunit of heteromeric TRPM6/7 channels</w:t>
      </w:r>
      <w:r w:rsidRPr="00CE2578">
        <w:rPr>
          <w:rFonts w:ascii="Book Antiqua" w:eastAsia="Book Antiqua" w:hAnsi="Book Antiqua" w:cs="Book Antiqua"/>
          <w:color w:val="000000"/>
          <w:vertAlign w:val="superscript"/>
        </w:rPr>
        <w:t>[31]</w:t>
      </w:r>
      <w:r w:rsidRPr="00CE2578">
        <w:rPr>
          <w:rFonts w:ascii="Book Antiqua" w:eastAsia="Book Antiqua" w:hAnsi="Book Antiqua" w:cs="Book Antiqua"/>
          <w:color w:val="000000"/>
        </w:rPr>
        <w:t>, the suppression of plasma membrane TRPM6 probably suppresses plasma TRPM6/7 heterodimer expression. The suppression of plasma TRPM6 and TRPM6/7 activity leads to diminution of transcellular Mg</w:t>
      </w:r>
      <w:r w:rsidRPr="00CE2578">
        <w:rPr>
          <w:rFonts w:ascii="Book Antiqua" w:eastAsia="Book Antiqua" w:hAnsi="Book Antiqua" w:cs="Book Antiqua"/>
          <w:color w:val="000000"/>
          <w:vertAlign w:val="superscript"/>
        </w:rPr>
        <w:t>2+</w:t>
      </w:r>
      <w:r w:rsidRPr="00CE2578">
        <w:rPr>
          <w:rFonts w:ascii="Book Antiqua" w:eastAsia="Book Antiqua" w:hAnsi="Book Antiqua" w:cs="Book Antiqua"/>
          <w:color w:val="000000"/>
        </w:rPr>
        <w:t xml:space="preserve"> absorption</w:t>
      </w:r>
      <w:r w:rsidRPr="00CE2578">
        <w:rPr>
          <w:rFonts w:ascii="Book Antiqua" w:eastAsia="Book Antiqua" w:hAnsi="Book Antiqua" w:cs="Book Antiqua"/>
          <w:color w:val="000000"/>
          <w:vertAlign w:val="superscript"/>
        </w:rPr>
        <w:t>[13]</w:t>
      </w:r>
      <w:r w:rsidRPr="00CE2578">
        <w:rPr>
          <w:rFonts w:ascii="Book Antiqua" w:eastAsia="Book Antiqua" w:hAnsi="Book Antiqua" w:cs="Book Antiqua"/>
          <w:color w:val="000000"/>
        </w:rPr>
        <w:t>. The inhibitory effect of PTH and FGF-23 could be nullified by Gö 6850</w:t>
      </w:r>
      <w:r w:rsidRPr="00CE2578">
        <w:rPr>
          <w:rFonts w:ascii="Book Antiqua" w:eastAsia="Book Antiqua" w:hAnsi="Book Antiqua" w:cs="Book Antiqua"/>
          <w:color w:val="000000"/>
          <w:vertAlign w:val="superscript"/>
        </w:rPr>
        <w:t>[13]</w:t>
      </w:r>
      <w:r w:rsidRPr="00CE2578">
        <w:rPr>
          <w:rFonts w:ascii="Book Antiqua" w:eastAsia="Book Antiqua" w:hAnsi="Book Antiqua" w:cs="Book Antiqua"/>
          <w:color w:val="000000"/>
        </w:rPr>
        <w:t xml:space="preserve">, which inhibits the conventional (α, β1, β2, and γ) and novel </w:t>
      </w:r>
      <w:r w:rsidR="00FC40E4" w:rsidRPr="00CE2578">
        <w:rPr>
          <w:rFonts w:ascii="Book Antiqua" w:eastAsia="Book Antiqua" w:hAnsi="Book Antiqua" w:cs="Book Antiqua"/>
          <w:color w:val="000000"/>
        </w:rPr>
        <w:t>(δ and ε)</w:t>
      </w:r>
      <w:r w:rsidR="00FC40E4">
        <w:rPr>
          <w:rFonts w:ascii="Book Antiqua" w:eastAsia="Book Antiqua" w:hAnsi="Book Antiqua" w:cs="Book Antiqua"/>
          <w:color w:val="000000"/>
        </w:rPr>
        <w:t xml:space="preserve"> </w:t>
      </w:r>
      <w:r w:rsidR="00FC40E4" w:rsidRPr="00CE2578">
        <w:rPr>
          <w:rFonts w:ascii="Book Antiqua" w:eastAsia="Book Antiqua" w:hAnsi="Book Antiqua" w:cs="Book Antiqua"/>
          <w:color w:val="000000"/>
        </w:rPr>
        <w:t xml:space="preserve">protein kinase </w:t>
      </w:r>
      <w:r w:rsidR="00FC40E4" w:rsidRPr="00CE2578">
        <w:rPr>
          <w:rFonts w:ascii="Book Antiqua" w:hAnsi="Book Antiqua" w:cs="Book Antiqua"/>
          <w:color w:val="000000"/>
          <w:lang w:eastAsia="zh-CN"/>
        </w:rPr>
        <w:t>C</w:t>
      </w:r>
      <w:r w:rsidRPr="00CE2578">
        <w:rPr>
          <w:rFonts w:ascii="Book Antiqua" w:eastAsia="Book Antiqua" w:hAnsi="Book Antiqua" w:cs="Book Antiqua"/>
          <w:color w:val="000000"/>
        </w:rPr>
        <w:t xml:space="preserve"> isoforms. However, the exact signaling pathway of </w:t>
      </w:r>
      <w:r w:rsidRPr="00CE2578">
        <w:rPr>
          <w:rFonts w:ascii="Book Antiqua" w:eastAsia="Book Antiqua" w:hAnsi="Book Antiqua" w:cs="Book Antiqua"/>
          <w:bCs/>
          <w:iCs/>
          <w:color w:val="000000"/>
        </w:rPr>
        <w:t>PTH and FGF-23 inhibition of small</w:t>
      </w:r>
      <w:r w:rsidR="003106E6">
        <w:rPr>
          <w:rFonts w:ascii="Book Antiqua" w:eastAsia="Book Antiqua" w:hAnsi="Book Antiqua" w:cs="Book Antiqua"/>
          <w:bCs/>
          <w:iCs/>
          <w:color w:val="000000"/>
        </w:rPr>
        <w:t xml:space="preserve"> </w:t>
      </w:r>
      <w:r w:rsidRPr="00CE2578">
        <w:rPr>
          <w:rFonts w:ascii="Book Antiqua" w:eastAsia="Book Antiqua" w:hAnsi="Book Antiqua" w:cs="Book Antiqua"/>
          <w:bCs/>
          <w:iCs/>
          <w:color w:val="000000"/>
        </w:rPr>
        <w:t>intestinal transcellular Mg</w:t>
      </w:r>
      <w:r w:rsidRPr="00CE2578">
        <w:rPr>
          <w:rFonts w:ascii="Book Antiqua" w:eastAsia="Book Antiqua" w:hAnsi="Book Antiqua" w:cs="Book Antiqua"/>
          <w:bCs/>
          <w:iCs/>
          <w:color w:val="000000"/>
          <w:vertAlign w:val="superscript"/>
        </w:rPr>
        <w:t>2+</w:t>
      </w:r>
      <w:r w:rsidRPr="00CE2578">
        <w:rPr>
          <w:rFonts w:ascii="Book Antiqua" w:eastAsia="Book Antiqua" w:hAnsi="Book Antiqua" w:cs="Book Antiqua"/>
          <w:bCs/>
          <w:iCs/>
          <w:color w:val="000000"/>
        </w:rPr>
        <w:t xml:space="preserve"> absorption requires further study</w:t>
      </w:r>
      <w:r w:rsidR="00C744E6" w:rsidRPr="00CE2578">
        <w:rPr>
          <w:rFonts w:ascii="Book Antiqua" w:hAnsi="Book Antiqua"/>
          <w:lang w:eastAsia="zh-CN"/>
        </w:rPr>
        <w:t>.</w:t>
      </w:r>
    </w:p>
    <w:p w14:paraId="5D36AD5A" w14:textId="0C008574" w:rsidR="00A77B3E" w:rsidRPr="00CE2578" w:rsidRDefault="00E84EAB" w:rsidP="00CE2578">
      <w:pPr>
        <w:spacing w:line="360" w:lineRule="auto"/>
        <w:ind w:firstLineChars="200" w:firstLine="480"/>
        <w:jc w:val="both"/>
        <w:rPr>
          <w:rFonts w:ascii="Book Antiqua" w:hAnsi="Book Antiqua"/>
        </w:rPr>
      </w:pPr>
      <w:r w:rsidRPr="00CE2578">
        <w:rPr>
          <w:rFonts w:ascii="Book Antiqua" w:eastAsia="Book Antiqua" w:hAnsi="Book Antiqua" w:cs="Book Antiqua"/>
          <w:color w:val="000000"/>
        </w:rPr>
        <w:lastRenderedPageBreak/>
        <w:t xml:space="preserve">The proposed physiologically relevant magnesiotropic actions of PTH and FGF-23 are shown in Figure 3. During hypocalcemia, the parathyroid gland actively secretes PTH into the blood stream. PTH stimulates the bone resorption process, which increases plasma </w:t>
      </w:r>
      <w:r w:rsidR="002B56D8">
        <w:rPr>
          <w:rFonts w:ascii="Book Antiqua" w:eastAsia="Book Antiqua" w:hAnsi="Book Antiqua" w:cs="Book Antiqua"/>
          <w:color w:val="000000"/>
        </w:rPr>
        <w:t>calcium (</w:t>
      </w:r>
      <w:r w:rsidRPr="00CE2578">
        <w:rPr>
          <w:rFonts w:ascii="Book Antiqua" w:eastAsia="Book Antiqua" w:hAnsi="Book Antiqua" w:cs="Book Antiqua"/>
          <w:color w:val="000000"/>
        </w:rPr>
        <w:t>Ca</w:t>
      </w:r>
      <w:r w:rsidRPr="00CE2578">
        <w:rPr>
          <w:rFonts w:ascii="Book Antiqua" w:eastAsia="Book Antiqua" w:hAnsi="Book Antiqua" w:cs="Book Antiqua"/>
          <w:color w:val="000000"/>
          <w:vertAlign w:val="superscript"/>
        </w:rPr>
        <w:t>2+</w:t>
      </w:r>
      <w:r w:rsidR="002B56D8">
        <w:rPr>
          <w:rFonts w:ascii="Book Antiqua" w:eastAsia="Book Antiqua" w:hAnsi="Book Antiqua" w:cs="Book Antiqua"/>
          <w:color w:val="000000"/>
        </w:rPr>
        <w:t>),</w:t>
      </w:r>
      <w:r w:rsidRPr="00CE2578">
        <w:rPr>
          <w:rFonts w:ascii="Book Antiqua" w:eastAsia="Book Antiqua" w:hAnsi="Book Antiqua" w:cs="Book Antiqua"/>
          <w:color w:val="000000"/>
        </w:rPr>
        <w:t xml:space="preserve"> </w:t>
      </w:r>
      <w:r w:rsidR="002B56D8">
        <w:rPr>
          <w:rFonts w:ascii="Book Antiqua" w:eastAsia="Book Antiqua" w:hAnsi="Book Antiqua" w:cs="Book Antiqua"/>
          <w:color w:val="000000"/>
        </w:rPr>
        <w:t>inorganic phosphate (</w:t>
      </w:r>
      <w:r w:rsidRPr="00CE2578">
        <w:rPr>
          <w:rFonts w:ascii="Book Antiqua" w:eastAsia="Book Antiqua" w:hAnsi="Book Antiqua" w:cs="Book Antiqua"/>
          <w:color w:val="000000"/>
        </w:rPr>
        <w:t>Pi</w:t>
      </w:r>
      <w:r w:rsidR="002B56D8">
        <w:rPr>
          <w:rFonts w:ascii="Book Antiqua" w:eastAsia="Book Antiqua" w:hAnsi="Book Antiqua" w:cs="Book Antiqua"/>
          <w:color w:val="000000"/>
        </w:rPr>
        <w:t>)</w:t>
      </w:r>
      <w:r w:rsidRPr="00CE2578">
        <w:rPr>
          <w:rFonts w:ascii="Book Antiqua" w:eastAsia="Book Antiqua" w:hAnsi="Book Antiqua" w:cs="Book Antiqua"/>
          <w:color w:val="000000"/>
        </w:rPr>
        <w:t>, and Mg</w:t>
      </w:r>
      <w:r w:rsidRPr="00CE2578">
        <w:rPr>
          <w:rFonts w:ascii="Book Antiqua" w:eastAsia="Book Antiqua" w:hAnsi="Book Antiqua" w:cs="Book Antiqua"/>
          <w:color w:val="000000"/>
          <w:vertAlign w:val="superscript"/>
        </w:rPr>
        <w:t>2+</w:t>
      </w:r>
      <w:r w:rsidRPr="00CE2578">
        <w:rPr>
          <w:rFonts w:ascii="Book Antiqua" w:eastAsia="Book Antiqua" w:hAnsi="Book Antiqua" w:cs="Book Antiqua"/>
          <w:color w:val="000000"/>
        </w:rPr>
        <w:t xml:space="preserve"> levels</w:t>
      </w:r>
      <w:r w:rsidRPr="00CE2578">
        <w:rPr>
          <w:rFonts w:ascii="Book Antiqua" w:eastAsia="Book Antiqua" w:hAnsi="Book Antiqua" w:cs="Book Antiqua"/>
          <w:color w:val="000000"/>
          <w:vertAlign w:val="superscript"/>
        </w:rPr>
        <w:t>[32,33]</w:t>
      </w:r>
      <w:r w:rsidRPr="00CE2578">
        <w:rPr>
          <w:rFonts w:ascii="Book Antiqua" w:eastAsia="Book Antiqua" w:hAnsi="Book Antiqua" w:cs="Book Antiqua"/>
          <w:color w:val="000000"/>
        </w:rPr>
        <w:t>. PTH stimulates renal 1,25-dihydroxy vitamin D</w:t>
      </w:r>
      <w:r w:rsidRPr="00CE2578">
        <w:rPr>
          <w:rFonts w:ascii="Book Antiqua" w:eastAsia="Book Antiqua" w:hAnsi="Book Antiqua" w:cs="Book Antiqua"/>
          <w:color w:val="000000"/>
          <w:vertAlign w:val="subscript"/>
        </w:rPr>
        <w:t>3</w:t>
      </w:r>
      <w:r w:rsidRPr="00CE2578">
        <w:rPr>
          <w:rFonts w:ascii="Book Antiqua" w:eastAsia="Book Antiqua" w:hAnsi="Book Antiqua" w:cs="Book Antiqua"/>
          <w:color w:val="000000"/>
        </w:rPr>
        <w:t xml:space="preserve"> [1,25(OH)</w:t>
      </w:r>
      <w:r w:rsidRPr="00CE2578">
        <w:rPr>
          <w:rFonts w:ascii="Book Antiqua" w:eastAsia="Book Antiqua" w:hAnsi="Book Antiqua" w:cs="Book Antiqua"/>
          <w:color w:val="000000"/>
          <w:vertAlign w:val="subscript"/>
        </w:rPr>
        <w:t>2</w:t>
      </w:r>
      <w:r w:rsidRPr="00CE2578">
        <w:rPr>
          <w:rFonts w:ascii="Book Antiqua" w:eastAsia="Book Antiqua" w:hAnsi="Book Antiqua" w:cs="Book Antiqua"/>
          <w:color w:val="000000"/>
        </w:rPr>
        <w:t>D</w:t>
      </w:r>
      <w:r w:rsidRPr="00CE2578">
        <w:rPr>
          <w:rFonts w:ascii="Book Antiqua" w:eastAsia="Book Antiqua" w:hAnsi="Book Antiqua" w:cs="Book Antiqua"/>
          <w:color w:val="000000"/>
          <w:vertAlign w:val="subscript"/>
        </w:rPr>
        <w:t>3</w:t>
      </w:r>
      <w:r w:rsidRPr="00CE2578">
        <w:rPr>
          <w:rFonts w:ascii="Book Antiqua" w:eastAsia="Book Antiqua" w:hAnsi="Book Antiqua" w:cs="Book Antiqua"/>
          <w:color w:val="000000"/>
        </w:rPr>
        <w:t>] production, which subsequently induces small</w:t>
      </w:r>
      <w:r w:rsidR="003106E6">
        <w:rPr>
          <w:rFonts w:ascii="Book Antiqua" w:eastAsia="Book Antiqua" w:hAnsi="Book Antiqua" w:cs="Book Antiqua"/>
          <w:color w:val="000000"/>
        </w:rPr>
        <w:t xml:space="preserve"> </w:t>
      </w:r>
      <w:r w:rsidRPr="00CE2578">
        <w:rPr>
          <w:rFonts w:ascii="Book Antiqua" w:eastAsia="Book Antiqua" w:hAnsi="Book Antiqua" w:cs="Book Antiqua"/>
          <w:color w:val="000000"/>
        </w:rPr>
        <w:t>intestinal Ca</w:t>
      </w:r>
      <w:r w:rsidRPr="00CE2578">
        <w:rPr>
          <w:rFonts w:ascii="Book Antiqua" w:eastAsia="Book Antiqua" w:hAnsi="Book Antiqua" w:cs="Book Antiqua"/>
          <w:color w:val="000000"/>
          <w:vertAlign w:val="superscript"/>
        </w:rPr>
        <w:t>2+</w:t>
      </w:r>
      <w:r w:rsidRPr="00CE2578">
        <w:rPr>
          <w:rFonts w:ascii="Book Antiqua" w:eastAsia="Book Antiqua" w:hAnsi="Book Antiqua" w:cs="Book Antiqua"/>
          <w:color w:val="000000"/>
        </w:rPr>
        <w:t xml:space="preserve"> absorption</w:t>
      </w:r>
      <w:r w:rsidRPr="00CE2578">
        <w:rPr>
          <w:rFonts w:ascii="Book Antiqua" w:eastAsia="Book Antiqua" w:hAnsi="Book Antiqua" w:cs="Book Antiqua"/>
          <w:color w:val="000000"/>
          <w:vertAlign w:val="superscript"/>
        </w:rPr>
        <w:t>[34]</w:t>
      </w:r>
      <w:r w:rsidRPr="00CE2578">
        <w:rPr>
          <w:rFonts w:ascii="Book Antiqua" w:eastAsia="Book Antiqua" w:hAnsi="Book Antiqua" w:cs="Book Antiqua"/>
          <w:color w:val="000000"/>
        </w:rPr>
        <w:t>. PTH also activates renal tubular Ca</w:t>
      </w:r>
      <w:r w:rsidRPr="00CE2578">
        <w:rPr>
          <w:rFonts w:ascii="Book Antiqua" w:eastAsia="Book Antiqua" w:hAnsi="Book Antiqua" w:cs="Book Antiqua"/>
          <w:color w:val="000000"/>
          <w:vertAlign w:val="superscript"/>
        </w:rPr>
        <w:t>2+</w:t>
      </w:r>
      <w:r w:rsidRPr="00CE2578">
        <w:rPr>
          <w:rFonts w:ascii="Book Antiqua" w:eastAsia="Book Antiqua" w:hAnsi="Book Antiqua" w:cs="Book Antiqua"/>
          <w:color w:val="000000"/>
        </w:rPr>
        <w:t xml:space="preserve"> and Mg</w:t>
      </w:r>
      <w:r w:rsidRPr="00CE2578">
        <w:rPr>
          <w:rFonts w:ascii="Book Antiqua" w:eastAsia="Book Antiqua" w:hAnsi="Book Antiqua" w:cs="Book Antiqua"/>
          <w:color w:val="000000"/>
          <w:vertAlign w:val="superscript"/>
        </w:rPr>
        <w:t>2+</w:t>
      </w:r>
      <w:r w:rsidRPr="00CE2578">
        <w:rPr>
          <w:rFonts w:ascii="Book Antiqua" w:eastAsia="Book Antiqua" w:hAnsi="Book Antiqua" w:cs="Book Antiqua"/>
          <w:color w:val="000000"/>
        </w:rPr>
        <w:t xml:space="preserve"> reabsorption</w:t>
      </w:r>
      <w:r w:rsidRPr="00CE2578">
        <w:rPr>
          <w:rFonts w:ascii="Book Antiqua" w:eastAsia="Book Antiqua" w:hAnsi="Book Antiqua" w:cs="Book Antiqua"/>
          <w:color w:val="000000"/>
          <w:vertAlign w:val="superscript"/>
        </w:rPr>
        <w:t>[32]</w:t>
      </w:r>
      <w:r w:rsidRPr="00CE2578">
        <w:rPr>
          <w:rFonts w:ascii="Book Antiqua" w:eastAsia="Book Antiqua" w:hAnsi="Book Antiqua" w:cs="Book Antiqua"/>
          <w:color w:val="000000"/>
        </w:rPr>
        <w:t>. Plasma Pi and PTH trigger bone-derived FGF-23 release, which acts as a negative feedback regulator to abolish 1,25(OH)</w:t>
      </w:r>
      <w:r w:rsidRPr="00CE2578">
        <w:rPr>
          <w:rFonts w:ascii="Book Antiqua" w:eastAsia="Book Antiqua" w:hAnsi="Book Antiqua" w:cs="Book Antiqua"/>
          <w:color w:val="000000"/>
          <w:vertAlign w:val="subscript"/>
        </w:rPr>
        <w:t>2</w:t>
      </w:r>
      <w:r w:rsidRPr="00CE2578">
        <w:rPr>
          <w:rFonts w:ascii="Book Antiqua" w:eastAsia="Book Antiqua" w:hAnsi="Book Antiqua" w:cs="Book Antiqua"/>
          <w:color w:val="000000"/>
        </w:rPr>
        <w:t>D</w:t>
      </w:r>
      <w:r w:rsidRPr="00CE2578">
        <w:rPr>
          <w:rFonts w:ascii="Book Antiqua" w:eastAsia="Book Antiqua" w:hAnsi="Book Antiqua" w:cs="Book Antiqua"/>
          <w:color w:val="000000"/>
          <w:vertAlign w:val="subscript"/>
        </w:rPr>
        <w:t>3</w:t>
      </w:r>
      <w:r w:rsidRPr="00CE2578">
        <w:rPr>
          <w:rFonts w:ascii="Book Antiqua" w:eastAsia="Book Antiqua" w:hAnsi="Book Antiqua" w:cs="Book Antiqua"/>
          <w:color w:val="000000"/>
        </w:rPr>
        <w:t>-induced intestinal Ca</w:t>
      </w:r>
      <w:r w:rsidRPr="00CE2578">
        <w:rPr>
          <w:rFonts w:ascii="Book Antiqua" w:eastAsia="Book Antiqua" w:hAnsi="Book Antiqua" w:cs="Book Antiqua"/>
          <w:color w:val="000000"/>
          <w:vertAlign w:val="superscript"/>
        </w:rPr>
        <w:t>2+</w:t>
      </w:r>
      <w:r w:rsidRPr="00CE2578">
        <w:rPr>
          <w:rFonts w:ascii="Book Antiqua" w:eastAsia="Book Antiqua" w:hAnsi="Book Antiqua" w:cs="Book Antiqua"/>
          <w:color w:val="000000"/>
        </w:rPr>
        <w:t xml:space="preserve"> absorption</w:t>
      </w:r>
      <w:r w:rsidRPr="00CE2578">
        <w:rPr>
          <w:rFonts w:ascii="Book Antiqua" w:eastAsia="Book Antiqua" w:hAnsi="Book Antiqua" w:cs="Book Antiqua"/>
          <w:color w:val="000000"/>
          <w:vertAlign w:val="superscript"/>
        </w:rPr>
        <w:t>[33]</w:t>
      </w:r>
      <w:r w:rsidRPr="00CE2578">
        <w:rPr>
          <w:rFonts w:ascii="Book Antiqua" w:eastAsia="Book Antiqua" w:hAnsi="Book Antiqua" w:cs="Book Antiqua"/>
          <w:color w:val="000000"/>
        </w:rPr>
        <w:t>. PTH and FGF-23 synergistically suppress the small</w:t>
      </w:r>
      <w:r w:rsidR="003106E6">
        <w:rPr>
          <w:rFonts w:ascii="Book Antiqua" w:eastAsia="Book Antiqua" w:hAnsi="Book Antiqua" w:cs="Book Antiqua"/>
          <w:color w:val="000000"/>
        </w:rPr>
        <w:t xml:space="preserve"> </w:t>
      </w:r>
      <w:r w:rsidRPr="00CE2578">
        <w:rPr>
          <w:rFonts w:ascii="Book Antiqua" w:eastAsia="Book Antiqua" w:hAnsi="Book Antiqua" w:cs="Book Antiqua"/>
          <w:color w:val="000000"/>
        </w:rPr>
        <w:t>intestinal absorption of dietary Mg</w:t>
      </w:r>
      <w:r w:rsidRPr="00CE2578">
        <w:rPr>
          <w:rFonts w:ascii="Book Antiqua" w:eastAsia="Book Antiqua" w:hAnsi="Book Antiqua" w:cs="Book Antiqua"/>
          <w:color w:val="000000"/>
          <w:vertAlign w:val="superscript"/>
        </w:rPr>
        <w:t xml:space="preserve">2+[13] </w:t>
      </w:r>
      <w:r w:rsidRPr="00CE2578">
        <w:rPr>
          <w:rFonts w:ascii="Book Antiqua" w:eastAsia="Book Antiqua" w:hAnsi="Book Antiqua" w:cs="Book Antiqua"/>
          <w:color w:val="000000"/>
        </w:rPr>
        <w:t>to prevent hypermagnesemia. PTH and FGF-23 downregulate the Na</w:t>
      </w:r>
      <w:r w:rsidRPr="00CE2578">
        <w:rPr>
          <w:rFonts w:ascii="Book Antiqua" w:eastAsia="Book Antiqua" w:hAnsi="Book Antiqua" w:cs="Book Antiqua"/>
          <w:color w:val="000000"/>
          <w:vertAlign w:val="superscript"/>
        </w:rPr>
        <w:t>2+</w:t>
      </w:r>
      <w:r w:rsidRPr="00CE2578">
        <w:rPr>
          <w:rFonts w:ascii="Book Antiqua" w:eastAsia="Book Antiqua" w:hAnsi="Book Antiqua" w:cs="Book Antiqua"/>
          <w:color w:val="000000"/>
        </w:rPr>
        <w:t xml:space="preserve">-dependent </w:t>
      </w:r>
      <w:r w:rsidRPr="002B56D8">
        <w:rPr>
          <w:rFonts w:ascii="Book Antiqua" w:eastAsia="Book Antiqua" w:hAnsi="Book Antiqua" w:cs="Book Antiqua"/>
          <w:color w:val="000000"/>
        </w:rPr>
        <w:t>P</w:t>
      </w:r>
      <w:r w:rsidR="002B56D8">
        <w:rPr>
          <w:rFonts w:ascii="Book Antiqua" w:eastAsia="Book Antiqua" w:hAnsi="Book Antiqua" w:cs="Book Antiqua"/>
          <w:color w:val="000000"/>
        </w:rPr>
        <w:t>i</w:t>
      </w:r>
      <w:r w:rsidRPr="00CE2578">
        <w:rPr>
          <w:rFonts w:ascii="Book Antiqua" w:eastAsia="Book Antiqua" w:hAnsi="Book Antiqua" w:cs="Book Antiqua"/>
          <w:color w:val="000000"/>
        </w:rPr>
        <w:t xml:space="preserve"> cotransporters, (NaPi)-IIa and NaPi-IIc, and increase urinary P</w:t>
      </w:r>
      <w:r w:rsidR="002B56D8">
        <w:rPr>
          <w:rFonts w:ascii="Book Antiqua" w:eastAsia="Book Antiqua" w:hAnsi="Book Antiqua" w:cs="Book Antiqua"/>
          <w:color w:val="000000"/>
        </w:rPr>
        <w:t>i</w:t>
      </w:r>
      <w:r w:rsidRPr="00CE2578">
        <w:rPr>
          <w:rFonts w:ascii="Book Antiqua" w:eastAsia="Book Antiqua" w:hAnsi="Book Antiqua" w:cs="Book Antiqua"/>
          <w:color w:val="000000"/>
        </w:rPr>
        <w:t xml:space="preserve"> excretion</w:t>
      </w:r>
      <w:r w:rsidRPr="00CE2578">
        <w:rPr>
          <w:rFonts w:ascii="Book Antiqua" w:eastAsia="Book Antiqua" w:hAnsi="Book Antiqua" w:cs="Book Antiqua"/>
          <w:color w:val="000000"/>
          <w:vertAlign w:val="superscript"/>
        </w:rPr>
        <w:t xml:space="preserve">[32] </w:t>
      </w:r>
      <w:r w:rsidRPr="00CE2578">
        <w:rPr>
          <w:rFonts w:ascii="Book Antiqua" w:eastAsia="Book Antiqua" w:hAnsi="Book Antiqua" w:cs="Book Antiqua"/>
          <w:color w:val="000000"/>
        </w:rPr>
        <w:t>to prevent hyperphosphatemia. Therefore, PTH and FGF-23 exert their calcemic effect by preventing hyperphosphatemia and hypermagnesemia.</w:t>
      </w:r>
    </w:p>
    <w:p w14:paraId="5D36AD5B" w14:textId="77777777" w:rsidR="00A77B3E" w:rsidRPr="00CE2578" w:rsidRDefault="00A77B3E" w:rsidP="008706BD">
      <w:pPr>
        <w:spacing w:line="360" w:lineRule="auto"/>
        <w:jc w:val="both"/>
        <w:rPr>
          <w:rFonts w:ascii="Book Antiqua" w:hAnsi="Book Antiqua"/>
        </w:rPr>
      </w:pPr>
    </w:p>
    <w:p w14:paraId="5D36AD5C" w14:textId="77777777" w:rsidR="00A77B3E" w:rsidRPr="00CE2578" w:rsidRDefault="00E84EAB" w:rsidP="00CE2578">
      <w:pPr>
        <w:spacing w:line="360" w:lineRule="auto"/>
        <w:jc w:val="both"/>
        <w:rPr>
          <w:rFonts w:ascii="Book Antiqua" w:hAnsi="Book Antiqua"/>
        </w:rPr>
      </w:pPr>
      <w:r w:rsidRPr="00CE2578">
        <w:rPr>
          <w:rFonts w:ascii="Book Antiqua" w:eastAsia="Book Antiqua" w:hAnsi="Book Antiqua" w:cs="Book Antiqua"/>
          <w:b/>
          <w:bCs/>
          <w:i/>
          <w:iCs/>
          <w:color w:val="000000"/>
        </w:rPr>
        <w:t>Luminal acidity</w:t>
      </w:r>
    </w:p>
    <w:p w14:paraId="5D36AD5D" w14:textId="0B0C5FA7" w:rsidR="00A77B3E" w:rsidRPr="00CE2578" w:rsidRDefault="00E84EAB" w:rsidP="00CE2578">
      <w:pPr>
        <w:spacing w:line="360" w:lineRule="auto"/>
        <w:jc w:val="both"/>
        <w:rPr>
          <w:rFonts w:ascii="Book Antiqua" w:hAnsi="Book Antiqua"/>
        </w:rPr>
      </w:pPr>
      <w:r w:rsidRPr="00CE2578">
        <w:rPr>
          <w:rFonts w:ascii="Book Antiqua" w:eastAsia="Book Antiqua" w:hAnsi="Book Antiqua" w:cs="Book Antiqua"/>
          <w:color w:val="000000"/>
        </w:rPr>
        <w:t>The hypothesis that apical acidity and mucosal bicarbonate secretion (MBS) affect luminal Mg</w:t>
      </w:r>
      <w:r w:rsidRPr="00CE2578">
        <w:rPr>
          <w:rFonts w:ascii="Book Antiqua" w:eastAsia="Book Antiqua" w:hAnsi="Book Antiqua" w:cs="Book Antiqua"/>
          <w:color w:val="000000"/>
          <w:vertAlign w:val="superscript"/>
        </w:rPr>
        <w:t>2+</w:t>
      </w:r>
      <w:r w:rsidRPr="00CE2578">
        <w:rPr>
          <w:rFonts w:ascii="Book Antiqua" w:eastAsia="Book Antiqua" w:hAnsi="Book Antiqua" w:cs="Book Antiqua"/>
          <w:color w:val="000000"/>
        </w:rPr>
        <w:t xml:space="preserve"> solubility and intestinal Mg</w:t>
      </w:r>
      <w:r w:rsidRPr="00CE2578">
        <w:rPr>
          <w:rFonts w:ascii="Book Antiqua" w:eastAsia="Book Antiqua" w:hAnsi="Book Antiqua" w:cs="Book Antiqua"/>
          <w:color w:val="000000"/>
          <w:vertAlign w:val="superscript"/>
        </w:rPr>
        <w:t>2+</w:t>
      </w:r>
      <w:r w:rsidRPr="00CE2578">
        <w:rPr>
          <w:rFonts w:ascii="Book Antiqua" w:eastAsia="Book Antiqua" w:hAnsi="Book Antiqua" w:cs="Book Antiqua"/>
          <w:color w:val="000000"/>
        </w:rPr>
        <w:t xml:space="preserve"> absorption was previously proposed in 2014</w:t>
      </w:r>
      <w:r w:rsidRPr="00CE2578">
        <w:rPr>
          <w:rFonts w:ascii="Book Antiqua" w:eastAsia="Book Antiqua" w:hAnsi="Book Antiqua" w:cs="Book Antiqua"/>
          <w:color w:val="000000"/>
          <w:vertAlign w:val="superscript"/>
        </w:rPr>
        <w:t>[11,35]</w:t>
      </w:r>
      <w:r w:rsidRPr="00CE2578">
        <w:rPr>
          <w:rFonts w:ascii="Book Antiqua" w:eastAsia="Book Antiqua" w:hAnsi="Book Antiqua" w:cs="Book Antiqua"/>
          <w:color w:val="000000"/>
        </w:rPr>
        <w:t>, which was confirmed in a recent review article</w:t>
      </w:r>
      <w:r w:rsidRPr="00CE2578">
        <w:rPr>
          <w:rFonts w:ascii="Book Antiqua" w:eastAsia="Book Antiqua" w:hAnsi="Book Antiqua" w:cs="Book Antiqua"/>
          <w:color w:val="000000"/>
          <w:vertAlign w:val="superscript"/>
        </w:rPr>
        <w:t>[36]</w:t>
      </w:r>
      <w:r w:rsidRPr="00CE2578">
        <w:rPr>
          <w:rFonts w:ascii="Book Antiqua" w:eastAsia="Book Antiqua" w:hAnsi="Book Antiqua" w:cs="Book Antiqua"/>
          <w:color w:val="000000"/>
        </w:rPr>
        <w:t>. The luminal acidity along the entire human and rodent small bowel varies from pH 5.0–7.3</w:t>
      </w:r>
      <w:r w:rsidRPr="00CE2578">
        <w:rPr>
          <w:rFonts w:ascii="Book Antiqua" w:eastAsia="Book Antiqua" w:hAnsi="Book Antiqua" w:cs="Book Antiqua"/>
          <w:color w:val="000000"/>
          <w:vertAlign w:val="superscript"/>
        </w:rPr>
        <w:t>[12,37]</w:t>
      </w:r>
      <w:r w:rsidRPr="00CE2578">
        <w:rPr>
          <w:rFonts w:ascii="Book Antiqua" w:eastAsia="Book Antiqua" w:hAnsi="Book Antiqua" w:cs="Book Antiqua"/>
          <w:color w:val="000000"/>
        </w:rPr>
        <w:t>. The luminal protons provide an appropriate environment for mineral absorption by stabilizing their ionized forms</w:t>
      </w:r>
      <w:r w:rsidRPr="00CE2578">
        <w:rPr>
          <w:rFonts w:ascii="Book Antiqua" w:eastAsia="Book Antiqua" w:hAnsi="Book Antiqua" w:cs="Book Antiqua"/>
          <w:color w:val="000000"/>
          <w:vertAlign w:val="superscript"/>
        </w:rPr>
        <w:t>[38]</w:t>
      </w:r>
      <w:r w:rsidRPr="00CE2578">
        <w:rPr>
          <w:rFonts w:ascii="Book Antiqua" w:eastAsia="Book Antiqua" w:hAnsi="Book Antiqua" w:cs="Book Antiqua"/>
          <w:color w:val="000000"/>
        </w:rPr>
        <w:t>. The elevation of luminal pH led to a lower soluble Mg</w:t>
      </w:r>
      <w:r w:rsidRPr="00CE2578">
        <w:rPr>
          <w:rFonts w:ascii="Book Antiqua" w:eastAsia="Book Antiqua" w:hAnsi="Book Antiqua" w:cs="Book Antiqua"/>
          <w:color w:val="000000"/>
          <w:vertAlign w:val="superscript"/>
        </w:rPr>
        <w:t>2+</w:t>
      </w:r>
      <w:r w:rsidRPr="00CE2578">
        <w:rPr>
          <w:rFonts w:ascii="Book Antiqua" w:eastAsia="Book Antiqua" w:hAnsi="Book Antiqua" w:cs="Book Antiqua"/>
          <w:color w:val="000000"/>
        </w:rPr>
        <w:t>, which decreased from 79.61% of total luminal Mg</w:t>
      </w:r>
      <w:r w:rsidRPr="00CE2578">
        <w:rPr>
          <w:rFonts w:ascii="Book Antiqua" w:eastAsia="Book Antiqua" w:hAnsi="Book Antiqua" w:cs="Book Antiqua"/>
          <w:color w:val="000000"/>
          <w:vertAlign w:val="superscript"/>
        </w:rPr>
        <w:t xml:space="preserve"> </w:t>
      </w:r>
      <w:r w:rsidRPr="00CE2578">
        <w:rPr>
          <w:rFonts w:ascii="Book Antiqua" w:eastAsia="Book Antiqua" w:hAnsi="Book Antiqua" w:cs="Book Antiqua"/>
          <w:color w:val="000000"/>
        </w:rPr>
        <w:t>content at pH 5.15</w:t>
      </w:r>
      <w:r w:rsidR="00C744E6" w:rsidRPr="00CE2578">
        <w:rPr>
          <w:rFonts w:ascii="Book Antiqua" w:hAnsi="Book Antiqua" w:cs="Book Antiqua"/>
          <w:color w:val="000000"/>
          <w:lang w:eastAsia="zh-CN"/>
        </w:rPr>
        <w:t>%</w:t>
      </w:r>
      <w:r w:rsidRPr="00CE2578">
        <w:rPr>
          <w:rFonts w:ascii="Book Antiqua" w:eastAsia="Book Antiqua" w:hAnsi="Book Antiqua" w:cs="Book Antiqua"/>
          <w:color w:val="000000"/>
        </w:rPr>
        <w:t xml:space="preserve"> to 8.71% of total luminal Mg</w:t>
      </w:r>
      <w:r w:rsidRPr="00CE2578">
        <w:rPr>
          <w:rFonts w:ascii="Book Antiqua" w:eastAsia="Book Antiqua" w:hAnsi="Book Antiqua" w:cs="Book Antiqua"/>
          <w:color w:val="000000"/>
          <w:vertAlign w:val="superscript"/>
        </w:rPr>
        <w:t xml:space="preserve"> </w:t>
      </w:r>
      <w:r w:rsidRPr="00CE2578">
        <w:rPr>
          <w:rFonts w:ascii="Book Antiqua" w:eastAsia="Book Antiqua" w:hAnsi="Book Antiqua" w:cs="Book Antiqua"/>
          <w:color w:val="000000"/>
        </w:rPr>
        <w:t>at pH 7.8</w:t>
      </w:r>
      <w:r w:rsidRPr="00CE2578">
        <w:rPr>
          <w:rFonts w:ascii="Book Antiqua" w:eastAsia="Book Antiqua" w:hAnsi="Book Antiqua" w:cs="Book Antiqua"/>
          <w:color w:val="000000"/>
          <w:vertAlign w:val="superscript"/>
        </w:rPr>
        <w:t>[39]</w:t>
      </w:r>
      <w:r w:rsidRPr="00CE2578">
        <w:rPr>
          <w:rFonts w:ascii="Book Antiqua" w:eastAsia="Book Antiqua" w:hAnsi="Book Antiqua" w:cs="Book Antiqua"/>
          <w:color w:val="000000"/>
        </w:rPr>
        <w:t>. Therefore, luminal acidity enhances Mg</w:t>
      </w:r>
      <w:r w:rsidRPr="00CE2578">
        <w:rPr>
          <w:rFonts w:ascii="Book Antiqua" w:eastAsia="Book Antiqua" w:hAnsi="Book Antiqua" w:cs="Book Antiqua"/>
          <w:color w:val="000000"/>
          <w:vertAlign w:val="superscript"/>
        </w:rPr>
        <w:t xml:space="preserve">2+ </w:t>
      </w:r>
      <w:r w:rsidRPr="00CE2578">
        <w:rPr>
          <w:rFonts w:ascii="Book Antiqua" w:eastAsia="Book Antiqua" w:hAnsi="Book Antiqua" w:cs="Book Antiqua"/>
          <w:color w:val="000000"/>
        </w:rPr>
        <w:t>absorption in the human small intestine</w:t>
      </w:r>
      <w:r w:rsidRPr="00CE2578">
        <w:rPr>
          <w:rFonts w:ascii="Book Antiqua" w:eastAsia="Book Antiqua" w:hAnsi="Book Antiqua" w:cs="Book Antiqua"/>
          <w:color w:val="000000"/>
          <w:vertAlign w:val="superscript"/>
        </w:rPr>
        <w:t>[40]</w:t>
      </w:r>
      <w:r w:rsidRPr="00CE2578">
        <w:rPr>
          <w:rFonts w:ascii="Book Antiqua" w:eastAsia="Book Antiqua" w:hAnsi="Book Antiqua" w:cs="Book Antiqua"/>
          <w:color w:val="000000"/>
        </w:rPr>
        <w:t xml:space="preserve"> and epithelial-like Caco-2 monolayers</w:t>
      </w:r>
      <w:r w:rsidRPr="00CE2578">
        <w:rPr>
          <w:rFonts w:ascii="Book Antiqua" w:eastAsia="Book Antiqua" w:hAnsi="Book Antiqua" w:cs="Book Antiqua"/>
          <w:color w:val="000000"/>
          <w:vertAlign w:val="superscript"/>
        </w:rPr>
        <w:t>[30,35]</w:t>
      </w:r>
      <w:r w:rsidRPr="00CE2578">
        <w:rPr>
          <w:rFonts w:ascii="Book Antiqua" w:eastAsia="Book Antiqua" w:hAnsi="Book Antiqua" w:cs="Book Antiqua"/>
          <w:color w:val="000000"/>
        </w:rPr>
        <w:t>. The MBS and luminal pH elevation diminished duodenal, jejunal, and ileal Mg</w:t>
      </w:r>
      <w:r w:rsidRPr="00CE2578">
        <w:rPr>
          <w:rFonts w:ascii="Book Antiqua" w:eastAsia="Book Antiqua" w:hAnsi="Book Antiqua" w:cs="Book Antiqua"/>
          <w:color w:val="000000"/>
          <w:vertAlign w:val="superscript"/>
        </w:rPr>
        <w:t>2+</w:t>
      </w:r>
      <w:r w:rsidRPr="00CE2578">
        <w:rPr>
          <w:rFonts w:ascii="Book Antiqua" w:eastAsia="Book Antiqua" w:hAnsi="Book Antiqua" w:cs="Book Antiqua"/>
          <w:color w:val="000000"/>
        </w:rPr>
        <w:t xml:space="preserve"> absorption</w:t>
      </w:r>
      <w:r w:rsidRPr="00CE2578">
        <w:rPr>
          <w:rFonts w:ascii="Book Antiqua" w:eastAsia="Book Antiqua" w:hAnsi="Book Antiqua" w:cs="Book Antiqua"/>
          <w:color w:val="000000"/>
          <w:vertAlign w:val="superscript"/>
        </w:rPr>
        <w:t>[11,12]</w:t>
      </w:r>
      <w:r w:rsidRPr="00CE2578">
        <w:rPr>
          <w:rFonts w:ascii="Book Antiqua" w:eastAsia="Book Antiqua" w:hAnsi="Book Antiqua" w:cs="Book Antiqua"/>
          <w:color w:val="000000"/>
        </w:rPr>
        <w:t>.</w:t>
      </w:r>
    </w:p>
    <w:p w14:paraId="5D36AD5E" w14:textId="77777777" w:rsidR="00A77B3E" w:rsidRPr="00CE2578" w:rsidRDefault="00A77B3E" w:rsidP="00CE2578">
      <w:pPr>
        <w:spacing w:line="360" w:lineRule="auto"/>
        <w:jc w:val="both"/>
        <w:rPr>
          <w:rFonts w:ascii="Book Antiqua" w:hAnsi="Book Antiqua"/>
        </w:rPr>
      </w:pPr>
    </w:p>
    <w:p w14:paraId="5D36AD5F" w14:textId="77777777" w:rsidR="00A77B3E" w:rsidRPr="00CE2578" w:rsidRDefault="00E84EAB" w:rsidP="00CE2578">
      <w:pPr>
        <w:spacing w:line="360" w:lineRule="auto"/>
        <w:jc w:val="both"/>
        <w:rPr>
          <w:rFonts w:ascii="Book Antiqua" w:hAnsi="Book Antiqua"/>
        </w:rPr>
      </w:pPr>
      <w:r w:rsidRPr="00CE2578">
        <w:rPr>
          <w:rFonts w:ascii="Book Antiqua" w:eastAsia="Book Antiqua" w:hAnsi="Book Antiqua" w:cs="Book Antiqua"/>
          <w:b/>
          <w:bCs/>
          <w:i/>
          <w:iCs/>
          <w:color w:val="000000"/>
        </w:rPr>
        <w:t>pH-sensing channel and receptor</w:t>
      </w:r>
    </w:p>
    <w:p w14:paraId="5D36AD60" w14:textId="071789D5" w:rsidR="00A77B3E" w:rsidRPr="00CE2578" w:rsidRDefault="00E84EAB" w:rsidP="00CE2578">
      <w:pPr>
        <w:spacing w:line="360" w:lineRule="auto"/>
        <w:jc w:val="both"/>
        <w:rPr>
          <w:rFonts w:ascii="Book Antiqua" w:hAnsi="Book Antiqua"/>
        </w:rPr>
      </w:pPr>
      <w:r w:rsidRPr="00CE2578">
        <w:rPr>
          <w:rFonts w:ascii="Book Antiqua" w:eastAsia="Book Antiqua" w:hAnsi="Book Antiqua" w:cs="Book Antiqua"/>
          <w:color w:val="000000"/>
        </w:rPr>
        <w:t>Small</w:t>
      </w:r>
      <w:r w:rsidR="002B56D8">
        <w:rPr>
          <w:rFonts w:ascii="Book Antiqua" w:eastAsia="Book Antiqua" w:hAnsi="Book Antiqua" w:cs="Book Antiqua"/>
          <w:color w:val="000000"/>
        </w:rPr>
        <w:t xml:space="preserve"> </w:t>
      </w:r>
      <w:r w:rsidRPr="00CE2578">
        <w:rPr>
          <w:rFonts w:ascii="Book Antiqua" w:eastAsia="Book Antiqua" w:hAnsi="Book Antiqua" w:cs="Book Antiqua"/>
          <w:color w:val="000000"/>
        </w:rPr>
        <w:t>intestinal enterocytes are regularly exposed to strong gastric acid. When luminal protons are present in the duodenal lumen, the intestinal epithelium cells can directly detect and modulate their cellular response through the proton-sensing channels</w:t>
      </w:r>
      <w:r w:rsidR="002B56D8">
        <w:rPr>
          <w:rFonts w:ascii="Book Antiqua" w:eastAsia="Book Antiqua" w:hAnsi="Book Antiqua" w:cs="Book Antiqua"/>
          <w:color w:val="000000"/>
        </w:rPr>
        <w:t>,</w:t>
      </w:r>
      <w:r w:rsidRPr="00CE2578">
        <w:rPr>
          <w:rFonts w:ascii="Book Antiqua" w:eastAsia="Book Antiqua" w:hAnsi="Book Antiqua" w:cs="Book Antiqua"/>
          <w:color w:val="000000"/>
        </w:rPr>
        <w:t xml:space="preserve"> </w:t>
      </w:r>
      <w:r w:rsidRPr="00CE2578">
        <w:rPr>
          <w:rFonts w:ascii="Book Antiqua" w:eastAsia="Book Antiqua" w:hAnsi="Book Antiqua" w:cs="Book Antiqua"/>
          <w:i/>
          <w:iCs/>
          <w:color w:val="000000"/>
        </w:rPr>
        <w:t>e.g.</w:t>
      </w:r>
      <w:r w:rsidRPr="00CE2578">
        <w:rPr>
          <w:rFonts w:ascii="Book Antiqua" w:eastAsia="Book Antiqua" w:hAnsi="Book Antiqua" w:cs="Book Antiqua"/>
          <w:color w:val="000000"/>
        </w:rPr>
        <w:t xml:space="preserve">, the </w:t>
      </w:r>
      <w:r w:rsidRPr="00CE2578">
        <w:rPr>
          <w:rFonts w:ascii="Book Antiqua" w:eastAsia="Book Antiqua" w:hAnsi="Book Antiqua" w:cs="Book Antiqua"/>
          <w:color w:val="000000"/>
        </w:rPr>
        <w:lastRenderedPageBreak/>
        <w:t>acid-sensing ion-channel 1a (ASIC1a) or proton-sensing receptors, such as ovarian cancer G protein-coupled receptor 1 (OGR1) and P2Y</w:t>
      </w:r>
      <w:r w:rsidR="00CA0064">
        <w:rPr>
          <w:rFonts w:ascii="Book Antiqua" w:eastAsia="Book Antiqua" w:hAnsi="Book Antiqua" w:cs="Book Antiqua"/>
          <w:color w:val="000000"/>
          <w:vertAlign w:val="subscript"/>
        </w:rPr>
        <w:t>2</w:t>
      </w:r>
      <w:r w:rsidRPr="00CE2578">
        <w:rPr>
          <w:rFonts w:ascii="Book Antiqua" w:eastAsia="Book Antiqua" w:hAnsi="Book Antiqua" w:cs="Book Antiqua"/>
          <w:color w:val="000000"/>
        </w:rPr>
        <w:t xml:space="preserve"> purinoceptor</w:t>
      </w:r>
      <w:r w:rsidRPr="00CE2578">
        <w:rPr>
          <w:rFonts w:ascii="Book Antiqua" w:eastAsia="Book Antiqua" w:hAnsi="Book Antiqua" w:cs="Book Antiqua"/>
          <w:color w:val="000000"/>
          <w:vertAlign w:val="superscript"/>
        </w:rPr>
        <w:t>[41-44]</w:t>
      </w:r>
      <w:r w:rsidRPr="00CE2578">
        <w:rPr>
          <w:rFonts w:ascii="Book Antiqua" w:eastAsia="Book Antiqua" w:hAnsi="Book Antiqua" w:cs="Book Antiqua"/>
          <w:color w:val="000000"/>
        </w:rPr>
        <w:t>.</w:t>
      </w:r>
    </w:p>
    <w:p w14:paraId="5D36AD61" w14:textId="4370AEFB" w:rsidR="00A77B3E" w:rsidRPr="00CE2578" w:rsidRDefault="00E84EAB" w:rsidP="00CE2578">
      <w:pPr>
        <w:spacing w:line="360" w:lineRule="auto"/>
        <w:ind w:firstLineChars="200" w:firstLine="480"/>
        <w:jc w:val="both"/>
        <w:rPr>
          <w:rFonts w:ascii="Book Antiqua" w:hAnsi="Book Antiqua"/>
          <w:lang w:eastAsia="zh-CN"/>
        </w:rPr>
      </w:pPr>
      <w:r w:rsidRPr="00CE2578">
        <w:rPr>
          <w:rFonts w:ascii="Book Antiqua" w:eastAsia="Book Antiqua" w:hAnsi="Book Antiqua" w:cs="Book Antiqua"/>
          <w:color w:val="000000"/>
        </w:rPr>
        <w:t>OGR1, also known as GPR68, is expressed in the human small intestine, spleen, testes, brain, lungs, placenta, heart, and kidneys but not in the colon</w:t>
      </w:r>
      <w:r w:rsidRPr="00CE2578">
        <w:rPr>
          <w:rFonts w:ascii="Book Antiqua" w:eastAsia="Book Antiqua" w:hAnsi="Book Antiqua" w:cs="Book Antiqua"/>
          <w:color w:val="000000"/>
          <w:vertAlign w:val="superscript"/>
        </w:rPr>
        <w:t>[44]</w:t>
      </w:r>
      <w:r w:rsidRPr="00CE2578">
        <w:rPr>
          <w:rFonts w:ascii="Book Antiqua" w:eastAsia="Book Antiqua" w:hAnsi="Book Antiqua" w:cs="Book Antiqua"/>
          <w:color w:val="000000"/>
        </w:rPr>
        <w:t>. OGR1 is a proton-sensitive receptor with pH values at half activation (pH</w:t>
      </w:r>
      <w:r w:rsidRPr="00CE2578">
        <w:rPr>
          <w:rFonts w:ascii="Book Antiqua" w:eastAsia="Book Antiqua" w:hAnsi="Book Antiqua" w:cs="Book Antiqua"/>
          <w:color w:val="000000"/>
          <w:vertAlign w:val="subscript"/>
        </w:rPr>
        <w:t>0.5</w:t>
      </w:r>
      <w:r w:rsidRPr="00CE2578">
        <w:rPr>
          <w:rFonts w:ascii="Book Antiqua" w:eastAsia="Book Antiqua" w:hAnsi="Book Antiqua" w:cs="Book Antiqua"/>
          <w:color w:val="000000"/>
        </w:rPr>
        <w:t>) and full activation of 7.2 and 6.8, respectively</w:t>
      </w:r>
      <w:r w:rsidRPr="00CE2578">
        <w:rPr>
          <w:rFonts w:ascii="Book Antiqua" w:eastAsia="Book Antiqua" w:hAnsi="Book Antiqua" w:cs="Book Antiqua"/>
          <w:color w:val="000000"/>
          <w:vertAlign w:val="superscript"/>
        </w:rPr>
        <w:t>[45-47]</w:t>
      </w:r>
      <w:r w:rsidRPr="00CE2578">
        <w:rPr>
          <w:rFonts w:ascii="Book Antiqua" w:eastAsia="Book Antiqua" w:hAnsi="Book Antiqua" w:cs="Book Antiqua"/>
          <w:color w:val="000000"/>
        </w:rPr>
        <w:t>. When the luminal pH decreases to 6.5, OGR1 activity is inactivated</w:t>
      </w:r>
      <w:r w:rsidRPr="00CE2578">
        <w:rPr>
          <w:rFonts w:ascii="Book Antiqua" w:eastAsia="Book Antiqua" w:hAnsi="Book Antiqua" w:cs="Book Antiqua"/>
          <w:color w:val="000000"/>
          <w:vertAlign w:val="superscript"/>
        </w:rPr>
        <w:t>[45]</w:t>
      </w:r>
      <w:r w:rsidRPr="00CE2578">
        <w:rPr>
          <w:rFonts w:ascii="Book Antiqua" w:eastAsia="Book Antiqua" w:hAnsi="Book Antiqua" w:cs="Book Antiqua"/>
          <w:color w:val="000000"/>
        </w:rPr>
        <w:t>. Activation of OGR1 triggers the phospholipase C–</w:t>
      </w:r>
      <w:r w:rsidR="00FC40E4" w:rsidRPr="00CE2578">
        <w:rPr>
          <w:rFonts w:ascii="Book Antiqua" w:eastAsia="Book Antiqua" w:hAnsi="Book Antiqua" w:cs="Book Antiqua"/>
          <w:color w:val="000000"/>
        </w:rPr>
        <w:t xml:space="preserve">protein kinase </w:t>
      </w:r>
      <w:r w:rsidR="00FC40E4" w:rsidRPr="00CE2578">
        <w:rPr>
          <w:rFonts w:ascii="Book Antiqua" w:hAnsi="Book Antiqua" w:cs="Book Antiqua"/>
          <w:color w:val="000000"/>
          <w:lang w:eastAsia="zh-CN"/>
        </w:rPr>
        <w:t>C</w:t>
      </w:r>
      <w:r w:rsidRPr="00CE2578">
        <w:rPr>
          <w:rFonts w:ascii="Book Antiqua" w:eastAsia="Book Antiqua" w:hAnsi="Book Antiqua" w:cs="Book Antiqua"/>
          <w:color w:val="000000"/>
        </w:rPr>
        <w:t xml:space="preserve"> signaling pathway to activate intestinal Mg</w:t>
      </w:r>
      <w:r w:rsidRPr="00CE2578">
        <w:rPr>
          <w:rFonts w:ascii="Book Antiqua" w:eastAsia="Book Antiqua" w:hAnsi="Book Antiqua" w:cs="Book Antiqua"/>
          <w:color w:val="000000"/>
          <w:vertAlign w:val="superscript"/>
        </w:rPr>
        <w:t>2+</w:t>
      </w:r>
      <w:r w:rsidRPr="00CE2578">
        <w:rPr>
          <w:rFonts w:ascii="Book Antiqua" w:eastAsia="Book Antiqua" w:hAnsi="Book Antiqua" w:cs="Book Antiqua"/>
          <w:color w:val="000000"/>
        </w:rPr>
        <w:t xml:space="preserve"> absorption</w:t>
      </w:r>
      <w:r w:rsidRPr="00CE2578">
        <w:rPr>
          <w:rFonts w:ascii="Book Antiqua" w:eastAsia="Book Antiqua" w:hAnsi="Book Antiqua" w:cs="Book Antiqua"/>
          <w:color w:val="000000"/>
          <w:vertAlign w:val="superscript"/>
        </w:rPr>
        <w:t xml:space="preserve">[35] </w:t>
      </w:r>
      <w:r w:rsidRPr="00CE2578">
        <w:rPr>
          <w:rFonts w:ascii="Book Antiqua" w:eastAsia="Book Antiqua" w:hAnsi="Book Antiqua" w:cs="Book Antiqua"/>
          <w:color w:val="000000"/>
        </w:rPr>
        <w:t>(Figure 4).</w:t>
      </w:r>
    </w:p>
    <w:p w14:paraId="5D36AD62" w14:textId="768AF7C2" w:rsidR="00A77B3E" w:rsidRPr="00CE2578" w:rsidRDefault="00E84EAB" w:rsidP="00CE2578">
      <w:pPr>
        <w:spacing w:line="360" w:lineRule="auto"/>
        <w:ind w:firstLineChars="200" w:firstLine="480"/>
        <w:jc w:val="both"/>
        <w:rPr>
          <w:rFonts w:ascii="Book Antiqua" w:hAnsi="Book Antiqua"/>
        </w:rPr>
      </w:pPr>
      <w:r w:rsidRPr="00CE2578">
        <w:rPr>
          <w:rFonts w:ascii="Book Antiqua" w:eastAsia="Book Antiqua" w:hAnsi="Book Antiqua" w:cs="Book Antiqua"/>
          <w:color w:val="000000"/>
        </w:rPr>
        <w:t>ASIC1a is a proton-sensitive Ca</w:t>
      </w:r>
      <w:r w:rsidRPr="00CE2578">
        <w:rPr>
          <w:rFonts w:ascii="Book Antiqua" w:eastAsia="Book Antiqua" w:hAnsi="Book Antiqua" w:cs="Book Antiqua"/>
          <w:color w:val="000000"/>
          <w:vertAlign w:val="superscript"/>
        </w:rPr>
        <w:t xml:space="preserve">2+ </w:t>
      </w:r>
      <w:r w:rsidRPr="00CE2578">
        <w:rPr>
          <w:rFonts w:ascii="Book Antiqua" w:eastAsia="Book Antiqua" w:hAnsi="Book Antiqua" w:cs="Book Antiqua"/>
          <w:color w:val="000000"/>
        </w:rPr>
        <w:t>channel with a pH</w:t>
      </w:r>
      <w:r w:rsidRPr="00CE2578">
        <w:rPr>
          <w:rFonts w:ascii="Book Antiqua" w:eastAsia="Book Antiqua" w:hAnsi="Book Antiqua" w:cs="Book Antiqua"/>
          <w:color w:val="000000"/>
          <w:vertAlign w:val="subscript"/>
        </w:rPr>
        <w:t xml:space="preserve">0.5 </w:t>
      </w:r>
      <w:r w:rsidRPr="00CE2578">
        <w:rPr>
          <w:rFonts w:ascii="Book Antiqua" w:eastAsia="Book Antiqua" w:hAnsi="Book Antiqua" w:cs="Book Antiqua"/>
          <w:color w:val="000000"/>
        </w:rPr>
        <w:t>of 6.2</w:t>
      </w:r>
      <w:r w:rsidRPr="00CE2578">
        <w:rPr>
          <w:rFonts w:ascii="Book Antiqua" w:eastAsia="Book Antiqua" w:hAnsi="Book Antiqua" w:cs="Book Antiqua"/>
          <w:color w:val="000000"/>
          <w:vertAlign w:val="superscript"/>
        </w:rPr>
        <w:t>[41,43]</w:t>
      </w:r>
      <w:r w:rsidRPr="00CE2578">
        <w:rPr>
          <w:rFonts w:ascii="Book Antiqua" w:eastAsia="Book Antiqua" w:hAnsi="Book Antiqua" w:cs="Book Antiqua"/>
          <w:color w:val="000000"/>
        </w:rPr>
        <w:t>. Activation of ASIC1a activates intracellular Ca</w:t>
      </w:r>
      <w:r w:rsidRPr="00CE2578">
        <w:rPr>
          <w:rFonts w:ascii="Book Antiqua" w:eastAsia="Book Antiqua" w:hAnsi="Book Antiqua" w:cs="Book Antiqua"/>
          <w:color w:val="000000"/>
          <w:vertAlign w:val="superscript"/>
        </w:rPr>
        <w:t>2+</w:t>
      </w:r>
      <w:r w:rsidRPr="00CE2578">
        <w:rPr>
          <w:rFonts w:ascii="Book Antiqua" w:eastAsia="Book Antiqua" w:hAnsi="Book Antiqua" w:cs="Book Antiqua"/>
          <w:color w:val="000000"/>
        </w:rPr>
        <w:t xml:space="preserve"> signaling and subsequently induces MBS. In the intestinal epithelium, luminal proton stimulates ASIC1a activity that further activates MBS in </w:t>
      </w:r>
      <w:r w:rsidR="003001CB">
        <w:rPr>
          <w:rFonts w:ascii="Book Antiqua" w:eastAsia="Book Antiqua" w:hAnsi="Book Antiqua" w:cs="Book Antiqua"/>
          <w:color w:val="000000"/>
        </w:rPr>
        <w:t xml:space="preserve">a </w:t>
      </w:r>
      <w:r w:rsidRPr="00CE2578">
        <w:rPr>
          <w:rFonts w:ascii="Book Antiqua" w:eastAsia="Book Antiqua" w:hAnsi="Book Antiqua" w:cs="Book Antiqua"/>
          <w:color w:val="000000"/>
        </w:rPr>
        <w:t>Ca</w:t>
      </w:r>
      <w:r w:rsidRPr="00CE2578">
        <w:rPr>
          <w:rFonts w:ascii="Book Antiqua" w:eastAsia="Book Antiqua" w:hAnsi="Book Antiqua" w:cs="Book Antiqua"/>
          <w:color w:val="000000"/>
          <w:vertAlign w:val="superscript"/>
        </w:rPr>
        <w:t>2+</w:t>
      </w:r>
      <w:r w:rsidRPr="00CE2578">
        <w:rPr>
          <w:rFonts w:ascii="Book Antiqua" w:eastAsia="Book Antiqua" w:hAnsi="Book Antiqua" w:cs="Book Antiqua"/>
          <w:color w:val="000000"/>
        </w:rPr>
        <w:t xml:space="preserve"> signaling-cystic fibrosis transmembrane conductance regulator-dependent mechanism</w:t>
      </w:r>
      <w:r w:rsidRPr="00CE2578">
        <w:rPr>
          <w:rFonts w:ascii="Book Antiqua" w:eastAsia="Book Antiqua" w:hAnsi="Book Antiqua" w:cs="Book Antiqua"/>
          <w:color w:val="000000"/>
          <w:vertAlign w:val="superscript"/>
        </w:rPr>
        <w:t>[35]</w:t>
      </w:r>
      <w:r w:rsidRPr="00CE2578">
        <w:rPr>
          <w:rFonts w:ascii="Book Antiqua" w:eastAsia="Book Antiqua" w:hAnsi="Book Antiqua" w:cs="Book Antiqua"/>
          <w:color w:val="000000"/>
        </w:rPr>
        <w:t xml:space="preserve"> (Figure 4). Secreted </w:t>
      </w:r>
      <w:r w:rsidR="003001CB">
        <w:rPr>
          <w:rFonts w:ascii="Book Antiqua" w:eastAsia="Book Antiqua" w:hAnsi="Book Antiqua" w:cs="Book Antiqua"/>
          <w:color w:val="000000"/>
        </w:rPr>
        <w:t>bicarbonate</w:t>
      </w:r>
      <w:r w:rsidRPr="00CE2578">
        <w:rPr>
          <w:rFonts w:ascii="Book Antiqua" w:eastAsia="Book Antiqua" w:hAnsi="Book Antiqua" w:cs="Book Antiqua"/>
          <w:color w:val="000000"/>
        </w:rPr>
        <w:t xml:space="preserve"> has previously been found to reduce luminal protons</w:t>
      </w:r>
      <w:r w:rsidRPr="00CE2578">
        <w:rPr>
          <w:rFonts w:ascii="Book Antiqua" w:eastAsia="Book Antiqua" w:hAnsi="Book Antiqua" w:cs="Book Antiqua"/>
          <w:color w:val="000000"/>
          <w:vertAlign w:val="superscript"/>
        </w:rPr>
        <w:t>[48]</w:t>
      </w:r>
      <w:r w:rsidRPr="00CE2578">
        <w:rPr>
          <w:rFonts w:ascii="Book Antiqua" w:eastAsia="Book Antiqua" w:hAnsi="Book Antiqua" w:cs="Book Antiqua"/>
          <w:color w:val="000000"/>
        </w:rPr>
        <w:t xml:space="preserve"> and induce precipitation of luminal free Mg</w:t>
      </w:r>
      <w:r w:rsidRPr="00CE2578">
        <w:rPr>
          <w:rFonts w:ascii="Book Antiqua" w:eastAsia="Book Antiqua" w:hAnsi="Book Antiqua" w:cs="Book Antiqua"/>
          <w:color w:val="000000"/>
          <w:vertAlign w:val="superscript"/>
        </w:rPr>
        <w:t>2+[49]</w:t>
      </w:r>
      <w:r w:rsidRPr="00CE2578">
        <w:rPr>
          <w:rFonts w:ascii="Book Antiqua" w:eastAsia="Book Antiqua" w:hAnsi="Book Antiqua" w:cs="Book Antiqua"/>
          <w:color w:val="000000"/>
        </w:rPr>
        <w:t>, thus reducing free soluble Mg</w:t>
      </w:r>
      <w:r w:rsidRPr="00CE2578">
        <w:rPr>
          <w:rFonts w:ascii="Book Antiqua" w:eastAsia="Book Antiqua" w:hAnsi="Book Antiqua" w:cs="Book Antiqua"/>
          <w:color w:val="000000"/>
          <w:vertAlign w:val="superscript"/>
        </w:rPr>
        <w:t xml:space="preserve">2+ </w:t>
      </w:r>
      <w:r w:rsidRPr="00CE2578">
        <w:rPr>
          <w:rFonts w:ascii="Book Antiqua" w:eastAsia="Book Antiqua" w:hAnsi="Book Antiqua" w:cs="Book Antiqua"/>
          <w:color w:val="000000"/>
        </w:rPr>
        <w:t>and suppressing intestinal Mg</w:t>
      </w:r>
      <w:r w:rsidRPr="00CE2578">
        <w:rPr>
          <w:rFonts w:ascii="Book Antiqua" w:eastAsia="Book Antiqua" w:hAnsi="Book Antiqua" w:cs="Book Antiqua"/>
          <w:color w:val="000000"/>
          <w:vertAlign w:val="superscript"/>
        </w:rPr>
        <w:t>2+</w:t>
      </w:r>
      <w:r w:rsidRPr="00CE2578">
        <w:rPr>
          <w:rFonts w:ascii="Book Antiqua" w:eastAsia="Book Antiqua" w:hAnsi="Book Antiqua" w:cs="Book Antiqua"/>
          <w:color w:val="000000"/>
        </w:rPr>
        <w:t xml:space="preserve"> absorption.</w:t>
      </w:r>
    </w:p>
    <w:p w14:paraId="5D36AD63" w14:textId="2B648B9D" w:rsidR="00A77B3E" w:rsidRPr="00CE2578" w:rsidRDefault="00E84EAB" w:rsidP="00CE2578">
      <w:pPr>
        <w:spacing w:line="360" w:lineRule="auto"/>
        <w:ind w:firstLineChars="200" w:firstLine="480"/>
        <w:jc w:val="both"/>
        <w:rPr>
          <w:rFonts w:ascii="Book Antiqua" w:hAnsi="Book Antiqua"/>
        </w:rPr>
      </w:pPr>
      <w:r w:rsidRPr="00CE2578">
        <w:rPr>
          <w:rFonts w:ascii="Book Antiqua" w:eastAsia="Book Antiqua" w:hAnsi="Book Antiqua" w:cs="Book Antiqua"/>
          <w:color w:val="000000"/>
        </w:rPr>
        <w:t>Purinergic regulation of luminal pH and electrolyte transport in the small intestine have been described</w:t>
      </w:r>
      <w:r w:rsidRPr="00CE2578">
        <w:rPr>
          <w:rFonts w:ascii="Book Antiqua" w:eastAsia="Book Antiqua" w:hAnsi="Book Antiqua" w:cs="Book Antiqua"/>
          <w:color w:val="000000"/>
          <w:vertAlign w:val="superscript"/>
        </w:rPr>
        <w:t>[50-52]</w:t>
      </w:r>
      <w:r w:rsidRPr="00CE2578">
        <w:rPr>
          <w:rFonts w:ascii="Book Antiqua" w:eastAsia="Book Antiqua" w:hAnsi="Book Antiqua" w:cs="Book Antiqua"/>
          <w:color w:val="000000"/>
        </w:rPr>
        <w:t>. Duodenocyte</w:t>
      </w:r>
      <w:r w:rsidR="003001CB">
        <w:rPr>
          <w:rFonts w:ascii="Book Antiqua" w:eastAsia="Book Antiqua" w:hAnsi="Book Antiqua" w:cs="Book Antiqua"/>
          <w:color w:val="000000"/>
        </w:rPr>
        <w:t>s</w:t>
      </w:r>
      <w:r w:rsidRPr="00CE2578">
        <w:rPr>
          <w:rFonts w:ascii="Book Antiqua" w:eastAsia="Book Antiqua" w:hAnsi="Book Antiqua" w:cs="Book Antiqua"/>
          <w:color w:val="000000"/>
        </w:rPr>
        <w:t xml:space="preserve"> regularly secrete ATP into its lumen. If luminal pH is low, luminal alkaline phosphatase activity is diminished and luminal ATP increase</w:t>
      </w:r>
      <w:r w:rsidR="003001CB">
        <w:rPr>
          <w:rFonts w:ascii="Book Antiqua" w:eastAsia="Book Antiqua" w:hAnsi="Book Antiqua" w:cs="Book Antiqua"/>
          <w:color w:val="000000"/>
        </w:rPr>
        <w:t>s</w:t>
      </w:r>
      <w:r w:rsidRPr="00CE2578">
        <w:rPr>
          <w:rFonts w:ascii="Book Antiqua" w:eastAsia="Book Antiqua" w:hAnsi="Book Antiqua" w:cs="Book Antiqua"/>
          <w:color w:val="000000"/>
        </w:rPr>
        <w:t>, which subsequently activates P2Y</w:t>
      </w:r>
      <w:r w:rsidR="00CA0064">
        <w:rPr>
          <w:rFonts w:ascii="Book Antiqua" w:eastAsia="Book Antiqua" w:hAnsi="Book Antiqua" w:cs="Book Antiqua"/>
          <w:color w:val="000000"/>
          <w:vertAlign w:val="subscript"/>
        </w:rPr>
        <w:t>2</w:t>
      </w:r>
      <w:r w:rsidRPr="00CE2578">
        <w:rPr>
          <w:rFonts w:ascii="Book Antiqua" w:eastAsia="Book Antiqua" w:hAnsi="Book Antiqua" w:cs="Book Antiqua"/>
          <w:color w:val="000000"/>
        </w:rPr>
        <w:t xml:space="preserve"> purinoceptor. Simultaneously, P2Y</w:t>
      </w:r>
      <w:r w:rsidR="00CA0064">
        <w:rPr>
          <w:rFonts w:ascii="Book Antiqua" w:eastAsia="Book Antiqua" w:hAnsi="Book Antiqua" w:cs="Book Antiqua"/>
          <w:color w:val="000000"/>
          <w:vertAlign w:val="subscript"/>
        </w:rPr>
        <w:t>2</w:t>
      </w:r>
      <w:r w:rsidRPr="00CE2578">
        <w:rPr>
          <w:rFonts w:ascii="Book Antiqua" w:eastAsia="Book Antiqua" w:hAnsi="Book Antiqua" w:cs="Book Antiqua"/>
          <w:color w:val="000000"/>
        </w:rPr>
        <w:t xml:space="preserve"> is a proton-sensitive receptor that is activated by luminal protons</w:t>
      </w:r>
      <w:r w:rsidRPr="00CE2578">
        <w:rPr>
          <w:rFonts w:ascii="Book Antiqua" w:eastAsia="Book Antiqua" w:hAnsi="Book Antiqua" w:cs="Book Antiqua"/>
          <w:color w:val="000000"/>
          <w:vertAlign w:val="superscript"/>
        </w:rPr>
        <w:t>[42]</w:t>
      </w:r>
      <w:r w:rsidRPr="00CE2578">
        <w:rPr>
          <w:rFonts w:ascii="Book Antiqua" w:eastAsia="Book Antiqua" w:hAnsi="Book Antiqua" w:cs="Book Antiqua"/>
          <w:color w:val="000000"/>
        </w:rPr>
        <w:t>. Active P2Y</w:t>
      </w:r>
      <w:r w:rsidR="00CA0064">
        <w:rPr>
          <w:rFonts w:ascii="Book Antiqua" w:eastAsia="Book Antiqua" w:hAnsi="Book Antiqua" w:cs="Book Antiqua"/>
          <w:color w:val="000000"/>
          <w:vertAlign w:val="subscript"/>
        </w:rPr>
        <w:t>2</w:t>
      </w:r>
      <w:r w:rsidRPr="00CE2578">
        <w:rPr>
          <w:rFonts w:ascii="Book Antiqua" w:eastAsia="Book Antiqua" w:hAnsi="Book Antiqua" w:cs="Book Antiqua"/>
          <w:color w:val="000000"/>
        </w:rPr>
        <w:t xml:space="preserve"> purinoceptors further activate MBS to increase luminal pH. A previous study showed that P2Y</w:t>
      </w:r>
      <w:r w:rsidRPr="00CE2578">
        <w:rPr>
          <w:rFonts w:ascii="Book Antiqua" w:eastAsia="Book Antiqua" w:hAnsi="Book Antiqua" w:cs="Book Antiqua"/>
          <w:color w:val="000000"/>
          <w:vertAlign w:val="subscript"/>
        </w:rPr>
        <w:t>2</w:t>
      </w:r>
      <w:r w:rsidRPr="00CE2578">
        <w:rPr>
          <w:rFonts w:ascii="Book Antiqua" w:eastAsia="Book Antiqua" w:hAnsi="Book Antiqua" w:cs="Book Antiqua"/>
          <w:color w:val="000000"/>
        </w:rPr>
        <w:t xml:space="preserve"> activation induced MBS through a </w:t>
      </w:r>
      <w:r w:rsidR="003001CB" w:rsidRPr="00CE2578">
        <w:rPr>
          <w:rFonts w:ascii="Book Antiqua" w:eastAsia="Book Antiqua" w:hAnsi="Book Antiqua" w:cs="Book Antiqua"/>
          <w:color w:val="000000"/>
        </w:rPr>
        <w:t>cystic fibrosis transmembrane conductance regulator</w:t>
      </w:r>
      <w:r w:rsidR="003001CB">
        <w:rPr>
          <w:rFonts w:ascii="Book Antiqua" w:eastAsia="Book Antiqua" w:hAnsi="Book Antiqua" w:cs="Book Antiqua"/>
          <w:color w:val="000000"/>
        </w:rPr>
        <w:t>-</w:t>
      </w:r>
      <w:r w:rsidR="003001CB" w:rsidRPr="00CE2578">
        <w:rPr>
          <w:rFonts w:ascii="Book Antiqua" w:eastAsia="Book Antiqua" w:hAnsi="Book Antiqua" w:cs="Book Antiqua"/>
          <w:color w:val="000000"/>
        </w:rPr>
        <w:t xml:space="preserve"> </w:t>
      </w:r>
      <w:r w:rsidRPr="00CE2578">
        <w:rPr>
          <w:rFonts w:ascii="Book Antiqua" w:eastAsia="Book Antiqua" w:hAnsi="Book Antiqua" w:cs="Book Antiqua"/>
          <w:color w:val="000000"/>
        </w:rPr>
        <w:t>and Na</w:t>
      </w:r>
      <w:r w:rsidRPr="00CE2578">
        <w:rPr>
          <w:rFonts w:ascii="Book Antiqua" w:eastAsia="Book Antiqua" w:hAnsi="Book Antiqua" w:cs="Book Antiqua"/>
          <w:color w:val="000000"/>
          <w:vertAlign w:val="superscript"/>
        </w:rPr>
        <w:t>+</w:t>
      </w:r>
      <w:r w:rsidRPr="00CE2578">
        <w:rPr>
          <w:rFonts w:ascii="Book Antiqua" w:eastAsia="Book Antiqua" w:hAnsi="Book Antiqua" w:cs="Book Antiqua"/>
          <w:color w:val="000000"/>
        </w:rPr>
        <w:t>-HCO</w:t>
      </w:r>
      <w:r w:rsidRPr="00CE2578">
        <w:rPr>
          <w:rFonts w:ascii="Book Antiqua" w:eastAsia="Book Antiqua" w:hAnsi="Book Antiqua" w:cs="Book Antiqua"/>
          <w:color w:val="000000"/>
          <w:vertAlign w:val="subscript"/>
        </w:rPr>
        <w:t>3</w:t>
      </w:r>
      <w:r w:rsidRPr="00CE2578">
        <w:rPr>
          <w:rFonts w:ascii="Book Antiqua" w:eastAsia="Book Antiqua" w:hAnsi="Book Antiqua" w:cs="Book Antiqua"/>
          <w:color w:val="000000"/>
          <w:vertAlign w:val="superscript"/>
        </w:rPr>
        <w:t>−</w:t>
      </w:r>
      <w:r w:rsidR="00B015A2" w:rsidRPr="00CE2578">
        <w:rPr>
          <w:rFonts w:ascii="Book Antiqua" w:eastAsia="Book Antiqua" w:hAnsi="Book Antiqua" w:cs="Book Antiqua"/>
          <w:color w:val="000000"/>
        </w:rPr>
        <w:t xml:space="preserve"> cotransporter-1</w:t>
      </w:r>
      <w:r w:rsidRPr="00CE2578">
        <w:rPr>
          <w:rFonts w:ascii="Book Antiqua" w:eastAsia="Book Antiqua" w:hAnsi="Book Antiqua" w:cs="Book Antiqua"/>
          <w:color w:val="000000"/>
        </w:rPr>
        <w:t>-dependent mechanism, which subsequently suppressed intestinal Mg</w:t>
      </w:r>
      <w:r w:rsidRPr="00CE2578">
        <w:rPr>
          <w:rFonts w:ascii="Book Antiqua" w:eastAsia="Book Antiqua" w:hAnsi="Book Antiqua" w:cs="Book Antiqua"/>
          <w:color w:val="000000"/>
          <w:vertAlign w:val="superscript"/>
        </w:rPr>
        <w:t>2+</w:t>
      </w:r>
      <w:r w:rsidRPr="00CE2578">
        <w:rPr>
          <w:rFonts w:ascii="Book Antiqua" w:eastAsia="Book Antiqua" w:hAnsi="Book Antiqua" w:cs="Book Antiqua"/>
          <w:color w:val="000000"/>
        </w:rPr>
        <w:t xml:space="preserve"> absorption</w:t>
      </w:r>
      <w:r w:rsidRPr="00CE2578">
        <w:rPr>
          <w:rFonts w:ascii="Book Antiqua" w:eastAsia="Book Antiqua" w:hAnsi="Book Antiqua" w:cs="Book Antiqua"/>
          <w:color w:val="000000"/>
          <w:vertAlign w:val="superscript"/>
        </w:rPr>
        <w:t>[53]</w:t>
      </w:r>
      <w:r w:rsidRPr="00CE2578">
        <w:rPr>
          <w:rFonts w:ascii="Book Antiqua" w:eastAsia="Book Antiqua" w:hAnsi="Book Antiqua" w:cs="Book Antiqua"/>
          <w:color w:val="000000"/>
        </w:rPr>
        <w:t xml:space="preserve"> (Figure 5).</w:t>
      </w:r>
    </w:p>
    <w:p w14:paraId="5D36AD64" w14:textId="77777777" w:rsidR="00A77B3E" w:rsidRPr="00CE2578" w:rsidRDefault="00A77B3E" w:rsidP="00CE2578">
      <w:pPr>
        <w:spacing w:line="360" w:lineRule="auto"/>
        <w:ind w:firstLine="720"/>
        <w:jc w:val="both"/>
        <w:rPr>
          <w:rFonts w:ascii="Book Antiqua" w:hAnsi="Book Antiqua"/>
        </w:rPr>
      </w:pPr>
    </w:p>
    <w:p w14:paraId="5D36AD65" w14:textId="77777777" w:rsidR="00A77B3E" w:rsidRPr="00CE2578" w:rsidRDefault="00E84EAB" w:rsidP="00CE2578">
      <w:pPr>
        <w:spacing w:line="360" w:lineRule="auto"/>
        <w:jc w:val="both"/>
        <w:rPr>
          <w:rFonts w:ascii="Book Antiqua" w:hAnsi="Book Antiqua"/>
        </w:rPr>
      </w:pPr>
      <w:r w:rsidRPr="00CE2578">
        <w:rPr>
          <w:rFonts w:ascii="Book Antiqua" w:eastAsia="Book Antiqua" w:hAnsi="Book Antiqua" w:cs="Book Antiqua"/>
          <w:b/>
          <w:bCs/>
          <w:i/>
          <w:iCs/>
          <w:color w:val="000000"/>
        </w:rPr>
        <w:t>Proton</w:t>
      </w:r>
      <w:r w:rsidR="0039479B" w:rsidRPr="00CE2578">
        <w:rPr>
          <w:rFonts w:ascii="Book Antiqua" w:hAnsi="Book Antiqua" w:cs="Book Antiqua"/>
          <w:b/>
          <w:bCs/>
          <w:i/>
          <w:iCs/>
          <w:color w:val="000000"/>
          <w:lang w:eastAsia="zh-CN"/>
        </w:rPr>
        <w:t xml:space="preserve"> </w:t>
      </w:r>
      <w:r w:rsidRPr="00CE2578">
        <w:rPr>
          <w:rFonts w:ascii="Book Antiqua" w:eastAsia="Book Antiqua" w:hAnsi="Book Antiqua" w:cs="Book Antiqua"/>
          <w:b/>
          <w:bCs/>
          <w:i/>
          <w:iCs/>
          <w:color w:val="000000"/>
        </w:rPr>
        <w:t>pump inhibitor</w:t>
      </w:r>
    </w:p>
    <w:p w14:paraId="50494479" w14:textId="4B4CD1B6" w:rsidR="003001CB" w:rsidRDefault="00217E9A" w:rsidP="00CE2578">
      <w:pPr>
        <w:spacing w:line="360" w:lineRule="auto"/>
        <w:jc w:val="both"/>
        <w:rPr>
          <w:rFonts w:ascii="Book Antiqua" w:eastAsia="Book Antiqua" w:hAnsi="Book Antiqua" w:cs="Book Antiqua"/>
          <w:color w:val="000000"/>
        </w:rPr>
      </w:pPr>
      <w:r w:rsidRPr="00CE2578">
        <w:rPr>
          <w:rFonts w:ascii="Book Antiqua" w:eastAsia="Book Antiqua" w:hAnsi="Book Antiqua" w:cs="Book Antiqua"/>
          <w:bCs/>
          <w:iCs/>
          <w:color w:val="000000"/>
        </w:rPr>
        <w:t>Proton</w:t>
      </w:r>
      <w:r w:rsidRPr="00CE2578">
        <w:rPr>
          <w:rFonts w:ascii="Book Antiqua" w:hAnsi="Book Antiqua" w:cs="Book Antiqua"/>
          <w:bCs/>
          <w:iCs/>
          <w:color w:val="000000"/>
          <w:lang w:eastAsia="zh-CN"/>
        </w:rPr>
        <w:t xml:space="preserve"> </w:t>
      </w:r>
      <w:r w:rsidRPr="00CE2578">
        <w:rPr>
          <w:rFonts w:ascii="Book Antiqua" w:eastAsia="Book Antiqua" w:hAnsi="Book Antiqua" w:cs="Book Antiqua"/>
          <w:bCs/>
          <w:iCs/>
          <w:color w:val="000000"/>
        </w:rPr>
        <w:t>pump inhibitor (PPI)</w:t>
      </w:r>
      <w:r w:rsidR="00E84EAB" w:rsidRPr="00CE2578">
        <w:rPr>
          <w:rFonts w:ascii="Book Antiqua" w:eastAsia="Book Antiqua" w:hAnsi="Book Antiqua" w:cs="Book Antiqua"/>
          <w:color w:val="000000"/>
        </w:rPr>
        <w:t>-induced hypomagnesemia (PPIH) and hypomagnesuria in humans have been reported since 2006</w:t>
      </w:r>
      <w:r w:rsidR="00E84EAB" w:rsidRPr="00CE2578">
        <w:rPr>
          <w:rFonts w:ascii="Book Antiqua" w:eastAsia="Book Antiqua" w:hAnsi="Book Antiqua" w:cs="Book Antiqua"/>
          <w:color w:val="000000"/>
          <w:vertAlign w:val="superscript"/>
        </w:rPr>
        <w:t>[54-57]</w:t>
      </w:r>
      <w:r w:rsidR="00E84EAB" w:rsidRPr="00CE2578">
        <w:rPr>
          <w:rFonts w:ascii="Book Antiqua" w:eastAsia="Book Antiqua" w:hAnsi="Book Antiqua" w:cs="Book Antiqua"/>
          <w:color w:val="000000"/>
        </w:rPr>
        <w:t>. Intravenous Mg</w:t>
      </w:r>
      <w:r w:rsidR="00E84EAB" w:rsidRPr="00CE2578">
        <w:rPr>
          <w:rFonts w:ascii="Book Antiqua" w:eastAsia="Book Antiqua" w:hAnsi="Book Antiqua" w:cs="Book Antiqua"/>
          <w:color w:val="000000"/>
          <w:vertAlign w:val="superscript"/>
        </w:rPr>
        <w:t>2+</w:t>
      </w:r>
      <w:r w:rsidR="00E84EAB" w:rsidRPr="00CE2578">
        <w:rPr>
          <w:rFonts w:ascii="Book Antiqua" w:eastAsia="Book Antiqua" w:hAnsi="Book Antiqua" w:cs="Book Antiqua"/>
          <w:color w:val="000000"/>
        </w:rPr>
        <w:t xml:space="preserve"> supplementation or withdrawal of</w:t>
      </w:r>
      <w:r w:rsidR="007020AC">
        <w:rPr>
          <w:rFonts w:ascii="Book Antiqua" w:eastAsia="Book Antiqua" w:hAnsi="Book Antiqua" w:cs="Book Antiqua"/>
          <w:color w:val="000000"/>
        </w:rPr>
        <w:t xml:space="preserve"> the</w:t>
      </w:r>
      <w:r w:rsidR="00E84EAB" w:rsidRPr="00CE2578">
        <w:rPr>
          <w:rFonts w:ascii="Book Antiqua" w:eastAsia="Book Antiqua" w:hAnsi="Book Antiqua" w:cs="Book Antiqua"/>
          <w:color w:val="000000"/>
        </w:rPr>
        <w:t xml:space="preserve"> PPI was able to rapidly normalize plasma and urinary Mg</w:t>
      </w:r>
      <w:r w:rsidR="00E84EAB" w:rsidRPr="00CE2578">
        <w:rPr>
          <w:rFonts w:ascii="Book Antiqua" w:eastAsia="Book Antiqua" w:hAnsi="Book Antiqua" w:cs="Book Antiqua"/>
          <w:color w:val="000000"/>
          <w:vertAlign w:val="superscript"/>
        </w:rPr>
        <w:t xml:space="preserve">2+ </w:t>
      </w:r>
      <w:r w:rsidR="00E84EAB" w:rsidRPr="00CE2578">
        <w:rPr>
          <w:rFonts w:ascii="Book Antiqua" w:eastAsia="Book Antiqua" w:hAnsi="Book Antiqua" w:cs="Book Antiqua"/>
          <w:color w:val="000000"/>
        </w:rPr>
        <w:t xml:space="preserve">levels in PPIH patients, </w:t>
      </w:r>
      <w:r w:rsidR="003001CB">
        <w:rPr>
          <w:rFonts w:ascii="Book Antiqua" w:eastAsia="Book Antiqua" w:hAnsi="Book Antiqua" w:cs="Book Antiqua"/>
          <w:color w:val="000000"/>
        </w:rPr>
        <w:t xml:space="preserve">though </w:t>
      </w:r>
      <w:r w:rsidR="00E84EAB" w:rsidRPr="00CE2578">
        <w:rPr>
          <w:rFonts w:ascii="Book Antiqua" w:eastAsia="Book Antiqua" w:hAnsi="Book Antiqua" w:cs="Book Antiqua"/>
          <w:color w:val="000000"/>
        </w:rPr>
        <w:t>oral Mg</w:t>
      </w:r>
      <w:r w:rsidR="00E84EAB" w:rsidRPr="00CE2578">
        <w:rPr>
          <w:rFonts w:ascii="Book Antiqua" w:eastAsia="Book Antiqua" w:hAnsi="Book Antiqua" w:cs="Book Antiqua"/>
          <w:color w:val="000000"/>
          <w:vertAlign w:val="superscript"/>
        </w:rPr>
        <w:t>2+</w:t>
      </w:r>
      <w:r w:rsidR="00E84EAB" w:rsidRPr="00CE2578">
        <w:rPr>
          <w:rFonts w:ascii="Book Antiqua" w:eastAsia="Book Antiqua" w:hAnsi="Book Antiqua" w:cs="Book Antiqua"/>
          <w:color w:val="000000"/>
        </w:rPr>
        <w:t xml:space="preserve"> supplementation</w:t>
      </w:r>
      <w:r w:rsidR="00E84EAB" w:rsidRPr="00CE2578">
        <w:rPr>
          <w:rFonts w:ascii="Book Antiqua" w:eastAsia="Book Antiqua" w:hAnsi="Book Antiqua" w:cs="Book Antiqua"/>
          <w:color w:val="000000"/>
          <w:vertAlign w:val="superscript"/>
        </w:rPr>
        <w:t xml:space="preserve"> </w:t>
      </w:r>
      <w:r w:rsidR="00E84EAB" w:rsidRPr="00CE2578">
        <w:rPr>
          <w:rFonts w:ascii="Book Antiqua" w:eastAsia="Book Antiqua" w:hAnsi="Book Antiqua" w:cs="Book Antiqua"/>
          <w:color w:val="000000"/>
        </w:rPr>
        <w:t xml:space="preserve">could not. Clinical assessments have </w:t>
      </w:r>
      <w:r w:rsidR="00E84EAB" w:rsidRPr="00CE2578">
        <w:rPr>
          <w:rFonts w:ascii="Book Antiqua" w:eastAsia="Book Antiqua" w:hAnsi="Book Antiqua" w:cs="Book Antiqua"/>
          <w:color w:val="000000"/>
        </w:rPr>
        <w:lastRenderedPageBreak/>
        <w:t>reported that PPIH patients had normal renal Mg</w:t>
      </w:r>
      <w:r w:rsidR="00E84EAB" w:rsidRPr="00CE2578">
        <w:rPr>
          <w:rFonts w:ascii="Book Antiqua" w:eastAsia="Book Antiqua" w:hAnsi="Book Antiqua" w:cs="Book Antiqua"/>
          <w:color w:val="000000"/>
          <w:vertAlign w:val="superscript"/>
        </w:rPr>
        <w:t>2+</w:t>
      </w:r>
      <w:r w:rsidR="00E84EAB" w:rsidRPr="00CE2578">
        <w:rPr>
          <w:rFonts w:ascii="Book Antiqua" w:eastAsia="Book Antiqua" w:hAnsi="Book Antiqua" w:cs="Book Antiqua"/>
          <w:color w:val="000000"/>
        </w:rPr>
        <w:t xml:space="preserve"> handling</w:t>
      </w:r>
      <w:r w:rsidR="00E84EAB" w:rsidRPr="00CE2578">
        <w:rPr>
          <w:rFonts w:ascii="Book Antiqua" w:eastAsia="Book Antiqua" w:hAnsi="Book Antiqua" w:cs="Book Antiqua"/>
          <w:color w:val="000000"/>
          <w:vertAlign w:val="superscript"/>
        </w:rPr>
        <w:t>[54,56,57]</w:t>
      </w:r>
      <w:r w:rsidR="00E84EAB" w:rsidRPr="00CE2578">
        <w:rPr>
          <w:rFonts w:ascii="Book Antiqua" w:eastAsia="Book Antiqua" w:hAnsi="Book Antiqua" w:cs="Book Antiqua"/>
          <w:color w:val="000000"/>
        </w:rPr>
        <w:t>. These findings suggest that PPI</w:t>
      </w:r>
      <w:r w:rsidR="007020AC">
        <w:rPr>
          <w:rFonts w:ascii="Book Antiqua" w:eastAsia="Book Antiqua" w:hAnsi="Book Antiqua" w:cs="Book Antiqua"/>
          <w:color w:val="000000"/>
        </w:rPr>
        <w:t>s</w:t>
      </w:r>
      <w:r w:rsidR="00E84EAB" w:rsidRPr="00CE2578">
        <w:rPr>
          <w:rFonts w:ascii="Book Antiqua" w:eastAsia="Book Antiqua" w:hAnsi="Book Antiqua" w:cs="Book Antiqua"/>
          <w:color w:val="000000"/>
        </w:rPr>
        <w:t xml:space="preserve"> could suppress intestinal Mg</w:t>
      </w:r>
      <w:r w:rsidR="00E84EAB" w:rsidRPr="00CE2578">
        <w:rPr>
          <w:rFonts w:ascii="Book Antiqua" w:eastAsia="Book Antiqua" w:hAnsi="Book Antiqua" w:cs="Book Antiqua"/>
          <w:color w:val="000000"/>
          <w:vertAlign w:val="superscript"/>
        </w:rPr>
        <w:t>2+</w:t>
      </w:r>
      <w:r w:rsidR="00E84EAB" w:rsidRPr="00CE2578">
        <w:rPr>
          <w:rFonts w:ascii="Book Antiqua" w:eastAsia="Book Antiqua" w:hAnsi="Book Antiqua" w:cs="Book Antiqua"/>
          <w:color w:val="000000"/>
        </w:rPr>
        <w:t xml:space="preserve"> absorption. Our group has extensively studied the underlying mechanisms of PPI-suppressed intestinal Mg</w:t>
      </w:r>
      <w:r w:rsidR="00E84EAB" w:rsidRPr="00CE2578">
        <w:rPr>
          <w:rFonts w:ascii="Book Antiqua" w:eastAsia="Book Antiqua" w:hAnsi="Book Antiqua" w:cs="Book Antiqua"/>
          <w:color w:val="000000"/>
          <w:vertAlign w:val="superscript"/>
        </w:rPr>
        <w:t>2+</w:t>
      </w:r>
      <w:r w:rsidR="00E84EAB" w:rsidRPr="00CE2578">
        <w:rPr>
          <w:rFonts w:ascii="Book Antiqua" w:eastAsia="Book Antiqua" w:hAnsi="Book Antiqua" w:cs="Book Antiqua"/>
          <w:color w:val="000000"/>
        </w:rPr>
        <w:t xml:space="preserve"> absorption</w:t>
      </w:r>
      <w:r w:rsidR="00E84EAB" w:rsidRPr="00CE2578">
        <w:rPr>
          <w:rFonts w:ascii="Book Antiqua" w:eastAsia="Book Antiqua" w:hAnsi="Book Antiqua" w:cs="Book Antiqua"/>
          <w:color w:val="000000"/>
          <w:vertAlign w:val="superscript"/>
        </w:rPr>
        <w:t xml:space="preserve"> </w:t>
      </w:r>
      <w:r w:rsidR="00E84EAB" w:rsidRPr="00CE2578">
        <w:rPr>
          <w:rFonts w:ascii="Book Antiqua" w:eastAsia="Book Antiqua" w:hAnsi="Book Antiqua" w:cs="Book Antiqua"/>
          <w:color w:val="000000"/>
        </w:rPr>
        <w:t>for a decade</w:t>
      </w:r>
      <w:r w:rsidR="00E84EAB" w:rsidRPr="00CE2578">
        <w:rPr>
          <w:rFonts w:ascii="Book Antiqua" w:eastAsia="Book Antiqua" w:hAnsi="Book Antiqua" w:cs="Book Antiqua"/>
          <w:color w:val="000000"/>
          <w:vertAlign w:val="superscript"/>
        </w:rPr>
        <w:t>[11,12,</w:t>
      </w:r>
      <w:commentRangeStart w:id="0"/>
      <w:r w:rsidR="00E84EAB" w:rsidRPr="00CE2578">
        <w:rPr>
          <w:rFonts w:ascii="Book Antiqua" w:eastAsia="Book Antiqua" w:hAnsi="Book Antiqua" w:cs="Book Antiqua"/>
          <w:color w:val="000000"/>
          <w:vertAlign w:val="superscript"/>
        </w:rPr>
        <w:t>15</w:t>
      </w:r>
      <w:commentRangeEnd w:id="0"/>
      <w:r w:rsidR="003001CB">
        <w:rPr>
          <w:rStyle w:val="CommentReference"/>
        </w:rPr>
        <w:commentReference w:id="0"/>
      </w:r>
      <w:r w:rsidR="00E84EAB" w:rsidRPr="00CE2578">
        <w:rPr>
          <w:rFonts w:ascii="Book Antiqua" w:eastAsia="Book Antiqua" w:hAnsi="Book Antiqua" w:cs="Book Antiqua"/>
          <w:color w:val="000000"/>
          <w:vertAlign w:val="superscript"/>
        </w:rPr>
        <w:t>,30,35,53,58,59]</w:t>
      </w:r>
      <w:r w:rsidR="00E84EAB" w:rsidRPr="00CE2578">
        <w:rPr>
          <w:rFonts w:ascii="Book Antiqua" w:eastAsia="Book Antiqua" w:hAnsi="Book Antiqua" w:cs="Book Antiqua"/>
          <w:color w:val="000000"/>
        </w:rPr>
        <w:t>. Our results suggest that PPI</w:t>
      </w:r>
      <w:r w:rsidR="007020AC">
        <w:rPr>
          <w:rFonts w:ascii="Book Antiqua" w:eastAsia="Book Antiqua" w:hAnsi="Book Antiqua" w:cs="Book Antiqua"/>
          <w:color w:val="000000"/>
        </w:rPr>
        <w:t>s</w:t>
      </w:r>
      <w:r w:rsidR="00E84EAB" w:rsidRPr="00CE2578">
        <w:rPr>
          <w:rFonts w:ascii="Book Antiqua" w:eastAsia="Book Antiqua" w:hAnsi="Book Antiqua" w:cs="Book Antiqua"/>
          <w:color w:val="000000"/>
        </w:rPr>
        <w:t xml:space="preserve"> mainly suppressed small</w:t>
      </w:r>
      <w:r w:rsidR="003106E6">
        <w:rPr>
          <w:rFonts w:ascii="Book Antiqua" w:eastAsia="Book Antiqua" w:hAnsi="Book Antiqua" w:cs="Book Antiqua"/>
          <w:color w:val="000000"/>
        </w:rPr>
        <w:t xml:space="preserve"> </w:t>
      </w:r>
      <w:r w:rsidR="00E84EAB" w:rsidRPr="00CE2578">
        <w:rPr>
          <w:rFonts w:ascii="Book Antiqua" w:eastAsia="Book Antiqua" w:hAnsi="Book Antiqua" w:cs="Book Antiqua"/>
          <w:color w:val="000000"/>
        </w:rPr>
        <w:t>intestinal Mg</w:t>
      </w:r>
      <w:r w:rsidR="00E84EAB" w:rsidRPr="00CE2578">
        <w:rPr>
          <w:rFonts w:ascii="Book Antiqua" w:eastAsia="Book Antiqua" w:hAnsi="Book Antiqua" w:cs="Book Antiqua"/>
          <w:color w:val="000000"/>
          <w:vertAlign w:val="superscript"/>
        </w:rPr>
        <w:t>2+</w:t>
      </w:r>
      <w:r w:rsidR="00E84EAB" w:rsidRPr="00CE2578">
        <w:rPr>
          <w:rFonts w:ascii="Book Antiqua" w:eastAsia="Book Antiqua" w:hAnsi="Book Antiqua" w:cs="Book Antiqua"/>
          <w:color w:val="000000"/>
        </w:rPr>
        <w:t xml:space="preserve"> absorption.</w:t>
      </w:r>
    </w:p>
    <w:p w14:paraId="5D36AD66" w14:textId="73DD64A6" w:rsidR="00A77B3E" w:rsidRPr="00CE2578" w:rsidRDefault="00E84EAB" w:rsidP="008706BD">
      <w:pPr>
        <w:spacing w:line="360" w:lineRule="auto"/>
        <w:ind w:firstLine="480"/>
        <w:jc w:val="both"/>
        <w:rPr>
          <w:rFonts w:ascii="Book Antiqua" w:hAnsi="Book Antiqua"/>
        </w:rPr>
      </w:pPr>
      <w:r w:rsidRPr="00CE2578">
        <w:rPr>
          <w:rFonts w:ascii="Book Antiqua" w:eastAsia="Book Antiqua" w:hAnsi="Book Antiqua" w:cs="Book Antiqua"/>
          <w:color w:val="000000"/>
        </w:rPr>
        <w:t>Omeprazole, the first introduced PPI, significantly suppressed total, transcellular, and paracellular Mg</w:t>
      </w:r>
      <w:r w:rsidRPr="00CE2578">
        <w:rPr>
          <w:rFonts w:ascii="Book Antiqua" w:eastAsia="Book Antiqua" w:hAnsi="Book Antiqua" w:cs="Book Antiqua"/>
          <w:color w:val="000000"/>
          <w:vertAlign w:val="superscript"/>
        </w:rPr>
        <w:t>2+</w:t>
      </w:r>
      <w:r w:rsidRPr="00CE2578">
        <w:rPr>
          <w:rFonts w:ascii="Book Antiqua" w:eastAsia="Book Antiqua" w:hAnsi="Book Antiqua" w:cs="Book Antiqua"/>
          <w:color w:val="000000"/>
        </w:rPr>
        <w:t xml:space="preserve"> absorption in the duodenum, jejunum, ilium, and colon of PPIH rats</w:t>
      </w:r>
      <w:r w:rsidRPr="00CE2578">
        <w:rPr>
          <w:rFonts w:ascii="Book Antiqua" w:eastAsia="Book Antiqua" w:hAnsi="Book Antiqua" w:cs="Book Antiqua"/>
          <w:color w:val="000000"/>
          <w:vertAlign w:val="superscript"/>
        </w:rPr>
        <w:t>[11,12]</w:t>
      </w:r>
      <w:r w:rsidRPr="00CE2578">
        <w:rPr>
          <w:rFonts w:ascii="Book Antiqua" w:eastAsia="Book Antiqua" w:hAnsi="Book Antiqua" w:cs="Book Antiqua"/>
          <w:color w:val="000000"/>
        </w:rPr>
        <w:t>. Regarding the percent suppression of total Mg</w:t>
      </w:r>
      <w:r w:rsidRPr="00CE2578">
        <w:rPr>
          <w:rFonts w:ascii="Book Antiqua" w:eastAsia="Book Antiqua" w:hAnsi="Book Antiqua" w:cs="Book Antiqua"/>
          <w:color w:val="000000"/>
          <w:vertAlign w:val="superscript"/>
        </w:rPr>
        <w:t>2+</w:t>
      </w:r>
      <w:r w:rsidRPr="00CE2578">
        <w:rPr>
          <w:rFonts w:ascii="Book Antiqua" w:eastAsia="Book Antiqua" w:hAnsi="Book Antiqua" w:cs="Book Antiqua"/>
          <w:color w:val="000000"/>
        </w:rPr>
        <w:t xml:space="preserve"> absorption in the duodenum (81.86%), jejunum (70.59%), ileum (69.45%), and colon (39.25%), the small intestine is the segment most adversely affected by prolonged PPI administration. However, previous articles have proposed that PPI</w:t>
      </w:r>
      <w:r w:rsidR="007020AC">
        <w:rPr>
          <w:rFonts w:ascii="Book Antiqua" w:eastAsia="Book Antiqua" w:hAnsi="Book Antiqua" w:cs="Book Antiqua"/>
          <w:color w:val="000000"/>
        </w:rPr>
        <w:t>s</w:t>
      </w:r>
      <w:r w:rsidRPr="00CE2578">
        <w:rPr>
          <w:rFonts w:ascii="Book Antiqua" w:eastAsia="Book Antiqua" w:hAnsi="Book Antiqua" w:cs="Book Antiqua"/>
          <w:color w:val="000000"/>
        </w:rPr>
        <w:t xml:space="preserve"> mainly inhibit colonic Mg</w:t>
      </w:r>
      <w:r w:rsidRPr="00CE2578">
        <w:rPr>
          <w:rFonts w:ascii="Book Antiqua" w:eastAsia="Book Antiqua" w:hAnsi="Book Antiqua" w:cs="Book Antiqua"/>
          <w:color w:val="000000"/>
          <w:vertAlign w:val="superscript"/>
        </w:rPr>
        <w:t>2+</w:t>
      </w:r>
      <w:r w:rsidRPr="00CE2578">
        <w:rPr>
          <w:rFonts w:ascii="Book Antiqua" w:eastAsia="Book Antiqua" w:hAnsi="Book Antiqua" w:cs="Book Antiqua"/>
          <w:color w:val="000000"/>
        </w:rPr>
        <w:t xml:space="preserve"> absorption</w:t>
      </w:r>
      <w:r w:rsidRPr="00CE2578">
        <w:rPr>
          <w:rFonts w:ascii="Book Antiqua" w:eastAsia="Book Antiqua" w:hAnsi="Book Antiqua" w:cs="Book Antiqua"/>
          <w:color w:val="000000"/>
          <w:vertAlign w:val="superscript"/>
        </w:rPr>
        <w:t>[36,60,61]</w:t>
      </w:r>
      <w:r w:rsidRPr="00CE2578">
        <w:rPr>
          <w:rFonts w:ascii="Book Antiqua" w:eastAsia="Book Antiqua" w:hAnsi="Book Antiqua" w:cs="Book Antiqua"/>
          <w:color w:val="000000"/>
        </w:rPr>
        <w:t>, but those study results remain controversial</w:t>
      </w:r>
      <w:r w:rsidRPr="00CE2578">
        <w:rPr>
          <w:rFonts w:ascii="Book Antiqua" w:eastAsia="Book Antiqua" w:hAnsi="Book Antiqua" w:cs="Book Antiqua"/>
          <w:color w:val="000000"/>
          <w:vertAlign w:val="superscript"/>
        </w:rPr>
        <w:t>[60,61]</w:t>
      </w:r>
      <w:r w:rsidRPr="00CE2578">
        <w:rPr>
          <w:rFonts w:ascii="Book Antiqua" w:eastAsia="Book Antiqua" w:hAnsi="Book Antiqua" w:cs="Book Antiqua"/>
          <w:color w:val="000000"/>
        </w:rPr>
        <w:t>. They also proposed that colonic fermentation of dietary fibers probably increased serum Mg</w:t>
      </w:r>
      <w:r w:rsidRPr="00CE2578">
        <w:rPr>
          <w:rFonts w:ascii="Book Antiqua" w:eastAsia="Book Antiqua" w:hAnsi="Book Antiqua" w:cs="Book Antiqua"/>
          <w:color w:val="000000"/>
          <w:vertAlign w:val="superscript"/>
        </w:rPr>
        <w:t>2+</w:t>
      </w:r>
      <w:r w:rsidRPr="00CE2578">
        <w:rPr>
          <w:rFonts w:ascii="Book Antiqua" w:eastAsia="Book Antiqua" w:hAnsi="Book Antiqua" w:cs="Book Antiqua"/>
          <w:color w:val="000000"/>
        </w:rPr>
        <w:t xml:space="preserve"> and cured patients with PPIH</w:t>
      </w:r>
      <w:r w:rsidRPr="00CE2578">
        <w:rPr>
          <w:rFonts w:ascii="Book Antiqua" w:eastAsia="Book Antiqua" w:hAnsi="Book Antiqua" w:cs="Book Antiqua"/>
          <w:color w:val="000000"/>
          <w:vertAlign w:val="superscript"/>
        </w:rPr>
        <w:t>[36]</w:t>
      </w:r>
      <w:r w:rsidRPr="00CE2578">
        <w:rPr>
          <w:rFonts w:ascii="Book Antiqua" w:eastAsia="Book Antiqua" w:hAnsi="Book Antiqua" w:cs="Book Antiqua"/>
          <w:color w:val="000000"/>
        </w:rPr>
        <w:t>. A previous study clearly showed that dietary inulin fibers significantly induced cecal and colonic fermentation, but not plasma Mg</w:t>
      </w:r>
      <w:r w:rsidRPr="00CE2578">
        <w:rPr>
          <w:rFonts w:ascii="Book Antiqua" w:eastAsia="Book Antiqua" w:hAnsi="Book Antiqua" w:cs="Book Antiqua"/>
          <w:color w:val="000000"/>
          <w:vertAlign w:val="superscript"/>
        </w:rPr>
        <w:t>2+</w:t>
      </w:r>
      <w:r w:rsidRPr="00CE2578">
        <w:rPr>
          <w:rFonts w:ascii="Book Antiqua" w:eastAsia="Book Antiqua" w:hAnsi="Book Antiqua" w:cs="Book Antiqua"/>
          <w:color w:val="000000"/>
        </w:rPr>
        <w:t xml:space="preserve"> levels, in control and PPIH mice</w:t>
      </w:r>
      <w:r w:rsidRPr="00CE2578">
        <w:rPr>
          <w:rFonts w:ascii="Book Antiqua" w:eastAsia="Book Antiqua" w:hAnsi="Book Antiqua" w:cs="Book Antiqua"/>
          <w:color w:val="000000"/>
          <w:vertAlign w:val="superscript"/>
        </w:rPr>
        <w:t>[61]</w:t>
      </w:r>
      <w:r w:rsidRPr="00CE2578">
        <w:rPr>
          <w:rFonts w:ascii="Book Antiqua" w:eastAsia="Book Antiqua" w:hAnsi="Book Antiqua" w:cs="Book Antiqua"/>
          <w:color w:val="000000"/>
        </w:rPr>
        <w:t>. In contrast, dietary inulin fibers significantly induced renal Mg</w:t>
      </w:r>
      <w:r w:rsidRPr="00CE2578">
        <w:rPr>
          <w:rFonts w:ascii="Book Antiqua" w:eastAsia="Book Antiqua" w:hAnsi="Book Antiqua" w:cs="Book Antiqua"/>
          <w:color w:val="000000"/>
          <w:vertAlign w:val="superscript"/>
        </w:rPr>
        <w:t>2+</w:t>
      </w:r>
      <w:r w:rsidRPr="00CE2578">
        <w:rPr>
          <w:rFonts w:ascii="Book Antiqua" w:eastAsia="Book Antiqua" w:hAnsi="Book Antiqua" w:cs="Book Antiqua"/>
          <w:color w:val="000000"/>
        </w:rPr>
        <w:t xml:space="preserve"> excretion in PPIH mice</w:t>
      </w:r>
      <w:r w:rsidRPr="00CE2578">
        <w:rPr>
          <w:rFonts w:ascii="Book Antiqua" w:eastAsia="Book Antiqua" w:hAnsi="Book Antiqua" w:cs="Book Antiqua"/>
          <w:color w:val="000000"/>
          <w:vertAlign w:val="superscript"/>
        </w:rPr>
        <w:t>[61]</w:t>
      </w:r>
      <w:r w:rsidRPr="00CE2578">
        <w:rPr>
          <w:rFonts w:ascii="Book Antiqua" w:eastAsia="Book Antiqua" w:hAnsi="Book Antiqua" w:cs="Book Antiqua"/>
          <w:color w:val="000000"/>
        </w:rPr>
        <w:t>, which should aggravate hypomagnesemia in PPIH. Therefore, the large intestine may not be a suitable intestinal segment that should be modulated to counteract PPIH.</w:t>
      </w:r>
    </w:p>
    <w:p w14:paraId="5D36AD67" w14:textId="12333DD0" w:rsidR="00A77B3E" w:rsidRPr="00CE2578" w:rsidRDefault="00E84EAB" w:rsidP="00CE2578">
      <w:pPr>
        <w:spacing w:line="360" w:lineRule="auto"/>
        <w:ind w:firstLineChars="200" w:firstLine="480"/>
        <w:jc w:val="both"/>
        <w:rPr>
          <w:rFonts w:ascii="Book Antiqua" w:hAnsi="Book Antiqua"/>
        </w:rPr>
      </w:pPr>
      <w:r w:rsidRPr="00CE2578">
        <w:rPr>
          <w:rFonts w:ascii="Book Antiqua" w:eastAsia="Book Antiqua" w:hAnsi="Book Antiqua" w:cs="Book Antiqua"/>
          <w:color w:val="000000"/>
        </w:rPr>
        <w:t>The proposed mechanism of PPI-suppression of small</w:t>
      </w:r>
      <w:r w:rsidR="003106E6">
        <w:rPr>
          <w:rFonts w:ascii="Book Antiqua" w:eastAsia="Book Antiqua" w:hAnsi="Book Antiqua" w:cs="Book Antiqua"/>
          <w:color w:val="000000"/>
        </w:rPr>
        <w:t xml:space="preserve"> </w:t>
      </w:r>
      <w:r w:rsidRPr="00CE2578">
        <w:rPr>
          <w:rFonts w:ascii="Book Antiqua" w:eastAsia="Book Antiqua" w:hAnsi="Book Antiqua" w:cs="Book Antiqua"/>
          <w:color w:val="000000"/>
        </w:rPr>
        <w:t>intestinal Mg</w:t>
      </w:r>
      <w:r w:rsidRPr="00CE2578">
        <w:rPr>
          <w:rFonts w:ascii="Book Antiqua" w:eastAsia="Book Antiqua" w:hAnsi="Book Antiqua" w:cs="Book Antiqua"/>
          <w:color w:val="000000"/>
          <w:vertAlign w:val="superscript"/>
        </w:rPr>
        <w:t>2+</w:t>
      </w:r>
      <w:r w:rsidRPr="00CE2578">
        <w:rPr>
          <w:rFonts w:ascii="Book Antiqua" w:eastAsia="Book Antiqua" w:hAnsi="Book Antiqua" w:cs="Book Antiqua"/>
          <w:color w:val="000000"/>
        </w:rPr>
        <w:t xml:space="preserve"> absorption is shown in Figure 6. PPI</w:t>
      </w:r>
      <w:r w:rsidR="007020AC">
        <w:rPr>
          <w:rFonts w:ascii="Book Antiqua" w:eastAsia="Book Antiqua" w:hAnsi="Book Antiqua" w:cs="Book Antiqua"/>
          <w:color w:val="000000"/>
        </w:rPr>
        <w:t>s</w:t>
      </w:r>
      <w:r w:rsidRPr="00CE2578">
        <w:rPr>
          <w:rFonts w:ascii="Book Antiqua" w:eastAsia="Book Antiqua" w:hAnsi="Book Antiqua" w:cs="Book Antiqua"/>
          <w:color w:val="000000"/>
        </w:rPr>
        <w:t xml:space="preserve"> markedly suppress membranous TRPM7 and TRPM6/7</w:t>
      </w:r>
      <w:r w:rsidRPr="00CE2578">
        <w:rPr>
          <w:rFonts w:ascii="Book Antiqua" w:eastAsia="Book Antiqua" w:hAnsi="Book Antiqua" w:cs="Book Antiqua"/>
          <w:color w:val="000000"/>
          <w:vertAlign w:val="superscript"/>
        </w:rPr>
        <w:t>[15]</w:t>
      </w:r>
      <w:r w:rsidRPr="00CE2578">
        <w:rPr>
          <w:rFonts w:ascii="Book Antiqua" w:eastAsia="Book Antiqua" w:hAnsi="Book Antiqua" w:cs="Book Antiqua"/>
          <w:color w:val="000000"/>
        </w:rPr>
        <w:t>. Membranous TRPM6-channel activity is suppressed by hyperphosphorylation at the T1851 residue and hyperoxidation at the M1755 residue</w:t>
      </w:r>
      <w:r w:rsidRPr="00CE2578">
        <w:rPr>
          <w:rFonts w:ascii="Book Antiqua" w:eastAsia="Book Antiqua" w:hAnsi="Book Antiqua" w:cs="Book Antiqua"/>
          <w:color w:val="000000"/>
          <w:vertAlign w:val="superscript"/>
        </w:rPr>
        <w:t>[15]</w:t>
      </w:r>
      <w:r w:rsidRPr="00CE2578">
        <w:rPr>
          <w:rFonts w:ascii="Book Antiqua" w:eastAsia="Book Antiqua" w:hAnsi="Book Antiqua" w:cs="Book Antiqua"/>
          <w:color w:val="000000"/>
        </w:rPr>
        <w:t>. Phosphorylation of the T1851 residue of the TRPM6 protein induces TRPM6-channel suppression by intracellular free Mg</w:t>
      </w:r>
      <w:r w:rsidRPr="00CE2578">
        <w:rPr>
          <w:rFonts w:ascii="Book Antiqua" w:eastAsia="Book Antiqua" w:hAnsi="Book Antiqua" w:cs="Book Antiqua"/>
          <w:color w:val="000000"/>
          <w:vertAlign w:val="superscript"/>
        </w:rPr>
        <w:t>2+</w:t>
      </w:r>
      <w:r w:rsidRPr="00CE2578">
        <w:rPr>
          <w:rFonts w:ascii="Book Antiqua" w:eastAsia="Book Antiqua" w:hAnsi="Book Antiqua" w:cs="Book Antiqua"/>
          <w:color w:val="000000"/>
        </w:rPr>
        <w:t xml:space="preserve"> and activated 5 C-kinase 1</w:t>
      </w:r>
      <w:r w:rsidRPr="00CE2578">
        <w:rPr>
          <w:rFonts w:ascii="Book Antiqua" w:eastAsia="Book Antiqua" w:hAnsi="Book Antiqua" w:cs="Book Antiqua"/>
          <w:color w:val="000000"/>
          <w:vertAlign w:val="superscript"/>
        </w:rPr>
        <w:t>[62]</w:t>
      </w:r>
      <w:r w:rsidRPr="00CE2578">
        <w:rPr>
          <w:rFonts w:ascii="Book Antiqua" w:eastAsia="Book Antiqua" w:hAnsi="Book Antiqua" w:cs="Book Antiqua"/>
          <w:color w:val="000000"/>
        </w:rPr>
        <w:t>. Oxidation of the M1755 residue in the TRPM6 protein also suppresses its channel permeability</w:t>
      </w:r>
      <w:r w:rsidRPr="00CE2578">
        <w:rPr>
          <w:rFonts w:ascii="Book Antiqua" w:eastAsia="Book Antiqua" w:hAnsi="Book Antiqua" w:cs="Book Antiqua"/>
          <w:color w:val="000000"/>
          <w:vertAlign w:val="superscript"/>
        </w:rPr>
        <w:t>[63]</w:t>
      </w:r>
      <w:r w:rsidRPr="00CE2578">
        <w:rPr>
          <w:rFonts w:ascii="Book Antiqua" w:eastAsia="Book Antiqua" w:hAnsi="Book Antiqua" w:cs="Book Antiqua"/>
          <w:color w:val="000000"/>
        </w:rPr>
        <w:t>. Suppression of membranous TRPM6, TRPM7, and TRPM6/7 disrupts mucosal Mg</w:t>
      </w:r>
      <w:r w:rsidRPr="00CE2578">
        <w:rPr>
          <w:rFonts w:ascii="Book Antiqua" w:eastAsia="Book Antiqua" w:hAnsi="Book Antiqua" w:cs="Book Antiqua"/>
          <w:color w:val="000000"/>
          <w:vertAlign w:val="superscript"/>
        </w:rPr>
        <w:t xml:space="preserve">2+ </w:t>
      </w:r>
      <w:r w:rsidRPr="00CE2578">
        <w:rPr>
          <w:rFonts w:ascii="Book Antiqua" w:eastAsia="Book Antiqua" w:hAnsi="Book Antiqua" w:cs="Book Antiqua"/>
          <w:color w:val="000000"/>
        </w:rPr>
        <w:t>entry into the small</w:t>
      </w:r>
      <w:r w:rsidR="003106E6">
        <w:rPr>
          <w:rFonts w:ascii="Book Antiqua" w:eastAsia="Book Antiqua" w:hAnsi="Book Antiqua" w:cs="Book Antiqua"/>
          <w:color w:val="000000"/>
        </w:rPr>
        <w:t xml:space="preserve"> </w:t>
      </w:r>
      <w:r w:rsidRPr="00CE2578">
        <w:rPr>
          <w:rFonts w:ascii="Book Antiqua" w:eastAsia="Book Antiqua" w:hAnsi="Book Antiqua" w:cs="Book Antiqua"/>
          <w:color w:val="000000"/>
        </w:rPr>
        <w:t>intestinal epithelium and then inhibits transcellular Mg</w:t>
      </w:r>
      <w:r w:rsidRPr="00CE2578">
        <w:rPr>
          <w:rFonts w:ascii="Book Antiqua" w:eastAsia="Book Antiqua" w:hAnsi="Book Antiqua" w:cs="Book Antiqua"/>
          <w:color w:val="000000"/>
          <w:vertAlign w:val="superscript"/>
        </w:rPr>
        <w:t>2+</w:t>
      </w:r>
      <w:r w:rsidRPr="00CE2578">
        <w:rPr>
          <w:rFonts w:ascii="Book Antiqua" w:eastAsia="Book Antiqua" w:hAnsi="Book Antiqua" w:cs="Book Antiqua"/>
          <w:color w:val="000000"/>
        </w:rPr>
        <w:t xml:space="preserve"> absorption</w:t>
      </w:r>
      <w:r w:rsidRPr="00CE2578">
        <w:rPr>
          <w:rFonts w:ascii="Book Antiqua" w:eastAsia="Book Antiqua" w:hAnsi="Book Antiqua" w:cs="Book Antiqua"/>
          <w:color w:val="000000"/>
          <w:vertAlign w:val="superscript"/>
        </w:rPr>
        <w:t>[11,12]</w:t>
      </w:r>
      <w:r w:rsidRPr="00CE2578">
        <w:rPr>
          <w:rFonts w:ascii="Book Antiqua" w:eastAsia="Book Antiqua" w:hAnsi="Book Antiqua" w:cs="Book Antiqua"/>
          <w:color w:val="000000"/>
        </w:rPr>
        <w:t>. Plasma FGF-23 was markedly increased in PPIH rats</w:t>
      </w:r>
      <w:r w:rsidRPr="00CE2578">
        <w:rPr>
          <w:rFonts w:ascii="Book Antiqua" w:eastAsia="Book Antiqua" w:hAnsi="Book Antiqua" w:cs="Book Antiqua"/>
          <w:color w:val="000000"/>
          <w:vertAlign w:val="superscript"/>
        </w:rPr>
        <w:t>[12]</w:t>
      </w:r>
      <w:r w:rsidRPr="00CE2578">
        <w:rPr>
          <w:rFonts w:ascii="Book Antiqua" w:eastAsia="Book Antiqua" w:hAnsi="Book Antiqua" w:cs="Book Antiqua"/>
          <w:color w:val="000000"/>
        </w:rPr>
        <w:t>. The mechanism by which FGF-23 inhibits transcellular small</w:t>
      </w:r>
      <w:r w:rsidR="003106E6">
        <w:rPr>
          <w:rFonts w:ascii="Book Antiqua" w:eastAsia="Book Antiqua" w:hAnsi="Book Antiqua" w:cs="Book Antiqua"/>
          <w:color w:val="000000"/>
        </w:rPr>
        <w:t xml:space="preserve"> </w:t>
      </w:r>
      <w:r w:rsidRPr="00CE2578">
        <w:rPr>
          <w:rFonts w:ascii="Book Antiqua" w:eastAsia="Book Antiqua" w:hAnsi="Book Antiqua" w:cs="Book Antiqua"/>
          <w:color w:val="000000"/>
        </w:rPr>
        <w:t>intestinal Mg</w:t>
      </w:r>
      <w:r w:rsidRPr="00CE2578">
        <w:rPr>
          <w:rFonts w:ascii="Book Antiqua" w:eastAsia="Book Antiqua" w:hAnsi="Book Antiqua" w:cs="Book Antiqua"/>
          <w:color w:val="000000"/>
          <w:vertAlign w:val="superscript"/>
        </w:rPr>
        <w:t>2+</w:t>
      </w:r>
      <w:r w:rsidRPr="00CE2578">
        <w:rPr>
          <w:rFonts w:ascii="Book Antiqua" w:eastAsia="Book Antiqua" w:hAnsi="Book Antiqua" w:cs="Book Antiqua"/>
          <w:color w:val="000000"/>
        </w:rPr>
        <w:t xml:space="preserve"> absorption is described in the above section</w:t>
      </w:r>
      <w:r w:rsidRPr="00CE2578">
        <w:rPr>
          <w:rFonts w:ascii="Book Antiqua" w:eastAsia="Book Antiqua" w:hAnsi="Book Antiqua" w:cs="Book Antiqua"/>
          <w:color w:val="000000"/>
          <w:vertAlign w:val="superscript"/>
        </w:rPr>
        <w:t>[13]</w:t>
      </w:r>
      <w:r w:rsidRPr="00CE2578">
        <w:rPr>
          <w:rFonts w:ascii="Book Antiqua" w:eastAsia="Book Antiqua" w:hAnsi="Book Antiqua" w:cs="Book Antiqua"/>
          <w:color w:val="000000"/>
        </w:rPr>
        <w:t>. Therefore, PPI-suppressed transcellular Mg</w:t>
      </w:r>
      <w:r w:rsidRPr="00CE2578">
        <w:rPr>
          <w:rFonts w:ascii="Book Antiqua" w:eastAsia="Book Antiqua" w:hAnsi="Book Antiqua" w:cs="Book Antiqua"/>
          <w:color w:val="000000"/>
          <w:vertAlign w:val="superscript"/>
        </w:rPr>
        <w:t>2+</w:t>
      </w:r>
      <w:r w:rsidRPr="00CE2578">
        <w:rPr>
          <w:rFonts w:ascii="Book Antiqua" w:eastAsia="Book Antiqua" w:hAnsi="Book Antiqua" w:cs="Book Antiqua"/>
          <w:color w:val="000000"/>
        </w:rPr>
        <w:t xml:space="preserve"> absorption is due, at least in part, to FGF-23.</w:t>
      </w:r>
    </w:p>
    <w:p w14:paraId="5D36AD68" w14:textId="1CA434A1" w:rsidR="00A77B3E" w:rsidRPr="00CE2578" w:rsidRDefault="00E84EAB" w:rsidP="00CE2578">
      <w:pPr>
        <w:spacing w:line="360" w:lineRule="auto"/>
        <w:ind w:firstLineChars="200" w:firstLine="480"/>
        <w:jc w:val="both"/>
        <w:rPr>
          <w:rFonts w:ascii="Book Antiqua" w:hAnsi="Book Antiqua"/>
        </w:rPr>
      </w:pPr>
      <w:r w:rsidRPr="00CE2578">
        <w:rPr>
          <w:rFonts w:ascii="Book Antiqua" w:eastAsia="Book Antiqua" w:hAnsi="Book Antiqua" w:cs="Book Antiqua"/>
          <w:color w:val="000000"/>
        </w:rPr>
        <w:lastRenderedPageBreak/>
        <w:t>PPI</w:t>
      </w:r>
      <w:r w:rsidR="007020AC">
        <w:rPr>
          <w:rFonts w:ascii="Book Antiqua" w:eastAsia="Book Antiqua" w:hAnsi="Book Antiqua" w:cs="Book Antiqua"/>
          <w:color w:val="000000"/>
        </w:rPr>
        <w:t>s</w:t>
      </w:r>
      <w:r w:rsidRPr="00CE2578">
        <w:rPr>
          <w:rFonts w:ascii="Book Antiqua" w:eastAsia="Book Antiqua" w:hAnsi="Book Antiqua" w:cs="Book Antiqua"/>
          <w:color w:val="000000"/>
        </w:rPr>
        <w:t xml:space="preserve"> suppress paracellular Mg</w:t>
      </w:r>
      <w:r w:rsidRPr="00CE2578">
        <w:rPr>
          <w:rFonts w:ascii="Book Antiqua" w:eastAsia="Book Antiqua" w:hAnsi="Book Antiqua" w:cs="Book Antiqua"/>
          <w:color w:val="000000"/>
          <w:vertAlign w:val="superscript"/>
        </w:rPr>
        <w:t>2+</w:t>
      </w:r>
      <w:r w:rsidRPr="00CE2578">
        <w:rPr>
          <w:rFonts w:ascii="Book Antiqua" w:eastAsia="Book Antiqua" w:hAnsi="Book Antiqua" w:cs="Book Antiqua"/>
          <w:color w:val="000000"/>
        </w:rPr>
        <w:t xml:space="preserve"> absorption (Figure 6). The small intestinal epithelium only expresses Cldn-1, -2, -3, -4, -5, -7, -8, -12, and -15</w:t>
      </w:r>
      <w:r w:rsidRPr="00CE2578">
        <w:rPr>
          <w:rFonts w:ascii="Book Antiqua" w:eastAsia="Book Antiqua" w:hAnsi="Book Antiqua" w:cs="Book Antiqua"/>
          <w:color w:val="000000"/>
          <w:vertAlign w:val="superscript"/>
        </w:rPr>
        <w:t>[28,29]</w:t>
      </w:r>
      <w:r w:rsidRPr="00CE2578">
        <w:rPr>
          <w:rFonts w:ascii="Book Antiqua" w:eastAsia="Book Antiqua" w:hAnsi="Book Antiqua" w:cs="Book Antiqua"/>
          <w:color w:val="000000"/>
        </w:rPr>
        <w:t>. Overexpression of Cldn proteins and higher paracellular resistance have been demonstrated in the small intestines of PPIH rats</w:t>
      </w:r>
      <w:r w:rsidRPr="00CE2578">
        <w:rPr>
          <w:rFonts w:ascii="Book Antiqua" w:eastAsia="Book Antiqua" w:hAnsi="Book Antiqua" w:cs="Book Antiqua"/>
          <w:color w:val="000000"/>
          <w:vertAlign w:val="superscript"/>
        </w:rPr>
        <w:t>[11,12]</w:t>
      </w:r>
      <w:r w:rsidRPr="00CE2578">
        <w:rPr>
          <w:rFonts w:ascii="Book Antiqua" w:eastAsia="Book Antiqua" w:hAnsi="Book Antiqua" w:cs="Book Antiqua"/>
          <w:color w:val="000000"/>
        </w:rPr>
        <w:t>. Paracellular tight junction width was significantly decreased in the small intestine of PPIH rats</w:t>
      </w:r>
      <w:r w:rsidRPr="00CE2578">
        <w:rPr>
          <w:rFonts w:ascii="Book Antiqua" w:eastAsia="Book Antiqua" w:hAnsi="Book Antiqua" w:cs="Book Antiqua"/>
          <w:color w:val="000000"/>
          <w:vertAlign w:val="superscript"/>
        </w:rPr>
        <w:t>[58]</w:t>
      </w:r>
      <w:r w:rsidRPr="00CE2578">
        <w:rPr>
          <w:rFonts w:ascii="Book Antiqua" w:eastAsia="Book Antiqua" w:hAnsi="Book Antiqua" w:cs="Book Antiqua"/>
          <w:color w:val="000000"/>
        </w:rPr>
        <w:t>. PPI</w:t>
      </w:r>
      <w:r w:rsidR="007020AC">
        <w:rPr>
          <w:rFonts w:ascii="Book Antiqua" w:eastAsia="Book Antiqua" w:hAnsi="Book Antiqua" w:cs="Book Antiqua"/>
          <w:color w:val="000000"/>
        </w:rPr>
        <w:t>s</w:t>
      </w:r>
      <w:r w:rsidRPr="00CE2578">
        <w:rPr>
          <w:rFonts w:ascii="Book Antiqua" w:eastAsia="Book Antiqua" w:hAnsi="Book Antiqua" w:cs="Book Antiqua"/>
          <w:color w:val="000000"/>
        </w:rPr>
        <w:t xml:space="preserve"> also suppress epithelial paracellular Mg</w:t>
      </w:r>
      <w:r w:rsidRPr="00CE2578">
        <w:rPr>
          <w:rFonts w:ascii="Book Antiqua" w:eastAsia="Book Antiqua" w:hAnsi="Book Antiqua" w:cs="Book Antiqua"/>
          <w:color w:val="000000"/>
          <w:vertAlign w:val="superscript"/>
        </w:rPr>
        <w:t>2+</w:t>
      </w:r>
      <w:r w:rsidRPr="00CE2578">
        <w:rPr>
          <w:rFonts w:ascii="Book Antiqua" w:eastAsia="Book Antiqua" w:hAnsi="Book Antiqua" w:cs="Book Antiqua"/>
          <w:color w:val="000000"/>
        </w:rPr>
        <w:t xml:space="preserve"> permeability and cation selectivity</w:t>
      </w:r>
      <w:r w:rsidRPr="00CE2578">
        <w:rPr>
          <w:rFonts w:ascii="Book Antiqua" w:eastAsia="Book Antiqua" w:hAnsi="Book Antiqua" w:cs="Book Antiqua"/>
          <w:color w:val="000000"/>
          <w:vertAlign w:val="superscript"/>
        </w:rPr>
        <w:t>[30,59]</w:t>
      </w:r>
      <w:r w:rsidRPr="00CE2578">
        <w:rPr>
          <w:rFonts w:ascii="Book Antiqua" w:eastAsia="Book Antiqua" w:hAnsi="Book Antiqua" w:cs="Book Antiqua"/>
          <w:color w:val="000000"/>
        </w:rPr>
        <w:t>. These results shed light on the mechanism of PPI-suppressed paracellular Mg</w:t>
      </w:r>
      <w:r w:rsidRPr="00CE2578">
        <w:rPr>
          <w:rFonts w:ascii="Book Antiqua" w:eastAsia="Book Antiqua" w:hAnsi="Book Antiqua" w:cs="Book Antiqua"/>
          <w:color w:val="000000"/>
          <w:vertAlign w:val="superscript"/>
        </w:rPr>
        <w:t>2+</w:t>
      </w:r>
      <w:r w:rsidRPr="00CE2578">
        <w:rPr>
          <w:rFonts w:ascii="Book Antiqua" w:eastAsia="Book Antiqua" w:hAnsi="Book Antiqua" w:cs="Book Antiqua"/>
          <w:color w:val="000000"/>
        </w:rPr>
        <w:t xml:space="preserve"> absorption in the small intestine.</w:t>
      </w:r>
    </w:p>
    <w:p w14:paraId="5D36AD69" w14:textId="08147D2C" w:rsidR="00A77B3E" w:rsidRPr="00CE2578" w:rsidRDefault="00E84EAB" w:rsidP="00CE2578">
      <w:pPr>
        <w:spacing w:line="360" w:lineRule="auto"/>
        <w:ind w:firstLineChars="200" w:firstLine="480"/>
        <w:jc w:val="both"/>
        <w:rPr>
          <w:rFonts w:ascii="Book Antiqua" w:hAnsi="Book Antiqua"/>
        </w:rPr>
      </w:pPr>
      <w:r w:rsidRPr="00CE2578">
        <w:rPr>
          <w:rFonts w:ascii="Book Antiqua" w:eastAsia="Book Antiqua" w:hAnsi="Book Antiqua" w:cs="Book Antiqua"/>
          <w:color w:val="000000"/>
        </w:rPr>
        <w:t>PPI-induced small</w:t>
      </w:r>
      <w:r w:rsidR="003106E6">
        <w:rPr>
          <w:rFonts w:ascii="Book Antiqua" w:eastAsia="Book Antiqua" w:hAnsi="Book Antiqua" w:cs="Book Antiqua"/>
          <w:color w:val="000000"/>
        </w:rPr>
        <w:t xml:space="preserve"> </w:t>
      </w:r>
      <w:r w:rsidRPr="00CE2578">
        <w:rPr>
          <w:rFonts w:ascii="Book Antiqua" w:eastAsia="Book Antiqua" w:hAnsi="Book Antiqua" w:cs="Book Antiqua"/>
          <w:color w:val="000000"/>
        </w:rPr>
        <w:t>intestinal MBS (Figure 6) has been reported in humans</w:t>
      </w:r>
      <w:r w:rsidRPr="00CE2578">
        <w:rPr>
          <w:rFonts w:ascii="Book Antiqua" w:eastAsia="Book Antiqua" w:hAnsi="Book Antiqua" w:cs="Book Antiqua"/>
          <w:color w:val="000000"/>
          <w:vertAlign w:val="superscript"/>
        </w:rPr>
        <w:t>[64]</w:t>
      </w:r>
      <w:r w:rsidRPr="00CE2578">
        <w:rPr>
          <w:rFonts w:ascii="Book Antiqua" w:eastAsia="Book Antiqua" w:hAnsi="Book Antiqua" w:cs="Book Antiqua"/>
          <w:color w:val="000000"/>
        </w:rPr>
        <w:t>, PPIH rats</w:t>
      </w:r>
      <w:r w:rsidRPr="00CE2578">
        <w:rPr>
          <w:rFonts w:ascii="Book Antiqua" w:eastAsia="Book Antiqua" w:hAnsi="Book Antiqua" w:cs="Book Antiqua"/>
          <w:color w:val="000000"/>
          <w:vertAlign w:val="superscript"/>
        </w:rPr>
        <w:t>[11]</w:t>
      </w:r>
      <w:r w:rsidRPr="00CE2578">
        <w:rPr>
          <w:rFonts w:ascii="Book Antiqua" w:eastAsia="Book Antiqua" w:hAnsi="Book Antiqua" w:cs="Book Antiqua"/>
          <w:color w:val="000000"/>
        </w:rPr>
        <w:t>, and PPI-treated Caco-2 monolayers</w:t>
      </w:r>
      <w:r w:rsidRPr="00CE2578">
        <w:rPr>
          <w:rFonts w:ascii="Book Antiqua" w:eastAsia="Book Antiqua" w:hAnsi="Book Antiqua" w:cs="Book Antiqua"/>
          <w:color w:val="000000"/>
          <w:vertAlign w:val="superscript"/>
        </w:rPr>
        <w:t>[35,53]</w:t>
      </w:r>
      <w:r w:rsidRPr="00CE2578">
        <w:rPr>
          <w:rFonts w:ascii="Book Antiqua" w:eastAsia="Book Antiqua" w:hAnsi="Book Antiqua" w:cs="Book Antiqua"/>
          <w:color w:val="000000"/>
        </w:rPr>
        <w:t>. PPI</w:t>
      </w:r>
      <w:r w:rsidR="007020AC">
        <w:rPr>
          <w:rFonts w:ascii="Book Antiqua" w:eastAsia="Book Antiqua" w:hAnsi="Book Antiqua" w:cs="Book Antiqua"/>
          <w:color w:val="000000"/>
        </w:rPr>
        <w:t>s</w:t>
      </w:r>
      <w:r w:rsidRPr="00CE2578">
        <w:rPr>
          <w:rFonts w:ascii="Book Antiqua" w:eastAsia="Book Antiqua" w:hAnsi="Book Antiqua" w:cs="Book Antiqua"/>
          <w:color w:val="000000"/>
        </w:rPr>
        <w:t xml:space="preserve"> ha</w:t>
      </w:r>
      <w:r w:rsidR="007020AC">
        <w:rPr>
          <w:rFonts w:ascii="Book Antiqua" w:eastAsia="Book Antiqua" w:hAnsi="Book Antiqua" w:cs="Book Antiqua"/>
          <w:color w:val="000000"/>
        </w:rPr>
        <w:t>ve</w:t>
      </w:r>
      <w:r w:rsidRPr="00CE2578">
        <w:rPr>
          <w:rFonts w:ascii="Book Antiqua" w:eastAsia="Book Antiqua" w:hAnsi="Book Antiqua" w:cs="Book Antiqua"/>
          <w:color w:val="000000"/>
        </w:rPr>
        <w:t xml:space="preserve"> also been shown to significantly increase ASIC1a and P2Y</w:t>
      </w:r>
      <w:r w:rsidRPr="00CE2578">
        <w:rPr>
          <w:rFonts w:ascii="Book Antiqua" w:eastAsia="Book Antiqua" w:hAnsi="Book Antiqua" w:cs="Book Antiqua"/>
          <w:color w:val="000000"/>
          <w:vertAlign w:val="subscript"/>
        </w:rPr>
        <w:t xml:space="preserve">2 </w:t>
      </w:r>
      <w:r w:rsidRPr="00CE2578">
        <w:rPr>
          <w:rFonts w:ascii="Book Antiqua" w:eastAsia="Book Antiqua" w:hAnsi="Book Antiqua" w:cs="Book Antiqua"/>
          <w:color w:val="000000"/>
        </w:rPr>
        <w:t>expression in PPI-treated epithelium</w:t>
      </w:r>
      <w:r w:rsidRPr="00CE2578">
        <w:rPr>
          <w:rFonts w:ascii="Book Antiqua" w:eastAsia="Book Antiqua" w:hAnsi="Book Antiqua" w:cs="Book Antiqua"/>
          <w:color w:val="000000"/>
          <w:vertAlign w:val="superscript"/>
        </w:rPr>
        <w:t>[35,53]</w:t>
      </w:r>
      <w:r w:rsidRPr="00CE2578">
        <w:rPr>
          <w:rFonts w:ascii="Book Antiqua" w:eastAsia="Book Antiqua" w:hAnsi="Book Antiqua" w:cs="Book Antiqua"/>
          <w:color w:val="000000"/>
        </w:rPr>
        <w:t>. Active ASIC1a and P2Y</w:t>
      </w:r>
      <w:r w:rsidRPr="00CE2578">
        <w:rPr>
          <w:rFonts w:ascii="Book Antiqua" w:eastAsia="Book Antiqua" w:hAnsi="Book Antiqua" w:cs="Book Antiqua"/>
          <w:color w:val="000000"/>
          <w:vertAlign w:val="subscript"/>
        </w:rPr>
        <w:t>2</w:t>
      </w:r>
      <w:r w:rsidRPr="00CE2578">
        <w:rPr>
          <w:rFonts w:ascii="Book Antiqua" w:eastAsia="Book Antiqua" w:hAnsi="Book Antiqua" w:cs="Book Antiqua"/>
          <w:color w:val="000000"/>
        </w:rPr>
        <w:t xml:space="preserve"> trigger MBS. Higher secreted </w:t>
      </w:r>
      <w:r w:rsidR="003001CB">
        <w:rPr>
          <w:rFonts w:ascii="Book Antiqua" w:eastAsia="Book Antiqua" w:hAnsi="Book Antiqua" w:cs="Book Antiqua"/>
          <w:color w:val="000000"/>
        </w:rPr>
        <w:t xml:space="preserve">bicarbonate </w:t>
      </w:r>
      <w:r w:rsidRPr="00CE2578">
        <w:rPr>
          <w:rFonts w:ascii="Book Antiqua" w:eastAsia="Book Antiqua" w:hAnsi="Book Antiqua" w:cs="Book Antiqua"/>
          <w:color w:val="000000"/>
        </w:rPr>
        <w:t>in PPIH small intestines reduces free soluble Mg</w:t>
      </w:r>
      <w:r w:rsidRPr="00CE2578">
        <w:rPr>
          <w:rFonts w:ascii="Book Antiqua" w:eastAsia="Book Antiqua" w:hAnsi="Book Antiqua" w:cs="Book Antiqua"/>
          <w:color w:val="000000"/>
          <w:vertAlign w:val="superscript"/>
        </w:rPr>
        <w:t>2+</w:t>
      </w:r>
      <w:r w:rsidRPr="00CE2578">
        <w:rPr>
          <w:rFonts w:ascii="Book Antiqua" w:eastAsia="Book Antiqua" w:hAnsi="Book Antiqua" w:cs="Book Antiqua"/>
          <w:color w:val="000000"/>
        </w:rPr>
        <w:t>, which disrupts Mg</w:t>
      </w:r>
      <w:r w:rsidRPr="00CE2578">
        <w:rPr>
          <w:rFonts w:ascii="Book Antiqua" w:eastAsia="Book Antiqua" w:hAnsi="Book Antiqua" w:cs="Book Antiqua"/>
          <w:color w:val="000000"/>
          <w:vertAlign w:val="superscript"/>
        </w:rPr>
        <w:t>2+</w:t>
      </w:r>
      <w:r w:rsidRPr="00CE2578">
        <w:rPr>
          <w:rFonts w:ascii="Book Antiqua" w:eastAsia="Book Antiqua" w:hAnsi="Book Antiqua" w:cs="Book Antiqua"/>
          <w:color w:val="000000"/>
        </w:rPr>
        <w:t xml:space="preserve"> absorption (Figure 6). Inhibition of MBS significantly increases duodenal Mg</w:t>
      </w:r>
      <w:r w:rsidRPr="00CE2578">
        <w:rPr>
          <w:rFonts w:ascii="Book Antiqua" w:eastAsia="Book Antiqua" w:hAnsi="Book Antiqua" w:cs="Book Antiqua"/>
          <w:color w:val="000000"/>
          <w:vertAlign w:val="superscript"/>
        </w:rPr>
        <w:t>2+</w:t>
      </w:r>
      <w:r w:rsidRPr="00CE2578">
        <w:rPr>
          <w:rFonts w:ascii="Book Antiqua" w:eastAsia="Book Antiqua" w:hAnsi="Book Antiqua" w:cs="Book Antiqua"/>
          <w:color w:val="000000"/>
        </w:rPr>
        <w:t xml:space="preserve"> absorption in PPIH rats</w:t>
      </w:r>
      <w:r w:rsidRPr="00CE2578">
        <w:rPr>
          <w:rFonts w:ascii="Book Antiqua" w:eastAsia="Book Antiqua" w:hAnsi="Book Antiqua" w:cs="Book Antiqua"/>
          <w:color w:val="000000"/>
          <w:vertAlign w:val="superscript"/>
        </w:rPr>
        <w:t>[11]</w:t>
      </w:r>
      <w:r w:rsidRPr="00CE2578">
        <w:rPr>
          <w:rFonts w:ascii="Book Antiqua" w:eastAsia="Book Antiqua" w:hAnsi="Book Antiqua" w:cs="Book Antiqua"/>
          <w:color w:val="000000"/>
        </w:rPr>
        <w:t xml:space="preserve">. </w:t>
      </w:r>
    </w:p>
    <w:p w14:paraId="5D36AD6A" w14:textId="08FE0BEA" w:rsidR="00A77B3E" w:rsidRPr="00CE2578" w:rsidRDefault="00E84EAB" w:rsidP="00CE2578">
      <w:pPr>
        <w:spacing w:line="360" w:lineRule="auto"/>
        <w:ind w:firstLineChars="200" w:firstLine="480"/>
        <w:jc w:val="both"/>
        <w:rPr>
          <w:rFonts w:ascii="Book Antiqua" w:hAnsi="Book Antiqua"/>
        </w:rPr>
      </w:pPr>
      <w:r w:rsidRPr="00CE2578">
        <w:rPr>
          <w:rFonts w:ascii="Book Antiqua" w:eastAsia="Book Antiqua" w:hAnsi="Book Antiqua" w:cs="Book Antiqua"/>
          <w:color w:val="000000"/>
        </w:rPr>
        <w:t>In addition to the change in magnesiotropic protein expression and function and MBS, PPI</w:t>
      </w:r>
      <w:r w:rsidR="00CA0064">
        <w:rPr>
          <w:rFonts w:ascii="Book Antiqua" w:eastAsia="Book Antiqua" w:hAnsi="Book Antiqua" w:cs="Book Antiqua"/>
          <w:color w:val="000000"/>
        </w:rPr>
        <w:t>s</w:t>
      </w:r>
      <w:r w:rsidRPr="00CE2578">
        <w:rPr>
          <w:rFonts w:ascii="Book Antiqua" w:eastAsia="Book Antiqua" w:hAnsi="Book Antiqua" w:cs="Book Antiqua"/>
          <w:color w:val="000000"/>
        </w:rPr>
        <w:t xml:space="preserve"> ha</w:t>
      </w:r>
      <w:r w:rsidR="00CA0064">
        <w:rPr>
          <w:rFonts w:ascii="Book Antiqua" w:eastAsia="Book Antiqua" w:hAnsi="Book Antiqua" w:cs="Book Antiqua"/>
          <w:color w:val="000000"/>
        </w:rPr>
        <w:t>ve</w:t>
      </w:r>
      <w:r w:rsidRPr="00CE2578">
        <w:rPr>
          <w:rFonts w:ascii="Book Antiqua" w:eastAsia="Book Antiqua" w:hAnsi="Book Antiqua" w:cs="Book Antiqua"/>
          <w:color w:val="000000"/>
        </w:rPr>
        <w:t xml:space="preserve"> been shown to induce structural change in the absorptive epithelium of the small intestine</w:t>
      </w:r>
      <w:r w:rsidRPr="00CE2578">
        <w:rPr>
          <w:rFonts w:ascii="Book Antiqua" w:eastAsia="Book Antiqua" w:hAnsi="Book Antiqua" w:cs="Book Antiqua"/>
          <w:color w:val="000000"/>
          <w:vertAlign w:val="superscript"/>
        </w:rPr>
        <w:t>[58]</w:t>
      </w:r>
      <w:r w:rsidRPr="00CE2578">
        <w:rPr>
          <w:rFonts w:ascii="Book Antiqua" w:eastAsia="Book Antiqua" w:hAnsi="Book Antiqua" w:cs="Book Antiqua"/>
          <w:color w:val="000000"/>
        </w:rPr>
        <w:t>. Prolonged PPI administration markedly decreased the villous length and absorptive area in the duodenal, jejunal, and ilial epithelium of PPIH rats. The underlying mechanism involves Paneth cell dysfunction in the small intestine</w:t>
      </w:r>
      <w:r w:rsidRPr="00CE2578">
        <w:rPr>
          <w:rFonts w:ascii="Book Antiqua" w:eastAsia="Book Antiqua" w:hAnsi="Book Antiqua" w:cs="Book Antiqua"/>
          <w:color w:val="000000"/>
          <w:vertAlign w:val="superscript"/>
        </w:rPr>
        <w:t>[58]</w:t>
      </w:r>
      <w:r w:rsidRPr="00CE2578">
        <w:rPr>
          <w:rFonts w:ascii="Book Antiqua" w:eastAsia="Book Antiqua" w:hAnsi="Book Antiqua" w:cs="Book Antiqua"/>
          <w:color w:val="000000"/>
        </w:rPr>
        <w:t>. Paneth cells have an important role in host-microorganism homeostasis in the small intestine by providing antimicrobial -defensin peptides</w:t>
      </w:r>
      <w:r w:rsidRPr="00CE2578">
        <w:rPr>
          <w:rFonts w:ascii="Book Antiqua" w:eastAsia="Book Antiqua" w:hAnsi="Book Antiqua" w:cs="Book Antiqua"/>
          <w:color w:val="000000"/>
          <w:vertAlign w:val="superscript"/>
        </w:rPr>
        <w:t>[65,66]</w:t>
      </w:r>
      <w:r w:rsidRPr="00CE2578">
        <w:rPr>
          <w:rFonts w:ascii="Book Antiqua" w:eastAsia="Book Antiqua" w:hAnsi="Book Antiqua" w:cs="Book Antiqua"/>
          <w:color w:val="000000"/>
        </w:rPr>
        <w:t>. Disruption of the secretory function of Paneth cells leads to infection and chronic inflammation of the small intestine</w:t>
      </w:r>
      <w:r w:rsidRPr="00CE2578">
        <w:rPr>
          <w:rFonts w:ascii="Book Antiqua" w:eastAsia="Book Antiqua" w:hAnsi="Book Antiqua" w:cs="Book Antiqua"/>
          <w:color w:val="000000"/>
          <w:vertAlign w:val="superscript"/>
        </w:rPr>
        <w:t>[65,66]</w:t>
      </w:r>
      <w:r w:rsidRPr="00CE2578">
        <w:rPr>
          <w:rFonts w:ascii="Book Antiqua" w:eastAsia="Book Antiqua" w:hAnsi="Book Antiqua" w:cs="Book Antiqua"/>
          <w:color w:val="000000"/>
        </w:rPr>
        <w:t>. In PPIH rats, a reduction in secretory granules and metaplasia of Paneth cells occurs in the duodenum, jejunum, and ileum, suggesting Paneth cell secretory dysfunction</w:t>
      </w:r>
      <w:r w:rsidRPr="00CE2578">
        <w:rPr>
          <w:rFonts w:ascii="Book Antiqua" w:eastAsia="Book Antiqua" w:hAnsi="Book Antiqua" w:cs="Book Antiqua"/>
          <w:color w:val="000000"/>
          <w:vertAlign w:val="superscript"/>
        </w:rPr>
        <w:t>[58]</w:t>
      </w:r>
      <w:r w:rsidRPr="00CE2578">
        <w:rPr>
          <w:rFonts w:ascii="Book Antiqua" w:eastAsia="Book Antiqua" w:hAnsi="Book Antiqua" w:cs="Book Antiqua"/>
          <w:color w:val="000000"/>
        </w:rPr>
        <w:t>. Chronic inflammation in the small</w:t>
      </w:r>
      <w:r w:rsidR="003106E6">
        <w:rPr>
          <w:rFonts w:ascii="Book Antiqua" w:eastAsia="Book Antiqua" w:hAnsi="Book Antiqua" w:cs="Book Antiqua"/>
          <w:color w:val="000000"/>
        </w:rPr>
        <w:t xml:space="preserve"> </w:t>
      </w:r>
      <w:r w:rsidRPr="00CE2578">
        <w:rPr>
          <w:rFonts w:ascii="Book Antiqua" w:eastAsia="Book Antiqua" w:hAnsi="Book Antiqua" w:cs="Book Antiqua"/>
          <w:color w:val="000000"/>
        </w:rPr>
        <w:t>intestinal epithelium leads to villous atrophy and reduction of the absorptive area in the small intestine of PPIH rats</w:t>
      </w:r>
      <w:r w:rsidRPr="00CE2578">
        <w:rPr>
          <w:rFonts w:ascii="Book Antiqua" w:eastAsia="Book Antiqua" w:hAnsi="Book Antiqua" w:cs="Book Antiqua"/>
          <w:color w:val="000000"/>
          <w:vertAlign w:val="superscript"/>
        </w:rPr>
        <w:t>[58]</w:t>
      </w:r>
      <w:r w:rsidRPr="00CE2578">
        <w:rPr>
          <w:rFonts w:ascii="Book Antiqua" w:eastAsia="Book Antiqua" w:hAnsi="Book Antiqua" w:cs="Book Antiqua"/>
          <w:color w:val="000000"/>
        </w:rPr>
        <w:t>.</w:t>
      </w:r>
    </w:p>
    <w:p w14:paraId="5D36AD6B" w14:textId="77777777" w:rsidR="00A77B3E" w:rsidRPr="00CE2578" w:rsidRDefault="00A77B3E" w:rsidP="008706BD">
      <w:pPr>
        <w:spacing w:line="360" w:lineRule="auto"/>
        <w:jc w:val="both"/>
        <w:rPr>
          <w:rFonts w:ascii="Book Antiqua" w:hAnsi="Book Antiqua"/>
        </w:rPr>
      </w:pPr>
    </w:p>
    <w:p w14:paraId="5D36AD6C" w14:textId="77777777" w:rsidR="00A77B3E" w:rsidRPr="00CE2578" w:rsidRDefault="00E84EAB" w:rsidP="00CE2578">
      <w:pPr>
        <w:spacing w:line="360" w:lineRule="auto"/>
        <w:jc w:val="both"/>
        <w:rPr>
          <w:rFonts w:ascii="Book Antiqua" w:hAnsi="Book Antiqua"/>
        </w:rPr>
      </w:pPr>
      <w:r w:rsidRPr="00CE2578">
        <w:rPr>
          <w:rFonts w:ascii="Book Antiqua" w:eastAsia="Book Antiqua" w:hAnsi="Book Antiqua" w:cs="Book Antiqua"/>
          <w:b/>
          <w:bCs/>
          <w:i/>
          <w:iCs/>
          <w:color w:val="000000"/>
        </w:rPr>
        <w:t>Gut microbiota</w:t>
      </w:r>
    </w:p>
    <w:p w14:paraId="6E0B94D7" w14:textId="4EF5BEF7" w:rsidR="00CA0064" w:rsidRDefault="00E84EAB" w:rsidP="00CE2578">
      <w:pPr>
        <w:spacing w:line="360" w:lineRule="auto"/>
        <w:jc w:val="both"/>
        <w:rPr>
          <w:rFonts w:ascii="Book Antiqua" w:eastAsia="Book Antiqua" w:hAnsi="Book Antiqua" w:cs="Book Antiqua"/>
          <w:color w:val="000000"/>
        </w:rPr>
      </w:pPr>
      <w:r w:rsidRPr="00CE2578">
        <w:rPr>
          <w:rFonts w:ascii="Book Antiqua" w:eastAsia="Book Antiqua" w:hAnsi="Book Antiqua" w:cs="Book Antiqua"/>
          <w:color w:val="000000"/>
        </w:rPr>
        <w:t>The potential role of gut microbiota in colonic Mg</w:t>
      </w:r>
      <w:r w:rsidRPr="00CE2578">
        <w:rPr>
          <w:rFonts w:ascii="Book Antiqua" w:eastAsia="Book Antiqua" w:hAnsi="Book Antiqua" w:cs="Book Antiqua"/>
          <w:color w:val="000000"/>
          <w:vertAlign w:val="superscript"/>
        </w:rPr>
        <w:t>2+</w:t>
      </w:r>
      <w:r w:rsidRPr="00CE2578">
        <w:rPr>
          <w:rFonts w:ascii="Book Antiqua" w:eastAsia="Book Antiqua" w:hAnsi="Book Antiqua" w:cs="Book Antiqua"/>
          <w:color w:val="000000"/>
        </w:rPr>
        <w:t xml:space="preserve"> absorption has previously been proposed</w:t>
      </w:r>
      <w:r w:rsidRPr="00CE2578">
        <w:rPr>
          <w:rFonts w:ascii="Book Antiqua" w:eastAsia="Book Antiqua" w:hAnsi="Book Antiqua" w:cs="Book Antiqua"/>
          <w:color w:val="000000"/>
          <w:vertAlign w:val="superscript"/>
        </w:rPr>
        <w:t>[36]</w:t>
      </w:r>
      <w:r w:rsidRPr="00CE2578">
        <w:rPr>
          <w:rFonts w:ascii="Book Antiqua" w:eastAsia="Book Antiqua" w:hAnsi="Book Antiqua" w:cs="Book Antiqua"/>
          <w:color w:val="000000"/>
        </w:rPr>
        <w:t>. However, it is currently unknown how the small</w:t>
      </w:r>
      <w:r w:rsidR="003106E6">
        <w:rPr>
          <w:rFonts w:ascii="Book Antiqua" w:eastAsia="Book Antiqua" w:hAnsi="Book Antiqua" w:cs="Book Antiqua"/>
          <w:color w:val="000000"/>
        </w:rPr>
        <w:t xml:space="preserve"> </w:t>
      </w:r>
      <w:r w:rsidRPr="00CE2578">
        <w:rPr>
          <w:rFonts w:ascii="Book Antiqua" w:eastAsia="Book Antiqua" w:hAnsi="Book Antiqua" w:cs="Book Antiqua"/>
          <w:color w:val="000000"/>
        </w:rPr>
        <w:t>intestinal microbiome affects small</w:t>
      </w:r>
      <w:r w:rsidR="003106E6">
        <w:rPr>
          <w:rFonts w:ascii="Book Antiqua" w:eastAsia="Book Antiqua" w:hAnsi="Book Antiqua" w:cs="Book Antiqua"/>
          <w:color w:val="000000"/>
        </w:rPr>
        <w:t xml:space="preserve"> </w:t>
      </w:r>
      <w:r w:rsidRPr="00CE2578">
        <w:rPr>
          <w:rFonts w:ascii="Book Antiqua" w:eastAsia="Book Antiqua" w:hAnsi="Book Antiqua" w:cs="Book Antiqua"/>
          <w:color w:val="000000"/>
        </w:rPr>
        <w:t>intestinal Mg</w:t>
      </w:r>
      <w:r w:rsidRPr="00CE2578">
        <w:rPr>
          <w:rFonts w:ascii="Book Antiqua" w:eastAsia="Book Antiqua" w:hAnsi="Book Antiqua" w:cs="Book Antiqua"/>
          <w:color w:val="000000"/>
          <w:vertAlign w:val="superscript"/>
        </w:rPr>
        <w:t>2+</w:t>
      </w:r>
      <w:r w:rsidRPr="00CE2578">
        <w:rPr>
          <w:rFonts w:ascii="Book Antiqua" w:eastAsia="Book Antiqua" w:hAnsi="Book Antiqua" w:cs="Book Antiqua"/>
          <w:color w:val="000000"/>
        </w:rPr>
        <w:t xml:space="preserve"> absorption. Previous studies have shown that the small </w:t>
      </w:r>
      <w:r w:rsidRPr="00CE2578">
        <w:rPr>
          <w:rFonts w:ascii="Book Antiqua" w:eastAsia="Book Antiqua" w:hAnsi="Book Antiqua" w:cs="Book Antiqua"/>
          <w:color w:val="000000"/>
        </w:rPr>
        <w:lastRenderedPageBreak/>
        <w:t xml:space="preserve">intestine is colonized by </w:t>
      </w:r>
      <w:r w:rsidR="007020AC">
        <w:rPr>
          <w:rFonts w:ascii="Book Antiqua" w:eastAsia="Book Antiqua" w:hAnsi="Book Antiqua" w:cs="Book Antiqua"/>
          <w:color w:val="000000"/>
        </w:rPr>
        <w:t>a</w:t>
      </w:r>
      <w:r w:rsidRPr="00CE2578">
        <w:rPr>
          <w:rFonts w:ascii="Book Antiqua" w:eastAsia="Book Antiqua" w:hAnsi="Book Antiqua" w:cs="Book Antiqua"/>
          <w:color w:val="000000"/>
        </w:rPr>
        <w:t xml:space="preserve"> complex gut microbiota community and is less numerous and diverse (approximately 10</w:t>
      </w:r>
      <w:r w:rsidRPr="00CE2578">
        <w:rPr>
          <w:rFonts w:ascii="Book Antiqua" w:eastAsia="Book Antiqua" w:hAnsi="Book Antiqua" w:cs="Book Antiqua"/>
          <w:color w:val="000000"/>
          <w:vertAlign w:val="superscript"/>
        </w:rPr>
        <w:t>3</w:t>
      </w:r>
      <w:r w:rsidRPr="00CE2578">
        <w:rPr>
          <w:rFonts w:ascii="Book Antiqua" w:eastAsia="Book Antiqua" w:hAnsi="Book Antiqua" w:cs="Book Antiqua"/>
          <w:color w:val="000000"/>
        </w:rPr>
        <w:t>–10</w:t>
      </w:r>
      <w:r w:rsidRPr="00CE2578">
        <w:rPr>
          <w:rFonts w:ascii="Book Antiqua" w:eastAsia="Book Antiqua" w:hAnsi="Book Antiqua" w:cs="Book Antiqua"/>
          <w:color w:val="000000"/>
          <w:vertAlign w:val="superscript"/>
        </w:rPr>
        <w:t>7</w:t>
      </w:r>
      <w:r w:rsidRPr="00CE2578">
        <w:rPr>
          <w:rFonts w:ascii="Book Antiqua" w:eastAsia="Book Antiqua" w:hAnsi="Book Antiqua" w:cs="Book Antiqua"/>
          <w:color w:val="000000"/>
        </w:rPr>
        <w:t xml:space="preserve"> microbial cells/gram) than in the colon (approximately 10</w:t>
      </w:r>
      <w:r w:rsidRPr="00CE2578">
        <w:rPr>
          <w:rFonts w:ascii="Book Antiqua" w:eastAsia="Book Antiqua" w:hAnsi="Book Antiqua" w:cs="Book Antiqua"/>
          <w:color w:val="000000"/>
          <w:vertAlign w:val="superscript"/>
        </w:rPr>
        <w:t>12</w:t>
      </w:r>
      <w:r w:rsidRPr="00CE2578">
        <w:rPr>
          <w:rFonts w:ascii="Book Antiqua" w:eastAsia="Book Antiqua" w:hAnsi="Book Antiqua" w:cs="Book Antiqua"/>
          <w:color w:val="000000"/>
        </w:rPr>
        <w:t xml:space="preserve"> microbial cells/gram)</w:t>
      </w:r>
      <w:r w:rsidRPr="00CE2578">
        <w:rPr>
          <w:rFonts w:ascii="Book Antiqua" w:eastAsia="Book Antiqua" w:hAnsi="Book Antiqua" w:cs="Book Antiqua"/>
          <w:color w:val="000000"/>
          <w:vertAlign w:val="superscript"/>
        </w:rPr>
        <w:t>[67]</w:t>
      </w:r>
      <w:r w:rsidRPr="00CE2578">
        <w:rPr>
          <w:rFonts w:ascii="Book Antiqua" w:eastAsia="Book Antiqua" w:hAnsi="Book Antiqua" w:cs="Book Antiqua"/>
          <w:color w:val="000000"/>
        </w:rPr>
        <w:t>.</w:t>
      </w:r>
      <w:r w:rsidRPr="00CE2578">
        <w:rPr>
          <w:rFonts w:ascii="Book Antiqua" w:eastAsia="Book Antiqua" w:hAnsi="Book Antiqua" w:cs="Book Antiqua"/>
          <w:color w:val="000000"/>
          <w:vertAlign w:val="superscript"/>
        </w:rPr>
        <w:t xml:space="preserve"> </w:t>
      </w:r>
      <w:r w:rsidRPr="00CE2578">
        <w:rPr>
          <w:rFonts w:ascii="Book Antiqua" w:eastAsia="Book Antiqua" w:hAnsi="Book Antiqua" w:cs="Book Antiqua"/>
          <w:color w:val="000000"/>
        </w:rPr>
        <w:t xml:space="preserve">The dominant bacterial phyla in the small intestine are </w:t>
      </w:r>
      <w:r w:rsidRPr="00CE2578">
        <w:rPr>
          <w:rFonts w:ascii="Book Antiqua" w:eastAsia="Book Antiqua" w:hAnsi="Book Antiqua" w:cs="Book Antiqua"/>
          <w:i/>
          <w:iCs/>
          <w:color w:val="000000"/>
        </w:rPr>
        <w:t>Streptococcus sp</w:t>
      </w:r>
      <w:r w:rsidRPr="00CE2578">
        <w:rPr>
          <w:rFonts w:ascii="Book Antiqua" w:eastAsia="Book Antiqua" w:hAnsi="Book Antiqua" w:cs="Book Antiqua"/>
          <w:color w:val="000000"/>
        </w:rPr>
        <w:t xml:space="preserve">., </w:t>
      </w:r>
      <w:r w:rsidRPr="00CE2578">
        <w:rPr>
          <w:rFonts w:ascii="Book Antiqua" w:eastAsia="Book Antiqua" w:hAnsi="Book Antiqua" w:cs="Book Antiqua"/>
          <w:i/>
          <w:iCs/>
          <w:color w:val="000000"/>
        </w:rPr>
        <w:t>Lactobacillaceae</w:t>
      </w:r>
      <w:r w:rsidR="00CA0064">
        <w:rPr>
          <w:rFonts w:ascii="Book Antiqua" w:eastAsia="Book Antiqua" w:hAnsi="Book Antiqua" w:cs="Book Antiqua"/>
          <w:color w:val="000000"/>
        </w:rPr>
        <w:t xml:space="preserve">, </w:t>
      </w:r>
      <w:r w:rsidRPr="00CE2578">
        <w:rPr>
          <w:rFonts w:ascii="Book Antiqua" w:eastAsia="Book Antiqua" w:hAnsi="Book Antiqua" w:cs="Book Antiqua"/>
          <w:color w:val="000000"/>
        </w:rPr>
        <w:t xml:space="preserve">and </w:t>
      </w:r>
      <w:r w:rsidRPr="00CE2578">
        <w:rPr>
          <w:rFonts w:ascii="Book Antiqua" w:eastAsia="Book Antiqua" w:hAnsi="Book Antiqua" w:cs="Book Antiqua"/>
          <w:i/>
          <w:iCs/>
          <w:color w:val="000000"/>
        </w:rPr>
        <w:t>Enterobacteriaceae</w:t>
      </w:r>
      <w:r w:rsidRPr="00CE2578">
        <w:rPr>
          <w:rFonts w:ascii="Book Antiqua" w:eastAsia="Book Antiqua" w:hAnsi="Book Antiqua" w:cs="Book Antiqua"/>
          <w:color w:val="000000"/>
        </w:rPr>
        <w:t xml:space="preserve">, whereas in the colon, the dominant phyla are </w:t>
      </w:r>
      <w:r w:rsidRPr="00CE2578">
        <w:rPr>
          <w:rFonts w:ascii="Book Antiqua" w:eastAsia="Book Antiqua" w:hAnsi="Book Antiqua" w:cs="Book Antiqua"/>
          <w:i/>
          <w:iCs/>
          <w:color w:val="000000"/>
        </w:rPr>
        <w:t>Bacteroidaceae, Prevotellaceae, Rikenellaceae, Lachnospiraceae</w:t>
      </w:r>
      <w:r w:rsidRPr="00CE2578">
        <w:rPr>
          <w:rFonts w:ascii="Book Antiqua" w:eastAsia="Book Antiqua" w:hAnsi="Book Antiqua" w:cs="Book Antiqua"/>
          <w:color w:val="000000"/>
        </w:rPr>
        <w:t xml:space="preserve">, and </w:t>
      </w:r>
      <w:r w:rsidRPr="00CE2578">
        <w:rPr>
          <w:rFonts w:ascii="Book Antiqua" w:eastAsia="Book Antiqua" w:hAnsi="Book Antiqua" w:cs="Book Antiqua"/>
          <w:i/>
          <w:iCs/>
          <w:color w:val="000000"/>
        </w:rPr>
        <w:t>Ruminococcaceae</w:t>
      </w:r>
      <w:r w:rsidRPr="00CE2578">
        <w:rPr>
          <w:rFonts w:ascii="Book Antiqua" w:eastAsia="Book Antiqua" w:hAnsi="Book Antiqua" w:cs="Book Antiqua"/>
          <w:color w:val="000000"/>
          <w:vertAlign w:val="superscript"/>
        </w:rPr>
        <w:t>[68,69]</w:t>
      </w:r>
      <w:r w:rsidRPr="00CE2578">
        <w:rPr>
          <w:rFonts w:ascii="Book Antiqua" w:eastAsia="Book Antiqua" w:hAnsi="Book Antiqua" w:cs="Book Antiqua"/>
          <w:color w:val="000000"/>
        </w:rPr>
        <w:t xml:space="preserve">. Prolonged PPI treatment can lead to gut microbiota dysbiosis, such as the reduction of </w:t>
      </w:r>
      <w:r w:rsidRPr="00CE2578">
        <w:rPr>
          <w:rFonts w:ascii="Book Antiqua" w:eastAsia="Book Antiqua" w:hAnsi="Book Antiqua" w:cs="Book Antiqua"/>
          <w:i/>
          <w:iCs/>
          <w:color w:val="000000"/>
        </w:rPr>
        <w:t>Actinobacteria</w:t>
      </w:r>
      <w:r w:rsidRPr="00CE2578">
        <w:rPr>
          <w:rFonts w:ascii="Book Antiqua" w:eastAsia="Book Antiqua" w:hAnsi="Book Antiqua" w:cs="Book Antiqua"/>
          <w:color w:val="000000"/>
        </w:rPr>
        <w:t xml:space="preserve"> and </w:t>
      </w:r>
      <w:r w:rsidRPr="00CE2578">
        <w:rPr>
          <w:rFonts w:ascii="Book Antiqua" w:eastAsia="Book Antiqua" w:hAnsi="Book Antiqua" w:cs="Book Antiqua"/>
          <w:i/>
          <w:iCs/>
          <w:color w:val="000000"/>
        </w:rPr>
        <w:t>Bifidobacteria spp</w:t>
      </w:r>
      <w:r w:rsidRPr="00CE2578">
        <w:rPr>
          <w:rFonts w:ascii="Book Antiqua" w:eastAsia="Book Antiqua" w:hAnsi="Book Antiqua" w:cs="Book Antiqua"/>
          <w:color w:val="000000"/>
        </w:rPr>
        <w:t>., which are responsible for maintaining the mucosal barrier function</w:t>
      </w:r>
      <w:r w:rsidRPr="00CE2578">
        <w:rPr>
          <w:rFonts w:ascii="Book Antiqua" w:eastAsia="Book Antiqua" w:hAnsi="Book Antiqua" w:cs="Book Antiqua"/>
          <w:color w:val="000000"/>
          <w:vertAlign w:val="superscript"/>
        </w:rPr>
        <w:t>[68]</w:t>
      </w:r>
      <w:r w:rsidRPr="00CE2578">
        <w:rPr>
          <w:rFonts w:ascii="Book Antiqua" w:eastAsia="Book Antiqua" w:hAnsi="Book Antiqua" w:cs="Book Antiqua"/>
          <w:color w:val="000000"/>
        </w:rPr>
        <w:t>.</w:t>
      </w:r>
    </w:p>
    <w:p w14:paraId="5D36AD6D" w14:textId="1402EF53" w:rsidR="00A77B3E" w:rsidRPr="00CE2578" w:rsidRDefault="00E84EAB" w:rsidP="008706BD">
      <w:pPr>
        <w:spacing w:line="360" w:lineRule="auto"/>
        <w:ind w:firstLine="480"/>
        <w:jc w:val="both"/>
        <w:rPr>
          <w:rFonts w:ascii="Book Antiqua" w:hAnsi="Book Antiqua"/>
        </w:rPr>
      </w:pPr>
      <w:r w:rsidRPr="00CE2578">
        <w:rPr>
          <w:rFonts w:ascii="Book Antiqua" w:eastAsia="Book Antiqua" w:hAnsi="Book Antiqua" w:cs="Book Antiqua"/>
          <w:color w:val="000000"/>
        </w:rPr>
        <w:t>Furthermore, long-term treatment with PPIs causes small</w:t>
      </w:r>
      <w:r w:rsidR="003106E6">
        <w:rPr>
          <w:rFonts w:ascii="Book Antiqua" w:eastAsia="Book Antiqua" w:hAnsi="Book Antiqua" w:cs="Book Antiqua"/>
          <w:color w:val="000000"/>
        </w:rPr>
        <w:t xml:space="preserve"> </w:t>
      </w:r>
      <w:r w:rsidRPr="00CE2578">
        <w:rPr>
          <w:rFonts w:ascii="Book Antiqua" w:eastAsia="Book Antiqua" w:hAnsi="Book Antiqua" w:cs="Book Antiqua"/>
          <w:color w:val="000000"/>
        </w:rPr>
        <w:t>intestinal bacterial overgrowth because of the loss of the gastric acid defensive barrier</w:t>
      </w:r>
      <w:r w:rsidRPr="00CE2578">
        <w:rPr>
          <w:rFonts w:ascii="Book Antiqua" w:eastAsia="Book Antiqua" w:hAnsi="Book Antiqua" w:cs="Book Antiqua"/>
          <w:color w:val="000000"/>
          <w:vertAlign w:val="superscript"/>
        </w:rPr>
        <w:t>[70]</w:t>
      </w:r>
      <w:r w:rsidRPr="00CE2578">
        <w:rPr>
          <w:rFonts w:ascii="Book Antiqua" w:eastAsia="Book Antiqua" w:hAnsi="Book Antiqua" w:cs="Book Antiqua"/>
          <w:color w:val="000000"/>
        </w:rPr>
        <w:t xml:space="preserve">. The jejunal samples of </w:t>
      </w:r>
      <w:r w:rsidR="00CA0064" w:rsidRPr="00CE2578">
        <w:rPr>
          <w:rFonts w:ascii="Book Antiqua" w:eastAsia="Book Antiqua" w:hAnsi="Book Antiqua" w:cs="Book Antiqua"/>
          <w:color w:val="000000"/>
        </w:rPr>
        <w:t>small</w:t>
      </w:r>
      <w:r w:rsidR="00CA0064">
        <w:rPr>
          <w:rFonts w:ascii="Book Antiqua" w:eastAsia="Book Antiqua" w:hAnsi="Book Antiqua" w:cs="Book Antiqua"/>
          <w:color w:val="000000"/>
        </w:rPr>
        <w:t xml:space="preserve"> </w:t>
      </w:r>
      <w:r w:rsidR="00CA0064" w:rsidRPr="00CE2578">
        <w:rPr>
          <w:rFonts w:ascii="Book Antiqua" w:eastAsia="Book Antiqua" w:hAnsi="Book Antiqua" w:cs="Book Antiqua"/>
          <w:color w:val="000000"/>
        </w:rPr>
        <w:t>intestinal bacterial overgrowth</w:t>
      </w:r>
      <w:r w:rsidRPr="00CE2578">
        <w:rPr>
          <w:rFonts w:ascii="Book Antiqua" w:eastAsia="Book Antiqua" w:hAnsi="Book Antiqua" w:cs="Book Antiqua"/>
          <w:color w:val="000000"/>
        </w:rPr>
        <w:t xml:space="preserve"> patients regularly showed increased production of toxic agents, such as serum endotoxin and bacterial compounds that stimulate the secretion of proinflammatory cytokines</w:t>
      </w:r>
      <w:r w:rsidRPr="00CE2578">
        <w:rPr>
          <w:rFonts w:ascii="Book Antiqua" w:eastAsia="Book Antiqua" w:hAnsi="Book Antiqua" w:cs="Book Antiqua"/>
          <w:color w:val="000000"/>
          <w:vertAlign w:val="superscript"/>
        </w:rPr>
        <w:t>[71]</w:t>
      </w:r>
      <w:r w:rsidRPr="00CE2578">
        <w:rPr>
          <w:rFonts w:ascii="Book Antiqua" w:eastAsia="Book Antiqua" w:hAnsi="Book Antiqua" w:cs="Book Antiqua"/>
          <w:color w:val="000000"/>
        </w:rPr>
        <w:t>. Apart from these findings, our previous study showed Paneth dysfunction and chronic inflammation in the small intestine of PPIH rats</w:t>
      </w:r>
      <w:r w:rsidRPr="00CE2578">
        <w:rPr>
          <w:rFonts w:ascii="Book Antiqua" w:eastAsia="Book Antiqua" w:hAnsi="Book Antiqua" w:cs="Book Antiqua"/>
          <w:color w:val="000000"/>
          <w:vertAlign w:val="superscript"/>
        </w:rPr>
        <w:t>[58]</w:t>
      </w:r>
      <w:r w:rsidRPr="00CE2578">
        <w:rPr>
          <w:rFonts w:ascii="Book Antiqua" w:eastAsia="Book Antiqua" w:hAnsi="Book Antiqua" w:cs="Book Antiqua"/>
          <w:color w:val="000000"/>
        </w:rPr>
        <w:t xml:space="preserve">. From the perspective of </w:t>
      </w:r>
      <w:r w:rsidR="00CA0064">
        <w:rPr>
          <w:rFonts w:ascii="Book Antiqua" w:eastAsia="Book Antiqua" w:hAnsi="Book Antiqua" w:cs="Book Antiqua"/>
          <w:color w:val="000000"/>
        </w:rPr>
        <w:t xml:space="preserve">relevant </w:t>
      </w:r>
      <w:r w:rsidRPr="00CE2578">
        <w:rPr>
          <w:rFonts w:ascii="Book Antiqua" w:eastAsia="Book Antiqua" w:hAnsi="Book Antiqua" w:cs="Book Antiqua"/>
          <w:color w:val="000000"/>
        </w:rPr>
        <w:t xml:space="preserve">gut microbiota, Paneth cell defects have been found to be associated with increased </w:t>
      </w:r>
      <w:r w:rsidRPr="00CE2578">
        <w:rPr>
          <w:rFonts w:ascii="Book Antiqua" w:eastAsia="Book Antiqua" w:hAnsi="Book Antiqua" w:cs="Book Antiqua"/>
          <w:i/>
          <w:iCs/>
          <w:color w:val="000000"/>
        </w:rPr>
        <w:t>Bacteroidetes</w:t>
      </w:r>
      <w:r w:rsidRPr="00CE2578">
        <w:rPr>
          <w:rFonts w:ascii="Book Antiqua" w:eastAsia="Book Antiqua" w:hAnsi="Book Antiqua" w:cs="Book Antiqua"/>
          <w:color w:val="000000"/>
        </w:rPr>
        <w:t xml:space="preserve"> and </w:t>
      </w:r>
      <w:r w:rsidRPr="00CE2578">
        <w:rPr>
          <w:rFonts w:ascii="Book Antiqua" w:eastAsia="Book Antiqua" w:hAnsi="Book Antiqua" w:cs="Book Antiqua"/>
          <w:i/>
          <w:iCs/>
          <w:color w:val="000000"/>
        </w:rPr>
        <w:t>Enterococcus</w:t>
      </w:r>
      <w:r w:rsidRPr="00CE2578">
        <w:rPr>
          <w:rFonts w:ascii="Book Antiqua" w:eastAsia="Book Antiqua" w:hAnsi="Book Antiqua" w:cs="Book Antiqua"/>
          <w:color w:val="000000"/>
        </w:rPr>
        <w:t xml:space="preserve"> and decreased </w:t>
      </w:r>
      <w:r w:rsidRPr="00CE2578">
        <w:rPr>
          <w:rFonts w:ascii="Book Antiqua" w:eastAsia="Book Antiqua" w:hAnsi="Book Antiqua" w:cs="Book Antiqua"/>
          <w:i/>
          <w:iCs/>
          <w:color w:val="000000"/>
        </w:rPr>
        <w:t>Bifidobacterium</w:t>
      </w:r>
      <w:r w:rsidRPr="00CE2578">
        <w:rPr>
          <w:rFonts w:ascii="Book Antiqua" w:eastAsia="Book Antiqua" w:hAnsi="Book Antiqua" w:cs="Book Antiqua"/>
          <w:color w:val="000000"/>
          <w:vertAlign w:val="superscript"/>
        </w:rPr>
        <w:t>[72]</w:t>
      </w:r>
      <w:r w:rsidRPr="00CE2578">
        <w:rPr>
          <w:rFonts w:ascii="Book Antiqua" w:eastAsia="Book Antiqua" w:hAnsi="Book Antiqua" w:cs="Book Antiqua"/>
          <w:color w:val="000000"/>
        </w:rPr>
        <w:t xml:space="preserve">, whereas </w:t>
      </w:r>
      <w:r w:rsidRPr="00CE2578">
        <w:rPr>
          <w:rFonts w:ascii="Book Antiqua" w:eastAsia="Book Antiqua" w:hAnsi="Book Antiqua" w:cs="Book Antiqua"/>
          <w:i/>
          <w:iCs/>
          <w:color w:val="000000"/>
        </w:rPr>
        <w:t>Bifidobacterium longum</w:t>
      </w:r>
      <w:r w:rsidRPr="00CE2578">
        <w:rPr>
          <w:rFonts w:ascii="Book Antiqua" w:eastAsia="Book Antiqua" w:hAnsi="Book Antiqua" w:cs="Book Antiqua"/>
          <w:color w:val="000000"/>
        </w:rPr>
        <w:t xml:space="preserve"> has been found to promote cell proliferation and expression of Lgr5 and Wnt3a in intestinal organoids and alleviate microbiota dysbiosis by regulating the functions of Paneth cells</w:t>
      </w:r>
      <w:r w:rsidRPr="00CE2578">
        <w:rPr>
          <w:rFonts w:ascii="Book Antiqua" w:eastAsia="Book Antiqua" w:hAnsi="Book Antiqua" w:cs="Book Antiqua"/>
          <w:color w:val="000000"/>
          <w:vertAlign w:val="superscript"/>
        </w:rPr>
        <w:t>[73]</w:t>
      </w:r>
      <w:r w:rsidRPr="00CE2578">
        <w:rPr>
          <w:rFonts w:ascii="Book Antiqua" w:eastAsia="Book Antiqua" w:hAnsi="Book Antiqua" w:cs="Book Antiqua"/>
          <w:color w:val="000000"/>
        </w:rPr>
        <w:t>. It is also possible that the synthesis of gut microbiota metabolites could lead to changes in the absorptive surface in the gut and/or stimulate gene expression</w:t>
      </w:r>
      <w:r w:rsidRPr="00CE2578">
        <w:rPr>
          <w:rFonts w:ascii="Book Antiqua" w:eastAsia="Book Antiqua" w:hAnsi="Book Antiqua" w:cs="Book Antiqua"/>
          <w:color w:val="000000"/>
          <w:vertAlign w:val="superscript"/>
        </w:rPr>
        <w:t>[74]</w:t>
      </w:r>
      <w:r w:rsidRPr="00CE2578">
        <w:rPr>
          <w:rFonts w:ascii="Book Antiqua" w:eastAsia="Book Antiqua" w:hAnsi="Book Antiqua" w:cs="Book Antiqua"/>
          <w:color w:val="000000"/>
        </w:rPr>
        <w:t xml:space="preserve">. </w:t>
      </w:r>
    </w:p>
    <w:p w14:paraId="5D36AD6E" w14:textId="6A3EB8AB" w:rsidR="00A77B3E" w:rsidRPr="00CE2578" w:rsidRDefault="00E84EAB" w:rsidP="00CE2578">
      <w:pPr>
        <w:spacing w:line="360" w:lineRule="auto"/>
        <w:ind w:firstLineChars="200" w:firstLine="480"/>
        <w:jc w:val="both"/>
        <w:rPr>
          <w:rFonts w:ascii="Book Antiqua" w:hAnsi="Book Antiqua"/>
        </w:rPr>
      </w:pPr>
      <w:r w:rsidRPr="00CE2578">
        <w:rPr>
          <w:rFonts w:ascii="Book Antiqua" w:eastAsia="Book Antiqua" w:hAnsi="Book Antiqua" w:cs="Book Antiqua"/>
          <w:color w:val="000000"/>
        </w:rPr>
        <w:t>In the colon, bifidobacterial fermentation leads to acidification of the colon, which shows beneficial absorption of Mg</w:t>
      </w:r>
      <w:r w:rsidRPr="00CE2578">
        <w:rPr>
          <w:rFonts w:ascii="Book Antiqua" w:eastAsia="Book Antiqua" w:hAnsi="Book Antiqua" w:cs="Book Antiqua"/>
          <w:color w:val="000000"/>
          <w:vertAlign w:val="superscript"/>
        </w:rPr>
        <w:t>2+[9,61,75]</w:t>
      </w:r>
      <w:r w:rsidRPr="00CE2578">
        <w:rPr>
          <w:rFonts w:ascii="Book Antiqua" w:eastAsia="Book Antiqua" w:hAnsi="Book Antiqua" w:cs="Book Antiqua"/>
          <w:color w:val="000000"/>
        </w:rPr>
        <w:t>. In humans, small</w:t>
      </w:r>
      <w:r w:rsidR="003106E6">
        <w:rPr>
          <w:rFonts w:ascii="Book Antiqua" w:eastAsia="Book Antiqua" w:hAnsi="Book Antiqua" w:cs="Book Antiqua"/>
          <w:color w:val="000000"/>
        </w:rPr>
        <w:t xml:space="preserve"> </w:t>
      </w:r>
      <w:r w:rsidRPr="00CE2578">
        <w:rPr>
          <w:rFonts w:ascii="Book Antiqua" w:eastAsia="Book Antiqua" w:hAnsi="Book Antiqua" w:cs="Book Antiqua"/>
          <w:color w:val="000000"/>
        </w:rPr>
        <w:t>intestinal microbiota can also ferment the available carbohydrates and induce intestinal acidification</w:t>
      </w:r>
      <w:r w:rsidRPr="00CE2578">
        <w:rPr>
          <w:rFonts w:ascii="Book Antiqua" w:eastAsia="Book Antiqua" w:hAnsi="Book Antiqua" w:cs="Book Antiqua"/>
          <w:color w:val="000000"/>
          <w:vertAlign w:val="superscript"/>
        </w:rPr>
        <w:t>[76]</w:t>
      </w:r>
      <w:r w:rsidRPr="00CE2578">
        <w:rPr>
          <w:rFonts w:ascii="Book Antiqua" w:eastAsia="Book Antiqua" w:hAnsi="Book Antiqua" w:cs="Book Antiqua"/>
          <w:color w:val="000000"/>
        </w:rPr>
        <w:t xml:space="preserve">. In the human small intestine, a dominant bacterial phylum is </w:t>
      </w:r>
      <w:r w:rsidRPr="00CE2578">
        <w:rPr>
          <w:rFonts w:ascii="Book Antiqua" w:eastAsia="Book Antiqua" w:hAnsi="Book Antiqua" w:cs="Book Antiqua"/>
          <w:i/>
          <w:iCs/>
          <w:color w:val="000000"/>
        </w:rPr>
        <w:t>Streptococcus sp.</w:t>
      </w:r>
      <w:r w:rsidRPr="00CE2578">
        <w:rPr>
          <w:rFonts w:ascii="Book Antiqua" w:eastAsia="Book Antiqua" w:hAnsi="Book Antiqua" w:cs="Book Antiqua"/>
          <w:color w:val="000000"/>
          <w:vertAlign w:val="superscript"/>
        </w:rPr>
        <w:t>[77,78]</w:t>
      </w:r>
      <w:r w:rsidRPr="00CE2578">
        <w:rPr>
          <w:rFonts w:ascii="Book Antiqua" w:eastAsia="Book Antiqua" w:hAnsi="Book Antiqua" w:cs="Book Antiqua"/>
          <w:color w:val="000000"/>
        </w:rPr>
        <w:t>, which is an anaerobe that can ferment relatively simple carbohydrates at a high rate</w:t>
      </w:r>
      <w:r w:rsidRPr="00CE2578">
        <w:rPr>
          <w:rFonts w:ascii="Book Antiqua" w:eastAsia="Book Antiqua" w:hAnsi="Book Antiqua" w:cs="Book Antiqua"/>
          <w:color w:val="000000"/>
          <w:vertAlign w:val="superscript"/>
        </w:rPr>
        <w:t>[79]</w:t>
      </w:r>
      <w:r w:rsidRPr="00CE2578">
        <w:rPr>
          <w:rFonts w:ascii="Book Antiqua" w:eastAsia="Book Antiqua" w:hAnsi="Book Antiqua" w:cs="Book Antiqua"/>
          <w:color w:val="000000"/>
        </w:rPr>
        <w:t>. According to the above, luminal acidity markedly induces small</w:t>
      </w:r>
      <w:r w:rsidR="003106E6">
        <w:rPr>
          <w:rFonts w:ascii="Book Antiqua" w:eastAsia="Book Antiqua" w:hAnsi="Book Antiqua" w:cs="Book Antiqua"/>
          <w:color w:val="000000"/>
        </w:rPr>
        <w:t xml:space="preserve"> </w:t>
      </w:r>
      <w:r w:rsidRPr="00CE2578">
        <w:rPr>
          <w:rFonts w:ascii="Book Antiqua" w:eastAsia="Book Antiqua" w:hAnsi="Book Antiqua" w:cs="Book Antiqua"/>
          <w:color w:val="000000"/>
        </w:rPr>
        <w:t>intestinal Mg</w:t>
      </w:r>
      <w:r w:rsidRPr="00CE2578">
        <w:rPr>
          <w:rFonts w:ascii="Book Antiqua" w:eastAsia="Book Antiqua" w:hAnsi="Book Antiqua" w:cs="Book Antiqua"/>
          <w:color w:val="000000"/>
          <w:vertAlign w:val="superscript"/>
        </w:rPr>
        <w:t>2+</w:t>
      </w:r>
      <w:r w:rsidRPr="00CE2578">
        <w:rPr>
          <w:rFonts w:ascii="Book Antiqua" w:eastAsia="Book Antiqua" w:hAnsi="Book Antiqua" w:cs="Book Antiqua"/>
          <w:color w:val="000000"/>
        </w:rPr>
        <w:t xml:space="preserve"> absorption.</w:t>
      </w:r>
      <w:r w:rsidRPr="00CE2578">
        <w:rPr>
          <w:rFonts w:ascii="Book Antiqua" w:eastAsia="Book Antiqua" w:hAnsi="Book Antiqua" w:cs="Book Antiqua"/>
          <w:color w:val="000000"/>
          <w:vertAlign w:val="superscript"/>
        </w:rPr>
        <w:t xml:space="preserve"> </w:t>
      </w:r>
      <w:r w:rsidRPr="00CE2578">
        <w:rPr>
          <w:rFonts w:ascii="Book Antiqua" w:eastAsia="Book Antiqua" w:hAnsi="Book Antiqua" w:cs="Book Antiqua"/>
          <w:color w:val="000000"/>
        </w:rPr>
        <w:t>Therefore, small</w:t>
      </w:r>
      <w:r w:rsidR="003106E6">
        <w:rPr>
          <w:rFonts w:ascii="Book Antiqua" w:eastAsia="Book Antiqua" w:hAnsi="Book Antiqua" w:cs="Book Antiqua"/>
          <w:color w:val="000000"/>
        </w:rPr>
        <w:t xml:space="preserve"> </w:t>
      </w:r>
      <w:r w:rsidRPr="00CE2578">
        <w:rPr>
          <w:rFonts w:ascii="Book Antiqua" w:eastAsia="Book Antiqua" w:hAnsi="Book Antiqua" w:cs="Book Antiqua"/>
          <w:color w:val="000000"/>
        </w:rPr>
        <w:t>intestinal fermentation should induce small</w:t>
      </w:r>
      <w:r w:rsidR="003106E6">
        <w:rPr>
          <w:rFonts w:ascii="Book Antiqua" w:eastAsia="Book Antiqua" w:hAnsi="Book Antiqua" w:cs="Book Antiqua"/>
          <w:color w:val="000000"/>
        </w:rPr>
        <w:t xml:space="preserve"> </w:t>
      </w:r>
      <w:r w:rsidRPr="00CE2578">
        <w:rPr>
          <w:rFonts w:ascii="Book Antiqua" w:eastAsia="Book Antiqua" w:hAnsi="Book Antiqua" w:cs="Book Antiqua"/>
          <w:color w:val="000000"/>
        </w:rPr>
        <w:t>intestinal Mg</w:t>
      </w:r>
      <w:r w:rsidRPr="00CE2578">
        <w:rPr>
          <w:rFonts w:ascii="Book Antiqua" w:eastAsia="Book Antiqua" w:hAnsi="Book Antiqua" w:cs="Book Antiqua"/>
          <w:color w:val="000000"/>
          <w:vertAlign w:val="superscript"/>
        </w:rPr>
        <w:t>2+</w:t>
      </w:r>
      <w:r w:rsidRPr="00CE2578">
        <w:rPr>
          <w:rFonts w:ascii="Book Antiqua" w:eastAsia="Book Antiqua" w:hAnsi="Book Antiqua" w:cs="Book Antiqua"/>
          <w:color w:val="000000"/>
        </w:rPr>
        <w:t xml:space="preserve"> absorption.</w:t>
      </w:r>
    </w:p>
    <w:p w14:paraId="5D36AD6F" w14:textId="77777777" w:rsidR="00A77B3E" w:rsidRPr="00CE2578" w:rsidRDefault="00A77B3E" w:rsidP="008706BD">
      <w:pPr>
        <w:spacing w:line="360" w:lineRule="auto"/>
        <w:jc w:val="both"/>
        <w:rPr>
          <w:rFonts w:ascii="Book Antiqua" w:hAnsi="Book Antiqua"/>
        </w:rPr>
      </w:pPr>
    </w:p>
    <w:p w14:paraId="5D36AD70" w14:textId="77777777" w:rsidR="00A77B3E" w:rsidRPr="00CE2578" w:rsidRDefault="00E84EAB" w:rsidP="00CE2578">
      <w:pPr>
        <w:spacing w:line="360" w:lineRule="auto"/>
        <w:jc w:val="both"/>
        <w:rPr>
          <w:rFonts w:ascii="Book Antiqua" w:hAnsi="Book Antiqua"/>
        </w:rPr>
      </w:pPr>
      <w:r w:rsidRPr="00CE2578">
        <w:rPr>
          <w:rFonts w:ascii="Book Antiqua" w:eastAsia="Book Antiqua" w:hAnsi="Book Antiqua" w:cs="Book Antiqua"/>
          <w:b/>
          <w:caps/>
          <w:color w:val="000000"/>
          <w:u w:val="single"/>
        </w:rPr>
        <w:t>CONCLUSION</w:t>
      </w:r>
    </w:p>
    <w:p w14:paraId="5D36AD71" w14:textId="31E43D43" w:rsidR="00A77B3E" w:rsidRPr="00CE2578" w:rsidRDefault="00E84EAB" w:rsidP="00CE2578">
      <w:pPr>
        <w:spacing w:line="360" w:lineRule="auto"/>
        <w:jc w:val="both"/>
        <w:rPr>
          <w:rFonts w:ascii="Book Antiqua" w:hAnsi="Book Antiqua"/>
        </w:rPr>
      </w:pPr>
      <w:r w:rsidRPr="00CE2578">
        <w:rPr>
          <w:rFonts w:ascii="Book Antiqua" w:eastAsia="Book Antiqua" w:hAnsi="Book Antiqua" w:cs="Book Antiqua"/>
          <w:color w:val="000000"/>
        </w:rPr>
        <w:lastRenderedPageBreak/>
        <w:t>Bulk absorption of digested Mg</w:t>
      </w:r>
      <w:r w:rsidRPr="00CE2578">
        <w:rPr>
          <w:rFonts w:ascii="Book Antiqua" w:eastAsia="Book Antiqua" w:hAnsi="Book Antiqua" w:cs="Book Antiqua"/>
          <w:color w:val="000000"/>
          <w:vertAlign w:val="superscript"/>
        </w:rPr>
        <w:t>2+</w:t>
      </w:r>
      <w:r w:rsidRPr="00CE2578">
        <w:rPr>
          <w:rFonts w:ascii="Book Antiqua" w:eastAsia="Book Antiqua" w:hAnsi="Book Antiqua" w:cs="Book Antiqua"/>
          <w:color w:val="000000"/>
        </w:rPr>
        <w:t xml:space="preserve"> occurs in the small intestine through transcellular active and paracellular passive mechanisms. PTH, FGF-23, luminal protons, ASIC1a, OGR1, P2Y</w:t>
      </w:r>
      <w:r w:rsidRPr="008706BD">
        <w:rPr>
          <w:rFonts w:ascii="Book Antiqua" w:eastAsia="Book Antiqua" w:hAnsi="Book Antiqua" w:cs="Book Antiqua"/>
          <w:color w:val="000000"/>
          <w:vertAlign w:val="subscript"/>
        </w:rPr>
        <w:t>2</w:t>
      </w:r>
      <w:r w:rsidRPr="00CE2578">
        <w:rPr>
          <w:rFonts w:ascii="Book Antiqua" w:eastAsia="Book Antiqua" w:hAnsi="Book Antiqua" w:cs="Book Antiqua"/>
          <w:color w:val="000000"/>
        </w:rPr>
        <w:t>, PPI</w:t>
      </w:r>
      <w:r w:rsidR="00CA0064">
        <w:rPr>
          <w:rFonts w:ascii="Book Antiqua" w:eastAsia="Book Antiqua" w:hAnsi="Book Antiqua" w:cs="Book Antiqua"/>
          <w:color w:val="000000"/>
        </w:rPr>
        <w:t>s</w:t>
      </w:r>
      <w:r w:rsidRPr="00CE2578">
        <w:rPr>
          <w:rFonts w:ascii="Book Antiqua" w:eastAsia="Book Antiqua" w:hAnsi="Book Antiqua" w:cs="Book Antiqua"/>
          <w:color w:val="000000"/>
        </w:rPr>
        <w:t>, and the microbiome have recently been proposed as regulatory factors of small</w:t>
      </w:r>
      <w:r w:rsidR="003106E6">
        <w:rPr>
          <w:rFonts w:ascii="Book Antiqua" w:eastAsia="Book Antiqua" w:hAnsi="Book Antiqua" w:cs="Book Antiqua"/>
          <w:color w:val="000000"/>
        </w:rPr>
        <w:t xml:space="preserve"> </w:t>
      </w:r>
      <w:r w:rsidRPr="00CE2578">
        <w:rPr>
          <w:rFonts w:ascii="Book Antiqua" w:eastAsia="Book Antiqua" w:hAnsi="Book Antiqua" w:cs="Book Antiqua"/>
          <w:color w:val="000000"/>
        </w:rPr>
        <w:t>intestinal Mg</w:t>
      </w:r>
      <w:r w:rsidRPr="00CE2578">
        <w:rPr>
          <w:rFonts w:ascii="Book Antiqua" w:eastAsia="Book Antiqua" w:hAnsi="Book Antiqua" w:cs="Book Antiqua"/>
          <w:color w:val="000000"/>
          <w:vertAlign w:val="superscript"/>
        </w:rPr>
        <w:t>2+</w:t>
      </w:r>
      <w:r w:rsidRPr="00CE2578">
        <w:rPr>
          <w:rFonts w:ascii="Book Antiqua" w:eastAsia="Book Antiqua" w:hAnsi="Book Antiqua" w:cs="Book Antiqua"/>
          <w:color w:val="000000"/>
        </w:rPr>
        <w:t xml:space="preserve"> uptake. However, the regulatory mechanism of small</w:t>
      </w:r>
      <w:r w:rsidR="003106E6">
        <w:rPr>
          <w:rFonts w:ascii="Book Antiqua" w:eastAsia="Book Antiqua" w:hAnsi="Book Antiqua" w:cs="Book Antiqua"/>
          <w:color w:val="000000"/>
        </w:rPr>
        <w:t xml:space="preserve"> </w:t>
      </w:r>
      <w:r w:rsidRPr="00CE2578">
        <w:rPr>
          <w:rFonts w:ascii="Book Antiqua" w:eastAsia="Book Antiqua" w:hAnsi="Book Antiqua" w:cs="Book Antiqua"/>
          <w:color w:val="000000"/>
        </w:rPr>
        <w:t>intestinal Mg</w:t>
      </w:r>
      <w:r w:rsidRPr="00CE2578">
        <w:rPr>
          <w:rFonts w:ascii="Book Antiqua" w:eastAsia="Book Antiqua" w:hAnsi="Book Antiqua" w:cs="Book Antiqua"/>
          <w:color w:val="000000"/>
          <w:vertAlign w:val="superscript"/>
        </w:rPr>
        <w:t>2+</w:t>
      </w:r>
      <w:r w:rsidRPr="00CE2578">
        <w:rPr>
          <w:rFonts w:ascii="Book Antiqua" w:eastAsia="Book Antiqua" w:hAnsi="Book Antiqua" w:cs="Book Antiqua"/>
          <w:color w:val="000000"/>
        </w:rPr>
        <w:t xml:space="preserve"> requires additional extensive studies.</w:t>
      </w:r>
    </w:p>
    <w:p w14:paraId="5D36AD72" w14:textId="77777777" w:rsidR="00A77B3E" w:rsidRPr="00CE2578" w:rsidRDefault="00A77B3E" w:rsidP="00CE2578">
      <w:pPr>
        <w:spacing w:line="360" w:lineRule="auto"/>
        <w:jc w:val="both"/>
        <w:rPr>
          <w:rFonts w:ascii="Book Antiqua" w:hAnsi="Book Antiqua"/>
        </w:rPr>
      </w:pPr>
    </w:p>
    <w:p w14:paraId="5D36AD73" w14:textId="77777777" w:rsidR="00A77B3E" w:rsidRPr="00CE2578" w:rsidRDefault="00E84EAB" w:rsidP="00CE2578">
      <w:pPr>
        <w:spacing w:line="360" w:lineRule="auto"/>
        <w:jc w:val="both"/>
        <w:rPr>
          <w:rFonts w:ascii="Book Antiqua" w:hAnsi="Book Antiqua"/>
        </w:rPr>
      </w:pPr>
      <w:r w:rsidRPr="00CE2578">
        <w:rPr>
          <w:rFonts w:ascii="Book Antiqua" w:eastAsia="Book Antiqua" w:hAnsi="Book Antiqua" w:cs="Book Antiqua"/>
          <w:b/>
          <w:color w:val="000000"/>
        </w:rPr>
        <w:t>REFERENCES</w:t>
      </w:r>
    </w:p>
    <w:p w14:paraId="5D36AD74" w14:textId="77777777" w:rsidR="00A77B3E" w:rsidRPr="00CE2578" w:rsidRDefault="00E84EAB" w:rsidP="00CE2578">
      <w:pPr>
        <w:spacing w:line="360" w:lineRule="auto"/>
        <w:jc w:val="both"/>
        <w:rPr>
          <w:rFonts w:ascii="Book Antiqua" w:hAnsi="Book Antiqua"/>
        </w:rPr>
      </w:pPr>
      <w:r w:rsidRPr="00CE2578">
        <w:rPr>
          <w:rFonts w:ascii="Book Antiqua" w:eastAsia="Book Antiqua" w:hAnsi="Book Antiqua" w:cs="Book Antiqua"/>
          <w:color w:val="000000"/>
        </w:rPr>
        <w:t xml:space="preserve">1 </w:t>
      </w:r>
      <w:r w:rsidRPr="00CE2578">
        <w:rPr>
          <w:rFonts w:ascii="Book Antiqua" w:eastAsia="Book Antiqua" w:hAnsi="Book Antiqua" w:cs="Book Antiqua"/>
          <w:b/>
          <w:bCs/>
          <w:color w:val="000000"/>
        </w:rPr>
        <w:t>de Baaij JH</w:t>
      </w:r>
      <w:r w:rsidRPr="00CE2578">
        <w:rPr>
          <w:rFonts w:ascii="Book Antiqua" w:eastAsia="Book Antiqua" w:hAnsi="Book Antiqua" w:cs="Book Antiqua"/>
          <w:color w:val="000000"/>
        </w:rPr>
        <w:t xml:space="preserve">, Hoenderop JG, Bindels RJ. Magnesium in man: implications for health and disease. </w:t>
      </w:r>
      <w:r w:rsidRPr="00CE2578">
        <w:rPr>
          <w:rFonts w:ascii="Book Antiqua" w:eastAsia="Book Antiqua" w:hAnsi="Book Antiqua" w:cs="Book Antiqua"/>
          <w:i/>
          <w:iCs/>
          <w:color w:val="000000"/>
        </w:rPr>
        <w:t>Physiol Rev</w:t>
      </w:r>
      <w:r w:rsidRPr="00CE2578">
        <w:rPr>
          <w:rFonts w:ascii="Book Antiqua" w:eastAsia="Book Antiqua" w:hAnsi="Book Antiqua" w:cs="Book Antiqua"/>
          <w:color w:val="000000"/>
        </w:rPr>
        <w:t xml:space="preserve"> 2015; </w:t>
      </w:r>
      <w:r w:rsidRPr="00CE2578">
        <w:rPr>
          <w:rFonts w:ascii="Book Antiqua" w:eastAsia="Book Antiqua" w:hAnsi="Book Antiqua" w:cs="Book Antiqua"/>
          <w:b/>
          <w:bCs/>
          <w:color w:val="000000"/>
        </w:rPr>
        <w:t>95</w:t>
      </w:r>
      <w:r w:rsidRPr="00CE2578">
        <w:rPr>
          <w:rFonts w:ascii="Book Antiqua" w:eastAsia="Book Antiqua" w:hAnsi="Book Antiqua" w:cs="Book Antiqua"/>
          <w:color w:val="000000"/>
        </w:rPr>
        <w:t>: 1-46 [PMID: 25540137 DOI: 10.1152/physrev.00012.2014]</w:t>
      </w:r>
    </w:p>
    <w:p w14:paraId="5D36AD75" w14:textId="77777777" w:rsidR="00A77B3E" w:rsidRPr="00CE2578" w:rsidRDefault="00E84EAB" w:rsidP="00CE2578">
      <w:pPr>
        <w:spacing w:line="360" w:lineRule="auto"/>
        <w:jc w:val="both"/>
        <w:rPr>
          <w:rFonts w:ascii="Book Antiqua" w:hAnsi="Book Antiqua"/>
        </w:rPr>
      </w:pPr>
      <w:r w:rsidRPr="00CE2578">
        <w:rPr>
          <w:rFonts w:ascii="Book Antiqua" w:eastAsia="Book Antiqua" w:hAnsi="Book Antiqua" w:cs="Book Antiqua"/>
          <w:color w:val="000000"/>
        </w:rPr>
        <w:t xml:space="preserve">2 </w:t>
      </w:r>
      <w:r w:rsidRPr="00CE2578">
        <w:rPr>
          <w:rFonts w:ascii="Book Antiqua" w:eastAsia="Book Antiqua" w:hAnsi="Book Antiqua" w:cs="Book Antiqua"/>
          <w:b/>
          <w:bCs/>
          <w:color w:val="000000"/>
        </w:rPr>
        <w:t>Yamanaka R</w:t>
      </w:r>
      <w:r w:rsidRPr="00CE2578">
        <w:rPr>
          <w:rFonts w:ascii="Book Antiqua" w:eastAsia="Book Antiqua" w:hAnsi="Book Antiqua" w:cs="Book Antiqua"/>
          <w:color w:val="000000"/>
        </w:rPr>
        <w:t xml:space="preserve">, Shindo Y, Oka K. Magnesium Is a Key Player in Neuronal Maturation and Neuropathology. </w:t>
      </w:r>
      <w:r w:rsidRPr="00CE2578">
        <w:rPr>
          <w:rFonts w:ascii="Book Antiqua" w:eastAsia="Book Antiqua" w:hAnsi="Book Antiqua" w:cs="Book Antiqua"/>
          <w:i/>
          <w:iCs/>
          <w:color w:val="000000"/>
        </w:rPr>
        <w:t>Int J Mol Sci</w:t>
      </w:r>
      <w:r w:rsidRPr="00CE2578">
        <w:rPr>
          <w:rFonts w:ascii="Book Antiqua" w:eastAsia="Book Antiqua" w:hAnsi="Book Antiqua" w:cs="Book Antiqua"/>
          <w:color w:val="000000"/>
        </w:rPr>
        <w:t xml:space="preserve"> 2019; </w:t>
      </w:r>
      <w:r w:rsidRPr="00CE2578">
        <w:rPr>
          <w:rFonts w:ascii="Book Antiqua" w:eastAsia="Book Antiqua" w:hAnsi="Book Antiqua" w:cs="Book Antiqua"/>
          <w:b/>
          <w:bCs/>
          <w:color w:val="000000"/>
        </w:rPr>
        <w:t>20</w:t>
      </w:r>
      <w:r w:rsidRPr="00CE2578">
        <w:rPr>
          <w:rFonts w:ascii="Book Antiqua" w:eastAsia="Book Antiqua" w:hAnsi="Book Antiqua" w:cs="Book Antiqua"/>
          <w:color w:val="000000"/>
        </w:rPr>
        <w:t xml:space="preserve"> [PMID: 31336935 DOI: 10.3390/ijms20143439]</w:t>
      </w:r>
    </w:p>
    <w:p w14:paraId="5D36AD76" w14:textId="77777777" w:rsidR="00A77B3E" w:rsidRPr="00CE2578" w:rsidRDefault="00E84EAB" w:rsidP="00CE2578">
      <w:pPr>
        <w:spacing w:line="360" w:lineRule="auto"/>
        <w:jc w:val="both"/>
        <w:rPr>
          <w:rFonts w:ascii="Book Antiqua" w:hAnsi="Book Antiqua"/>
        </w:rPr>
      </w:pPr>
      <w:r w:rsidRPr="00CE2578">
        <w:rPr>
          <w:rFonts w:ascii="Book Antiqua" w:eastAsia="Book Antiqua" w:hAnsi="Book Antiqua" w:cs="Book Antiqua"/>
          <w:color w:val="000000"/>
        </w:rPr>
        <w:t xml:space="preserve">3 </w:t>
      </w:r>
      <w:r w:rsidRPr="00CE2578">
        <w:rPr>
          <w:rFonts w:ascii="Book Antiqua" w:eastAsia="Book Antiqua" w:hAnsi="Book Antiqua" w:cs="Book Antiqua"/>
          <w:b/>
          <w:bCs/>
          <w:color w:val="000000"/>
        </w:rPr>
        <w:t>Rondanelli M</w:t>
      </w:r>
      <w:r w:rsidRPr="00CE2578">
        <w:rPr>
          <w:rFonts w:ascii="Book Antiqua" w:eastAsia="Book Antiqua" w:hAnsi="Book Antiqua" w:cs="Book Antiqua"/>
          <w:color w:val="000000"/>
        </w:rPr>
        <w:t xml:space="preserve">, Faliva MA, Tartara A, Gasparri C, Perna S, Infantino V, Riva A, Petrangolini G, Peroni G. An update on magnesium and bone health. </w:t>
      </w:r>
      <w:r w:rsidRPr="00CE2578">
        <w:rPr>
          <w:rFonts w:ascii="Book Antiqua" w:eastAsia="Book Antiqua" w:hAnsi="Book Antiqua" w:cs="Book Antiqua"/>
          <w:i/>
          <w:iCs/>
          <w:color w:val="000000"/>
        </w:rPr>
        <w:t>Biometals</w:t>
      </w:r>
      <w:r w:rsidRPr="00CE2578">
        <w:rPr>
          <w:rFonts w:ascii="Book Antiqua" w:eastAsia="Book Antiqua" w:hAnsi="Book Antiqua" w:cs="Book Antiqua"/>
          <w:color w:val="000000"/>
        </w:rPr>
        <w:t xml:space="preserve"> 2021; </w:t>
      </w:r>
      <w:r w:rsidRPr="00CE2578">
        <w:rPr>
          <w:rFonts w:ascii="Book Antiqua" w:eastAsia="Book Antiqua" w:hAnsi="Book Antiqua" w:cs="Book Antiqua"/>
          <w:b/>
          <w:bCs/>
          <w:color w:val="000000"/>
        </w:rPr>
        <w:t>34</w:t>
      </w:r>
      <w:r w:rsidRPr="00CE2578">
        <w:rPr>
          <w:rFonts w:ascii="Book Antiqua" w:eastAsia="Book Antiqua" w:hAnsi="Book Antiqua" w:cs="Book Antiqua"/>
          <w:color w:val="000000"/>
        </w:rPr>
        <w:t>: 715-736 [PMID: 33959846 DOI: 10.1007/s10534-021-00305-0]</w:t>
      </w:r>
    </w:p>
    <w:p w14:paraId="5D36AD77" w14:textId="77777777" w:rsidR="00A77B3E" w:rsidRPr="00CE2578" w:rsidRDefault="00E84EAB" w:rsidP="00CE2578">
      <w:pPr>
        <w:spacing w:line="360" w:lineRule="auto"/>
        <w:jc w:val="both"/>
        <w:rPr>
          <w:rFonts w:ascii="Book Antiqua" w:hAnsi="Book Antiqua"/>
        </w:rPr>
      </w:pPr>
      <w:r w:rsidRPr="00CE2578">
        <w:rPr>
          <w:rFonts w:ascii="Book Antiqua" w:eastAsia="Book Antiqua" w:hAnsi="Book Antiqua" w:cs="Book Antiqua"/>
          <w:color w:val="000000"/>
        </w:rPr>
        <w:t xml:space="preserve">4 </w:t>
      </w:r>
      <w:r w:rsidRPr="00CE2578">
        <w:rPr>
          <w:rFonts w:ascii="Book Antiqua" w:eastAsia="Book Antiqua" w:hAnsi="Book Antiqua" w:cs="Book Antiqua"/>
          <w:b/>
          <w:bCs/>
          <w:color w:val="000000"/>
        </w:rPr>
        <w:t>Dominguez L</w:t>
      </w:r>
      <w:r w:rsidRPr="00CE2578">
        <w:rPr>
          <w:rFonts w:ascii="Book Antiqua" w:eastAsia="Book Antiqua" w:hAnsi="Book Antiqua" w:cs="Book Antiqua"/>
          <w:color w:val="000000"/>
        </w:rPr>
        <w:t xml:space="preserve">, Veronese N, Barbagallo M. Magnesium and Hypertension in Old Age. </w:t>
      </w:r>
      <w:r w:rsidRPr="00CE2578">
        <w:rPr>
          <w:rFonts w:ascii="Book Antiqua" w:eastAsia="Book Antiqua" w:hAnsi="Book Antiqua" w:cs="Book Antiqua"/>
          <w:i/>
          <w:iCs/>
          <w:color w:val="000000"/>
        </w:rPr>
        <w:t>Nutrients</w:t>
      </w:r>
      <w:r w:rsidRPr="00CE2578">
        <w:rPr>
          <w:rFonts w:ascii="Book Antiqua" w:eastAsia="Book Antiqua" w:hAnsi="Book Antiqua" w:cs="Book Antiqua"/>
          <w:color w:val="000000"/>
        </w:rPr>
        <w:t xml:space="preserve"> 2020; </w:t>
      </w:r>
      <w:r w:rsidRPr="00CE2578">
        <w:rPr>
          <w:rFonts w:ascii="Book Antiqua" w:eastAsia="Book Antiqua" w:hAnsi="Book Antiqua" w:cs="Book Antiqua"/>
          <w:b/>
          <w:bCs/>
          <w:color w:val="000000"/>
        </w:rPr>
        <w:t>13</w:t>
      </w:r>
      <w:r w:rsidRPr="00CE2578">
        <w:rPr>
          <w:rFonts w:ascii="Book Antiqua" w:eastAsia="Book Antiqua" w:hAnsi="Book Antiqua" w:cs="Book Antiqua"/>
          <w:color w:val="000000"/>
        </w:rPr>
        <w:t xml:space="preserve"> [PMID: 33396570 DOI: 10.3390/nu13010139]</w:t>
      </w:r>
    </w:p>
    <w:p w14:paraId="5D36AD78" w14:textId="77777777" w:rsidR="00A77B3E" w:rsidRPr="00CE2578" w:rsidRDefault="00E84EAB" w:rsidP="00CE2578">
      <w:pPr>
        <w:spacing w:line="360" w:lineRule="auto"/>
        <w:jc w:val="both"/>
        <w:rPr>
          <w:rFonts w:ascii="Book Antiqua" w:hAnsi="Book Antiqua"/>
        </w:rPr>
      </w:pPr>
      <w:r w:rsidRPr="00CE2578">
        <w:rPr>
          <w:rFonts w:ascii="Book Antiqua" w:eastAsia="Book Antiqua" w:hAnsi="Book Antiqua" w:cs="Book Antiqua"/>
          <w:color w:val="000000"/>
        </w:rPr>
        <w:t xml:space="preserve">5 </w:t>
      </w:r>
      <w:r w:rsidRPr="00CE2578">
        <w:rPr>
          <w:rFonts w:ascii="Book Antiqua" w:eastAsia="Book Antiqua" w:hAnsi="Book Antiqua" w:cs="Book Antiqua"/>
          <w:b/>
          <w:bCs/>
          <w:color w:val="000000"/>
        </w:rPr>
        <w:t>Pelczyńska M</w:t>
      </w:r>
      <w:r w:rsidRPr="00CE2578">
        <w:rPr>
          <w:rFonts w:ascii="Book Antiqua" w:eastAsia="Book Antiqua" w:hAnsi="Book Antiqua" w:cs="Book Antiqua"/>
          <w:color w:val="000000"/>
        </w:rPr>
        <w:t xml:space="preserve">, Moszak M, Bogdański P. The Role of Magnesium in the Pathogenesis of Metabolic Disorders. </w:t>
      </w:r>
      <w:r w:rsidRPr="00CE2578">
        <w:rPr>
          <w:rFonts w:ascii="Book Antiqua" w:eastAsia="Book Antiqua" w:hAnsi="Book Antiqua" w:cs="Book Antiqua"/>
          <w:i/>
          <w:iCs/>
          <w:color w:val="000000"/>
        </w:rPr>
        <w:t>Nutrients</w:t>
      </w:r>
      <w:r w:rsidRPr="00CE2578">
        <w:rPr>
          <w:rFonts w:ascii="Book Antiqua" w:eastAsia="Book Antiqua" w:hAnsi="Book Antiqua" w:cs="Book Antiqua"/>
          <w:color w:val="000000"/>
        </w:rPr>
        <w:t xml:space="preserve"> 2022; </w:t>
      </w:r>
      <w:r w:rsidRPr="00CE2578">
        <w:rPr>
          <w:rFonts w:ascii="Book Antiqua" w:eastAsia="Book Antiqua" w:hAnsi="Book Antiqua" w:cs="Book Antiqua"/>
          <w:b/>
          <w:bCs/>
          <w:color w:val="000000"/>
        </w:rPr>
        <w:t>14</w:t>
      </w:r>
      <w:r w:rsidRPr="00CE2578">
        <w:rPr>
          <w:rFonts w:ascii="Book Antiqua" w:eastAsia="Book Antiqua" w:hAnsi="Book Antiqua" w:cs="Book Antiqua"/>
          <w:color w:val="000000"/>
        </w:rPr>
        <w:t xml:space="preserve"> [PMID: 35565682 DOI: 10.3390/nu14091714]</w:t>
      </w:r>
    </w:p>
    <w:p w14:paraId="5D36AD79" w14:textId="77777777" w:rsidR="00A77B3E" w:rsidRPr="00CE2578" w:rsidRDefault="00E84EAB" w:rsidP="00CE2578">
      <w:pPr>
        <w:spacing w:line="360" w:lineRule="auto"/>
        <w:jc w:val="both"/>
        <w:rPr>
          <w:rFonts w:ascii="Book Antiqua" w:hAnsi="Book Antiqua"/>
        </w:rPr>
      </w:pPr>
      <w:r w:rsidRPr="00CE2578">
        <w:rPr>
          <w:rFonts w:ascii="Book Antiqua" w:eastAsia="Book Antiqua" w:hAnsi="Book Antiqua" w:cs="Book Antiqua"/>
          <w:color w:val="000000"/>
        </w:rPr>
        <w:t xml:space="preserve">6 </w:t>
      </w:r>
      <w:r w:rsidRPr="00CE2578">
        <w:rPr>
          <w:rFonts w:ascii="Book Antiqua" w:eastAsia="Book Antiqua" w:hAnsi="Book Antiqua" w:cs="Book Antiqua"/>
          <w:b/>
          <w:bCs/>
          <w:color w:val="000000"/>
        </w:rPr>
        <w:t>Trapani V</w:t>
      </w:r>
      <w:r w:rsidRPr="00CE2578">
        <w:rPr>
          <w:rFonts w:ascii="Book Antiqua" w:eastAsia="Book Antiqua" w:hAnsi="Book Antiqua" w:cs="Book Antiqua"/>
          <w:color w:val="000000"/>
        </w:rPr>
        <w:t>, Wolf FI. Dysregulation of Mg</w:t>
      </w:r>
      <w:r w:rsidRPr="00CE2578">
        <w:rPr>
          <w:rFonts w:ascii="Book Antiqua" w:eastAsia="Book Antiqua" w:hAnsi="Book Antiqua" w:cs="Book Antiqua"/>
          <w:color w:val="000000"/>
          <w:vertAlign w:val="superscript"/>
        </w:rPr>
        <w:t>2+</w:t>
      </w:r>
      <w:r w:rsidRPr="00CE2578">
        <w:rPr>
          <w:rFonts w:ascii="Book Antiqua" w:eastAsia="Book Antiqua" w:hAnsi="Book Antiqua" w:cs="Book Antiqua"/>
          <w:color w:val="000000"/>
        </w:rPr>
        <w:t xml:space="preserve"> homeostasis contributes to acquisition of cancer hallmarks. </w:t>
      </w:r>
      <w:r w:rsidRPr="00CE2578">
        <w:rPr>
          <w:rFonts w:ascii="Book Antiqua" w:eastAsia="Book Antiqua" w:hAnsi="Book Antiqua" w:cs="Book Antiqua"/>
          <w:i/>
          <w:iCs/>
          <w:color w:val="000000"/>
        </w:rPr>
        <w:t>Cell Calcium</w:t>
      </w:r>
      <w:r w:rsidRPr="00CE2578">
        <w:rPr>
          <w:rFonts w:ascii="Book Antiqua" w:eastAsia="Book Antiqua" w:hAnsi="Book Antiqua" w:cs="Book Antiqua"/>
          <w:color w:val="000000"/>
        </w:rPr>
        <w:t xml:space="preserve"> 2019; </w:t>
      </w:r>
      <w:r w:rsidRPr="00CE2578">
        <w:rPr>
          <w:rFonts w:ascii="Book Antiqua" w:eastAsia="Book Antiqua" w:hAnsi="Book Antiqua" w:cs="Book Antiqua"/>
          <w:b/>
          <w:bCs/>
          <w:color w:val="000000"/>
        </w:rPr>
        <w:t>83</w:t>
      </w:r>
      <w:r w:rsidRPr="00CE2578">
        <w:rPr>
          <w:rFonts w:ascii="Book Antiqua" w:eastAsia="Book Antiqua" w:hAnsi="Book Antiqua" w:cs="Book Antiqua"/>
          <w:color w:val="000000"/>
        </w:rPr>
        <w:t>: 102078 [PMID: 31493712 DOI: 10.1016/j.ceca.2019.102078]</w:t>
      </w:r>
    </w:p>
    <w:p w14:paraId="5D36AD7A" w14:textId="77777777" w:rsidR="00A77B3E" w:rsidRPr="00CE2578" w:rsidRDefault="00E84EAB" w:rsidP="00CE2578">
      <w:pPr>
        <w:spacing w:line="360" w:lineRule="auto"/>
        <w:jc w:val="both"/>
        <w:rPr>
          <w:rFonts w:ascii="Book Antiqua" w:hAnsi="Book Antiqua"/>
        </w:rPr>
      </w:pPr>
      <w:r w:rsidRPr="00CE2578">
        <w:rPr>
          <w:rFonts w:ascii="Book Antiqua" w:eastAsia="Book Antiqua" w:hAnsi="Book Antiqua" w:cs="Book Antiqua"/>
          <w:color w:val="000000"/>
        </w:rPr>
        <w:t xml:space="preserve">7 </w:t>
      </w:r>
      <w:r w:rsidRPr="00CE2578">
        <w:rPr>
          <w:rFonts w:ascii="Book Antiqua" w:eastAsia="Book Antiqua" w:hAnsi="Book Antiqua" w:cs="Book Antiqua"/>
          <w:b/>
          <w:bCs/>
          <w:color w:val="000000"/>
        </w:rPr>
        <w:t>Groenestege WM</w:t>
      </w:r>
      <w:r w:rsidRPr="00CE2578">
        <w:rPr>
          <w:rFonts w:ascii="Book Antiqua" w:eastAsia="Book Antiqua" w:hAnsi="Book Antiqua" w:cs="Book Antiqua"/>
          <w:color w:val="000000"/>
        </w:rPr>
        <w:t xml:space="preserve">, Hoenderop JG, van den Heuvel L, Knoers N, Bindels RJ. The epithelial Mg2+ channel transient receptor potential melastatin 6 is regulated by dietary Mg2+ content and estrogens. </w:t>
      </w:r>
      <w:r w:rsidRPr="00CE2578">
        <w:rPr>
          <w:rFonts w:ascii="Book Antiqua" w:eastAsia="Book Antiqua" w:hAnsi="Book Antiqua" w:cs="Book Antiqua"/>
          <w:i/>
          <w:iCs/>
          <w:color w:val="000000"/>
        </w:rPr>
        <w:t>J Am Soc Nephrol</w:t>
      </w:r>
      <w:r w:rsidRPr="00CE2578">
        <w:rPr>
          <w:rFonts w:ascii="Book Antiqua" w:eastAsia="Book Antiqua" w:hAnsi="Book Antiqua" w:cs="Book Antiqua"/>
          <w:color w:val="000000"/>
        </w:rPr>
        <w:t xml:space="preserve"> 2006; </w:t>
      </w:r>
      <w:r w:rsidRPr="00CE2578">
        <w:rPr>
          <w:rFonts w:ascii="Book Antiqua" w:eastAsia="Book Antiqua" w:hAnsi="Book Antiqua" w:cs="Book Antiqua"/>
          <w:b/>
          <w:bCs/>
          <w:color w:val="000000"/>
        </w:rPr>
        <w:t>17</w:t>
      </w:r>
      <w:r w:rsidRPr="00CE2578">
        <w:rPr>
          <w:rFonts w:ascii="Book Antiqua" w:eastAsia="Book Antiqua" w:hAnsi="Book Antiqua" w:cs="Book Antiqua"/>
          <w:color w:val="000000"/>
        </w:rPr>
        <w:t>: 1035-1043 [PMID: 16524949 DOI: 10.1681/ASN.2005070700]</w:t>
      </w:r>
    </w:p>
    <w:p w14:paraId="5D36AD7B" w14:textId="77777777" w:rsidR="00A77B3E" w:rsidRPr="00CE2578" w:rsidRDefault="00E84EAB" w:rsidP="00CE2578">
      <w:pPr>
        <w:spacing w:line="360" w:lineRule="auto"/>
        <w:jc w:val="both"/>
        <w:rPr>
          <w:rFonts w:ascii="Book Antiqua" w:hAnsi="Book Antiqua"/>
        </w:rPr>
      </w:pPr>
      <w:r w:rsidRPr="00CE2578">
        <w:rPr>
          <w:rFonts w:ascii="Book Antiqua" w:eastAsia="Book Antiqua" w:hAnsi="Book Antiqua" w:cs="Book Antiqua"/>
          <w:color w:val="000000"/>
        </w:rPr>
        <w:t xml:space="preserve">8 </w:t>
      </w:r>
      <w:r w:rsidRPr="00CE2578">
        <w:rPr>
          <w:rFonts w:ascii="Book Antiqua" w:eastAsia="Book Antiqua" w:hAnsi="Book Antiqua" w:cs="Book Antiqua"/>
          <w:b/>
          <w:bCs/>
          <w:color w:val="000000"/>
        </w:rPr>
        <w:t>Lameris AL</w:t>
      </w:r>
      <w:r w:rsidRPr="00CE2578">
        <w:rPr>
          <w:rFonts w:ascii="Book Antiqua" w:eastAsia="Book Antiqua" w:hAnsi="Book Antiqua" w:cs="Book Antiqua"/>
          <w:color w:val="000000"/>
        </w:rPr>
        <w:t>, Nevalainen PI, Reijnen D, Simons E, Eygensteyn J, Monnens L, Bindels RJ, Hoenderop JG. Segmental transport of Ca²</w:t>
      </w:r>
      <w:r w:rsidRPr="00CE2578">
        <w:rPr>
          <w:rFonts w:eastAsia="Book Antiqua"/>
          <w:color w:val="000000"/>
        </w:rPr>
        <w:t>⁺</w:t>
      </w:r>
      <w:r w:rsidRPr="00CE2578">
        <w:rPr>
          <w:rFonts w:ascii="Book Antiqua" w:eastAsia="Book Antiqua" w:hAnsi="Book Antiqua" w:cs="Book Antiqua"/>
          <w:color w:val="000000"/>
        </w:rPr>
        <w:t xml:space="preserve"> and Mg²</w:t>
      </w:r>
      <w:r w:rsidRPr="00CE2578">
        <w:rPr>
          <w:rFonts w:eastAsia="Book Antiqua"/>
          <w:color w:val="000000"/>
        </w:rPr>
        <w:t>⁺</w:t>
      </w:r>
      <w:r w:rsidRPr="00CE2578">
        <w:rPr>
          <w:rFonts w:ascii="Book Antiqua" w:eastAsia="Book Antiqua" w:hAnsi="Book Antiqua" w:cs="Book Antiqua"/>
          <w:color w:val="000000"/>
        </w:rPr>
        <w:t xml:space="preserve"> along the gastrointestinal tract. </w:t>
      </w:r>
      <w:r w:rsidRPr="00CE2578">
        <w:rPr>
          <w:rFonts w:ascii="Book Antiqua" w:eastAsia="Book Antiqua" w:hAnsi="Book Antiqua" w:cs="Book Antiqua"/>
          <w:i/>
          <w:iCs/>
          <w:color w:val="000000"/>
        </w:rPr>
        <w:t>Am J Physiol Gastrointest Liver Physiol</w:t>
      </w:r>
      <w:r w:rsidRPr="00CE2578">
        <w:rPr>
          <w:rFonts w:ascii="Book Antiqua" w:eastAsia="Book Antiqua" w:hAnsi="Book Antiqua" w:cs="Book Antiqua"/>
          <w:color w:val="000000"/>
        </w:rPr>
        <w:t xml:space="preserve"> 2015; </w:t>
      </w:r>
      <w:r w:rsidRPr="00CE2578">
        <w:rPr>
          <w:rFonts w:ascii="Book Antiqua" w:eastAsia="Book Antiqua" w:hAnsi="Book Antiqua" w:cs="Book Antiqua"/>
          <w:b/>
          <w:bCs/>
          <w:color w:val="000000"/>
        </w:rPr>
        <w:t>308</w:t>
      </w:r>
      <w:r w:rsidRPr="00CE2578">
        <w:rPr>
          <w:rFonts w:ascii="Book Antiqua" w:eastAsia="Book Antiqua" w:hAnsi="Book Antiqua" w:cs="Book Antiqua"/>
          <w:color w:val="000000"/>
        </w:rPr>
        <w:t>: G206-G216 [PMID: 25477372 DOI: 10.1152/ajpgi.00093.2014]</w:t>
      </w:r>
    </w:p>
    <w:p w14:paraId="5D36AD7C" w14:textId="77777777" w:rsidR="00A77B3E" w:rsidRPr="00CE2578" w:rsidRDefault="00E84EAB" w:rsidP="00CE2578">
      <w:pPr>
        <w:spacing w:line="360" w:lineRule="auto"/>
        <w:jc w:val="both"/>
        <w:rPr>
          <w:rFonts w:ascii="Book Antiqua" w:hAnsi="Book Antiqua"/>
        </w:rPr>
      </w:pPr>
      <w:r w:rsidRPr="00CE2578">
        <w:rPr>
          <w:rFonts w:ascii="Book Antiqua" w:eastAsia="Book Antiqua" w:hAnsi="Book Antiqua" w:cs="Book Antiqua"/>
          <w:color w:val="000000"/>
        </w:rPr>
        <w:lastRenderedPageBreak/>
        <w:t xml:space="preserve">9 </w:t>
      </w:r>
      <w:r w:rsidRPr="00CE2578">
        <w:rPr>
          <w:rFonts w:ascii="Book Antiqua" w:eastAsia="Book Antiqua" w:hAnsi="Book Antiqua" w:cs="Book Antiqua"/>
          <w:b/>
          <w:bCs/>
          <w:color w:val="000000"/>
        </w:rPr>
        <w:t>Coudray C</w:t>
      </w:r>
      <w:r w:rsidRPr="00CE2578">
        <w:rPr>
          <w:rFonts w:ascii="Book Antiqua" w:eastAsia="Book Antiqua" w:hAnsi="Book Antiqua" w:cs="Book Antiqua"/>
          <w:color w:val="000000"/>
        </w:rPr>
        <w:t xml:space="preserve">, Demigné C, Rayssiguier Y. Effects of dietary fibers on magnesium absorption in animals and humans. </w:t>
      </w:r>
      <w:r w:rsidRPr="00CE2578">
        <w:rPr>
          <w:rFonts w:ascii="Book Antiqua" w:eastAsia="Book Antiqua" w:hAnsi="Book Antiqua" w:cs="Book Antiqua"/>
          <w:i/>
          <w:iCs/>
          <w:color w:val="000000"/>
        </w:rPr>
        <w:t>J Nutr</w:t>
      </w:r>
      <w:r w:rsidRPr="00CE2578">
        <w:rPr>
          <w:rFonts w:ascii="Book Antiqua" w:eastAsia="Book Antiqua" w:hAnsi="Book Antiqua" w:cs="Book Antiqua"/>
          <w:color w:val="000000"/>
        </w:rPr>
        <w:t xml:space="preserve"> 2003; </w:t>
      </w:r>
      <w:r w:rsidRPr="00CE2578">
        <w:rPr>
          <w:rFonts w:ascii="Book Antiqua" w:eastAsia="Book Antiqua" w:hAnsi="Book Antiqua" w:cs="Book Antiqua"/>
          <w:b/>
          <w:bCs/>
          <w:color w:val="000000"/>
        </w:rPr>
        <w:t>133</w:t>
      </w:r>
      <w:r w:rsidRPr="00CE2578">
        <w:rPr>
          <w:rFonts w:ascii="Book Antiqua" w:eastAsia="Book Antiqua" w:hAnsi="Book Antiqua" w:cs="Book Antiqua"/>
          <w:color w:val="000000"/>
        </w:rPr>
        <w:t>: 1-4 [PMID: 12514257 DOI: 10.1093/jn/133.1.1]</w:t>
      </w:r>
    </w:p>
    <w:p w14:paraId="5D36AD7D" w14:textId="77777777" w:rsidR="00A77B3E" w:rsidRPr="00CE2578" w:rsidRDefault="00E84EAB" w:rsidP="00CE2578">
      <w:pPr>
        <w:spacing w:line="360" w:lineRule="auto"/>
        <w:jc w:val="both"/>
        <w:rPr>
          <w:rFonts w:ascii="Book Antiqua" w:hAnsi="Book Antiqua"/>
        </w:rPr>
      </w:pPr>
      <w:r w:rsidRPr="00CE2578">
        <w:rPr>
          <w:rFonts w:ascii="Book Antiqua" w:eastAsia="Book Antiqua" w:hAnsi="Book Antiqua" w:cs="Book Antiqua"/>
          <w:color w:val="000000"/>
        </w:rPr>
        <w:t xml:space="preserve">10 </w:t>
      </w:r>
      <w:r w:rsidRPr="00CE2578">
        <w:rPr>
          <w:rFonts w:ascii="Book Antiqua" w:eastAsia="Book Antiqua" w:hAnsi="Book Antiqua" w:cs="Book Antiqua"/>
          <w:b/>
          <w:bCs/>
          <w:color w:val="000000"/>
        </w:rPr>
        <w:t>Voets T</w:t>
      </w:r>
      <w:r w:rsidRPr="00CE2578">
        <w:rPr>
          <w:rFonts w:ascii="Book Antiqua" w:eastAsia="Book Antiqua" w:hAnsi="Book Antiqua" w:cs="Book Antiqua"/>
          <w:color w:val="000000"/>
        </w:rPr>
        <w:t xml:space="preserve">, Nilius B, Hoefs S, van der Kemp AW, Droogmans G, Bindels RJ, Hoenderop JG. TRPM6 forms the Mg2+ influx channel involved in intestinal and renal Mg2+ absorption. </w:t>
      </w:r>
      <w:r w:rsidRPr="00CE2578">
        <w:rPr>
          <w:rFonts w:ascii="Book Antiqua" w:eastAsia="Book Antiqua" w:hAnsi="Book Antiqua" w:cs="Book Antiqua"/>
          <w:i/>
          <w:iCs/>
          <w:color w:val="000000"/>
        </w:rPr>
        <w:t>J Biol Chem</w:t>
      </w:r>
      <w:r w:rsidRPr="00CE2578">
        <w:rPr>
          <w:rFonts w:ascii="Book Antiqua" w:eastAsia="Book Antiqua" w:hAnsi="Book Antiqua" w:cs="Book Antiqua"/>
          <w:color w:val="000000"/>
        </w:rPr>
        <w:t xml:space="preserve"> 2004; </w:t>
      </w:r>
      <w:r w:rsidRPr="00CE2578">
        <w:rPr>
          <w:rFonts w:ascii="Book Antiqua" w:eastAsia="Book Antiqua" w:hAnsi="Book Antiqua" w:cs="Book Antiqua"/>
          <w:b/>
          <w:bCs/>
          <w:color w:val="000000"/>
        </w:rPr>
        <w:t>279</w:t>
      </w:r>
      <w:r w:rsidRPr="00CE2578">
        <w:rPr>
          <w:rFonts w:ascii="Book Antiqua" w:eastAsia="Book Antiqua" w:hAnsi="Book Antiqua" w:cs="Book Antiqua"/>
          <w:color w:val="000000"/>
        </w:rPr>
        <w:t>: 19-25 [PMID: 14576148 DOI: 10.1074/jbc.M311201200]</w:t>
      </w:r>
    </w:p>
    <w:p w14:paraId="5D36AD7E" w14:textId="77777777" w:rsidR="00A77B3E" w:rsidRPr="00CE2578" w:rsidRDefault="00E84EAB" w:rsidP="00CE2578">
      <w:pPr>
        <w:spacing w:line="360" w:lineRule="auto"/>
        <w:jc w:val="both"/>
        <w:rPr>
          <w:rFonts w:ascii="Book Antiqua" w:hAnsi="Book Antiqua"/>
        </w:rPr>
      </w:pPr>
      <w:r w:rsidRPr="00CE2578">
        <w:rPr>
          <w:rFonts w:ascii="Book Antiqua" w:eastAsia="Book Antiqua" w:hAnsi="Book Antiqua" w:cs="Book Antiqua"/>
          <w:color w:val="000000"/>
        </w:rPr>
        <w:t xml:space="preserve">11 </w:t>
      </w:r>
      <w:r w:rsidRPr="00CE2578">
        <w:rPr>
          <w:rFonts w:ascii="Book Antiqua" w:eastAsia="Book Antiqua" w:hAnsi="Book Antiqua" w:cs="Book Antiqua"/>
          <w:b/>
          <w:bCs/>
          <w:color w:val="000000"/>
        </w:rPr>
        <w:t>Thongon N</w:t>
      </w:r>
      <w:r w:rsidRPr="00CE2578">
        <w:rPr>
          <w:rFonts w:ascii="Book Antiqua" w:eastAsia="Book Antiqua" w:hAnsi="Book Antiqua" w:cs="Book Antiqua"/>
          <w:color w:val="000000"/>
        </w:rPr>
        <w:t xml:space="preserve">, Penguy J, Kulwong S, Khongmueang K, Thongma M. Omeprazole suppressed plasma magnesium level and duodenal magnesium absorption in male Sprague-Dawley rats. </w:t>
      </w:r>
      <w:r w:rsidRPr="00CE2578">
        <w:rPr>
          <w:rFonts w:ascii="Book Antiqua" w:eastAsia="Book Antiqua" w:hAnsi="Book Antiqua" w:cs="Book Antiqua"/>
          <w:i/>
          <w:iCs/>
          <w:color w:val="000000"/>
        </w:rPr>
        <w:t>Pflugers Arch</w:t>
      </w:r>
      <w:r w:rsidRPr="00CE2578">
        <w:rPr>
          <w:rFonts w:ascii="Book Antiqua" w:eastAsia="Book Antiqua" w:hAnsi="Book Antiqua" w:cs="Book Antiqua"/>
          <w:color w:val="000000"/>
        </w:rPr>
        <w:t xml:space="preserve"> 2016; </w:t>
      </w:r>
      <w:r w:rsidRPr="00CE2578">
        <w:rPr>
          <w:rFonts w:ascii="Book Antiqua" w:eastAsia="Book Antiqua" w:hAnsi="Book Antiqua" w:cs="Book Antiqua"/>
          <w:b/>
          <w:bCs/>
          <w:color w:val="000000"/>
        </w:rPr>
        <w:t>468</w:t>
      </w:r>
      <w:r w:rsidRPr="00CE2578">
        <w:rPr>
          <w:rFonts w:ascii="Book Antiqua" w:eastAsia="Book Antiqua" w:hAnsi="Book Antiqua" w:cs="Book Antiqua"/>
          <w:color w:val="000000"/>
        </w:rPr>
        <w:t>: 1809-1821 [PMID: 27866273 DOI: 10.1007/s00424-016-1905-7]</w:t>
      </w:r>
    </w:p>
    <w:p w14:paraId="5D36AD7F" w14:textId="77777777" w:rsidR="00A77B3E" w:rsidRPr="00CE2578" w:rsidRDefault="00E84EAB" w:rsidP="00CE2578">
      <w:pPr>
        <w:spacing w:line="360" w:lineRule="auto"/>
        <w:jc w:val="both"/>
        <w:rPr>
          <w:rFonts w:ascii="Book Antiqua" w:hAnsi="Book Antiqua"/>
        </w:rPr>
      </w:pPr>
      <w:r w:rsidRPr="00CE2578">
        <w:rPr>
          <w:rFonts w:ascii="Book Antiqua" w:eastAsia="Book Antiqua" w:hAnsi="Book Antiqua" w:cs="Book Antiqua"/>
          <w:color w:val="000000"/>
        </w:rPr>
        <w:t xml:space="preserve">12 </w:t>
      </w:r>
      <w:r w:rsidRPr="00CE2578">
        <w:rPr>
          <w:rFonts w:ascii="Book Antiqua" w:eastAsia="Book Antiqua" w:hAnsi="Book Antiqua" w:cs="Book Antiqua"/>
          <w:b/>
          <w:bCs/>
          <w:color w:val="000000"/>
        </w:rPr>
        <w:t>Suksridechacin N</w:t>
      </w:r>
      <w:r w:rsidRPr="00CE2578">
        <w:rPr>
          <w:rFonts w:ascii="Book Antiqua" w:eastAsia="Book Antiqua" w:hAnsi="Book Antiqua" w:cs="Book Antiqua"/>
          <w:color w:val="000000"/>
        </w:rPr>
        <w:t>, Kulwong P, Chamniansawat S, Thongon N. Effect of prolonged omeprazole administration on segmental intestinal Mg</w:t>
      </w:r>
      <w:r w:rsidRPr="00CE2578">
        <w:rPr>
          <w:rFonts w:ascii="Book Antiqua" w:eastAsia="Book Antiqua" w:hAnsi="Book Antiqua" w:cs="Book Antiqua"/>
          <w:color w:val="000000"/>
          <w:vertAlign w:val="superscript"/>
        </w:rPr>
        <w:t>2+</w:t>
      </w:r>
      <w:r w:rsidRPr="00CE2578">
        <w:rPr>
          <w:rFonts w:ascii="Book Antiqua" w:eastAsia="Book Antiqua" w:hAnsi="Book Antiqua" w:cs="Book Antiqua"/>
          <w:color w:val="000000"/>
        </w:rPr>
        <w:t xml:space="preserve"> absorption in male Sprague-Dawley rats. </w:t>
      </w:r>
      <w:r w:rsidRPr="00CE2578">
        <w:rPr>
          <w:rFonts w:ascii="Book Antiqua" w:eastAsia="Book Antiqua" w:hAnsi="Book Antiqua" w:cs="Book Antiqua"/>
          <w:i/>
          <w:iCs/>
          <w:color w:val="000000"/>
        </w:rPr>
        <w:t>World J Gastroenterol</w:t>
      </w:r>
      <w:r w:rsidRPr="00CE2578">
        <w:rPr>
          <w:rFonts w:ascii="Book Antiqua" w:eastAsia="Book Antiqua" w:hAnsi="Book Antiqua" w:cs="Book Antiqua"/>
          <w:color w:val="000000"/>
        </w:rPr>
        <w:t xml:space="preserve"> 2020; </w:t>
      </w:r>
      <w:r w:rsidRPr="00CE2578">
        <w:rPr>
          <w:rFonts w:ascii="Book Antiqua" w:eastAsia="Book Antiqua" w:hAnsi="Book Antiqua" w:cs="Book Antiqua"/>
          <w:b/>
          <w:bCs/>
          <w:color w:val="000000"/>
        </w:rPr>
        <w:t>26</w:t>
      </w:r>
      <w:r w:rsidRPr="00CE2578">
        <w:rPr>
          <w:rFonts w:ascii="Book Antiqua" w:eastAsia="Book Antiqua" w:hAnsi="Book Antiqua" w:cs="Book Antiqua"/>
          <w:color w:val="000000"/>
        </w:rPr>
        <w:t>: 1142-1155 [PMID: 32231419 DOI: 10.3748/wjg.v26.i11.1142]</w:t>
      </w:r>
    </w:p>
    <w:p w14:paraId="5D36AD80" w14:textId="77777777" w:rsidR="00A77B3E" w:rsidRPr="00CE2578" w:rsidRDefault="00E84EAB" w:rsidP="00CE2578">
      <w:pPr>
        <w:spacing w:line="360" w:lineRule="auto"/>
        <w:jc w:val="both"/>
        <w:rPr>
          <w:rFonts w:ascii="Book Antiqua" w:hAnsi="Book Antiqua"/>
        </w:rPr>
      </w:pPr>
      <w:r w:rsidRPr="00CE2578">
        <w:rPr>
          <w:rFonts w:ascii="Book Antiqua" w:eastAsia="Book Antiqua" w:hAnsi="Book Antiqua" w:cs="Book Antiqua"/>
          <w:color w:val="000000"/>
        </w:rPr>
        <w:t xml:space="preserve">13 </w:t>
      </w:r>
      <w:r w:rsidRPr="00CE2578">
        <w:rPr>
          <w:rFonts w:ascii="Book Antiqua" w:eastAsia="Book Antiqua" w:hAnsi="Book Antiqua" w:cs="Book Antiqua"/>
          <w:b/>
          <w:bCs/>
          <w:color w:val="000000"/>
        </w:rPr>
        <w:t>Suksridechacin N</w:t>
      </w:r>
      <w:r w:rsidRPr="00CE2578">
        <w:rPr>
          <w:rFonts w:ascii="Book Antiqua" w:eastAsia="Book Antiqua" w:hAnsi="Book Antiqua" w:cs="Book Antiqua"/>
          <w:color w:val="000000"/>
        </w:rPr>
        <w:t xml:space="preserve">, Thongon N. Fibroblast growth factor-23 and parathyroid hormone suppress small intestinal magnesium absorption. </w:t>
      </w:r>
      <w:r w:rsidRPr="00CE2578">
        <w:rPr>
          <w:rFonts w:ascii="Book Antiqua" w:eastAsia="Book Antiqua" w:hAnsi="Book Antiqua" w:cs="Book Antiqua"/>
          <w:i/>
          <w:iCs/>
          <w:color w:val="000000"/>
        </w:rPr>
        <w:t>Physiol Rep</w:t>
      </w:r>
      <w:r w:rsidRPr="00CE2578">
        <w:rPr>
          <w:rFonts w:ascii="Book Antiqua" w:eastAsia="Book Antiqua" w:hAnsi="Book Antiqua" w:cs="Book Antiqua"/>
          <w:color w:val="000000"/>
        </w:rPr>
        <w:t xml:space="preserve"> 2022; </w:t>
      </w:r>
      <w:r w:rsidRPr="00CE2578">
        <w:rPr>
          <w:rFonts w:ascii="Book Antiqua" w:eastAsia="Book Antiqua" w:hAnsi="Book Antiqua" w:cs="Book Antiqua"/>
          <w:b/>
          <w:bCs/>
          <w:color w:val="000000"/>
        </w:rPr>
        <w:t>10</w:t>
      </w:r>
      <w:r w:rsidRPr="00CE2578">
        <w:rPr>
          <w:rFonts w:ascii="Book Antiqua" w:eastAsia="Book Antiqua" w:hAnsi="Book Antiqua" w:cs="Book Antiqua"/>
          <w:color w:val="000000"/>
        </w:rPr>
        <w:t>: e15247 [PMID: 35385223 DOI: 10.14814/phy2.15247]</w:t>
      </w:r>
    </w:p>
    <w:p w14:paraId="5D36AD81" w14:textId="77777777" w:rsidR="00A77B3E" w:rsidRPr="00CE2578" w:rsidRDefault="00E84EAB" w:rsidP="00CE2578">
      <w:pPr>
        <w:spacing w:line="360" w:lineRule="auto"/>
        <w:jc w:val="both"/>
        <w:rPr>
          <w:rFonts w:ascii="Book Antiqua" w:hAnsi="Book Antiqua"/>
        </w:rPr>
      </w:pPr>
      <w:r w:rsidRPr="00CE2578">
        <w:rPr>
          <w:rFonts w:ascii="Book Antiqua" w:eastAsia="Book Antiqua" w:hAnsi="Book Antiqua" w:cs="Book Antiqua"/>
          <w:color w:val="000000"/>
        </w:rPr>
        <w:t xml:space="preserve">14 </w:t>
      </w:r>
      <w:r w:rsidRPr="00CE2578">
        <w:rPr>
          <w:rFonts w:ascii="Book Antiqua" w:eastAsia="Book Antiqua" w:hAnsi="Book Antiqua" w:cs="Book Antiqua"/>
          <w:b/>
          <w:bCs/>
          <w:color w:val="000000"/>
        </w:rPr>
        <w:t>Schlingmann KP</w:t>
      </w:r>
      <w:r w:rsidRPr="00CE2578">
        <w:rPr>
          <w:rFonts w:ascii="Book Antiqua" w:eastAsia="Book Antiqua" w:hAnsi="Book Antiqua" w:cs="Book Antiqua"/>
          <w:color w:val="000000"/>
        </w:rPr>
        <w:t xml:space="preserve">, Weber S, Peters M, Niemann Nejsum L, Vitzthum H, Klingel K, Kratz M, Haddad E, Ristoff E, Dinour D, Syrrou M, Nielsen S, Sassen M, Waldegger S, Seyberth HW, Konrad M. Hypomagnesemia with secondary hypocalcemia is caused by mutations in TRPM6, a new member of the TRPM gene family. </w:t>
      </w:r>
      <w:r w:rsidRPr="00CE2578">
        <w:rPr>
          <w:rFonts w:ascii="Book Antiqua" w:eastAsia="Book Antiqua" w:hAnsi="Book Antiqua" w:cs="Book Antiqua"/>
          <w:i/>
          <w:iCs/>
          <w:color w:val="000000"/>
        </w:rPr>
        <w:t>Nat Genet</w:t>
      </w:r>
      <w:r w:rsidRPr="00CE2578">
        <w:rPr>
          <w:rFonts w:ascii="Book Antiqua" w:eastAsia="Book Antiqua" w:hAnsi="Book Antiqua" w:cs="Book Antiqua"/>
          <w:color w:val="000000"/>
        </w:rPr>
        <w:t xml:space="preserve"> 2002; </w:t>
      </w:r>
      <w:r w:rsidRPr="00CE2578">
        <w:rPr>
          <w:rFonts w:ascii="Book Antiqua" w:eastAsia="Book Antiqua" w:hAnsi="Book Antiqua" w:cs="Book Antiqua"/>
          <w:b/>
          <w:bCs/>
          <w:color w:val="000000"/>
        </w:rPr>
        <w:t>31</w:t>
      </w:r>
      <w:r w:rsidRPr="00CE2578">
        <w:rPr>
          <w:rFonts w:ascii="Book Antiqua" w:eastAsia="Book Antiqua" w:hAnsi="Book Antiqua" w:cs="Book Antiqua"/>
          <w:color w:val="000000"/>
        </w:rPr>
        <w:t>: 166-170 [PMID: 12032568 DOI: 10.1038/ng889]</w:t>
      </w:r>
    </w:p>
    <w:p w14:paraId="5D36AD82" w14:textId="77777777" w:rsidR="00A77B3E" w:rsidRPr="00CE2578" w:rsidRDefault="00E84EAB" w:rsidP="00CE2578">
      <w:pPr>
        <w:spacing w:line="360" w:lineRule="auto"/>
        <w:jc w:val="both"/>
        <w:rPr>
          <w:rFonts w:ascii="Book Antiqua" w:hAnsi="Book Antiqua"/>
        </w:rPr>
      </w:pPr>
      <w:r w:rsidRPr="00CE2578">
        <w:rPr>
          <w:rFonts w:ascii="Book Antiqua" w:eastAsia="Book Antiqua" w:hAnsi="Book Antiqua" w:cs="Book Antiqua"/>
          <w:color w:val="000000"/>
        </w:rPr>
        <w:t xml:space="preserve">15 </w:t>
      </w:r>
      <w:r w:rsidRPr="00CE2578">
        <w:rPr>
          <w:rFonts w:ascii="Book Antiqua" w:eastAsia="Book Antiqua" w:hAnsi="Book Antiqua" w:cs="Book Antiqua"/>
          <w:b/>
          <w:bCs/>
          <w:color w:val="000000"/>
        </w:rPr>
        <w:t>Kampuang N</w:t>
      </w:r>
      <w:r w:rsidRPr="00CE2578">
        <w:rPr>
          <w:rFonts w:ascii="Book Antiqua" w:eastAsia="Book Antiqua" w:hAnsi="Book Antiqua" w:cs="Book Antiqua"/>
          <w:color w:val="000000"/>
        </w:rPr>
        <w:t xml:space="preserve">, Thongon N. Mass spectrometric analysis of TRPM6 and TRPM7 from small intestine of omeprazole-induced hypomagnesemic rats. </w:t>
      </w:r>
      <w:r w:rsidRPr="00CE2578">
        <w:rPr>
          <w:rFonts w:ascii="Book Antiqua" w:eastAsia="Book Antiqua" w:hAnsi="Book Antiqua" w:cs="Book Antiqua"/>
          <w:i/>
          <w:iCs/>
          <w:color w:val="000000"/>
        </w:rPr>
        <w:t>Front Oncol</w:t>
      </w:r>
      <w:r w:rsidRPr="00CE2578">
        <w:rPr>
          <w:rFonts w:ascii="Book Antiqua" w:eastAsia="Book Antiqua" w:hAnsi="Book Antiqua" w:cs="Book Antiqua"/>
          <w:color w:val="000000"/>
        </w:rPr>
        <w:t xml:space="preserve"> 2022; </w:t>
      </w:r>
      <w:r w:rsidRPr="00CE2578">
        <w:rPr>
          <w:rFonts w:ascii="Book Antiqua" w:eastAsia="Book Antiqua" w:hAnsi="Book Antiqua" w:cs="Book Antiqua"/>
          <w:b/>
          <w:bCs/>
          <w:color w:val="000000"/>
        </w:rPr>
        <w:t>12</w:t>
      </w:r>
      <w:r w:rsidRPr="00CE2578">
        <w:rPr>
          <w:rFonts w:ascii="Book Antiqua" w:eastAsia="Book Antiqua" w:hAnsi="Book Antiqua" w:cs="Book Antiqua"/>
          <w:color w:val="000000"/>
        </w:rPr>
        <w:t>: 947899 [PMID: 36110961 DOI: 10.3389/fonc.2022.947899]</w:t>
      </w:r>
    </w:p>
    <w:p w14:paraId="5D36AD83" w14:textId="77777777" w:rsidR="00A77B3E" w:rsidRPr="00CE2578" w:rsidRDefault="00E84EAB" w:rsidP="00CE2578">
      <w:pPr>
        <w:spacing w:line="360" w:lineRule="auto"/>
        <w:jc w:val="both"/>
        <w:rPr>
          <w:rFonts w:ascii="Book Antiqua" w:hAnsi="Book Antiqua"/>
        </w:rPr>
      </w:pPr>
      <w:r w:rsidRPr="00CE2578">
        <w:rPr>
          <w:rFonts w:ascii="Book Antiqua" w:eastAsia="Book Antiqua" w:hAnsi="Book Antiqua" w:cs="Book Antiqua"/>
          <w:color w:val="000000"/>
        </w:rPr>
        <w:t xml:space="preserve">16 </w:t>
      </w:r>
      <w:r w:rsidRPr="00CE2578">
        <w:rPr>
          <w:rFonts w:ascii="Book Antiqua" w:eastAsia="Book Antiqua" w:hAnsi="Book Antiqua" w:cs="Book Antiqua"/>
          <w:b/>
          <w:bCs/>
          <w:color w:val="000000"/>
        </w:rPr>
        <w:t>Chubanov V</w:t>
      </w:r>
      <w:r w:rsidRPr="00CE2578">
        <w:rPr>
          <w:rFonts w:ascii="Book Antiqua" w:eastAsia="Book Antiqua" w:hAnsi="Book Antiqua" w:cs="Book Antiqua"/>
          <w:color w:val="000000"/>
        </w:rPr>
        <w:t xml:space="preserve">, Gudermann T. TRPM6. </w:t>
      </w:r>
      <w:r w:rsidRPr="00CE2578">
        <w:rPr>
          <w:rFonts w:ascii="Book Antiqua" w:eastAsia="Book Antiqua" w:hAnsi="Book Antiqua" w:cs="Book Antiqua"/>
          <w:i/>
          <w:iCs/>
          <w:color w:val="000000"/>
        </w:rPr>
        <w:t>Handb Exp Pharmacol</w:t>
      </w:r>
      <w:r w:rsidRPr="00CE2578">
        <w:rPr>
          <w:rFonts w:ascii="Book Antiqua" w:eastAsia="Book Antiqua" w:hAnsi="Book Antiqua" w:cs="Book Antiqua"/>
          <w:color w:val="000000"/>
        </w:rPr>
        <w:t xml:space="preserve"> 2014; </w:t>
      </w:r>
      <w:r w:rsidRPr="00CE2578">
        <w:rPr>
          <w:rFonts w:ascii="Book Antiqua" w:eastAsia="Book Antiqua" w:hAnsi="Book Antiqua" w:cs="Book Antiqua"/>
          <w:b/>
          <w:bCs/>
          <w:color w:val="000000"/>
        </w:rPr>
        <w:t>222</w:t>
      </w:r>
      <w:r w:rsidRPr="00CE2578">
        <w:rPr>
          <w:rFonts w:ascii="Book Antiqua" w:eastAsia="Book Antiqua" w:hAnsi="Book Antiqua" w:cs="Book Antiqua"/>
          <w:color w:val="000000"/>
        </w:rPr>
        <w:t>: 503-520 [PMID: 24756719 DOI: 10.1007/978-3-642-54215-2_20]</w:t>
      </w:r>
    </w:p>
    <w:p w14:paraId="5D36AD84" w14:textId="77777777" w:rsidR="00A77B3E" w:rsidRPr="00CE2578" w:rsidRDefault="00E84EAB" w:rsidP="00CE2578">
      <w:pPr>
        <w:spacing w:line="360" w:lineRule="auto"/>
        <w:jc w:val="both"/>
        <w:rPr>
          <w:rFonts w:ascii="Book Antiqua" w:hAnsi="Book Antiqua"/>
        </w:rPr>
      </w:pPr>
      <w:r w:rsidRPr="00CE2578">
        <w:rPr>
          <w:rFonts w:ascii="Book Antiqua" w:eastAsia="Book Antiqua" w:hAnsi="Book Antiqua" w:cs="Book Antiqua"/>
          <w:color w:val="000000"/>
        </w:rPr>
        <w:t xml:space="preserve">17 </w:t>
      </w:r>
      <w:r w:rsidRPr="00CE2578">
        <w:rPr>
          <w:rFonts w:ascii="Book Antiqua" w:eastAsia="Book Antiqua" w:hAnsi="Book Antiqua" w:cs="Book Antiqua"/>
          <w:b/>
          <w:bCs/>
          <w:color w:val="000000"/>
        </w:rPr>
        <w:t>Zhang Z</w:t>
      </w:r>
      <w:r w:rsidRPr="00CE2578">
        <w:rPr>
          <w:rFonts w:ascii="Book Antiqua" w:eastAsia="Book Antiqua" w:hAnsi="Book Antiqua" w:cs="Book Antiqua"/>
          <w:color w:val="000000"/>
        </w:rPr>
        <w:t xml:space="preserve">, Yu H, Huang J, Faouzi M, Schmitz C, Penner R, Fleig A. The TRPM6 kinase domain determines the Mg·ATP sensitivity of TRPM7/M6 heteromeric ion channels. </w:t>
      </w:r>
      <w:r w:rsidRPr="00CE2578">
        <w:rPr>
          <w:rFonts w:ascii="Book Antiqua" w:eastAsia="Book Antiqua" w:hAnsi="Book Antiqua" w:cs="Book Antiqua"/>
          <w:i/>
          <w:iCs/>
          <w:color w:val="000000"/>
        </w:rPr>
        <w:t>J Biol Chem</w:t>
      </w:r>
      <w:r w:rsidRPr="00CE2578">
        <w:rPr>
          <w:rFonts w:ascii="Book Antiqua" w:eastAsia="Book Antiqua" w:hAnsi="Book Antiqua" w:cs="Book Antiqua"/>
          <w:color w:val="000000"/>
        </w:rPr>
        <w:t xml:space="preserve"> 2014; </w:t>
      </w:r>
      <w:r w:rsidRPr="00CE2578">
        <w:rPr>
          <w:rFonts w:ascii="Book Antiqua" w:eastAsia="Book Antiqua" w:hAnsi="Book Antiqua" w:cs="Book Antiqua"/>
          <w:b/>
          <w:bCs/>
          <w:color w:val="000000"/>
        </w:rPr>
        <w:t>289</w:t>
      </w:r>
      <w:r w:rsidRPr="00CE2578">
        <w:rPr>
          <w:rFonts w:ascii="Book Antiqua" w:eastAsia="Book Antiqua" w:hAnsi="Book Antiqua" w:cs="Book Antiqua"/>
          <w:color w:val="000000"/>
        </w:rPr>
        <w:t>: 5217-5227 [PMID: 24385424 DOI: 10.1074/jbc.M113.512285]</w:t>
      </w:r>
    </w:p>
    <w:p w14:paraId="5D36AD85" w14:textId="77777777" w:rsidR="00A77B3E" w:rsidRPr="00CE2578" w:rsidRDefault="00E84EAB" w:rsidP="00CE2578">
      <w:pPr>
        <w:spacing w:line="360" w:lineRule="auto"/>
        <w:jc w:val="both"/>
        <w:rPr>
          <w:rFonts w:ascii="Book Antiqua" w:hAnsi="Book Antiqua"/>
        </w:rPr>
      </w:pPr>
      <w:r w:rsidRPr="00CE2578">
        <w:rPr>
          <w:rFonts w:ascii="Book Antiqua" w:eastAsia="Book Antiqua" w:hAnsi="Book Antiqua" w:cs="Book Antiqua"/>
          <w:color w:val="000000"/>
        </w:rPr>
        <w:lastRenderedPageBreak/>
        <w:t xml:space="preserve">18 </w:t>
      </w:r>
      <w:r w:rsidRPr="00CE2578">
        <w:rPr>
          <w:rFonts w:ascii="Book Antiqua" w:eastAsia="Book Antiqua" w:hAnsi="Book Antiqua" w:cs="Book Antiqua"/>
          <w:b/>
          <w:bCs/>
          <w:color w:val="000000"/>
        </w:rPr>
        <w:t>Fleig A</w:t>
      </w:r>
      <w:r w:rsidRPr="00CE2578">
        <w:rPr>
          <w:rFonts w:ascii="Book Antiqua" w:eastAsia="Book Antiqua" w:hAnsi="Book Antiqua" w:cs="Book Antiqua"/>
          <w:color w:val="000000"/>
        </w:rPr>
        <w:t xml:space="preserve">, Chubanov V. TRPM7. </w:t>
      </w:r>
      <w:r w:rsidRPr="00CE2578">
        <w:rPr>
          <w:rFonts w:ascii="Book Antiqua" w:eastAsia="Book Antiqua" w:hAnsi="Book Antiqua" w:cs="Book Antiqua"/>
          <w:i/>
          <w:iCs/>
          <w:color w:val="000000"/>
        </w:rPr>
        <w:t>Handb Exp Pharmacol</w:t>
      </w:r>
      <w:r w:rsidRPr="00CE2578">
        <w:rPr>
          <w:rFonts w:ascii="Book Antiqua" w:eastAsia="Book Antiqua" w:hAnsi="Book Antiqua" w:cs="Book Antiqua"/>
          <w:color w:val="000000"/>
        </w:rPr>
        <w:t xml:space="preserve"> 2014; </w:t>
      </w:r>
      <w:r w:rsidRPr="00CE2578">
        <w:rPr>
          <w:rFonts w:ascii="Book Antiqua" w:eastAsia="Book Antiqua" w:hAnsi="Book Antiqua" w:cs="Book Antiqua"/>
          <w:b/>
          <w:bCs/>
          <w:color w:val="000000"/>
        </w:rPr>
        <w:t>222</w:t>
      </w:r>
      <w:r w:rsidRPr="00CE2578">
        <w:rPr>
          <w:rFonts w:ascii="Book Antiqua" w:eastAsia="Book Antiqua" w:hAnsi="Book Antiqua" w:cs="Book Antiqua"/>
          <w:color w:val="000000"/>
        </w:rPr>
        <w:t>: 521-546 [PMID: 24756720 DOI: 10.1007/978-3-642-54215-2_21]</w:t>
      </w:r>
    </w:p>
    <w:p w14:paraId="5D36AD86" w14:textId="77777777" w:rsidR="00A77B3E" w:rsidRPr="00CE2578" w:rsidRDefault="00E84EAB" w:rsidP="00CE2578">
      <w:pPr>
        <w:spacing w:line="360" w:lineRule="auto"/>
        <w:jc w:val="both"/>
        <w:rPr>
          <w:rFonts w:ascii="Book Antiqua" w:hAnsi="Book Antiqua"/>
        </w:rPr>
      </w:pPr>
      <w:r w:rsidRPr="00CE2578">
        <w:rPr>
          <w:rFonts w:ascii="Book Antiqua" w:eastAsia="Book Antiqua" w:hAnsi="Book Antiqua" w:cs="Book Antiqua"/>
          <w:color w:val="000000"/>
        </w:rPr>
        <w:t xml:space="preserve">19 </w:t>
      </w:r>
      <w:r w:rsidRPr="00CE2578">
        <w:rPr>
          <w:rFonts w:ascii="Book Antiqua" w:eastAsia="Book Antiqua" w:hAnsi="Book Antiqua" w:cs="Book Antiqua"/>
          <w:b/>
          <w:bCs/>
          <w:color w:val="000000"/>
        </w:rPr>
        <w:t>Penner R</w:t>
      </w:r>
      <w:r w:rsidRPr="00CE2578">
        <w:rPr>
          <w:rFonts w:ascii="Book Antiqua" w:eastAsia="Book Antiqua" w:hAnsi="Book Antiqua" w:cs="Book Antiqua"/>
          <w:color w:val="000000"/>
        </w:rPr>
        <w:t xml:space="preserve">, Fleig A. The Mg2+ and Mg(2+)-nucleotide-regulated channel-kinase TRPM7. </w:t>
      </w:r>
      <w:r w:rsidRPr="00CE2578">
        <w:rPr>
          <w:rFonts w:ascii="Book Antiqua" w:eastAsia="Book Antiqua" w:hAnsi="Book Antiqua" w:cs="Book Antiqua"/>
          <w:i/>
          <w:iCs/>
          <w:color w:val="000000"/>
        </w:rPr>
        <w:t>Handb Exp Pharmacol</w:t>
      </w:r>
      <w:r w:rsidRPr="00CE2578">
        <w:rPr>
          <w:rFonts w:ascii="Book Antiqua" w:eastAsia="Book Antiqua" w:hAnsi="Book Antiqua" w:cs="Book Antiqua"/>
          <w:color w:val="000000"/>
        </w:rPr>
        <w:t xml:space="preserve"> 2007: 313-328 [PMID: 17217066 DOI: 10.1007/978-3-540-34891-7_19]</w:t>
      </w:r>
    </w:p>
    <w:p w14:paraId="5D36AD87" w14:textId="77777777" w:rsidR="00A77B3E" w:rsidRPr="00CE2578" w:rsidRDefault="00E84EAB" w:rsidP="00CE2578">
      <w:pPr>
        <w:spacing w:line="360" w:lineRule="auto"/>
        <w:jc w:val="both"/>
        <w:rPr>
          <w:rFonts w:ascii="Book Antiqua" w:hAnsi="Book Antiqua"/>
        </w:rPr>
      </w:pPr>
      <w:r w:rsidRPr="00CE2578">
        <w:rPr>
          <w:rFonts w:ascii="Book Antiqua" w:eastAsia="Book Antiqua" w:hAnsi="Book Antiqua" w:cs="Book Antiqua"/>
          <w:color w:val="000000"/>
        </w:rPr>
        <w:t xml:space="preserve">20 </w:t>
      </w:r>
      <w:r w:rsidRPr="00CE2578">
        <w:rPr>
          <w:rFonts w:ascii="Book Antiqua" w:eastAsia="Book Antiqua" w:hAnsi="Book Antiqua" w:cs="Book Antiqua"/>
          <w:b/>
          <w:bCs/>
          <w:color w:val="000000"/>
        </w:rPr>
        <w:t>Yamazaki D</w:t>
      </w:r>
      <w:r w:rsidRPr="00CE2578">
        <w:rPr>
          <w:rFonts w:ascii="Book Antiqua" w:eastAsia="Book Antiqua" w:hAnsi="Book Antiqua" w:cs="Book Antiqua"/>
          <w:color w:val="000000"/>
        </w:rPr>
        <w:t xml:space="preserve">, Funato Y, Miura J, Sato S, Toyosawa S, Furutani K, Kurachi Y, Omori Y, Furukawa T, Tsuda T, Kuwabata S, Mizukami S, Kikuchi K, Miki H. Basolateral Mg2+ extrusion </w:t>
      </w:r>
      <w:r w:rsidRPr="00CE2578">
        <w:rPr>
          <w:rFonts w:ascii="Book Antiqua" w:eastAsia="Book Antiqua" w:hAnsi="Book Antiqua" w:cs="Book Antiqua"/>
          <w:i/>
          <w:iCs/>
          <w:color w:val="000000"/>
        </w:rPr>
        <w:t>via</w:t>
      </w:r>
      <w:r w:rsidRPr="00CE2578">
        <w:rPr>
          <w:rFonts w:ascii="Book Antiqua" w:eastAsia="Book Antiqua" w:hAnsi="Book Antiqua" w:cs="Book Antiqua"/>
          <w:color w:val="000000"/>
        </w:rPr>
        <w:t xml:space="preserve"> CNNM4 mediates transcellular Mg2+ transport across epithelia: a mouse model. </w:t>
      </w:r>
      <w:r w:rsidRPr="00CE2578">
        <w:rPr>
          <w:rFonts w:ascii="Book Antiqua" w:eastAsia="Book Antiqua" w:hAnsi="Book Antiqua" w:cs="Book Antiqua"/>
          <w:i/>
          <w:iCs/>
          <w:color w:val="000000"/>
        </w:rPr>
        <w:t>PLoS Genet</w:t>
      </w:r>
      <w:r w:rsidRPr="00CE2578">
        <w:rPr>
          <w:rFonts w:ascii="Book Antiqua" w:eastAsia="Book Antiqua" w:hAnsi="Book Antiqua" w:cs="Book Antiqua"/>
          <w:color w:val="000000"/>
        </w:rPr>
        <w:t xml:space="preserve"> 2013; </w:t>
      </w:r>
      <w:r w:rsidRPr="00CE2578">
        <w:rPr>
          <w:rFonts w:ascii="Book Antiqua" w:eastAsia="Book Antiqua" w:hAnsi="Book Antiqua" w:cs="Book Antiqua"/>
          <w:b/>
          <w:bCs/>
          <w:color w:val="000000"/>
        </w:rPr>
        <w:t>9</w:t>
      </w:r>
      <w:r w:rsidRPr="00CE2578">
        <w:rPr>
          <w:rFonts w:ascii="Book Antiqua" w:eastAsia="Book Antiqua" w:hAnsi="Book Antiqua" w:cs="Book Antiqua"/>
          <w:color w:val="000000"/>
        </w:rPr>
        <w:t>: e1003983 [PMID: 24339795 DOI: 10.1371/journal.pgen.1003983]</w:t>
      </w:r>
    </w:p>
    <w:p w14:paraId="5D36AD88" w14:textId="77777777" w:rsidR="00A77B3E" w:rsidRPr="00CE2578" w:rsidRDefault="00E84EAB" w:rsidP="00CE2578">
      <w:pPr>
        <w:spacing w:line="360" w:lineRule="auto"/>
        <w:jc w:val="both"/>
        <w:rPr>
          <w:rFonts w:ascii="Book Antiqua" w:hAnsi="Book Antiqua"/>
        </w:rPr>
      </w:pPr>
      <w:r w:rsidRPr="00CE2578">
        <w:rPr>
          <w:rFonts w:ascii="Book Antiqua" w:eastAsia="Book Antiqua" w:hAnsi="Book Antiqua" w:cs="Book Antiqua"/>
          <w:color w:val="000000"/>
        </w:rPr>
        <w:t xml:space="preserve">21 </w:t>
      </w:r>
      <w:r w:rsidRPr="00CE2578">
        <w:rPr>
          <w:rFonts w:ascii="Book Antiqua" w:eastAsia="Book Antiqua" w:hAnsi="Book Antiqua" w:cs="Book Antiqua"/>
          <w:b/>
          <w:bCs/>
          <w:color w:val="000000"/>
        </w:rPr>
        <w:t>Parry DA</w:t>
      </w:r>
      <w:r w:rsidRPr="00CE2578">
        <w:rPr>
          <w:rFonts w:ascii="Book Antiqua" w:eastAsia="Book Antiqua" w:hAnsi="Book Antiqua" w:cs="Book Antiqua"/>
          <w:color w:val="000000"/>
        </w:rPr>
        <w:t xml:space="preserve">, Mighell AJ, El-Sayed W, Shore RC, Jalili IK, Dollfus H, Bloch-Zupan A, Carlos R, Carr IM, Downey LM, Blain KM, Mansfield DC, Shahrabi M, Heidari M, Aref P, Abbasi M, Michaelides M, Moore AT, Kirkham J, Inglehearn CF. Mutations in CNNM4 cause Jalili syndrome, consisting of autosomal-recessive cone-rod dystrophy and amelogenesis imperfecta. </w:t>
      </w:r>
      <w:r w:rsidRPr="00CE2578">
        <w:rPr>
          <w:rFonts w:ascii="Book Antiqua" w:eastAsia="Book Antiqua" w:hAnsi="Book Antiqua" w:cs="Book Antiqua"/>
          <w:i/>
          <w:iCs/>
          <w:color w:val="000000"/>
        </w:rPr>
        <w:t>Am J Hum Genet</w:t>
      </w:r>
      <w:r w:rsidRPr="00CE2578">
        <w:rPr>
          <w:rFonts w:ascii="Book Antiqua" w:eastAsia="Book Antiqua" w:hAnsi="Book Antiqua" w:cs="Book Antiqua"/>
          <w:color w:val="000000"/>
        </w:rPr>
        <w:t xml:space="preserve"> 2009; </w:t>
      </w:r>
      <w:r w:rsidRPr="00CE2578">
        <w:rPr>
          <w:rFonts w:ascii="Book Antiqua" w:eastAsia="Book Antiqua" w:hAnsi="Book Antiqua" w:cs="Book Antiqua"/>
          <w:b/>
          <w:bCs/>
          <w:color w:val="000000"/>
        </w:rPr>
        <w:t>84</w:t>
      </w:r>
      <w:r w:rsidRPr="00CE2578">
        <w:rPr>
          <w:rFonts w:ascii="Book Antiqua" w:eastAsia="Book Antiqua" w:hAnsi="Book Antiqua" w:cs="Book Antiqua"/>
          <w:color w:val="000000"/>
        </w:rPr>
        <w:t>: 266-273 [PMID: 19200525 DOI: 10.1016/j.ajhg.2009.01.009]</w:t>
      </w:r>
    </w:p>
    <w:p w14:paraId="5D36AD89" w14:textId="77777777" w:rsidR="00A77B3E" w:rsidRPr="00CE2578" w:rsidRDefault="00E84EAB" w:rsidP="00CE2578">
      <w:pPr>
        <w:spacing w:line="360" w:lineRule="auto"/>
        <w:jc w:val="both"/>
        <w:rPr>
          <w:rFonts w:ascii="Book Antiqua" w:hAnsi="Book Antiqua"/>
        </w:rPr>
      </w:pPr>
      <w:r w:rsidRPr="00CE2578">
        <w:rPr>
          <w:rFonts w:ascii="Book Antiqua" w:eastAsia="Book Antiqua" w:hAnsi="Book Antiqua" w:cs="Book Antiqua"/>
          <w:color w:val="000000"/>
        </w:rPr>
        <w:t xml:space="preserve">22 </w:t>
      </w:r>
      <w:r w:rsidRPr="00CE2578">
        <w:rPr>
          <w:rFonts w:ascii="Book Antiqua" w:eastAsia="Book Antiqua" w:hAnsi="Book Antiqua" w:cs="Book Antiqua"/>
          <w:b/>
          <w:bCs/>
          <w:color w:val="000000"/>
        </w:rPr>
        <w:t>Polok B</w:t>
      </w:r>
      <w:r w:rsidRPr="00CE2578">
        <w:rPr>
          <w:rFonts w:ascii="Book Antiqua" w:eastAsia="Book Antiqua" w:hAnsi="Book Antiqua" w:cs="Book Antiqua"/>
          <w:color w:val="000000"/>
        </w:rPr>
        <w:t xml:space="preserve">, Escher P, Ambresin A, Chouery E, Bolay S, Meunier I, Nan F, Hamel C, Munier FL, Thilo B, Mégarbané A, Schorderet DF. Mutations in CNNM4 cause recessive cone-rod dystrophy with amelogenesis imperfecta. </w:t>
      </w:r>
      <w:r w:rsidRPr="00CE2578">
        <w:rPr>
          <w:rFonts w:ascii="Book Antiqua" w:eastAsia="Book Antiqua" w:hAnsi="Book Antiqua" w:cs="Book Antiqua"/>
          <w:i/>
          <w:iCs/>
          <w:color w:val="000000"/>
        </w:rPr>
        <w:t>Am J Hum Genet</w:t>
      </w:r>
      <w:r w:rsidRPr="00CE2578">
        <w:rPr>
          <w:rFonts w:ascii="Book Antiqua" w:eastAsia="Book Antiqua" w:hAnsi="Book Antiqua" w:cs="Book Antiqua"/>
          <w:color w:val="000000"/>
        </w:rPr>
        <w:t xml:space="preserve"> 2009; </w:t>
      </w:r>
      <w:r w:rsidRPr="00CE2578">
        <w:rPr>
          <w:rFonts w:ascii="Book Antiqua" w:eastAsia="Book Antiqua" w:hAnsi="Book Antiqua" w:cs="Book Antiqua"/>
          <w:b/>
          <w:bCs/>
          <w:color w:val="000000"/>
        </w:rPr>
        <w:t>84</w:t>
      </w:r>
      <w:r w:rsidRPr="00CE2578">
        <w:rPr>
          <w:rFonts w:ascii="Book Antiqua" w:eastAsia="Book Antiqua" w:hAnsi="Book Antiqua" w:cs="Book Antiqua"/>
          <w:color w:val="000000"/>
        </w:rPr>
        <w:t>: 259-265 [PMID: 19200527 DOI: 10.1016/j.ajhg.2009.01.006]</w:t>
      </w:r>
    </w:p>
    <w:p w14:paraId="5D36AD8A" w14:textId="77777777" w:rsidR="00A77B3E" w:rsidRPr="00CE2578" w:rsidRDefault="00E84EAB" w:rsidP="00CE2578">
      <w:pPr>
        <w:spacing w:line="360" w:lineRule="auto"/>
        <w:jc w:val="both"/>
        <w:rPr>
          <w:rFonts w:ascii="Book Antiqua" w:hAnsi="Book Antiqua"/>
        </w:rPr>
      </w:pPr>
      <w:r w:rsidRPr="00CE2578">
        <w:rPr>
          <w:rFonts w:ascii="Book Antiqua" w:eastAsia="Book Antiqua" w:hAnsi="Book Antiqua" w:cs="Book Antiqua"/>
          <w:color w:val="000000"/>
        </w:rPr>
        <w:t xml:space="preserve">23 </w:t>
      </w:r>
      <w:r w:rsidRPr="00CE2578">
        <w:rPr>
          <w:rFonts w:ascii="Book Antiqua" w:eastAsia="Book Antiqua" w:hAnsi="Book Antiqua" w:cs="Book Antiqua"/>
          <w:b/>
          <w:bCs/>
          <w:color w:val="000000"/>
        </w:rPr>
        <w:t>Quamme GA</w:t>
      </w:r>
      <w:r w:rsidRPr="00CE2578">
        <w:rPr>
          <w:rFonts w:ascii="Book Antiqua" w:eastAsia="Book Antiqua" w:hAnsi="Book Antiqua" w:cs="Book Antiqua"/>
          <w:color w:val="000000"/>
        </w:rPr>
        <w:t xml:space="preserve">. Recent developments in intestinal magnesium absorption. </w:t>
      </w:r>
      <w:r w:rsidRPr="00CE2578">
        <w:rPr>
          <w:rFonts w:ascii="Book Antiqua" w:eastAsia="Book Antiqua" w:hAnsi="Book Antiqua" w:cs="Book Antiqua"/>
          <w:i/>
          <w:iCs/>
          <w:color w:val="000000"/>
        </w:rPr>
        <w:t>Curr Opin Gastroenterol</w:t>
      </w:r>
      <w:r w:rsidRPr="00CE2578">
        <w:rPr>
          <w:rFonts w:ascii="Book Antiqua" w:eastAsia="Book Antiqua" w:hAnsi="Book Antiqua" w:cs="Book Antiqua"/>
          <w:color w:val="000000"/>
        </w:rPr>
        <w:t xml:space="preserve"> 2008; </w:t>
      </w:r>
      <w:r w:rsidRPr="00CE2578">
        <w:rPr>
          <w:rFonts w:ascii="Book Antiqua" w:eastAsia="Book Antiqua" w:hAnsi="Book Antiqua" w:cs="Book Antiqua"/>
          <w:b/>
          <w:bCs/>
          <w:color w:val="000000"/>
        </w:rPr>
        <w:t>24</w:t>
      </w:r>
      <w:r w:rsidRPr="00CE2578">
        <w:rPr>
          <w:rFonts w:ascii="Book Antiqua" w:eastAsia="Book Antiqua" w:hAnsi="Book Antiqua" w:cs="Book Antiqua"/>
          <w:color w:val="000000"/>
        </w:rPr>
        <w:t>: 230-235 [PMID: 18301276 DOI: 10.1097/MOG.0b013e3282f37b59]</w:t>
      </w:r>
    </w:p>
    <w:p w14:paraId="5D36AD8B" w14:textId="77777777" w:rsidR="00A77B3E" w:rsidRPr="00CE2578" w:rsidRDefault="00E84EAB" w:rsidP="00CE2578">
      <w:pPr>
        <w:spacing w:line="360" w:lineRule="auto"/>
        <w:jc w:val="both"/>
        <w:rPr>
          <w:rFonts w:ascii="Book Antiqua" w:hAnsi="Book Antiqua"/>
        </w:rPr>
      </w:pPr>
      <w:r w:rsidRPr="00CE2578">
        <w:rPr>
          <w:rFonts w:ascii="Book Antiqua" w:eastAsia="Book Antiqua" w:hAnsi="Book Antiqua" w:cs="Book Antiqua"/>
          <w:color w:val="000000"/>
        </w:rPr>
        <w:t xml:space="preserve">24 </w:t>
      </w:r>
      <w:r w:rsidRPr="00CE2578">
        <w:rPr>
          <w:rFonts w:ascii="Book Antiqua" w:eastAsia="Book Antiqua" w:hAnsi="Book Antiqua" w:cs="Book Antiqua"/>
          <w:b/>
          <w:bCs/>
          <w:color w:val="000000"/>
        </w:rPr>
        <w:t>Meoli L</w:t>
      </w:r>
      <w:r w:rsidRPr="00CE2578">
        <w:rPr>
          <w:rFonts w:ascii="Book Antiqua" w:eastAsia="Book Antiqua" w:hAnsi="Book Antiqua" w:cs="Book Antiqua"/>
          <w:color w:val="000000"/>
        </w:rPr>
        <w:t xml:space="preserve">, Günzel D. Channel functions of claudins in the organization of biological systems. </w:t>
      </w:r>
      <w:r w:rsidRPr="00CE2578">
        <w:rPr>
          <w:rFonts w:ascii="Book Antiqua" w:eastAsia="Book Antiqua" w:hAnsi="Book Antiqua" w:cs="Book Antiqua"/>
          <w:i/>
          <w:iCs/>
          <w:color w:val="000000"/>
        </w:rPr>
        <w:t>Biochim Biophys Acta Biomembr</w:t>
      </w:r>
      <w:r w:rsidRPr="00CE2578">
        <w:rPr>
          <w:rFonts w:ascii="Book Antiqua" w:eastAsia="Book Antiqua" w:hAnsi="Book Antiqua" w:cs="Book Antiqua"/>
          <w:color w:val="000000"/>
        </w:rPr>
        <w:t xml:space="preserve"> 2020; </w:t>
      </w:r>
      <w:r w:rsidRPr="00CE2578">
        <w:rPr>
          <w:rFonts w:ascii="Book Antiqua" w:eastAsia="Book Antiqua" w:hAnsi="Book Antiqua" w:cs="Book Antiqua"/>
          <w:b/>
          <w:bCs/>
          <w:color w:val="000000"/>
        </w:rPr>
        <w:t>1862</w:t>
      </w:r>
      <w:r w:rsidRPr="00CE2578">
        <w:rPr>
          <w:rFonts w:ascii="Book Antiqua" w:eastAsia="Book Antiqua" w:hAnsi="Book Antiqua" w:cs="Book Antiqua"/>
          <w:color w:val="000000"/>
        </w:rPr>
        <w:t>: 183344 [PMID: 32442419 DOI: 10.1016/j.bbamem.2020.183344]</w:t>
      </w:r>
    </w:p>
    <w:p w14:paraId="5D36AD8C" w14:textId="77777777" w:rsidR="00A77B3E" w:rsidRPr="00CE2578" w:rsidRDefault="00E84EAB" w:rsidP="00CE2578">
      <w:pPr>
        <w:spacing w:line="360" w:lineRule="auto"/>
        <w:jc w:val="both"/>
        <w:rPr>
          <w:rFonts w:ascii="Book Antiqua" w:hAnsi="Book Antiqua"/>
        </w:rPr>
      </w:pPr>
      <w:r w:rsidRPr="00CE2578">
        <w:rPr>
          <w:rFonts w:ascii="Book Antiqua" w:eastAsia="Book Antiqua" w:hAnsi="Book Antiqua" w:cs="Book Antiqua"/>
          <w:color w:val="000000"/>
        </w:rPr>
        <w:t xml:space="preserve">25 </w:t>
      </w:r>
      <w:r w:rsidRPr="00CE2578">
        <w:rPr>
          <w:rFonts w:ascii="Book Antiqua" w:eastAsia="Book Antiqua" w:hAnsi="Book Antiqua" w:cs="Book Antiqua"/>
          <w:b/>
          <w:bCs/>
          <w:color w:val="000000"/>
        </w:rPr>
        <w:t>Simon DB</w:t>
      </w:r>
      <w:r w:rsidRPr="00CE2578">
        <w:rPr>
          <w:rFonts w:ascii="Book Antiqua" w:eastAsia="Book Antiqua" w:hAnsi="Book Antiqua" w:cs="Book Antiqua"/>
          <w:color w:val="000000"/>
        </w:rPr>
        <w:t xml:space="preserve">, Lu Y, Choate KA, Velazquez H, Al-Sabban E, Praga M, Casari G, Bettinelli A, Colussi G, Rodriguez-Soriano J, McCredie D, Milford D, Sanjad S, Lifton RP. Paracellin-1, a renal tight junction protein required for paracellular Mg2+ resorption. </w:t>
      </w:r>
      <w:r w:rsidRPr="00CE2578">
        <w:rPr>
          <w:rFonts w:ascii="Book Antiqua" w:eastAsia="Book Antiqua" w:hAnsi="Book Antiqua" w:cs="Book Antiqua"/>
          <w:i/>
          <w:iCs/>
          <w:color w:val="000000"/>
        </w:rPr>
        <w:t>Science</w:t>
      </w:r>
      <w:r w:rsidRPr="00CE2578">
        <w:rPr>
          <w:rFonts w:ascii="Book Antiqua" w:eastAsia="Book Antiqua" w:hAnsi="Book Antiqua" w:cs="Book Antiqua"/>
          <w:color w:val="000000"/>
        </w:rPr>
        <w:t xml:space="preserve"> 1999; </w:t>
      </w:r>
      <w:r w:rsidRPr="00CE2578">
        <w:rPr>
          <w:rFonts w:ascii="Book Antiqua" w:eastAsia="Book Antiqua" w:hAnsi="Book Antiqua" w:cs="Book Antiqua"/>
          <w:b/>
          <w:bCs/>
          <w:color w:val="000000"/>
        </w:rPr>
        <w:t>285</w:t>
      </w:r>
      <w:r w:rsidRPr="00CE2578">
        <w:rPr>
          <w:rFonts w:ascii="Book Antiqua" w:eastAsia="Book Antiqua" w:hAnsi="Book Antiqua" w:cs="Book Antiqua"/>
          <w:color w:val="000000"/>
        </w:rPr>
        <w:t>: 103-106 [PMID: 10390358 DOI: 10.1126/science.285.5424.103]</w:t>
      </w:r>
    </w:p>
    <w:p w14:paraId="5D36AD8D" w14:textId="77777777" w:rsidR="00A77B3E" w:rsidRPr="00CE2578" w:rsidRDefault="00E84EAB" w:rsidP="00CE2578">
      <w:pPr>
        <w:spacing w:line="360" w:lineRule="auto"/>
        <w:jc w:val="both"/>
        <w:rPr>
          <w:rFonts w:ascii="Book Antiqua" w:hAnsi="Book Antiqua"/>
        </w:rPr>
      </w:pPr>
      <w:r w:rsidRPr="00CE2578">
        <w:rPr>
          <w:rFonts w:ascii="Book Antiqua" w:eastAsia="Book Antiqua" w:hAnsi="Book Antiqua" w:cs="Book Antiqua"/>
          <w:color w:val="000000"/>
        </w:rPr>
        <w:lastRenderedPageBreak/>
        <w:t xml:space="preserve">26 </w:t>
      </w:r>
      <w:r w:rsidRPr="00CE2578">
        <w:rPr>
          <w:rFonts w:ascii="Book Antiqua" w:eastAsia="Book Antiqua" w:hAnsi="Book Antiqua" w:cs="Book Antiqua"/>
          <w:b/>
          <w:bCs/>
          <w:color w:val="000000"/>
        </w:rPr>
        <w:t>Konrad M</w:t>
      </w:r>
      <w:r w:rsidRPr="00CE2578">
        <w:rPr>
          <w:rFonts w:ascii="Book Antiqua" w:eastAsia="Book Antiqua" w:hAnsi="Book Antiqua" w:cs="Book Antiqua"/>
          <w:color w:val="000000"/>
        </w:rPr>
        <w:t xml:space="preserve">, Schaller A, Seelow D, Pandey AV, Waldegger S, Lesslauer A, Vitzthum H, Suzuki Y, Luk JM, Becker C, Schlingmann KP, Schmid M, Rodriguez-Soriano J, Ariceta G, Cano F, Enriquez R, Juppner H, Bakkaloglu SA, Hediger MA, Gallati S, Neuhauss SC, Nurnberg P, Weber S. Mutations in the tight-junction gene claudin 19 (CLDN19) are associated with renal magnesium wasting, renal failure, and severe ocular involvement. </w:t>
      </w:r>
      <w:r w:rsidRPr="00CE2578">
        <w:rPr>
          <w:rFonts w:ascii="Book Antiqua" w:eastAsia="Book Antiqua" w:hAnsi="Book Antiqua" w:cs="Book Antiqua"/>
          <w:i/>
          <w:iCs/>
          <w:color w:val="000000"/>
        </w:rPr>
        <w:t>Am J Hum Genet</w:t>
      </w:r>
      <w:r w:rsidRPr="00CE2578">
        <w:rPr>
          <w:rFonts w:ascii="Book Antiqua" w:eastAsia="Book Antiqua" w:hAnsi="Book Antiqua" w:cs="Book Antiqua"/>
          <w:color w:val="000000"/>
        </w:rPr>
        <w:t xml:space="preserve"> 2006; </w:t>
      </w:r>
      <w:r w:rsidRPr="00CE2578">
        <w:rPr>
          <w:rFonts w:ascii="Book Antiqua" w:eastAsia="Book Antiqua" w:hAnsi="Book Antiqua" w:cs="Book Antiqua"/>
          <w:b/>
          <w:bCs/>
          <w:color w:val="000000"/>
        </w:rPr>
        <w:t>79</w:t>
      </w:r>
      <w:r w:rsidRPr="00CE2578">
        <w:rPr>
          <w:rFonts w:ascii="Book Antiqua" w:eastAsia="Book Antiqua" w:hAnsi="Book Antiqua" w:cs="Book Antiqua"/>
          <w:color w:val="000000"/>
        </w:rPr>
        <w:t>: 949-957 [PMID: 17033971 DOI: 10.1086/508617]</w:t>
      </w:r>
    </w:p>
    <w:p w14:paraId="5D36AD8E" w14:textId="77777777" w:rsidR="00A77B3E" w:rsidRPr="00CE2578" w:rsidRDefault="00E84EAB" w:rsidP="00CE2578">
      <w:pPr>
        <w:spacing w:line="360" w:lineRule="auto"/>
        <w:jc w:val="both"/>
        <w:rPr>
          <w:rFonts w:ascii="Book Antiqua" w:hAnsi="Book Antiqua"/>
        </w:rPr>
      </w:pPr>
      <w:r w:rsidRPr="00CE2578">
        <w:rPr>
          <w:rFonts w:ascii="Book Antiqua" w:eastAsia="Book Antiqua" w:hAnsi="Book Antiqua" w:cs="Book Antiqua"/>
          <w:color w:val="000000"/>
        </w:rPr>
        <w:t xml:space="preserve">27 </w:t>
      </w:r>
      <w:r w:rsidRPr="00CE2578">
        <w:rPr>
          <w:rFonts w:ascii="Book Antiqua" w:eastAsia="Book Antiqua" w:hAnsi="Book Antiqua" w:cs="Book Antiqua"/>
          <w:b/>
          <w:bCs/>
          <w:color w:val="000000"/>
        </w:rPr>
        <w:t>Hou J</w:t>
      </w:r>
      <w:r w:rsidRPr="00CE2578">
        <w:rPr>
          <w:rFonts w:ascii="Book Antiqua" w:eastAsia="Book Antiqua" w:hAnsi="Book Antiqua" w:cs="Book Antiqua"/>
          <w:color w:val="000000"/>
        </w:rPr>
        <w:t xml:space="preserve">, Renigunta A, Gomes AS, Hou M, Paul DL, Waldegger S, Goodenough DA. Claudin-16 and claudin-19 interaction is required for their assembly into tight junctions and for renal reabsorption of magnesium. </w:t>
      </w:r>
      <w:r w:rsidRPr="00CE2578">
        <w:rPr>
          <w:rFonts w:ascii="Book Antiqua" w:eastAsia="Book Antiqua" w:hAnsi="Book Antiqua" w:cs="Book Antiqua"/>
          <w:i/>
          <w:iCs/>
          <w:color w:val="000000"/>
        </w:rPr>
        <w:t>Proc Natl Acad Sci U S A</w:t>
      </w:r>
      <w:r w:rsidRPr="00CE2578">
        <w:rPr>
          <w:rFonts w:ascii="Book Antiqua" w:eastAsia="Book Antiqua" w:hAnsi="Book Antiqua" w:cs="Book Antiqua"/>
          <w:color w:val="000000"/>
        </w:rPr>
        <w:t xml:space="preserve"> 2009; </w:t>
      </w:r>
      <w:r w:rsidRPr="00CE2578">
        <w:rPr>
          <w:rFonts w:ascii="Book Antiqua" w:eastAsia="Book Antiqua" w:hAnsi="Book Antiqua" w:cs="Book Antiqua"/>
          <w:b/>
          <w:bCs/>
          <w:color w:val="000000"/>
        </w:rPr>
        <w:t>106</w:t>
      </w:r>
      <w:r w:rsidRPr="00CE2578">
        <w:rPr>
          <w:rFonts w:ascii="Book Antiqua" w:eastAsia="Book Antiqua" w:hAnsi="Book Antiqua" w:cs="Book Antiqua"/>
          <w:color w:val="000000"/>
        </w:rPr>
        <w:t>: 15350-15355 [PMID: 19706394 DOI: 10.1073/pnas.0907724106]</w:t>
      </w:r>
    </w:p>
    <w:p w14:paraId="5D36AD8F" w14:textId="77777777" w:rsidR="00A77B3E" w:rsidRPr="00CE2578" w:rsidRDefault="00E84EAB" w:rsidP="00CE2578">
      <w:pPr>
        <w:spacing w:line="360" w:lineRule="auto"/>
        <w:jc w:val="both"/>
        <w:rPr>
          <w:rFonts w:ascii="Book Antiqua" w:hAnsi="Book Antiqua"/>
        </w:rPr>
      </w:pPr>
      <w:r w:rsidRPr="00CE2578">
        <w:rPr>
          <w:rFonts w:ascii="Book Antiqua" w:eastAsia="Book Antiqua" w:hAnsi="Book Antiqua" w:cs="Book Antiqua"/>
          <w:color w:val="000000"/>
        </w:rPr>
        <w:t xml:space="preserve">28 </w:t>
      </w:r>
      <w:r w:rsidRPr="00CE2578">
        <w:rPr>
          <w:rFonts w:ascii="Book Antiqua" w:eastAsia="Book Antiqua" w:hAnsi="Book Antiqua" w:cs="Book Antiqua"/>
          <w:b/>
          <w:bCs/>
          <w:color w:val="000000"/>
        </w:rPr>
        <w:t>Fujita H</w:t>
      </w:r>
      <w:r w:rsidRPr="00CE2578">
        <w:rPr>
          <w:rFonts w:ascii="Book Antiqua" w:eastAsia="Book Antiqua" w:hAnsi="Book Antiqua" w:cs="Book Antiqua"/>
          <w:color w:val="000000"/>
        </w:rPr>
        <w:t xml:space="preserve">, Chiba H, Yokozaki H, Sakai N, Sugimoto K, Wada T, Kojima T, Yamashita T, Sawada N. Differential expression and subcellular localization of claudin-7, -8, -12, -13, and -15 along the mouse intestine. </w:t>
      </w:r>
      <w:r w:rsidRPr="00CE2578">
        <w:rPr>
          <w:rFonts w:ascii="Book Antiqua" w:eastAsia="Book Antiqua" w:hAnsi="Book Antiqua" w:cs="Book Antiqua"/>
          <w:i/>
          <w:iCs/>
          <w:color w:val="000000"/>
        </w:rPr>
        <w:t>J Histochem Cytochem</w:t>
      </w:r>
      <w:r w:rsidRPr="00CE2578">
        <w:rPr>
          <w:rFonts w:ascii="Book Antiqua" w:eastAsia="Book Antiqua" w:hAnsi="Book Antiqua" w:cs="Book Antiqua"/>
          <w:color w:val="000000"/>
        </w:rPr>
        <w:t xml:space="preserve"> 2006; </w:t>
      </w:r>
      <w:r w:rsidRPr="00CE2578">
        <w:rPr>
          <w:rFonts w:ascii="Book Antiqua" w:eastAsia="Book Antiqua" w:hAnsi="Book Antiqua" w:cs="Book Antiqua"/>
          <w:b/>
          <w:bCs/>
          <w:color w:val="000000"/>
        </w:rPr>
        <w:t>54</w:t>
      </w:r>
      <w:r w:rsidRPr="00CE2578">
        <w:rPr>
          <w:rFonts w:ascii="Book Antiqua" w:eastAsia="Book Antiqua" w:hAnsi="Book Antiqua" w:cs="Book Antiqua"/>
          <w:color w:val="000000"/>
        </w:rPr>
        <w:t>: 933-944 [PMID: 16651389 DOI: 10.1369/jhc.6A6944.2006]</w:t>
      </w:r>
    </w:p>
    <w:p w14:paraId="5D36AD90" w14:textId="77777777" w:rsidR="00A77B3E" w:rsidRPr="00CE2578" w:rsidRDefault="00E84EAB" w:rsidP="00CE2578">
      <w:pPr>
        <w:spacing w:line="360" w:lineRule="auto"/>
        <w:jc w:val="both"/>
        <w:rPr>
          <w:rFonts w:ascii="Book Antiqua" w:hAnsi="Book Antiqua"/>
        </w:rPr>
      </w:pPr>
      <w:r w:rsidRPr="00CE2578">
        <w:rPr>
          <w:rFonts w:ascii="Book Antiqua" w:eastAsia="Book Antiqua" w:hAnsi="Book Antiqua" w:cs="Book Antiqua"/>
          <w:color w:val="000000"/>
        </w:rPr>
        <w:t xml:space="preserve">29 </w:t>
      </w:r>
      <w:r w:rsidRPr="00CE2578">
        <w:rPr>
          <w:rFonts w:ascii="Book Antiqua" w:eastAsia="Book Antiqua" w:hAnsi="Book Antiqua" w:cs="Book Antiqua"/>
          <w:b/>
          <w:bCs/>
          <w:color w:val="000000"/>
        </w:rPr>
        <w:t>Garcia-Hernandez V</w:t>
      </w:r>
      <w:r w:rsidRPr="00CE2578">
        <w:rPr>
          <w:rFonts w:ascii="Book Antiqua" w:eastAsia="Book Antiqua" w:hAnsi="Book Antiqua" w:cs="Book Antiqua"/>
          <w:color w:val="000000"/>
        </w:rPr>
        <w:t xml:space="preserve">, Quiros M, Nusrat A. Intestinal epithelial claudins: expression and regulation in homeostasis and inflammation. </w:t>
      </w:r>
      <w:r w:rsidRPr="00CE2578">
        <w:rPr>
          <w:rFonts w:ascii="Book Antiqua" w:eastAsia="Book Antiqua" w:hAnsi="Book Antiqua" w:cs="Book Antiqua"/>
          <w:i/>
          <w:iCs/>
          <w:color w:val="000000"/>
        </w:rPr>
        <w:t>Ann N Y Acad Sci</w:t>
      </w:r>
      <w:r w:rsidRPr="00CE2578">
        <w:rPr>
          <w:rFonts w:ascii="Book Antiqua" w:eastAsia="Book Antiqua" w:hAnsi="Book Antiqua" w:cs="Book Antiqua"/>
          <w:color w:val="000000"/>
        </w:rPr>
        <w:t xml:space="preserve"> 2017; </w:t>
      </w:r>
      <w:r w:rsidRPr="00CE2578">
        <w:rPr>
          <w:rFonts w:ascii="Book Antiqua" w:eastAsia="Book Antiqua" w:hAnsi="Book Antiqua" w:cs="Book Antiqua"/>
          <w:b/>
          <w:bCs/>
          <w:color w:val="000000"/>
        </w:rPr>
        <w:t>1397</w:t>
      </w:r>
      <w:r w:rsidRPr="00CE2578">
        <w:rPr>
          <w:rFonts w:ascii="Book Antiqua" w:eastAsia="Book Antiqua" w:hAnsi="Book Antiqua" w:cs="Book Antiqua"/>
          <w:color w:val="000000"/>
        </w:rPr>
        <w:t>: 66-79 [PMID: 28493289 DOI: 10.1111/nyas.13360]</w:t>
      </w:r>
    </w:p>
    <w:p w14:paraId="5D36AD91" w14:textId="77777777" w:rsidR="00A77B3E" w:rsidRPr="00CE2578" w:rsidRDefault="00E84EAB" w:rsidP="00CE2578">
      <w:pPr>
        <w:spacing w:line="360" w:lineRule="auto"/>
        <w:jc w:val="both"/>
        <w:rPr>
          <w:rFonts w:ascii="Book Antiqua" w:hAnsi="Book Antiqua"/>
        </w:rPr>
      </w:pPr>
      <w:r w:rsidRPr="00CE2578">
        <w:rPr>
          <w:rFonts w:ascii="Book Antiqua" w:eastAsia="Book Antiqua" w:hAnsi="Book Antiqua" w:cs="Book Antiqua"/>
          <w:color w:val="000000"/>
        </w:rPr>
        <w:t xml:space="preserve">30 </w:t>
      </w:r>
      <w:r w:rsidRPr="00CE2578">
        <w:rPr>
          <w:rFonts w:ascii="Book Antiqua" w:eastAsia="Book Antiqua" w:hAnsi="Book Antiqua" w:cs="Book Antiqua"/>
          <w:b/>
          <w:bCs/>
          <w:color w:val="000000"/>
        </w:rPr>
        <w:t>Thongon N</w:t>
      </w:r>
      <w:r w:rsidRPr="00CE2578">
        <w:rPr>
          <w:rFonts w:ascii="Book Antiqua" w:eastAsia="Book Antiqua" w:hAnsi="Book Antiqua" w:cs="Book Antiqua"/>
          <w:color w:val="000000"/>
        </w:rPr>
        <w:t xml:space="preserve">, Krishnamra N. Apical acidity decreases inhibitory effect of omeprazole on Mg(2+) absorption and claudin-7 and -12 expression in Caco-2 monolayers. </w:t>
      </w:r>
      <w:r w:rsidRPr="00CE2578">
        <w:rPr>
          <w:rFonts w:ascii="Book Antiqua" w:eastAsia="Book Antiqua" w:hAnsi="Book Antiqua" w:cs="Book Antiqua"/>
          <w:i/>
          <w:iCs/>
          <w:color w:val="000000"/>
        </w:rPr>
        <w:t>Exp Mol Med</w:t>
      </w:r>
      <w:r w:rsidRPr="00CE2578">
        <w:rPr>
          <w:rFonts w:ascii="Book Antiqua" w:eastAsia="Book Antiqua" w:hAnsi="Book Antiqua" w:cs="Book Antiqua"/>
          <w:color w:val="000000"/>
        </w:rPr>
        <w:t xml:space="preserve"> 2012; </w:t>
      </w:r>
      <w:r w:rsidRPr="00CE2578">
        <w:rPr>
          <w:rFonts w:ascii="Book Antiqua" w:eastAsia="Book Antiqua" w:hAnsi="Book Antiqua" w:cs="Book Antiqua"/>
          <w:b/>
          <w:bCs/>
          <w:color w:val="000000"/>
        </w:rPr>
        <w:t>44</w:t>
      </w:r>
      <w:r w:rsidRPr="00CE2578">
        <w:rPr>
          <w:rFonts w:ascii="Book Antiqua" w:eastAsia="Book Antiqua" w:hAnsi="Book Antiqua" w:cs="Book Antiqua"/>
          <w:color w:val="000000"/>
        </w:rPr>
        <w:t>: 684-693 [PMID: 22940736 DOI: 10.3858/emm.2012.44.11.077]</w:t>
      </w:r>
    </w:p>
    <w:p w14:paraId="5D36AD92" w14:textId="77777777" w:rsidR="00A77B3E" w:rsidRPr="00CE2578" w:rsidRDefault="00E84EAB" w:rsidP="00CE2578">
      <w:pPr>
        <w:spacing w:line="360" w:lineRule="auto"/>
        <w:jc w:val="both"/>
        <w:rPr>
          <w:rFonts w:ascii="Book Antiqua" w:hAnsi="Book Antiqua"/>
        </w:rPr>
      </w:pPr>
      <w:r w:rsidRPr="00CE2578">
        <w:rPr>
          <w:rFonts w:ascii="Book Antiqua" w:eastAsia="Book Antiqua" w:hAnsi="Book Antiqua" w:cs="Book Antiqua"/>
          <w:color w:val="000000"/>
        </w:rPr>
        <w:t xml:space="preserve">31 </w:t>
      </w:r>
      <w:r w:rsidRPr="00CE2578">
        <w:rPr>
          <w:rFonts w:ascii="Book Antiqua" w:eastAsia="Book Antiqua" w:hAnsi="Book Antiqua" w:cs="Book Antiqua"/>
          <w:b/>
          <w:bCs/>
          <w:color w:val="000000"/>
        </w:rPr>
        <w:t>Chubanov V</w:t>
      </w:r>
      <w:r w:rsidRPr="00CE2578">
        <w:rPr>
          <w:rFonts w:ascii="Book Antiqua" w:eastAsia="Book Antiqua" w:hAnsi="Book Antiqua" w:cs="Book Antiqua"/>
          <w:color w:val="000000"/>
        </w:rPr>
        <w:t xml:space="preserve">, Ferioli S, Wisnowsky A, Simmons DG, Leitzinger C, Einer C, Jonas W, Shymkiv Y, Bartsch H, Braun A, Akdogan B, Mittermeier L, Sytik L, Torben F, Jurinovic V, van der Vorst EP, Weber C, Yildirim ÖA, Sotlar K, Schürmann A, Zierler S, Zischka H, Ryazanov AG, Gudermann T. Epithelial magnesium transport by TRPM6 is essential for prenatal development and adult survival. </w:t>
      </w:r>
      <w:r w:rsidRPr="00CE2578">
        <w:rPr>
          <w:rFonts w:ascii="Book Antiqua" w:eastAsia="Book Antiqua" w:hAnsi="Book Antiqua" w:cs="Book Antiqua"/>
          <w:i/>
          <w:iCs/>
          <w:color w:val="000000"/>
        </w:rPr>
        <w:t>Elife</w:t>
      </w:r>
      <w:r w:rsidRPr="00CE2578">
        <w:rPr>
          <w:rFonts w:ascii="Book Antiqua" w:eastAsia="Book Antiqua" w:hAnsi="Book Antiqua" w:cs="Book Antiqua"/>
          <w:color w:val="000000"/>
        </w:rPr>
        <w:t xml:space="preserve"> 2016; </w:t>
      </w:r>
      <w:r w:rsidRPr="00CE2578">
        <w:rPr>
          <w:rFonts w:ascii="Book Antiqua" w:eastAsia="Book Antiqua" w:hAnsi="Book Antiqua" w:cs="Book Antiqua"/>
          <w:b/>
          <w:bCs/>
          <w:color w:val="000000"/>
        </w:rPr>
        <w:t>5</w:t>
      </w:r>
      <w:r w:rsidRPr="00CE2578">
        <w:rPr>
          <w:rFonts w:ascii="Book Antiqua" w:eastAsia="Book Antiqua" w:hAnsi="Book Antiqua" w:cs="Book Antiqua"/>
          <w:color w:val="000000"/>
        </w:rPr>
        <w:t xml:space="preserve"> [PMID: 27991852 DOI: 10.7554/eLife.20914]</w:t>
      </w:r>
    </w:p>
    <w:p w14:paraId="5D36AD93" w14:textId="77777777" w:rsidR="00A77B3E" w:rsidRPr="00CE2578" w:rsidRDefault="00E84EAB" w:rsidP="00CE2578">
      <w:pPr>
        <w:spacing w:line="360" w:lineRule="auto"/>
        <w:jc w:val="both"/>
        <w:rPr>
          <w:rFonts w:ascii="Book Antiqua" w:hAnsi="Book Antiqua"/>
        </w:rPr>
      </w:pPr>
      <w:r w:rsidRPr="00CE2578">
        <w:rPr>
          <w:rFonts w:ascii="Book Antiqua" w:eastAsia="Book Antiqua" w:hAnsi="Book Antiqua" w:cs="Book Antiqua"/>
          <w:color w:val="000000"/>
        </w:rPr>
        <w:t xml:space="preserve">32 </w:t>
      </w:r>
      <w:r w:rsidRPr="00CE2578">
        <w:rPr>
          <w:rFonts w:ascii="Book Antiqua" w:eastAsia="Book Antiqua" w:hAnsi="Book Antiqua" w:cs="Book Antiqua"/>
          <w:b/>
          <w:bCs/>
          <w:color w:val="000000"/>
        </w:rPr>
        <w:t>Leaf DE</w:t>
      </w:r>
      <w:r w:rsidRPr="00CE2578">
        <w:rPr>
          <w:rFonts w:ascii="Book Antiqua" w:eastAsia="Book Antiqua" w:hAnsi="Book Antiqua" w:cs="Book Antiqua"/>
          <w:color w:val="000000"/>
        </w:rPr>
        <w:t xml:space="preserve">, Christov M. Dysregulated Mineral Metabolism in AKI. </w:t>
      </w:r>
      <w:r w:rsidRPr="00CE2578">
        <w:rPr>
          <w:rFonts w:ascii="Book Antiqua" w:eastAsia="Book Antiqua" w:hAnsi="Book Antiqua" w:cs="Book Antiqua"/>
          <w:i/>
          <w:iCs/>
          <w:color w:val="000000"/>
        </w:rPr>
        <w:t>Semin Nephrol</w:t>
      </w:r>
      <w:r w:rsidRPr="00CE2578">
        <w:rPr>
          <w:rFonts w:ascii="Book Antiqua" w:eastAsia="Book Antiqua" w:hAnsi="Book Antiqua" w:cs="Book Antiqua"/>
          <w:color w:val="000000"/>
        </w:rPr>
        <w:t xml:space="preserve"> 2019; </w:t>
      </w:r>
      <w:r w:rsidRPr="00CE2578">
        <w:rPr>
          <w:rFonts w:ascii="Book Antiqua" w:eastAsia="Book Antiqua" w:hAnsi="Book Antiqua" w:cs="Book Antiqua"/>
          <w:b/>
          <w:bCs/>
          <w:color w:val="000000"/>
        </w:rPr>
        <w:t>39</w:t>
      </w:r>
      <w:r w:rsidRPr="00CE2578">
        <w:rPr>
          <w:rFonts w:ascii="Book Antiqua" w:eastAsia="Book Antiqua" w:hAnsi="Book Antiqua" w:cs="Book Antiqua"/>
          <w:color w:val="000000"/>
        </w:rPr>
        <w:t>: 41-56 [PMID: 30606407 DOI: 10.1016/j.semnephrol.2018.10.004]</w:t>
      </w:r>
    </w:p>
    <w:p w14:paraId="5D36AD94" w14:textId="77777777" w:rsidR="00A77B3E" w:rsidRPr="00CE2578" w:rsidRDefault="00E84EAB" w:rsidP="00CE2578">
      <w:pPr>
        <w:spacing w:line="360" w:lineRule="auto"/>
        <w:jc w:val="both"/>
        <w:rPr>
          <w:rFonts w:ascii="Book Antiqua" w:hAnsi="Book Antiqua"/>
        </w:rPr>
      </w:pPr>
      <w:r w:rsidRPr="00CE2578">
        <w:rPr>
          <w:rFonts w:ascii="Book Antiqua" w:eastAsia="Book Antiqua" w:hAnsi="Book Antiqua" w:cs="Book Antiqua"/>
          <w:color w:val="000000"/>
        </w:rPr>
        <w:t xml:space="preserve">33 </w:t>
      </w:r>
      <w:r w:rsidRPr="00CE2578">
        <w:rPr>
          <w:rFonts w:ascii="Book Antiqua" w:eastAsia="Book Antiqua" w:hAnsi="Book Antiqua" w:cs="Book Antiqua"/>
          <w:b/>
          <w:bCs/>
          <w:color w:val="000000"/>
        </w:rPr>
        <w:t>Zofková I</w:t>
      </w:r>
      <w:r w:rsidRPr="00CE2578">
        <w:rPr>
          <w:rFonts w:ascii="Book Antiqua" w:eastAsia="Book Antiqua" w:hAnsi="Book Antiqua" w:cs="Book Antiqua"/>
          <w:color w:val="000000"/>
        </w:rPr>
        <w:t xml:space="preserve">, Kancheva RL. The relationship between magnesium and calciotropic hormones. </w:t>
      </w:r>
      <w:r w:rsidRPr="00CE2578">
        <w:rPr>
          <w:rFonts w:ascii="Book Antiqua" w:eastAsia="Book Antiqua" w:hAnsi="Book Antiqua" w:cs="Book Antiqua"/>
          <w:i/>
          <w:iCs/>
          <w:color w:val="000000"/>
        </w:rPr>
        <w:t>Magnes Res</w:t>
      </w:r>
      <w:r w:rsidRPr="00CE2578">
        <w:rPr>
          <w:rFonts w:ascii="Book Antiqua" w:eastAsia="Book Antiqua" w:hAnsi="Book Antiqua" w:cs="Book Antiqua"/>
          <w:color w:val="000000"/>
        </w:rPr>
        <w:t xml:space="preserve"> 1995; </w:t>
      </w:r>
      <w:r w:rsidRPr="00CE2578">
        <w:rPr>
          <w:rFonts w:ascii="Book Antiqua" w:eastAsia="Book Antiqua" w:hAnsi="Book Antiqua" w:cs="Book Antiqua"/>
          <w:b/>
          <w:bCs/>
          <w:color w:val="000000"/>
        </w:rPr>
        <w:t>8</w:t>
      </w:r>
      <w:r w:rsidRPr="00CE2578">
        <w:rPr>
          <w:rFonts w:ascii="Book Antiqua" w:eastAsia="Book Antiqua" w:hAnsi="Book Antiqua" w:cs="Book Antiqua"/>
          <w:color w:val="000000"/>
        </w:rPr>
        <w:t>: 77-84 [PMID: 7669510]</w:t>
      </w:r>
    </w:p>
    <w:p w14:paraId="5D36AD95" w14:textId="77777777" w:rsidR="00A77B3E" w:rsidRPr="00CE2578" w:rsidRDefault="00E84EAB" w:rsidP="00CE2578">
      <w:pPr>
        <w:spacing w:line="360" w:lineRule="auto"/>
        <w:jc w:val="both"/>
        <w:rPr>
          <w:rFonts w:ascii="Book Antiqua" w:hAnsi="Book Antiqua"/>
        </w:rPr>
      </w:pPr>
      <w:r w:rsidRPr="00CE2578">
        <w:rPr>
          <w:rFonts w:ascii="Book Antiqua" w:eastAsia="Book Antiqua" w:hAnsi="Book Antiqua" w:cs="Book Antiqua"/>
          <w:color w:val="000000"/>
        </w:rPr>
        <w:lastRenderedPageBreak/>
        <w:t xml:space="preserve">34 </w:t>
      </w:r>
      <w:r w:rsidRPr="00CE2578">
        <w:rPr>
          <w:rFonts w:ascii="Book Antiqua" w:eastAsia="Book Antiqua" w:hAnsi="Book Antiqua" w:cs="Book Antiqua"/>
          <w:b/>
          <w:bCs/>
          <w:color w:val="000000"/>
        </w:rPr>
        <w:t>Khuituan P</w:t>
      </w:r>
      <w:r w:rsidRPr="00CE2578">
        <w:rPr>
          <w:rFonts w:ascii="Book Antiqua" w:eastAsia="Book Antiqua" w:hAnsi="Book Antiqua" w:cs="Book Antiqua"/>
          <w:color w:val="000000"/>
        </w:rPr>
        <w:t>, Teerapornpuntakit J, Wongdee K, Suntornsaratoon P, Konthapakdee N, Sangsaksri J, Sripong C, Krishnamra N, Charoenphandhu N. Fibroblast growth factor-23 abolishes 1,25-dihydroxyvitamin D</w:t>
      </w:r>
      <w:r w:rsidRPr="00CE2578">
        <w:rPr>
          <w:rFonts w:eastAsia="Book Antiqua"/>
          <w:color w:val="000000"/>
        </w:rPr>
        <w:t>₃</w:t>
      </w:r>
      <w:r w:rsidRPr="00CE2578">
        <w:rPr>
          <w:rFonts w:ascii="Book Antiqua" w:eastAsia="Book Antiqua" w:hAnsi="Book Antiqua" w:cs="Book Antiqua"/>
          <w:color w:val="000000"/>
        </w:rPr>
        <w:t xml:space="preserve">-enhanced duodenal calcium transport in male mice. </w:t>
      </w:r>
      <w:r w:rsidRPr="00CE2578">
        <w:rPr>
          <w:rFonts w:ascii="Book Antiqua" w:eastAsia="Book Antiqua" w:hAnsi="Book Antiqua" w:cs="Book Antiqua"/>
          <w:i/>
          <w:iCs/>
          <w:color w:val="000000"/>
        </w:rPr>
        <w:t>Am J Physiol Endocrinol Metab</w:t>
      </w:r>
      <w:r w:rsidRPr="00CE2578">
        <w:rPr>
          <w:rFonts w:ascii="Book Antiqua" w:eastAsia="Book Antiqua" w:hAnsi="Book Antiqua" w:cs="Book Antiqua"/>
          <w:color w:val="000000"/>
        </w:rPr>
        <w:t xml:space="preserve"> 2012; </w:t>
      </w:r>
      <w:r w:rsidRPr="00CE2578">
        <w:rPr>
          <w:rFonts w:ascii="Book Antiqua" w:eastAsia="Book Antiqua" w:hAnsi="Book Antiqua" w:cs="Book Antiqua"/>
          <w:b/>
          <w:bCs/>
          <w:color w:val="000000"/>
        </w:rPr>
        <w:t>302</w:t>
      </w:r>
      <w:r w:rsidRPr="00CE2578">
        <w:rPr>
          <w:rFonts w:ascii="Book Antiqua" w:eastAsia="Book Antiqua" w:hAnsi="Book Antiqua" w:cs="Book Antiqua"/>
          <w:color w:val="000000"/>
        </w:rPr>
        <w:t>: E903-E913 [PMID: 22275752 DOI: 10.1152/ajpendo.00620.2011]</w:t>
      </w:r>
    </w:p>
    <w:p w14:paraId="5D36AD96" w14:textId="77777777" w:rsidR="00A77B3E" w:rsidRPr="00CE2578" w:rsidRDefault="00E84EAB" w:rsidP="00CE2578">
      <w:pPr>
        <w:spacing w:line="360" w:lineRule="auto"/>
        <w:jc w:val="both"/>
        <w:rPr>
          <w:rFonts w:ascii="Book Antiqua" w:hAnsi="Book Antiqua"/>
        </w:rPr>
      </w:pPr>
      <w:r w:rsidRPr="00CE2578">
        <w:rPr>
          <w:rFonts w:ascii="Book Antiqua" w:eastAsia="Book Antiqua" w:hAnsi="Book Antiqua" w:cs="Book Antiqua"/>
          <w:color w:val="000000"/>
        </w:rPr>
        <w:t xml:space="preserve">35 </w:t>
      </w:r>
      <w:r w:rsidRPr="00CE2578">
        <w:rPr>
          <w:rFonts w:ascii="Book Antiqua" w:eastAsia="Book Antiqua" w:hAnsi="Book Antiqua" w:cs="Book Antiqua"/>
          <w:b/>
          <w:bCs/>
          <w:color w:val="000000"/>
        </w:rPr>
        <w:t>Thongon N</w:t>
      </w:r>
      <w:r w:rsidRPr="00CE2578">
        <w:rPr>
          <w:rFonts w:ascii="Book Antiqua" w:eastAsia="Book Antiqua" w:hAnsi="Book Antiqua" w:cs="Book Antiqua"/>
          <w:color w:val="000000"/>
        </w:rPr>
        <w:t xml:space="preserve">, Ketkeaw P, Nuekchob C. The roles of acid-sensing ion channel 1a and ovarian cancer G protein-coupled receptor 1 on passive Mg2+ transport across intestinal epithelium-like Caco-2 monolayers. </w:t>
      </w:r>
      <w:r w:rsidRPr="00CE2578">
        <w:rPr>
          <w:rFonts w:ascii="Book Antiqua" w:eastAsia="Book Antiqua" w:hAnsi="Book Antiqua" w:cs="Book Antiqua"/>
          <w:i/>
          <w:iCs/>
          <w:color w:val="000000"/>
        </w:rPr>
        <w:t>J Physiol Sci</w:t>
      </w:r>
      <w:r w:rsidRPr="00CE2578">
        <w:rPr>
          <w:rFonts w:ascii="Book Antiqua" w:eastAsia="Book Antiqua" w:hAnsi="Book Antiqua" w:cs="Book Antiqua"/>
          <w:color w:val="000000"/>
        </w:rPr>
        <w:t xml:space="preserve"> 2014; </w:t>
      </w:r>
      <w:r w:rsidRPr="00CE2578">
        <w:rPr>
          <w:rFonts w:ascii="Book Antiqua" w:eastAsia="Book Antiqua" w:hAnsi="Book Antiqua" w:cs="Book Antiqua"/>
          <w:b/>
          <w:bCs/>
          <w:color w:val="000000"/>
        </w:rPr>
        <w:t>64</w:t>
      </w:r>
      <w:r w:rsidRPr="00CE2578">
        <w:rPr>
          <w:rFonts w:ascii="Book Antiqua" w:eastAsia="Book Antiqua" w:hAnsi="Book Antiqua" w:cs="Book Antiqua"/>
          <w:color w:val="000000"/>
        </w:rPr>
        <w:t>: 129-139 [PMID: 24375028 DOI: 10.1007/s12576-013-0301-8]</w:t>
      </w:r>
    </w:p>
    <w:p w14:paraId="5D36AD97" w14:textId="77777777" w:rsidR="00A77B3E" w:rsidRPr="00CE2578" w:rsidRDefault="00E84EAB" w:rsidP="00CE2578">
      <w:pPr>
        <w:spacing w:line="360" w:lineRule="auto"/>
        <w:jc w:val="both"/>
        <w:rPr>
          <w:rFonts w:ascii="Book Antiqua" w:hAnsi="Book Antiqua"/>
        </w:rPr>
      </w:pPr>
      <w:r w:rsidRPr="00CE2578">
        <w:rPr>
          <w:rFonts w:ascii="Book Antiqua" w:eastAsia="Book Antiqua" w:hAnsi="Book Antiqua" w:cs="Book Antiqua"/>
          <w:color w:val="000000"/>
        </w:rPr>
        <w:t xml:space="preserve">36 </w:t>
      </w:r>
      <w:r w:rsidRPr="00CE2578">
        <w:rPr>
          <w:rFonts w:ascii="Book Antiqua" w:eastAsia="Book Antiqua" w:hAnsi="Book Antiqua" w:cs="Book Antiqua"/>
          <w:b/>
          <w:bCs/>
          <w:color w:val="000000"/>
        </w:rPr>
        <w:t>Gommers LMM</w:t>
      </w:r>
      <w:r w:rsidRPr="00CE2578">
        <w:rPr>
          <w:rFonts w:ascii="Book Antiqua" w:eastAsia="Book Antiqua" w:hAnsi="Book Antiqua" w:cs="Book Antiqua"/>
          <w:color w:val="000000"/>
        </w:rPr>
        <w:t xml:space="preserve">, Hoenderop JGJ, de Baaij JHF. Mechanisms of proton pump inhibitor-induced hypomagnesemia. </w:t>
      </w:r>
      <w:r w:rsidRPr="00CE2578">
        <w:rPr>
          <w:rFonts w:ascii="Book Antiqua" w:eastAsia="Book Antiqua" w:hAnsi="Book Antiqua" w:cs="Book Antiqua"/>
          <w:i/>
          <w:iCs/>
          <w:color w:val="000000"/>
        </w:rPr>
        <w:t>Acta Physiol (Oxf)</w:t>
      </w:r>
      <w:r w:rsidRPr="00CE2578">
        <w:rPr>
          <w:rFonts w:ascii="Book Antiqua" w:eastAsia="Book Antiqua" w:hAnsi="Book Antiqua" w:cs="Book Antiqua"/>
          <w:color w:val="000000"/>
        </w:rPr>
        <w:t xml:space="preserve"> 2022; </w:t>
      </w:r>
      <w:r w:rsidRPr="00CE2578">
        <w:rPr>
          <w:rFonts w:ascii="Book Antiqua" w:eastAsia="Book Antiqua" w:hAnsi="Book Antiqua" w:cs="Book Antiqua"/>
          <w:b/>
          <w:bCs/>
          <w:color w:val="000000"/>
        </w:rPr>
        <w:t>235</w:t>
      </w:r>
      <w:r w:rsidRPr="00CE2578">
        <w:rPr>
          <w:rFonts w:ascii="Book Antiqua" w:eastAsia="Book Antiqua" w:hAnsi="Book Antiqua" w:cs="Book Antiqua"/>
          <w:color w:val="000000"/>
        </w:rPr>
        <w:t>: e13846 [PMID: 35652564 DOI: 10.1111/apha.13846]</w:t>
      </w:r>
    </w:p>
    <w:p w14:paraId="5D36AD98" w14:textId="77777777" w:rsidR="00A77B3E" w:rsidRPr="00CE2578" w:rsidRDefault="00E84EAB" w:rsidP="00CE2578">
      <w:pPr>
        <w:spacing w:line="360" w:lineRule="auto"/>
        <w:jc w:val="both"/>
        <w:rPr>
          <w:rFonts w:ascii="Book Antiqua" w:hAnsi="Book Antiqua"/>
        </w:rPr>
      </w:pPr>
      <w:r w:rsidRPr="00CE2578">
        <w:rPr>
          <w:rFonts w:ascii="Book Antiqua" w:eastAsia="Book Antiqua" w:hAnsi="Book Antiqua" w:cs="Book Antiqua"/>
          <w:color w:val="000000"/>
        </w:rPr>
        <w:t xml:space="preserve">37 </w:t>
      </w:r>
      <w:r w:rsidRPr="00CE2578">
        <w:rPr>
          <w:rFonts w:ascii="Book Antiqua" w:eastAsia="Book Antiqua" w:hAnsi="Book Antiqua" w:cs="Book Antiqua"/>
          <w:b/>
          <w:bCs/>
          <w:color w:val="000000"/>
        </w:rPr>
        <w:t>Nugent SG</w:t>
      </w:r>
      <w:r w:rsidRPr="00CE2578">
        <w:rPr>
          <w:rFonts w:ascii="Book Antiqua" w:eastAsia="Book Antiqua" w:hAnsi="Book Antiqua" w:cs="Book Antiqua"/>
          <w:color w:val="000000"/>
        </w:rPr>
        <w:t xml:space="preserve">, Kumar D, Rampton DS, Evans DF. Intestinal luminal pH in inflammatory bowel disease: possible determinants and implications for therapy with aminosalicylates and other drugs. </w:t>
      </w:r>
      <w:r w:rsidRPr="00CE2578">
        <w:rPr>
          <w:rFonts w:ascii="Book Antiqua" w:eastAsia="Book Antiqua" w:hAnsi="Book Antiqua" w:cs="Book Antiqua"/>
          <w:i/>
          <w:iCs/>
          <w:color w:val="000000"/>
        </w:rPr>
        <w:t>Gut</w:t>
      </w:r>
      <w:r w:rsidRPr="00CE2578">
        <w:rPr>
          <w:rFonts w:ascii="Book Antiqua" w:eastAsia="Book Antiqua" w:hAnsi="Book Antiqua" w:cs="Book Antiqua"/>
          <w:color w:val="000000"/>
        </w:rPr>
        <w:t xml:space="preserve"> 2001; </w:t>
      </w:r>
      <w:r w:rsidRPr="00CE2578">
        <w:rPr>
          <w:rFonts w:ascii="Book Antiqua" w:eastAsia="Book Antiqua" w:hAnsi="Book Antiqua" w:cs="Book Antiqua"/>
          <w:b/>
          <w:bCs/>
          <w:color w:val="000000"/>
        </w:rPr>
        <w:t>48</w:t>
      </w:r>
      <w:r w:rsidRPr="00CE2578">
        <w:rPr>
          <w:rFonts w:ascii="Book Antiqua" w:eastAsia="Book Antiqua" w:hAnsi="Book Antiqua" w:cs="Book Antiqua"/>
          <w:color w:val="000000"/>
        </w:rPr>
        <w:t>: 571-577 [PMID: 11247905 DOI: 10.1136/gut.48.4.571]</w:t>
      </w:r>
    </w:p>
    <w:p w14:paraId="5D36AD99" w14:textId="77777777" w:rsidR="00A77B3E" w:rsidRPr="00CE2578" w:rsidRDefault="00E84EAB" w:rsidP="00CE2578">
      <w:pPr>
        <w:spacing w:line="360" w:lineRule="auto"/>
        <w:jc w:val="both"/>
        <w:rPr>
          <w:rFonts w:ascii="Book Antiqua" w:hAnsi="Book Antiqua"/>
        </w:rPr>
      </w:pPr>
      <w:r w:rsidRPr="00CE2578">
        <w:rPr>
          <w:rFonts w:ascii="Book Antiqua" w:eastAsia="Book Antiqua" w:hAnsi="Book Antiqua" w:cs="Book Antiqua"/>
          <w:color w:val="000000"/>
        </w:rPr>
        <w:t xml:space="preserve">38 </w:t>
      </w:r>
      <w:r w:rsidRPr="00CE2578">
        <w:rPr>
          <w:rFonts w:ascii="Book Antiqua" w:eastAsia="Book Antiqua" w:hAnsi="Book Antiqua" w:cs="Book Antiqua"/>
          <w:b/>
          <w:bCs/>
          <w:color w:val="000000"/>
        </w:rPr>
        <w:t>Evenepoel P</w:t>
      </w:r>
      <w:r w:rsidRPr="00CE2578">
        <w:rPr>
          <w:rFonts w:ascii="Book Antiqua" w:eastAsia="Book Antiqua" w:hAnsi="Book Antiqua" w:cs="Book Antiqua"/>
          <w:color w:val="000000"/>
        </w:rPr>
        <w:t xml:space="preserve">. Alteration in digestion and absorption of nutrients during profound acid suppression. </w:t>
      </w:r>
      <w:r w:rsidRPr="00CE2578">
        <w:rPr>
          <w:rFonts w:ascii="Book Antiqua" w:eastAsia="Book Antiqua" w:hAnsi="Book Antiqua" w:cs="Book Antiqua"/>
          <w:i/>
          <w:iCs/>
          <w:color w:val="000000"/>
        </w:rPr>
        <w:t>Best Pract Res Clin Gastroenterol</w:t>
      </w:r>
      <w:r w:rsidRPr="00CE2578">
        <w:rPr>
          <w:rFonts w:ascii="Book Antiqua" w:eastAsia="Book Antiqua" w:hAnsi="Book Antiqua" w:cs="Book Antiqua"/>
          <w:color w:val="000000"/>
        </w:rPr>
        <w:t xml:space="preserve"> 2001; </w:t>
      </w:r>
      <w:r w:rsidRPr="00CE2578">
        <w:rPr>
          <w:rFonts w:ascii="Book Antiqua" w:eastAsia="Book Antiqua" w:hAnsi="Book Antiqua" w:cs="Book Antiqua"/>
          <w:b/>
          <w:bCs/>
          <w:color w:val="000000"/>
        </w:rPr>
        <w:t>15</w:t>
      </w:r>
      <w:r w:rsidRPr="00CE2578">
        <w:rPr>
          <w:rFonts w:ascii="Book Antiqua" w:eastAsia="Book Antiqua" w:hAnsi="Book Antiqua" w:cs="Book Antiqua"/>
          <w:color w:val="000000"/>
        </w:rPr>
        <w:t>: 539-551 [PMID: 11403545 DOI: 10.1053/bega.2000.0197]</w:t>
      </w:r>
    </w:p>
    <w:p w14:paraId="5D36AD9A" w14:textId="77777777" w:rsidR="00A77B3E" w:rsidRPr="00CE2578" w:rsidRDefault="00E84EAB" w:rsidP="00CE2578">
      <w:pPr>
        <w:spacing w:line="360" w:lineRule="auto"/>
        <w:jc w:val="both"/>
        <w:rPr>
          <w:rFonts w:ascii="Book Antiqua" w:hAnsi="Book Antiqua"/>
        </w:rPr>
      </w:pPr>
      <w:r w:rsidRPr="00CE2578">
        <w:rPr>
          <w:rFonts w:ascii="Book Antiqua" w:eastAsia="Book Antiqua" w:hAnsi="Book Antiqua" w:cs="Book Antiqua"/>
          <w:color w:val="000000"/>
        </w:rPr>
        <w:t xml:space="preserve">39 </w:t>
      </w:r>
      <w:r w:rsidRPr="00CE2578">
        <w:rPr>
          <w:rFonts w:ascii="Book Antiqua" w:eastAsia="Book Antiqua" w:hAnsi="Book Antiqua" w:cs="Book Antiqua"/>
          <w:b/>
          <w:bCs/>
          <w:color w:val="000000"/>
        </w:rPr>
        <w:t>Ben-Ghedalia D</w:t>
      </w:r>
      <w:r w:rsidRPr="00CE2578">
        <w:rPr>
          <w:rFonts w:ascii="Book Antiqua" w:eastAsia="Book Antiqua" w:hAnsi="Book Antiqua" w:cs="Book Antiqua"/>
          <w:color w:val="000000"/>
        </w:rPr>
        <w:t xml:space="preserve">, Tagari H, Zamwel S, Bondi A. Solubility and net exchange of calcium, magnesium and phosphorus in digesta flowing along the gut of the sheep. </w:t>
      </w:r>
      <w:r w:rsidRPr="00CE2578">
        <w:rPr>
          <w:rFonts w:ascii="Book Antiqua" w:eastAsia="Book Antiqua" w:hAnsi="Book Antiqua" w:cs="Book Antiqua"/>
          <w:i/>
          <w:iCs/>
          <w:color w:val="000000"/>
        </w:rPr>
        <w:t>Br J Nutr</w:t>
      </w:r>
      <w:r w:rsidRPr="00CE2578">
        <w:rPr>
          <w:rFonts w:ascii="Book Antiqua" w:eastAsia="Book Antiqua" w:hAnsi="Book Antiqua" w:cs="Book Antiqua"/>
          <w:color w:val="000000"/>
        </w:rPr>
        <w:t xml:space="preserve"> 1975; </w:t>
      </w:r>
      <w:r w:rsidRPr="00CE2578">
        <w:rPr>
          <w:rFonts w:ascii="Book Antiqua" w:eastAsia="Book Antiqua" w:hAnsi="Book Antiqua" w:cs="Book Antiqua"/>
          <w:b/>
          <w:bCs/>
          <w:color w:val="000000"/>
        </w:rPr>
        <w:t>33</w:t>
      </w:r>
      <w:r w:rsidRPr="00CE2578">
        <w:rPr>
          <w:rFonts w:ascii="Book Antiqua" w:eastAsia="Book Antiqua" w:hAnsi="Book Antiqua" w:cs="Book Antiqua"/>
          <w:color w:val="000000"/>
        </w:rPr>
        <w:t>: 87-94 [PMID: 234736 DOI: 10.1079/bjn19750011]</w:t>
      </w:r>
    </w:p>
    <w:p w14:paraId="5D36AD9B" w14:textId="77777777" w:rsidR="00A77B3E" w:rsidRPr="00CE2578" w:rsidRDefault="00E84EAB" w:rsidP="00CE2578">
      <w:pPr>
        <w:spacing w:line="360" w:lineRule="auto"/>
        <w:jc w:val="both"/>
        <w:rPr>
          <w:rFonts w:ascii="Book Antiqua" w:hAnsi="Book Antiqua"/>
        </w:rPr>
      </w:pPr>
      <w:r w:rsidRPr="00CE2578">
        <w:rPr>
          <w:rFonts w:ascii="Book Antiqua" w:eastAsia="Book Antiqua" w:hAnsi="Book Antiqua" w:cs="Book Antiqua"/>
          <w:color w:val="000000"/>
        </w:rPr>
        <w:t xml:space="preserve">40 </w:t>
      </w:r>
      <w:r w:rsidRPr="00CE2578">
        <w:rPr>
          <w:rFonts w:ascii="Book Antiqua" w:eastAsia="Book Antiqua" w:hAnsi="Book Antiqua" w:cs="Book Antiqua"/>
          <w:b/>
          <w:bCs/>
          <w:color w:val="000000"/>
        </w:rPr>
        <w:t>Heijnen AM</w:t>
      </w:r>
      <w:r w:rsidRPr="00CE2578">
        <w:rPr>
          <w:rFonts w:ascii="Book Antiqua" w:eastAsia="Book Antiqua" w:hAnsi="Book Antiqua" w:cs="Book Antiqua"/>
          <w:color w:val="000000"/>
        </w:rPr>
        <w:t xml:space="preserve">, Brink EJ, Lemmens AG, Beynen AC. Ileal pH and apparent absorption of magnesium in rats fed on diets containing either lactose or lactulose. </w:t>
      </w:r>
      <w:r w:rsidRPr="00CE2578">
        <w:rPr>
          <w:rFonts w:ascii="Book Antiqua" w:eastAsia="Book Antiqua" w:hAnsi="Book Antiqua" w:cs="Book Antiqua"/>
          <w:i/>
          <w:iCs/>
          <w:color w:val="000000"/>
        </w:rPr>
        <w:t>Br J Nutr</w:t>
      </w:r>
      <w:r w:rsidRPr="00CE2578">
        <w:rPr>
          <w:rFonts w:ascii="Book Antiqua" w:eastAsia="Book Antiqua" w:hAnsi="Book Antiqua" w:cs="Book Antiqua"/>
          <w:color w:val="000000"/>
        </w:rPr>
        <w:t xml:space="preserve"> 1993; </w:t>
      </w:r>
      <w:r w:rsidRPr="00CE2578">
        <w:rPr>
          <w:rFonts w:ascii="Book Antiqua" w:eastAsia="Book Antiqua" w:hAnsi="Book Antiqua" w:cs="Book Antiqua"/>
          <w:b/>
          <w:bCs/>
          <w:color w:val="000000"/>
        </w:rPr>
        <w:t>70</w:t>
      </w:r>
      <w:r w:rsidRPr="00CE2578">
        <w:rPr>
          <w:rFonts w:ascii="Book Antiqua" w:eastAsia="Book Antiqua" w:hAnsi="Book Antiqua" w:cs="Book Antiqua"/>
          <w:color w:val="000000"/>
        </w:rPr>
        <w:t>: 747-756 [PMID: 8297913 DOI: 10.1079/bjn19930170]</w:t>
      </w:r>
    </w:p>
    <w:p w14:paraId="5D36AD9C" w14:textId="77777777" w:rsidR="00A77B3E" w:rsidRPr="00CE2578" w:rsidRDefault="00E84EAB" w:rsidP="00CE2578">
      <w:pPr>
        <w:spacing w:line="360" w:lineRule="auto"/>
        <w:jc w:val="both"/>
        <w:rPr>
          <w:rFonts w:ascii="Book Antiqua" w:hAnsi="Book Antiqua"/>
        </w:rPr>
      </w:pPr>
      <w:r w:rsidRPr="00CE2578">
        <w:rPr>
          <w:rFonts w:ascii="Book Antiqua" w:eastAsia="Book Antiqua" w:hAnsi="Book Antiqua" w:cs="Book Antiqua"/>
          <w:color w:val="000000"/>
        </w:rPr>
        <w:t xml:space="preserve">41 </w:t>
      </w:r>
      <w:r w:rsidRPr="00CE2578">
        <w:rPr>
          <w:rFonts w:ascii="Book Antiqua" w:eastAsia="Book Antiqua" w:hAnsi="Book Antiqua" w:cs="Book Antiqua"/>
          <w:b/>
          <w:bCs/>
          <w:color w:val="000000"/>
        </w:rPr>
        <w:t>Dong X</w:t>
      </w:r>
      <w:r w:rsidRPr="00CE2578">
        <w:rPr>
          <w:rFonts w:ascii="Book Antiqua" w:eastAsia="Book Antiqua" w:hAnsi="Book Antiqua" w:cs="Book Antiqua"/>
          <w:color w:val="000000"/>
        </w:rPr>
        <w:t xml:space="preserve">, Ko KH, Chow J, Tuo B, Barrett KE, Dong H. Expression of acid-sensing ion channels in intestinal epithelial cells and their role in the regulation of duodenal mucosal bicarbonate secretion. </w:t>
      </w:r>
      <w:r w:rsidRPr="00CE2578">
        <w:rPr>
          <w:rFonts w:ascii="Book Antiqua" w:eastAsia="Book Antiqua" w:hAnsi="Book Antiqua" w:cs="Book Antiqua"/>
          <w:i/>
          <w:iCs/>
          <w:color w:val="000000"/>
        </w:rPr>
        <w:t>Acta Physiol (Oxf)</w:t>
      </w:r>
      <w:r w:rsidRPr="00CE2578">
        <w:rPr>
          <w:rFonts w:ascii="Book Antiqua" w:eastAsia="Book Antiqua" w:hAnsi="Book Antiqua" w:cs="Book Antiqua"/>
          <w:color w:val="000000"/>
        </w:rPr>
        <w:t xml:space="preserve"> 2011; </w:t>
      </w:r>
      <w:r w:rsidRPr="00CE2578">
        <w:rPr>
          <w:rFonts w:ascii="Book Antiqua" w:eastAsia="Book Antiqua" w:hAnsi="Book Antiqua" w:cs="Book Antiqua"/>
          <w:b/>
          <w:bCs/>
          <w:color w:val="000000"/>
        </w:rPr>
        <w:t>201</w:t>
      </w:r>
      <w:r w:rsidRPr="00CE2578">
        <w:rPr>
          <w:rFonts w:ascii="Book Antiqua" w:eastAsia="Book Antiqua" w:hAnsi="Book Antiqua" w:cs="Book Antiqua"/>
          <w:color w:val="000000"/>
        </w:rPr>
        <w:t>: 97-107 [PMID: 20969730 DOI: 10.1111/j.1748-1716.2010.02207.x]</w:t>
      </w:r>
    </w:p>
    <w:p w14:paraId="5D36AD9D" w14:textId="77777777" w:rsidR="00A77B3E" w:rsidRPr="00CE2578" w:rsidRDefault="00E84EAB" w:rsidP="00CE2578">
      <w:pPr>
        <w:spacing w:line="360" w:lineRule="auto"/>
        <w:jc w:val="both"/>
        <w:rPr>
          <w:rFonts w:ascii="Book Antiqua" w:hAnsi="Book Antiqua"/>
        </w:rPr>
      </w:pPr>
      <w:r w:rsidRPr="00CE2578">
        <w:rPr>
          <w:rFonts w:ascii="Book Antiqua" w:eastAsia="Book Antiqua" w:hAnsi="Book Antiqua" w:cs="Book Antiqua"/>
          <w:color w:val="000000"/>
        </w:rPr>
        <w:lastRenderedPageBreak/>
        <w:t xml:space="preserve">42 </w:t>
      </w:r>
      <w:r w:rsidRPr="00CE2578">
        <w:rPr>
          <w:rFonts w:ascii="Book Antiqua" w:eastAsia="Book Antiqua" w:hAnsi="Book Antiqua" w:cs="Book Antiqua"/>
          <w:b/>
          <w:bCs/>
          <w:color w:val="000000"/>
        </w:rPr>
        <w:t>Holzer P</w:t>
      </w:r>
      <w:r w:rsidRPr="00CE2578">
        <w:rPr>
          <w:rFonts w:ascii="Book Antiqua" w:eastAsia="Book Antiqua" w:hAnsi="Book Antiqua" w:cs="Book Antiqua"/>
          <w:color w:val="000000"/>
        </w:rPr>
        <w:t xml:space="preserve">. Taste receptors in the gastrointestinal tract. V. Acid sensing in the gastrointestinal tract. </w:t>
      </w:r>
      <w:r w:rsidRPr="00CE2578">
        <w:rPr>
          <w:rFonts w:ascii="Book Antiqua" w:eastAsia="Book Antiqua" w:hAnsi="Book Antiqua" w:cs="Book Antiqua"/>
          <w:i/>
          <w:iCs/>
          <w:color w:val="000000"/>
        </w:rPr>
        <w:t>Am J Physiol Gastrointest Liver Physiol</w:t>
      </w:r>
      <w:r w:rsidRPr="00CE2578">
        <w:rPr>
          <w:rFonts w:ascii="Book Antiqua" w:eastAsia="Book Antiqua" w:hAnsi="Book Antiqua" w:cs="Book Antiqua"/>
          <w:color w:val="000000"/>
        </w:rPr>
        <w:t xml:space="preserve"> 2007; </w:t>
      </w:r>
      <w:r w:rsidRPr="00CE2578">
        <w:rPr>
          <w:rFonts w:ascii="Book Antiqua" w:eastAsia="Book Antiqua" w:hAnsi="Book Antiqua" w:cs="Book Antiqua"/>
          <w:b/>
          <w:bCs/>
          <w:color w:val="000000"/>
        </w:rPr>
        <w:t>292</w:t>
      </w:r>
      <w:r w:rsidRPr="00CE2578">
        <w:rPr>
          <w:rFonts w:ascii="Book Antiqua" w:eastAsia="Book Antiqua" w:hAnsi="Book Antiqua" w:cs="Book Antiqua"/>
          <w:color w:val="000000"/>
        </w:rPr>
        <w:t>: G699-G705 [PMID: 17122365 DOI: 10.1152/ajpgi.00517.2006]</w:t>
      </w:r>
    </w:p>
    <w:p w14:paraId="5D36AD9E" w14:textId="77777777" w:rsidR="00A77B3E" w:rsidRPr="00CE2578" w:rsidRDefault="00E84EAB" w:rsidP="00CE2578">
      <w:pPr>
        <w:spacing w:line="360" w:lineRule="auto"/>
        <w:jc w:val="both"/>
        <w:rPr>
          <w:rFonts w:ascii="Book Antiqua" w:hAnsi="Book Antiqua"/>
        </w:rPr>
      </w:pPr>
      <w:r w:rsidRPr="00CE2578">
        <w:rPr>
          <w:rFonts w:ascii="Book Antiqua" w:eastAsia="Book Antiqua" w:hAnsi="Book Antiqua" w:cs="Book Antiqua"/>
          <w:color w:val="000000"/>
        </w:rPr>
        <w:t xml:space="preserve">43 </w:t>
      </w:r>
      <w:r w:rsidRPr="00CE2578">
        <w:rPr>
          <w:rFonts w:ascii="Book Antiqua" w:eastAsia="Book Antiqua" w:hAnsi="Book Antiqua" w:cs="Book Antiqua"/>
          <w:b/>
          <w:bCs/>
          <w:color w:val="000000"/>
        </w:rPr>
        <w:t>Holzer P</w:t>
      </w:r>
      <w:r w:rsidRPr="00CE2578">
        <w:rPr>
          <w:rFonts w:ascii="Book Antiqua" w:eastAsia="Book Antiqua" w:hAnsi="Book Antiqua" w:cs="Book Antiqua"/>
          <w:color w:val="000000"/>
        </w:rPr>
        <w:t xml:space="preserve">. Acid-sensitive ion channels and receptors. </w:t>
      </w:r>
      <w:r w:rsidRPr="00CE2578">
        <w:rPr>
          <w:rFonts w:ascii="Book Antiqua" w:eastAsia="Book Antiqua" w:hAnsi="Book Antiqua" w:cs="Book Antiqua"/>
          <w:i/>
          <w:iCs/>
          <w:color w:val="000000"/>
        </w:rPr>
        <w:t>Handb Exp Pharmacol</w:t>
      </w:r>
      <w:r w:rsidRPr="00CE2578">
        <w:rPr>
          <w:rFonts w:ascii="Book Antiqua" w:eastAsia="Book Antiqua" w:hAnsi="Book Antiqua" w:cs="Book Antiqua"/>
          <w:color w:val="000000"/>
        </w:rPr>
        <w:t xml:space="preserve"> 2009: 283-332 [PMID: 19655111 DOI: 10.1007/978-3-540-79090-7_9]</w:t>
      </w:r>
    </w:p>
    <w:p w14:paraId="5D36AD9F" w14:textId="77777777" w:rsidR="00A77B3E" w:rsidRPr="00CE2578" w:rsidRDefault="00E84EAB" w:rsidP="00CE2578">
      <w:pPr>
        <w:spacing w:line="360" w:lineRule="auto"/>
        <w:jc w:val="both"/>
        <w:rPr>
          <w:rFonts w:ascii="Book Antiqua" w:hAnsi="Book Antiqua"/>
        </w:rPr>
      </w:pPr>
      <w:r w:rsidRPr="00CE2578">
        <w:rPr>
          <w:rFonts w:ascii="Book Antiqua" w:eastAsia="Book Antiqua" w:hAnsi="Book Antiqua" w:cs="Book Antiqua"/>
          <w:color w:val="000000"/>
        </w:rPr>
        <w:t xml:space="preserve">44 </w:t>
      </w:r>
      <w:r w:rsidRPr="00CE2578">
        <w:rPr>
          <w:rFonts w:ascii="Book Antiqua" w:eastAsia="Book Antiqua" w:hAnsi="Book Antiqua" w:cs="Book Antiqua"/>
          <w:b/>
          <w:bCs/>
          <w:color w:val="000000"/>
        </w:rPr>
        <w:t>Xu Y</w:t>
      </w:r>
      <w:r w:rsidRPr="00CE2578">
        <w:rPr>
          <w:rFonts w:ascii="Book Antiqua" w:eastAsia="Book Antiqua" w:hAnsi="Book Antiqua" w:cs="Book Antiqua"/>
          <w:color w:val="000000"/>
        </w:rPr>
        <w:t xml:space="preserve">, Casey G. Identification of human OGR1, a novel G protein-coupled receptor that maps to chromosome 14. </w:t>
      </w:r>
      <w:r w:rsidRPr="00CE2578">
        <w:rPr>
          <w:rFonts w:ascii="Book Antiqua" w:eastAsia="Book Antiqua" w:hAnsi="Book Antiqua" w:cs="Book Antiqua"/>
          <w:i/>
          <w:iCs/>
          <w:color w:val="000000"/>
        </w:rPr>
        <w:t>Genomics</w:t>
      </w:r>
      <w:r w:rsidRPr="00CE2578">
        <w:rPr>
          <w:rFonts w:ascii="Book Antiqua" w:eastAsia="Book Antiqua" w:hAnsi="Book Antiqua" w:cs="Book Antiqua"/>
          <w:color w:val="000000"/>
        </w:rPr>
        <w:t xml:space="preserve"> 1996; </w:t>
      </w:r>
      <w:r w:rsidRPr="00CE2578">
        <w:rPr>
          <w:rFonts w:ascii="Book Antiqua" w:eastAsia="Book Antiqua" w:hAnsi="Book Antiqua" w:cs="Book Antiqua"/>
          <w:b/>
          <w:bCs/>
          <w:color w:val="000000"/>
        </w:rPr>
        <w:t>35</w:t>
      </w:r>
      <w:r w:rsidRPr="00CE2578">
        <w:rPr>
          <w:rFonts w:ascii="Book Antiqua" w:eastAsia="Book Antiqua" w:hAnsi="Book Antiqua" w:cs="Book Antiqua"/>
          <w:color w:val="000000"/>
        </w:rPr>
        <w:t>: 397-402 [PMID: 8661159 DOI: 10.1006/geno.1996.0377]</w:t>
      </w:r>
    </w:p>
    <w:p w14:paraId="5D36ADA0" w14:textId="77777777" w:rsidR="00A77B3E" w:rsidRPr="00CE2578" w:rsidRDefault="00E84EAB" w:rsidP="00CE2578">
      <w:pPr>
        <w:spacing w:line="360" w:lineRule="auto"/>
        <w:jc w:val="both"/>
        <w:rPr>
          <w:rFonts w:ascii="Book Antiqua" w:hAnsi="Book Antiqua"/>
        </w:rPr>
      </w:pPr>
      <w:r w:rsidRPr="00CE2578">
        <w:rPr>
          <w:rFonts w:ascii="Book Antiqua" w:eastAsia="Book Antiqua" w:hAnsi="Book Antiqua" w:cs="Book Antiqua"/>
          <w:color w:val="000000"/>
        </w:rPr>
        <w:t xml:space="preserve">45 </w:t>
      </w:r>
      <w:r w:rsidRPr="00CE2578">
        <w:rPr>
          <w:rFonts w:ascii="Book Antiqua" w:eastAsia="Book Antiqua" w:hAnsi="Book Antiqua" w:cs="Book Antiqua"/>
          <w:b/>
          <w:bCs/>
          <w:color w:val="000000"/>
        </w:rPr>
        <w:t>Ludwig MG</w:t>
      </w:r>
      <w:r w:rsidRPr="00CE2578">
        <w:rPr>
          <w:rFonts w:ascii="Book Antiqua" w:eastAsia="Book Antiqua" w:hAnsi="Book Antiqua" w:cs="Book Antiqua"/>
          <w:color w:val="000000"/>
        </w:rPr>
        <w:t xml:space="preserve">, Vanek M, Guerini D, Gasser JA, Jones CE, Junker U, Hofstetter H, Wolf RM, Seuwen K. Proton-sensing G-protein-coupled receptors. </w:t>
      </w:r>
      <w:r w:rsidRPr="00CE2578">
        <w:rPr>
          <w:rFonts w:ascii="Book Antiqua" w:eastAsia="Book Antiqua" w:hAnsi="Book Antiqua" w:cs="Book Antiqua"/>
          <w:i/>
          <w:iCs/>
          <w:color w:val="000000"/>
        </w:rPr>
        <w:t>Nature</w:t>
      </w:r>
      <w:r w:rsidRPr="00CE2578">
        <w:rPr>
          <w:rFonts w:ascii="Book Antiqua" w:eastAsia="Book Antiqua" w:hAnsi="Book Antiqua" w:cs="Book Antiqua"/>
          <w:color w:val="000000"/>
        </w:rPr>
        <w:t xml:space="preserve"> 2003; </w:t>
      </w:r>
      <w:r w:rsidRPr="00CE2578">
        <w:rPr>
          <w:rFonts w:ascii="Book Antiqua" w:eastAsia="Book Antiqua" w:hAnsi="Book Antiqua" w:cs="Book Antiqua"/>
          <w:b/>
          <w:bCs/>
          <w:color w:val="000000"/>
        </w:rPr>
        <w:t>425</w:t>
      </w:r>
      <w:r w:rsidRPr="00CE2578">
        <w:rPr>
          <w:rFonts w:ascii="Book Antiqua" w:eastAsia="Book Antiqua" w:hAnsi="Book Antiqua" w:cs="Book Antiqua"/>
          <w:color w:val="000000"/>
        </w:rPr>
        <w:t>: 93-98 [PMID: 12955148 DOI: 10.1038/nature01905]</w:t>
      </w:r>
    </w:p>
    <w:p w14:paraId="5D36ADA1" w14:textId="77777777" w:rsidR="00A77B3E" w:rsidRPr="00CE2578" w:rsidRDefault="00E84EAB" w:rsidP="00CE2578">
      <w:pPr>
        <w:spacing w:line="360" w:lineRule="auto"/>
        <w:jc w:val="both"/>
        <w:rPr>
          <w:rFonts w:ascii="Book Antiqua" w:hAnsi="Book Antiqua"/>
        </w:rPr>
      </w:pPr>
      <w:r w:rsidRPr="00CE2578">
        <w:rPr>
          <w:rFonts w:ascii="Book Antiqua" w:eastAsia="Book Antiqua" w:hAnsi="Book Antiqua" w:cs="Book Antiqua"/>
          <w:color w:val="000000"/>
        </w:rPr>
        <w:t xml:space="preserve">46 </w:t>
      </w:r>
      <w:r w:rsidRPr="00CE2578">
        <w:rPr>
          <w:rFonts w:ascii="Book Antiqua" w:eastAsia="Book Antiqua" w:hAnsi="Book Antiqua" w:cs="Book Antiqua"/>
          <w:b/>
          <w:bCs/>
          <w:color w:val="000000"/>
        </w:rPr>
        <w:t>Seuwen K</w:t>
      </w:r>
      <w:r w:rsidRPr="00CE2578">
        <w:rPr>
          <w:rFonts w:ascii="Book Antiqua" w:eastAsia="Book Antiqua" w:hAnsi="Book Antiqua" w:cs="Book Antiqua"/>
          <w:color w:val="000000"/>
        </w:rPr>
        <w:t xml:space="preserve">, Ludwig MG, Wolf RM. Receptors for protons or lipid messengers or both? </w:t>
      </w:r>
      <w:r w:rsidRPr="00CE2578">
        <w:rPr>
          <w:rFonts w:ascii="Book Antiqua" w:eastAsia="Book Antiqua" w:hAnsi="Book Antiqua" w:cs="Book Antiqua"/>
          <w:i/>
          <w:iCs/>
          <w:color w:val="000000"/>
        </w:rPr>
        <w:t>J Recept Signal Transduct Res</w:t>
      </w:r>
      <w:r w:rsidRPr="00CE2578">
        <w:rPr>
          <w:rFonts w:ascii="Book Antiqua" w:eastAsia="Book Antiqua" w:hAnsi="Book Antiqua" w:cs="Book Antiqua"/>
          <w:color w:val="000000"/>
        </w:rPr>
        <w:t xml:space="preserve"> 2006; </w:t>
      </w:r>
      <w:r w:rsidRPr="00CE2578">
        <w:rPr>
          <w:rFonts w:ascii="Book Antiqua" w:eastAsia="Book Antiqua" w:hAnsi="Book Antiqua" w:cs="Book Antiqua"/>
          <w:b/>
          <w:bCs/>
          <w:color w:val="000000"/>
        </w:rPr>
        <w:t>26</w:t>
      </w:r>
      <w:r w:rsidRPr="00CE2578">
        <w:rPr>
          <w:rFonts w:ascii="Book Antiqua" w:eastAsia="Book Antiqua" w:hAnsi="Book Antiqua" w:cs="Book Antiqua"/>
          <w:color w:val="000000"/>
        </w:rPr>
        <w:t>: 599-610 [PMID: 17118800 DOI: 10.1080/10799890600932220]</w:t>
      </w:r>
    </w:p>
    <w:p w14:paraId="5D36ADA2" w14:textId="77777777" w:rsidR="00A77B3E" w:rsidRPr="00CE2578" w:rsidRDefault="00E84EAB" w:rsidP="00CE2578">
      <w:pPr>
        <w:spacing w:line="360" w:lineRule="auto"/>
        <w:jc w:val="both"/>
        <w:rPr>
          <w:rFonts w:ascii="Book Antiqua" w:hAnsi="Book Antiqua"/>
        </w:rPr>
      </w:pPr>
      <w:r w:rsidRPr="00CE2578">
        <w:rPr>
          <w:rFonts w:ascii="Book Antiqua" w:eastAsia="Book Antiqua" w:hAnsi="Book Antiqua" w:cs="Book Antiqua"/>
          <w:color w:val="000000"/>
        </w:rPr>
        <w:t xml:space="preserve">47 </w:t>
      </w:r>
      <w:r w:rsidRPr="00CE2578">
        <w:rPr>
          <w:rFonts w:ascii="Book Antiqua" w:eastAsia="Book Antiqua" w:hAnsi="Book Antiqua" w:cs="Book Antiqua"/>
          <w:b/>
          <w:bCs/>
          <w:color w:val="000000"/>
        </w:rPr>
        <w:t>Mohebbi N</w:t>
      </w:r>
      <w:r w:rsidRPr="00CE2578">
        <w:rPr>
          <w:rFonts w:ascii="Book Antiqua" w:eastAsia="Book Antiqua" w:hAnsi="Book Antiqua" w:cs="Book Antiqua"/>
          <w:color w:val="000000"/>
        </w:rPr>
        <w:t xml:space="preserve">, Benabbas C, Vidal S, Daryadel A, Bourgeois S, Velic A, Ludwig MG, Seuwen K, Wagner CA. The proton-activated G protein coupled receptor OGR1 acutely regulates the activity of epithelial proton transport proteins. </w:t>
      </w:r>
      <w:r w:rsidRPr="00CE2578">
        <w:rPr>
          <w:rFonts w:ascii="Book Antiqua" w:eastAsia="Book Antiqua" w:hAnsi="Book Antiqua" w:cs="Book Antiqua"/>
          <w:i/>
          <w:iCs/>
          <w:color w:val="000000"/>
        </w:rPr>
        <w:t>Cell Physiol Biochem</w:t>
      </w:r>
      <w:r w:rsidRPr="00CE2578">
        <w:rPr>
          <w:rFonts w:ascii="Book Antiqua" w:eastAsia="Book Antiqua" w:hAnsi="Book Antiqua" w:cs="Book Antiqua"/>
          <w:color w:val="000000"/>
        </w:rPr>
        <w:t xml:space="preserve"> 2012; </w:t>
      </w:r>
      <w:r w:rsidRPr="00CE2578">
        <w:rPr>
          <w:rFonts w:ascii="Book Antiqua" w:eastAsia="Book Antiqua" w:hAnsi="Book Antiqua" w:cs="Book Antiqua"/>
          <w:b/>
          <w:bCs/>
          <w:color w:val="000000"/>
        </w:rPr>
        <w:t>29</w:t>
      </w:r>
      <w:r w:rsidRPr="00CE2578">
        <w:rPr>
          <w:rFonts w:ascii="Book Antiqua" w:eastAsia="Book Antiqua" w:hAnsi="Book Antiqua" w:cs="Book Antiqua"/>
          <w:color w:val="000000"/>
        </w:rPr>
        <w:t>: 313-324 [PMID: 22508039 DOI: 10.1159/000338486]</w:t>
      </w:r>
    </w:p>
    <w:p w14:paraId="5D36ADA3" w14:textId="77777777" w:rsidR="00A77B3E" w:rsidRPr="00CE2578" w:rsidRDefault="00E84EAB" w:rsidP="00CE2578">
      <w:pPr>
        <w:spacing w:line="360" w:lineRule="auto"/>
        <w:jc w:val="both"/>
        <w:rPr>
          <w:rFonts w:ascii="Book Antiqua" w:hAnsi="Book Antiqua"/>
        </w:rPr>
      </w:pPr>
      <w:r w:rsidRPr="00CE2578">
        <w:rPr>
          <w:rFonts w:ascii="Book Antiqua" w:eastAsia="Book Antiqua" w:hAnsi="Book Antiqua" w:cs="Book Antiqua"/>
          <w:color w:val="000000"/>
        </w:rPr>
        <w:t xml:space="preserve">48 </w:t>
      </w:r>
      <w:r w:rsidRPr="00CE2578">
        <w:rPr>
          <w:rFonts w:ascii="Book Antiqua" w:eastAsia="Book Antiqua" w:hAnsi="Book Antiqua" w:cs="Book Antiqua"/>
          <w:b/>
          <w:bCs/>
          <w:color w:val="000000"/>
        </w:rPr>
        <w:t>Allen A</w:t>
      </w:r>
      <w:r w:rsidRPr="00CE2578">
        <w:rPr>
          <w:rFonts w:ascii="Book Antiqua" w:eastAsia="Book Antiqua" w:hAnsi="Book Antiqua" w:cs="Book Antiqua"/>
          <w:color w:val="000000"/>
        </w:rPr>
        <w:t xml:space="preserve">, Flemström G. Gastroduodenal mucus bicarbonate barrier: protection against acid and pepsin. </w:t>
      </w:r>
      <w:r w:rsidRPr="00CE2578">
        <w:rPr>
          <w:rFonts w:ascii="Book Antiqua" w:eastAsia="Book Antiqua" w:hAnsi="Book Antiqua" w:cs="Book Antiqua"/>
          <w:i/>
          <w:iCs/>
          <w:color w:val="000000"/>
        </w:rPr>
        <w:t>Am J Physiol Cell Physiol</w:t>
      </w:r>
      <w:r w:rsidRPr="00CE2578">
        <w:rPr>
          <w:rFonts w:ascii="Book Antiqua" w:eastAsia="Book Antiqua" w:hAnsi="Book Antiqua" w:cs="Book Antiqua"/>
          <w:color w:val="000000"/>
        </w:rPr>
        <w:t xml:space="preserve"> 2005; </w:t>
      </w:r>
      <w:r w:rsidRPr="00CE2578">
        <w:rPr>
          <w:rFonts w:ascii="Book Antiqua" w:eastAsia="Book Antiqua" w:hAnsi="Book Antiqua" w:cs="Book Antiqua"/>
          <w:b/>
          <w:bCs/>
          <w:color w:val="000000"/>
        </w:rPr>
        <w:t>288</w:t>
      </w:r>
      <w:r w:rsidRPr="00CE2578">
        <w:rPr>
          <w:rFonts w:ascii="Book Antiqua" w:eastAsia="Book Antiqua" w:hAnsi="Book Antiqua" w:cs="Book Antiqua"/>
          <w:color w:val="000000"/>
        </w:rPr>
        <w:t>: C1-19 [PMID: 15591243 DOI: 10.1152/ajpcell.00102.2004]</w:t>
      </w:r>
    </w:p>
    <w:p w14:paraId="5D36ADA4" w14:textId="77777777" w:rsidR="00A77B3E" w:rsidRPr="00CE2578" w:rsidRDefault="00E84EAB" w:rsidP="00CE2578">
      <w:pPr>
        <w:spacing w:line="360" w:lineRule="auto"/>
        <w:jc w:val="both"/>
        <w:rPr>
          <w:rFonts w:ascii="Book Antiqua" w:hAnsi="Book Antiqua"/>
        </w:rPr>
      </w:pPr>
      <w:r w:rsidRPr="00CE2578">
        <w:rPr>
          <w:rFonts w:ascii="Book Antiqua" w:eastAsia="Book Antiqua" w:hAnsi="Book Antiqua" w:cs="Book Antiqua"/>
          <w:color w:val="000000"/>
        </w:rPr>
        <w:t xml:space="preserve">49 </w:t>
      </w:r>
      <w:r w:rsidRPr="00CE2578">
        <w:rPr>
          <w:rFonts w:ascii="Book Antiqua" w:eastAsia="Book Antiqua" w:hAnsi="Book Antiqua" w:cs="Book Antiqua"/>
          <w:b/>
          <w:bCs/>
          <w:color w:val="000000"/>
        </w:rPr>
        <w:t>Kurita Y</w:t>
      </w:r>
      <w:r w:rsidRPr="00CE2578">
        <w:rPr>
          <w:rFonts w:ascii="Book Antiqua" w:eastAsia="Book Antiqua" w:hAnsi="Book Antiqua" w:cs="Book Antiqua"/>
          <w:color w:val="000000"/>
        </w:rPr>
        <w:t xml:space="preserve">, Nakada T, Kato A, Doi H, Mistry AC, Chang MH, Romero MF, Hirose S. Identification of intestinal bicarbonate transporters involved in formation of carbonate precipitates to stimulate water absorption in marine teleost fish. </w:t>
      </w:r>
      <w:r w:rsidRPr="00CE2578">
        <w:rPr>
          <w:rFonts w:ascii="Book Antiqua" w:eastAsia="Book Antiqua" w:hAnsi="Book Antiqua" w:cs="Book Antiqua"/>
          <w:i/>
          <w:iCs/>
          <w:color w:val="000000"/>
        </w:rPr>
        <w:t>Am J Physiol Regul Integr Comp Physiol</w:t>
      </w:r>
      <w:r w:rsidRPr="00CE2578">
        <w:rPr>
          <w:rFonts w:ascii="Book Antiqua" w:eastAsia="Book Antiqua" w:hAnsi="Book Antiqua" w:cs="Book Antiqua"/>
          <w:color w:val="000000"/>
        </w:rPr>
        <w:t xml:space="preserve"> 2008; </w:t>
      </w:r>
      <w:r w:rsidRPr="00CE2578">
        <w:rPr>
          <w:rFonts w:ascii="Book Antiqua" w:eastAsia="Book Antiqua" w:hAnsi="Book Antiqua" w:cs="Book Antiqua"/>
          <w:b/>
          <w:bCs/>
          <w:color w:val="000000"/>
        </w:rPr>
        <w:t>294</w:t>
      </w:r>
      <w:r w:rsidRPr="00CE2578">
        <w:rPr>
          <w:rFonts w:ascii="Book Antiqua" w:eastAsia="Book Antiqua" w:hAnsi="Book Antiqua" w:cs="Book Antiqua"/>
          <w:color w:val="000000"/>
        </w:rPr>
        <w:t>: R1402-R1412 [PMID: 18216137 DOI: 10.1152/ajpregu.00759.2007]</w:t>
      </w:r>
    </w:p>
    <w:p w14:paraId="5D36ADA5" w14:textId="77777777" w:rsidR="00A77B3E" w:rsidRPr="00CE2578" w:rsidRDefault="00E84EAB" w:rsidP="00CE2578">
      <w:pPr>
        <w:spacing w:line="360" w:lineRule="auto"/>
        <w:jc w:val="both"/>
        <w:rPr>
          <w:rFonts w:ascii="Book Antiqua" w:hAnsi="Book Antiqua"/>
        </w:rPr>
      </w:pPr>
      <w:r w:rsidRPr="00CE2578">
        <w:rPr>
          <w:rFonts w:ascii="Book Antiqua" w:eastAsia="Book Antiqua" w:hAnsi="Book Antiqua" w:cs="Book Antiqua"/>
          <w:color w:val="000000"/>
        </w:rPr>
        <w:t xml:space="preserve">50 </w:t>
      </w:r>
      <w:r w:rsidRPr="00CE2578">
        <w:rPr>
          <w:rFonts w:ascii="Book Antiqua" w:eastAsia="Book Antiqua" w:hAnsi="Book Antiqua" w:cs="Book Antiqua"/>
          <w:b/>
          <w:bCs/>
          <w:color w:val="000000"/>
        </w:rPr>
        <w:t>Akiba Y</w:t>
      </w:r>
      <w:r w:rsidRPr="00CE2578">
        <w:rPr>
          <w:rFonts w:ascii="Book Antiqua" w:eastAsia="Book Antiqua" w:hAnsi="Book Antiqua" w:cs="Book Antiqua"/>
          <w:color w:val="000000"/>
        </w:rPr>
        <w:t xml:space="preserve">, Mizumori M, Guth PH, Engel E, Kaunitz JD. Duodenal brush border intestinal alkaline phosphatase activity affects bicarbonate secretion in rats. </w:t>
      </w:r>
      <w:r w:rsidRPr="00CE2578">
        <w:rPr>
          <w:rFonts w:ascii="Book Antiqua" w:eastAsia="Book Antiqua" w:hAnsi="Book Antiqua" w:cs="Book Antiqua"/>
          <w:i/>
          <w:iCs/>
          <w:color w:val="000000"/>
        </w:rPr>
        <w:t>Am J Physiol Gastrointest Liver Physiol</w:t>
      </w:r>
      <w:r w:rsidRPr="00CE2578">
        <w:rPr>
          <w:rFonts w:ascii="Book Antiqua" w:eastAsia="Book Antiqua" w:hAnsi="Book Antiqua" w:cs="Book Antiqua"/>
          <w:color w:val="000000"/>
        </w:rPr>
        <w:t xml:space="preserve"> 2007; </w:t>
      </w:r>
      <w:r w:rsidRPr="00CE2578">
        <w:rPr>
          <w:rFonts w:ascii="Book Antiqua" w:eastAsia="Book Antiqua" w:hAnsi="Book Antiqua" w:cs="Book Antiqua"/>
          <w:b/>
          <w:bCs/>
          <w:color w:val="000000"/>
        </w:rPr>
        <w:t>293</w:t>
      </w:r>
      <w:r w:rsidRPr="00CE2578">
        <w:rPr>
          <w:rFonts w:ascii="Book Antiqua" w:eastAsia="Book Antiqua" w:hAnsi="Book Antiqua" w:cs="Book Antiqua"/>
          <w:color w:val="000000"/>
        </w:rPr>
        <w:t>: G1223-G1233 [PMID: 17916646 DOI: 10.1152/ajpgi.00313.2007]</w:t>
      </w:r>
    </w:p>
    <w:p w14:paraId="5D36ADA6" w14:textId="77777777" w:rsidR="00A77B3E" w:rsidRPr="00CE2578" w:rsidRDefault="00E84EAB" w:rsidP="00CE2578">
      <w:pPr>
        <w:spacing w:line="360" w:lineRule="auto"/>
        <w:jc w:val="both"/>
        <w:rPr>
          <w:rFonts w:ascii="Book Antiqua" w:hAnsi="Book Antiqua"/>
        </w:rPr>
      </w:pPr>
      <w:r w:rsidRPr="00CE2578">
        <w:rPr>
          <w:rFonts w:ascii="Book Antiqua" w:eastAsia="Book Antiqua" w:hAnsi="Book Antiqua" w:cs="Book Antiqua"/>
          <w:color w:val="000000"/>
        </w:rPr>
        <w:lastRenderedPageBreak/>
        <w:t xml:space="preserve">51 </w:t>
      </w:r>
      <w:r w:rsidRPr="00CE2578">
        <w:rPr>
          <w:rFonts w:ascii="Book Antiqua" w:eastAsia="Book Antiqua" w:hAnsi="Book Antiqua" w:cs="Book Antiqua"/>
          <w:b/>
          <w:bCs/>
          <w:color w:val="000000"/>
        </w:rPr>
        <w:t>Dong X</w:t>
      </w:r>
      <w:r w:rsidRPr="00CE2578">
        <w:rPr>
          <w:rFonts w:ascii="Book Antiqua" w:eastAsia="Book Antiqua" w:hAnsi="Book Antiqua" w:cs="Book Antiqua"/>
          <w:color w:val="000000"/>
        </w:rPr>
        <w:t xml:space="preserve">, Smoll EJ, Ko KH, Lee J, Chow JY, Kim HD, Insel PA, Dong H. P2Y receptors mediate Ca2+ signaling in duodenocytes and contribute to duodenal mucosal bicarbonate secretion. </w:t>
      </w:r>
      <w:r w:rsidRPr="00CE2578">
        <w:rPr>
          <w:rFonts w:ascii="Book Antiqua" w:eastAsia="Book Antiqua" w:hAnsi="Book Antiqua" w:cs="Book Antiqua"/>
          <w:i/>
          <w:iCs/>
          <w:color w:val="000000"/>
        </w:rPr>
        <w:t>Am J Physiol Gastrointest Liver Physiol</w:t>
      </w:r>
      <w:r w:rsidRPr="00CE2578">
        <w:rPr>
          <w:rFonts w:ascii="Book Antiqua" w:eastAsia="Book Antiqua" w:hAnsi="Book Antiqua" w:cs="Book Antiqua"/>
          <w:color w:val="000000"/>
        </w:rPr>
        <w:t xml:space="preserve"> 2009; </w:t>
      </w:r>
      <w:r w:rsidRPr="00CE2578">
        <w:rPr>
          <w:rFonts w:ascii="Book Antiqua" w:eastAsia="Book Antiqua" w:hAnsi="Book Antiqua" w:cs="Book Antiqua"/>
          <w:b/>
          <w:bCs/>
          <w:color w:val="000000"/>
        </w:rPr>
        <w:t>296</w:t>
      </w:r>
      <w:r w:rsidRPr="00CE2578">
        <w:rPr>
          <w:rFonts w:ascii="Book Antiqua" w:eastAsia="Book Antiqua" w:hAnsi="Book Antiqua" w:cs="Book Antiqua"/>
          <w:color w:val="000000"/>
        </w:rPr>
        <w:t>: G424-G432 [PMID: 19074643 DOI: 10.1152/ajpgi.90314.2008]</w:t>
      </w:r>
    </w:p>
    <w:p w14:paraId="5D36ADA7" w14:textId="77777777" w:rsidR="00A77B3E" w:rsidRPr="00CE2578" w:rsidRDefault="00E84EAB" w:rsidP="00CE2578">
      <w:pPr>
        <w:spacing w:line="360" w:lineRule="auto"/>
        <w:jc w:val="both"/>
        <w:rPr>
          <w:rFonts w:ascii="Book Antiqua" w:hAnsi="Book Antiqua"/>
        </w:rPr>
      </w:pPr>
      <w:r w:rsidRPr="00CE2578">
        <w:rPr>
          <w:rFonts w:ascii="Book Antiqua" w:eastAsia="Book Antiqua" w:hAnsi="Book Antiqua" w:cs="Book Antiqua"/>
          <w:color w:val="000000"/>
        </w:rPr>
        <w:t xml:space="preserve">52 </w:t>
      </w:r>
      <w:r w:rsidRPr="00CE2578">
        <w:rPr>
          <w:rFonts w:ascii="Book Antiqua" w:eastAsia="Book Antiqua" w:hAnsi="Book Antiqua" w:cs="Book Antiqua"/>
          <w:b/>
          <w:bCs/>
          <w:color w:val="000000"/>
        </w:rPr>
        <w:t>Kaunitz JD</w:t>
      </w:r>
      <w:r w:rsidRPr="00CE2578">
        <w:rPr>
          <w:rFonts w:ascii="Book Antiqua" w:eastAsia="Book Antiqua" w:hAnsi="Book Antiqua" w:cs="Book Antiqua"/>
          <w:color w:val="000000"/>
        </w:rPr>
        <w:t xml:space="preserve">, Akiba Y. Purinergic regulation of duodenal surface pH and ATP concentration: implications for mucosal defence, lipid uptake and cystic fibrosis. </w:t>
      </w:r>
      <w:r w:rsidRPr="00CE2578">
        <w:rPr>
          <w:rFonts w:ascii="Book Antiqua" w:eastAsia="Book Antiqua" w:hAnsi="Book Antiqua" w:cs="Book Antiqua"/>
          <w:i/>
          <w:iCs/>
          <w:color w:val="000000"/>
        </w:rPr>
        <w:t>Acta Physiol (Oxf)</w:t>
      </w:r>
      <w:r w:rsidRPr="00CE2578">
        <w:rPr>
          <w:rFonts w:ascii="Book Antiqua" w:eastAsia="Book Antiqua" w:hAnsi="Book Antiqua" w:cs="Book Antiqua"/>
          <w:color w:val="000000"/>
        </w:rPr>
        <w:t xml:space="preserve"> 2011; </w:t>
      </w:r>
      <w:r w:rsidRPr="00CE2578">
        <w:rPr>
          <w:rFonts w:ascii="Book Antiqua" w:eastAsia="Book Antiqua" w:hAnsi="Book Antiqua" w:cs="Book Antiqua"/>
          <w:b/>
          <w:bCs/>
          <w:color w:val="000000"/>
        </w:rPr>
        <w:t>201</w:t>
      </w:r>
      <w:r w:rsidRPr="00CE2578">
        <w:rPr>
          <w:rFonts w:ascii="Book Antiqua" w:eastAsia="Book Antiqua" w:hAnsi="Book Antiqua" w:cs="Book Antiqua"/>
          <w:color w:val="000000"/>
        </w:rPr>
        <w:t>: 109-116 [PMID: 20560899 DOI: 10.1111/j.1748-1716.2010.02156.x]</w:t>
      </w:r>
    </w:p>
    <w:p w14:paraId="5D36ADA8" w14:textId="77777777" w:rsidR="00A77B3E" w:rsidRPr="00CE2578" w:rsidRDefault="00E84EAB" w:rsidP="00CE2578">
      <w:pPr>
        <w:spacing w:line="360" w:lineRule="auto"/>
        <w:jc w:val="both"/>
        <w:rPr>
          <w:rFonts w:ascii="Book Antiqua" w:hAnsi="Book Antiqua"/>
        </w:rPr>
      </w:pPr>
      <w:r w:rsidRPr="00CE2578">
        <w:rPr>
          <w:rFonts w:ascii="Book Antiqua" w:eastAsia="Book Antiqua" w:hAnsi="Book Antiqua" w:cs="Book Antiqua"/>
          <w:color w:val="000000"/>
        </w:rPr>
        <w:t xml:space="preserve">53 </w:t>
      </w:r>
      <w:r w:rsidRPr="00CE2578">
        <w:rPr>
          <w:rFonts w:ascii="Book Antiqua" w:eastAsia="Book Antiqua" w:hAnsi="Book Antiqua" w:cs="Book Antiqua"/>
          <w:b/>
          <w:bCs/>
          <w:color w:val="000000"/>
        </w:rPr>
        <w:t>Thongon N</w:t>
      </w:r>
      <w:r w:rsidRPr="00CE2578">
        <w:rPr>
          <w:rFonts w:ascii="Book Antiqua" w:eastAsia="Book Antiqua" w:hAnsi="Book Antiqua" w:cs="Book Antiqua"/>
          <w:color w:val="000000"/>
        </w:rPr>
        <w:t>, Chamniansawat S. The inhibitory role of purinergic P2Y receptor on Mg</w:t>
      </w:r>
      <w:r w:rsidRPr="00CE2578">
        <w:rPr>
          <w:rFonts w:ascii="Book Antiqua" w:eastAsia="Book Antiqua" w:hAnsi="Book Antiqua" w:cs="Book Antiqua"/>
          <w:color w:val="000000"/>
          <w:vertAlign w:val="superscript"/>
        </w:rPr>
        <w:t>2+</w:t>
      </w:r>
      <w:r w:rsidRPr="00CE2578">
        <w:rPr>
          <w:rFonts w:ascii="Book Antiqua" w:eastAsia="Book Antiqua" w:hAnsi="Book Antiqua" w:cs="Book Antiqua"/>
          <w:color w:val="000000"/>
        </w:rPr>
        <w:t xml:space="preserve"> transport across intestinal epithelium-like Caco-2 monolayer. </w:t>
      </w:r>
      <w:r w:rsidRPr="00CE2578">
        <w:rPr>
          <w:rFonts w:ascii="Book Antiqua" w:eastAsia="Book Antiqua" w:hAnsi="Book Antiqua" w:cs="Book Antiqua"/>
          <w:i/>
          <w:iCs/>
          <w:color w:val="000000"/>
        </w:rPr>
        <w:t>J Physiol Sci</w:t>
      </w:r>
      <w:r w:rsidRPr="00CE2578">
        <w:rPr>
          <w:rFonts w:ascii="Book Antiqua" w:eastAsia="Book Antiqua" w:hAnsi="Book Antiqua" w:cs="Book Antiqua"/>
          <w:color w:val="000000"/>
        </w:rPr>
        <w:t xml:space="preserve"> 2019; </w:t>
      </w:r>
      <w:r w:rsidRPr="00CE2578">
        <w:rPr>
          <w:rFonts w:ascii="Book Antiqua" w:eastAsia="Book Antiqua" w:hAnsi="Book Antiqua" w:cs="Book Antiqua"/>
          <w:b/>
          <w:bCs/>
          <w:color w:val="000000"/>
        </w:rPr>
        <w:t>69</w:t>
      </w:r>
      <w:r w:rsidRPr="00CE2578">
        <w:rPr>
          <w:rFonts w:ascii="Book Antiqua" w:eastAsia="Book Antiqua" w:hAnsi="Book Antiqua" w:cs="Book Antiqua"/>
          <w:color w:val="000000"/>
        </w:rPr>
        <w:t>: 129-141 [PMID: 30032468 DOI: 10.1007/s12576-018-0628-2]</w:t>
      </w:r>
    </w:p>
    <w:p w14:paraId="5D36ADA9" w14:textId="77777777" w:rsidR="00A77B3E" w:rsidRPr="00CE2578" w:rsidRDefault="00E84EAB" w:rsidP="00CE2578">
      <w:pPr>
        <w:spacing w:line="360" w:lineRule="auto"/>
        <w:jc w:val="both"/>
        <w:rPr>
          <w:rFonts w:ascii="Book Antiqua" w:hAnsi="Book Antiqua"/>
        </w:rPr>
      </w:pPr>
      <w:r w:rsidRPr="00CE2578">
        <w:rPr>
          <w:rFonts w:ascii="Book Antiqua" w:eastAsia="Book Antiqua" w:hAnsi="Book Antiqua" w:cs="Book Antiqua"/>
          <w:color w:val="000000"/>
        </w:rPr>
        <w:t xml:space="preserve">54 </w:t>
      </w:r>
      <w:r w:rsidRPr="00CE2578">
        <w:rPr>
          <w:rFonts w:ascii="Book Antiqua" w:eastAsia="Book Antiqua" w:hAnsi="Book Antiqua" w:cs="Book Antiqua"/>
          <w:b/>
          <w:bCs/>
          <w:color w:val="000000"/>
        </w:rPr>
        <w:t>Epstein M</w:t>
      </w:r>
      <w:r w:rsidRPr="00CE2578">
        <w:rPr>
          <w:rFonts w:ascii="Book Antiqua" w:eastAsia="Book Antiqua" w:hAnsi="Book Antiqua" w:cs="Book Antiqua"/>
          <w:color w:val="000000"/>
        </w:rPr>
        <w:t xml:space="preserve">, McGrath S, Law F. Proton-pump inhibitors and hypomagnesemic hypoparathyroidism. </w:t>
      </w:r>
      <w:r w:rsidRPr="00CE2578">
        <w:rPr>
          <w:rFonts w:ascii="Book Antiqua" w:eastAsia="Book Antiqua" w:hAnsi="Book Antiqua" w:cs="Book Antiqua"/>
          <w:i/>
          <w:iCs/>
          <w:color w:val="000000"/>
        </w:rPr>
        <w:t>N Engl J Med</w:t>
      </w:r>
      <w:r w:rsidRPr="00CE2578">
        <w:rPr>
          <w:rFonts w:ascii="Book Antiqua" w:eastAsia="Book Antiqua" w:hAnsi="Book Antiqua" w:cs="Book Antiqua"/>
          <w:color w:val="000000"/>
        </w:rPr>
        <w:t xml:space="preserve"> 2006; </w:t>
      </w:r>
      <w:r w:rsidRPr="00CE2578">
        <w:rPr>
          <w:rFonts w:ascii="Book Antiqua" w:eastAsia="Book Antiqua" w:hAnsi="Book Antiqua" w:cs="Book Antiqua"/>
          <w:b/>
          <w:bCs/>
          <w:color w:val="000000"/>
        </w:rPr>
        <w:t>355</w:t>
      </w:r>
      <w:r w:rsidRPr="00CE2578">
        <w:rPr>
          <w:rFonts w:ascii="Book Antiqua" w:eastAsia="Book Antiqua" w:hAnsi="Book Antiqua" w:cs="Book Antiqua"/>
          <w:color w:val="000000"/>
        </w:rPr>
        <w:t>: 1834-1836 [PMID: 17065651 DOI: 10.1056/NEJMc066308]</w:t>
      </w:r>
    </w:p>
    <w:p w14:paraId="5D36ADAA" w14:textId="77777777" w:rsidR="00A77B3E" w:rsidRPr="00CE2578" w:rsidRDefault="00E84EAB" w:rsidP="00CE2578">
      <w:pPr>
        <w:spacing w:line="360" w:lineRule="auto"/>
        <w:jc w:val="both"/>
        <w:rPr>
          <w:rFonts w:ascii="Book Antiqua" w:hAnsi="Book Antiqua"/>
        </w:rPr>
      </w:pPr>
      <w:r w:rsidRPr="00CE2578">
        <w:rPr>
          <w:rFonts w:ascii="Book Antiqua" w:eastAsia="Book Antiqua" w:hAnsi="Book Antiqua" w:cs="Book Antiqua"/>
          <w:color w:val="000000"/>
        </w:rPr>
        <w:t xml:space="preserve">55 </w:t>
      </w:r>
      <w:r w:rsidRPr="00CE2578">
        <w:rPr>
          <w:rFonts w:ascii="Book Antiqua" w:eastAsia="Book Antiqua" w:hAnsi="Book Antiqua" w:cs="Book Antiqua"/>
          <w:b/>
          <w:bCs/>
          <w:color w:val="000000"/>
        </w:rPr>
        <w:t>Broeren MA</w:t>
      </w:r>
      <w:r w:rsidRPr="00CE2578">
        <w:rPr>
          <w:rFonts w:ascii="Book Antiqua" w:eastAsia="Book Antiqua" w:hAnsi="Book Antiqua" w:cs="Book Antiqua"/>
          <w:color w:val="000000"/>
        </w:rPr>
        <w:t xml:space="preserve">, Geerdink EA, Vader HL, van den Wall Bake AW. Hypomagnesemia induced by several proton-pump inhibitors. </w:t>
      </w:r>
      <w:r w:rsidRPr="00CE2578">
        <w:rPr>
          <w:rFonts w:ascii="Book Antiqua" w:eastAsia="Book Antiqua" w:hAnsi="Book Antiqua" w:cs="Book Antiqua"/>
          <w:i/>
          <w:iCs/>
          <w:color w:val="000000"/>
        </w:rPr>
        <w:t>Ann Intern Med</w:t>
      </w:r>
      <w:r w:rsidRPr="00CE2578">
        <w:rPr>
          <w:rFonts w:ascii="Book Antiqua" w:eastAsia="Book Antiqua" w:hAnsi="Book Antiqua" w:cs="Book Antiqua"/>
          <w:color w:val="000000"/>
        </w:rPr>
        <w:t xml:space="preserve"> 2009; </w:t>
      </w:r>
      <w:r w:rsidRPr="00CE2578">
        <w:rPr>
          <w:rFonts w:ascii="Book Antiqua" w:eastAsia="Book Antiqua" w:hAnsi="Book Antiqua" w:cs="Book Antiqua"/>
          <w:b/>
          <w:bCs/>
          <w:color w:val="000000"/>
        </w:rPr>
        <w:t>151</w:t>
      </w:r>
      <w:r w:rsidRPr="00CE2578">
        <w:rPr>
          <w:rFonts w:ascii="Book Antiqua" w:eastAsia="Book Antiqua" w:hAnsi="Book Antiqua" w:cs="Book Antiqua"/>
          <w:color w:val="000000"/>
        </w:rPr>
        <w:t>: 755-756 [PMID: 19920278 DOI: 10.7326/0003-4819-151-10-200911170-00016]</w:t>
      </w:r>
    </w:p>
    <w:p w14:paraId="5D36ADAB" w14:textId="77777777" w:rsidR="00A77B3E" w:rsidRPr="00CE2578" w:rsidRDefault="00E84EAB" w:rsidP="00CE2578">
      <w:pPr>
        <w:spacing w:line="360" w:lineRule="auto"/>
        <w:jc w:val="both"/>
        <w:rPr>
          <w:rFonts w:ascii="Book Antiqua" w:hAnsi="Book Antiqua"/>
        </w:rPr>
      </w:pPr>
      <w:r w:rsidRPr="00CE2578">
        <w:rPr>
          <w:rFonts w:ascii="Book Antiqua" w:eastAsia="Book Antiqua" w:hAnsi="Book Antiqua" w:cs="Book Antiqua"/>
          <w:color w:val="000000"/>
        </w:rPr>
        <w:t xml:space="preserve">56 </w:t>
      </w:r>
      <w:r w:rsidRPr="00CE2578">
        <w:rPr>
          <w:rFonts w:ascii="Book Antiqua" w:eastAsia="Book Antiqua" w:hAnsi="Book Antiqua" w:cs="Book Antiqua"/>
          <w:b/>
          <w:bCs/>
          <w:color w:val="000000"/>
        </w:rPr>
        <w:t>Cundy T</w:t>
      </w:r>
      <w:r w:rsidRPr="00CE2578">
        <w:rPr>
          <w:rFonts w:ascii="Book Antiqua" w:eastAsia="Book Antiqua" w:hAnsi="Book Antiqua" w:cs="Book Antiqua"/>
          <w:color w:val="000000"/>
        </w:rPr>
        <w:t xml:space="preserve">, Dissanayake A. Severe hypomagnesaemia in long-term users of proton-pump inhibitors. </w:t>
      </w:r>
      <w:r w:rsidRPr="00CE2578">
        <w:rPr>
          <w:rFonts w:ascii="Book Antiqua" w:eastAsia="Book Antiqua" w:hAnsi="Book Antiqua" w:cs="Book Antiqua"/>
          <w:i/>
          <w:iCs/>
          <w:color w:val="000000"/>
        </w:rPr>
        <w:t>Clin Endocrinol (Oxf)</w:t>
      </w:r>
      <w:r w:rsidRPr="00CE2578">
        <w:rPr>
          <w:rFonts w:ascii="Book Antiqua" w:eastAsia="Book Antiqua" w:hAnsi="Book Antiqua" w:cs="Book Antiqua"/>
          <w:color w:val="000000"/>
        </w:rPr>
        <w:t xml:space="preserve"> 2008; </w:t>
      </w:r>
      <w:r w:rsidRPr="00CE2578">
        <w:rPr>
          <w:rFonts w:ascii="Book Antiqua" w:eastAsia="Book Antiqua" w:hAnsi="Book Antiqua" w:cs="Book Antiqua"/>
          <w:b/>
          <w:bCs/>
          <w:color w:val="000000"/>
        </w:rPr>
        <w:t>69</w:t>
      </w:r>
      <w:r w:rsidRPr="00CE2578">
        <w:rPr>
          <w:rFonts w:ascii="Book Antiqua" w:eastAsia="Book Antiqua" w:hAnsi="Book Antiqua" w:cs="Book Antiqua"/>
          <w:color w:val="000000"/>
        </w:rPr>
        <w:t>: 338-341 [PMID: 18221401 DOI: 10.1111/j.1365-2265.2008.03194.x]</w:t>
      </w:r>
    </w:p>
    <w:p w14:paraId="5D36ADAC" w14:textId="77777777" w:rsidR="00A77B3E" w:rsidRPr="00CE2578" w:rsidRDefault="00E84EAB" w:rsidP="00CE2578">
      <w:pPr>
        <w:spacing w:line="360" w:lineRule="auto"/>
        <w:jc w:val="both"/>
        <w:rPr>
          <w:rFonts w:ascii="Book Antiqua" w:hAnsi="Book Antiqua"/>
        </w:rPr>
      </w:pPr>
      <w:r w:rsidRPr="00CE2578">
        <w:rPr>
          <w:rFonts w:ascii="Book Antiqua" w:eastAsia="Book Antiqua" w:hAnsi="Book Antiqua" w:cs="Book Antiqua"/>
          <w:color w:val="000000"/>
        </w:rPr>
        <w:t xml:space="preserve">57 </w:t>
      </w:r>
      <w:r w:rsidRPr="00CE2578">
        <w:rPr>
          <w:rFonts w:ascii="Book Antiqua" w:eastAsia="Book Antiqua" w:hAnsi="Book Antiqua" w:cs="Book Antiqua"/>
          <w:b/>
          <w:bCs/>
          <w:color w:val="000000"/>
        </w:rPr>
        <w:t>Shabajee N</w:t>
      </w:r>
      <w:r w:rsidRPr="00CE2578">
        <w:rPr>
          <w:rFonts w:ascii="Book Antiqua" w:eastAsia="Book Antiqua" w:hAnsi="Book Antiqua" w:cs="Book Antiqua"/>
          <w:color w:val="000000"/>
        </w:rPr>
        <w:t xml:space="preserve">, Lamb EJ, Sturgess I, Sumathipala RW. Omeprazole and refractory hypomagnesaemia. </w:t>
      </w:r>
      <w:r w:rsidRPr="00CE2578">
        <w:rPr>
          <w:rFonts w:ascii="Book Antiqua" w:eastAsia="Book Antiqua" w:hAnsi="Book Antiqua" w:cs="Book Antiqua"/>
          <w:i/>
          <w:iCs/>
          <w:color w:val="000000"/>
        </w:rPr>
        <w:t>BMJ</w:t>
      </w:r>
      <w:r w:rsidRPr="00CE2578">
        <w:rPr>
          <w:rFonts w:ascii="Book Antiqua" w:eastAsia="Book Antiqua" w:hAnsi="Book Antiqua" w:cs="Book Antiqua"/>
          <w:color w:val="000000"/>
        </w:rPr>
        <w:t xml:space="preserve"> 2008; </w:t>
      </w:r>
      <w:r w:rsidRPr="00CE2578">
        <w:rPr>
          <w:rFonts w:ascii="Book Antiqua" w:eastAsia="Book Antiqua" w:hAnsi="Book Antiqua" w:cs="Book Antiqua"/>
          <w:b/>
          <w:bCs/>
          <w:color w:val="000000"/>
        </w:rPr>
        <w:t>337</w:t>
      </w:r>
      <w:r w:rsidRPr="00CE2578">
        <w:rPr>
          <w:rFonts w:ascii="Book Antiqua" w:eastAsia="Book Antiqua" w:hAnsi="Book Antiqua" w:cs="Book Antiqua"/>
          <w:color w:val="000000"/>
        </w:rPr>
        <w:t>: a425 [PMID: 18617497 DOI: 10.1136/bmj.39505.738981.BE]</w:t>
      </w:r>
    </w:p>
    <w:p w14:paraId="5D36ADAD" w14:textId="77777777" w:rsidR="00A77B3E" w:rsidRPr="00CE2578" w:rsidRDefault="00E84EAB" w:rsidP="00CE2578">
      <w:pPr>
        <w:spacing w:line="360" w:lineRule="auto"/>
        <w:jc w:val="both"/>
        <w:rPr>
          <w:rFonts w:ascii="Book Antiqua" w:hAnsi="Book Antiqua"/>
        </w:rPr>
      </w:pPr>
      <w:r w:rsidRPr="00CE2578">
        <w:rPr>
          <w:rFonts w:ascii="Book Antiqua" w:eastAsia="Book Antiqua" w:hAnsi="Book Antiqua" w:cs="Book Antiqua"/>
          <w:color w:val="000000"/>
        </w:rPr>
        <w:t xml:space="preserve">58 </w:t>
      </w:r>
      <w:r w:rsidRPr="00CE2578">
        <w:rPr>
          <w:rFonts w:ascii="Book Antiqua" w:eastAsia="Book Antiqua" w:hAnsi="Book Antiqua" w:cs="Book Antiqua"/>
          <w:b/>
          <w:bCs/>
          <w:color w:val="000000"/>
        </w:rPr>
        <w:t>Chamniansawat S</w:t>
      </w:r>
      <w:r w:rsidRPr="00CE2578">
        <w:rPr>
          <w:rFonts w:ascii="Book Antiqua" w:eastAsia="Book Antiqua" w:hAnsi="Book Antiqua" w:cs="Book Antiqua"/>
          <w:color w:val="000000"/>
        </w:rPr>
        <w:t xml:space="preserve">, Kampuang N, Suksridechacin N, Thongon N. Ultrastructural intestinal mucosa change after prolonged inhibition of gastric acid secretion by omeprazole in male rats. </w:t>
      </w:r>
      <w:r w:rsidRPr="00CE2578">
        <w:rPr>
          <w:rFonts w:ascii="Book Antiqua" w:eastAsia="Book Antiqua" w:hAnsi="Book Antiqua" w:cs="Book Antiqua"/>
          <w:i/>
          <w:iCs/>
          <w:color w:val="000000"/>
        </w:rPr>
        <w:t>Anat Sci Int</w:t>
      </w:r>
      <w:r w:rsidRPr="00CE2578">
        <w:rPr>
          <w:rFonts w:ascii="Book Antiqua" w:eastAsia="Book Antiqua" w:hAnsi="Book Antiqua" w:cs="Book Antiqua"/>
          <w:color w:val="000000"/>
        </w:rPr>
        <w:t xml:space="preserve"> 2021; </w:t>
      </w:r>
      <w:r w:rsidRPr="00CE2578">
        <w:rPr>
          <w:rFonts w:ascii="Book Antiqua" w:eastAsia="Book Antiqua" w:hAnsi="Book Antiqua" w:cs="Book Antiqua"/>
          <w:b/>
          <w:bCs/>
          <w:color w:val="000000"/>
        </w:rPr>
        <w:t>96</w:t>
      </w:r>
      <w:r w:rsidRPr="00CE2578">
        <w:rPr>
          <w:rFonts w:ascii="Book Antiqua" w:eastAsia="Book Antiqua" w:hAnsi="Book Antiqua" w:cs="Book Antiqua"/>
          <w:color w:val="000000"/>
        </w:rPr>
        <w:t>: 142-156 [PMID: 32931001 DOI: 10.1007/s12565-020-00572-w]</w:t>
      </w:r>
    </w:p>
    <w:p w14:paraId="5D36ADAE" w14:textId="77777777" w:rsidR="00A77B3E" w:rsidRPr="00CE2578" w:rsidRDefault="00E84EAB" w:rsidP="00CE2578">
      <w:pPr>
        <w:spacing w:line="360" w:lineRule="auto"/>
        <w:jc w:val="both"/>
        <w:rPr>
          <w:rFonts w:ascii="Book Antiqua" w:hAnsi="Book Antiqua"/>
        </w:rPr>
      </w:pPr>
      <w:r w:rsidRPr="00CE2578">
        <w:rPr>
          <w:rFonts w:ascii="Book Antiqua" w:eastAsia="Book Antiqua" w:hAnsi="Book Antiqua" w:cs="Book Antiqua"/>
          <w:color w:val="000000"/>
        </w:rPr>
        <w:t xml:space="preserve">59 </w:t>
      </w:r>
      <w:r w:rsidRPr="00CE2578">
        <w:rPr>
          <w:rFonts w:ascii="Book Antiqua" w:eastAsia="Book Antiqua" w:hAnsi="Book Antiqua" w:cs="Book Antiqua"/>
          <w:b/>
          <w:bCs/>
          <w:color w:val="000000"/>
        </w:rPr>
        <w:t>Thongon N</w:t>
      </w:r>
      <w:r w:rsidRPr="00CE2578">
        <w:rPr>
          <w:rFonts w:ascii="Book Antiqua" w:eastAsia="Book Antiqua" w:hAnsi="Book Antiqua" w:cs="Book Antiqua"/>
          <w:color w:val="000000"/>
        </w:rPr>
        <w:t xml:space="preserve">, Krishnamra N. Omeprazole decreases magnesium transport across Caco-2 monolayers. </w:t>
      </w:r>
      <w:r w:rsidRPr="00CE2578">
        <w:rPr>
          <w:rFonts w:ascii="Book Antiqua" w:eastAsia="Book Antiqua" w:hAnsi="Book Antiqua" w:cs="Book Antiqua"/>
          <w:i/>
          <w:iCs/>
          <w:color w:val="000000"/>
        </w:rPr>
        <w:t>World J Gastroenterol</w:t>
      </w:r>
      <w:r w:rsidRPr="00CE2578">
        <w:rPr>
          <w:rFonts w:ascii="Book Antiqua" w:eastAsia="Book Antiqua" w:hAnsi="Book Antiqua" w:cs="Book Antiqua"/>
          <w:color w:val="000000"/>
        </w:rPr>
        <w:t xml:space="preserve"> 2011; </w:t>
      </w:r>
      <w:r w:rsidRPr="00CE2578">
        <w:rPr>
          <w:rFonts w:ascii="Book Antiqua" w:eastAsia="Book Antiqua" w:hAnsi="Book Antiqua" w:cs="Book Antiqua"/>
          <w:b/>
          <w:bCs/>
          <w:color w:val="000000"/>
        </w:rPr>
        <w:t>17</w:t>
      </w:r>
      <w:r w:rsidRPr="00CE2578">
        <w:rPr>
          <w:rFonts w:ascii="Book Antiqua" w:eastAsia="Book Antiqua" w:hAnsi="Book Antiqua" w:cs="Book Antiqua"/>
          <w:color w:val="000000"/>
        </w:rPr>
        <w:t>: 1574-1583 [PMID: 21472124 DOI: 10.3748/wjg.v17.i12.1574]</w:t>
      </w:r>
    </w:p>
    <w:p w14:paraId="5D36ADAF" w14:textId="77777777" w:rsidR="00A77B3E" w:rsidRPr="00CE2578" w:rsidRDefault="00E84EAB" w:rsidP="00CE2578">
      <w:pPr>
        <w:spacing w:line="360" w:lineRule="auto"/>
        <w:jc w:val="both"/>
        <w:rPr>
          <w:rFonts w:ascii="Book Antiqua" w:hAnsi="Book Antiqua"/>
        </w:rPr>
      </w:pPr>
      <w:r w:rsidRPr="00CE2578">
        <w:rPr>
          <w:rFonts w:ascii="Book Antiqua" w:eastAsia="Book Antiqua" w:hAnsi="Book Antiqua" w:cs="Book Antiqua"/>
          <w:color w:val="000000"/>
        </w:rPr>
        <w:lastRenderedPageBreak/>
        <w:t xml:space="preserve">60 </w:t>
      </w:r>
      <w:r w:rsidRPr="00CE2578">
        <w:rPr>
          <w:rFonts w:ascii="Book Antiqua" w:eastAsia="Book Antiqua" w:hAnsi="Book Antiqua" w:cs="Book Antiqua"/>
          <w:b/>
          <w:bCs/>
          <w:color w:val="000000"/>
        </w:rPr>
        <w:t>Lameris AL</w:t>
      </w:r>
      <w:r w:rsidRPr="00CE2578">
        <w:rPr>
          <w:rFonts w:ascii="Book Antiqua" w:eastAsia="Book Antiqua" w:hAnsi="Book Antiqua" w:cs="Book Antiqua"/>
          <w:color w:val="000000"/>
        </w:rPr>
        <w:t xml:space="preserve">, Hess MW, van Kruijsbergen I, Hoenderop JG, Bindels RJ. Omeprazole enhances the colonic expression of the Mg(2+) transporter TRPM6. </w:t>
      </w:r>
      <w:r w:rsidRPr="00CE2578">
        <w:rPr>
          <w:rFonts w:ascii="Book Antiqua" w:eastAsia="Book Antiqua" w:hAnsi="Book Antiqua" w:cs="Book Antiqua"/>
          <w:i/>
          <w:iCs/>
          <w:color w:val="000000"/>
        </w:rPr>
        <w:t>Pflugers Arch</w:t>
      </w:r>
      <w:r w:rsidRPr="00CE2578">
        <w:rPr>
          <w:rFonts w:ascii="Book Antiqua" w:eastAsia="Book Antiqua" w:hAnsi="Book Antiqua" w:cs="Book Antiqua"/>
          <w:color w:val="000000"/>
        </w:rPr>
        <w:t xml:space="preserve"> 2013; </w:t>
      </w:r>
      <w:r w:rsidRPr="00CE2578">
        <w:rPr>
          <w:rFonts w:ascii="Book Antiqua" w:eastAsia="Book Antiqua" w:hAnsi="Book Antiqua" w:cs="Book Antiqua"/>
          <w:b/>
          <w:bCs/>
          <w:color w:val="000000"/>
        </w:rPr>
        <w:t>465</w:t>
      </w:r>
      <w:r w:rsidRPr="00CE2578">
        <w:rPr>
          <w:rFonts w:ascii="Book Antiqua" w:eastAsia="Book Antiqua" w:hAnsi="Book Antiqua" w:cs="Book Antiqua"/>
          <w:color w:val="000000"/>
        </w:rPr>
        <w:t>: 1613-1620 [PMID: 23756852 DOI: 10.1007/s00424-013-1306-0]</w:t>
      </w:r>
    </w:p>
    <w:p w14:paraId="5D36ADB0" w14:textId="77777777" w:rsidR="00A77B3E" w:rsidRPr="00CE2578" w:rsidRDefault="00E84EAB" w:rsidP="00CE2578">
      <w:pPr>
        <w:spacing w:line="360" w:lineRule="auto"/>
        <w:jc w:val="both"/>
        <w:rPr>
          <w:rFonts w:ascii="Book Antiqua" w:hAnsi="Book Antiqua"/>
        </w:rPr>
      </w:pPr>
      <w:r w:rsidRPr="00CE2578">
        <w:rPr>
          <w:rFonts w:ascii="Book Antiqua" w:eastAsia="Book Antiqua" w:hAnsi="Book Antiqua" w:cs="Book Antiqua"/>
          <w:color w:val="000000"/>
        </w:rPr>
        <w:t xml:space="preserve">61 </w:t>
      </w:r>
      <w:r w:rsidRPr="00CE2578">
        <w:rPr>
          <w:rFonts w:ascii="Book Antiqua" w:eastAsia="Book Antiqua" w:hAnsi="Book Antiqua" w:cs="Book Antiqua"/>
          <w:b/>
          <w:bCs/>
          <w:color w:val="000000"/>
        </w:rPr>
        <w:t>Hess MW</w:t>
      </w:r>
      <w:r w:rsidRPr="00CE2578">
        <w:rPr>
          <w:rFonts w:ascii="Book Antiqua" w:eastAsia="Book Antiqua" w:hAnsi="Book Antiqua" w:cs="Book Antiqua"/>
          <w:color w:val="000000"/>
        </w:rPr>
        <w:t xml:space="preserve">, de Baaij JH, Gommers LM, Hoenderop JG, Bindels RJ. Dietary Inulin Fibers Prevent Proton-Pump Inhibitor (PPI)-Induced Hypocalcemia in Mice. </w:t>
      </w:r>
      <w:r w:rsidRPr="00CE2578">
        <w:rPr>
          <w:rFonts w:ascii="Book Antiqua" w:eastAsia="Book Antiqua" w:hAnsi="Book Antiqua" w:cs="Book Antiqua"/>
          <w:i/>
          <w:iCs/>
          <w:color w:val="000000"/>
        </w:rPr>
        <w:t>PLoS One</w:t>
      </w:r>
      <w:r w:rsidRPr="00CE2578">
        <w:rPr>
          <w:rFonts w:ascii="Book Antiqua" w:eastAsia="Book Antiqua" w:hAnsi="Book Antiqua" w:cs="Book Antiqua"/>
          <w:color w:val="000000"/>
        </w:rPr>
        <w:t xml:space="preserve"> 2015; </w:t>
      </w:r>
      <w:r w:rsidRPr="00CE2578">
        <w:rPr>
          <w:rFonts w:ascii="Book Antiqua" w:eastAsia="Book Antiqua" w:hAnsi="Book Antiqua" w:cs="Book Antiqua"/>
          <w:b/>
          <w:bCs/>
          <w:color w:val="000000"/>
        </w:rPr>
        <w:t>10</w:t>
      </w:r>
      <w:r w:rsidRPr="00CE2578">
        <w:rPr>
          <w:rFonts w:ascii="Book Antiqua" w:eastAsia="Book Antiqua" w:hAnsi="Book Antiqua" w:cs="Book Antiqua"/>
          <w:color w:val="000000"/>
        </w:rPr>
        <w:t>: e0138881 [PMID: 26397986 DOI: 10.1371/journal.pone.0138881]</w:t>
      </w:r>
    </w:p>
    <w:p w14:paraId="5D36ADB1" w14:textId="77777777" w:rsidR="00A77B3E" w:rsidRPr="00CE2578" w:rsidRDefault="00E84EAB" w:rsidP="00CE2578">
      <w:pPr>
        <w:spacing w:line="360" w:lineRule="auto"/>
        <w:jc w:val="both"/>
        <w:rPr>
          <w:rFonts w:ascii="Book Antiqua" w:hAnsi="Book Antiqua"/>
        </w:rPr>
      </w:pPr>
      <w:r w:rsidRPr="00CE2578">
        <w:rPr>
          <w:rFonts w:ascii="Book Antiqua" w:eastAsia="Book Antiqua" w:hAnsi="Book Antiqua" w:cs="Book Antiqua"/>
          <w:color w:val="000000"/>
        </w:rPr>
        <w:t xml:space="preserve">62 </w:t>
      </w:r>
      <w:r w:rsidRPr="00CE2578">
        <w:rPr>
          <w:rFonts w:ascii="Book Antiqua" w:eastAsia="Book Antiqua" w:hAnsi="Book Antiqua" w:cs="Book Antiqua"/>
          <w:b/>
          <w:bCs/>
          <w:color w:val="000000"/>
        </w:rPr>
        <w:t>Cao G</w:t>
      </w:r>
      <w:r w:rsidRPr="00CE2578">
        <w:rPr>
          <w:rFonts w:ascii="Book Antiqua" w:eastAsia="Book Antiqua" w:hAnsi="Book Antiqua" w:cs="Book Antiqua"/>
          <w:color w:val="000000"/>
        </w:rPr>
        <w:t xml:space="preserve">, Thébault S, van der Wijst J, van der Kemp A, Lasonder E, Bindels RJ, Hoenderop JG. RACK1 inhibits TRPM6 activity </w:t>
      </w:r>
      <w:r w:rsidRPr="00CE2578">
        <w:rPr>
          <w:rFonts w:ascii="Book Antiqua" w:eastAsia="Book Antiqua" w:hAnsi="Book Antiqua" w:cs="Book Antiqua"/>
          <w:i/>
          <w:iCs/>
          <w:color w:val="000000"/>
        </w:rPr>
        <w:t>via</w:t>
      </w:r>
      <w:r w:rsidRPr="00CE2578">
        <w:rPr>
          <w:rFonts w:ascii="Book Antiqua" w:eastAsia="Book Antiqua" w:hAnsi="Book Antiqua" w:cs="Book Antiqua"/>
          <w:color w:val="000000"/>
        </w:rPr>
        <w:t xml:space="preserve"> phosphorylation of the fused alpha-kinase domain. </w:t>
      </w:r>
      <w:r w:rsidRPr="00CE2578">
        <w:rPr>
          <w:rFonts w:ascii="Book Antiqua" w:eastAsia="Book Antiqua" w:hAnsi="Book Antiqua" w:cs="Book Antiqua"/>
          <w:i/>
          <w:iCs/>
          <w:color w:val="000000"/>
        </w:rPr>
        <w:t>Curr Biol</w:t>
      </w:r>
      <w:r w:rsidRPr="00CE2578">
        <w:rPr>
          <w:rFonts w:ascii="Book Antiqua" w:eastAsia="Book Antiqua" w:hAnsi="Book Antiqua" w:cs="Book Antiqua"/>
          <w:color w:val="000000"/>
        </w:rPr>
        <w:t xml:space="preserve"> 2008; </w:t>
      </w:r>
      <w:r w:rsidRPr="00CE2578">
        <w:rPr>
          <w:rFonts w:ascii="Book Antiqua" w:eastAsia="Book Antiqua" w:hAnsi="Book Antiqua" w:cs="Book Antiqua"/>
          <w:b/>
          <w:bCs/>
          <w:color w:val="000000"/>
        </w:rPr>
        <w:t>18</w:t>
      </w:r>
      <w:r w:rsidRPr="00CE2578">
        <w:rPr>
          <w:rFonts w:ascii="Book Antiqua" w:eastAsia="Book Antiqua" w:hAnsi="Book Antiqua" w:cs="Book Antiqua"/>
          <w:color w:val="000000"/>
        </w:rPr>
        <w:t>: 168-176 [PMID: 18258429 DOI: 10.1016/j.cub.2007.12.058]</w:t>
      </w:r>
    </w:p>
    <w:p w14:paraId="5D36ADB2" w14:textId="77777777" w:rsidR="00A77B3E" w:rsidRPr="00CE2578" w:rsidRDefault="00E84EAB" w:rsidP="00CE2578">
      <w:pPr>
        <w:spacing w:line="360" w:lineRule="auto"/>
        <w:jc w:val="both"/>
        <w:rPr>
          <w:rFonts w:ascii="Book Antiqua" w:hAnsi="Book Antiqua"/>
        </w:rPr>
      </w:pPr>
      <w:r w:rsidRPr="00CE2578">
        <w:rPr>
          <w:rFonts w:ascii="Book Antiqua" w:eastAsia="Book Antiqua" w:hAnsi="Book Antiqua" w:cs="Book Antiqua"/>
          <w:color w:val="000000"/>
        </w:rPr>
        <w:t xml:space="preserve">63 </w:t>
      </w:r>
      <w:r w:rsidRPr="00CE2578">
        <w:rPr>
          <w:rFonts w:ascii="Book Antiqua" w:eastAsia="Book Antiqua" w:hAnsi="Book Antiqua" w:cs="Book Antiqua"/>
          <w:b/>
          <w:bCs/>
          <w:color w:val="000000"/>
        </w:rPr>
        <w:t>Cao G</w:t>
      </w:r>
      <w:r w:rsidRPr="00CE2578">
        <w:rPr>
          <w:rFonts w:ascii="Book Antiqua" w:eastAsia="Book Antiqua" w:hAnsi="Book Antiqua" w:cs="Book Antiqua"/>
          <w:color w:val="000000"/>
        </w:rPr>
        <w:t xml:space="preserve">, Lee KP, van der Wijst J, de Graaf M, van der Kemp A, Bindels RJ, Hoenderop JG. Methionine sulfoxide reductase B1 (MsrB1) recovers TRPM6 channel activity during oxidative stress. </w:t>
      </w:r>
      <w:r w:rsidRPr="00CE2578">
        <w:rPr>
          <w:rFonts w:ascii="Book Antiqua" w:eastAsia="Book Antiqua" w:hAnsi="Book Antiqua" w:cs="Book Antiqua"/>
          <w:i/>
          <w:iCs/>
          <w:color w:val="000000"/>
        </w:rPr>
        <w:t>J Biol Chem</w:t>
      </w:r>
      <w:r w:rsidRPr="00CE2578">
        <w:rPr>
          <w:rFonts w:ascii="Book Antiqua" w:eastAsia="Book Antiqua" w:hAnsi="Book Antiqua" w:cs="Book Antiqua"/>
          <w:color w:val="000000"/>
        </w:rPr>
        <w:t xml:space="preserve"> 2010; </w:t>
      </w:r>
      <w:r w:rsidRPr="00CE2578">
        <w:rPr>
          <w:rFonts w:ascii="Book Antiqua" w:eastAsia="Book Antiqua" w:hAnsi="Book Antiqua" w:cs="Book Antiqua"/>
          <w:b/>
          <w:bCs/>
          <w:color w:val="000000"/>
        </w:rPr>
        <w:t>285</w:t>
      </w:r>
      <w:r w:rsidRPr="00CE2578">
        <w:rPr>
          <w:rFonts w:ascii="Book Antiqua" w:eastAsia="Book Antiqua" w:hAnsi="Book Antiqua" w:cs="Book Antiqua"/>
          <w:color w:val="000000"/>
        </w:rPr>
        <w:t>: 26081-26087 [PMID: 20584906 DOI: 10.1074/jbc.M110.103655]</w:t>
      </w:r>
    </w:p>
    <w:p w14:paraId="5D36ADB3" w14:textId="77777777" w:rsidR="00A77B3E" w:rsidRPr="00CE2578" w:rsidRDefault="00E84EAB" w:rsidP="00CE2578">
      <w:pPr>
        <w:spacing w:line="360" w:lineRule="auto"/>
        <w:jc w:val="both"/>
        <w:rPr>
          <w:rFonts w:ascii="Book Antiqua" w:hAnsi="Book Antiqua"/>
        </w:rPr>
      </w:pPr>
      <w:r w:rsidRPr="00CE2578">
        <w:rPr>
          <w:rFonts w:ascii="Book Antiqua" w:eastAsia="Book Antiqua" w:hAnsi="Book Antiqua" w:cs="Book Antiqua"/>
          <w:color w:val="000000"/>
        </w:rPr>
        <w:t xml:space="preserve">64 </w:t>
      </w:r>
      <w:r w:rsidRPr="00CE2578">
        <w:rPr>
          <w:rFonts w:ascii="Book Antiqua" w:eastAsia="Book Antiqua" w:hAnsi="Book Antiqua" w:cs="Book Antiqua"/>
          <w:b/>
          <w:bCs/>
          <w:color w:val="000000"/>
        </w:rPr>
        <w:t>Mertz-Nielsen A</w:t>
      </w:r>
      <w:r w:rsidRPr="00CE2578">
        <w:rPr>
          <w:rFonts w:ascii="Book Antiqua" w:eastAsia="Book Antiqua" w:hAnsi="Book Antiqua" w:cs="Book Antiqua"/>
          <w:color w:val="000000"/>
        </w:rPr>
        <w:t xml:space="preserve">, Hillingsø J, Bukhave K, Rask-Madsen J. Omeprazole promotes proximal duodenal mucosal bicarbonate secretion in humans. </w:t>
      </w:r>
      <w:r w:rsidRPr="00CE2578">
        <w:rPr>
          <w:rFonts w:ascii="Book Antiqua" w:eastAsia="Book Antiqua" w:hAnsi="Book Antiqua" w:cs="Book Antiqua"/>
          <w:i/>
          <w:iCs/>
          <w:color w:val="000000"/>
        </w:rPr>
        <w:t>Gut</w:t>
      </w:r>
      <w:r w:rsidRPr="00CE2578">
        <w:rPr>
          <w:rFonts w:ascii="Book Antiqua" w:eastAsia="Book Antiqua" w:hAnsi="Book Antiqua" w:cs="Book Antiqua"/>
          <w:color w:val="000000"/>
        </w:rPr>
        <w:t xml:space="preserve"> 1996; </w:t>
      </w:r>
      <w:r w:rsidRPr="00CE2578">
        <w:rPr>
          <w:rFonts w:ascii="Book Antiqua" w:eastAsia="Book Antiqua" w:hAnsi="Book Antiqua" w:cs="Book Antiqua"/>
          <w:b/>
          <w:bCs/>
          <w:color w:val="000000"/>
        </w:rPr>
        <w:t>38</w:t>
      </w:r>
      <w:r w:rsidRPr="00CE2578">
        <w:rPr>
          <w:rFonts w:ascii="Book Antiqua" w:eastAsia="Book Antiqua" w:hAnsi="Book Antiqua" w:cs="Book Antiqua"/>
          <w:color w:val="000000"/>
        </w:rPr>
        <w:t>: 6-10 [PMID: 8566861 DOI: 10.1136/gut.38.1.6]</w:t>
      </w:r>
    </w:p>
    <w:p w14:paraId="5D36ADB4" w14:textId="77777777" w:rsidR="00A77B3E" w:rsidRPr="00CE2578" w:rsidRDefault="00E84EAB" w:rsidP="00CE2578">
      <w:pPr>
        <w:spacing w:line="360" w:lineRule="auto"/>
        <w:jc w:val="both"/>
        <w:rPr>
          <w:rFonts w:ascii="Book Antiqua" w:hAnsi="Book Antiqua"/>
        </w:rPr>
      </w:pPr>
      <w:r w:rsidRPr="00CE2578">
        <w:rPr>
          <w:rFonts w:ascii="Book Antiqua" w:eastAsia="Book Antiqua" w:hAnsi="Book Antiqua" w:cs="Book Antiqua"/>
          <w:color w:val="000000"/>
        </w:rPr>
        <w:t xml:space="preserve">65 </w:t>
      </w:r>
      <w:r w:rsidRPr="00CE2578">
        <w:rPr>
          <w:rFonts w:ascii="Book Antiqua" w:eastAsia="Book Antiqua" w:hAnsi="Book Antiqua" w:cs="Book Antiqua"/>
          <w:b/>
          <w:bCs/>
          <w:color w:val="000000"/>
        </w:rPr>
        <w:t>Bevins CL</w:t>
      </w:r>
      <w:r w:rsidRPr="00CE2578">
        <w:rPr>
          <w:rFonts w:ascii="Book Antiqua" w:eastAsia="Book Antiqua" w:hAnsi="Book Antiqua" w:cs="Book Antiqua"/>
          <w:color w:val="000000"/>
        </w:rPr>
        <w:t xml:space="preserve">, Salzman NH. Paneth cells, antimicrobial peptides and maintenance of intestinal homeostasis. </w:t>
      </w:r>
      <w:r w:rsidRPr="00CE2578">
        <w:rPr>
          <w:rFonts w:ascii="Book Antiqua" w:eastAsia="Book Antiqua" w:hAnsi="Book Antiqua" w:cs="Book Antiqua"/>
          <w:i/>
          <w:iCs/>
          <w:color w:val="000000"/>
        </w:rPr>
        <w:t>Nat Rev Microbiol</w:t>
      </w:r>
      <w:r w:rsidRPr="00CE2578">
        <w:rPr>
          <w:rFonts w:ascii="Book Antiqua" w:eastAsia="Book Antiqua" w:hAnsi="Book Antiqua" w:cs="Book Antiqua"/>
          <w:color w:val="000000"/>
        </w:rPr>
        <w:t xml:space="preserve"> 2011; </w:t>
      </w:r>
      <w:r w:rsidRPr="00CE2578">
        <w:rPr>
          <w:rFonts w:ascii="Book Antiqua" w:eastAsia="Book Antiqua" w:hAnsi="Book Antiqua" w:cs="Book Antiqua"/>
          <w:b/>
          <w:bCs/>
          <w:color w:val="000000"/>
        </w:rPr>
        <w:t>9</w:t>
      </w:r>
      <w:r w:rsidRPr="00CE2578">
        <w:rPr>
          <w:rFonts w:ascii="Book Antiqua" w:eastAsia="Book Antiqua" w:hAnsi="Book Antiqua" w:cs="Book Antiqua"/>
          <w:color w:val="000000"/>
        </w:rPr>
        <w:t>: 356-368 [PMID: 21423246 DOI: 10.1038/nrmicro2546]</w:t>
      </w:r>
    </w:p>
    <w:p w14:paraId="5D36ADB5" w14:textId="77777777" w:rsidR="00A77B3E" w:rsidRPr="00CE2578" w:rsidRDefault="00E84EAB" w:rsidP="00CE2578">
      <w:pPr>
        <w:spacing w:line="360" w:lineRule="auto"/>
        <w:jc w:val="both"/>
        <w:rPr>
          <w:rFonts w:ascii="Book Antiqua" w:hAnsi="Book Antiqua"/>
        </w:rPr>
      </w:pPr>
      <w:r w:rsidRPr="00CE2578">
        <w:rPr>
          <w:rFonts w:ascii="Book Antiqua" w:eastAsia="Book Antiqua" w:hAnsi="Book Antiqua" w:cs="Book Antiqua"/>
          <w:color w:val="000000"/>
        </w:rPr>
        <w:t xml:space="preserve">66 </w:t>
      </w:r>
      <w:r w:rsidRPr="00CE2578">
        <w:rPr>
          <w:rFonts w:ascii="Book Antiqua" w:eastAsia="Book Antiqua" w:hAnsi="Book Antiqua" w:cs="Book Antiqua"/>
          <w:b/>
          <w:bCs/>
          <w:color w:val="000000"/>
        </w:rPr>
        <w:t>Lueschow SR</w:t>
      </w:r>
      <w:r w:rsidRPr="00CE2578">
        <w:rPr>
          <w:rFonts w:ascii="Book Antiqua" w:eastAsia="Book Antiqua" w:hAnsi="Book Antiqua" w:cs="Book Antiqua"/>
          <w:color w:val="000000"/>
        </w:rPr>
        <w:t xml:space="preserve">, McElroy SJ. The Paneth Cell: The Curator and Defender of the Immature Small Intestine. </w:t>
      </w:r>
      <w:r w:rsidRPr="00CE2578">
        <w:rPr>
          <w:rFonts w:ascii="Book Antiqua" w:eastAsia="Book Antiqua" w:hAnsi="Book Antiqua" w:cs="Book Antiqua"/>
          <w:i/>
          <w:iCs/>
          <w:color w:val="000000"/>
        </w:rPr>
        <w:t>Front Immunol</w:t>
      </w:r>
      <w:r w:rsidRPr="00CE2578">
        <w:rPr>
          <w:rFonts w:ascii="Book Antiqua" w:eastAsia="Book Antiqua" w:hAnsi="Book Antiqua" w:cs="Book Antiqua"/>
          <w:color w:val="000000"/>
        </w:rPr>
        <w:t xml:space="preserve"> 2020; </w:t>
      </w:r>
      <w:r w:rsidRPr="00CE2578">
        <w:rPr>
          <w:rFonts w:ascii="Book Antiqua" w:eastAsia="Book Antiqua" w:hAnsi="Book Antiqua" w:cs="Book Antiqua"/>
          <w:b/>
          <w:bCs/>
          <w:color w:val="000000"/>
        </w:rPr>
        <w:t>11</w:t>
      </w:r>
      <w:r w:rsidRPr="00CE2578">
        <w:rPr>
          <w:rFonts w:ascii="Book Antiqua" w:eastAsia="Book Antiqua" w:hAnsi="Book Antiqua" w:cs="Book Antiqua"/>
          <w:color w:val="000000"/>
        </w:rPr>
        <w:t>: 587 [PMID: 32308658 DOI: 10.3389/fimmu.2020.00587]</w:t>
      </w:r>
    </w:p>
    <w:p w14:paraId="5D36ADB6" w14:textId="77777777" w:rsidR="00A77B3E" w:rsidRPr="00CE2578" w:rsidRDefault="00E84EAB" w:rsidP="00CE2578">
      <w:pPr>
        <w:spacing w:line="360" w:lineRule="auto"/>
        <w:jc w:val="both"/>
        <w:rPr>
          <w:rFonts w:ascii="Book Antiqua" w:hAnsi="Book Antiqua"/>
        </w:rPr>
      </w:pPr>
      <w:r w:rsidRPr="00CE2578">
        <w:rPr>
          <w:rFonts w:ascii="Book Antiqua" w:eastAsia="Book Antiqua" w:hAnsi="Book Antiqua" w:cs="Book Antiqua"/>
          <w:color w:val="000000"/>
        </w:rPr>
        <w:t xml:space="preserve">67 </w:t>
      </w:r>
      <w:r w:rsidRPr="00CE2578">
        <w:rPr>
          <w:rFonts w:ascii="Book Antiqua" w:eastAsia="Book Antiqua" w:hAnsi="Book Antiqua" w:cs="Book Antiqua"/>
          <w:b/>
          <w:bCs/>
          <w:color w:val="000000"/>
        </w:rPr>
        <w:t>El Aidy S</w:t>
      </w:r>
      <w:r w:rsidRPr="00CE2578">
        <w:rPr>
          <w:rFonts w:ascii="Book Antiqua" w:eastAsia="Book Antiqua" w:hAnsi="Book Antiqua" w:cs="Book Antiqua"/>
          <w:color w:val="000000"/>
        </w:rPr>
        <w:t xml:space="preserve">, Merrifield CA, Derrien M, van Baarlen P, Hooiveld G, Levenez F, Doré J, Dekker J, Holmes E, Claus SP, Reijngoud DJ, Kleerebezem M. The gut microbiota elicits a profound metabolic reorientation in the mouse jejunal mucosa during conventionalisation. </w:t>
      </w:r>
      <w:r w:rsidRPr="00CE2578">
        <w:rPr>
          <w:rFonts w:ascii="Book Antiqua" w:eastAsia="Book Antiqua" w:hAnsi="Book Antiqua" w:cs="Book Antiqua"/>
          <w:i/>
          <w:iCs/>
          <w:color w:val="000000"/>
        </w:rPr>
        <w:t>Gut</w:t>
      </w:r>
      <w:r w:rsidRPr="00CE2578">
        <w:rPr>
          <w:rFonts w:ascii="Book Antiqua" w:eastAsia="Book Antiqua" w:hAnsi="Book Antiqua" w:cs="Book Antiqua"/>
          <w:color w:val="000000"/>
        </w:rPr>
        <w:t xml:space="preserve"> 2013; </w:t>
      </w:r>
      <w:r w:rsidRPr="00CE2578">
        <w:rPr>
          <w:rFonts w:ascii="Book Antiqua" w:eastAsia="Book Antiqua" w:hAnsi="Book Antiqua" w:cs="Book Antiqua"/>
          <w:b/>
          <w:bCs/>
          <w:color w:val="000000"/>
        </w:rPr>
        <w:t>62</w:t>
      </w:r>
      <w:r w:rsidRPr="00CE2578">
        <w:rPr>
          <w:rFonts w:ascii="Book Antiqua" w:eastAsia="Book Antiqua" w:hAnsi="Book Antiqua" w:cs="Book Antiqua"/>
          <w:color w:val="000000"/>
        </w:rPr>
        <w:t>: 1306-1314 [PMID: 22722618 DOI: 10.1136/gutjnl-2011-301955]</w:t>
      </w:r>
    </w:p>
    <w:p w14:paraId="5D36ADB7" w14:textId="77777777" w:rsidR="00A77B3E" w:rsidRPr="00CE2578" w:rsidRDefault="00E84EAB" w:rsidP="00CE2578">
      <w:pPr>
        <w:spacing w:line="360" w:lineRule="auto"/>
        <w:jc w:val="both"/>
        <w:rPr>
          <w:rFonts w:ascii="Book Antiqua" w:hAnsi="Book Antiqua"/>
        </w:rPr>
      </w:pPr>
      <w:r w:rsidRPr="00CE2578">
        <w:rPr>
          <w:rFonts w:ascii="Book Antiqua" w:eastAsia="Book Antiqua" w:hAnsi="Book Antiqua" w:cs="Book Antiqua"/>
          <w:color w:val="000000"/>
        </w:rPr>
        <w:lastRenderedPageBreak/>
        <w:t xml:space="preserve">68 </w:t>
      </w:r>
      <w:r w:rsidRPr="00CE2578">
        <w:rPr>
          <w:rFonts w:ascii="Book Antiqua" w:eastAsia="Book Antiqua" w:hAnsi="Book Antiqua" w:cs="Book Antiqua"/>
          <w:b/>
          <w:bCs/>
          <w:color w:val="000000"/>
        </w:rPr>
        <w:t>Bruno G</w:t>
      </w:r>
      <w:r w:rsidRPr="00CE2578">
        <w:rPr>
          <w:rFonts w:ascii="Book Antiqua" w:eastAsia="Book Antiqua" w:hAnsi="Book Antiqua" w:cs="Book Antiqua"/>
          <w:color w:val="000000"/>
        </w:rPr>
        <w:t xml:space="preserve">, Zaccari P, Rocco G, Scalese G, Panetta C, Porowska B, Pontone S, Severi C. Proton pump inhibitors and dysbiosis: Current knowledge and aspects to be clarified. </w:t>
      </w:r>
      <w:r w:rsidRPr="00CE2578">
        <w:rPr>
          <w:rFonts w:ascii="Book Antiqua" w:eastAsia="Book Antiqua" w:hAnsi="Book Antiqua" w:cs="Book Antiqua"/>
          <w:i/>
          <w:iCs/>
          <w:color w:val="000000"/>
        </w:rPr>
        <w:t>World J Gastroenterol</w:t>
      </w:r>
      <w:r w:rsidRPr="00CE2578">
        <w:rPr>
          <w:rFonts w:ascii="Book Antiqua" w:eastAsia="Book Antiqua" w:hAnsi="Book Antiqua" w:cs="Book Antiqua"/>
          <w:color w:val="000000"/>
        </w:rPr>
        <w:t xml:space="preserve"> 2019; </w:t>
      </w:r>
      <w:r w:rsidRPr="00CE2578">
        <w:rPr>
          <w:rFonts w:ascii="Book Antiqua" w:eastAsia="Book Antiqua" w:hAnsi="Book Antiqua" w:cs="Book Antiqua"/>
          <w:b/>
          <w:bCs/>
          <w:color w:val="000000"/>
        </w:rPr>
        <w:t>25</w:t>
      </w:r>
      <w:r w:rsidRPr="00CE2578">
        <w:rPr>
          <w:rFonts w:ascii="Book Antiqua" w:eastAsia="Book Antiqua" w:hAnsi="Book Antiqua" w:cs="Book Antiqua"/>
          <w:color w:val="000000"/>
        </w:rPr>
        <w:t>: 2706-2719 [PMID: 31235994 DOI: 10.3748/wjg.v25.i22.2706]</w:t>
      </w:r>
    </w:p>
    <w:p w14:paraId="5D36ADB8" w14:textId="77777777" w:rsidR="00A77B3E" w:rsidRPr="00CE2578" w:rsidRDefault="00E84EAB" w:rsidP="00CE2578">
      <w:pPr>
        <w:spacing w:line="360" w:lineRule="auto"/>
        <w:jc w:val="both"/>
        <w:rPr>
          <w:rFonts w:ascii="Book Antiqua" w:hAnsi="Book Antiqua"/>
        </w:rPr>
      </w:pPr>
      <w:r w:rsidRPr="00CE2578">
        <w:rPr>
          <w:rFonts w:ascii="Book Antiqua" w:eastAsia="Book Antiqua" w:hAnsi="Book Antiqua" w:cs="Book Antiqua"/>
          <w:color w:val="000000"/>
        </w:rPr>
        <w:t xml:space="preserve">69 </w:t>
      </w:r>
      <w:r w:rsidRPr="00CE2578">
        <w:rPr>
          <w:rFonts w:ascii="Book Antiqua" w:eastAsia="Book Antiqua" w:hAnsi="Book Antiqua" w:cs="Book Antiqua"/>
          <w:b/>
          <w:bCs/>
          <w:color w:val="000000"/>
        </w:rPr>
        <w:t>Donaldson GP</w:t>
      </w:r>
      <w:r w:rsidRPr="00CE2578">
        <w:rPr>
          <w:rFonts w:ascii="Book Antiqua" w:eastAsia="Book Antiqua" w:hAnsi="Book Antiqua" w:cs="Book Antiqua"/>
          <w:color w:val="000000"/>
        </w:rPr>
        <w:t xml:space="preserve">, Lee SM, Mazmanian SK. Gut biogeography of the bacterial microbiota. </w:t>
      </w:r>
      <w:r w:rsidRPr="00CE2578">
        <w:rPr>
          <w:rFonts w:ascii="Book Antiqua" w:eastAsia="Book Antiqua" w:hAnsi="Book Antiqua" w:cs="Book Antiqua"/>
          <w:i/>
          <w:iCs/>
          <w:color w:val="000000"/>
        </w:rPr>
        <w:t>Nat Rev Microbiol</w:t>
      </w:r>
      <w:r w:rsidRPr="00CE2578">
        <w:rPr>
          <w:rFonts w:ascii="Book Antiqua" w:eastAsia="Book Antiqua" w:hAnsi="Book Antiqua" w:cs="Book Antiqua"/>
          <w:color w:val="000000"/>
        </w:rPr>
        <w:t xml:space="preserve"> 2016; </w:t>
      </w:r>
      <w:r w:rsidRPr="00CE2578">
        <w:rPr>
          <w:rFonts w:ascii="Book Antiqua" w:eastAsia="Book Antiqua" w:hAnsi="Book Antiqua" w:cs="Book Antiqua"/>
          <w:b/>
          <w:bCs/>
          <w:color w:val="000000"/>
        </w:rPr>
        <w:t>14</w:t>
      </w:r>
      <w:r w:rsidRPr="00CE2578">
        <w:rPr>
          <w:rFonts w:ascii="Book Antiqua" w:eastAsia="Book Antiqua" w:hAnsi="Book Antiqua" w:cs="Book Antiqua"/>
          <w:color w:val="000000"/>
        </w:rPr>
        <w:t>: 20-32 [PMID: 26499895 DOI: 10.1038/nrmicro3552]</w:t>
      </w:r>
    </w:p>
    <w:p w14:paraId="5D36ADB9" w14:textId="77777777" w:rsidR="00A77B3E" w:rsidRPr="00CE2578" w:rsidRDefault="00E84EAB" w:rsidP="00CE2578">
      <w:pPr>
        <w:spacing w:line="360" w:lineRule="auto"/>
        <w:jc w:val="both"/>
        <w:rPr>
          <w:rFonts w:ascii="Book Antiqua" w:hAnsi="Book Antiqua"/>
        </w:rPr>
      </w:pPr>
      <w:r w:rsidRPr="00CE2578">
        <w:rPr>
          <w:rFonts w:ascii="Book Antiqua" w:eastAsia="Book Antiqua" w:hAnsi="Book Antiqua" w:cs="Book Antiqua"/>
          <w:color w:val="000000"/>
        </w:rPr>
        <w:t xml:space="preserve">70 </w:t>
      </w:r>
      <w:r w:rsidRPr="00CE2578">
        <w:rPr>
          <w:rFonts w:ascii="Book Antiqua" w:eastAsia="Book Antiqua" w:hAnsi="Book Antiqua" w:cs="Book Antiqua"/>
          <w:b/>
          <w:bCs/>
          <w:color w:val="000000"/>
        </w:rPr>
        <w:t>Fujimori S</w:t>
      </w:r>
      <w:r w:rsidRPr="00CE2578">
        <w:rPr>
          <w:rFonts w:ascii="Book Antiqua" w:eastAsia="Book Antiqua" w:hAnsi="Book Antiqua" w:cs="Book Antiqua"/>
          <w:color w:val="000000"/>
        </w:rPr>
        <w:t xml:space="preserve">. What are the effects of proton pump inhibitors on the small intestine? </w:t>
      </w:r>
      <w:r w:rsidRPr="00CE2578">
        <w:rPr>
          <w:rFonts w:ascii="Book Antiqua" w:eastAsia="Book Antiqua" w:hAnsi="Book Antiqua" w:cs="Book Antiqua"/>
          <w:i/>
          <w:iCs/>
          <w:color w:val="000000"/>
        </w:rPr>
        <w:t>World J Gastroenterol</w:t>
      </w:r>
      <w:r w:rsidRPr="00CE2578">
        <w:rPr>
          <w:rFonts w:ascii="Book Antiqua" w:eastAsia="Book Antiqua" w:hAnsi="Book Antiqua" w:cs="Book Antiqua"/>
          <w:color w:val="000000"/>
        </w:rPr>
        <w:t xml:space="preserve"> 2015; </w:t>
      </w:r>
      <w:r w:rsidRPr="00CE2578">
        <w:rPr>
          <w:rFonts w:ascii="Book Antiqua" w:eastAsia="Book Antiqua" w:hAnsi="Book Antiqua" w:cs="Book Antiqua"/>
          <w:b/>
          <w:bCs/>
          <w:color w:val="000000"/>
        </w:rPr>
        <w:t>21</w:t>
      </w:r>
      <w:r w:rsidRPr="00CE2578">
        <w:rPr>
          <w:rFonts w:ascii="Book Antiqua" w:eastAsia="Book Antiqua" w:hAnsi="Book Antiqua" w:cs="Book Antiqua"/>
          <w:color w:val="000000"/>
        </w:rPr>
        <w:t>: 6817-6819 [PMID: 26078557 DOI: 10.3748/wjg.v21.i22.6817]</w:t>
      </w:r>
    </w:p>
    <w:p w14:paraId="5D36ADBA" w14:textId="77777777" w:rsidR="00A77B3E" w:rsidRPr="00CE2578" w:rsidRDefault="00E84EAB" w:rsidP="00CE2578">
      <w:pPr>
        <w:spacing w:line="360" w:lineRule="auto"/>
        <w:jc w:val="both"/>
        <w:rPr>
          <w:rFonts w:ascii="Book Antiqua" w:hAnsi="Book Antiqua"/>
        </w:rPr>
      </w:pPr>
      <w:r w:rsidRPr="00CE2578">
        <w:rPr>
          <w:rFonts w:ascii="Book Antiqua" w:eastAsia="Book Antiqua" w:hAnsi="Book Antiqua" w:cs="Book Antiqua"/>
          <w:color w:val="000000"/>
        </w:rPr>
        <w:t xml:space="preserve">71 </w:t>
      </w:r>
      <w:r w:rsidRPr="00CE2578">
        <w:rPr>
          <w:rFonts w:ascii="Book Antiqua" w:eastAsia="Book Antiqua" w:hAnsi="Book Antiqua" w:cs="Book Antiqua"/>
          <w:b/>
          <w:bCs/>
          <w:color w:val="000000"/>
        </w:rPr>
        <w:t>Bures J</w:t>
      </w:r>
      <w:r w:rsidRPr="00CE2578">
        <w:rPr>
          <w:rFonts w:ascii="Book Antiqua" w:eastAsia="Book Antiqua" w:hAnsi="Book Antiqua" w:cs="Book Antiqua"/>
          <w:color w:val="000000"/>
        </w:rPr>
        <w:t xml:space="preserve">, Cyrany J, Kohoutova D, Förstl M, Rejchrt S, Kvetina J, Vorisek V, Kopacova M. Small intestinal bacterial overgrowth syndrome. </w:t>
      </w:r>
      <w:r w:rsidRPr="00CE2578">
        <w:rPr>
          <w:rFonts w:ascii="Book Antiqua" w:eastAsia="Book Antiqua" w:hAnsi="Book Antiqua" w:cs="Book Antiqua"/>
          <w:i/>
          <w:iCs/>
          <w:color w:val="000000"/>
        </w:rPr>
        <w:t>World J Gastroenterol</w:t>
      </w:r>
      <w:r w:rsidRPr="00CE2578">
        <w:rPr>
          <w:rFonts w:ascii="Book Antiqua" w:eastAsia="Book Antiqua" w:hAnsi="Book Antiqua" w:cs="Book Antiqua"/>
          <w:color w:val="000000"/>
        </w:rPr>
        <w:t xml:space="preserve"> 2010; </w:t>
      </w:r>
      <w:r w:rsidRPr="00CE2578">
        <w:rPr>
          <w:rFonts w:ascii="Book Antiqua" w:eastAsia="Book Antiqua" w:hAnsi="Book Antiqua" w:cs="Book Antiqua"/>
          <w:b/>
          <w:bCs/>
          <w:color w:val="000000"/>
        </w:rPr>
        <w:t>16</w:t>
      </w:r>
      <w:r w:rsidRPr="00CE2578">
        <w:rPr>
          <w:rFonts w:ascii="Book Antiqua" w:eastAsia="Book Antiqua" w:hAnsi="Book Antiqua" w:cs="Book Antiqua"/>
          <w:color w:val="000000"/>
        </w:rPr>
        <w:t>: 2978-2990 [PMID: 20572300 DOI: 10.3748/wjg.v16.i24.2978]</w:t>
      </w:r>
    </w:p>
    <w:p w14:paraId="5D36ADBB" w14:textId="77777777" w:rsidR="00A77B3E" w:rsidRPr="00CE2578" w:rsidRDefault="00E84EAB" w:rsidP="00CE2578">
      <w:pPr>
        <w:spacing w:line="360" w:lineRule="auto"/>
        <w:jc w:val="both"/>
        <w:rPr>
          <w:rFonts w:ascii="Book Antiqua" w:hAnsi="Book Antiqua"/>
        </w:rPr>
      </w:pPr>
      <w:r w:rsidRPr="00CE2578">
        <w:rPr>
          <w:rFonts w:ascii="Book Antiqua" w:eastAsia="Book Antiqua" w:hAnsi="Book Antiqua" w:cs="Book Antiqua"/>
          <w:color w:val="000000"/>
        </w:rPr>
        <w:t xml:space="preserve">72 </w:t>
      </w:r>
      <w:r w:rsidRPr="00CE2578">
        <w:rPr>
          <w:rFonts w:ascii="Book Antiqua" w:eastAsia="Book Antiqua" w:hAnsi="Book Antiqua" w:cs="Book Antiqua"/>
          <w:b/>
          <w:bCs/>
          <w:color w:val="000000"/>
        </w:rPr>
        <w:t>Riba A</w:t>
      </w:r>
      <w:r w:rsidRPr="00CE2578">
        <w:rPr>
          <w:rFonts w:ascii="Book Antiqua" w:eastAsia="Book Antiqua" w:hAnsi="Book Antiqua" w:cs="Book Antiqua"/>
          <w:color w:val="000000"/>
        </w:rPr>
        <w:t xml:space="preserve">, Olier M, Lacroix-Lamandé S, Lencina C, Bacquié V, Harkat C, Gillet M, Baron M, Sommer C, Mallet V, Salvador-Cartier C, Laurent F, Théodorou V, Ménard S. Paneth Cell Defects Induce Microbiota Dysbiosis in Mice and Promote Visceral Hypersensitivity. </w:t>
      </w:r>
      <w:r w:rsidRPr="00CE2578">
        <w:rPr>
          <w:rFonts w:ascii="Book Antiqua" w:eastAsia="Book Antiqua" w:hAnsi="Book Antiqua" w:cs="Book Antiqua"/>
          <w:i/>
          <w:iCs/>
          <w:color w:val="000000"/>
        </w:rPr>
        <w:t>Gastroenterology</w:t>
      </w:r>
      <w:r w:rsidRPr="00CE2578">
        <w:rPr>
          <w:rFonts w:ascii="Book Antiqua" w:eastAsia="Book Antiqua" w:hAnsi="Book Antiqua" w:cs="Book Antiqua"/>
          <w:color w:val="000000"/>
        </w:rPr>
        <w:t xml:space="preserve"> 2017; </w:t>
      </w:r>
      <w:r w:rsidRPr="00CE2578">
        <w:rPr>
          <w:rFonts w:ascii="Book Antiqua" w:eastAsia="Book Antiqua" w:hAnsi="Book Antiqua" w:cs="Book Antiqua"/>
          <w:b/>
          <w:bCs/>
          <w:color w:val="000000"/>
        </w:rPr>
        <w:t>153</w:t>
      </w:r>
      <w:r w:rsidRPr="00CE2578">
        <w:rPr>
          <w:rFonts w:ascii="Book Antiqua" w:eastAsia="Book Antiqua" w:hAnsi="Book Antiqua" w:cs="Book Antiqua"/>
          <w:color w:val="000000"/>
        </w:rPr>
        <w:t>: 1594-1606.e2 [PMID: 28865734 DOI: 10.1053/j.gastro.2017.08.044]</w:t>
      </w:r>
    </w:p>
    <w:p w14:paraId="5D36ADBC" w14:textId="77777777" w:rsidR="00A77B3E" w:rsidRPr="00CE2578" w:rsidRDefault="00E84EAB" w:rsidP="00CE2578">
      <w:pPr>
        <w:spacing w:line="360" w:lineRule="auto"/>
        <w:jc w:val="both"/>
        <w:rPr>
          <w:rFonts w:ascii="Book Antiqua" w:hAnsi="Book Antiqua"/>
        </w:rPr>
      </w:pPr>
      <w:r w:rsidRPr="00CE2578">
        <w:rPr>
          <w:rFonts w:ascii="Book Antiqua" w:eastAsia="Book Antiqua" w:hAnsi="Book Antiqua" w:cs="Book Antiqua"/>
          <w:color w:val="000000"/>
        </w:rPr>
        <w:t xml:space="preserve">73 </w:t>
      </w:r>
      <w:r w:rsidRPr="00CE2578">
        <w:rPr>
          <w:rFonts w:ascii="Book Antiqua" w:eastAsia="Book Antiqua" w:hAnsi="Book Antiqua" w:cs="Book Antiqua"/>
          <w:b/>
          <w:bCs/>
          <w:color w:val="000000"/>
        </w:rPr>
        <w:t>Zhou C</w:t>
      </w:r>
      <w:r w:rsidRPr="00CE2578">
        <w:rPr>
          <w:rFonts w:ascii="Book Antiqua" w:eastAsia="Book Antiqua" w:hAnsi="Book Antiqua" w:cs="Book Antiqua"/>
          <w:color w:val="000000"/>
        </w:rPr>
        <w:t xml:space="preserve">, Fang X, Xu J, Gao J, Zhang L, Zhao J, Meng Y, Zhou W, Han X, Bai Y, Li Z, Zou D. </w:t>
      </w:r>
      <w:r w:rsidRPr="00CE2578">
        <w:rPr>
          <w:rFonts w:ascii="Book Antiqua" w:eastAsia="Book Antiqua" w:hAnsi="Book Antiqua" w:cs="Book Antiqua"/>
          <w:i/>
          <w:iCs/>
          <w:color w:val="000000"/>
        </w:rPr>
        <w:t>Bifidobacterium longum</w:t>
      </w:r>
      <w:r w:rsidRPr="00CE2578">
        <w:rPr>
          <w:rFonts w:ascii="Book Antiqua" w:eastAsia="Book Antiqua" w:hAnsi="Book Antiqua" w:cs="Book Antiqua"/>
          <w:color w:val="000000"/>
        </w:rPr>
        <w:t xml:space="preserve"> alleviates irritable bowel syndrome-related visceral hypersensitivity and microbiota dysbiosis </w:t>
      </w:r>
      <w:r w:rsidRPr="00CE2578">
        <w:rPr>
          <w:rFonts w:ascii="Book Antiqua" w:eastAsia="Book Antiqua" w:hAnsi="Book Antiqua" w:cs="Book Antiqua"/>
          <w:i/>
          <w:iCs/>
          <w:color w:val="000000"/>
        </w:rPr>
        <w:t>via</w:t>
      </w:r>
      <w:r w:rsidRPr="00CE2578">
        <w:rPr>
          <w:rFonts w:ascii="Book Antiqua" w:eastAsia="Book Antiqua" w:hAnsi="Book Antiqua" w:cs="Book Antiqua"/>
          <w:color w:val="000000"/>
        </w:rPr>
        <w:t xml:space="preserve"> Paneth cell regulation. </w:t>
      </w:r>
      <w:r w:rsidRPr="00CE2578">
        <w:rPr>
          <w:rFonts w:ascii="Book Antiqua" w:eastAsia="Book Antiqua" w:hAnsi="Book Antiqua" w:cs="Book Antiqua"/>
          <w:i/>
          <w:iCs/>
          <w:color w:val="000000"/>
        </w:rPr>
        <w:t>Gut Microbes</w:t>
      </w:r>
      <w:r w:rsidRPr="00CE2578">
        <w:rPr>
          <w:rFonts w:ascii="Book Antiqua" w:eastAsia="Book Antiqua" w:hAnsi="Book Antiqua" w:cs="Book Antiqua"/>
          <w:color w:val="000000"/>
        </w:rPr>
        <w:t xml:space="preserve"> 2020; </w:t>
      </w:r>
      <w:r w:rsidRPr="00CE2578">
        <w:rPr>
          <w:rFonts w:ascii="Book Antiqua" w:eastAsia="Book Antiqua" w:hAnsi="Book Antiqua" w:cs="Book Antiqua"/>
          <w:b/>
          <w:bCs/>
          <w:color w:val="000000"/>
        </w:rPr>
        <w:t>12</w:t>
      </w:r>
      <w:r w:rsidRPr="00CE2578">
        <w:rPr>
          <w:rFonts w:ascii="Book Antiqua" w:eastAsia="Book Antiqua" w:hAnsi="Book Antiqua" w:cs="Book Antiqua"/>
          <w:color w:val="000000"/>
        </w:rPr>
        <w:t>: 1782156 [PMID: 32584650 DOI: 10.1080/19490976.2020.1782156]</w:t>
      </w:r>
    </w:p>
    <w:p w14:paraId="5D36ADBD" w14:textId="77777777" w:rsidR="00A77B3E" w:rsidRPr="00CE2578" w:rsidRDefault="00E84EAB" w:rsidP="00CE2578">
      <w:pPr>
        <w:spacing w:line="360" w:lineRule="auto"/>
        <w:jc w:val="both"/>
        <w:rPr>
          <w:rFonts w:ascii="Book Antiqua" w:hAnsi="Book Antiqua"/>
        </w:rPr>
      </w:pPr>
      <w:r w:rsidRPr="00CE2578">
        <w:rPr>
          <w:rFonts w:ascii="Book Antiqua" w:eastAsia="Book Antiqua" w:hAnsi="Book Antiqua" w:cs="Book Antiqua"/>
          <w:color w:val="000000"/>
        </w:rPr>
        <w:t xml:space="preserve">74 </w:t>
      </w:r>
      <w:r w:rsidRPr="00CE2578">
        <w:rPr>
          <w:rFonts w:ascii="Book Antiqua" w:eastAsia="Book Antiqua" w:hAnsi="Book Antiqua" w:cs="Book Antiqua"/>
          <w:b/>
          <w:bCs/>
          <w:color w:val="000000"/>
        </w:rPr>
        <w:t>Cashman K</w:t>
      </w:r>
      <w:r w:rsidRPr="00CE2578">
        <w:rPr>
          <w:rFonts w:ascii="Book Antiqua" w:eastAsia="Book Antiqua" w:hAnsi="Book Antiqua" w:cs="Book Antiqua"/>
          <w:color w:val="000000"/>
        </w:rPr>
        <w:t xml:space="preserve">. Prebiotics and calcium bioavailability. </w:t>
      </w:r>
      <w:r w:rsidRPr="00CE2578">
        <w:rPr>
          <w:rFonts w:ascii="Book Antiqua" w:eastAsia="Book Antiqua" w:hAnsi="Book Antiqua" w:cs="Book Antiqua"/>
          <w:i/>
          <w:iCs/>
          <w:color w:val="000000"/>
        </w:rPr>
        <w:t>Curr Issues Intest Microbiol</w:t>
      </w:r>
      <w:r w:rsidRPr="00CE2578">
        <w:rPr>
          <w:rFonts w:ascii="Book Antiqua" w:eastAsia="Book Antiqua" w:hAnsi="Book Antiqua" w:cs="Book Antiqua"/>
          <w:color w:val="000000"/>
        </w:rPr>
        <w:t xml:space="preserve"> 2003; </w:t>
      </w:r>
      <w:r w:rsidRPr="00CE2578">
        <w:rPr>
          <w:rFonts w:ascii="Book Antiqua" w:eastAsia="Book Antiqua" w:hAnsi="Book Antiqua" w:cs="Book Antiqua"/>
          <w:b/>
          <w:bCs/>
          <w:color w:val="000000"/>
        </w:rPr>
        <w:t>4</w:t>
      </w:r>
      <w:r w:rsidRPr="00CE2578">
        <w:rPr>
          <w:rFonts w:ascii="Book Antiqua" w:eastAsia="Book Antiqua" w:hAnsi="Book Antiqua" w:cs="Book Antiqua"/>
          <w:color w:val="000000"/>
        </w:rPr>
        <w:t>: 21-32 [PMID: 12691259]</w:t>
      </w:r>
    </w:p>
    <w:p w14:paraId="5D36ADBE" w14:textId="77777777" w:rsidR="00A77B3E" w:rsidRPr="00CE2578" w:rsidRDefault="00E84EAB" w:rsidP="00CE2578">
      <w:pPr>
        <w:spacing w:line="360" w:lineRule="auto"/>
        <w:jc w:val="both"/>
        <w:rPr>
          <w:rFonts w:ascii="Book Antiqua" w:hAnsi="Book Antiqua"/>
        </w:rPr>
      </w:pPr>
      <w:r w:rsidRPr="00CE2578">
        <w:rPr>
          <w:rFonts w:ascii="Book Antiqua" w:eastAsia="Book Antiqua" w:hAnsi="Book Antiqua" w:cs="Book Antiqua"/>
          <w:color w:val="000000"/>
        </w:rPr>
        <w:t xml:space="preserve">75 </w:t>
      </w:r>
      <w:r w:rsidRPr="00CE2578">
        <w:rPr>
          <w:rFonts w:ascii="Book Antiqua" w:eastAsia="Book Antiqua" w:hAnsi="Book Antiqua" w:cs="Book Antiqua"/>
          <w:b/>
          <w:bCs/>
          <w:color w:val="000000"/>
        </w:rPr>
        <w:t>Schuchardt JP</w:t>
      </w:r>
      <w:r w:rsidRPr="00CE2578">
        <w:rPr>
          <w:rFonts w:ascii="Book Antiqua" w:eastAsia="Book Antiqua" w:hAnsi="Book Antiqua" w:cs="Book Antiqua"/>
          <w:color w:val="000000"/>
        </w:rPr>
        <w:t xml:space="preserve">, Hahn A. Intestinal Absorption and Factors Influencing Bioavailability of Magnesium-An Update. </w:t>
      </w:r>
      <w:r w:rsidRPr="00CE2578">
        <w:rPr>
          <w:rFonts w:ascii="Book Antiqua" w:eastAsia="Book Antiqua" w:hAnsi="Book Antiqua" w:cs="Book Antiqua"/>
          <w:i/>
          <w:iCs/>
          <w:color w:val="000000"/>
        </w:rPr>
        <w:t>Curr Nutr Food Sci</w:t>
      </w:r>
      <w:r w:rsidRPr="00CE2578">
        <w:rPr>
          <w:rFonts w:ascii="Book Antiqua" w:eastAsia="Book Antiqua" w:hAnsi="Book Antiqua" w:cs="Book Antiqua"/>
          <w:color w:val="000000"/>
        </w:rPr>
        <w:t xml:space="preserve"> 2017; </w:t>
      </w:r>
      <w:r w:rsidRPr="00CE2578">
        <w:rPr>
          <w:rFonts w:ascii="Book Antiqua" w:eastAsia="Book Antiqua" w:hAnsi="Book Antiqua" w:cs="Book Antiqua"/>
          <w:b/>
          <w:bCs/>
          <w:color w:val="000000"/>
        </w:rPr>
        <w:t>13</w:t>
      </w:r>
      <w:r w:rsidRPr="00CE2578">
        <w:rPr>
          <w:rFonts w:ascii="Book Antiqua" w:eastAsia="Book Antiqua" w:hAnsi="Book Antiqua" w:cs="Book Antiqua"/>
          <w:color w:val="000000"/>
        </w:rPr>
        <w:t>: 260-278 [PMID: 29123461 DOI: 10.2174/1573401313666170427162740]</w:t>
      </w:r>
    </w:p>
    <w:p w14:paraId="5D36ADBF" w14:textId="77777777" w:rsidR="00A77B3E" w:rsidRPr="00CE2578" w:rsidRDefault="00E84EAB" w:rsidP="00CE2578">
      <w:pPr>
        <w:spacing w:line="360" w:lineRule="auto"/>
        <w:jc w:val="both"/>
        <w:rPr>
          <w:rFonts w:ascii="Book Antiqua" w:hAnsi="Book Antiqua"/>
        </w:rPr>
      </w:pPr>
      <w:r w:rsidRPr="00CE2578">
        <w:rPr>
          <w:rFonts w:ascii="Book Antiqua" w:eastAsia="Book Antiqua" w:hAnsi="Book Antiqua" w:cs="Book Antiqua"/>
          <w:color w:val="000000"/>
        </w:rPr>
        <w:t xml:space="preserve">76 </w:t>
      </w:r>
      <w:r w:rsidRPr="00CE2578">
        <w:rPr>
          <w:rFonts w:ascii="Book Antiqua" w:eastAsia="Book Antiqua" w:hAnsi="Book Antiqua" w:cs="Book Antiqua"/>
          <w:b/>
          <w:bCs/>
          <w:color w:val="000000"/>
        </w:rPr>
        <w:t>Zoetendal EG</w:t>
      </w:r>
      <w:r w:rsidRPr="00CE2578">
        <w:rPr>
          <w:rFonts w:ascii="Book Antiqua" w:eastAsia="Book Antiqua" w:hAnsi="Book Antiqua" w:cs="Book Antiqua"/>
          <w:color w:val="000000"/>
        </w:rPr>
        <w:t xml:space="preserve">, Raes J, van den Bogert B, Arumugam M, Booijink CC, Troost FJ, Bork P, Wels M, de Vos WM, Kleerebezem M. The human small intestinal microbiota is driven by rapid uptake and conversion of simple carbohydrates. </w:t>
      </w:r>
      <w:r w:rsidRPr="00CE2578">
        <w:rPr>
          <w:rFonts w:ascii="Book Antiqua" w:eastAsia="Book Antiqua" w:hAnsi="Book Antiqua" w:cs="Book Antiqua"/>
          <w:i/>
          <w:iCs/>
          <w:color w:val="000000"/>
        </w:rPr>
        <w:t>ISME J</w:t>
      </w:r>
      <w:r w:rsidRPr="00CE2578">
        <w:rPr>
          <w:rFonts w:ascii="Book Antiqua" w:eastAsia="Book Antiqua" w:hAnsi="Book Antiqua" w:cs="Book Antiqua"/>
          <w:color w:val="000000"/>
        </w:rPr>
        <w:t xml:space="preserve"> 2012; </w:t>
      </w:r>
      <w:r w:rsidRPr="00CE2578">
        <w:rPr>
          <w:rFonts w:ascii="Book Antiqua" w:eastAsia="Book Antiqua" w:hAnsi="Book Antiqua" w:cs="Book Antiqua"/>
          <w:b/>
          <w:bCs/>
          <w:color w:val="000000"/>
        </w:rPr>
        <w:t>6</w:t>
      </w:r>
      <w:r w:rsidRPr="00CE2578">
        <w:rPr>
          <w:rFonts w:ascii="Book Antiqua" w:eastAsia="Book Antiqua" w:hAnsi="Book Antiqua" w:cs="Book Antiqua"/>
          <w:color w:val="000000"/>
        </w:rPr>
        <w:t>: 1415-1426 [PMID: 22258098 DOI: 10.1038/ismej.2011.212]</w:t>
      </w:r>
    </w:p>
    <w:p w14:paraId="5D36ADC0" w14:textId="77777777" w:rsidR="00A77B3E" w:rsidRPr="00CE2578" w:rsidRDefault="00E84EAB" w:rsidP="00CE2578">
      <w:pPr>
        <w:spacing w:line="360" w:lineRule="auto"/>
        <w:jc w:val="both"/>
        <w:rPr>
          <w:rFonts w:ascii="Book Antiqua" w:hAnsi="Book Antiqua"/>
        </w:rPr>
      </w:pPr>
      <w:r w:rsidRPr="00CE2578">
        <w:rPr>
          <w:rFonts w:ascii="Book Antiqua" w:eastAsia="Book Antiqua" w:hAnsi="Book Antiqua" w:cs="Book Antiqua"/>
          <w:color w:val="000000"/>
        </w:rPr>
        <w:t xml:space="preserve">77 </w:t>
      </w:r>
      <w:r w:rsidRPr="00CE2578">
        <w:rPr>
          <w:rFonts w:ascii="Book Antiqua" w:eastAsia="Book Antiqua" w:hAnsi="Book Antiqua" w:cs="Book Antiqua"/>
          <w:b/>
          <w:bCs/>
          <w:color w:val="000000"/>
        </w:rPr>
        <w:t>Booijink CC</w:t>
      </w:r>
      <w:r w:rsidRPr="00CE2578">
        <w:rPr>
          <w:rFonts w:ascii="Book Antiqua" w:eastAsia="Book Antiqua" w:hAnsi="Book Antiqua" w:cs="Book Antiqua"/>
          <w:color w:val="000000"/>
        </w:rPr>
        <w:t xml:space="preserve">, El-Aidy S, Rajilić-Stojanović M, Heilig HG, Troost FJ, Smidt H, Kleerebezem M, De Vos WM, Zoetendal EG. High temporal and inter-individual </w:t>
      </w:r>
      <w:r w:rsidRPr="00CE2578">
        <w:rPr>
          <w:rFonts w:ascii="Book Antiqua" w:eastAsia="Book Antiqua" w:hAnsi="Book Antiqua" w:cs="Book Antiqua"/>
          <w:color w:val="000000"/>
        </w:rPr>
        <w:lastRenderedPageBreak/>
        <w:t xml:space="preserve">variation detected in the human ileal microbiota. </w:t>
      </w:r>
      <w:r w:rsidRPr="00CE2578">
        <w:rPr>
          <w:rFonts w:ascii="Book Antiqua" w:eastAsia="Book Antiqua" w:hAnsi="Book Antiqua" w:cs="Book Antiqua"/>
          <w:i/>
          <w:iCs/>
          <w:color w:val="000000"/>
        </w:rPr>
        <w:t>Environ Microbiol</w:t>
      </w:r>
      <w:r w:rsidRPr="00CE2578">
        <w:rPr>
          <w:rFonts w:ascii="Book Antiqua" w:eastAsia="Book Antiqua" w:hAnsi="Book Antiqua" w:cs="Book Antiqua"/>
          <w:color w:val="000000"/>
        </w:rPr>
        <w:t xml:space="preserve"> 2010; </w:t>
      </w:r>
      <w:r w:rsidRPr="00CE2578">
        <w:rPr>
          <w:rFonts w:ascii="Book Antiqua" w:eastAsia="Book Antiqua" w:hAnsi="Book Antiqua" w:cs="Book Antiqua"/>
          <w:b/>
          <w:bCs/>
          <w:color w:val="000000"/>
        </w:rPr>
        <w:t>12</w:t>
      </w:r>
      <w:r w:rsidRPr="00CE2578">
        <w:rPr>
          <w:rFonts w:ascii="Book Antiqua" w:eastAsia="Book Antiqua" w:hAnsi="Book Antiqua" w:cs="Book Antiqua"/>
          <w:color w:val="000000"/>
        </w:rPr>
        <w:t>: 3213-3227 [PMID: 20626454 DOI: 10.1111/j.1462-2920.2010.02294.x]</w:t>
      </w:r>
    </w:p>
    <w:p w14:paraId="5D36ADC1" w14:textId="77777777" w:rsidR="00A77B3E" w:rsidRPr="00CE2578" w:rsidRDefault="00E84EAB" w:rsidP="00CE2578">
      <w:pPr>
        <w:spacing w:line="360" w:lineRule="auto"/>
        <w:jc w:val="both"/>
        <w:rPr>
          <w:rFonts w:ascii="Book Antiqua" w:hAnsi="Book Antiqua"/>
        </w:rPr>
      </w:pPr>
      <w:r w:rsidRPr="00CE2578">
        <w:rPr>
          <w:rFonts w:ascii="Book Antiqua" w:eastAsia="Book Antiqua" w:hAnsi="Book Antiqua" w:cs="Book Antiqua"/>
          <w:color w:val="000000"/>
        </w:rPr>
        <w:t xml:space="preserve">78 </w:t>
      </w:r>
      <w:r w:rsidRPr="00CE2578">
        <w:rPr>
          <w:rFonts w:ascii="Book Antiqua" w:eastAsia="Book Antiqua" w:hAnsi="Book Antiqua" w:cs="Book Antiqua"/>
          <w:b/>
          <w:bCs/>
          <w:color w:val="000000"/>
        </w:rPr>
        <w:t>Hayashi H</w:t>
      </w:r>
      <w:r w:rsidRPr="00CE2578">
        <w:rPr>
          <w:rFonts w:ascii="Book Antiqua" w:eastAsia="Book Antiqua" w:hAnsi="Book Antiqua" w:cs="Book Antiqua"/>
          <w:color w:val="000000"/>
        </w:rPr>
        <w:t xml:space="preserve">, Takahashi R, Nishi T, Sakamoto M, Benno Y. Molecular analysis of jejunal, ileal, caecal and recto-sigmoidal human colonic microbiota using 16S rRNA gene libraries and terminal restriction fragment length polymorphism. </w:t>
      </w:r>
      <w:r w:rsidRPr="00CE2578">
        <w:rPr>
          <w:rFonts w:ascii="Book Antiqua" w:eastAsia="Book Antiqua" w:hAnsi="Book Antiqua" w:cs="Book Antiqua"/>
          <w:i/>
          <w:iCs/>
          <w:color w:val="000000"/>
        </w:rPr>
        <w:t>J Med Microbiol</w:t>
      </w:r>
      <w:r w:rsidRPr="00CE2578">
        <w:rPr>
          <w:rFonts w:ascii="Book Antiqua" w:eastAsia="Book Antiqua" w:hAnsi="Book Antiqua" w:cs="Book Antiqua"/>
          <w:color w:val="000000"/>
        </w:rPr>
        <w:t xml:space="preserve"> 2005; </w:t>
      </w:r>
      <w:r w:rsidRPr="00CE2578">
        <w:rPr>
          <w:rFonts w:ascii="Book Antiqua" w:eastAsia="Book Antiqua" w:hAnsi="Book Antiqua" w:cs="Book Antiqua"/>
          <w:b/>
          <w:bCs/>
          <w:color w:val="000000"/>
        </w:rPr>
        <w:t>54</w:t>
      </w:r>
      <w:r w:rsidRPr="00CE2578">
        <w:rPr>
          <w:rFonts w:ascii="Book Antiqua" w:eastAsia="Book Antiqua" w:hAnsi="Book Antiqua" w:cs="Book Antiqua"/>
          <w:color w:val="000000"/>
        </w:rPr>
        <w:t>: 1093-1101 [PMID: 16192442 DOI: 10.1099/jmm.0.45935-0]</w:t>
      </w:r>
    </w:p>
    <w:p w14:paraId="5D36ADC2" w14:textId="77777777" w:rsidR="00A77B3E" w:rsidRPr="00CE2578" w:rsidRDefault="00E84EAB" w:rsidP="00CE2578">
      <w:pPr>
        <w:spacing w:line="360" w:lineRule="auto"/>
        <w:jc w:val="both"/>
        <w:rPr>
          <w:rFonts w:ascii="Book Antiqua" w:hAnsi="Book Antiqua"/>
          <w:lang w:eastAsia="zh-CN"/>
        </w:rPr>
      </w:pPr>
      <w:r w:rsidRPr="00CE2578">
        <w:rPr>
          <w:rFonts w:ascii="Book Antiqua" w:eastAsia="Book Antiqua" w:hAnsi="Book Antiqua" w:cs="Book Antiqua"/>
          <w:color w:val="000000"/>
        </w:rPr>
        <w:t xml:space="preserve">79 </w:t>
      </w:r>
      <w:r w:rsidRPr="00CE2578">
        <w:rPr>
          <w:rFonts w:ascii="Book Antiqua" w:eastAsia="Book Antiqua" w:hAnsi="Book Antiqua" w:cs="Book Antiqua"/>
          <w:b/>
          <w:bCs/>
          <w:color w:val="000000"/>
        </w:rPr>
        <w:t xml:space="preserve">Holt JG. </w:t>
      </w:r>
      <w:r w:rsidRPr="00CE2578">
        <w:rPr>
          <w:rFonts w:ascii="Book Antiqua" w:eastAsia="Book Antiqua" w:hAnsi="Book Antiqua" w:cs="Book Antiqua"/>
          <w:bCs/>
          <w:color w:val="000000"/>
        </w:rPr>
        <w:t>Genus Streptococcus In: Bergy DH,</w:t>
      </w:r>
      <w:r w:rsidRPr="00CE2578">
        <w:rPr>
          <w:rFonts w:ascii="Book Antiqua" w:eastAsia="Book Antiqua" w:hAnsi="Book Antiqua" w:cs="Book Antiqua"/>
          <w:color w:val="000000"/>
        </w:rPr>
        <w:t xml:space="preserve"> Holt JG, Krieg NR, Sneath PH (eds). Bergey’s Manual of Determinative Bacteriology. Lippincott Williams &amp; Wilkins: Baltimore, MD, 1994</w:t>
      </w:r>
      <w:r w:rsidR="00E05325" w:rsidRPr="00CE2578">
        <w:rPr>
          <w:rFonts w:ascii="Book Antiqua" w:hAnsi="Book Antiqua" w:cs="Book Antiqua"/>
          <w:color w:val="000000"/>
          <w:lang w:eastAsia="zh-CN"/>
        </w:rPr>
        <w:t>:</w:t>
      </w:r>
      <w:r w:rsidR="009F37D5" w:rsidRPr="00CE2578">
        <w:rPr>
          <w:rFonts w:ascii="Book Antiqua" w:hAnsi="Book Antiqua" w:cs="Book Antiqua"/>
          <w:color w:val="000000"/>
          <w:lang w:eastAsia="zh-CN"/>
        </w:rPr>
        <w:t xml:space="preserve"> </w:t>
      </w:r>
      <w:r w:rsidRPr="00CE2578">
        <w:rPr>
          <w:rFonts w:ascii="Book Antiqua" w:eastAsia="Book Antiqua" w:hAnsi="Book Antiqua" w:cs="Book Antiqua"/>
          <w:color w:val="000000"/>
        </w:rPr>
        <w:t>523</w:t>
      </w:r>
    </w:p>
    <w:p w14:paraId="5FA22957" w14:textId="77777777" w:rsidR="00A77B3E" w:rsidRDefault="00A77B3E" w:rsidP="00CE2578">
      <w:pPr>
        <w:spacing w:line="360" w:lineRule="auto"/>
        <w:jc w:val="both"/>
        <w:rPr>
          <w:rFonts w:ascii="Book Antiqua" w:hAnsi="Book Antiqua"/>
        </w:rPr>
      </w:pPr>
    </w:p>
    <w:p w14:paraId="5D36ADC4" w14:textId="77777777" w:rsidR="00A77B3E" w:rsidRPr="00CE2578" w:rsidRDefault="00E84EAB" w:rsidP="00CE2578">
      <w:pPr>
        <w:spacing w:line="360" w:lineRule="auto"/>
        <w:jc w:val="both"/>
        <w:rPr>
          <w:rFonts w:ascii="Book Antiqua" w:hAnsi="Book Antiqua"/>
        </w:rPr>
      </w:pPr>
      <w:r w:rsidRPr="00CE2578">
        <w:rPr>
          <w:rFonts w:ascii="Book Antiqua" w:eastAsia="Book Antiqua" w:hAnsi="Book Antiqua" w:cs="Book Antiqua"/>
          <w:b/>
          <w:color w:val="000000"/>
        </w:rPr>
        <w:t>Footnotes</w:t>
      </w:r>
    </w:p>
    <w:p w14:paraId="5D36ADC5" w14:textId="37BAE4A7" w:rsidR="00A77B3E" w:rsidRPr="00CE2578" w:rsidRDefault="00E84EAB" w:rsidP="00CE2578">
      <w:pPr>
        <w:spacing w:line="360" w:lineRule="auto"/>
        <w:jc w:val="both"/>
        <w:rPr>
          <w:rFonts w:ascii="Book Antiqua" w:hAnsi="Book Antiqua"/>
        </w:rPr>
      </w:pPr>
      <w:r w:rsidRPr="00CE2578">
        <w:rPr>
          <w:rFonts w:ascii="Book Antiqua" w:eastAsia="Book Antiqua" w:hAnsi="Book Antiqua" w:cs="Book Antiqua"/>
          <w:b/>
          <w:bCs/>
          <w:color w:val="000000"/>
        </w:rPr>
        <w:t xml:space="preserve">Conflict-of-interest statement: </w:t>
      </w:r>
      <w:r w:rsidRPr="00CE2578">
        <w:rPr>
          <w:rFonts w:ascii="Book Antiqua" w:eastAsia="Book Antiqua" w:hAnsi="Book Antiqua" w:cs="Book Antiqua"/>
          <w:color w:val="000000"/>
        </w:rPr>
        <w:t>All authors report no relevant conflicts of interest for this article.</w:t>
      </w:r>
    </w:p>
    <w:p w14:paraId="5D36ADC6" w14:textId="77777777" w:rsidR="00A77B3E" w:rsidRPr="00CE2578" w:rsidRDefault="00A77B3E" w:rsidP="00CE2578">
      <w:pPr>
        <w:spacing w:line="360" w:lineRule="auto"/>
        <w:jc w:val="both"/>
        <w:rPr>
          <w:rFonts w:ascii="Book Antiqua" w:hAnsi="Book Antiqua"/>
        </w:rPr>
      </w:pPr>
    </w:p>
    <w:p w14:paraId="5D36ADC7" w14:textId="77777777" w:rsidR="00A77B3E" w:rsidRPr="00CE2578" w:rsidRDefault="00E84EAB" w:rsidP="00CE2578">
      <w:pPr>
        <w:spacing w:line="360" w:lineRule="auto"/>
        <w:jc w:val="both"/>
        <w:rPr>
          <w:rFonts w:ascii="Book Antiqua" w:hAnsi="Book Antiqua"/>
        </w:rPr>
      </w:pPr>
      <w:r w:rsidRPr="00CE2578">
        <w:rPr>
          <w:rFonts w:ascii="Book Antiqua" w:eastAsia="Book Antiqua" w:hAnsi="Book Antiqua" w:cs="Book Antiqua"/>
          <w:b/>
          <w:bCs/>
          <w:color w:val="000000"/>
        </w:rPr>
        <w:t xml:space="preserve">Open-Access: </w:t>
      </w:r>
      <w:r w:rsidRPr="00CE2578">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5D36ADC8" w14:textId="77777777" w:rsidR="00A77B3E" w:rsidRPr="00CE2578" w:rsidRDefault="00A77B3E" w:rsidP="00CE2578">
      <w:pPr>
        <w:spacing w:line="360" w:lineRule="auto"/>
        <w:jc w:val="both"/>
        <w:rPr>
          <w:rFonts w:ascii="Book Antiqua" w:hAnsi="Book Antiqua"/>
        </w:rPr>
      </w:pPr>
    </w:p>
    <w:p w14:paraId="5D36ADCA" w14:textId="17E2ADEB" w:rsidR="006C2CFF" w:rsidRPr="00CE2578" w:rsidRDefault="00E84EAB" w:rsidP="00CE2578">
      <w:pPr>
        <w:spacing w:line="360" w:lineRule="auto"/>
        <w:jc w:val="both"/>
        <w:rPr>
          <w:rFonts w:ascii="Book Antiqua" w:hAnsi="Book Antiqua"/>
          <w:lang w:eastAsia="zh-CN"/>
        </w:rPr>
      </w:pPr>
      <w:r w:rsidRPr="00CE2578">
        <w:rPr>
          <w:rFonts w:ascii="Book Antiqua" w:eastAsia="Book Antiqua" w:hAnsi="Book Antiqua" w:cs="Book Antiqua"/>
          <w:b/>
          <w:color w:val="000000"/>
        </w:rPr>
        <w:t xml:space="preserve">Provenance and peer review: </w:t>
      </w:r>
      <w:r w:rsidRPr="00CE2578">
        <w:rPr>
          <w:rFonts w:ascii="Book Antiqua" w:eastAsia="Book Antiqua" w:hAnsi="Book Antiqua" w:cs="Book Antiqua"/>
          <w:color w:val="000000"/>
        </w:rPr>
        <w:t>Invited article; Externally peer reviewed.</w:t>
      </w:r>
    </w:p>
    <w:p w14:paraId="5D36ADCB" w14:textId="77777777" w:rsidR="00A77B3E" w:rsidRPr="00CE2578" w:rsidRDefault="00E84EAB" w:rsidP="00CE2578">
      <w:pPr>
        <w:spacing w:line="360" w:lineRule="auto"/>
        <w:jc w:val="both"/>
        <w:rPr>
          <w:rFonts w:ascii="Book Antiqua" w:hAnsi="Book Antiqua" w:cs="Book Antiqua"/>
          <w:color w:val="000000"/>
          <w:lang w:eastAsia="zh-CN"/>
        </w:rPr>
      </w:pPr>
      <w:r w:rsidRPr="00CE2578">
        <w:rPr>
          <w:rFonts w:ascii="Book Antiqua" w:eastAsia="Book Antiqua" w:hAnsi="Book Antiqua" w:cs="Book Antiqua"/>
          <w:b/>
          <w:color w:val="000000"/>
        </w:rPr>
        <w:t xml:space="preserve">Peer-review model: </w:t>
      </w:r>
      <w:r w:rsidRPr="00CE2578">
        <w:rPr>
          <w:rFonts w:ascii="Book Antiqua" w:eastAsia="Book Antiqua" w:hAnsi="Book Antiqua" w:cs="Book Antiqua"/>
          <w:color w:val="000000"/>
        </w:rPr>
        <w:t>Single blind</w:t>
      </w:r>
    </w:p>
    <w:p w14:paraId="5D36ADCC" w14:textId="77777777" w:rsidR="006C2CFF" w:rsidRPr="00CE2578" w:rsidRDefault="006C2CFF" w:rsidP="00CE2578">
      <w:pPr>
        <w:spacing w:line="360" w:lineRule="auto"/>
        <w:jc w:val="both"/>
        <w:rPr>
          <w:rFonts w:ascii="Book Antiqua" w:hAnsi="Book Antiqua"/>
          <w:lang w:eastAsia="zh-CN"/>
        </w:rPr>
      </w:pPr>
    </w:p>
    <w:p w14:paraId="5D36ADCD" w14:textId="6E36BC47" w:rsidR="00A77B3E" w:rsidRPr="00CE2578" w:rsidRDefault="00E84EAB" w:rsidP="00CE2578">
      <w:pPr>
        <w:spacing w:line="360" w:lineRule="auto"/>
        <w:jc w:val="both"/>
        <w:rPr>
          <w:rFonts w:ascii="Book Antiqua" w:hAnsi="Book Antiqua"/>
        </w:rPr>
      </w:pPr>
      <w:r w:rsidRPr="00CE2578">
        <w:rPr>
          <w:rFonts w:ascii="Book Antiqua" w:eastAsia="Book Antiqua" w:hAnsi="Book Antiqua" w:cs="Book Antiqua"/>
          <w:b/>
          <w:color w:val="000000"/>
        </w:rPr>
        <w:t>Corresponding Author</w:t>
      </w:r>
      <w:r w:rsidR="003106E6">
        <w:rPr>
          <w:rFonts w:ascii="Book Antiqua" w:eastAsia="Book Antiqua" w:hAnsi="Book Antiqua" w:cs="Book Antiqua"/>
          <w:b/>
          <w:color w:val="000000"/>
        </w:rPr>
        <w:t>’</w:t>
      </w:r>
      <w:r w:rsidRPr="00CE2578">
        <w:rPr>
          <w:rFonts w:ascii="Book Antiqua" w:eastAsia="Book Antiqua" w:hAnsi="Book Antiqua" w:cs="Book Antiqua"/>
          <w:b/>
          <w:color w:val="000000"/>
        </w:rPr>
        <w:t xml:space="preserve">s Membership in Professional Societies: </w:t>
      </w:r>
      <w:r w:rsidRPr="00CE2578">
        <w:rPr>
          <w:rFonts w:ascii="Book Antiqua" w:eastAsia="Book Antiqua" w:hAnsi="Book Antiqua" w:cs="Book Antiqua"/>
          <w:color w:val="000000"/>
        </w:rPr>
        <w:t>The Physiological Society of Thailand,</w:t>
      </w:r>
      <w:r w:rsidR="00BA51B0" w:rsidRPr="00CE2578">
        <w:rPr>
          <w:rFonts w:ascii="Book Antiqua" w:hAnsi="Book Antiqua" w:cs="Book Antiqua"/>
          <w:color w:val="000000"/>
          <w:lang w:eastAsia="zh-CN"/>
        </w:rPr>
        <w:t xml:space="preserve"> No.</w:t>
      </w:r>
      <w:r w:rsidRPr="00CE2578">
        <w:rPr>
          <w:rFonts w:ascii="Book Antiqua" w:eastAsia="Book Antiqua" w:hAnsi="Book Antiqua" w:cs="Book Antiqua"/>
          <w:color w:val="000000"/>
        </w:rPr>
        <w:t xml:space="preserve"> 376.</w:t>
      </w:r>
    </w:p>
    <w:p w14:paraId="5D36ADCE" w14:textId="77777777" w:rsidR="00A77B3E" w:rsidRPr="00CE2578" w:rsidRDefault="00A77B3E" w:rsidP="00CE2578">
      <w:pPr>
        <w:spacing w:line="360" w:lineRule="auto"/>
        <w:jc w:val="both"/>
        <w:rPr>
          <w:rFonts w:ascii="Book Antiqua" w:hAnsi="Book Antiqua"/>
        </w:rPr>
      </w:pPr>
    </w:p>
    <w:p w14:paraId="5D36ADCF" w14:textId="77777777" w:rsidR="00A77B3E" w:rsidRPr="00CE2578" w:rsidRDefault="00E84EAB" w:rsidP="00CE2578">
      <w:pPr>
        <w:spacing w:line="360" w:lineRule="auto"/>
        <w:jc w:val="both"/>
        <w:rPr>
          <w:rFonts w:ascii="Book Antiqua" w:hAnsi="Book Antiqua"/>
        </w:rPr>
      </w:pPr>
      <w:r w:rsidRPr="00CE2578">
        <w:rPr>
          <w:rFonts w:ascii="Book Antiqua" w:eastAsia="Book Antiqua" w:hAnsi="Book Antiqua" w:cs="Book Antiqua"/>
          <w:b/>
          <w:color w:val="000000"/>
        </w:rPr>
        <w:t xml:space="preserve">Peer-review started: </w:t>
      </w:r>
      <w:r w:rsidRPr="00CE2578">
        <w:rPr>
          <w:rFonts w:ascii="Book Antiqua" w:eastAsia="Book Antiqua" w:hAnsi="Book Antiqua" w:cs="Book Antiqua"/>
          <w:color w:val="000000"/>
        </w:rPr>
        <w:t>August 10, 2022</w:t>
      </w:r>
    </w:p>
    <w:p w14:paraId="5D36ADD0" w14:textId="77777777" w:rsidR="00A77B3E" w:rsidRPr="00CE2578" w:rsidRDefault="00E84EAB" w:rsidP="00CE2578">
      <w:pPr>
        <w:spacing w:line="360" w:lineRule="auto"/>
        <w:jc w:val="both"/>
        <w:rPr>
          <w:rFonts w:ascii="Book Antiqua" w:hAnsi="Book Antiqua"/>
        </w:rPr>
      </w:pPr>
      <w:r w:rsidRPr="00CE2578">
        <w:rPr>
          <w:rFonts w:ascii="Book Antiqua" w:eastAsia="Book Antiqua" w:hAnsi="Book Antiqua" w:cs="Book Antiqua"/>
          <w:b/>
          <w:color w:val="000000"/>
        </w:rPr>
        <w:t xml:space="preserve">First decision: </w:t>
      </w:r>
      <w:r w:rsidRPr="00CE2578">
        <w:rPr>
          <w:rFonts w:ascii="Book Antiqua" w:eastAsia="Book Antiqua" w:hAnsi="Book Antiqua" w:cs="Book Antiqua"/>
          <w:color w:val="000000"/>
        </w:rPr>
        <w:t>October 20, 2022</w:t>
      </w:r>
    </w:p>
    <w:p w14:paraId="5D36ADD1" w14:textId="77777777" w:rsidR="00A77B3E" w:rsidRPr="00CE2578" w:rsidRDefault="00E84EAB" w:rsidP="00CE2578">
      <w:pPr>
        <w:spacing w:line="360" w:lineRule="auto"/>
        <w:jc w:val="both"/>
        <w:rPr>
          <w:rFonts w:ascii="Book Antiqua" w:hAnsi="Book Antiqua"/>
        </w:rPr>
      </w:pPr>
      <w:r w:rsidRPr="00CE2578">
        <w:rPr>
          <w:rFonts w:ascii="Book Antiqua" w:eastAsia="Book Antiqua" w:hAnsi="Book Antiqua" w:cs="Book Antiqua"/>
          <w:b/>
          <w:color w:val="000000"/>
        </w:rPr>
        <w:t xml:space="preserve">Article in press: </w:t>
      </w:r>
    </w:p>
    <w:p w14:paraId="5D36ADD2" w14:textId="77777777" w:rsidR="00A77B3E" w:rsidRPr="00CE2578" w:rsidRDefault="00A77B3E" w:rsidP="00CE2578">
      <w:pPr>
        <w:spacing w:line="360" w:lineRule="auto"/>
        <w:jc w:val="both"/>
        <w:rPr>
          <w:rFonts w:ascii="Book Antiqua" w:hAnsi="Book Antiqua"/>
        </w:rPr>
      </w:pPr>
    </w:p>
    <w:p w14:paraId="5D36ADD3" w14:textId="77777777" w:rsidR="00A77B3E" w:rsidRPr="00CE2578" w:rsidRDefault="00E84EAB" w:rsidP="00CE2578">
      <w:pPr>
        <w:spacing w:line="360" w:lineRule="auto"/>
        <w:jc w:val="both"/>
        <w:rPr>
          <w:rFonts w:ascii="Book Antiqua" w:hAnsi="Book Antiqua"/>
        </w:rPr>
      </w:pPr>
      <w:r w:rsidRPr="00CE2578">
        <w:rPr>
          <w:rFonts w:ascii="Book Antiqua" w:eastAsia="Book Antiqua" w:hAnsi="Book Antiqua" w:cs="Book Antiqua"/>
          <w:b/>
          <w:color w:val="000000"/>
        </w:rPr>
        <w:t xml:space="preserve">Specialty type: </w:t>
      </w:r>
      <w:r w:rsidRPr="00CE2578">
        <w:rPr>
          <w:rFonts w:ascii="Book Antiqua" w:eastAsia="Book Antiqua" w:hAnsi="Book Antiqua" w:cs="Book Antiqua"/>
          <w:color w:val="000000"/>
        </w:rPr>
        <w:t xml:space="preserve">Gastroenterology and </w:t>
      </w:r>
      <w:r w:rsidR="008D53B6" w:rsidRPr="00CE2578">
        <w:rPr>
          <w:rFonts w:ascii="Book Antiqua" w:hAnsi="Book Antiqua" w:cs="Book Antiqua"/>
          <w:color w:val="000000"/>
          <w:lang w:eastAsia="zh-CN"/>
        </w:rPr>
        <w:t>h</w:t>
      </w:r>
      <w:r w:rsidRPr="00CE2578">
        <w:rPr>
          <w:rFonts w:ascii="Book Antiqua" w:eastAsia="Book Antiqua" w:hAnsi="Book Antiqua" w:cs="Book Antiqua"/>
          <w:color w:val="000000"/>
        </w:rPr>
        <w:t>epatology</w:t>
      </w:r>
    </w:p>
    <w:p w14:paraId="5D36ADD4" w14:textId="77777777" w:rsidR="00A77B3E" w:rsidRPr="00CE2578" w:rsidRDefault="00E84EAB" w:rsidP="00CE2578">
      <w:pPr>
        <w:spacing w:line="360" w:lineRule="auto"/>
        <w:jc w:val="both"/>
        <w:rPr>
          <w:rFonts w:ascii="Book Antiqua" w:hAnsi="Book Antiqua"/>
        </w:rPr>
      </w:pPr>
      <w:r w:rsidRPr="00CE2578">
        <w:rPr>
          <w:rFonts w:ascii="Book Antiqua" w:eastAsia="Book Antiqua" w:hAnsi="Book Antiqua" w:cs="Book Antiqua"/>
          <w:b/>
          <w:color w:val="000000"/>
        </w:rPr>
        <w:t xml:space="preserve">Country/Territory of origin: </w:t>
      </w:r>
      <w:r w:rsidRPr="00CE2578">
        <w:rPr>
          <w:rFonts w:ascii="Book Antiqua" w:eastAsia="Book Antiqua" w:hAnsi="Book Antiqua" w:cs="Book Antiqua"/>
          <w:color w:val="000000"/>
        </w:rPr>
        <w:t>Thailand</w:t>
      </w:r>
    </w:p>
    <w:p w14:paraId="5D36ADD5" w14:textId="77777777" w:rsidR="00A77B3E" w:rsidRPr="00CE2578" w:rsidRDefault="00E84EAB" w:rsidP="00CE2578">
      <w:pPr>
        <w:spacing w:line="360" w:lineRule="auto"/>
        <w:jc w:val="both"/>
        <w:rPr>
          <w:rFonts w:ascii="Book Antiqua" w:hAnsi="Book Antiqua"/>
        </w:rPr>
      </w:pPr>
      <w:r w:rsidRPr="00CE2578">
        <w:rPr>
          <w:rFonts w:ascii="Book Antiqua" w:eastAsia="Book Antiqua" w:hAnsi="Book Antiqua" w:cs="Book Antiqua"/>
          <w:b/>
          <w:color w:val="000000"/>
        </w:rPr>
        <w:t>Peer-review report’s scientific quality classification</w:t>
      </w:r>
    </w:p>
    <w:p w14:paraId="5D36ADD6" w14:textId="77777777" w:rsidR="00A77B3E" w:rsidRPr="00CE2578" w:rsidRDefault="00E84EAB" w:rsidP="00CE2578">
      <w:pPr>
        <w:spacing w:line="360" w:lineRule="auto"/>
        <w:jc w:val="both"/>
        <w:rPr>
          <w:rFonts w:ascii="Book Antiqua" w:hAnsi="Book Antiqua"/>
        </w:rPr>
      </w:pPr>
      <w:r w:rsidRPr="00CE2578">
        <w:rPr>
          <w:rFonts w:ascii="Book Antiqua" w:eastAsia="Book Antiqua" w:hAnsi="Book Antiqua" w:cs="Book Antiqua"/>
          <w:color w:val="000000"/>
        </w:rPr>
        <w:t>Grade A (Excellent): 0</w:t>
      </w:r>
    </w:p>
    <w:p w14:paraId="5D36ADD7" w14:textId="77777777" w:rsidR="00A77B3E" w:rsidRPr="00CE2578" w:rsidRDefault="00E84EAB" w:rsidP="00CE2578">
      <w:pPr>
        <w:spacing w:line="360" w:lineRule="auto"/>
        <w:jc w:val="both"/>
        <w:rPr>
          <w:rFonts w:ascii="Book Antiqua" w:hAnsi="Book Antiqua"/>
        </w:rPr>
      </w:pPr>
      <w:r w:rsidRPr="00CE2578">
        <w:rPr>
          <w:rFonts w:ascii="Book Antiqua" w:eastAsia="Book Antiqua" w:hAnsi="Book Antiqua" w:cs="Book Antiqua"/>
          <w:color w:val="000000"/>
        </w:rPr>
        <w:t>Grade B (Very good): B</w:t>
      </w:r>
    </w:p>
    <w:p w14:paraId="5D36ADD8" w14:textId="77777777" w:rsidR="00A77B3E" w:rsidRPr="00CE2578" w:rsidRDefault="00E84EAB" w:rsidP="00CE2578">
      <w:pPr>
        <w:spacing w:line="360" w:lineRule="auto"/>
        <w:jc w:val="both"/>
        <w:rPr>
          <w:rFonts w:ascii="Book Antiqua" w:hAnsi="Book Antiqua"/>
        </w:rPr>
      </w:pPr>
      <w:r w:rsidRPr="00CE2578">
        <w:rPr>
          <w:rFonts w:ascii="Book Antiqua" w:eastAsia="Book Antiqua" w:hAnsi="Book Antiqua" w:cs="Book Antiqua"/>
          <w:color w:val="000000"/>
        </w:rPr>
        <w:t>Grade C (Good): C</w:t>
      </w:r>
    </w:p>
    <w:p w14:paraId="5D36ADD9" w14:textId="77777777" w:rsidR="00A77B3E" w:rsidRPr="00CE2578" w:rsidRDefault="00E84EAB" w:rsidP="00CE2578">
      <w:pPr>
        <w:spacing w:line="360" w:lineRule="auto"/>
        <w:jc w:val="both"/>
        <w:rPr>
          <w:rFonts w:ascii="Book Antiqua" w:hAnsi="Book Antiqua"/>
        </w:rPr>
      </w:pPr>
      <w:r w:rsidRPr="00CE2578">
        <w:rPr>
          <w:rFonts w:ascii="Book Antiqua" w:eastAsia="Book Antiqua" w:hAnsi="Book Antiqua" w:cs="Book Antiqua"/>
          <w:color w:val="000000"/>
        </w:rPr>
        <w:t>Grade D (Fair): 0</w:t>
      </w:r>
    </w:p>
    <w:p w14:paraId="5D36ADDA" w14:textId="77777777" w:rsidR="00A77B3E" w:rsidRPr="00CE2578" w:rsidRDefault="00E84EAB" w:rsidP="00CE2578">
      <w:pPr>
        <w:spacing w:line="360" w:lineRule="auto"/>
        <w:jc w:val="both"/>
        <w:rPr>
          <w:rFonts w:ascii="Book Antiqua" w:hAnsi="Book Antiqua"/>
        </w:rPr>
      </w:pPr>
      <w:r w:rsidRPr="00CE2578">
        <w:rPr>
          <w:rFonts w:ascii="Book Antiqua" w:eastAsia="Book Antiqua" w:hAnsi="Book Antiqua" w:cs="Book Antiqua"/>
          <w:color w:val="000000"/>
        </w:rPr>
        <w:t>Grade E (Poor): 0</w:t>
      </w:r>
    </w:p>
    <w:p w14:paraId="5D36ADDB" w14:textId="77777777" w:rsidR="00A77B3E" w:rsidRPr="00CE2578" w:rsidRDefault="00A77B3E" w:rsidP="00CE2578">
      <w:pPr>
        <w:spacing w:line="360" w:lineRule="auto"/>
        <w:jc w:val="both"/>
        <w:rPr>
          <w:rFonts w:ascii="Book Antiqua" w:hAnsi="Book Antiqua"/>
        </w:rPr>
      </w:pPr>
    </w:p>
    <w:p w14:paraId="62D61462" w14:textId="3447F37B" w:rsidR="003106E6" w:rsidRDefault="00E84EAB" w:rsidP="00CE2578">
      <w:pPr>
        <w:spacing w:line="360" w:lineRule="auto"/>
        <w:jc w:val="both"/>
        <w:rPr>
          <w:rFonts w:ascii="Book Antiqua" w:eastAsia="Book Antiqua" w:hAnsi="Book Antiqua" w:cs="Book Antiqua"/>
          <w:b/>
          <w:color w:val="000000"/>
        </w:rPr>
      </w:pPr>
      <w:r w:rsidRPr="00CE2578">
        <w:rPr>
          <w:rFonts w:ascii="Book Antiqua" w:eastAsia="Book Antiqua" w:hAnsi="Book Antiqua" w:cs="Book Antiqua"/>
          <w:b/>
          <w:color w:val="000000"/>
        </w:rPr>
        <w:t xml:space="preserve">P-Reviewer: </w:t>
      </w:r>
      <w:r w:rsidRPr="00CE2578">
        <w:rPr>
          <w:rFonts w:ascii="Book Antiqua" w:eastAsia="Book Antiqua" w:hAnsi="Book Antiqua" w:cs="Book Antiqua"/>
          <w:color w:val="000000"/>
        </w:rPr>
        <w:t>Tuo BG, China; Wu LH, China</w:t>
      </w:r>
      <w:r w:rsidRPr="00CE2578">
        <w:rPr>
          <w:rFonts w:ascii="Book Antiqua" w:eastAsia="Book Antiqua" w:hAnsi="Book Antiqua" w:cs="Book Antiqua"/>
          <w:b/>
          <w:color w:val="000000"/>
        </w:rPr>
        <w:t xml:space="preserve"> S-Editor: </w:t>
      </w:r>
      <w:r w:rsidR="00C96E0F" w:rsidRPr="00CE2578">
        <w:rPr>
          <w:rFonts w:ascii="Book Antiqua" w:hAnsi="Book Antiqua" w:cs="Book Antiqua"/>
          <w:color w:val="000000"/>
          <w:lang w:eastAsia="zh-CN"/>
        </w:rPr>
        <w:t>Fan JR</w:t>
      </w:r>
      <w:r w:rsidRPr="00CE2578">
        <w:rPr>
          <w:rFonts w:ascii="Book Antiqua" w:eastAsia="Book Antiqua" w:hAnsi="Book Antiqua" w:cs="Book Antiqua"/>
          <w:b/>
          <w:color w:val="000000"/>
        </w:rPr>
        <w:t xml:space="preserve"> L-Editor: </w:t>
      </w:r>
      <w:r w:rsidR="002E7619" w:rsidRPr="00CE2578">
        <w:rPr>
          <w:rFonts w:ascii="Book Antiqua" w:hAnsi="Book Antiqua" w:cs="Book Antiqua"/>
          <w:color w:val="000000"/>
          <w:lang w:eastAsia="zh-CN"/>
        </w:rPr>
        <w:t xml:space="preserve">Filipodia </w:t>
      </w:r>
      <w:r w:rsidRPr="00CE2578">
        <w:rPr>
          <w:rFonts w:ascii="Book Antiqua" w:eastAsia="Book Antiqua" w:hAnsi="Book Antiqua" w:cs="Book Antiqua"/>
          <w:b/>
          <w:color w:val="000000"/>
        </w:rPr>
        <w:t>P-Editor:</w:t>
      </w:r>
      <w:r w:rsidR="00C96E0F" w:rsidRPr="00CE2578">
        <w:rPr>
          <w:rFonts w:ascii="Book Antiqua" w:hAnsi="Book Antiqua" w:cs="Book Antiqua"/>
          <w:color w:val="000000"/>
          <w:lang w:eastAsia="zh-CN"/>
        </w:rPr>
        <w:t xml:space="preserve"> Fan JR</w:t>
      </w:r>
    </w:p>
    <w:p w14:paraId="758C3A9B" w14:textId="77777777" w:rsidR="003106E6" w:rsidRPr="00CE2578" w:rsidRDefault="003106E6" w:rsidP="00CE2578">
      <w:pPr>
        <w:spacing w:line="360" w:lineRule="auto"/>
        <w:jc w:val="both"/>
        <w:rPr>
          <w:rFonts w:ascii="Book Antiqua" w:hAnsi="Book Antiqua" w:cs="Book Antiqua"/>
          <w:b/>
          <w:color w:val="000000"/>
          <w:lang w:eastAsia="zh-CN"/>
        </w:rPr>
      </w:pPr>
    </w:p>
    <w:p w14:paraId="5D36ADDE" w14:textId="77777777" w:rsidR="00A77B3E" w:rsidRPr="00CE2578" w:rsidRDefault="00E84EAB" w:rsidP="00CE2578">
      <w:pPr>
        <w:spacing w:line="360" w:lineRule="auto"/>
        <w:jc w:val="both"/>
        <w:rPr>
          <w:rFonts w:ascii="Book Antiqua" w:hAnsi="Book Antiqua" w:cs="Book Antiqua"/>
          <w:b/>
          <w:color w:val="000000"/>
          <w:lang w:eastAsia="zh-CN"/>
        </w:rPr>
      </w:pPr>
      <w:r w:rsidRPr="00CE2578">
        <w:rPr>
          <w:rFonts w:ascii="Book Antiqua" w:eastAsia="Book Antiqua" w:hAnsi="Book Antiqua" w:cs="Book Antiqua"/>
          <w:b/>
          <w:color w:val="000000"/>
        </w:rPr>
        <w:t>Figure Legends</w:t>
      </w:r>
    </w:p>
    <w:p w14:paraId="5D36ADDF" w14:textId="49F93797" w:rsidR="00483C45" w:rsidRPr="00CE2578" w:rsidRDefault="000244A8" w:rsidP="00CE2578">
      <w:pPr>
        <w:spacing w:line="360" w:lineRule="auto"/>
        <w:jc w:val="both"/>
        <w:rPr>
          <w:rFonts w:ascii="Book Antiqua" w:hAnsi="Book Antiqua"/>
          <w:lang w:eastAsia="zh-CN"/>
        </w:rPr>
      </w:pPr>
      <w:r w:rsidRPr="00CE2578">
        <w:rPr>
          <w:rFonts w:ascii="Book Antiqua" w:hAnsi="Book Antiqua"/>
          <w:noProof/>
          <w:lang w:eastAsia="zh-CN"/>
        </w:rPr>
        <w:drawing>
          <wp:inline distT="0" distB="0" distL="0" distR="0" wp14:anchorId="1BF9A13B" wp14:editId="74BE7772">
            <wp:extent cx="3241675" cy="2033905"/>
            <wp:effectExtent l="0" t="0" r="0" b="0"/>
            <wp:docPr id="1" name="图片 1" descr="D:\樊佳茹-工作文件\第二次定稿\稿件编辑加工\稿件\已编稿件\结束流程\2022-11\2022-11-17-79222\79222-PDF\79222-Figures\79222-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樊佳茹-工作文件\第二次定稿\稿件编辑加工\稿件\已编稿件\结束流程\2022-11\2022-11-17-79222\79222-PDF\79222-Figures\79222-g001.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41675" cy="2033905"/>
                    </a:xfrm>
                    <a:prstGeom prst="rect">
                      <a:avLst/>
                    </a:prstGeom>
                    <a:noFill/>
                    <a:ln>
                      <a:noFill/>
                    </a:ln>
                  </pic:spPr>
                </pic:pic>
              </a:graphicData>
            </a:graphic>
          </wp:inline>
        </w:drawing>
      </w:r>
    </w:p>
    <w:p w14:paraId="5D36ADE0" w14:textId="0DE4A5DA" w:rsidR="00A77B3E" w:rsidRPr="00CE2578" w:rsidRDefault="00E84EAB" w:rsidP="00CE2578">
      <w:pPr>
        <w:spacing w:line="360" w:lineRule="auto"/>
        <w:jc w:val="both"/>
        <w:rPr>
          <w:rFonts w:ascii="Book Antiqua" w:hAnsi="Book Antiqua" w:cs="Book Antiqua"/>
          <w:color w:val="000000"/>
          <w:lang w:eastAsia="zh-CN"/>
        </w:rPr>
      </w:pPr>
      <w:r w:rsidRPr="00CE2578">
        <w:rPr>
          <w:rFonts w:ascii="Book Antiqua" w:eastAsia="Book Antiqua" w:hAnsi="Book Antiqua" w:cs="Book Antiqua"/>
          <w:b/>
          <w:bCs/>
          <w:color w:val="000000"/>
        </w:rPr>
        <w:t>Figur</w:t>
      </w:r>
      <w:r w:rsidR="00DD2759" w:rsidRPr="00CE2578">
        <w:rPr>
          <w:rFonts w:ascii="Book Antiqua" w:eastAsia="Book Antiqua" w:hAnsi="Book Antiqua" w:cs="Book Antiqua"/>
          <w:b/>
          <w:bCs/>
          <w:color w:val="000000"/>
        </w:rPr>
        <w:t>e 1</w:t>
      </w:r>
      <w:r w:rsidRPr="00CE2578">
        <w:rPr>
          <w:rFonts w:ascii="Book Antiqua" w:eastAsia="Book Antiqua" w:hAnsi="Book Antiqua" w:cs="Book Antiqua"/>
          <w:b/>
          <w:bCs/>
          <w:color w:val="000000"/>
        </w:rPr>
        <w:t xml:space="preserve"> </w:t>
      </w:r>
      <w:r w:rsidR="003106E6">
        <w:rPr>
          <w:rFonts w:ascii="Book Antiqua" w:eastAsia="Book Antiqua" w:hAnsi="Book Antiqua" w:cs="Book Antiqua"/>
          <w:b/>
          <w:bCs/>
          <w:color w:val="000000"/>
        </w:rPr>
        <w:t>Magnesium</w:t>
      </w:r>
      <w:r w:rsidRPr="00CE2578">
        <w:rPr>
          <w:rFonts w:ascii="Book Antiqua" w:eastAsia="Book Antiqua" w:hAnsi="Book Antiqua" w:cs="Book Antiqua"/>
          <w:b/>
          <w:bCs/>
          <w:color w:val="000000"/>
        </w:rPr>
        <w:t xml:space="preserve"> absorption in the small intestine through two absorption pathways.</w:t>
      </w:r>
      <w:r w:rsidRPr="00CE2578">
        <w:rPr>
          <w:rFonts w:ascii="Book Antiqua" w:eastAsia="Book Antiqua" w:hAnsi="Book Antiqua" w:cs="Book Antiqua"/>
          <w:color w:val="000000"/>
        </w:rPr>
        <w:t xml:space="preserve"> The transcellular transport mechanism involves </w:t>
      </w:r>
      <w:r w:rsidR="003106E6">
        <w:rPr>
          <w:rFonts w:ascii="Book Antiqua" w:eastAsia="Book Antiqua" w:hAnsi="Book Antiqua" w:cs="Book Antiqua"/>
          <w:color w:val="000000"/>
        </w:rPr>
        <w:t>magnesium</w:t>
      </w:r>
      <w:r w:rsidRPr="00CE2578">
        <w:rPr>
          <w:rFonts w:ascii="Book Antiqua" w:eastAsia="Book Antiqua" w:hAnsi="Book Antiqua" w:cs="Book Antiqua"/>
          <w:color w:val="000000"/>
        </w:rPr>
        <w:t xml:space="preserve"> </w:t>
      </w:r>
      <w:r w:rsidR="003D075B">
        <w:rPr>
          <w:rFonts w:ascii="Book Antiqua" w:eastAsia="Book Antiqua" w:hAnsi="Book Antiqua" w:cs="Book Antiqua"/>
          <w:color w:val="000000"/>
        </w:rPr>
        <w:t>(Mg</w:t>
      </w:r>
      <w:r w:rsidR="003D075B">
        <w:rPr>
          <w:rFonts w:ascii="Book Antiqua" w:eastAsia="Book Antiqua" w:hAnsi="Book Antiqua" w:cs="Book Antiqua"/>
          <w:color w:val="000000"/>
          <w:vertAlign w:val="superscript"/>
        </w:rPr>
        <w:t>2+</w:t>
      </w:r>
      <w:r w:rsidR="003D075B">
        <w:rPr>
          <w:rFonts w:ascii="Book Antiqua" w:eastAsia="Book Antiqua" w:hAnsi="Book Antiqua" w:cs="Book Antiqua"/>
          <w:color w:val="000000"/>
        </w:rPr>
        <w:t>)</w:t>
      </w:r>
      <w:r w:rsidR="003D075B">
        <w:rPr>
          <w:rFonts w:ascii="Book Antiqua" w:eastAsia="Book Antiqua" w:hAnsi="Book Antiqua" w:cs="Book Antiqua"/>
          <w:color w:val="000000"/>
          <w:vertAlign w:val="superscript"/>
        </w:rPr>
        <w:t xml:space="preserve"> </w:t>
      </w:r>
      <w:r w:rsidRPr="00CE2578">
        <w:rPr>
          <w:rFonts w:ascii="Book Antiqua" w:eastAsia="Book Antiqua" w:hAnsi="Book Antiqua" w:cs="Book Antiqua"/>
          <w:color w:val="000000"/>
        </w:rPr>
        <w:t xml:space="preserve">influx into enterocytes through the </w:t>
      </w:r>
      <w:r w:rsidR="00403ED2" w:rsidRPr="00CE2578">
        <w:rPr>
          <w:rFonts w:ascii="Book Antiqua" w:hAnsi="Book Antiqua" w:cs="Book Antiqua"/>
          <w:color w:val="000000"/>
          <w:lang w:eastAsia="zh-CN"/>
        </w:rPr>
        <w:t>t</w:t>
      </w:r>
      <w:r w:rsidR="00403ED2" w:rsidRPr="00CE2578">
        <w:rPr>
          <w:rFonts w:ascii="Book Antiqua" w:eastAsia="Book Antiqua" w:hAnsi="Book Antiqua" w:cs="Book Antiqua"/>
          <w:color w:val="000000"/>
        </w:rPr>
        <w:t>ransient receptor potential melastatin 6 homodimer channel</w:t>
      </w:r>
      <w:r w:rsidR="003D075B">
        <w:rPr>
          <w:rFonts w:ascii="Book Antiqua" w:eastAsia="Book Antiqua" w:hAnsi="Book Antiqua" w:cs="Book Antiqua"/>
          <w:color w:val="000000"/>
        </w:rPr>
        <w:t xml:space="preserve"> (TRPM6)</w:t>
      </w:r>
      <w:r w:rsidRPr="00CE2578">
        <w:rPr>
          <w:rFonts w:ascii="Book Antiqua" w:eastAsia="Book Antiqua" w:hAnsi="Book Antiqua" w:cs="Book Antiqua"/>
          <w:color w:val="000000"/>
        </w:rPr>
        <w:t xml:space="preserve">, </w:t>
      </w:r>
      <w:r w:rsidR="003106E6" w:rsidRPr="00CE2578">
        <w:rPr>
          <w:rFonts w:ascii="Book Antiqua" w:hAnsi="Book Antiqua" w:cs="Book Antiqua"/>
          <w:color w:val="000000"/>
          <w:lang w:eastAsia="zh-CN"/>
        </w:rPr>
        <w:t>t</w:t>
      </w:r>
      <w:r w:rsidR="003106E6" w:rsidRPr="00CE2578">
        <w:rPr>
          <w:rFonts w:ascii="Book Antiqua" w:eastAsia="Book Antiqua" w:hAnsi="Book Antiqua" w:cs="Book Antiqua"/>
          <w:color w:val="000000"/>
        </w:rPr>
        <w:t>ransient receptor potential melastatin</w:t>
      </w:r>
      <w:r w:rsidR="003106E6" w:rsidRPr="00CE2578" w:rsidDel="003106E6">
        <w:rPr>
          <w:rFonts w:ascii="Book Antiqua" w:eastAsia="Book Antiqua" w:hAnsi="Book Antiqua" w:cs="Book Antiqua"/>
          <w:color w:val="000000"/>
        </w:rPr>
        <w:t xml:space="preserve"> </w:t>
      </w:r>
      <w:r w:rsidRPr="00CE2578">
        <w:rPr>
          <w:rFonts w:ascii="Book Antiqua" w:eastAsia="Book Antiqua" w:hAnsi="Book Antiqua" w:cs="Book Antiqua"/>
          <w:color w:val="000000"/>
        </w:rPr>
        <w:t>7</w:t>
      </w:r>
      <w:r w:rsidR="003106E6">
        <w:rPr>
          <w:rFonts w:ascii="Book Antiqua" w:eastAsia="Book Antiqua" w:hAnsi="Book Antiqua" w:cs="Book Antiqua"/>
          <w:color w:val="000000"/>
        </w:rPr>
        <w:t xml:space="preserve"> homodimer channel</w:t>
      </w:r>
      <w:r w:rsidR="003D075B">
        <w:rPr>
          <w:rFonts w:ascii="Book Antiqua" w:eastAsia="Book Antiqua" w:hAnsi="Book Antiqua" w:cs="Book Antiqua"/>
          <w:color w:val="000000"/>
        </w:rPr>
        <w:t xml:space="preserve"> (TRPM7)</w:t>
      </w:r>
      <w:r w:rsidRPr="00CE2578">
        <w:rPr>
          <w:rFonts w:ascii="Book Antiqua" w:eastAsia="Book Antiqua" w:hAnsi="Book Antiqua" w:cs="Book Antiqua"/>
          <w:color w:val="000000"/>
        </w:rPr>
        <w:t xml:space="preserve">, and </w:t>
      </w:r>
      <w:r w:rsidR="003106E6" w:rsidRPr="00CE2578">
        <w:rPr>
          <w:rFonts w:ascii="Book Antiqua" w:hAnsi="Book Antiqua" w:cs="Book Antiqua"/>
          <w:color w:val="000000"/>
          <w:lang w:eastAsia="zh-CN"/>
        </w:rPr>
        <w:t>t</w:t>
      </w:r>
      <w:r w:rsidR="003106E6" w:rsidRPr="00CE2578">
        <w:rPr>
          <w:rFonts w:ascii="Book Antiqua" w:eastAsia="Book Antiqua" w:hAnsi="Book Antiqua" w:cs="Book Antiqua"/>
          <w:color w:val="000000"/>
        </w:rPr>
        <w:t xml:space="preserve">ransient receptor potential melastatin </w:t>
      </w:r>
      <w:r w:rsidRPr="00CE2578">
        <w:rPr>
          <w:rFonts w:ascii="Book Antiqua" w:eastAsia="Book Antiqua" w:hAnsi="Book Antiqua" w:cs="Book Antiqua"/>
          <w:color w:val="000000"/>
        </w:rPr>
        <w:t>6/7</w:t>
      </w:r>
      <w:r w:rsidR="003106E6">
        <w:rPr>
          <w:rFonts w:ascii="Book Antiqua" w:eastAsia="Book Antiqua" w:hAnsi="Book Antiqua" w:cs="Book Antiqua"/>
          <w:color w:val="000000"/>
        </w:rPr>
        <w:t xml:space="preserve"> heterodimer</w:t>
      </w:r>
      <w:r w:rsidRPr="00CE2578">
        <w:rPr>
          <w:rFonts w:ascii="Book Antiqua" w:eastAsia="Book Antiqua" w:hAnsi="Book Antiqua" w:cs="Book Antiqua"/>
          <w:color w:val="000000"/>
        </w:rPr>
        <w:t xml:space="preserve"> channel</w:t>
      </w:r>
      <w:r w:rsidR="003D075B">
        <w:rPr>
          <w:rFonts w:ascii="Book Antiqua" w:eastAsia="Book Antiqua" w:hAnsi="Book Antiqua" w:cs="Book Antiqua"/>
          <w:color w:val="000000"/>
        </w:rPr>
        <w:t xml:space="preserve"> (TRPM6/7)</w:t>
      </w:r>
      <w:r w:rsidRPr="00CE2578">
        <w:rPr>
          <w:rFonts w:ascii="Book Antiqua" w:eastAsia="Book Antiqua" w:hAnsi="Book Antiqua" w:cs="Book Antiqua"/>
          <w:color w:val="000000"/>
        </w:rPr>
        <w:t xml:space="preserve">. </w:t>
      </w:r>
      <w:r w:rsidR="00AD0D69" w:rsidRPr="00CE2578">
        <w:rPr>
          <w:rFonts w:ascii="Book Antiqua" w:hAnsi="Book Antiqua" w:cs="Book Antiqua"/>
          <w:color w:val="000000"/>
          <w:lang w:eastAsia="zh-CN"/>
        </w:rPr>
        <w:t>C</w:t>
      </w:r>
      <w:r w:rsidR="00AD0D69" w:rsidRPr="00CE2578">
        <w:rPr>
          <w:rFonts w:ascii="Book Antiqua" w:eastAsia="Book Antiqua" w:hAnsi="Book Antiqua" w:cs="Book Antiqua"/>
          <w:color w:val="000000"/>
        </w:rPr>
        <w:t>ystathionine β-synthase domain divalent metal cation transport mediator</w:t>
      </w:r>
      <w:r w:rsidR="00AD0D69" w:rsidRPr="00CE2578">
        <w:rPr>
          <w:rFonts w:ascii="Book Antiqua" w:hAnsi="Book Antiqua" w:cs="Book Antiqua"/>
          <w:color w:val="000000"/>
          <w:lang w:eastAsia="zh-CN"/>
        </w:rPr>
        <w:t xml:space="preserve"> </w:t>
      </w:r>
      <w:r w:rsidR="00AD0D69" w:rsidRPr="00CE2578">
        <w:rPr>
          <w:rFonts w:ascii="Book Antiqua" w:eastAsia="Book Antiqua" w:hAnsi="Book Antiqua" w:cs="Book Antiqua"/>
          <w:color w:val="000000"/>
        </w:rPr>
        <w:t>4</w:t>
      </w:r>
      <w:r w:rsidRPr="00CE2578">
        <w:rPr>
          <w:rFonts w:ascii="Book Antiqua" w:eastAsia="Book Antiqua" w:hAnsi="Book Antiqua" w:cs="Book Antiqua"/>
          <w:color w:val="000000"/>
        </w:rPr>
        <w:t xml:space="preserve"> </w:t>
      </w:r>
      <w:r w:rsidR="003D075B">
        <w:rPr>
          <w:rFonts w:ascii="Book Antiqua" w:eastAsia="Book Antiqua" w:hAnsi="Book Antiqua" w:cs="Book Antiqua"/>
          <w:color w:val="000000"/>
        </w:rPr>
        <w:t xml:space="preserve">(CNNM4) </w:t>
      </w:r>
      <w:r w:rsidRPr="00CE2578">
        <w:rPr>
          <w:rFonts w:ascii="Book Antiqua" w:eastAsia="Book Antiqua" w:hAnsi="Book Antiqua" w:cs="Book Antiqua"/>
          <w:color w:val="000000"/>
        </w:rPr>
        <w:t>mediates basolateral Mg</w:t>
      </w:r>
      <w:r w:rsidRPr="00CE2578">
        <w:rPr>
          <w:rFonts w:ascii="Book Antiqua" w:eastAsia="Book Antiqua" w:hAnsi="Book Antiqua" w:cs="Book Antiqua"/>
          <w:color w:val="000000"/>
          <w:vertAlign w:val="superscript"/>
        </w:rPr>
        <w:t>2+</w:t>
      </w:r>
      <w:r w:rsidRPr="00CE2578">
        <w:rPr>
          <w:rFonts w:ascii="Book Antiqua" w:eastAsia="Book Antiqua" w:hAnsi="Book Antiqua" w:cs="Book Antiqua"/>
          <w:color w:val="000000"/>
        </w:rPr>
        <w:t xml:space="preserve"> extrusion by means of secondary active transport. </w:t>
      </w:r>
      <w:r w:rsidR="003106E6">
        <w:rPr>
          <w:rFonts w:ascii="Book Antiqua" w:eastAsia="Book Antiqua" w:hAnsi="Book Antiqua" w:cs="Book Antiqua"/>
          <w:color w:val="000000"/>
        </w:rPr>
        <w:t>In t</w:t>
      </w:r>
      <w:r w:rsidRPr="00CE2578">
        <w:rPr>
          <w:rFonts w:ascii="Book Antiqua" w:eastAsia="Book Antiqua" w:hAnsi="Book Antiqua" w:cs="Book Antiqua"/>
          <w:color w:val="000000"/>
        </w:rPr>
        <w:t xml:space="preserve">he </w:t>
      </w:r>
      <w:r w:rsidRPr="00CE2578">
        <w:rPr>
          <w:rFonts w:ascii="Book Antiqua" w:eastAsia="Book Antiqua" w:hAnsi="Book Antiqua" w:cs="Book Antiqua"/>
          <w:color w:val="000000"/>
        </w:rPr>
        <w:lastRenderedPageBreak/>
        <w:t>paracellular mechanism, Mg</w:t>
      </w:r>
      <w:r w:rsidRPr="00CE2578">
        <w:rPr>
          <w:rFonts w:ascii="Book Antiqua" w:eastAsia="Book Antiqua" w:hAnsi="Book Antiqua" w:cs="Book Antiqua"/>
          <w:color w:val="000000"/>
          <w:vertAlign w:val="superscript"/>
        </w:rPr>
        <w:t>2+</w:t>
      </w:r>
      <w:r w:rsidRPr="00CE2578">
        <w:rPr>
          <w:rFonts w:ascii="Book Antiqua" w:eastAsia="Book Antiqua" w:hAnsi="Book Antiqua" w:cs="Book Antiqua"/>
          <w:color w:val="000000"/>
        </w:rPr>
        <w:t xml:space="preserve"> moves through tight-associated paracellular pores of </w:t>
      </w:r>
      <w:r w:rsidR="00FC6DA9" w:rsidRPr="00CE2578">
        <w:rPr>
          <w:rFonts w:ascii="Book Antiqua" w:hAnsi="Book Antiqua" w:cs="Book Antiqua"/>
          <w:color w:val="000000"/>
          <w:lang w:eastAsia="zh-CN"/>
        </w:rPr>
        <w:t>C</w:t>
      </w:r>
      <w:r w:rsidR="00FC6DA9" w:rsidRPr="00CE2578">
        <w:rPr>
          <w:rFonts w:ascii="Book Antiqua" w:eastAsia="Book Antiqua" w:hAnsi="Book Antiqua" w:cs="Book Antiqua"/>
          <w:color w:val="000000"/>
        </w:rPr>
        <w:t xml:space="preserve">laudin </w:t>
      </w:r>
      <w:r w:rsidRPr="00CE2578">
        <w:rPr>
          <w:rFonts w:ascii="Book Antiqua" w:eastAsia="Book Antiqua" w:hAnsi="Book Antiqua" w:cs="Book Antiqua"/>
          <w:color w:val="000000"/>
        </w:rPr>
        <w:t xml:space="preserve">7 </w:t>
      </w:r>
      <w:r w:rsidR="003D075B">
        <w:rPr>
          <w:rFonts w:ascii="Book Antiqua" w:eastAsia="Book Antiqua" w:hAnsi="Book Antiqua" w:cs="Book Antiqua"/>
          <w:color w:val="000000"/>
        </w:rPr>
        <w:t>(</w:t>
      </w:r>
      <w:r w:rsidRPr="00CE2578">
        <w:rPr>
          <w:rFonts w:ascii="Book Antiqua" w:eastAsia="Book Antiqua" w:hAnsi="Book Antiqua" w:cs="Book Antiqua"/>
          <w:color w:val="000000"/>
        </w:rPr>
        <w:t>Cldn 7</w:t>
      </w:r>
      <w:r w:rsidR="003D075B">
        <w:rPr>
          <w:rFonts w:ascii="Book Antiqua" w:hAnsi="Book Antiqua" w:cs="Book Antiqua"/>
          <w:color w:val="000000"/>
          <w:lang w:eastAsia="zh-CN"/>
        </w:rPr>
        <w:t>)</w:t>
      </w:r>
      <w:r w:rsidRPr="00CE2578">
        <w:rPr>
          <w:rFonts w:ascii="Book Antiqua" w:eastAsia="Book Antiqua" w:hAnsi="Book Antiqua" w:cs="Book Antiqua"/>
          <w:color w:val="000000"/>
        </w:rPr>
        <w:t xml:space="preserve"> </w:t>
      </w:r>
      <w:r w:rsidR="003D075B">
        <w:rPr>
          <w:rFonts w:ascii="Book Antiqua" w:hAnsi="Book Antiqua" w:cs="Book Antiqua"/>
          <w:color w:val="000000"/>
          <w:lang w:eastAsia="zh-CN"/>
        </w:rPr>
        <w:t>and</w:t>
      </w:r>
      <w:r w:rsidR="00577C87" w:rsidRPr="00CE2578">
        <w:rPr>
          <w:rFonts w:ascii="Book Antiqua" w:hAnsi="Book Antiqua" w:cs="Book Antiqua"/>
          <w:color w:val="000000"/>
          <w:lang w:eastAsia="zh-CN"/>
        </w:rPr>
        <w:t xml:space="preserve"> C</w:t>
      </w:r>
      <w:r w:rsidRPr="00CE2578">
        <w:rPr>
          <w:rFonts w:ascii="Book Antiqua" w:eastAsia="Book Antiqua" w:hAnsi="Book Antiqua" w:cs="Book Antiqua"/>
          <w:color w:val="000000"/>
        </w:rPr>
        <w:t>laudin 12</w:t>
      </w:r>
      <w:r w:rsidR="003D075B" w:rsidRPr="003D075B">
        <w:rPr>
          <w:rFonts w:ascii="Book Antiqua" w:eastAsia="Book Antiqua" w:hAnsi="Book Antiqua" w:cs="Book Antiqua"/>
          <w:color w:val="000000"/>
        </w:rPr>
        <w:t xml:space="preserve"> </w:t>
      </w:r>
      <w:r w:rsidR="003D075B">
        <w:rPr>
          <w:rFonts w:ascii="Book Antiqua" w:eastAsia="Book Antiqua" w:hAnsi="Book Antiqua" w:cs="Book Antiqua"/>
          <w:color w:val="000000"/>
        </w:rPr>
        <w:t>(</w:t>
      </w:r>
      <w:r w:rsidR="003D075B" w:rsidRPr="00CE2578">
        <w:rPr>
          <w:rFonts w:ascii="Book Antiqua" w:eastAsia="Book Antiqua" w:hAnsi="Book Antiqua" w:cs="Book Antiqua"/>
          <w:color w:val="000000"/>
        </w:rPr>
        <w:t>Cldn 12</w:t>
      </w:r>
      <w:r w:rsidR="003D075B">
        <w:rPr>
          <w:rFonts w:ascii="Book Antiqua" w:eastAsia="Book Antiqua" w:hAnsi="Book Antiqua" w:cs="Book Antiqua"/>
          <w:color w:val="000000"/>
        </w:rPr>
        <w:t>)</w:t>
      </w:r>
      <w:r w:rsidRPr="00CE2578">
        <w:rPr>
          <w:rFonts w:ascii="Book Antiqua" w:eastAsia="Book Antiqua" w:hAnsi="Book Antiqua" w:cs="Book Antiqua"/>
          <w:color w:val="000000"/>
        </w:rPr>
        <w:t>.</w:t>
      </w:r>
    </w:p>
    <w:p w14:paraId="241C8EE8" w14:textId="77777777" w:rsidR="003106E6" w:rsidRDefault="003106E6" w:rsidP="00CE2578">
      <w:pPr>
        <w:spacing w:line="360" w:lineRule="auto"/>
        <w:jc w:val="both"/>
        <w:rPr>
          <w:rFonts w:ascii="Book Antiqua" w:hAnsi="Book Antiqua"/>
          <w:lang w:eastAsia="zh-CN"/>
        </w:rPr>
      </w:pPr>
    </w:p>
    <w:p w14:paraId="5D36ADE1" w14:textId="17BB4B67" w:rsidR="00DD2759" w:rsidRPr="00CE2578" w:rsidRDefault="00271725" w:rsidP="00CE2578">
      <w:pPr>
        <w:spacing w:line="360" w:lineRule="auto"/>
        <w:jc w:val="both"/>
        <w:rPr>
          <w:rFonts w:ascii="Book Antiqua" w:hAnsi="Book Antiqua"/>
          <w:lang w:eastAsia="zh-CN"/>
        </w:rPr>
      </w:pPr>
      <w:r w:rsidRPr="00CE2578">
        <w:rPr>
          <w:rFonts w:ascii="Book Antiqua" w:hAnsi="Book Antiqua"/>
          <w:noProof/>
          <w:lang w:eastAsia="zh-CN"/>
        </w:rPr>
        <w:drawing>
          <wp:inline distT="0" distB="0" distL="0" distR="0" wp14:anchorId="360D9E78" wp14:editId="2D2CB667">
            <wp:extent cx="2508250" cy="2029460"/>
            <wp:effectExtent l="0" t="0" r="0" b="0"/>
            <wp:docPr id="2" name="图片 2" descr="D:\樊佳茹-工作文件\第二次定稿\稿件编辑加工\稿件\已编稿件\结束流程\2022-11\2022-11-17-79222\79222-PDF\79222-Figures\79222-g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樊佳茹-工作文件\第二次定稿\稿件编辑加工\稿件\已编稿件\结束流程\2022-11\2022-11-17-79222\79222-PDF\79222-Figures\79222-g002.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08250" cy="2029460"/>
                    </a:xfrm>
                    <a:prstGeom prst="rect">
                      <a:avLst/>
                    </a:prstGeom>
                    <a:noFill/>
                    <a:ln>
                      <a:noFill/>
                    </a:ln>
                  </pic:spPr>
                </pic:pic>
              </a:graphicData>
            </a:graphic>
          </wp:inline>
        </w:drawing>
      </w:r>
    </w:p>
    <w:p w14:paraId="5D36ADE2" w14:textId="421EC9D9" w:rsidR="005C4C83" w:rsidRPr="00CE2578" w:rsidRDefault="009C3970" w:rsidP="00CE2578">
      <w:pPr>
        <w:spacing w:line="360" w:lineRule="auto"/>
        <w:jc w:val="both"/>
        <w:rPr>
          <w:rFonts w:ascii="Book Antiqua" w:hAnsi="Book Antiqua" w:cs="Book Antiqua"/>
          <w:color w:val="000000"/>
          <w:lang w:eastAsia="zh-CN"/>
        </w:rPr>
      </w:pPr>
      <w:r w:rsidRPr="00CE2578">
        <w:rPr>
          <w:rFonts w:ascii="Book Antiqua" w:eastAsia="Book Antiqua" w:hAnsi="Book Antiqua" w:cs="Book Antiqua"/>
          <w:b/>
          <w:bCs/>
          <w:color w:val="000000"/>
        </w:rPr>
        <w:t>Figure 2</w:t>
      </w:r>
      <w:r w:rsidR="00E84EAB" w:rsidRPr="00CE2578">
        <w:rPr>
          <w:rFonts w:ascii="Book Antiqua" w:eastAsia="Book Antiqua" w:hAnsi="Book Antiqua" w:cs="Book Antiqua"/>
          <w:b/>
          <w:bCs/>
          <w:color w:val="000000"/>
        </w:rPr>
        <w:t xml:space="preserve"> </w:t>
      </w:r>
      <w:r w:rsidR="00F87A8F" w:rsidRPr="00CE2578">
        <w:rPr>
          <w:rFonts w:ascii="Book Antiqua" w:hAnsi="Book Antiqua" w:cs="Book Antiqua"/>
          <w:b/>
          <w:color w:val="000000"/>
          <w:lang w:eastAsia="zh-CN"/>
        </w:rPr>
        <w:t>F</w:t>
      </w:r>
      <w:r w:rsidR="00F87A8F" w:rsidRPr="00CE2578">
        <w:rPr>
          <w:rFonts w:ascii="Book Antiqua" w:eastAsia="Book Antiqua" w:hAnsi="Book Antiqua" w:cs="Book Antiqua"/>
          <w:b/>
          <w:color w:val="000000"/>
        </w:rPr>
        <w:t>ibroblast growth factor-23</w:t>
      </w:r>
      <w:r w:rsidR="00E84EAB" w:rsidRPr="00CE2578">
        <w:rPr>
          <w:rFonts w:ascii="Book Antiqua" w:eastAsia="Book Antiqua" w:hAnsi="Book Antiqua" w:cs="Book Antiqua"/>
          <w:b/>
          <w:bCs/>
          <w:color w:val="000000"/>
        </w:rPr>
        <w:t xml:space="preserve"> and </w:t>
      </w:r>
      <w:r w:rsidR="00F87A8F" w:rsidRPr="00CE2578">
        <w:rPr>
          <w:rFonts w:ascii="Book Antiqua" w:eastAsia="Book Antiqua" w:hAnsi="Book Antiqua" w:cs="Book Antiqua"/>
          <w:b/>
          <w:color w:val="000000"/>
        </w:rPr>
        <w:t>parathyroid hormone</w:t>
      </w:r>
      <w:r w:rsidR="00E84EAB" w:rsidRPr="00CE2578">
        <w:rPr>
          <w:rFonts w:ascii="Book Antiqua" w:eastAsia="Book Antiqua" w:hAnsi="Book Antiqua" w:cs="Book Antiqua"/>
          <w:b/>
          <w:bCs/>
          <w:color w:val="000000"/>
        </w:rPr>
        <w:t xml:space="preserve"> regulate </w:t>
      </w:r>
      <w:r w:rsidR="00FC40E4">
        <w:rPr>
          <w:rFonts w:ascii="Book Antiqua" w:eastAsia="Book Antiqua" w:hAnsi="Book Antiqua" w:cs="Book Antiqua"/>
          <w:b/>
          <w:bCs/>
          <w:color w:val="000000"/>
        </w:rPr>
        <w:t>magnesium</w:t>
      </w:r>
      <w:r w:rsidR="00E84EAB" w:rsidRPr="00CE2578">
        <w:rPr>
          <w:rFonts w:ascii="Book Antiqua" w:eastAsia="Book Antiqua" w:hAnsi="Book Antiqua" w:cs="Book Antiqua"/>
          <w:b/>
          <w:bCs/>
          <w:color w:val="000000"/>
        </w:rPr>
        <w:t xml:space="preserve"> absorption in the small intestine.</w:t>
      </w:r>
      <w:r w:rsidR="00E84EAB" w:rsidRPr="00CE2578">
        <w:rPr>
          <w:rFonts w:ascii="Book Antiqua" w:eastAsia="Book Antiqua" w:hAnsi="Book Antiqua" w:cs="Book Antiqua"/>
          <w:color w:val="000000"/>
        </w:rPr>
        <w:t xml:space="preserve"> </w:t>
      </w:r>
      <w:r w:rsidR="00F87A8F" w:rsidRPr="00CE2578">
        <w:rPr>
          <w:rFonts w:ascii="Book Antiqua" w:hAnsi="Book Antiqua" w:cs="Book Antiqua"/>
          <w:color w:val="000000"/>
          <w:lang w:eastAsia="zh-CN"/>
        </w:rPr>
        <w:t>F</w:t>
      </w:r>
      <w:r w:rsidR="00F87A8F" w:rsidRPr="00CE2578">
        <w:rPr>
          <w:rFonts w:ascii="Book Antiqua" w:eastAsia="Book Antiqua" w:hAnsi="Book Antiqua" w:cs="Book Antiqua"/>
          <w:color w:val="000000"/>
        </w:rPr>
        <w:t>ibroblast growth factor-23</w:t>
      </w:r>
      <w:r w:rsidR="00F87A8F" w:rsidRPr="00CE2578">
        <w:rPr>
          <w:rFonts w:ascii="Book Antiqua" w:hAnsi="Book Antiqua" w:cs="Book Antiqua"/>
          <w:color w:val="000000"/>
          <w:lang w:eastAsia="zh-CN"/>
        </w:rPr>
        <w:t xml:space="preserve"> (</w:t>
      </w:r>
      <w:r w:rsidR="00E84EAB" w:rsidRPr="00CE2578">
        <w:rPr>
          <w:rFonts w:ascii="Book Antiqua" w:eastAsia="Book Antiqua" w:hAnsi="Book Antiqua" w:cs="Book Antiqua"/>
          <w:color w:val="000000"/>
        </w:rPr>
        <w:t>FGF-23</w:t>
      </w:r>
      <w:r w:rsidR="00F87A8F" w:rsidRPr="00CE2578">
        <w:rPr>
          <w:rFonts w:ascii="Book Antiqua" w:hAnsi="Book Antiqua" w:cs="Book Antiqua"/>
          <w:color w:val="000000"/>
          <w:lang w:eastAsia="zh-CN"/>
        </w:rPr>
        <w:t>)</w:t>
      </w:r>
      <w:r w:rsidR="00E84EAB" w:rsidRPr="00CE2578">
        <w:rPr>
          <w:rFonts w:ascii="Book Antiqua" w:eastAsia="Book Antiqua" w:hAnsi="Book Antiqua" w:cs="Book Antiqua"/>
          <w:color w:val="000000"/>
        </w:rPr>
        <w:t xml:space="preserve"> and </w:t>
      </w:r>
      <w:r w:rsidR="00F87A8F" w:rsidRPr="00CE2578">
        <w:rPr>
          <w:rFonts w:ascii="Book Antiqua" w:eastAsia="Book Antiqua" w:hAnsi="Book Antiqua" w:cs="Book Antiqua"/>
          <w:color w:val="000000"/>
        </w:rPr>
        <w:t>parathyroid hormone</w:t>
      </w:r>
      <w:r w:rsidR="00D04F7B">
        <w:rPr>
          <w:rFonts w:ascii="Book Antiqua" w:eastAsia="Book Antiqua" w:hAnsi="Book Antiqua" w:cs="Book Antiqua"/>
          <w:color w:val="000000"/>
        </w:rPr>
        <w:t xml:space="preserve"> (PTH)</w:t>
      </w:r>
      <w:r w:rsidR="00E84EAB" w:rsidRPr="00CE2578">
        <w:rPr>
          <w:rFonts w:ascii="Book Antiqua" w:eastAsia="Book Antiqua" w:hAnsi="Book Antiqua" w:cs="Book Antiqua"/>
          <w:color w:val="000000"/>
        </w:rPr>
        <w:t xml:space="preserve"> act through their corresponding receptors to suppress </w:t>
      </w:r>
      <w:r w:rsidR="00FC40E4">
        <w:rPr>
          <w:rFonts w:ascii="Book Antiqua" w:eastAsia="Book Antiqua" w:hAnsi="Book Antiqua" w:cs="Book Antiqua"/>
          <w:color w:val="000000"/>
        </w:rPr>
        <w:t>magnesium</w:t>
      </w:r>
      <w:r w:rsidR="00E84EAB" w:rsidRPr="00CE2578">
        <w:rPr>
          <w:rFonts w:ascii="Book Antiqua" w:eastAsia="Book Antiqua" w:hAnsi="Book Antiqua" w:cs="Book Antiqua"/>
          <w:color w:val="000000"/>
        </w:rPr>
        <w:t xml:space="preserve"> absorption in the </w:t>
      </w:r>
      <w:r w:rsidR="00C26612" w:rsidRPr="00CE2578">
        <w:rPr>
          <w:rFonts w:ascii="Book Antiqua" w:eastAsia="Book Antiqua" w:hAnsi="Book Antiqua" w:cs="Book Antiqua"/>
          <w:color w:val="000000"/>
        </w:rPr>
        <w:t>protein kinase C</w:t>
      </w:r>
      <w:r w:rsidR="00D04F7B">
        <w:rPr>
          <w:rFonts w:ascii="Book Antiqua" w:eastAsia="Book Antiqua" w:hAnsi="Book Antiqua" w:cs="Book Antiqua"/>
          <w:color w:val="000000"/>
        </w:rPr>
        <w:t xml:space="preserve"> (PKC)</w:t>
      </w:r>
      <w:r w:rsidR="00E84EAB" w:rsidRPr="00CE2578">
        <w:rPr>
          <w:rFonts w:ascii="Book Antiqua" w:eastAsia="Book Antiqua" w:hAnsi="Book Antiqua" w:cs="Book Antiqua"/>
          <w:color w:val="000000"/>
        </w:rPr>
        <w:t xml:space="preserve">-dependent pathway; they suppressed membrane </w:t>
      </w:r>
      <w:r w:rsidR="00C26612" w:rsidRPr="00CE2578">
        <w:rPr>
          <w:rFonts w:ascii="Book Antiqua" w:eastAsia="Book Antiqua" w:hAnsi="Book Antiqua" w:cs="Book Antiqua"/>
          <w:color w:val="000000"/>
        </w:rPr>
        <w:t xml:space="preserve">transient receptor potential melastatin 6 homodimer channel </w:t>
      </w:r>
      <w:r w:rsidR="00C26612" w:rsidRPr="00CE2578">
        <w:rPr>
          <w:rFonts w:ascii="Book Antiqua" w:hAnsi="Book Antiqua" w:cs="Book Antiqua"/>
          <w:color w:val="000000"/>
          <w:lang w:eastAsia="zh-CN"/>
        </w:rPr>
        <w:t>(</w:t>
      </w:r>
      <w:r w:rsidR="00E84EAB" w:rsidRPr="00CE2578">
        <w:rPr>
          <w:rFonts w:ascii="Book Antiqua" w:eastAsia="Book Antiqua" w:hAnsi="Book Antiqua" w:cs="Book Antiqua"/>
          <w:color w:val="000000"/>
        </w:rPr>
        <w:t>TRPM6</w:t>
      </w:r>
      <w:r w:rsidR="00C26612" w:rsidRPr="00CE2578">
        <w:rPr>
          <w:rFonts w:ascii="Book Antiqua" w:hAnsi="Book Antiqua" w:cs="Book Antiqua"/>
          <w:color w:val="000000"/>
          <w:lang w:eastAsia="zh-CN"/>
        </w:rPr>
        <w:t>)</w:t>
      </w:r>
      <w:r w:rsidR="00E84EAB" w:rsidRPr="00CE2578">
        <w:rPr>
          <w:rFonts w:ascii="Book Antiqua" w:eastAsia="Book Antiqua" w:hAnsi="Book Antiqua" w:cs="Book Antiqua"/>
          <w:color w:val="000000"/>
        </w:rPr>
        <w:t xml:space="preserve"> expression, which leads to the suppression of membrane </w:t>
      </w:r>
      <w:r w:rsidR="00FC40E4" w:rsidRPr="00CE2578">
        <w:rPr>
          <w:rFonts w:ascii="Book Antiqua" w:eastAsia="Book Antiqua" w:hAnsi="Book Antiqua" w:cs="Book Antiqua"/>
          <w:color w:val="000000"/>
        </w:rPr>
        <w:t xml:space="preserve">transient receptor potential melastatin </w:t>
      </w:r>
      <w:r w:rsidR="00E84EAB" w:rsidRPr="00CE2578">
        <w:rPr>
          <w:rFonts w:ascii="Book Antiqua" w:eastAsia="Book Antiqua" w:hAnsi="Book Antiqua" w:cs="Book Antiqua"/>
          <w:color w:val="000000"/>
        </w:rPr>
        <w:t xml:space="preserve">6/7 </w:t>
      </w:r>
      <w:r w:rsidR="00D04F7B">
        <w:rPr>
          <w:rFonts w:ascii="Book Antiqua" w:eastAsia="Book Antiqua" w:hAnsi="Book Antiqua" w:cs="Book Antiqua"/>
          <w:color w:val="000000"/>
        </w:rPr>
        <w:t xml:space="preserve">(TRPM6/7) </w:t>
      </w:r>
      <w:r w:rsidR="00E84EAB" w:rsidRPr="00CE2578">
        <w:rPr>
          <w:rFonts w:ascii="Book Antiqua" w:eastAsia="Book Antiqua" w:hAnsi="Book Antiqua" w:cs="Book Antiqua"/>
          <w:color w:val="000000"/>
        </w:rPr>
        <w:t xml:space="preserve">expression. FGF-23 and PTH also increase cytosolic </w:t>
      </w:r>
      <w:r w:rsidR="005E06CD" w:rsidRPr="00CE2578">
        <w:rPr>
          <w:rFonts w:ascii="Book Antiqua" w:eastAsia="Book Antiqua" w:hAnsi="Book Antiqua" w:cs="Book Antiqua"/>
          <w:color w:val="000000"/>
        </w:rPr>
        <w:t>cystathionine β-synthase domain divalent metal cation transport mediator</w:t>
      </w:r>
      <w:r w:rsidR="005E06CD" w:rsidRPr="00CE2578">
        <w:rPr>
          <w:rFonts w:ascii="Book Antiqua" w:hAnsi="Book Antiqua" w:cs="Book Antiqua"/>
          <w:color w:val="000000"/>
          <w:lang w:eastAsia="zh-CN"/>
        </w:rPr>
        <w:t xml:space="preserve"> </w:t>
      </w:r>
      <w:r w:rsidR="005E06CD" w:rsidRPr="00CE2578">
        <w:rPr>
          <w:rFonts w:ascii="Book Antiqua" w:eastAsia="Book Antiqua" w:hAnsi="Book Antiqua" w:cs="Book Antiqua"/>
          <w:color w:val="000000"/>
        </w:rPr>
        <w:t>4</w:t>
      </w:r>
      <w:r w:rsidR="00E84EAB" w:rsidRPr="00CE2578">
        <w:rPr>
          <w:rFonts w:ascii="Book Antiqua" w:eastAsia="Book Antiqua" w:hAnsi="Book Antiqua" w:cs="Book Antiqua"/>
          <w:color w:val="000000"/>
        </w:rPr>
        <w:t xml:space="preserve"> </w:t>
      </w:r>
      <w:r w:rsidR="00D04F7B">
        <w:rPr>
          <w:rFonts w:ascii="Book Antiqua" w:eastAsia="Book Antiqua" w:hAnsi="Book Antiqua" w:cs="Book Antiqua"/>
          <w:color w:val="000000"/>
        </w:rPr>
        <w:t xml:space="preserve">(CNNM4) </w:t>
      </w:r>
      <w:r w:rsidR="00E84EAB" w:rsidRPr="00CE2578">
        <w:rPr>
          <w:rFonts w:ascii="Book Antiqua" w:eastAsia="Book Antiqua" w:hAnsi="Book Antiqua" w:cs="Book Antiqua"/>
          <w:color w:val="000000"/>
        </w:rPr>
        <w:t>expression. TRPM7</w:t>
      </w:r>
      <w:r w:rsidR="005C4C83" w:rsidRPr="00CE2578">
        <w:rPr>
          <w:rFonts w:ascii="Book Antiqua" w:hAnsi="Book Antiqua" w:cs="Book Antiqua"/>
          <w:color w:val="000000"/>
          <w:lang w:eastAsia="zh-CN"/>
        </w:rPr>
        <w:t>:</w:t>
      </w:r>
      <w:r w:rsidR="00E84EAB" w:rsidRPr="00CE2578">
        <w:rPr>
          <w:rFonts w:ascii="Book Antiqua" w:eastAsia="Book Antiqua" w:hAnsi="Book Antiqua" w:cs="Book Antiqua"/>
          <w:color w:val="000000"/>
        </w:rPr>
        <w:t xml:space="preserve"> </w:t>
      </w:r>
      <w:r w:rsidR="00973F7D" w:rsidRPr="00CE2578">
        <w:rPr>
          <w:rFonts w:ascii="Book Antiqua" w:hAnsi="Book Antiqua" w:cs="Book Antiqua"/>
          <w:color w:val="000000"/>
          <w:lang w:eastAsia="zh-CN"/>
        </w:rPr>
        <w:t>T</w:t>
      </w:r>
      <w:r w:rsidR="00E84EAB" w:rsidRPr="00CE2578">
        <w:rPr>
          <w:rFonts w:ascii="Book Antiqua" w:eastAsia="Book Antiqua" w:hAnsi="Book Antiqua" w:cs="Book Antiqua"/>
          <w:color w:val="000000"/>
        </w:rPr>
        <w:t xml:space="preserve">ransient receptor potential melastatin 7 homodimer channel; </w:t>
      </w:r>
      <w:r w:rsidR="0072347E" w:rsidRPr="00CE2578">
        <w:rPr>
          <w:rFonts w:ascii="Book Antiqua" w:hAnsi="Book Antiqua" w:cs="Book Antiqua"/>
          <w:color w:val="000000"/>
          <w:lang w:eastAsia="zh-CN"/>
        </w:rPr>
        <w:t>FGF</w:t>
      </w:r>
      <w:r w:rsidR="0072347E" w:rsidRPr="00CE2578">
        <w:rPr>
          <w:rFonts w:ascii="Book Antiqua" w:eastAsia="Book Antiqua" w:hAnsi="Book Antiqua" w:cs="Book Antiqua"/>
          <w:color w:val="000000"/>
        </w:rPr>
        <w:t>R: Fibroblast growth factor receptor;</w:t>
      </w:r>
      <w:r w:rsidR="0072347E" w:rsidRPr="00CE2578">
        <w:rPr>
          <w:rFonts w:ascii="Book Antiqua" w:hAnsi="Book Antiqua" w:cs="Book Antiqua"/>
          <w:color w:val="000000"/>
          <w:lang w:eastAsia="zh-CN"/>
        </w:rPr>
        <w:t xml:space="preserve"> </w:t>
      </w:r>
      <w:r w:rsidR="00FC40E4">
        <w:rPr>
          <w:rFonts w:ascii="Book Antiqua" w:eastAsia="Book Antiqua" w:hAnsi="Book Antiqua" w:cs="Book Antiqua"/>
          <w:color w:val="000000"/>
        </w:rPr>
        <w:t>PTHR: Parathyroid hormone receptor</w:t>
      </w:r>
      <w:r w:rsidR="005C4C83" w:rsidRPr="00CE2578">
        <w:rPr>
          <w:rFonts w:ascii="Book Antiqua" w:hAnsi="Book Antiqua" w:cs="Book Antiqua"/>
          <w:color w:val="000000"/>
          <w:lang w:eastAsia="zh-CN"/>
        </w:rPr>
        <w:t>.</w:t>
      </w:r>
    </w:p>
    <w:p w14:paraId="10A83441" w14:textId="77777777" w:rsidR="003106E6" w:rsidRDefault="003106E6" w:rsidP="00CE2578">
      <w:pPr>
        <w:spacing w:line="360" w:lineRule="auto"/>
        <w:jc w:val="both"/>
        <w:rPr>
          <w:rFonts w:ascii="Book Antiqua" w:hAnsi="Book Antiqua"/>
          <w:lang w:eastAsia="zh-CN"/>
        </w:rPr>
      </w:pPr>
    </w:p>
    <w:p w14:paraId="5D36ADE3" w14:textId="32327056" w:rsidR="005C4C83" w:rsidRPr="00CE2578" w:rsidRDefault="003E7467" w:rsidP="00CE2578">
      <w:pPr>
        <w:spacing w:line="360" w:lineRule="auto"/>
        <w:jc w:val="both"/>
        <w:rPr>
          <w:rFonts w:ascii="Book Antiqua" w:hAnsi="Book Antiqua"/>
          <w:lang w:eastAsia="zh-CN"/>
        </w:rPr>
      </w:pPr>
      <w:r w:rsidRPr="00CE2578">
        <w:rPr>
          <w:rFonts w:ascii="Book Antiqua" w:hAnsi="Book Antiqua"/>
          <w:noProof/>
          <w:lang w:eastAsia="zh-CN"/>
        </w:rPr>
        <w:lastRenderedPageBreak/>
        <w:drawing>
          <wp:inline distT="0" distB="0" distL="0" distR="0" wp14:anchorId="5D36ADEF" wp14:editId="5D36ADF0">
            <wp:extent cx="4318000" cy="2552700"/>
            <wp:effectExtent l="0" t="0" r="0" b="0"/>
            <wp:docPr id="9" name="图片 9" descr="D:\樊佳茹-工作文件\第二次定稿\稿件编辑加工\稿件\已编稿件\待排版\79222\79222-PDF\79222-Figures\79222-g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樊佳茹-工作文件\第二次定稿\稿件编辑加工\稿件\已编稿件\待排版\79222\79222-PDF\79222-Figures\79222-g003.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318000" cy="2552700"/>
                    </a:xfrm>
                    <a:prstGeom prst="rect">
                      <a:avLst/>
                    </a:prstGeom>
                    <a:noFill/>
                    <a:ln>
                      <a:noFill/>
                    </a:ln>
                  </pic:spPr>
                </pic:pic>
              </a:graphicData>
            </a:graphic>
          </wp:inline>
        </w:drawing>
      </w:r>
    </w:p>
    <w:p w14:paraId="5D36ADE4" w14:textId="44C0B094" w:rsidR="00A77B3E" w:rsidRPr="008706BD" w:rsidRDefault="00E84EAB" w:rsidP="00CE2578">
      <w:pPr>
        <w:spacing w:line="360" w:lineRule="auto"/>
        <w:jc w:val="both"/>
        <w:rPr>
          <w:rFonts w:ascii="Book Antiqua" w:hAnsi="Book Antiqua" w:cs="Book Antiqua"/>
          <w:color w:val="000000"/>
          <w:lang w:eastAsia="zh-CN"/>
        </w:rPr>
      </w:pPr>
      <w:r w:rsidRPr="00CE2578">
        <w:rPr>
          <w:rFonts w:ascii="Book Antiqua" w:eastAsia="Book Antiqua" w:hAnsi="Book Antiqua" w:cs="Book Antiqua"/>
          <w:b/>
          <w:bCs/>
          <w:color w:val="000000"/>
        </w:rPr>
        <w:t>Figure 3</w:t>
      </w:r>
      <w:r w:rsidR="00D27CF9" w:rsidRPr="00CE2578">
        <w:rPr>
          <w:rFonts w:ascii="Book Antiqua" w:hAnsi="Book Antiqua" w:cs="Book Antiqua"/>
          <w:b/>
          <w:bCs/>
          <w:color w:val="000000"/>
          <w:lang w:eastAsia="zh-CN"/>
        </w:rPr>
        <w:t xml:space="preserve"> </w:t>
      </w:r>
      <w:r w:rsidR="00152CBF">
        <w:rPr>
          <w:rFonts w:ascii="Book Antiqua" w:eastAsia="Book Antiqua" w:hAnsi="Book Antiqua" w:cs="Book Antiqua"/>
          <w:b/>
          <w:bCs/>
          <w:color w:val="000000"/>
        </w:rPr>
        <w:t>I</w:t>
      </w:r>
      <w:r w:rsidRPr="00CE2578">
        <w:rPr>
          <w:rFonts w:ascii="Book Antiqua" w:eastAsia="Book Antiqua" w:hAnsi="Book Antiqua" w:cs="Book Antiqua"/>
          <w:b/>
          <w:bCs/>
          <w:color w:val="000000"/>
        </w:rPr>
        <w:t xml:space="preserve">ntegrated magnesiotropic action of </w:t>
      </w:r>
      <w:r w:rsidR="00EB0992" w:rsidRPr="00CE2578">
        <w:rPr>
          <w:rFonts w:ascii="Book Antiqua" w:eastAsia="Book Antiqua" w:hAnsi="Book Antiqua" w:cs="Book Antiqua"/>
          <w:b/>
          <w:color w:val="000000"/>
        </w:rPr>
        <w:t>fibroblast growth factor-23</w:t>
      </w:r>
      <w:r w:rsidRPr="00CE2578">
        <w:rPr>
          <w:rFonts w:ascii="Book Antiqua" w:eastAsia="Book Antiqua" w:hAnsi="Book Antiqua" w:cs="Book Antiqua"/>
          <w:b/>
          <w:bCs/>
          <w:color w:val="000000"/>
        </w:rPr>
        <w:t xml:space="preserve"> and </w:t>
      </w:r>
      <w:r w:rsidR="00EB0992" w:rsidRPr="00CE2578">
        <w:rPr>
          <w:rFonts w:ascii="Book Antiqua" w:eastAsia="Book Antiqua" w:hAnsi="Book Antiqua" w:cs="Book Antiqua"/>
          <w:b/>
          <w:color w:val="000000"/>
        </w:rPr>
        <w:t>parathyroid hormone</w:t>
      </w:r>
      <w:r w:rsidRPr="00CE2578">
        <w:rPr>
          <w:rFonts w:ascii="Book Antiqua" w:eastAsia="Book Antiqua" w:hAnsi="Book Antiqua" w:cs="Book Antiqua"/>
          <w:b/>
          <w:bCs/>
          <w:color w:val="000000"/>
        </w:rPr>
        <w:t xml:space="preserve">. </w:t>
      </w:r>
      <w:r w:rsidR="00EB0992" w:rsidRPr="00CE2578">
        <w:rPr>
          <w:rFonts w:ascii="Book Antiqua" w:hAnsi="Book Antiqua" w:cs="Book Antiqua"/>
          <w:color w:val="000000"/>
          <w:lang w:eastAsia="zh-CN"/>
        </w:rPr>
        <w:t>P</w:t>
      </w:r>
      <w:r w:rsidR="00EB0992" w:rsidRPr="00CE2578">
        <w:rPr>
          <w:rFonts w:ascii="Book Antiqua" w:eastAsia="Book Antiqua" w:hAnsi="Book Antiqua" w:cs="Book Antiqua"/>
          <w:color w:val="000000"/>
        </w:rPr>
        <w:t xml:space="preserve">arathyroid hormone </w:t>
      </w:r>
      <w:r w:rsidR="00EB0992" w:rsidRPr="00CE2578">
        <w:rPr>
          <w:rFonts w:ascii="Book Antiqua" w:hAnsi="Book Antiqua" w:cs="Book Antiqua"/>
          <w:color w:val="000000"/>
          <w:lang w:eastAsia="zh-CN"/>
        </w:rPr>
        <w:t>(</w:t>
      </w:r>
      <w:r w:rsidRPr="00CE2578">
        <w:rPr>
          <w:rFonts w:ascii="Book Antiqua" w:eastAsia="Book Antiqua" w:hAnsi="Book Antiqua" w:cs="Book Antiqua"/>
          <w:color w:val="000000"/>
        </w:rPr>
        <w:t>PTH</w:t>
      </w:r>
      <w:r w:rsidR="00EB0992" w:rsidRPr="00CE2578">
        <w:rPr>
          <w:rFonts w:ascii="Book Antiqua" w:hAnsi="Book Antiqua" w:cs="Book Antiqua"/>
          <w:color w:val="000000"/>
          <w:lang w:eastAsia="zh-CN"/>
        </w:rPr>
        <w:t>)</w:t>
      </w:r>
      <w:r w:rsidRPr="00CE2578">
        <w:rPr>
          <w:rFonts w:ascii="Book Antiqua" w:eastAsia="Book Antiqua" w:hAnsi="Book Antiqua" w:cs="Book Antiqua"/>
          <w:color w:val="000000"/>
        </w:rPr>
        <w:t xml:space="preserve"> stimulates the bone resorption process, which increases plasma </w:t>
      </w:r>
      <w:r w:rsidR="00FC40E4">
        <w:rPr>
          <w:rFonts w:ascii="Book Antiqua" w:eastAsia="Book Antiqua" w:hAnsi="Book Antiqua" w:cs="Book Antiqua"/>
          <w:color w:val="000000"/>
        </w:rPr>
        <w:t>calcium</w:t>
      </w:r>
      <w:r w:rsidR="00152CBF">
        <w:rPr>
          <w:rFonts w:ascii="Book Antiqua" w:eastAsia="Book Antiqua" w:hAnsi="Book Antiqua" w:cs="Book Antiqua"/>
          <w:color w:val="000000"/>
        </w:rPr>
        <w:t xml:space="preserve"> (Ca</w:t>
      </w:r>
      <w:r w:rsidR="00152CBF">
        <w:rPr>
          <w:rFonts w:ascii="Book Antiqua" w:eastAsia="Book Antiqua" w:hAnsi="Book Antiqua" w:cs="Book Antiqua"/>
          <w:color w:val="000000"/>
          <w:vertAlign w:val="superscript"/>
        </w:rPr>
        <w:t>2+</w:t>
      </w:r>
      <w:r w:rsidR="00152CBF">
        <w:rPr>
          <w:rFonts w:ascii="Book Antiqua" w:eastAsia="Book Antiqua" w:hAnsi="Book Antiqua" w:cs="Book Antiqua"/>
          <w:color w:val="000000"/>
        </w:rPr>
        <w:t>)</w:t>
      </w:r>
      <w:r w:rsidRPr="00CE2578">
        <w:rPr>
          <w:rFonts w:ascii="Book Antiqua" w:eastAsia="Book Antiqua" w:hAnsi="Book Antiqua" w:cs="Book Antiqua"/>
          <w:color w:val="000000"/>
        </w:rPr>
        <w:t xml:space="preserve">, </w:t>
      </w:r>
      <w:r w:rsidR="002B56D8">
        <w:rPr>
          <w:rFonts w:ascii="Book Antiqua" w:eastAsia="Book Antiqua" w:hAnsi="Book Antiqua" w:cs="Book Antiqua"/>
          <w:color w:val="000000"/>
        </w:rPr>
        <w:t>inorganic phosphate</w:t>
      </w:r>
      <w:r w:rsidR="00152CBF">
        <w:rPr>
          <w:rFonts w:ascii="Book Antiqua" w:eastAsia="Book Antiqua" w:hAnsi="Book Antiqua" w:cs="Book Antiqua"/>
          <w:color w:val="000000"/>
        </w:rPr>
        <w:t xml:space="preserve"> (P</w:t>
      </w:r>
      <w:r w:rsidR="00152CBF" w:rsidRPr="008706BD">
        <w:rPr>
          <w:rFonts w:ascii="Book Antiqua" w:eastAsia="Book Antiqua" w:hAnsi="Book Antiqua" w:cs="Book Antiqua"/>
          <w:color w:val="000000"/>
          <w:vertAlign w:val="subscript"/>
        </w:rPr>
        <w:t>i</w:t>
      </w:r>
      <w:r w:rsidR="00152CBF">
        <w:rPr>
          <w:rFonts w:ascii="Book Antiqua" w:eastAsia="Book Antiqua" w:hAnsi="Book Antiqua" w:cs="Book Antiqua"/>
          <w:color w:val="000000"/>
        </w:rPr>
        <w:t>)</w:t>
      </w:r>
      <w:r w:rsidRPr="00CE2578">
        <w:rPr>
          <w:rFonts w:ascii="Book Antiqua" w:eastAsia="Book Antiqua" w:hAnsi="Book Antiqua" w:cs="Book Antiqua"/>
          <w:color w:val="000000"/>
        </w:rPr>
        <w:t xml:space="preserve">, and </w:t>
      </w:r>
      <w:r w:rsidR="00FC40E4">
        <w:rPr>
          <w:rFonts w:ascii="Book Antiqua" w:eastAsia="Book Antiqua" w:hAnsi="Book Antiqua" w:cs="Book Antiqua"/>
          <w:color w:val="000000"/>
        </w:rPr>
        <w:t>magnesium</w:t>
      </w:r>
      <w:r w:rsidR="00152CBF">
        <w:rPr>
          <w:rFonts w:ascii="Book Antiqua" w:eastAsia="Book Antiqua" w:hAnsi="Book Antiqua" w:cs="Book Antiqua"/>
          <w:color w:val="000000"/>
        </w:rPr>
        <w:t xml:space="preserve"> (Mg</w:t>
      </w:r>
      <w:r w:rsidR="00152CBF">
        <w:rPr>
          <w:rFonts w:ascii="Book Antiqua" w:eastAsia="Book Antiqua" w:hAnsi="Book Antiqua" w:cs="Book Antiqua"/>
          <w:color w:val="000000"/>
          <w:vertAlign w:val="superscript"/>
        </w:rPr>
        <w:t>2+</w:t>
      </w:r>
      <w:r w:rsidR="00152CBF">
        <w:rPr>
          <w:rFonts w:ascii="Book Antiqua" w:eastAsia="Book Antiqua" w:hAnsi="Book Antiqua" w:cs="Book Antiqua"/>
          <w:color w:val="000000"/>
        </w:rPr>
        <w:t>)</w:t>
      </w:r>
      <w:r w:rsidRPr="00CE2578">
        <w:rPr>
          <w:rFonts w:ascii="Book Antiqua" w:eastAsia="Book Antiqua" w:hAnsi="Book Antiqua" w:cs="Book Antiqua"/>
          <w:color w:val="000000"/>
        </w:rPr>
        <w:t xml:space="preserve"> levels. PTH stimulates the release of </w:t>
      </w:r>
      <w:r w:rsidR="00152CBF" w:rsidRPr="00CE2578">
        <w:rPr>
          <w:rFonts w:ascii="Book Antiqua" w:eastAsia="Book Antiqua" w:hAnsi="Book Antiqua" w:cs="Book Antiqua"/>
          <w:color w:val="000000"/>
        </w:rPr>
        <w:t>1,25-dihydroxy vitamin D</w:t>
      </w:r>
      <w:r w:rsidR="00152CBF" w:rsidRPr="00CE2578">
        <w:rPr>
          <w:rFonts w:ascii="Book Antiqua" w:eastAsia="Book Antiqua" w:hAnsi="Book Antiqua" w:cs="Book Antiqua"/>
          <w:color w:val="000000"/>
          <w:vertAlign w:val="subscript"/>
        </w:rPr>
        <w:t>3</w:t>
      </w:r>
      <w:r w:rsidR="00152CBF">
        <w:rPr>
          <w:rFonts w:ascii="Book Antiqua" w:eastAsia="Book Antiqua" w:hAnsi="Book Antiqua" w:cs="Book Antiqua"/>
          <w:color w:val="000000"/>
        </w:rPr>
        <w:t xml:space="preserve"> (</w:t>
      </w:r>
      <w:r w:rsidRPr="00CE2578">
        <w:rPr>
          <w:rFonts w:ascii="Book Antiqua" w:eastAsia="Book Antiqua" w:hAnsi="Book Antiqua" w:cs="Book Antiqua"/>
          <w:color w:val="000000"/>
        </w:rPr>
        <w:t>1,25(OH)</w:t>
      </w:r>
      <w:r w:rsidRPr="00CE2578">
        <w:rPr>
          <w:rFonts w:ascii="Book Antiqua" w:eastAsia="Book Antiqua" w:hAnsi="Book Antiqua" w:cs="Book Antiqua"/>
          <w:color w:val="000000"/>
          <w:vertAlign w:val="subscript"/>
        </w:rPr>
        <w:t>2</w:t>
      </w:r>
      <w:r w:rsidRPr="00CE2578">
        <w:rPr>
          <w:rFonts w:ascii="Book Antiqua" w:eastAsia="Book Antiqua" w:hAnsi="Book Antiqua" w:cs="Book Antiqua"/>
          <w:color w:val="000000"/>
        </w:rPr>
        <w:t>D</w:t>
      </w:r>
      <w:r w:rsidRPr="00CE2578">
        <w:rPr>
          <w:rFonts w:ascii="Book Antiqua" w:eastAsia="Book Antiqua" w:hAnsi="Book Antiqua" w:cs="Book Antiqua"/>
          <w:color w:val="000000"/>
          <w:vertAlign w:val="subscript"/>
        </w:rPr>
        <w:t>3</w:t>
      </w:r>
      <w:r w:rsidR="00152CBF">
        <w:rPr>
          <w:rFonts w:ascii="Book Antiqua" w:eastAsia="Book Antiqua" w:hAnsi="Book Antiqua" w:cs="Book Antiqua"/>
          <w:color w:val="000000"/>
        </w:rPr>
        <w:t xml:space="preserve">) </w:t>
      </w:r>
      <w:r w:rsidRPr="00CE2578">
        <w:rPr>
          <w:rFonts w:ascii="Book Antiqua" w:eastAsia="Book Antiqua" w:hAnsi="Book Antiqua" w:cs="Book Antiqua"/>
          <w:color w:val="000000"/>
        </w:rPr>
        <w:t>to subsequently induce small-intestinal Ca</w:t>
      </w:r>
      <w:r w:rsidRPr="00CE2578">
        <w:rPr>
          <w:rFonts w:ascii="Book Antiqua" w:eastAsia="Book Antiqua" w:hAnsi="Book Antiqua" w:cs="Book Antiqua"/>
          <w:color w:val="000000"/>
          <w:vertAlign w:val="superscript"/>
        </w:rPr>
        <w:t>2+</w:t>
      </w:r>
      <w:r w:rsidRPr="00CE2578">
        <w:rPr>
          <w:rFonts w:ascii="Book Antiqua" w:eastAsia="Book Antiqua" w:hAnsi="Book Antiqua" w:cs="Book Antiqua"/>
          <w:color w:val="000000"/>
        </w:rPr>
        <w:t xml:space="preserve"> absorption. PTH also activates renal tubular Ca</w:t>
      </w:r>
      <w:r w:rsidRPr="00CE2578">
        <w:rPr>
          <w:rFonts w:ascii="Book Antiqua" w:eastAsia="Book Antiqua" w:hAnsi="Book Antiqua" w:cs="Book Antiqua"/>
          <w:color w:val="000000"/>
          <w:vertAlign w:val="superscript"/>
        </w:rPr>
        <w:t>2+</w:t>
      </w:r>
      <w:r w:rsidRPr="00CE2578">
        <w:rPr>
          <w:rFonts w:ascii="Book Antiqua" w:eastAsia="Book Antiqua" w:hAnsi="Book Antiqua" w:cs="Book Antiqua"/>
          <w:color w:val="000000"/>
        </w:rPr>
        <w:t xml:space="preserve"> and Mg</w:t>
      </w:r>
      <w:r w:rsidRPr="00CE2578">
        <w:rPr>
          <w:rFonts w:ascii="Book Antiqua" w:eastAsia="Book Antiqua" w:hAnsi="Book Antiqua" w:cs="Book Antiqua"/>
          <w:color w:val="000000"/>
          <w:vertAlign w:val="superscript"/>
        </w:rPr>
        <w:t>2+</w:t>
      </w:r>
      <w:r w:rsidRPr="00CE2578">
        <w:rPr>
          <w:rFonts w:ascii="Book Antiqua" w:eastAsia="Book Antiqua" w:hAnsi="Book Antiqua" w:cs="Book Antiqua"/>
          <w:color w:val="000000"/>
        </w:rPr>
        <w:t xml:space="preserve"> reabsorption. Plasma Pi and PTH trigger the release of </w:t>
      </w:r>
      <w:r w:rsidR="00351F8B" w:rsidRPr="00CE2578">
        <w:rPr>
          <w:rFonts w:ascii="Book Antiqua" w:eastAsia="Book Antiqua" w:hAnsi="Book Antiqua" w:cs="Book Antiqua"/>
          <w:color w:val="000000"/>
        </w:rPr>
        <w:t>fibroblast growth factor-23</w:t>
      </w:r>
      <w:r w:rsidR="00351F8B" w:rsidRPr="00CE2578">
        <w:rPr>
          <w:rFonts w:ascii="Book Antiqua" w:hAnsi="Book Antiqua" w:cs="Book Antiqua"/>
          <w:color w:val="000000"/>
          <w:lang w:eastAsia="zh-CN"/>
        </w:rPr>
        <w:t xml:space="preserve"> (</w:t>
      </w:r>
      <w:r w:rsidRPr="00CE2578">
        <w:rPr>
          <w:rFonts w:ascii="Book Antiqua" w:eastAsia="Book Antiqua" w:hAnsi="Book Antiqua" w:cs="Book Antiqua"/>
          <w:color w:val="000000"/>
        </w:rPr>
        <w:t>FGF-23</w:t>
      </w:r>
      <w:r w:rsidR="00351F8B" w:rsidRPr="00CE2578">
        <w:rPr>
          <w:rFonts w:ascii="Book Antiqua" w:hAnsi="Book Antiqua" w:cs="Book Antiqua"/>
          <w:color w:val="000000"/>
          <w:lang w:eastAsia="zh-CN"/>
        </w:rPr>
        <w:t>)</w:t>
      </w:r>
      <w:r w:rsidRPr="00CE2578">
        <w:rPr>
          <w:rFonts w:ascii="Book Antiqua" w:eastAsia="Book Antiqua" w:hAnsi="Book Antiqua" w:cs="Book Antiqua"/>
          <w:color w:val="000000"/>
        </w:rPr>
        <w:t xml:space="preserve"> to abolish 1,25(OH)</w:t>
      </w:r>
      <w:r w:rsidRPr="00CE2578">
        <w:rPr>
          <w:rFonts w:ascii="Book Antiqua" w:eastAsia="Book Antiqua" w:hAnsi="Book Antiqua" w:cs="Book Antiqua"/>
          <w:color w:val="000000"/>
          <w:vertAlign w:val="subscript"/>
        </w:rPr>
        <w:t>2</w:t>
      </w:r>
      <w:r w:rsidRPr="00CE2578">
        <w:rPr>
          <w:rFonts w:ascii="Book Antiqua" w:eastAsia="Book Antiqua" w:hAnsi="Book Antiqua" w:cs="Book Antiqua"/>
          <w:color w:val="000000"/>
        </w:rPr>
        <w:t>D</w:t>
      </w:r>
      <w:r w:rsidRPr="00CE2578">
        <w:rPr>
          <w:rFonts w:ascii="Book Antiqua" w:eastAsia="Book Antiqua" w:hAnsi="Book Antiqua" w:cs="Book Antiqua"/>
          <w:color w:val="000000"/>
          <w:vertAlign w:val="subscript"/>
        </w:rPr>
        <w:t>3</w:t>
      </w:r>
      <w:r w:rsidRPr="00CE2578">
        <w:rPr>
          <w:rFonts w:ascii="Book Antiqua" w:eastAsia="Book Antiqua" w:hAnsi="Book Antiqua" w:cs="Book Antiqua"/>
          <w:color w:val="000000"/>
        </w:rPr>
        <w:t>-induced intestinal Ca</w:t>
      </w:r>
      <w:r w:rsidRPr="00CE2578">
        <w:rPr>
          <w:rFonts w:ascii="Book Antiqua" w:eastAsia="Book Antiqua" w:hAnsi="Book Antiqua" w:cs="Book Antiqua"/>
          <w:color w:val="000000"/>
          <w:vertAlign w:val="superscript"/>
        </w:rPr>
        <w:t>2+</w:t>
      </w:r>
      <w:r w:rsidRPr="00CE2578">
        <w:rPr>
          <w:rFonts w:ascii="Book Antiqua" w:eastAsia="Book Antiqua" w:hAnsi="Book Antiqua" w:cs="Book Antiqua"/>
          <w:color w:val="000000"/>
        </w:rPr>
        <w:t xml:space="preserve"> absorption. PTH and FGF-23 synergistically suppress small</w:t>
      </w:r>
      <w:r w:rsidR="00FC40E4">
        <w:rPr>
          <w:rFonts w:ascii="Book Antiqua" w:eastAsia="Book Antiqua" w:hAnsi="Book Antiqua" w:cs="Book Antiqua"/>
          <w:color w:val="000000"/>
        </w:rPr>
        <w:t xml:space="preserve"> </w:t>
      </w:r>
      <w:r w:rsidRPr="00CE2578">
        <w:rPr>
          <w:rFonts w:ascii="Book Antiqua" w:eastAsia="Book Antiqua" w:hAnsi="Book Antiqua" w:cs="Book Antiqua"/>
          <w:color w:val="000000"/>
        </w:rPr>
        <w:t>intestinal absorption of dietary Mg</w:t>
      </w:r>
      <w:r w:rsidRPr="00CE2578">
        <w:rPr>
          <w:rFonts w:ascii="Book Antiqua" w:eastAsia="Book Antiqua" w:hAnsi="Book Antiqua" w:cs="Book Antiqua"/>
          <w:color w:val="000000"/>
          <w:vertAlign w:val="superscript"/>
        </w:rPr>
        <w:t>2+</w:t>
      </w:r>
      <w:r w:rsidRPr="00CE2578">
        <w:rPr>
          <w:rFonts w:ascii="Book Antiqua" w:eastAsia="Book Antiqua" w:hAnsi="Book Antiqua" w:cs="Book Antiqua"/>
          <w:color w:val="000000"/>
        </w:rPr>
        <w:t>. PTH and FGF-23 induce urinary P</w:t>
      </w:r>
      <w:r w:rsidRPr="00CE2578">
        <w:rPr>
          <w:rFonts w:ascii="Book Antiqua" w:eastAsia="Book Antiqua" w:hAnsi="Book Antiqua" w:cs="Book Antiqua"/>
          <w:color w:val="000000"/>
          <w:vertAlign w:val="subscript"/>
        </w:rPr>
        <w:t>i</w:t>
      </w:r>
      <w:r w:rsidRPr="00CE2578">
        <w:rPr>
          <w:rFonts w:ascii="Book Antiqua" w:eastAsia="Book Antiqua" w:hAnsi="Book Antiqua" w:cs="Book Antiqua"/>
          <w:color w:val="000000"/>
        </w:rPr>
        <w:t xml:space="preserve"> excretion. </w:t>
      </w:r>
    </w:p>
    <w:p w14:paraId="640BDF33" w14:textId="77777777" w:rsidR="003106E6" w:rsidRDefault="003106E6" w:rsidP="00CE2578">
      <w:pPr>
        <w:tabs>
          <w:tab w:val="left" w:pos="1047"/>
        </w:tabs>
        <w:spacing w:line="360" w:lineRule="auto"/>
        <w:jc w:val="both"/>
        <w:rPr>
          <w:rFonts w:ascii="Book Antiqua" w:hAnsi="Book Antiqua"/>
          <w:lang w:eastAsia="zh-CN"/>
        </w:rPr>
      </w:pPr>
    </w:p>
    <w:p w14:paraId="5D36ADE5" w14:textId="2F42EA58" w:rsidR="00513EF8" w:rsidRPr="00CE2578" w:rsidRDefault="007656FB" w:rsidP="00CE2578">
      <w:pPr>
        <w:tabs>
          <w:tab w:val="left" w:pos="1047"/>
        </w:tabs>
        <w:spacing w:line="360" w:lineRule="auto"/>
        <w:jc w:val="both"/>
        <w:rPr>
          <w:rFonts w:ascii="Book Antiqua" w:hAnsi="Book Antiqua"/>
          <w:lang w:eastAsia="zh-CN"/>
        </w:rPr>
      </w:pPr>
      <w:r w:rsidRPr="00CE2578">
        <w:rPr>
          <w:rFonts w:ascii="Book Antiqua" w:hAnsi="Book Antiqua"/>
          <w:noProof/>
          <w:lang w:eastAsia="zh-CN"/>
        </w:rPr>
        <w:drawing>
          <wp:inline distT="0" distB="0" distL="0" distR="0" wp14:anchorId="2A5DE1B9" wp14:editId="12F07CD9">
            <wp:extent cx="3061335" cy="2576830"/>
            <wp:effectExtent l="0" t="0" r="0" b="0"/>
            <wp:docPr id="3" name="图片 3" descr="D:\樊佳茹-工作文件\第二次定稿\稿件编辑加工\稿件\已编稿件\结束流程\2022-11\2022-11-17-79222\79222-PDF\79222-Figures\79222-g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樊佳茹-工作文件\第二次定稿\稿件编辑加工\稿件\已编稿件\结束流程\2022-11\2022-11-17-79222\79222-PDF\79222-Figures\79222-g004.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61335" cy="2576830"/>
                    </a:xfrm>
                    <a:prstGeom prst="rect">
                      <a:avLst/>
                    </a:prstGeom>
                    <a:noFill/>
                    <a:ln>
                      <a:noFill/>
                    </a:ln>
                  </pic:spPr>
                </pic:pic>
              </a:graphicData>
            </a:graphic>
          </wp:inline>
        </w:drawing>
      </w:r>
    </w:p>
    <w:p w14:paraId="5D36ADE6" w14:textId="48C8D846" w:rsidR="00A77B3E" w:rsidRPr="00CE2578" w:rsidRDefault="003F48CD" w:rsidP="00CE2578">
      <w:pPr>
        <w:spacing w:line="360" w:lineRule="auto"/>
        <w:jc w:val="both"/>
        <w:rPr>
          <w:rFonts w:ascii="Book Antiqua" w:hAnsi="Book Antiqua" w:cs="Book Antiqua"/>
          <w:color w:val="000000"/>
          <w:lang w:eastAsia="zh-CN"/>
        </w:rPr>
      </w:pPr>
      <w:r w:rsidRPr="00CE2578">
        <w:rPr>
          <w:rFonts w:ascii="Book Antiqua" w:eastAsia="Book Antiqua" w:hAnsi="Book Antiqua" w:cs="Book Antiqua"/>
          <w:b/>
          <w:bCs/>
          <w:color w:val="000000"/>
        </w:rPr>
        <w:lastRenderedPageBreak/>
        <w:t>Figure 4</w:t>
      </w:r>
      <w:r w:rsidR="00E84EAB" w:rsidRPr="00CE2578">
        <w:rPr>
          <w:rFonts w:ascii="Book Antiqua" w:eastAsia="Book Antiqua" w:hAnsi="Book Antiqua" w:cs="Book Antiqua"/>
          <w:b/>
          <w:bCs/>
          <w:color w:val="000000"/>
        </w:rPr>
        <w:t xml:space="preserve"> </w:t>
      </w:r>
      <w:r w:rsidR="002B56D8">
        <w:rPr>
          <w:rFonts w:ascii="Book Antiqua" w:eastAsia="Book Antiqua" w:hAnsi="Book Antiqua" w:cs="Book Antiqua"/>
          <w:b/>
          <w:color w:val="000000"/>
        </w:rPr>
        <w:t>O</w:t>
      </w:r>
      <w:r w:rsidR="003E698D" w:rsidRPr="00CE2578">
        <w:rPr>
          <w:rFonts w:ascii="Book Antiqua" w:eastAsia="Book Antiqua" w:hAnsi="Book Antiqua" w:cs="Book Antiqua"/>
          <w:b/>
          <w:color w:val="000000"/>
        </w:rPr>
        <w:t>varian cancer G protein-coupled receptor 1</w:t>
      </w:r>
      <w:r w:rsidR="00E84EAB" w:rsidRPr="00CE2578">
        <w:rPr>
          <w:rFonts w:ascii="Book Antiqua" w:eastAsia="Book Antiqua" w:hAnsi="Book Antiqua" w:cs="Book Antiqua"/>
          <w:b/>
          <w:bCs/>
          <w:color w:val="000000"/>
        </w:rPr>
        <w:t xml:space="preserve"> and </w:t>
      </w:r>
      <w:r w:rsidR="003E698D" w:rsidRPr="00CE2578">
        <w:rPr>
          <w:rFonts w:ascii="Book Antiqua" w:eastAsia="Book Antiqua" w:hAnsi="Book Antiqua" w:cs="Book Antiqua"/>
          <w:b/>
          <w:color w:val="000000"/>
        </w:rPr>
        <w:t>acid-sensing ion-channel 1a</w:t>
      </w:r>
      <w:r w:rsidR="00E84EAB" w:rsidRPr="00CE2578">
        <w:rPr>
          <w:rFonts w:ascii="Book Antiqua" w:eastAsia="Book Antiqua" w:hAnsi="Book Antiqua" w:cs="Book Antiqua"/>
          <w:b/>
          <w:bCs/>
          <w:color w:val="000000"/>
        </w:rPr>
        <w:t xml:space="preserve"> modulate intestinal </w:t>
      </w:r>
      <w:r w:rsidR="002B56D8">
        <w:rPr>
          <w:rFonts w:ascii="Book Antiqua" w:eastAsia="Book Antiqua" w:hAnsi="Book Antiqua" w:cs="Book Antiqua"/>
          <w:b/>
          <w:bCs/>
          <w:color w:val="000000"/>
        </w:rPr>
        <w:t>magnesium</w:t>
      </w:r>
      <w:r w:rsidR="00E84EAB" w:rsidRPr="00CE2578">
        <w:rPr>
          <w:rFonts w:ascii="Book Antiqua" w:eastAsia="Book Antiqua" w:hAnsi="Book Antiqua" w:cs="Book Antiqua"/>
          <w:b/>
          <w:bCs/>
          <w:color w:val="000000"/>
        </w:rPr>
        <w:t xml:space="preserve"> absorption. </w:t>
      </w:r>
      <w:r w:rsidR="00E84EAB" w:rsidRPr="00CE2578">
        <w:rPr>
          <w:rFonts w:ascii="Book Antiqua" w:eastAsia="Book Antiqua" w:hAnsi="Book Antiqua" w:cs="Book Antiqua"/>
          <w:color w:val="000000"/>
        </w:rPr>
        <w:t xml:space="preserve">Activation of </w:t>
      </w:r>
      <w:r w:rsidR="003E698D" w:rsidRPr="00CE2578">
        <w:rPr>
          <w:rFonts w:ascii="Book Antiqua" w:eastAsia="Book Antiqua" w:hAnsi="Book Antiqua" w:cs="Book Antiqua"/>
          <w:color w:val="000000"/>
        </w:rPr>
        <w:t>ovarian cancer G protein-coupled receptor 1</w:t>
      </w:r>
      <w:r w:rsidR="00E84EAB" w:rsidRPr="00CE2578">
        <w:rPr>
          <w:rFonts w:ascii="Book Antiqua" w:eastAsia="Book Antiqua" w:hAnsi="Book Antiqua" w:cs="Book Antiqua"/>
          <w:color w:val="000000"/>
        </w:rPr>
        <w:t xml:space="preserve"> </w:t>
      </w:r>
      <w:r w:rsidR="00152CBF">
        <w:rPr>
          <w:rFonts w:ascii="Book Antiqua" w:eastAsia="Book Antiqua" w:hAnsi="Book Antiqua" w:cs="Book Antiqua"/>
          <w:color w:val="000000"/>
        </w:rPr>
        <w:t xml:space="preserve">(OGR1) </w:t>
      </w:r>
      <w:r w:rsidR="00E84EAB" w:rsidRPr="00CE2578">
        <w:rPr>
          <w:rFonts w:ascii="Book Antiqua" w:eastAsia="Book Antiqua" w:hAnsi="Book Antiqua" w:cs="Book Antiqua"/>
          <w:color w:val="000000"/>
        </w:rPr>
        <w:t xml:space="preserve">triggers the </w:t>
      </w:r>
      <w:r w:rsidR="00042E94" w:rsidRPr="00CE2578">
        <w:rPr>
          <w:rFonts w:ascii="Book Antiqua" w:hAnsi="Book Antiqua" w:cs="Book Antiqua"/>
          <w:color w:val="000000"/>
          <w:lang w:eastAsia="zh-CN"/>
        </w:rPr>
        <w:t>p</w:t>
      </w:r>
      <w:r w:rsidR="00042E94" w:rsidRPr="00CE2578">
        <w:rPr>
          <w:rFonts w:ascii="Book Antiqua" w:eastAsia="Book Antiqua" w:hAnsi="Book Antiqua" w:cs="Book Antiqua"/>
          <w:color w:val="000000"/>
        </w:rPr>
        <w:t>hospholipase C</w:t>
      </w:r>
      <w:r w:rsidR="00152CBF">
        <w:rPr>
          <w:rFonts w:ascii="Book Antiqua" w:eastAsia="Book Antiqua" w:hAnsi="Book Antiqua" w:cs="Book Antiqua"/>
          <w:color w:val="000000"/>
        </w:rPr>
        <w:t xml:space="preserve"> (PLC)</w:t>
      </w:r>
      <w:r w:rsidR="00E84EAB" w:rsidRPr="00CE2578">
        <w:rPr>
          <w:rFonts w:ascii="Book Antiqua" w:eastAsia="Book Antiqua" w:hAnsi="Book Antiqua" w:cs="Book Antiqua"/>
          <w:color w:val="000000"/>
        </w:rPr>
        <w:t>–</w:t>
      </w:r>
      <w:r w:rsidR="00042E94" w:rsidRPr="00CE2578">
        <w:rPr>
          <w:rFonts w:ascii="Book Antiqua" w:hAnsi="Book Antiqua" w:cs="Book Antiqua"/>
          <w:color w:val="000000"/>
          <w:lang w:eastAsia="zh-CN"/>
        </w:rPr>
        <w:t>p</w:t>
      </w:r>
      <w:r w:rsidR="00042E94" w:rsidRPr="00CE2578">
        <w:rPr>
          <w:rFonts w:ascii="Book Antiqua" w:eastAsia="Book Antiqua" w:hAnsi="Book Antiqua" w:cs="Book Antiqua"/>
          <w:color w:val="000000"/>
        </w:rPr>
        <w:t>rotein kinase C</w:t>
      </w:r>
      <w:r w:rsidR="00E84EAB" w:rsidRPr="00CE2578">
        <w:rPr>
          <w:rFonts w:ascii="Book Antiqua" w:eastAsia="Book Antiqua" w:hAnsi="Book Antiqua" w:cs="Book Antiqua"/>
          <w:color w:val="000000"/>
        </w:rPr>
        <w:t xml:space="preserve"> </w:t>
      </w:r>
      <w:r w:rsidR="00152CBF">
        <w:rPr>
          <w:rFonts w:ascii="Book Antiqua" w:eastAsia="Book Antiqua" w:hAnsi="Book Antiqua" w:cs="Book Antiqua"/>
          <w:color w:val="000000"/>
        </w:rPr>
        <w:t xml:space="preserve">(PKC) </w:t>
      </w:r>
      <w:r w:rsidR="00E84EAB" w:rsidRPr="00CE2578">
        <w:rPr>
          <w:rFonts w:ascii="Book Antiqua" w:eastAsia="Book Antiqua" w:hAnsi="Book Antiqua" w:cs="Book Antiqua"/>
          <w:color w:val="000000"/>
        </w:rPr>
        <w:t xml:space="preserve">signaling pathway to activate intestinal </w:t>
      </w:r>
      <w:r w:rsidR="002B56D8">
        <w:rPr>
          <w:rFonts w:ascii="Book Antiqua" w:eastAsia="Book Antiqua" w:hAnsi="Book Antiqua" w:cs="Book Antiqua"/>
          <w:color w:val="000000"/>
        </w:rPr>
        <w:t>magnesium</w:t>
      </w:r>
      <w:r w:rsidR="003C3D0B">
        <w:rPr>
          <w:rFonts w:ascii="Book Antiqua" w:eastAsia="Book Antiqua" w:hAnsi="Book Antiqua" w:cs="Book Antiqua"/>
          <w:color w:val="000000"/>
        </w:rPr>
        <w:t xml:space="preserve"> (</w:t>
      </w:r>
      <w:r w:rsidR="00E84EAB" w:rsidRPr="00CE2578">
        <w:rPr>
          <w:rFonts w:ascii="Book Antiqua" w:eastAsia="Book Antiqua" w:hAnsi="Book Antiqua" w:cs="Book Antiqua"/>
          <w:color w:val="000000"/>
        </w:rPr>
        <w:t>Mg</w:t>
      </w:r>
      <w:r w:rsidR="00E84EAB" w:rsidRPr="00CE2578">
        <w:rPr>
          <w:rFonts w:ascii="Book Antiqua" w:eastAsia="Book Antiqua" w:hAnsi="Book Antiqua" w:cs="Book Antiqua"/>
          <w:color w:val="000000"/>
          <w:vertAlign w:val="superscript"/>
        </w:rPr>
        <w:t>2+</w:t>
      </w:r>
      <w:r w:rsidR="003C3D0B">
        <w:rPr>
          <w:rFonts w:ascii="Book Antiqua" w:eastAsia="Book Antiqua" w:hAnsi="Book Antiqua" w:cs="Book Antiqua"/>
          <w:color w:val="000000"/>
        </w:rPr>
        <w:t xml:space="preserve">) </w:t>
      </w:r>
      <w:r w:rsidR="00E84EAB" w:rsidRPr="00CE2578">
        <w:rPr>
          <w:rFonts w:ascii="Book Antiqua" w:eastAsia="Book Antiqua" w:hAnsi="Book Antiqua" w:cs="Book Antiqua"/>
          <w:color w:val="000000"/>
        </w:rPr>
        <w:t xml:space="preserve">absorption. Activation of </w:t>
      </w:r>
      <w:r w:rsidR="00E80603" w:rsidRPr="00CE2578">
        <w:rPr>
          <w:rFonts w:ascii="Book Antiqua" w:hAnsi="Book Antiqua" w:cs="Book Antiqua"/>
          <w:color w:val="000000"/>
          <w:lang w:eastAsia="zh-CN"/>
        </w:rPr>
        <w:t>a</w:t>
      </w:r>
      <w:r w:rsidR="00E80603" w:rsidRPr="00CE2578">
        <w:rPr>
          <w:rFonts w:ascii="Book Antiqua" w:eastAsia="Book Antiqua" w:hAnsi="Book Antiqua" w:cs="Book Antiqua"/>
          <w:color w:val="000000"/>
        </w:rPr>
        <w:t>cid-sensing ion-channel 1a</w:t>
      </w:r>
      <w:r w:rsidR="00E84EAB" w:rsidRPr="00CE2578">
        <w:rPr>
          <w:rFonts w:ascii="Book Antiqua" w:eastAsia="Book Antiqua" w:hAnsi="Book Antiqua" w:cs="Book Antiqua"/>
          <w:color w:val="000000"/>
        </w:rPr>
        <w:t xml:space="preserve"> </w:t>
      </w:r>
      <w:r w:rsidR="00152CBF">
        <w:rPr>
          <w:rFonts w:ascii="Book Antiqua" w:eastAsia="Book Antiqua" w:hAnsi="Book Antiqua" w:cs="Book Antiqua"/>
          <w:color w:val="000000"/>
        </w:rPr>
        <w:t xml:space="preserve">(ASIC1a) </w:t>
      </w:r>
      <w:r w:rsidR="00E84EAB" w:rsidRPr="00CE2578">
        <w:rPr>
          <w:rFonts w:ascii="Book Antiqua" w:eastAsia="Book Antiqua" w:hAnsi="Book Antiqua" w:cs="Book Antiqua"/>
          <w:color w:val="000000"/>
        </w:rPr>
        <w:t xml:space="preserve">activates intracellular </w:t>
      </w:r>
      <w:r w:rsidR="002B56D8">
        <w:rPr>
          <w:rFonts w:ascii="Book Antiqua" w:eastAsia="Book Antiqua" w:hAnsi="Book Antiqua" w:cs="Book Antiqua"/>
          <w:color w:val="000000"/>
        </w:rPr>
        <w:t xml:space="preserve">calcium </w:t>
      </w:r>
      <w:r w:rsidR="007C6A25">
        <w:rPr>
          <w:rFonts w:ascii="Book Antiqua" w:eastAsia="Book Antiqua" w:hAnsi="Book Antiqua" w:cs="Book Antiqua"/>
          <w:color w:val="000000"/>
        </w:rPr>
        <w:t>(</w:t>
      </w:r>
      <w:r w:rsidR="00E84EAB" w:rsidRPr="00CE2578">
        <w:rPr>
          <w:rFonts w:ascii="Book Antiqua" w:eastAsia="Book Antiqua" w:hAnsi="Book Antiqua" w:cs="Book Antiqua"/>
          <w:color w:val="000000"/>
        </w:rPr>
        <w:t>Ca</w:t>
      </w:r>
      <w:r w:rsidR="00E84EAB" w:rsidRPr="00CE2578">
        <w:rPr>
          <w:rFonts w:ascii="Book Antiqua" w:eastAsia="Book Antiqua" w:hAnsi="Book Antiqua" w:cs="Book Antiqua"/>
          <w:color w:val="000000"/>
          <w:vertAlign w:val="superscript"/>
        </w:rPr>
        <w:t>2+</w:t>
      </w:r>
      <w:r w:rsidR="007C6A25">
        <w:rPr>
          <w:rFonts w:ascii="Book Antiqua" w:eastAsia="Book Antiqua" w:hAnsi="Book Antiqua" w:cs="Book Antiqua"/>
          <w:color w:val="000000"/>
        </w:rPr>
        <w:t xml:space="preserve">) </w:t>
      </w:r>
      <w:r w:rsidR="00E84EAB" w:rsidRPr="00CE2578">
        <w:rPr>
          <w:rFonts w:ascii="Book Antiqua" w:eastAsia="Book Antiqua" w:hAnsi="Book Antiqua" w:cs="Book Antiqua"/>
          <w:color w:val="000000"/>
        </w:rPr>
        <w:t xml:space="preserve">signaling to induce </w:t>
      </w:r>
      <w:r w:rsidR="00503AD5" w:rsidRPr="00CE2578">
        <w:rPr>
          <w:rFonts w:ascii="Book Antiqua" w:eastAsia="Book Antiqua" w:hAnsi="Book Antiqua" w:cs="Book Antiqua"/>
          <w:color w:val="000000"/>
        </w:rPr>
        <w:t>mucosal bicarbonate secretion</w:t>
      </w:r>
      <w:r w:rsidR="00E84EAB" w:rsidRPr="00CE2578">
        <w:rPr>
          <w:rFonts w:ascii="Book Antiqua" w:eastAsia="Book Antiqua" w:hAnsi="Book Antiqua" w:cs="Book Antiqua"/>
          <w:color w:val="000000"/>
        </w:rPr>
        <w:t xml:space="preserve"> in a </w:t>
      </w:r>
      <w:r w:rsidR="00E80603" w:rsidRPr="00CE2578">
        <w:rPr>
          <w:rFonts w:ascii="Book Antiqua" w:hAnsi="Book Antiqua" w:cs="Book Antiqua"/>
          <w:color w:val="000000"/>
          <w:lang w:eastAsia="zh-CN"/>
        </w:rPr>
        <w:t>c</w:t>
      </w:r>
      <w:r w:rsidR="00E80603" w:rsidRPr="00CE2578">
        <w:rPr>
          <w:rFonts w:ascii="Book Antiqua" w:eastAsia="Book Antiqua" w:hAnsi="Book Antiqua" w:cs="Book Antiqua"/>
          <w:color w:val="000000"/>
        </w:rPr>
        <w:t>ystic fibrosis transmembrane conductance regulator</w:t>
      </w:r>
      <w:r w:rsidR="00152CBF">
        <w:rPr>
          <w:rFonts w:ascii="Book Antiqua" w:eastAsia="Book Antiqua" w:hAnsi="Book Antiqua" w:cs="Book Antiqua"/>
          <w:color w:val="000000"/>
        </w:rPr>
        <w:t xml:space="preserve"> (CFTR)</w:t>
      </w:r>
      <w:r w:rsidR="00E84EAB" w:rsidRPr="00CE2578">
        <w:rPr>
          <w:rFonts w:ascii="Book Antiqua" w:eastAsia="Book Antiqua" w:hAnsi="Book Antiqua" w:cs="Book Antiqua"/>
          <w:color w:val="000000"/>
        </w:rPr>
        <w:t xml:space="preserve">-dependent mechanism. Secreted </w:t>
      </w:r>
      <w:r w:rsidR="002B56D8">
        <w:rPr>
          <w:rFonts w:ascii="Book Antiqua" w:eastAsia="Book Antiqua" w:hAnsi="Book Antiqua" w:cs="Book Antiqua"/>
          <w:color w:val="000000"/>
        </w:rPr>
        <w:t xml:space="preserve">bicarbonate </w:t>
      </w:r>
      <w:r w:rsidR="007C6A25">
        <w:rPr>
          <w:rFonts w:ascii="Book Antiqua" w:eastAsia="Book Antiqua" w:hAnsi="Book Antiqua" w:cs="Book Antiqua"/>
          <w:color w:val="000000"/>
        </w:rPr>
        <w:t>(</w:t>
      </w:r>
      <w:r w:rsidR="00E84EAB" w:rsidRPr="00CE2578">
        <w:rPr>
          <w:rFonts w:ascii="Book Antiqua" w:eastAsia="Book Antiqua" w:hAnsi="Book Antiqua" w:cs="Book Antiqua"/>
          <w:color w:val="000000"/>
        </w:rPr>
        <w:t>HCO</w:t>
      </w:r>
      <w:r w:rsidR="00E84EAB" w:rsidRPr="00CE2578">
        <w:rPr>
          <w:rFonts w:ascii="Book Antiqua" w:eastAsia="Book Antiqua" w:hAnsi="Book Antiqua" w:cs="Book Antiqua"/>
          <w:color w:val="000000"/>
          <w:vertAlign w:val="subscript"/>
        </w:rPr>
        <w:t>3</w:t>
      </w:r>
      <w:r w:rsidR="00E84EAB" w:rsidRPr="00CE2578">
        <w:rPr>
          <w:rFonts w:ascii="Book Antiqua" w:eastAsia="Book Antiqua" w:hAnsi="Book Antiqua" w:cs="Book Antiqua"/>
          <w:color w:val="000000"/>
          <w:vertAlign w:val="superscript"/>
        </w:rPr>
        <w:t>−</w:t>
      </w:r>
      <w:r w:rsidR="007C6A25">
        <w:rPr>
          <w:rFonts w:ascii="Book Antiqua" w:eastAsia="Book Antiqua" w:hAnsi="Book Antiqua" w:cs="Book Antiqua"/>
          <w:color w:val="000000"/>
        </w:rPr>
        <w:t xml:space="preserve">) </w:t>
      </w:r>
      <w:r w:rsidR="00E84EAB" w:rsidRPr="00CE2578">
        <w:rPr>
          <w:rFonts w:ascii="Book Antiqua" w:eastAsia="Book Antiqua" w:hAnsi="Book Antiqua" w:cs="Book Antiqua"/>
          <w:color w:val="000000"/>
        </w:rPr>
        <w:t>reduces free soluble Mg</w:t>
      </w:r>
      <w:r w:rsidR="00E84EAB" w:rsidRPr="00CE2578">
        <w:rPr>
          <w:rFonts w:ascii="Book Antiqua" w:eastAsia="Book Antiqua" w:hAnsi="Book Antiqua" w:cs="Book Antiqua"/>
          <w:color w:val="000000"/>
          <w:vertAlign w:val="superscript"/>
        </w:rPr>
        <w:t xml:space="preserve">2+ </w:t>
      </w:r>
      <w:r w:rsidR="00E84EAB" w:rsidRPr="00CE2578">
        <w:rPr>
          <w:rFonts w:ascii="Book Antiqua" w:eastAsia="Book Antiqua" w:hAnsi="Book Antiqua" w:cs="Book Antiqua"/>
          <w:color w:val="000000"/>
        </w:rPr>
        <w:t>and suppresses intestinal Mg</w:t>
      </w:r>
      <w:r w:rsidR="00E84EAB" w:rsidRPr="00CE2578">
        <w:rPr>
          <w:rFonts w:ascii="Book Antiqua" w:eastAsia="Book Antiqua" w:hAnsi="Book Antiqua" w:cs="Book Antiqua"/>
          <w:color w:val="000000"/>
          <w:vertAlign w:val="superscript"/>
        </w:rPr>
        <w:t>2+</w:t>
      </w:r>
      <w:r w:rsidR="00E84EAB" w:rsidRPr="00CE2578">
        <w:rPr>
          <w:rFonts w:ascii="Book Antiqua" w:eastAsia="Book Antiqua" w:hAnsi="Book Antiqua" w:cs="Book Antiqua"/>
          <w:color w:val="000000"/>
        </w:rPr>
        <w:t xml:space="preserve"> absorption.</w:t>
      </w:r>
      <w:r w:rsidR="00E84EAB" w:rsidRPr="00CE2578">
        <w:rPr>
          <w:rFonts w:ascii="Book Antiqua" w:eastAsia="Book Antiqua" w:hAnsi="Book Antiqua" w:cs="Book Antiqua"/>
          <w:b/>
          <w:bCs/>
          <w:color w:val="000000"/>
        </w:rPr>
        <w:t xml:space="preserve"> </w:t>
      </w:r>
      <w:r w:rsidR="003001CB">
        <w:rPr>
          <w:rFonts w:ascii="Book Antiqua" w:eastAsia="Book Antiqua" w:hAnsi="Book Antiqua" w:cs="Book Antiqua"/>
          <w:color w:val="000000"/>
        </w:rPr>
        <w:t>H: Hydrogen</w:t>
      </w:r>
      <w:r w:rsidR="000B5322" w:rsidRPr="00CE2578">
        <w:rPr>
          <w:rFonts w:ascii="Book Antiqua" w:hAnsi="Book Antiqua" w:cs="Book Antiqua"/>
          <w:color w:val="000000"/>
          <w:lang w:eastAsia="zh-CN"/>
        </w:rPr>
        <w:t>.</w:t>
      </w:r>
    </w:p>
    <w:p w14:paraId="5DBFD7F9" w14:textId="77777777" w:rsidR="003106E6" w:rsidRDefault="003106E6" w:rsidP="00CE2578">
      <w:pPr>
        <w:spacing w:line="360" w:lineRule="auto"/>
        <w:jc w:val="both"/>
        <w:rPr>
          <w:rFonts w:ascii="Book Antiqua" w:hAnsi="Book Antiqua"/>
          <w:lang w:eastAsia="zh-CN"/>
        </w:rPr>
      </w:pPr>
    </w:p>
    <w:p w14:paraId="5D36ADE7" w14:textId="5C1DD809" w:rsidR="000B5322" w:rsidRPr="00CE2578" w:rsidRDefault="009B54B7" w:rsidP="00CE2578">
      <w:pPr>
        <w:spacing w:line="360" w:lineRule="auto"/>
        <w:jc w:val="both"/>
        <w:rPr>
          <w:rFonts w:ascii="Book Antiqua" w:hAnsi="Book Antiqua"/>
          <w:lang w:eastAsia="zh-CN"/>
        </w:rPr>
      </w:pPr>
      <w:r w:rsidRPr="00CE2578">
        <w:rPr>
          <w:rFonts w:ascii="Book Antiqua" w:hAnsi="Book Antiqua"/>
          <w:noProof/>
          <w:lang w:eastAsia="zh-CN"/>
        </w:rPr>
        <w:drawing>
          <wp:inline distT="0" distB="0" distL="0" distR="0" wp14:anchorId="5FD90AE7" wp14:editId="26A68119">
            <wp:extent cx="3061335" cy="2435225"/>
            <wp:effectExtent l="0" t="0" r="0" b="0"/>
            <wp:docPr id="4" name="图片 4" descr="D:\樊佳茹-工作文件\第二次定稿\稿件编辑加工\稿件\已编稿件\结束流程\2022-11\2022-11-17-79222\79222-PDF\79222-Figures\79222-g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樊佳茹-工作文件\第二次定稿\稿件编辑加工\稿件\已编稿件\结束流程\2022-11\2022-11-17-79222\79222-PDF\79222-Figures\79222-g005.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61335" cy="2435225"/>
                    </a:xfrm>
                    <a:prstGeom prst="rect">
                      <a:avLst/>
                    </a:prstGeom>
                    <a:noFill/>
                    <a:ln>
                      <a:noFill/>
                    </a:ln>
                  </pic:spPr>
                </pic:pic>
              </a:graphicData>
            </a:graphic>
          </wp:inline>
        </w:drawing>
      </w:r>
    </w:p>
    <w:p w14:paraId="5D36ADE8" w14:textId="5DF1BB98" w:rsidR="00A77B3E" w:rsidRPr="00CE2578" w:rsidRDefault="008762FA" w:rsidP="00CE2578">
      <w:pPr>
        <w:spacing w:line="360" w:lineRule="auto"/>
        <w:jc w:val="both"/>
        <w:rPr>
          <w:rFonts w:ascii="Book Antiqua" w:hAnsi="Book Antiqua" w:cs="Book Antiqua"/>
          <w:color w:val="000000"/>
          <w:lang w:eastAsia="zh-CN"/>
        </w:rPr>
      </w:pPr>
      <w:r w:rsidRPr="00CE2578">
        <w:rPr>
          <w:rFonts w:ascii="Book Antiqua" w:eastAsia="Book Antiqua" w:hAnsi="Book Antiqua" w:cs="Book Antiqua"/>
          <w:b/>
          <w:bCs/>
          <w:color w:val="000000"/>
        </w:rPr>
        <w:t>Figure 5</w:t>
      </w:r>
      <w:r w:rsidR="00E84EAB" w:rsidRPr="00CE2578">
        <w:rPr>
          <w:rFonts w:ascii="Book Antiqua" w:eastAsia="Book Antiqua" w:hAnsi="Book Antiqua" w:cs="Book Antiqua"/>
          <w:b/>
          <w:bCs/>
          <w:color w:val="000000"/>
        </w:rPr>
        <w:t xml:space="preserve"> P2Y</w:t>
      </w:r>
      <w:r w:rsidR="00E84EAB" w:rsidRPr="00CE2578">
        <w:rPr>
          <w:rFonts w:ascii="Book Antiqua" w:eastAsia="Book Antiqua" w:hAnsi="Book Antiqua" w:cs="Book Antiqua"/>
          <w:b/>
          <w:bCs/>
          <w:color w:val="000000"/>
          <w:vertAlign w:val="subscript"/>
        </w:rPr>
        <w:t>2</w:t>
      </w:r>
      <w:r w:rsidR="00E84EAB" w:rsidRPr="00CE2578">
        <w:rPr>
          <w:rFonts w:ascii="Book Antiqua" w:eastAsia="Book Antiqua" w:hAnsi="Book Antiqua" w:cs="Book Antiqua"/>
          <w:b/>
          <w:bCs/>
          <w:color w:val="000000"/>
        </w:rPr>
        <w:t xml:space="preserve"> purinoceptors modulate intestinal </w:t>
      </w:r>
      <w:r w:rsidR="003001CB">
        <w:rPr>
          <w:rFonts w:ascii="Book Antiqua" w:eastAsia="Book Antiqua" w:hAnsi="Book Antiqua" w:cs="Book Antiqua"/>
          <w:b/>
          <w:bCs/>
          <w:color w:val="000000"/>
        </w:rPr>
        <w:t>magnesium</w:t>
      </w:r>
      <w:r w:rsidR="00E84EAB" w:rsidRPr="00CE2578">
        <w:rPr>
          <w:rFonts w:ascii="Book Antiqua" w:eastAsia="Book Antiqua" w:hAnsi="Book Antiqua" w:cs="Book Antiqua"/>
          <w:b/>
          <w:bCs/>
          <w:color w:val="000000"/>
        </w:rPr>
        <w:t xml:space="preserve"> absorption. </w:t>
      </w:r>
      <w:r w:rsidR="00E84EAB" w:rsidRPr="00CE2578">
        <w:rPr>
          <w:rFonts w:ascii="Book Antiqua" w:eastAsia="Book Antiqua" w:hAnsi="Book Antiqua" w:cs="Book Antiqua"/>
          <w:color w:val="000000"/>
        </w:rPr>
        <w:t>Activation of P2Y</w:t>
      </w:r>
      <w:r w:rsidR="00E84EAB" w:rsidRPr="00CE2578">
        <w:rPr>
          <w:rFonts w:ascii="Book Antiqua" w:eastAsia="Book Antiqua" w:hAnsi="Book Antiqua" w:cs="Book Antiqua"/>
          <w:color w:val="000000"/>
          <w:vertAlign w:val="subscript"/>
        </w:rPr>
        <w:t>2</w:t>
      </w:r>
      <w:r w:rsidR="00E84EAB" w:rsidRPr="00CE2578">
        <w:rPr>
          <w:rFonts w:ascii="Book Antiqua" w:eastAsia="Book Antiqua" w:hAnsi="Book Antiqua" w:cs="Book Antiqua"/>
          <w:color w:val="000000"/>
        </w:rPr>
        <w:t xml:space="preserve"> purinoceptor stimulates luminal </w:t>
      </w:r>
      <w:r w:rsidR="00680DF7" w:rsidRPr="00CE2578">
        <w:rPr>
          <w:rFonts w:ascii="Book Antiqua" w:hAnsi="Book Antiqua" w:cs="Book Antiqua"/>
          <w:color w:val="000000"/>
          <w:lang w:eastAsia="zh-CN"/>
        </w:rPr>
        <w:t>c</w:t>
      </w:r>
      <w:r w:rsidR="00680DF7" w:rsidRPr="00CE2578">
        <w:rPr>
          <w:rFonts w:ascii="Book Antiqua" w:eastAsia="Book Antiqua" w:hAnsi="Book Antiqua" w:cs="Book Antiqua"/>
          <w:color w:val="000000"/>
        </w:rPr>
        <w:t xml:space="preserve">ystic fibrosis transmembrane conductance regulator </w:t>
      </w:r>
      <w:r w:rsidR="00E84EAB" w:rsidRPr="00CE2578">
        <w:rPr>
          <w:rFonts w:ascii="Book Antiqua" w:eastAsia="Book Antiqua" w:hAnsi="Book Antiqua" w:cs="Book Antiqua"/>
          <w:color w:val="000000"/>
        </w:rPr>
        <w:t xml:space="preserve">and basolateral </w:t>
      </w:r>
      <w:r w:rsidR="00680DF7" w:rsidRPr="00CE2578">
        <w:rPr>
          <w:rFonts w:ascii="Book Antiqua" w:eastAsia="Book Antiqua" w:hAnsi="Book Antiqua" w:cs="Book Antiqua"/>
          <w:color w:val="000000"/>
        </w:rPr>
        <w:t>Na</w:t>
      </w:r>
      <w:r w:rsidR="00680DF7" w:rsidRPr="00CE2578">
        <w:rPr>
          <w:rFonts w:ascii="Book Antiqua" w:eastAsia="Book Antiqua" w:hAnsi="Book Antiqua" w:cs="Book Antiqua"/>
          <w:color w:val="000000"/>
          <w:vertAlign w:val="superscript"/>
        </w:rPr>
        <w:t>+</w:t>
      </w:r>
      <w:r w:rsidR="00680DF7" w:rsidRPr="00CE2578">
        <w:rPr>
          <w:rFonts w:ascii="Book Antiqua" w:eastAsia="Book Antiqua" w:hAnsi="Book Antiqua" w:cs="Book Antiqua"/>
          <w:color w:val="000000"/>
        </w:rPr>
        <w:t>-HCO</w:t>
      </w:r>
      <w:r w:rsidR="00680DF7" w:rsidRPr="00CE2578">
        <w:rPr>
          <w:rFonts w:ascii="Book Antiqua" w:eastAsia="Book Antiqua" w:hAnsi="Book Antiqua" w:cs="Book Antiqua"/>
          <w:color w:val="000000"/>
          <w:vertAlign w:val="subscript"/>
        </w:rPr>
        <w:t>3</w:t>
      </w:r>
      <w:r w:rsidR="00680DF7" w:rsidRPr="00CE2578">
        <w:rPr>
          <w:rFonts w:ascii="Book Antiqua" w:eastAsia="Book Antiqua" w:hAnsi="Book Antiqua" w:cs="Book Antiqua"/>
          <w:color w:val="000000"/>
          <w:vertAlign w:val="superscript"/>
        </w:rPr>
        <w:t>−</w:t>
      </w:r>
      <w:r w:rsidR="00680DF7" w:rsidRPr="00CE2578">
        <w:rPr>
          <w:rFonts w:ascii="Book Antiqua" w:eastAsia="Book Antiqua" w:hAnsi="Book Antiqua" w:cs="Book Antiqua"/>
          <w:color w:val="000000"/>
        </w:rPr>
        <w:t xml:space="preserve"> cotransporter-1</w:t>
      </w:r>
      <w:r w:rsidR="00680DF7" w:rsidRPr="00CE2578">
        <w:rPr>
          <w:rFonts w:ascii="Book Antiqua" w:hAnsi="Book Antiqua" w:cs="Book Antiqua"/>
          <w:color w:val="000000"/>
          <w:lang w:eastAsia="zh-CN"/>
        </w:rPr>
        <w:t xml:space="preserve"> </w:t>
      </w:r>
      <w:r w:rsidR="003C3D0B">
        <w:rPr>
          <w:rFonts w:ascii="Book Antiqua" w:hAnsi="Book Antiqua" w:cs="Book Antiqua"/>
          <w:color w:val="000000"/>
          <w:lang w:eastAsia="zh-CN"/>
        </w:rPr>
        <w:t xml:space="preserve">(NBCe1) </w:t>
      </w:r>
      <w:r w:rsidR="00E84EAB" w:rsidRPr="00CE2578">
        <w:rPr>
          <w:rFonts w:ascii="Book Antiqua" w:eastAsia="Book Antiqua" w:hAnsi="Book Antiqua" w:cs="Book Antiqua"/>
          <w:color w:val="000000"/>
        </w:rPr>
        <w:t xml:space="preserve">activities through a </w:t>
      </w:r>
      <w:r w:rsidR="00936FE5" w:rsidRPr="00CE2578">
        <w:rPr>
          <w:rFonts w:ascii="Book Antiqua" w:hAnsi="Book Antiqua" w:cs="Book Antiqua"/>
          <w:color w:val="000000"/>
          <w:lang w:eastAsia="zh-CN"/>
        </w:rPr>
        <w:t>p</w:t>
      </w:r>
      <w:r w:rsidR="00936FE5" w:rsidRPr="00CE2578">
        <w:rPr>
          <w:rFonts w:ascii="Book Antiqua" w:eastAsia="Book Antiqua" w:hAnsi="Book Antiqua" w:cs="Book Antiqua"/>
          <w:color w:val="000000"/>
        </w:rPr>
        <w:t>hospholipase C</w:t>
      </w:r>
      <w:r w:rsidR="003C3D0B">
        <w:rPr>
          <w:rFonts w:ascii="Book Antiqua" w:eastAsia="Book Antiqua" w:hAnsi="Book Antiqua" w:cs="Book Antiqua"/>
          <w:color w:val="000000"/>
        </w:rPr>
        <w:t xml:space="preserve"> (PLC)</w:t>
      </w:r>
      <w:r w:rsidR="00E84EAB" w:rsidRPr="00CE2578">
        <w:rPr>
          <w:rFonts w:ascii="Book Antiqua" w:eastAsia="Book Antiqua" w:hAnsi="Book Antiqua" w:cs="Book Antiqua"/>
          <w:color w:val="000000"/>
        </w:rPr>
        <w:t xml:space="preserve">-dependent mechanism. Active </w:t>
      </w:r>
      <w:r w:rsidR="003001CB" w:rsidRPr="00CE2578">
        <w:rPr>
          <w:rFonts w:ascii="Book Antiqua" w:eastAsia="Book Antiqua" w:hAnsi="Book Antiqua" w:cs="Book Antiqua"/>
          <w:color w:val="000000"/>
        </w:rPr>
        <w:t>cystic fibrosis transmembrane conductance regulator</w:t>
      </w:r>
      <w:r w:rsidR="00E84EAB" w:rsidRPr="00CE2578">
        <w:rPr>
          <w:rFonts w:ascii="Book Antiqua" w:eastAsia="Book Antiqua" w:hAnsi="Book Antiqua" w:cs="Book Antiqua"/>
          <w:color w:val="000000"/>
        </w:rPr>
        <w:t xml:space="preserve"> </w:t>
      </w:r>
      <w:r w:rsidR="003C3D0B">
        <w:rPr>
          <w:rFonts w:ascii="Book Antiqua" w:eastAsia="Book Antiqua" w:hAnsi="Book Antiqua" w:cs="Book Antiqua"/>
          <w:color w:val="000000"/>
        </w:rPr>
        <w:t xml:space="preserve">(CFTR) </w:t>
      </w:r>
      <w:r w:rsidR="00E84EAB" w:rsidRPr="00CE2578">
        <w:rPr>
          <w:rFonts w:ascii="Book Antiqua" w:eastAsia="Book Antiqua" w:hAnsi="Book Antiqua" w:cs="Book Antiqua"/>
          <w:color w:val="000000"/>
        </w:rPr>
        <w:t xml:space="preserve">and </w:t>
      </w:r>
      <w:r w:rsidR="003001CB" w:rsidRPr="00CE2578">
        <w:rPr>
          <w:rFonts w:ascii="Book Antiqua" w:eastAsia="Book Antiqua" w:hAnsi="Book Antiqua" w:cs="Book Antiqua"/>
          <w:color w:val="000000"/>
        </w:rPr>
        <w:t>Na</w:t>
      </w:r>
      <w:r w:rsidR="003001CB" w:rsidRPr="00CE2578">
        <w:rPr>
          <w:rFonts w:ascii="Book Antiqua" w:eastAsia="Book Antiqua" w:hAnsi="Book Antiqua" w:cs="Book Antiqua"/>
          <w:color w:val="000000"/>
          <w:vertAlign w:val="superscript"/>
        </w:rPr>
        <w:t>+</w:t>
      </w:r>
      <w:r w:rsidR="003001CB" w:rsidRPr="00CE2578">
        <w:rPr>
          <w:rFonts w:ascii="Book Antiqua" w:eastAsia="Book Antiqua" w:hAnsi="Book Antiqua" w:cs="Book Antiqua"/>
          <w:color w:val="000000"/>
        </w:rPr>
        <w:t>-HCO</w:t>
      </w:r>
      <w:r w:rsidR="003001CB" w:rsidRPr="00CE2578">
        <w:rPr>
          <w:rFonts w:ascii="Book Antiqua" w:eastAsia="Book Antiqua" w:hAnsi="Book Antiqua" w:cs="Book Antiqua"/>
          <w:color w:val="000000"/>
          <w:vertAlign w:val="subscript"/>
        </w:rPr>
        <w:t>3</w:t>
      </w:r>
      <w:r w:rsidR="003001CB" w:rsidRPr="00CE2578">
        <w:rPr>
          <w:rFonts w:ascii="Book Antiqua" w:eastAsia="Book Antiqua" w:hAnsi="Book Antiqua" w:cs="Book Antiqua"/>
          <w:color w:val="000000"/>
          <w:vertAlign w:val="superscript"/>
        </w:rPr>
        <w:t>−</w:t>
      </w:r>
      <w:r w:rsidR="003001CB" w:rsidRPr="00CE2578">
        <w:rPr>
          <w:rFonts w:ascii="Book Antiqua" w:eastAsia="Book Antiqua" w:hAnsi="Book Antiqua" w:cs="Book Antiqua"/>
          <w:color w:val="000000"/>
        </w:rPr>
        <w:t xml:space="preserve"> cotransporter-1</w:t>
      </w:r>
      <w:r w:rsidR="003001CB" w:rsidRPr="00CE2578">
        <w:rPr>
          <w:rFonts w:ascii="Book Antiqua" w:hAnsi="Book Antiqua" w:cs="Book Antiqua"/>
          <w:color w:val="000000"/>
          <w:lang w:eastAsia="zh-CN"/>
        </w:rPr>
        <w:t xml:space="preserve"> </w:t>
      </w:r>
      <w:r w:rsidR="00E84EAB" w:rsidRPr="00CE2578">
        <w:rPr>
          <w:rFonts w:ascii="Book Antiqua" w:eastAsia="Book Antiqua" w:hAnsi="Book Antiqua" w:cs="Book Antiqua"/>
          <w:color w:val="000000"/>
        </w:rPr>
        <w:t xml:space="preserve">induce mucosal bicarbonate </w:t>
      </w:r>
      <w:r w:rsidR="002A3F7E">
        <w:rPr>
          <w:rFonts w:ascii="Book Antiqua" w:eastAsia="Book Antiqua" w:hAnsi="Book Antiqua" w:cs="Book Antiqua"/>
          <w:color w:val="000000"/>
        </w:rPr>
        <w:t>(</w:t>
      </w:r>
      <w:r w:rsidR="002A3F7E" w:rsidRPr="00CE2578">
        <w:rPr>
          <w:rFonts w:ascii="Book Antiqua" w:eastAsia="Book Antiqua" w:hAnsi="Book Antiqua" w:cs="Book Antiqua"/>
          <w:color w:val="000000"/>
        </w:rPr>
        <w:t>HCO</w:t>
      </w:r>
      <w:r w:rsidR="002A3F7E" w:rsidRPr="00CE2578">
        <w:rPr>
          <w:rFonts w:ascii="Book Antiqua" w:eastAsia="Book Antiqua" w:hAnsi="Book Antiqua" w:cs="Book Antiqua"/>
          <w:color w:val="000000"/>
          <w:vertAlign w:val="subscript"/>
        </w:rPr>
        <w:t>3</w:t>
      </w:r>
      <w:r w:rsidR="002A3F7E" w:rsidRPr="00CE2578">
        <w:rPr>
          <w:rFonts w:ascii="Book Antiqua" w:eastAsia="Book Antiqua" w:hAnsi="Book Antiqua" w:cs="Book Antiqua"/>
          <w:color w:val="000000"/>
          <w:vertAlign w:val="superscript"/>
        </w:rPr>
        <w:t>−</w:t>
      </w:r>
      <w:r w:rsidR="002A3F7E">
        <w:rPr>
          <w:rFonts w:ascii="Book Antiqua" w:eastAsia="Book Antiqua" w:hAnsi="Book Antiqua" w:cs="Book Antiqua"/>
          <w:color w:val="000000"/>
        </w:rPr>
        <w:t xml:space="preserve">) </w:t>
      </w:r>
      <w:r w:rsidR="00E84EAB" w:rsidRPr="00CE2578">
        <w:rPr>
          <w:rFonts w:ascii="Book Antiqua" w:eastAsia="Book Antiqua" w:hAnsi="Book Antiqua" w:cs="Book Antiqua"/>
          <w:color w:val="000000"/>
        </w:rPr>
        <w:t xml:space="preserve">secretion, which reduces luminal free </w:t>
      </w:r>
      <w:r w:rsidR="003001CB">
        <w:rPr>
          <w:rFonts w:ascii="Book Antiqua" w:eastAsia="Book Antiqua" w:hAnsi="Book Antiqua" w:cs="Book Antiqua"/>
          <w:color w:val="000000"/>
        </w:rPr>
        <w:t>magnesium</w:t>
      </w:r>
      <w:r w:rsidR="00E84EAB" w:rsidRPr="00CE2578">
        <w:rPr>
          <w:rFonts w:ascii="Book Antiqua" w:eastAsia="Book Antiqua" w:hAnsi="Book Antiqua" w:cs="Book Antiqua"/>
          <w:color w:val="000000"/>
        </w:rPr>
        <w:t xml:space="preserve"> </w:t>
      </w:r>
      <w:r w:rsidR="003C3D0B">
        <w:rPr>
          <w:rFonts w:ascii="Book Antiqua" w:eastAsia="Book Antiqua" w:hAnsi="Book Antiqua" w:cs="Book Antiqua"/>
          <w:color w:val="000000"/>
        </w:rPr>
        <w:t>(</w:t>
      </w:r>
      <w:r w:rsidR="003C3D0B" w:rsidRPr="00CE2578">
        <w:rPr>
          <w:rFonts w:ascii="Book Antiqua" w:eastAsia="Book Antiqua" w:hAnsi="Book Antiqua" w:cs="Book Antiqua"/>
          <w:color w:val="000000"/>
        </w:rPr>
        <w:t>Mg</w:t>
      </w:r>
      <w:r w:rsidR="003C3D0B" w:rsidRPr="00CE2578">
        <w:rPr>
          <w:rFonts w:ascii="Book Antiqua" w:eastAsia="Book Antiqua" w:hAnsi="Book Antiqua" w:cs="Book Antiqua"/>
          <w:color w:val="000000"/>
          <w:vertAlign w:val="superscript"/>
        </w:rPr>
        <w:t>2+</w:t>
      </w:r>
      <w:r w:rsidR="003C3D0B">
        <w:rPr>
          <w:rFonts w:ascii="Book Antiqua" w:eastAsia="Book Antiqua" w:hAnsi="Book Antiqua" w:cs="Book Antiqua"/>
          <w:color w:val="000000"/>
        </w:rPr>
        <w:t xml:space="preserve">) </w:t>
      </w:r>
      <w:r w:rsidR="00E84EAB" w:rsidRPr="00CE2578">
        <w:rPr>
          <w:rFonts w:ascii="Book Antiqua" w:eastAsia="Book Antiqua" w:hAnsi="Book Antiqua" w:cs="Book Antiqua"/>
          <w:color w:val="000000"/>
        </w:rPr>
        <w:t>and suppresses Mg</w:t>
      </w:r>
      <w:r w:rsidR="00E84EAB" w:rsidRPr="00CE2578">
        <w:rPr>
          <w:rFonts w:ascii="Book Antiqua" w:eastAsia="Book Antiqua" w:hAnsi="Book Antiqua" w:cs="Book Antiqua"/>
          <w:color w:val="000000"/>
          <w:vertAlign w:val="superscript"/>
        </w:rPr>
        <w:t>2+</w:t>
      </w:r>
      <w:r w:rsidR="00E84EAB" w:rsidRPr="00CE2578">
        <w:rPr>
          <w:rFonts w:ascii="Book Antiqua" w:eastAsia="Book Antiqua" w:hAnsi="Book Antiqua" w:cs="Book Antiqua"/>
          <w:color w:val="000000"/>
        </w:rPr>
        <w:t xml:space="preserve"> absorption. </w:t>
      </w:r>
      <w:r w:rsidR="003001CB" w:rsidRPr="00CE2578">
        <w:rPr>
          <w:rFonts w:ascii="Book Antiqua" w:eastAsia="Book Antiqua" w:hAnsi="Book Antiqua" w:cs="Book Antiqua"/>
          <w:color w:val="000000"/>
        </w:rPr>
        <w:t>Ca</w:t>
      </w:r>
      <w:r w:rsidR="003001CB" w:rsidRPr="00CE2578">
        <w:rPr>
          <w:rFonts w:ascii="Book Antiqua" w:eastAsia="Book Antiqua" w:hAnsi="Book Antiqua" w:cs="Book Antiqua"/>
          <w:color w:val="000000"/>
          <w:vertAlign w:val="superscript"/>
        </w:rPr>
        <w:t>2+</w:t>
      </w:r>
      <w:r w:rsidR="003001CB">
        <w:rPr>
          <w:rFonts w:ascii="Book Antiqua" w:eastAsia="Book Antiqua" w:hAnsi="Book Antiqua" w:cs="Book Antiqua"/>
          <w:color w:val="000000"/>
        </w:rPr>
        <w:t>: Calcium; H: Hydrogen; K: Potassium</w:t>
      </w:r>
      <w:r w:rsidR="002A3F7E">
        <w:rPr>
          <w:rFonts w:ascii="Book Antiqua" w:eastAsia="Book Antiqua" w:hAnsi="Book Antiqua" w:cs="Book Antiqua"/>
          <w:color w:val="000000"/>
        </w:rPr>
        <w:t>;</w:t>
      </w:r>
      <w:r w:rsidR="002A3F7E" w:rsidRPr="002A3F7E">
        <w:rPr>
          <w:rFonts w:ascii="Book Antiqua" w:eastAsia="Book Antiqua" w:hAnsi="Book Antiqua" w:cs="Book Antiqua"/>
          <w:color w:val="000000"/>
        </w:rPr>
        <w:t xml:space="preserve"> </w:t>
      </w:r>
      <w:r w:rsidR="002A3F7E">
        <w:rPr>
          <w:rFonts w:ascii="Book Antiqua" w:eastAsia="Book Antiqua" w:hAnsi="Book Antiqua" w:cs="Book Antiqua"/>
          <w:color w:val="000000"/>
        </w:rPr>
        <w:t>Na</w:t>
      </w:r>
      <w:r w:rsidR="002A3F7E" w:rsidRPr="00CE2578">
        <w:rPr>
          <w:rFonts w:ascii="Book Antiqua" w:eastAsia="Book Antiqua" w:hAnsi="Book Antiqua" w:cs="Book Antiqua"/>
          <w:color w:val="000000"/>
          <w:vertAlign w:val="superscript"/>
        </w:rPr>
        <w:t>+</w:t>
      </w:r>
      <w:r w:rsidR="002A3F7E">
        <w:rPr>
          <w:rFonts w:ascii="Book Antiqua" w:eastAsia="Book Antiqua" w:hAnsi="Book Antiqua" w:cs="Book Antiqua"/>
          <w:color w:val="000000"/>
        </w:rPr>
        <w:t>: Sodium</w:t>
      </w:r>
      <w:r w:rsidRPr="00CE2578">
        <w:rPr>
          <w:rFonts w:ascii="Book Antiqua" w:hAnsi="Book Antiqua" w:cs="Book Antiqua"/>
          <w:color w:val="000000"/>
          <w:lang w:eastAsia="zh-CN"/>
        </w:rPr>
        <w:t>.</w:t>
      </w:r>
    </w:p>
    <w:p w14:paraId="1439CC6B" w14:textId="77777777" w:rsidR="003106E6" w:rsidRDefault="003106E6" w:rsidP="00CE2578">
      <w:pPr>
        <w:spacing w:line="360" w:lineRule="auto"/>
        <w:jc w:val="both"/>
        <w:rPr>
          <w:rFonts w:ascii="Book Antiqua" w:hAnsi="Book Antiqua"/>
          <w:lang w:eastAsia="zh-CN"/>
        </w:rPr>
      </w:pPr>
    </w:p>
    <w:p w14:paraId="5D36ADE9" w14:textId="1DB69142" w:rsidR="008762FA" w:rsidRPr="00CE2578" w:rsidRDefault="002F44C8" w:rsidP="00CE2578">
      <w:pPr>
        <w:spacing w:line="360" w:lineRule="auto"/>
        <w:jc w:val="both"/>
        <w:rPr>
          <w:rFonts w:ascii="Book Antiqua" w:hAnsi="Book Antiqua"/>
          <w:lang w:eastAsia="zh-CN"/>
        </w:rPr>
      </w:pPr>
      <w:r w:rsidRPr="00CE2578">
        <w:rPr>
          <w:rFonts w:ascii="Book Antiqua" w:hAnsi="Book Antiqua"/>
          <w:noProof/>
          <w:lang w:eastAsia="zh-CN"/>
        </w:rPr>
        <w:lastRenderedPageBreak/>
        <w:drawing>
          <wp:inline distT="0" distB="0" distL="0" distR="0" wp14:anchorId="12DB343A" wp14:editId="2D8E3C77">
            <wp:extent cx="3490192" cy="3652710"/>
            <wp:effectExtent l="0" t="0" r="0" b="0"/>
            <wp:docPr id="5" name="图片 5" descr="D:\樊佳茹-工作文件\第二次定稿\稿件编辑加工\稿件\已编稿件\结束流程\2022-11\2022-11-17-79222\79222-PDF\79222-Figures\79222-g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樊佳茹-工作文件\第二次定稿\稿件编辑加工\稿件\已编稿件\结束流程\2022-11\2022-11-17-79222\79222-PDF\79222-Figures\79222-g006.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89950" cy="3652457"/>
                    </a:xfrm>
                    <a:prstGeom prst="rect">
                      <a:avLst/>
                    </a:prstGeom>
                    <a:noFill/>
                    <a:ln>
                      <a:noFill/>
                    </a:ln>
                  </pic:spPr>
                </pic:pic>
              </a:graphicData>
            </a:graphic>
          </wp:inline>
        </w:drawing>
      </w:r>
    </w:p>
    <w:p w14:paraId="5D36ADEA" w14:textId="3A3BE439" w:rsidR="00A77B3E" w:rsidRPr="00CA0064" w:rsidRDefault="00E84EAB" w:rsidP="00CE2578">
      <w:pPr>
        <w:spacing w:line="360" w:lineRule="auto"/>
        <w:jc w:val="both"/>
        <w:rPr>
          <w:rFonts w:ascii="Book Antiqua" w:hAnsi="Book Antiqua"/>
          <w:lang w:eastAsia="zh-CN"/>
        </w:rPr>
      </w:pPr>
      <w:r w:rsidRPr="00CE2578">
        <w:rPr>
          <w:rFonts w:ascii="Book Antiqua" w:eastAsia="Book Antiqua" w:hAnsi="Book Antiqua" w:cs="Book Antiqua"/>
          <w:b/>
          <w:bCs/>
          <w:color w:val="000000"/>
        </w:rPr>
        <w:t>Figure 6</w:t>
      </w:r>
      <w:r w:rsidRPr="00CE2578">
        <w:rPr>
          <w:rFonts w:ascii="Book Antiqua" w:eastAsia="Book Antiqua" w:hAnsi="Book Antiqua" w:cs="Book Antiqua"/>
          <w:b/>
          <w:color w:val="000000"/>
        </w:rPr>
        <w:t xml:space="preserve"> </w:t>
      </w:r>
      <w:r w:rsidRPr="00CE2578">
        <w:rPr>
          <w:rFonts w:ascii="Book Antiqua" w:eastAsia="Book Antiqua" w:hAnsi="Book Antiqua" w:cs="Book Antiqua"/>
          <w:b/>
          <w:bCs/>
          <w:color w:val="000000"/>
        </w:rPr>
        <w:t xml:space="preserve">Mechanism of </w:t>
      </w:r>
      <w:r w:rsidR="00A83524" w:rsidRPr="00CE2578">
        <w:rPr>
          <w:rFonts w:ascii="Book Antiqua" w:eastAsia="Book Antiqua" w:hAnsi="Book Antiqua" w:cs="Book Antiqua"/>
          <w:b/>
          <w:color w:val="000000"/>
        </w:rPr>
        <w:t>proton pump inhibitor</w:t>
      </w:r>
      <w:r w:rsidRPr="00CE2578">
        <w:rPr>
          <w:rFonts w:ascii="Book Antiqua" w:eastAsia="Book Antiqua" w:hAnsi="Book Antiqua" w:cs="Book Antiqua"/>
          <w:b/>
          <w:bCs/>
          <w:color w:val="000000"/>
        </w:rPr>
        <w:t>-suppressed small</w:t>
      </w:r>
      <w:r w:rsidR="003001CB">
        <w:rPr>
          <w:rFonts w:ascii="Book Antiqua" w:eastAsia="Book Antiqua" w:hAnsi="Book Antiqua" w:cs="Book Antiqua"/>
          <w:b/>
          <w:bCs/>
          <w:color w:val="000000"/>
        </w:rPr>
        <w:t xml:space="preserve"> </w:t>
      </w:r>
      <w:r w:rsidRPr="00CE2578">
        <w:rPr>
          <w:rFonts w:ascii="Book Antiqua" w:eastAsia="Book Antiqua" w:hAnsi="Book Antiqua" w:cs="Book Antiqua"/>
          <w:b/>
          <w:bCs/>
          <w:color w:val="000000"/>
        </w:rPr>
        <w:t xml:space="preserve">intestinal </w:t>
      </w:r>
      <w:r w:rsidR="003001CB">
        <w:rPr>
          <w:rFonts w:ascii="Book Antiqua" w:eastAsia="Book Antiqua" w:hAnsi="Book Antiqua" w:cs="Book Antiqua"/>
          <w:b/>
          <w:bCs/>
          <w:color w:val="000000"/>
        </w:rPr>
        <w:t>magnesium</w:t>
      </w:r>
      <w:r w:rsidRPr="00CE2578">
        <w:rPr>
          <w:rFonts w:ascii="Book Antiqua" w:eastAsia="Book Antiqua" w:hAnsi="Book Antiqua" w:cs="Book Antiqua"/>
          <w:b/>
          <w:bCs/>
          <w:color w:val="000000"/>
        </w:rPr>
        <w:t xml:space="preserve"> absorption in </w:t>
      </w:r>
      <w:r w:rsidR="00A83524" w:rsidRPr="00CE2578">
        <w:rPr>
          <w:rFonts w:ascii="Book Antiqua" w:eastAsia="Book Antiqua" w:hAnsi="Book Antiqua" w:cs="Book Antiqua"/>
          <w:b/>
          <w:color w:val="000000"/>
        </w:rPr>
        <w:t>proton pump inhibitor-induced hypomagnesemia</w:t>
      </w:r>
      <w:r w:rsidRPr="00CE2578">
        <w:rPr>
          <w:rFonts w:ascii="Book Antiqua" w:eastAsia="Book Antiqua" w:hAnsi="Book Antiqua" w:cs="Book Antiqua"/>
          <w:b/>
          <w:bCs/>
          <w:color w:val="000000"/>
        </w:rPr>
        <w:t xml:space="preserve"> rats.</w:t>
      </w:r>
      <w:r w:rsidRPr="00CE2578">
        <w:rPr>
          <w:rFonts w:ascii="Book Antiqua" w:eastAsia="Book Antiqua" w:hAnsi="Book Antiqua" w:cs="Book Antiqua"/>
          <w:color w:val="000000"/>
        </w:rPr>
        <w:t xml:space="preserve"> </w:t>
      </w:r>
      <w:r w:rsidR="00E419B6" w:rsidRPr="00CE2578">
        <w:rPr>
          <w:rFonts w:ascii="Book Antiqua" w:hAnsi="Book Antiqua" w:cs="Book Antiqua"/>
          <w:color w:val="000000"/>
          <w:lang w:eastAsia="zh-CN"/>
        </w:rPr>
        <w:t>P</w:t>
      </w:r>
      <w:r w:rsidR="00A83524" w:rsidRPr="00CE2578">
        <w:rPr>
          <w:rFonts w:ascii="Book Antiqua" w:eastAsia="Book Antiqua" w:hAnsi="Book Antiqua" w:cs="Book Antiqua"/>
          <w:color w:val="000000"/>
        </w:rPr>
        <w:t xml:space="preserve">roton pump inhibitor </w:t>
      </w:r>
      <w:r w:rsidR="00A83524" w:rsidRPr="00CE2578">
        <w:rPr>
          <w:rFonts w:ascii="Book Antiqua" w:hAnsi="Book Antiqua" w:cs="Book Antiqua"/>
          <w:color w:val="000000"/>
          <w:lang w:eastAsia="zh-CN"/>
        </w:rPr>
        <w:t>(</w:t>
      </w:r>
      <w:r w:rsidRPr="00CE2578">
        <w:rPr>
          <w:rFonts w:ascii="Book Antiqua" w:eastAsia="Book Antiqua" w:hAnsi="Book Antiqua" w:cs="Book Antiqua"/>
          <w:color w:val="000000"/>
        </w:rPr>
        <w:t>PPI</w:t>
      </w:r>
      <w:r w:rsidR="00A83524" w:rsidRPr="00CE2578">
        <w:rPr>
          <w:rFonts w:ascii="Book Antiqua" w:hAnsi="Book Antiqua" w:cs="Book Antiqua"/>
          <w:color w:val="000000"/>
          <w:lang w:eastAsia="zh-CN"/>
        </w:rPr>
        <w:t>)</w:t>
      </w:r>
      <w:r w:rsidRPr="00CE2578">
        <w:rPr>
          <w:rFonts w:ascii="Book Antiqua" w:eastAsia="Book Antiqua" w:hAnsi="Book Antiqua" w:cs="Book Antiqua"/>
          <w:color w:val="000000"/>
        </w:rPr>
        <w:t xml:space="preserve"> suppresses membrane </w:t>
      </w:r>
      <w:r w:rsidR="0071632A" w:rsidRPr="00CE2578">
        <w:rPr>
          <w:rFonts w:ascii="Book Antiqua" w:eastAsia="Book Antiqua" w:hAnsi="Book Antiqua" w:cs="Book Antiqua"/>
          <w:color w:val="000000"/>
        </w:rPr>
        <w:t xml:space="preserve">transient receptor potential melastatin 7 homodimer channel </w:t>
      </w:r>
      <w:r w:rsidR="0071632A" w:rsidRPr="00CE2578">
        <w:rPr>
          <w:rFonts w:ascii="Book Antiqua" w:hAnsi="Book Antiqua" w:cs="Book Antiqua"/>
          <w:color w:val="000000"/>
          <w:lang w:eastAsia="zh-CN"/>
        </w:rPr>
        <w:t>(</w:t>
      </w:r>
      <w:r w:rsidRPr="00CE2578">
        <w:rPr>
          <w:rFonts w:ascii="Book Antiqua" w:eastAsia="Book Antiqua" w:hAnsi="Book Antiqua" w:cs="Book Antiqua"/>
          <w:color w:val="000000"/>
        </w:rPr>
        <w:t>TRPM7</w:t>
      </w:r>
      <w:r w:rsidR="0071632A" w:rsidRPr="00CE2578">
        <w:rPr>
          <w:rFonts w:ascii="Book Antiqua" w:hAnsi="Book Antiqua" w:cs="Book Antiqua"/>
          <w:color w:val="000000"/>
          <w:lang w:eastAsia="zh-CN"/>
        </w:rPr>
        <w:t>)</w:t>
      </w:r>
      <w:r w:rsidRPr="00CE2578">
        <w:rPr>
          <w:rFonts w:ascii="Book Antiqua" w:eastAsia="Book Antiqua" w:hAnsi="Book Antiqua" w:cs="Book Antiqua"/>
          <w:color w:val="000000"/>
        </w:rPr>
        <w:t xml:space="preserve"> and </w:t>
      </w:r>
      <w:r w:rsidR="009046C9" w:rsidRPr="00CE2578">
        <w:rPr>
          <w:rFonts w:ascii="Book Antiqua" w:eastAsia="Book Antiqua" w:hAnsi="Book Antiqua" w:cs="Book Antiqua"/>
          <w:color w:val="000000"/>
        </w:rPr>
        <w:t>transient receptor potential melastatin 6</w:t>
      </w:r>
      <w:r w:rsidR="002A3F7E">
        <w:rPr>
          <w:rFonts w:ascii="Book Antiqua" w:eastAsia="Book Antiqua" w:hAnsi="Book Antiqua" w:cs="Book Antiqua"/>
          <w:color w:val="000000"/>
        </w:rPr>
        <w:t>/7</w:t>
      </w:r>
      <w:r w:rsidR="009046C9" w:rsidRPr="00CE2578">
        <w:rPr>
          <w:rFonts w:ascii="Book Antiqua" w:eastAsia="Book Antiqua" w:hAnsi="Book Antiqua" w:cs="Book Antiqua"/>
          <w:color w:val="000000"/>
        </w:rPr>
        <w:t xml:space="preserve"> homodimer channel </w:t>
      </w:r>
      <w:r w:rsidR="009046C9" w:rsidRPr="00CE2578">
        <w:rPr>
          <w:rFonts w:ascii="Book Antiqua" w:hAnsi="Book Antiqua" w:cs="Book Antiqua"/>
          <w:color w:val="000000"/>
          <w:lang w:eastAsia="zh-CN"/>
        </w:rPr>
        <w:t>(</w:t>
      </w:r>
      <w:r w:rsidRPr="00CE2578">
        <w:rPr>
          <w:rFonts w:ascii="Book Antiqua" w:eastAsia="Book Antiqua" w:hAnsi="Book Antiqua" w:cs="Book Antiqua"/>
          <w:color w:val="000000"/>
        </w:rPr>
        <w:t>TRPM6/7</w:t>
      </w:r>
      <w:r w:rsidR="002A3F7E">
        <w:rPr>
          <w:rFonts w:ascii="Book Antiqua" w:eastAsia="Book Antiqua" w:hAnsi="Book Antiqua" w:cs="Book Antiqua"/>
          <w:color w:val="000000"/>
        </w:rPr>
        <w:t>)</w:t>
      </w:r>
      <w:r w:rsidRPr="00CE2578">
        <w:rPr>
          <w:rFonts w:ascii="Book Antiqua" w:eastAsia="Book Antiqua" w:hAnsi="Book Antiqua" w:cs="Book Antiqua"/>
          <w:color w:val="000000"/>
        </w:rPr>
        <w:t xml:space="preserve"> expression but increases membrane </w:t>
      </w:r>
      <w:r w:rsidR="002A3F7E">
        <w:rPr>
          <w:rFonts w:ascii="Book Antiqua" w:hAnsi="Book Antiqua" w:cs="Book Antiqua"/>
          <w:color w:val="000000"/>
          <w:lang w:eastAsia="zh-CN"/>
        </w:rPr>
        <w:t>t</w:t>
      </w:r>
      <w:r w:rsidR="002A3F7E" w:rsidRPr="00CE2578">
        <w:rPr>
          <w:rFonts w:ascii="Book Antiqua" w:eastAsia="Book Antiqua" w:hAnsi="Book Antiqua" w:cs="Book Antiqua"/>
          <w:color w:val="000000"/>
        </w:rPr>
        <w:t xml:space="preserve">ransient receptor potential melastatin 6 homodimer channel </w:t>
      </w:r>
      <w:r w:rsidR="002A3F7E">
        <w:rPr>
          <w:rFonts w:ascii="Book Antiqua" w:eastAsia="Book Antiqua" w:hAnsi="Book Antiqua" w:cs="Book Antiqua"/>
          <w:color w:val="000000"/>
        </w:rPr>
        <w:t>(</w:t>
      </w:r>
      <w:r w:rsidRPr="00CE2578">
        <w:rPr>
          <w:rFonts w:ascii="Book Antiqua" w:eastAsia="Book Antiqua" w:hAnsi="Book Antiqua" w:cs="Book Antiqua"/>
          <w:color w:val="000000"/>
        </w:rPr>
        <w:t>TRPM6</w:t>
      </w:r>
      <w:r w:rsidR="002A3F7E">
        <w:rPr>
          <w:rFonts w:ascii="Book Antiqua" w:eastAsia="Book Antiqua" w:hAnsi="Book Antiqua" w:cs="Book Antiqua"/>
          <w:color w:val="000000"/>
        </w:rPr>
        <w:t>)</w:t>
      </w:r>
      <w:r w:rsidRPr="00CE2578">
        <w:rPr>
          <w:rFonts w:ascii="Book Antiqua" w:eastAsia="Book Antiqua" w:hAnsi="Book Antiqua" w:cs="Book Antiqua"/>
          <w:color w:val="000000"/>
        </w:rPr>
        <w:t xml:space="preserve"> and </w:t>
      </w:r>
      <w:r w:rsidR="006D56D1" w:rsidRPr="00CE2578">
        <w:rPr>
          <w:rFonts w:ascii="Book Antiqua" w:eastAsia="Book Antiqua" w:hAnsi="Book Antiqua" w:cs="Book Antiqua"/>
          <w:color w:val="000000"/>
        </w:rPr>
        <w:t>cystathionine β-synthase domain divalent metal cation transport mediator 4</w:t>
      </w:r>
      <w:r w:rsidR="006D56D1" w:rsidRPr="00CE2578">
        <w:rPr>
          <w:rFonts w:ascii="Book Antiqua" w:hAnsi="Book Antiqua" w:cs="Book Antiqua"/>
          <w:color w:val="000000"/>
          <w:lang w:eastAsia="zh-CN"/>
        </w:rPr>
        <w:t xml:space="preserve"> </w:t>
      </w:r>
      <w:r w:rsidR="00752C40">
        <w:rPr>
          <w:rFonts w:ascii="Book Antiqua" w:hAnsi="Book Antiqua" w:cs="Book Antiqua"/>
          <w:color w:val="000000"/>
          <w:lang w:eastAsia="zh-CN"/>
        </w:rPr>
        <w:t xml:space="preserve">(CNNM4) </w:t>
      </w:r>
      <w:r w:rsidRPr="00CE2578">
        <w:rPr>
          <w:rFonts w:ascii="Book Antiqua" w:eastAsia="Book Antiqua" w:hAnsi="Book Antiqua" w:cs="Book Antiqua"/>
          <w:color w:val="000000"/>
        </w:rPr>
        <w:t>expression. PPI induces phosphorylation of the T1851 residue and oxidation of the M1755 residue of the membrane TRPM6 channel, which reduce</w:t>
      </w:r>
      <w:r w:rsidR="00CA0064">
        <w:rPr>
          <w:rFonts w:ascii="Book Antiqua" w:eastAsia="Book Antiqua" w:hAnsi="Book Antiqua" w:cs="Book Antiqua"/>
          <w:color w:val="000000"/>
        </w:rPr>
        <w:t>s</w:t>
      </w:r>
      <w:r w:rsidRPr="00CE2578">
        <w:rPr>
          <w:rFonts w:ascii="Book Antiqua" w:eastAsia="Book Antiqua" w:hAnsi="Book Antiqua" w:cs="Book Antiqua"/>
          <w:color w:val="000000"/>
        </w:rPr>
        <w:t xml:space="preserve"> their channel permeability. These PPI effects reduce transcellular </w:t>
      </w:r>
      <w:r w:rsidR="00CA0064">
        <w:rPr>
          <w:rFonts w:ascii="Book Antiqua" w:eastAsia="Book Antiqua" w:hAnsi="Book Antiqua" w:cs="Book Antiqua"/>
          <w:color w:val="000000"/>
        </w:rPr>
        <w:t>magnesium</w:t>
      </w:r>
      <w:r w:rsidR="00F55CA7">
        <w:rPr>
          <w:rFonts w:ascii="Book Antiqua" w:eastAsia="Book Antiqua" w:hAnsi="Book Antiqua" w:cs="Book Antiqua"/>
          <w:color w:val="000000"/>
        </w:rPr>
        <w:t xml:space="preserve"> (</w:t>
      </w:r>
      <w:r w:rsidR="00F55CA7" w:rsidRPr="00CE2578">
        <w:rPr>
          <w:rFonts w:ascii="Book Antiqua" w:eastAsia="Book Antiqua" w:hAnsi="Book Antiqua" w:cs="Book Antiqua"/>
          <w:color w:val="000000"/>
        </w:rPr>
        <w:t>Mg</w:t>
      </w:r>
      <w:r w:rsidR="00F55CA7" w:rsidRPr="00CE2578">
        <w:rPr>
          <w:rFonts w:ascii="Book Antiqua" w:eastAsia="Book Antiqua" w:hAnsi="Book Antiqua" w:cs="Book Antiqua"/>
          <w:color w:val="000000"/>
          <w:vertAlign w:val="superscript"/>
        </w:rPr>
        <w:t>2+</w:t>
      </w:r>
      <w:r w:rsidR="00F55CA7">
        <w:rPr>
          <w:rFonts w:ascii="Book Antiqua" w:eastAsia="Book Antiqua" w:hAnsi="Book Antiqua" w:cs="Book Antiqua"/>
          <w:color w:val="000000"/>
        </w:rPr>
        <w:t>)</w:t>
      </w:r>
      <w:r w:rsidRPr="00CE2578">
        <w:rPr>
          <w:rFonts w:ascii="Book Antiqua" w:eastAsia="Book Antiqua" w:hAnsi="Book Antiqua" w:cs="Book Antiqua"/>
          <w:color w:val="000000"/>
          <w:vertAlign w:val="superscript"/>
        </w:rPr>
        <w:t xml:space="preserve"> </w:t>
      </w:r>
      <w:r w:rsidRPr="00CE2578">
        <w:rPr>
          <w:rFonts w:ascii="Book Antiqua" w:eastAsia="Book Antiqua" w:hAnsi="Book Antiqua" w:cs="Book Antiqua"/>
          <w:color w:val="000000"/>
        </w:rPr>
        <w:t xml:space="preserve">absorption. Overexpression of </w:t>
      </w:r>
      <w:r w:rsidR="00526E07" w:rsidRPr="00CE2578">
        <w:rPr>
          <w:rFonts w:ascii="Book Antiqua" w:eastAsia="Book Antiqua" w:hAnsi="Book Antiqua" w:cs="Book Antiqua"/>
          <w:color w:val="000000"/>
        </w:rPr>
        <w:t>claudin</w:t>
      </w:r>
      <w:r w:rsidR="00752C40">
        <w:rPr>
          <w:rFonts w:ascii="Book Antiqua" w:eastAsia="Book Antiqua" w:hAnsi="Book Antiqua" w:cs="Book Antiqua"/>
          <w:color w:val="000000"/>
        </w:rPr>
        <w:t xml:space="preserve"> 2 (Cldn</w:t>
      </w:r>
      <w:r w:rsidRPr="00CE2578">
        <w:rPr>
          <w:rFonts w:ascii="Book Antiqua" w:eastAsia="Book Antiqua" w:hAnsi="Book Antiqua" w:cs="Book Antiqua"/>
          <w:color w:val="000000"/>
        </w:rPr>
        <w:t>2</w:t>
      </w:r>
      <w:r w:rsidR="00752C40">
        <w:rPr>
          <w:rFonts w:ascii="Book Antiqua" w:eastAsia="Book Antiqua" w:hAnsi="Book Antiqua" w:cs="Book Antiqua"/>
          <w:color w:val="000000"/>
        </w:rPr>
        <w:t>)</w:t>
      </w:r>
      <w:r w:rsidRPr="00CE2578">
        <w:rPr>
          <w:rFonts w:ascii="Book Antiqua" w:eastAsia="Book Antiqua" w:hAnsi="Book Antiqua" w:cs="Book Antiqua"/>
          <w:color w:val="000000"/>
        </w:rPr>
        <w:t xml:space="preserve">, </w:t>
      </w:r>
      <w:r w:rsidR="00752C40" w:rsidRPr="00CE2578">
        <w:rPr>
          <w:rFonts w:ascii="Book Antiqua" w:eastAsia="Book Antiqua" w:hAnsi="Book Antiqua" w:cs="Book Antiqua"/>
          <w:color w:val="000000"/>
        </w:rPr>
        <w:t>claudin</w:t>
      </w:r>
      <w:r w:rsidR="00752C40">
        <w:rPr>
          <w:rFonts w:ascii="Book Antiqua" w:eastAsia="Book Antiqua" w:hAnsi="Book Antiqua" w:cs="Book Antiqua"/>
          <w:color w:val="000000"/>
        </w:rPr>
        <w:t xml:space="preserve"> 7 (Cldn</w:t>
      </w:r>
      <w:r w:rsidRPr="00CE2578">
        <w:rPr>
          <w:rFonts w:ascii="Book Antiqua" w:eastAsia="Book Antiqua" w:hAnsi="Book Antiqua" w:cs="Book Antiqua"/>
          <w:color w:val="000000"/>
        </w:rPr>
        <w:t>7</w:t>
      </w:r>
      <w:r w:rsidR="00752C40">
        <w:rPr>
          <w:rFonts w:ascii="Book Antiqua" w:eastAsia="Book Antiqua" w:hAnsi="Book Antiqua" w:cs="Book Antiqua"/>
          <w:color w:val="000000"/>
        </w:rPr>
        <w:t>)</w:t>
      </w:r>
      <w:r w:rsidRPr="00CE2578">
        <w:rPr>
          <w:rFonts w:ascii="Book Antiqua" w:eastAsia="Book Antiqua" w:hAnsi="Book Antiqua" w:cs="Book Antiqua"/>
          <w:color w:val="000000"/>
        </w:rPr>
        <w:t xml:space="preserve">, </w:t>
      </w:r>
      <w:r w:rsidR="00752C40" w:rsidRPr="00CE2578">
        <w:rPr>
          <w:rFonts w:ascii="Book Antiqua" w:eastAsia="Book Antiqua" w:hAnsi="Book Antiqua" w:cs="Book Antiqua"/>
          <w:color w:val="000000"/>
        </w:rPr>
        <w:t>claudin</w:t>
      </w:r>
      <w:r w:rsidR="00752C40">
        <w:rPr>
          <w:rFonts w:ascii="Book Antiqua" w:eastAsia="Book Antiqua" w:hAnsi="Book Antiqua" w:cs="Book Antiqua"/>
          <w:color w:val="000000"/>
        </w:rPr>
        <w:t xml:space="preserve"> 12 (Cldn</w:t>
      </w:r>
      <w:r w:rsidRPr="00CE2578">
        <w:rPr>
          <w:rFonts w:ascii="Book Antiqua" w:eastAsia="Book Antiqua" w:hAnsi="Book Antiqua" w:cs="Book Antiqua"/>
          <w:color w:val="000000"/>
        </w:rPr>
        <w:t>12</w:t>
      </w:r>
      <w:r w:rsidR="00752C40">
        <w:rPr>
          <w:rFonts w:ascii="Book Antiqua" w:eastAsia="Book Antiqua" w:hAnsi="Book Antiqua" w:cs="Book Antiqua"/>
          <w:color w:val="000000"/>
        </w:rPr>
        <w:t>)</w:t>
      </w:r>
      <w:r w:rsidRPr="00CE2578">
        <w:rPr>
          <w:rFonts w:ascii="Book Antiqua" w:eastAsia="Book Antiqua" w:hAnsi="Book Antiqua" w:cs="Book Antiqua"/>
          <w:color w:val="000000"/>
        </w:rPr>
        <w:t xml:space="preserve">, and </w:t>
      </w:r>
      <w:r w:rsidR="00752C40" w:rsidRPr="00CE2578">
        <w:rPr>
          <w:rFonts w:ascii="Book Antiqua" w:eastAsia="Book Antiqua" w:hAnsi="Book Antiqua" w:cs="Book Antiqua"/>
          <w:color w:val="000000"/>
        </w:rPr>
        <w:t>claudin</w:t>
      </w:r>
      <w:r w:rsidR="00752C40">
        <w:rPr>
          <w:rFonts w:ascii="Book Antiqua" w:eastAsia="Book Antiqua" w:hAnsi="Book Antiqua" w:cs="Book Antiqua"/>
          <w:color w:val="000000"/>
        </w:rPr>
        <w:t xml:space="preserve"> 15 (Cldn</w:t>
      </w:r>
      <w:r w:rsidRPr="00CE2578">
        <w:rPr>
          <w:rFonts w:ascii="Book Antiqua" w:eastAsia="Book Antiqua" w:hAnsi="Book Antiqua" w:cs="Book Antiqua"/>
          <w:color w:val="000000"/>
        </w:rPr>
        <w:t>15</w:t>
      </w:r>
      <w:r w:rsidR="00752C40">
        <w:rPr>
          <w:rFonts w:ascii="Book Antiqua" w:eastAsia="Book Antiqua" w:hAnsi="Book Antiqua" w:cs="Book Antiqua"/>
          <w:color w:val="000000"/>
        </w:rPr>
        <w:t>)</w:t>
      </w:r>
      <w:r w:rsidRPr="00CE2578">
        <w:rPr>
          <w:rFonts w:ascii="Book Antiqua" w:eastAsia="Book Antiqua" w:hAnsi="Book Antiqua" w:cs="Book Antiqua"/>
          <w:color w:val="000000"/>
        </w:rPr>
        <w:t xml:space="preserve"> reduces paracellular permeability, which suppresses paracellular Mg</w:t>
      </w:r>
      <w:r w:rsidRPr="00CE2578">
        <w:rPr>
          <w:rFonts w:ascii="Book Antiqua" w:eastAsia="Book Antiqua" w:hAnsi="Book Antiqua" w:cs="Book Antiqua"/>
          <w:color w:val="000000"/>
          <w:vertAlign w:val="superscript"/>
        </w:rPr>
        <w:t xml:space="preserve">2+ </w:t>
      </w:r>
      <w:r w:rsidRPr="00CE2578">
        <w:rPr>
          <w:rFonts w:ascii="Book Antiqua" w:eastAsia="Book Antiqua" w:hAnsi="Book Antiqua" w:cs="Book Antiqua"/>
          <w:color w:val="000000"/>
        </w:rPr>
        <w:t>absorption. PPI also enhances P2Y</w:t>
      </w:r>
      <w:r w:rsidRPr="00CE2578">
        <w:rPr>
          <w:rFonts w:ascii="Book Antiqua" w:eastAsia="Book Antiqua" w:hAnsi="Book Antiqua" w:cs="Book Antiqua"/>
          <w:color w:val="000000"/>
          <w:vertAlign w:val="subscript"/>
        </w:rPr>
        <w:t>2</w:t>
      </w:r>
      <w:r w:rsidRPr="00CE2578">
        <w:rPr>
          <w:rFonts w:ascii="Book Antiqua" w:eastAsia="Book Antiqua" w:hAnsi="Book Antiqua" w:cs="Book Antiqua"/>
          <w:color w:val="000000"/>
        </w:rPr>
        <w:t xml:space="preserve">- and </w:t>
      </w:r>
      <w:r w:rsidR="006D56D1" w:rsidRPr="00CE2578">
        <w:rPr>
          <w:rFonts w:ascii="Book Antiqua" w:eastAsia="Book Antiqua" w:hAnsi="Book Antiqua" w:cs="Book Antiqua"/>
          <w:color w:val="000000"/>
        </w:rPr>
        <w:t>acid-sensing ion-channel 1a</w:t>
      </w:r>
      <w:r w:rsidR="00752C40">
        <w:rPr>
          <w:rFonts w:ascii="Book Antiqua" w:eastAsia="Book Antiqua" w:hAnsi="Book Antiqua" w:cs="Book Antiqua"/>
          <w:color w:val="000000"/>
        </w:rPr>
        <w:t xml:space="preserve"> (ASIC1a)</w:t>
      </w:r>
      <w:r w:rsidRPr="00CE2578">
        <w:rPr>
          <w:rFonts w:ascii="Book Antiqua" w:eastAsia="Book Antiqua" w:hAnsi="Book Antiqua" w:cs="Book Antiqua"/>
          <w:color w:val="000000"/>
        </w:rPr>
        <w:t>-suppressed intestinal Mg</w:t>
      </w:r>
      <w:r w:rsidRPr="00CE2578">
        <w:rPr>
          <w:rFonts w:ascii="Book Antiqua" w:eastAsia="Book Antiqua" w:hAnsi="Book Antiqua" w:cs="Book Antiqua"/>
          <w:color w:val="000000"/>
          <w:vertAlign w:val="superscript"/>
        </w:rPr>
        <w:t xml:space="preserve">2+ </w:t>
      </w:r>
      <w:r w:rsidRPr="00CE2578">
        <w:rPr>
          <w:rFonts w:ascii="Book Antiqua" w:eastAsia="Book Antiqua" w:hAnsi="Book Antiqua" w:cs="Book Antiqua"/>
          <w:color w:val="000000"/>
        </w:rPr>
        <w:t>absorption. CFTR</w:t>
      </w:r>
      <w:r w:rsidR="00B13813" w:rsidRPr="00CE2578">
        <w:rPr>
          <w:rFonts w:ascii="Book Antiqua" w:hAnsi="Book Antiqua" w:cs="Book Antiqua"/>
          <w:color w:val="000000"/>
          <w:lang w:eastAsia="zh-CN"/>
        </w:rPr>
        <w:t>:</w:t>
      </w:r>
      <w:r w:rsidRPr="00CE2578">
        <w:rPr>
          <w:rFonts w:ascii="Book Antiqua" w:eastAsia="Book Antiqua" w:hAnsi="Book Antiqua" w:cs="Book Antiqua"/>
          <w:color w:val="000000"/>
        </w:rPr>
        <w:t xml:space="preserve"> </w:t>
      </w:r>
      <w:r w:rsidR="00B13813" w:rsidRPr="00CE2578">
        <w:rPr>
          <w:rFonts w:ascii="Book Antiqua" w:hAnsi="Book Antiqua" w:cs="Book Antiqua"/>
          <w:color w:val="000000"/>
          <w:lang w:eastAsia="zh-CN"/>
        </w:rPr>
        <w:t>C</w:t>
      </w:r>
      <w:r w:rsidRPr="00CE2578">
        <w:rPr>
          <w:rFonts w:ascii="Book Antiqua" w:eastAsia="Book Antiqua" w:hAnsi="Book Antiqua" w:cs="Book Antiqua"/>
          <w:color w:val="000000"/>
        </w:rPr>
        <w:t xml:space="preserve">ystic fibrosis transmembrane conductance regulator; </w:t>
      </w:r>
      <w:r w:rsidR="00CA0064" w:rsidRPr="00CE2578">
        <w:rPr>
          <w:rFonts w:ascii="Book Antiqua" w:eastAsia="Book Antiqua" w:hAnsi="Book Antiqua" w:cs="Book Antiqua"/>
          <w:color w:val="000000"/>
        </w:rPr>
        <w:t>HCO</w:t>
      </w:r>
      <w:r w:rsidR="00CA0064" w:rsidRPr="00CE2578">
        <w:rPr>
          <w:rFonts w:ascii="Book Antiqua" w:eastAsia="Book Antiqua" w:hAnsi="Book Antiqua" w:cs="Book Antiqua"/>
          <w:color w:val="000000"/>
          <w:vertAlign w:val="subscript"/>
        </w:rPr>
        <w:t>3</w:t>
      </w:r>
      <w:r w:rsidR="00CA0064" w:rsidRPr="00CE2578">
        <w:rPr>
          <w:rFonts w:ascii="Book Antiqua" w:eastAsia="Book Antiqua" w:hAnsi="Book Antiqua" w:cs="Book Antiqua"/>
          <w:color w:val="000000"/>
          <w:vertAlign w:val="superscript"/>
        </w:rPr>
        <w:t>−</w:t>
      </w:r>
      <w:r w:rsidR="00CA0064">
        <w:rPr>
          <w:rFonts w:ascii="Book Antiqua" w:eastAsia="Book Antiqua" w:hAnsi="Book Antiqua" w:cs="Book Antiqua"/>
          <w:color w:val="000000"/>
        </w:rPr>
        <w:t>: Bicarbonate</w:t>
      </w:r>
      <w:r w:rsidR="00A8398E">
        <w:rPr>
          <w:rFonts w:ascii="Book Antiqua" w:eastAsia="Book Antiqua" w:hAnsi="Book Antiqua" w:cs="Book Antiqua"/>
          <w:color w:val="000000"/>
        </w:rPr>
        <w:t>;</w:t>
      </w:r>
      <w:r w:rsidR="00A8398E" w:rsidRPr="00A8398E">
        <w:rPr>
          <w:rFonts w:ascii="Book Antiqua" w:eastAsia="Book Antiqua" w:hAnsi="Book Antiqua" w:cs="Book Antiqua"/>
          <w:color w:val="000000"/>
        </w:rPr>
        <w:t xml:space="preserve"> </w:t>
      </w:r>
      <w:r w:rsidR="00A8398E" w:rsidRPr="00CE2578">
        <w:rPr>
          <w:rFonts w:ascii="Book Antiqua" w:eastAsia="Book Antiqua" w:hAnsi="Book Antiqua" w:cs="Book Antiqua"/>
          <w:color w:val="000000"/>
        </w:rPr>
        <w:t>NBCe1</w:t>
      </w:r>
      <w:r w:rsidR="00A8398E" w:rsidRPr="00CE2578">
        <w:rPr>
          <w:rFonts w:ascii="Book Antiqua" w:hAnsi="Book Antiqua" w:cs="Book Antiqua"/>
          <w:color w:val="000000"/>
          <w:lang w:eastAsia="zh-CN"/>
        </w:rPr>
        <w:t>:</w:t>
      </w:r>
      <w:r w:rsidR="00A8398E" w:rsidRPr="00CE2578">
        <w:rPr>
          <w:rFonts w:ascii="Book Antiqua" w:eastAsia="Book Antiqua" w:hAnsi="Book Antiqua" w:cs="Book Antiqua"/>
          <w:color w:val="000000"/>
        </w:rPr>
        <w:t xml:space="preserve"> Na</w:t>
      </w:r>
      <w:r w:rsidR="00A8398E" w:rsidRPr="00CE2578">
        <w:rPr>
          <w:rFonts w:ascii="Book Antiqua" w:eastAsia="Book Antiqua" w:hAnsi="Book Antiqua" w:cs="Book Antiqua"/>
          <w:color w:val="000000"/>
          <w:vertAlign w:val="superscript"/>
        </w:rPr>
        <w:t>+</w:t>
      </w:r>
      <w:r w:rsidR="00A8398E" w:rsidRPr="00CE2578">
        <w:rPr>
          <w:rFonts w:ascii="Book Antiqua" w:eastAsia="Book Antiqua" w:hAnsi="Book Antiqua" w:cs="Book Antiqua"/>
          <w:color w:val="000000"/>
        </w:rPr>
        <w:t>-HCO</w:t>
      </w:r>
      <w:r w:rsidR="00A8398E" w:rsidRPr="00CE2578">
        <w:rPr>
          <w:rFonts w:ascii="Book Antiqua" w:eastAsia="Book Antiqua" w:hAnsi="Book Antiqua" w:cs="Book Antiqua"/>
          <w:color w:val="000000"/>
          <w:vertAlign w:val="subscript"/>
        </w:rPr>
        <w:t>3</w:t>
      </w:r>
      <w:r w:rsidR="00A8398E" w:rsidRPr="00CE2578">
        <w:rPr>
          <w:rFonts w:ascii="Book Antiqua" w:eastAsia="Book Antiqua" w:hAnsi="Book Antiqua" w:cs="Book Antiqua"/>
          <w:color w:val="000000"/>
          <w:vertAlign w:val="superscript"/>
        </w:rPr>
        <w:t>−</w:t>
      </w:r>
      <w:r w:rsidR="00A8398E" w:rsidRPr="00CE2578">
        <w:rPr>
          <w:rFonts w:ascii="Book Antiqua" w:eastAsia="Book Antiqua" w:hAnsi="Book Antiqua" w:cs="Book Antiqua"/>
          <w:color w:val="000000"/>
        </w:rPr>
        <w:t xml:space="preserve"> cotransporter-1</w:t>
      </w:r>
      <w:r w:rsidR="00A8398E">
        <w:rPr>
          <w:rFonts w:ascii="Book Antiqua" w:hAnsi="Book Antiqua" w:cs="Book Antiqua"/>
          <w:color w:val="000000"/>
          <w:lang w:eastAsia="zh-CN"/>
        </w:rPr>
        <w:t>.</w:t>
      </w:r>
    </w:p>
    <w:sectPr w:rsidR="00A77B3E" w:rsidRPr="00CA0064">
      <w:footerReference w:type="default" r:id="rId16"/>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Author" w:initials="A">
    <w:p w14:paraId="62E9D4CA" w14:textId="77777777" w:rsidR="003001CB" w:rsidRDefault="003001CB" w:rsidP="00A06150">
      <w:pPr>
        <w:pStyle w:val="CommentText"/>
      </w:pPr>
      <w:r>
        <w:rPr>
          <w:rStyle w:val="CommentReference"/>
        </w:rPr>
        <w:annotationRef/>
      </w:r>
      <w:r>
        <w:t>Too many references in a single citation.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62E9D4CA"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2E9D4CA" w16cid:durableId="2725169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F8C5ED" w14:textId="77777777" w:rsidR="00D45309" w:rsidRDefault="00D45309" w:rsidP="00B92BCD">
      <w:r>
        <w:separator/>
      </w:r>
    </w:p>
  </w:endnote>
  <w:endnote w:type="continuationSeparator" w:id="0">
    <w:p w14:paraId="4220D835" w14:textId="77777777" w:rsidR="00D45309" w:rsidRDefault="00D45309" w:rsidP="00B92B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ngsana New">
    <w:panose1 w:val="02020603050405020304"/>
    <w:charset w:val="DE"/>
    <w:family w:val="roman"/>
    <w:pitch w:val="variable"/>
    <w:sig w:usb0="81000003" w:usb1="00000000" w:usb2="00000000" w:usb3="00000000" w:csb0="00010001" w:csb1="00000000"/>
  </w:font>
  <w:font w:name="Calibri">
    <w:panose1 w:val="020F0502020204030204"/>
    <w:charset w:val="00"/>
    <w:family w:val="swiss"/>
    <w:pitch w:val="variable"/>
    <w:sig w:usb0="E4002EFF" w:usb1="C000247B" w:usb2="00000009" w:usb3="00000000" w:csb0="000001FF" w:csb1="00000000"/>
  </w:font>
  <w:font w:name="Cordia New">
    <w:panose1 w:val="020B0304020202020204"/>
    <w:charset w:val="DE"/>
    <w:family w:val="swiss"/>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8671096"/>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5D36ADFB" w14:textId="77777777" w:rsidR="00B92BCD" w:rsidRPr="00CE2578" w:rsidRDefault="00B92BCD">
            <w:pPr>
              <w:pStyle w:val="Footer"/>
              <w:jc w:val="right"/>
              <w:rPr>
                <w:rFonts w:ascii="Book Antiqua" w:hAnsi="Book Antiqua"/>
                <w:sz w:val="24"/>
                <w:szCs w:val="24"/>
              </w:rPr>
            </w:pPr>
            <w:r w:rsidRPr="00CE2578">
              <w:rPr>
                <w:rFonts w:ascii="Book Antiqua" w:hAnsi="Book Antiqua"/>
                <w:sz w:val="24"/>
                <w:szCs w:val="24"/>
                <w:lang w:val="zh-CN" w:eastAsia="zh-CN"/>
              </w:rPr>
              <w:t xml:space="preserve"> </w:t>
            </w:r>
            <w:r w:rsidRPr="008706BD">
              <w:rPr>
                <w:rFonts w:ascii="Book Antiqua" w:hAnsi="Book Antiqua"/>
                <w:sz w:val="24"/>
                <w:szCs w:val="24"/>
              </w:rPr>
              <w:fldChar w:fldCharType="begin"/>
            </w:r>
            <w:r w:rsidRPr="008706BD">
              <w:rPr>
                <w:rFonts w:ascii="Book Antiqua" w:hAnsi="Book Antiqua"/>
                <w:sz w:val="24"/>
                <w:szCs w:val="24"/>
              </w:rPr>
              <w:instrText>PAGE</w:instrText>
            </w:r>
            <w:r w:rsidRPr="008706BD">
              <w:rPr>
                <w:rFonts w:ascii="Book Antiqua" w:hAnsi="Book Antiqua"/>
                <w:sz w:val="24"/>
                <w:szCs w:val="24"/>
              </w:rPr>
              <w:fldChar w:fldCharType="separate"/>
            </w:r>
            <w:r w:rsidR="00FB1ADA" w:rsidRPr="008706BD">
              <w:rPr>
                <w:rFonts w:ascii="Book Antiqua" w:hAnsi="Book Antiqua"/>
                <w:noProof/>
                <w:sz w:val="24"/>
                <w:szCs w:val="24"/>
              </w:rPr>
              <w:t>30</w:t>
            </w:r>
            <w:r w:rsidRPr="008706BD">
              <w:rPr>
                <w:rFonts w:ascii="Book Antiqua" w:hAnsi="Book Antiqua"/>
                <w:sz w:val="24"/>
                <w:szCs w:val="24"/>
              </w:rPr>
              <w:fldChar w:fldCharType="end"/>
            </w:r>
            <w:r w:rsidRPr="00CE2578">
              <w:rPr>
                <w:rFonts w:ascii="Book Antiqua" w:hAnsi="Book Antiqua"/>
                <w:sz w:val="24"/>
                <w:szCs w:val="24"/>
                <w:lang w:val="zh-CN" w:eastAsia="zh-CN"/>
              </w:rPr>
              <w:t xml:space="preserve"> / </w:t>
            </w:r>
            <w:r w:rsidRPr="008706BD">
              <w:rPr>
                <w:rFonts w:ascii="Book Antiqua" w:hAnsi="Book Antiqua"/>
                <w:sz w:val="24"/>
                <w:szCs w:val="24"/>
              </w:rPr>
              <w:fldChar w:fldCharType="begin"/>
            </w:r>
            <w:r w:rsidRPr="008706BD">
              <w:rPr>
                <w:rFonts w:ascii="Book Antiqua" w:hAnsi="Book Antiqua"/>
                <w:sz w:val="24"/>
                <w:szCs w:val="24"/>
              </w:rPr>
              <w:instrText>NUMPAGES</w:instrText>
            </w:r>
            <w:r w:rsidRPr="008706BD">
              <w:rPr>
                <w:rFonts w:ascii="Book Antiqua" w:hAnsi="Book Antiqua"/>
                <w:sz w:val="24"/>
                <w:szCs w:val="24"/>
              </w:rPr>
              <w:fldChar w:fldCharType="separate"/>
            </w:r>
            <w:r w:rsidR="00FB1ADA" w:rsidRPr="008706BD">
              <w:rPr>
                <w:rFonts w:ascii="Book Antiqua" w:hAnsi="Book Antiqua"/>
                <w:noProof/>
                <w:sz w:val="24"/>
                <w:szCs w:val="24"/>
              </w:rPr>
              <w:t>31</w:t>
            </w:r>
            <w:r w:rsidRPr="008706BD">
              <w:rPr>
                <w:rFonts w:ascii="Book Antiqua" w:hAnsi="Book Antiqua"/>
                <w:sz w:val="24"/>
                <w:szCs w:val="24"/>
              </w:rPr>
              <w:fldChar w:fldCharType="end"/>
            </w:r>
          </w:p>
        </w:sdtContent>
      </w:sdt>
    </w:sdtContent>
  </w:sdt>
  <w:p w14:paraId="5D36ADFC" w14:textId="77777777" w:rsidR="00B92BCD" w:rsidRDefault="00B92BC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5B968A" w14:textId="77777777" w:rsidR="00D45309" w:rsidRDefault="00D45309" w:rsidP="00B92BCD">
      <w:r>
        <w:separator/>
      </w:r>
    </w:p>
  </w:footnote>
  <w:footnote w:type="continuationSeparator" w:id="0">
    <w:p w14:paraId="59503048" w14:textId="77777777" w:rsidR="00D45309" w:rsidRDefault="00D45309" w:rsidP="00B92BC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9"/>
  <w:removePersonalInformation/>
  <w:removeDateAndTime/>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11436"/>
    <w:rsid w:val="000244A8"/>
    <w:rsid w:val="00042E94"/>
    <w:rsid w:val="00085D11"/>
    <w:rsid w:val="000B5322"/>
    <w:rsid w:val="000D4DCF"/>
    <w:rsid w:val="00100E74"/>
    <w:rsid w:val="00142BC1"/>
    <w:rsid w:val="00152CBF"/>
    <w:rsid w:val="00162418"/>
    <w:rsid w:val="00217E9A"/>
    <w:rsid w:val="00227987"/>
    <w:rsid w:val="00242A7B"/>
    <w:rsid w:val="002443A3"/>
    <w:rsid w:val="00271725"/>
    <w:rsid w:val="002938A2"/>
    <w:rsid w:val="002A3F7E"/>
    <w:rsid w:val="002B56D8"/>
    <w:rsid w:val="002E7619"/>
    <w:rsid w:val="002F44C8"/>
    <w:rsid w:val="003001CB"/>
    <w:rsid w:val="003106E6"/>
    <w:rsid w:val="00323ABA"/>
    <w:rsid w:val="00324B45"/>
    <w:rsid w:val="00351F8B"/>
    <w:rsid w:val="003777DF"/>
    <w:rsid w:val="0039479B"/>
    <w:rsid w:val="003A0E6B"/>
    <w:rsid w:val="003C3D0B"/>
    <w:rsid w:val="003D075B"/>
    <w:rsid w:val="003D511E"/>
    <w:rsid w:val="003D5A81"/>
    <w:rsid w:val="003E698D"/>
    <w:rsid w:val="003E7467"/>
    <w:rsid w:val="003F48CD"/>
    <w:rsid w:val="00402CC4"/>
    <w:rsid w:val="00403ED2"/>
    <w:rsid w:val="004073D1"/>
    <w:rsid w:val="00414AFA"/>
    <w:rsid w:val="00415EB7"/>
    <w:rsid w:val="004335E0"/>
    <w:rsid w:val="00435902"/>
    <w:rsid w:val="00483C45"/>
    <w:rsid w:val="004D0331"/>
    <w:rsid w:val="004F03B8"/>
    <w:rsid w:val="00503AD5"/>
    <w:rsid w:val="00513EF8"/>
    <w:rsid w:val="00526E07"/>
    <w:rsid w:val="0054765C"/>
    <w:rsid w:val="00577C87"/>
    <w:rsid w:val="005C409E"/>
    <w:rsid w:val="005C4C83"/>
    <w:rsid w:val="005E06CD"/>
    <w:rsid w:val="00616E93"/>
    <w:rsid w:val="0062390A"/>
    <w:rsid w:val="00680DF7"/>
    <w:rsid w:val="006906B1"/>
    <w:rsid w:val="006A79F1"/>
    <w:rsid w:val="006C2CFF"/>
    <w:rsid w:val="006D56D1"/>
    <w:rsid w:val="006E5D6F"/>
    <w:rsid w:val="006F2C31"/>
    <w:rsid w:val="00701946"/>
    <w:rsid w:val="007020AC"/>
    <w:rsid w:val="0071632A"/>
    <w:rsid w:val="0072347E"/>
    <w:rsid w:val="007340B4"/>
    <w:rsid w:val="00752C40"/>
    <w:rsid w:val="007656FB"/>
    <w:rsid w:val="00792E8C"/>
    <w:rsid w:val="007C6A25"/>
    <w:rsid w:val="0082143B"/>
    <w:rsid w:val="00824760"/>
    <w:rsid w:val="008706BD"/>
    <w:rsid w:val="00873B22"/>
    <w:rsid w:val="008762FA"/>
    <w:rsid w:val="00884B65"/>
    <w:rsid w:val="00896E51"/>
    <w:rsid w:val="008D53B6"/>
    <w:rsid w:val="009046C9"/>
    <w:rsid w:val="00936FE5"/>
    <w:rsid w:val="009538D7"/>
    <w:rsid w:val="00963E00"/>
    <w:rsid w:val="00973F7D"/>
    <w:rsid w:val="00994B63"/>
    <w:rsid w:val="00995CA3"/>
    <w:rsid w:val="009A08AB"/>
    <w:rsid w:val="009A6041"/>
    <w:rsid w:val="009B54B7"/>
    <w:rsid w:val="009C3970"/>
    <w:rsid w:val="009F37D5"/>
    <w:rsid w:val="00A27C89"/>
    <w:rsid w:val="00A76880"/>
    <w:rsid w:val="00A77B3E"/>
    <w:rsid w:val="00A83524"/>
    <w:rsid w:val="00A8398E"/>
    <w:rsid w:val="00AA29B4"/>
    <w:rsid w:val="00AD0D69"/>
    <w:rsid w:val="00AD3505"/>
    <w:rsid w:val="00B015A2"/>
    <w:rsid w:val="00B13813"/>
    <w:rsid w:val="00B2056B"/>
    <w:rsid w:val="00B34070"/>
    <w:rsid w:val="00B62998"/>
    <w:rsid w:val="00B92BCD"/>
    <w:rsid w:val="00BA3EC2"/>
    <w:rsid w:val="00BA51B0"/>
    <w:rsid w:val="00BB7949"/>
    <w:rsid w:val="00C26612"/>
    <w:rsid w:val="00C30E22"/>
    <w:rsid w:val="00C744E6"/>
    <w:rsid w:val="00C96E0F"/>
    <w:rsid w:val="00CA0064"/>
    <w:rsid w:val="00CA2A55"/>
    <w:rsid w:val="00CB6B96"/>
    <w:rsid w:val="00CE2578"/>
    <w:rsid w:val="00CF33E8"/>
    <w:rsid w:val="00D04F7B"/>
    <w:rsid w:val="00D27CF9"/>
    <w:rsid w:val="00D45309"/>
    <w:rsid w:val="00DD2759"/>
    <w:rsid w:val="00DD7FCF"/>
    <w:rsid w:val="00DE1AC2"/>
    <w:rsid w:val="00E05325"/>
    <w:rsid w:val="00E419B6"/>
    <w:rsid w:val="00E80603"/>
    <w:rsid w:val="00E84EAB"/>
    <w:rsid w:val="00E9564E"/>
    <w:rsid w:val="00EB0992"/>
    <w:rsid w:val="00EE27BF"/>
    <w:rsid w:val="00F55CA7"/>
    <w:rsid w:val="00F65AC2"/>
    <w:rsid w:val="00F87A8F"/>
    <w:rsid w:val="00FB1ADA"/>
    <w:rsid w:val="00FC40E4"/>
    <w:rsid w:val="00FC6DA9"/>
    <w:rsid w:val="00FD5CE5"/>
    <w:rsid w:val="00FD63B1"/>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D36AD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B92BCD"/>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B92BCD"/>
    <w:rPr>
      <w:sz w:val="18"/>
      <w:szCs w:val="18"/>
    </w:rPr>
  </w:style>
  <w:style w:type="paragraph" w:styleId="Footer">
    <w:name w:val="footer"/>
    <w:basedOn w:val="Normal"/>
    <w:link w:val="FooterChar"/>
    <w:uiPriority w:val="99"/>
    <w:rsid w:val="00B92BCD"/>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B92BCD"/>
    <w:rPr>
      <w:sz w:val="18"/>
      <w:szCs w:val="18"/>
    </w:rPr>
  </w:style>
  <w:style w:type="paragraph" w:styleId="BalloonText">
    <w:name w:val="Balloon Text"/>
    <w:basedOn w:val="Normal"/>
    <w:link w:val="BalloonTextChar"/>
    <w:rsid w:val="00483C45"/>
    <w:rPr>
      <w:sz w:val="18"/>
      <w:szCs w:val="18"/>
    </w:rPr>
  </w:style>
  <w:style w:type="character" w:customStyle="1" w:styleId="BalloonTextChar">
    <w:name w:val="Balloon Text Char"/>
    <w:basedOn w:val="DefaultParagraphFont"/>
    <w:link w:val="BalloonText"/>
    <w:rsid w:val="00483C45"/>
    <w:rPr>
      <w:sz w:val="18"/>
      <w:szCs w:val="18"/>
    </w:rPr>
  </w:style>
  <w:style w:type="paragraph" w:styleId="Revision">
    <w:name w:val="Revision"/>
    <w:hidden/>
    <w:uiPriority w:val="99"/>
    <w:semiHidden/>
    <w:rsid w:val="00142BC1"/>
    <w:rPr>
      <w:sz w:val="24"/>
      <w:szCs w:val="24"/>
    </w:rPr>
  </w:style>
  <w:style w:type="character" w:styleId="CommentReference">
    <w:name w:val="annotation reference"/>
    <w:basedOn w:val="DefaultParagraphFont"/>
    <w:semiHidden/>
    <w:unhideWhenUsed/>
    <w:rsid w:val="003001CB"/>
    <w:rPr>
      <w:sz w:val="16"/>
      <w:szCs w:val="16"/>
    </w:rPr>
  </w:style>
  <w:style w:type="paragraph" w:styleId="CommentText">
    <w:name w:val="annotation text"/>
    <w:basedOn w:val="Normal"/>
    <w:link w:val="CommentTextChar"/>
    <w:unhideWhenUsed/>
    <w:rsid w:val="003001CB"/>
    <w:rPr>
      <w:sz w:val="20"/>
      <w:szCs w:val="20"/>
    </w:rPr>
  </w:style>
  <w:style w:type="character" w:customStyle="1" w:styleId="CommentTextChar">
    <w:name w:val="Comment Text Char"/>
    <w:basedOn w:val="DefaultParagraphFont"/>
    <w:link w:val="CommentText"/>
    <w:rsid w:val="003001CB"/>
  </w:style>
  <w:style w:type="paragraph" w:styleId="CommentSubject">
    <w:name w:val="annotation subject"/>
    <w:basedOn w:val="CommentText"/>
    <w:next w:val="CommentText"/>
    <w:link w:val="CommentSubjectChar"/>
    <w:semiHidden/>
    <w:unhideWhenUsed/>
    <w:rsid w:val="003001CB"/>
    <w:rPr>
      <w:b/>
      <w:bCs/>
    </w:rPr>
  </w:style>
  <w:style w:type="character" w:customStyle="1" w:styleId="CommentSubjectChar">
    <w:name w:val="Comment Subject Char"/>
    <w:basedOn w:val="CommentTextChar"/>
    <w:link w:val="CommentSubject"/>
    <w:semiHidden/>
    <w:rsid w:val="003001C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comments" Target="comment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image" Target="media/image6.png"/><Relationship Id="rId10" Type="http://schemas.openxmlformats.org/officeDocument/2006/relationships/image" Target="media/image1.png"/><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90F678-FA0D-4D71-8A81-B91BA5A05C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25</Pages>
  <Words>6987</Words>
  <Characters>39827</Characters>
  <Application>Microsoft Office Word</Application>
  <DocSecurity>0</DocSecurity>
  <Lines>331</Lines>
  <Paragraphs>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2022-11-29T00:48:00Z</dcterms:created>
  <dcterms:modified xsi:type="dcterms:W3CDTF">2022-11-29T00:48:00Z</dcterms:modified>
</cp:coreProperties>
</file>