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Title 1 </w:t>
      </w:r>
      <w:r>
        <w:rPr>
          <w:rFonts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The words “case report” should be in the title along with the area of focus </w:t>
      </w:r>
      <w:r>
        <w:rPr>
          <w:rFonts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5-6</w:t>
      </w:r>
      <w:r>
        <w:rPr>
          <w:rFonts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Key Words 2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Four to seven key words—include “case report” as one of the key words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55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Abstract 3a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Background: What does this case report add to the medical literature?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37-38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3b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Case summary: chief complaint, diagnoses, interventions, and outcomes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39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3c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Conclusion:What is the main “take-away” lesson from this case?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40-41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Introduction 4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The current standard of care and contributions of this case—with references (1-2 paragraphs)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68-78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Timeline 5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Information from this case report organized into a timeline (table or figure)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NA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Patient Information 6a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De-identified demographic and other patient or client specific information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NA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6b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>Chief complaint—what prompted this visit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? 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81-87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6c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Relevant history including past interventions and outcomes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89-121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Physical Exam 7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Relevant physical examination findings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123-132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Diagnostic 8a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Evaluations such as surveys, laboratory testing, imaging, etc.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188-194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Assessment 8b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Diagnostic reasoning including other diagnoses considered and challenges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134-186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8c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>Consider tables or figures linking assessment, diagnoses and interventions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134-186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8d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Prognostic characteristics where applicable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134-186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Interventions 9a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Types such as life-style recommendations, treatments, medications, surgery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9b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Intervention administration such as dosage, frequency and duration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9c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Note changes in intervention with explanation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9d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Other concurrent interventions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Follow-up and 10a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>Clinician assessment (and patient or client assessed outcomes when appropriate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)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Outcomes 10b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Important follow-up diagnostic evaluations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10c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Assessment of intervention adherence and tolerability, including adverse events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Discussion 11a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Strengths and limitations in your approach to this case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11b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Specify how this case report informs practice or Clinical Practice Guidelines (CPG)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11c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How does this case report suggest a testable hypothesis?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196-234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11d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Conclusions and rationale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361-278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Patient Perspective 12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When appropriate include the assessment of the patient or client on this episode of care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361-278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Informed Consent 13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>Informed consent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eastAsia="zh-CN" w:bidi="ar"/>
        </w:rPr>
        <w:t xml:space="preserve">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from the person who is the subject of this case report is required by most journals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 xml:space="preserve">_Supplementary materials_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21"/>
          <w:szCs w:val="21"/>
          <w:lang w:val="en-US" w:eastAsia="zh-CN" w:bidi="ar"/>
        </w:rPr>
        <w:t xml:space="preserve">Additional Information 14 </w:t>
      </w:r>
      <w:r>
        <w:rPr>
          <w:rFonts w:hint="default" w:ascii="Cambria" w:hAnsi="Cambria" w:eastAsia="Cambria" w:cs="Cambria"/>
          <w:color w:val="000000"/>
          <w:kern w:val="0"/>
          <w:sz w:val="21"/>
          <w:szCs w:val="21"/>
          <w:lang w:val="en-US" w:eastAsia="zh-CN" w:bidi="ar"/>
        </w:rPr>
        <w:t xml:space="preserve">Acknowledgement section; Competing Interests; IRBapproval when required 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eastAsia="zh-CN" w:bidi="ar"/>
        </w:rPr>
        <w:t>380-381</w:t>
      </w:r>
      <w:r>
        <w:rPr>
          <w:rFonts w:hint="default" w:ascii="ArialMT" w:hAnsi="ArialMT" w:eastAsia="ArialMT" w:cs="ArialMT"/>
          <w:color w:val="000000"/>
          <w:kern w:val="0"/>
          <w:sz w:val="21"/>
          <w:szCs w:val="21"/>
          <w:lang w:val="en-US" w:eastAsia="zh-CN" w:bidi="ar"/>
        </w:rPr>
        <w:t>_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4ED5F"/>
    <w:rsid w:val="FBF4E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2022-10-23T21:57:00Z</dcterms:created>
  <dc:creator>seraphim</dc:creator>
  <cp:lastModifiedBy>seraphim</cp:lastModifiedBy>
  <dcterms:modified xsi:type="dcterms:W3CDTF">2022-10-23T22:33:00Z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