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5823" w14:textId="74B3678F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606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606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606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B606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11310312" w14:textId="267BCB12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79346</w:t>
      </w:r>
    </w:p>
    <w:p w14:paraId="204F808A" w14:textId="6B7465C8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2502EE0C" w14:textId="77777777" w:rsidR="00A77B3E" w:rsidRDefault="00A77B3E">
      <w:pPr>
        <w:spacing w:line="360" w:lineRule="auto"/>
        <w:jc w:val="both"/>
      </w:pPr>
    </w:p>
    <w:p w14:paraId="7C7319DF" w14:textId="3E7AF077" w:rsidR="00A77B3E" w:rsidRPr="007D51CD" w:rsidRDefault="001F029C">
      <w:pPr>
        <w:spacing w:line="360" w:lineRule="auto"/>
        <w:jc w:val="both"/>
        <w:rPr>
          <w:rFonts w:ascii="Book Antiqua" w:hAnsi="Book Antiqua"/>
        </w:rPr>
      </w:pPr>
      <w:r w:rsidRPr="007D51CD">
        <w:rPr>
          <w:rFonts w:ascii="Book Antiqua" w:eastAsia="Book Antiqua" w:hAnsi="Book Antiqua" w:cs="Book Antiqua"/>
          <w:b/>
          <w:color w:val="000000"/>
        </w:rPr>
        <w:t>Prevention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of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malignant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digestive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system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tumors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should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focus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on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the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634B" w:rsidRPr="007D51CD">
        <w:rPr>
          <w:rFonts w:ascii="Book Antiqua" w:hAnsi="Book Antiqua" w:cs="Book Antiqua"/>
          <w:b/>
          <w:color w:val="000000"/>
          <w:lang w:eastAsia="zh-CN"/>
        </w:rPr>
        <w:t>control</w:t>
      </w:r>
      <w:r w:rsidR="00C3634B" w:rsidRPr="007D51CD">
        <w:rPr>
          <w:rFonts w:ascii="Book Antiqua" w:eastAsia="Book Antiqua" w:hAnsi="Book Antiqua" w:cs="Book Antiqua"/>
          <w:b/>
          <w:color w:val="000000"/>
        </w:rPr>
        <w:t xml:space="preserve"> of </w:t>
      </w:r>
      <w:r w:rsidRPr="007D51CD">
        <w:rPr>
          <w:rFonts w:ascii="Book Antiqua" w:eastAsia="Book Antiqua" w:hAnsi="Book Antiqua" w:cs="Book Antiqua"/>
          <w:b/>
          <w:color w:val="000000"/>
        </w:rPr>
        <w:t>chronic</w:t>
      </w:r>
      <w:r w:rsidR="00B606F5" w:rsidRPr="007D51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1CD">
        <w:rPr>
          <w:rFonts w:ascii="Book Antiqua" w:eastAsia="Book Antiqua" w:hAnsi="Book Antiqua" w:cs="Book Antiqua"/>
          <w:b/>
          <w:color w:val="000000"/>
        </w:rPr>
        <w:t>inflammation</w:t>
      </w:r>
    </w:p>
    <w:p w14:paraId="66B48635" w14:textId="77777777" w:rsidR="00A77B3E" w:rsidRDefault="00A77B3E">
      <w:pPr>
        <w:spacing w:line="360" w:lineRule="auto"/>
        <w:jc w:val="both"/>
      </w:pPr>
    </w:p>
    <w:p w14:paraId="368D8562" w14:textId="1F3AC8C5" w:rsidR="00A77B3E" w:rsidRDefault="006C48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C48B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48B0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3778CF" w:rsidRPr="003778CF">
        <w:rPr>
          <w:rFonts w:ascii="Book Antiqua" w:eastAsia="Book Antiqua" w:hAnsi="Book Antiqua" w:cs="Book Antiqua"/>
          <w:color w:val="000000"/>
        </w:rPr>
        <w:t>Chronic inflammation controlling and DSMTS prevention</w:t>
      </w:r>
    </w:p>
    <w:p w14:paraId="6E42CA2E" w14:textId="77777777" w:rsidR="00A77B3E" w:rsidRDefault="00A77B3E">
      <w:pPr>
        <w:spacing w:line="360" w:lineRule="auto"/>
        <w:jc w:val="both"/>
      </w:pPr>
    </w:p>
    <w:p w14:paraId="13532ECA" w14:textId="0FB72D73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Yue-Hua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Xiao-Lin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Yi-Ran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Yu-Wei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Yao-Dong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Kai-Juan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7936BA65" w14:textId="77777777" w:rsidR="00A77B3E" w:rsidRDefault="00A77B3E">
      <w:pPr>
        <w:spacing w:line="360" w:lineRule="auto"/>
        <w:jc w:val="both"/>
      </w:pPr>
    </w:p>
    <w:p w14:paraId="795BF6C4" w14:textId="33D128B2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Yue-Hua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Zhengzhou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Zhengzhou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450001,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3047385" w14:textId="77777777" w:rsidR="00A77B3E" w:rsidRDefault="00A77B3E">
      <w:pPr>
        <w:spacing w:line="360" w:lineRule="auto"/>
        <w:jc w:val="both"/>
      </w:pPr>
    </w:p>
    <w:p w14:paraId="7CD06F9C" w14:textId="2CB2D90A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Yue-Hua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Yi-Ran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Yu-Wei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Hou,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Yao-Dong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5885">
        <w:rPr>
          <w:rFonts w:ascii="Book Antiqua" w:eastAsia="Book Antiqua" w:hAnsi="Book Antiqua" w:cs="Book Antiqua"/>
          <w:b/>
          <w:bCs/>
          <w:color w:val="000000"/>
        </w:rPr>
        <w:t xml:space="preserve">Kai-Juan Wang, </w:t>
      </w:r>
      <w:r>
        <w:rPr>
          <w:rFonts w:ascii="Book Antiqua" w:eastAsia="Book Antiqua" w:hAnsi="Book Antiqua" w:cs="Book Antiqua"/>
          <w:color w:val="000000"/>
        </w:rPr>
        <w:t>Henan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DB5885">
        <w:rPr>
          <w:rFonts w:ascii="Book Antiqua" w:eastAsia="Book Antiqua" w:hAnsi="Book Antiqua" w:cs="Book Antiqua"/>
          <w:color w:val="000000"/>
        </w:rPr>
        <w:t xml:space="preserve">International Joint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5885">
        <w:rPr>
          <w:rFonts w:ascii="Book Antiqua" w:eastAsia="Book Antiqua" w:hAnsi="Book Antiqua" w:cs="Book Antiqua"/>
          <w:color w:val="000000"/>
        </w:rPr>
        <w:t xml:space="preserve"> Prevention and Treatment of Pediatric Diseases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DB5885">
        <w:rPr>
          <w:rFonts w:ascii="Book Antiqua" w:eastAsia="Book Antiqua" w:hAnsi="Book Antiqua" w:cs="Book Antiqua"/>
          <w:color w:val="000000"/>
        </w:rPr>
        <w:t xml:space="preserve">Henan Children's Hospital Zhengzhou Children’s Hospital,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Zhengzhou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Zhengzhou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450018,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356A526" w14:textId="77777777" w:rsidR="00A77B3E" w:rsidRDefault="00A77B3E">
      <w:pPr>
        <w:spacing w:line="360" w:lineRule="auto"/>
        <w:jc w:val="both"/>
      </w:pPr>
    </w:p>
    <w:p w14:paraId="0E0A936D" w14:textId="2FDFC5EE" w:rsidR="00A77B3E" w:rsidRDefault="001F02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Xiao-Lin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Zhengzhou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Zhengzhou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450052,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6B8FBC0" w14:textId="719EC8BE" w:rsidR="00DB5885" w:rsidRDefault="00DB58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388129D" w14:textId="4BFBDC73" w:rsidR="00DB5885" w:rsidRPr="00BE795E" w:rsidRDefault="00DB5885">
      <w:pPr>
        <w:spacing w:line="360" w:lineRule="auto"/>
        <w:jc w:val="both"/>
        <w:rPr>
          <w:rFonts w:ascii="Book Antiqua" w:hAnsi="Book Antiqua"/>
        </w:rPr>
      </w:pPr>
      <w:r w:rsidRPr="00BF10F9">
        <w:rPr>
          <w:rFonts w:ascii="Book Antiqua" w:eastAsia="Book Antiqua" w:hAnsi="Book Antiqua" w:cs="Book Antiqua"/>
          <w:b/>
          <w:bCs/>
          <w:color w:val="000000"/>
        </w:rPr>
        <w:t>Kai-Juan Wang,</w:t>
      </w:r>
      <w:r w:rsidRPr="00D50F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0F61" w:rsidRPr="00BE795E">
        <w:rPr>
          <w:rFonts w:ascii="Book Antiqua" w:eastAsia="Book Antiqua" w:hAnsi="Book Antiqua" w:cs="Book Antiqua"/>
          <w:color w:val="000000"/>
        </w:rPr>
        <w:t>H</w:t>
      </w:r>
      <w:r w:rsidR="00D50F61" w:rsidRPr="00BE795E">
        <w:rPr>
          <w:rFonts w:ascii="Book Antiqua" w:hAnsi="Book Antiqua" w:cs="Book Antiqua"/>
          <w:color w:val="000000"/>
          <w:lang w:eastAsia="zh-CN"/>
        </w:rPr>
        <w:t>enan</w:t>
      </w:r>
      <w:r w:rsidR="00D50F61" w:rsidRPr="00BE795E">
        <w:rPr>
          <w:rFonts w:ascii="Book Antiqua" w:eastAsia="Book Antiqua" w:hAnsi="Book Antiqua" w:cs="Book Antiqua"/>
          <w:color w:val="000000"/>
        </w:rPr>
        <w:t xml:space="preserve"> </w:t>
      </w:r>
      <w:r w:rsidR="00D50F61">
        <w:rPr>
          <w:rFonts w:ascii="Book Antiqua" w:eastAsia="Book Antiqua" w:hAnsi="Book Antiqua" w:cs="Book Antiqua"/>
          <w:color w:val="000000"/>
        </w:rPr>
        <w:t xml:space="preserve">Children’s Hospital Zhengzhou </w:t>
      </w:r>
      <w:r w:rsidR="00D50F61" w:rsidRPr="0015622D">
        <w:rPr>
          <w:rFonts w:ascii="Book Antiqua" w:eastAsia="Book Antiqua" w:hAnsi="Book Antiqua" w:cs="Book Antiqua"/>
          <w:color w:val="000000"/>
        </w:rPr>
        <w:t>C</w:t>
      </w:r>
      <w:r w:rsidR="0015622D" w:rsidRPr="00BE795E">
        <w:rPr>
          <w:rFonts w:ascii="Book Antiqua" w:hAnsi="Book Antiqua" w:cs="Book Antiqua"/>
          <w:color w:val="000000"/>
          <w:lang w:eastAsia="zh-CN"/>
        </w:rPr>
        <w:t>hildren</w:t>
      </w:r>
      <w:r w:rsidR="0015622D" w:rsidRPr="0015622D">
        <w:rPr>
          <w:rFonts w:ascii="Book Antiqua" w:eastAsia="Book Antiqua" w:hAnsi="Book Antiqua" w:cs="Book Antiqua"/>
          <w:color w:val="000000"/>
        </w:rPr>
        <w:t>’s</w:t>
      </w:r>
      <w:r w:rsidR="0015622D">
        <w:rPr>
          <w:rFonts w:ascii="Book Antiqua" w:eastAsia="Book Antiqua" w:hAnsi="Book Antiqua" w:cs="Book Antiqua"/>
          <w:color w:val="000000"/>
        </w:rPr>
        <w:t xml:space="preserve"> Hospital, Children’s Hospital Affiliated to Zhengzhou University, </w:t>
      </w:r>
      <w:r w:rsidR="00BF10F9" w:rsidRPr="00BE795E">
        <w:rPr>
          <w:rFonts w:ascii="Book Antiqua" w:eastAsia="Book Antiqua" w:hAnsi="Book Antiqua" w:cs="Book Antiqua"/>
          <w:color w:val="000000"/>
        </w:rPr>
        <w:t>Key Laboratory of Tumor Epidemiology of Henan Province, State Key Laboratory of Esophageal Cancer Prevention &amp; Treatment</w:t>
      </w:r>
      <w:r w:rsidR="00BF10F9">
        <w:rPr>
          <w:rFonts w:ascii="Book Antiqua" w:eastAsia="宋体" w:hAnsi="Book Antiqua" w:cs="宋体" w:hint="eastAsia"/>
          <w:color w:val="000000"/>
          <w:lang w:eastAsia="zh-CN"/>
        </w:rPr>
        <w:t>,</w:t>
      </w:r>
      <w:r w:rsidR="00BF10F9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BF10F9" w:rsidRPr="00BE795E">
        <w:rPr>
          <w:rFonts w:ascii="Book Antiqua" w:eastAsia="Book Antiqua" w:hAnsi="Book Antiqua" w:cs="Book Antiqua"/>
          <w:color w:val="000000"/>
        </w:rPr>
        <w:t xml:space="preserve">Zhengzhou University, Zhengzhou </w:t>
      </w:r>
      <w:r w:rsidR="00BF10F9">
        <w:rPr>
          <w:rFonts w:ascii="Book Antiqua" w:eastAsia="Book Antiqua" w:hAnsi="Book Antiqua" w:cs="Book Antiqua"/>
          <w:color w:val="000000"/>
        </w:rPr>
        <w:t xml:space="preserve">450001, </w:t>
      </w:r>
      <w:r w:rsidR="00BF10F9" w:rsidRPr="00BE795E">
        <w:rPr>
          <w:rFonts w:ascii="Book Antiqua" w:eastAsia="Book Antiqua" w:hAnsi="Book Antiqua" w:cs="Book Antiqua"/>
          <w:color w:val="000000"/>
        </w:rPr>
        <w:t>Henan Province, China</w:t>
      </w:r>
    </w:p>
    <w:p w14:paraId="46C6704C" w14:textId="77777777" w:rsidR="00A77B3E" w:rsidRDefault="00A77B3E">
      <w:pPr>
        <w:spacing w:line="360" w:lineRule="auto"/>
        <w:jc w:val="both"/>
      </w:pPr>
    </w:p>
    <w:p w14:paraId="45CEFA30" w14:textId="2B7AE250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critically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060D077" w14:textId="77777777" w:rsidR="00A77B3E" w:rsidRDefault="00A77B3E">
      <w:pPr>
        <w:spacing w:line="360" w:lineRule="auto"/>
        <w:jc w:val="both"/>
      </w:pPr>
    </w:p>
    <w:p w14:paraId="0D2A3495" w14:textId="00878BBD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369B" w:rsidRPr="00F5369B"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BF10F9">
        <w:rPr>
          <w:rFonts w:ascii="Book Antiqua" w:eastAsia="Book Antiqua" w:hAnsi="Book Antiqua" w:cs="Book Antiqua"/>
          <w:color w:val="000000"/>
        </w:rPr>
        <w:t xml:space="preserve">International Joint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BF10F9">
        <w:rPr>
          <w:rFonts w:ascii="Book Antiqua" w:eastAsia="Book Antiqua" w:hAnsi="Book Antiqua" w:cs="Book Antiqua"/>
          <w:color w:val="000000"/>
        </w:rPr>
        <w:t xml:space="preserve">Prevention and Treatment of Pediatric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SS202204</w:t>
      </w:r>
      <w:r w:rsidR="00EA40AB">
        <w:rPr>
          <w:rFonts w:ascii="Book Antiqua" w:hAnsi="Book Antiqua" w:cs="Book Antiqua"/>
          <w:color w:val="000000"/>
          <w:lang w:eastAsia="zh-CN"/>
        </w:rPr>
        <w:t>.</w:t>
      </w:r>
    </w:p>
    <w:p w14:paraId="272FF952" w14:textId="77777777" w:rsidR="00A77B3E" w:rsidRDefault="00A77B3E">
      <w:pPr>
        <w:spacing w:line="360" w:lineRule="auto"/>
        <w:jc w:val="both"/>
      </w:pPr>
    </w:p>
    <w:p w14:paraId="767C7350" w14:textId="2B1E0B96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Kai-Juan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5DF6" w:rsidRPr="00165DF6">
        <w:rPr>
          <w:rFonts w:ascii="Book Antiqua" w:eastAsia="Book Antiqua" w:hAnsi="Book Antiqua" w:cs="Book Antiqua"/>
          <w:color w:val="000000"/>
        </w:rPr>
        <w:t xml:space="preserve">Henan Children's Hospital Zhengzhou Children's Hospital, Children's Hospital Affiliated to Zhengzhou University, </w:t>
      </w:r>
      <w:r w:rsidR="008001A1">
        <w:rPr>
          <w:rFonts w:ascii="Book Antiqua" w:eastAsia="Book Antiqua" w:hAnsi="Book Antiqua" w:cs="Book Antiqua"/>
          <w:color w:val="000000"/>
        </w:rPr>
        <w:t xml:space="preserve">Key Laboratory of Tumor Epidemiology of Henan Province, State Key Laboratory of Esophageal Cancer Prevention &amp; Treatment, Zhengzhou University, </w:t>
      </w:r>
      <w:r w:rsidR="00327096" w:rsidRPr="00327096">
        <w:rPr>
          <w:rFonts w:ascii="Book Antiqua" w:eastAsia="Book Antiqua" w:hAnsi="Book Antiqua" w:cs="Book Antiqua"/>
          <w:color w:val="000000"/>
        </w:rPr>
        <w:t>No. 100 Kexue Avenue</w:t>
      </w:r>
      <w:r w:rsidR="00327096">
        <w:rPr>
          <w:rFonts w:ascii="Book Antiqua" w:eastAsia="Book Antiqua" w:hAnsi="Book Antiqua" w:cs="Book Antiqua"/>
          <w:color w:val="000000"/>
        </w:rPr>
        <w:t>,</w:t>
      </w:r>
      <w:r w:rsidR="00327096" w:rsidRPr="00327096">
        <w:rPr>
          <w:rFonts w:ascii="Book Antiqua" w:eastAsia="Book Antiqua" w:hAnsi="Book Antiqua" w:cs="Book Antiqua"/>
          <w:color w:val="000000"/>
        </w:rPr>
        <w:t xml:space="preserve"> </w:t>
      </w:r>
      <w:r w:rsidR="00165DF6" w:rsidRPr="00165DF6">
        <w:rPr>
          <w:rFonts w:ascii="Book Antiqua" w:eastAsia="Book Antiqua" w:hAnsi="Book Antiqua" w:cs="Book Antiqua"/>
          <w:color w:val="000000"/>
        </w:rPr>
        <w:t>Zhengzhou 450018, Henan Province, China</w:t>
      </w:r>
      <w:r w:rsidR="00165DF6"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kjwang@163.com</w:t>
      </w:r>
    </w:p>
    <w:p w14:paraId="1F60AA91" w14:textId="77777777" w:rsidR="00A77B3E" w:rsidRDefault="00A77B3E">
      <w:pPr>
        <w:spacing w:line="360" w:lineRule="auto"/>
        <w:jc w:val="both"/>
      </w:pPr>
    </w:p>
    <w:p w14:paraId="5A7C42BC" w14:textId="5615471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C18F9C4" w14:textId="38D102B8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1532BB62" w14:textId="150C7138" w:rsidR="00A77B3E" w:rsidRDefault="001F029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7846" w:rsidRPr="00C80697">
        <w:rPr>
          <w:rFonts w:ascii="Book Antiqua" w:eastAsia="Book Antiqua" w:hAnsi="Book Antiqua" w:cs="Book Antiqua"/>
          <w:color w:val="000000"/>
          <w:lang w:eastAsia="zh-CN"/>
        </w:rPr>
        <w:t>February 7, 2023</w:t>
      </w:r>
    </w:p>
    <w:p w14:paraId="564B56B9" w14:textId="01F2BFCF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697" w:rsidRPr="00C80697">
        <w:rPr>
          <w:rFonts w:ascii="Book Antiqua" w:eastAsia="Book Antiqua" w:hAnsi="Book Antiqua" w:cs="Book Antiqua"/>
          <w:color w:val="000000"/>
        </w:rPr>
        <w:t>March 15, 2023</w:t>
      </w:r>
      <w:r w:rsidR="00C80697" w:rsidRPr="00C80697">
        <w:rPr>
          <w:rFonts w:ascii="Book Antiqua" w:eastAsia="Book Antiqua" w:hAnsi="Book Antiqua" w:cs="Book Antiqua"/>
          <w:b/>
          <w:bCs/>
          <w:color w:val="000000"/>
        </w:rPr>
        <w:t xml:space="preserve">  </w:t>
      </w:r>
    </w:p>
    <w:p w14:paraId="234AD2E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A67CD" w14:textId="7777777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BCE290" w14:textId="0215C786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(DSMTs).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longstanding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C23712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B606F5" w:rsidRPr="00C237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3712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294C85E8" w14:textId="77777777" w:rsidR="00A77B3E" w:rsidRDefault="00A77B3E">
      <w:pPr>
        <w:spacing w:line="360" w:lineRule="auto"/>
        <w:jc w:val="both"/>
      </w:pPr>
    </w:p>
    <w:p w14:paraId="77B9D5B7" w14:textId="2AF0340D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</w:p>
    <w:p w14:paraId="2F48D5C7" w14:textId="79ACA6CB" w:rsidR="00A77B3E" w:rsidRDefault="00A77B3E">
      <w:pPr>
        <w:spacing w:line="360" w:lineRule="auto"/>
        <w:jc w:val="both"/>
      </w:pPr>
    </w:p>
    <w:p w14:paraId="43042779" w14:textId="77777777" w:rsidR="00DA3341" w:rsidRDefault="00DA3341" w:rsidP="00DA3341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F87ACFC" w14:textId="77777777" w:rsidR="00DA3341" w:rsidRDefault="00DA3341">
      <w:pPr>
        <w:spacing w:line="360" w:lineRule="auto"/>
        <w:jc w:val="both"/>
      </w:pPr>
    </w:p>
    <w:p w14:paraId="65E444A5" w14:textId="11939E53" w:rsidR="00C80697" w:rsidRPr="00C80697" w:rsidRDefault="00DA3341" w:rsidP="00C806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1F029C">
        <w:rPr>
          <w:rFonts w:ascii="Book Antiqua" w:eastAsia="Book Antiqua" w:hAnsi="Book Antiqua" w:cs="Book Antiqua"/>
          <w:color w:val="000000"/>
        </w:rPr>
        <w:t>Zhang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YH,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Chen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XL,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Wang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YR,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Hou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YW,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Zhang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YD,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Wang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KJ.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883304" w:rsidRPr="00883304">
        <w:rPr>
          <w:rFonts w:ascii="Book Antiqua" w:eastAsia="Book Antiqua" w:hAnsi="Book Antiqua" w:cs="Book Antiqua"/>
          <w:color w:val="000000"/>
        </w:rPr>
        <w:t>Prevention of malignant digestive system tumors should focus on the control of chronic inflammation</w:t>
      </w:r>
      <w:r w:rsidR="001F029C"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F029C">
        <w:rPr>
          <w:rFonts w:ascii="Book Antiqua" w:eastAsia="Book Antiqua" w:hAnsi="Book Antiqua" w:cs="Book Antiqua"/>
          <w:color w:val="000000"/>
        </w:rPr>
        <w:t>2023;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C80697" w:rsidRPr="00C80697">
        <w:rPr>
          <w:rFonts w:ascii="Book Antiqua" w:eastAsia="Book Antiqua" w:hAnsi="Book Antiqua" w:cs="Book Antiqua"/>
          <w:color w:val="000000"/>
        </w:rPr>
        <w:t xml:space="preserve">15(3): </w:t>
      </w:r>
      <w:r w:rsidRPr="00AE5458">
        <w:rPr>
          <w:rFonts w:ascii="Book Antiqua" w:eastAsia="DengXian" w:hAnsi="Book Antiqua" w:cs="宋体"/>
          <w:color w:val="000000"/>
        </w:rPr>
        <w:t>389-404</w:t>
      </w:r>
    </w:p>
    <w:p w14:paraId="012A5EF0" w14:textId="3E18B59F" w:rsidR="00C80697" w:rsidRPr="00C80697" w:rsidRDefault="00C80697" w:rsidP="00C806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697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C80697">
        <w:rPr>
          <w:rFonts w:ascii="Book Antiqua" w:eastAsia="Book Antiqua" w:hAnsi="Book Antiqua" w:cs="Book Antiqua"/>
          <w:color w:val="000000"/>
        </w:rPr>
        <w:t>: https://www.wjgnet.com/1948-5204/full/v15/i3/</w:t>
      </w:r>
      <w:r w:rsidR="00DA3341" w:rsidRPr="00AE5458">
        <w:rPr>
          <w:rFonts w:ascii="Book Antiqua" w:eastAsia="DengXian" w:hAnsi="Book Antiqua" w:cs="宋体"/>
          <w:color w:val="000000"/>
        </w:rPr>
        <w:t>389</w:t>
      </w:r>
      <w:r w:rsidRPr="00C80697">
        <w:rPr>
          <w:rFonts w:ascii="Book Antiqua" w:eastAsia="Book Antiqua" w:hAnsi="Book Antiqua" w:cs="Book Antiqua"/>
          <w:color w:val="000000"/>
        </w:rPr>
        <w:t>.htm</w:t>
      </w:r>
    </w:p>
    <w:p w14:paraId="183DF65B" w14:textId="453E4F81" w:rsidR="00A77B3E" w:rsidRDefault="00C80697" w:rsidP="00C80697">
      <w:pPr>
        <w:spacing w:line="360" w:lineRule="auto"/>
        <w:jc w:val="both"/>
      </w:pPr>
      <w:r w:rsidRPr="00C80697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C80697">
        <w:rPr>
          <w:rFonts w:ascii="Book Antiqua" w:eastAsia="Book Antiqua" w:hAnsi="Book Antiqua" w:cs="Book Antiqua"/>
          <w:color w:val="000000"/>
        </w:rPr>
        <w:t>: https://dx.doi.org/10.4251/wjgo.v15.i3.</w:t>
      </w:r>
      <w:r w:rsidR="00DA3341" w:rsidRPr="00AE5458">
        <w:rPr>
          <w:rFonts w:ascii="Book Antiqua" w:eastAsia="DengXian" w:hAnsi="Book Antiqua" w:cs="宋体"/>
          <w:color w:val="000000"/>
        </w:rPr>
        <w:t>389</w:t>
      </w:r>
    </w:p>
    <w:p w14:paraId="1C20CA57" w14:textId="77777777" w:rsidR="00A77B3E" w:rsidRDefault="00A77B3E">
      <w:pPr>
        <w:spacing w:line="360" w:lineRule="auto"/>
        <w:jc w:val="both"/>
      </w:pPr>
    </w:p>
    <w:p w14:paraId="30FF37CF" w14:textId="5E1320C4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(DSMTs).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1E1A0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</w:p>
    <w:p w14:paraId="4A0CCF9F" w14:textId="77777777" w:rsidR="00A77B3E" w:rsidRDefault="00A77B3E">
      <w:pPr>
        <w:spacing w:line="360" w:lineRule="auto"/>
        <w:jc w:val="both"/>
      </w:pPr>
    </w:p>
    <w:p w14:paraId="6885F547" w14:textId="17D2D230" w:rsidR="00A77B3E" w:rsidRDefault="00DE77D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F029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61FA1EC" w14:textId="5FE15BC3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28.4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(DSMTs)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(9.4%),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(8.3%),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(7.7%),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(5.5%)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(4.7%)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3693C19D" w14:textId="1046C224" w:rsidR="00A77B3E" w:rsidRDefault="001F029C" w:rsidP="00DE77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host's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unrestricted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(IBD).</w:t>
      </w:r>
    </w:p>
    <w:p w14:paraId="5D7766A5" w14:textId="32BA38C2" w:rsidR="00A77B3E" w:rsidRDefault="001F029C" w:rsidP="00DE77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DE77DC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pyroptosis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speck-like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(NF-κB)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Nucleotide-binding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leucine-rich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domain-containing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A9B423" w14:textId="4F05C8A8" w:rsidR="00A77B3E" w:rsidRDefault="001F029C" w:rsidP="00DE77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317087A5" w14:textId="77777777" w:rsidR="00A77B3E" w:rsidRDefault="00A77B3E">
      <w:pPr>
        <w:spacing w:line="360" w:lineRule="auto"/>
        <w:jc w:val="both"/>
      </w:pPr>
    </w:p>
    <w:p w14:paraId="4510921E" w14:textId="7777777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32"/>
          <w:u w:val="single"/>
        </w:rPr>
        <w:t>EPIDEMIOLOGY</w:t>
      </w:r>
    </w:p>
    <w:p w14:paraId="27C26630" w14:textId="198397D2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 xml:space="preserve">steadily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35.6%.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(1.14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(1.08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(906577)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D6F862" w14:textId="17EF67F1" w:rsidR="00A77B3E" w:rsidRDefault="001F029C" w:rsidP="00DE77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DM’s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one-quarter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DE77DC">
        <w:rPr>
          <w:rFonts w:ascii="Book Antiqua" w:eastAsia="Book Antiqua" w:hAnsi="Book Antiqua" w:cs="Book Antiqua"/>
          <w:color w:val="000000"/>
          <w:szCs w:val="3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(810000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(360000)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(160000).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infection-attributable</w:t>
      </w:r>
      <w:r w:rsidR="00B606F5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age-standardized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(ASIR)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(37.9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sub-Saharan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(33.1),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(13.6)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(13.8).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>one-third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(15.6)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(11.7)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(31.5%),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(28.6%),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(22.0%).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3D03A33D" w14:textId="32C05697" w:rsidR="00A77B3E" w:rsidRDefault="001F029C" w:rsidP="00DE77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ascribed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[17,18]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2040,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</w:p>
    <w:p w14:paraId="4F9A3A9E" w14:textId="77777777" w:rsidR="00A77B3E" w:rsidRDefault="00A77B3E">
      <w:pPr>
        <w:spacing w:line="360" w:lineRule="auto"/>
        <w:ind w:firstLine="480"/>
        <w:jc w:val="both"/>
      </w:pPr>
    </w:p>
    <w:p w14:paraId="6AC7A8F8" w14:textId="67E807BB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MECHANISM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OF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CHRONIC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INFLAMMATION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IN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THE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OCCURRENCE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OF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 w:rsidR="00DE77DC" w:rsidRPr="00DE77DC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DSMTS</w:t>
      </w:r>
    </w:p>
    <w:p w14:paraId="08AA2FAD" w14:textId="20620CBB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[19-22]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(RNS).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cyclooxygenase-2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</w:rPr>
        <w:t>COX-2),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(STAT3)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berberine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heightened </w:t>
      </w:r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immunosuppression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03F3C3D0" w14:textId="4A017C1A" w:rsidR="00A77B3E" w:rsidRDefault="001F029C" w:rsidP="008620B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882854"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color w:val="000000"/>
        </w:rPr>
        <w:t>eubiotic</w:t>
      </w:r>
      <w:r w:rsidR="00882854">
        <w:rPr>
          <w:rFonts w:ascii="Book Antiqua" w:eastAsia="Book Antiqua" w:hAnsi="Book Antiqua" w:cs="Book Antiqua"/>
          <w:color w:val="000000"/>
        </w:rPr>
        <w:t>”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882854"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color w:val="000000"/>
        </w:rPr>
        <w:t>dysbiotic</w:t>
      </w:r>
      <w:r w:rsidR="00882854">
        <w:rPr>
          <w:rFonts w:ascii="Book Antiqua" w:eastAsia="Book Antiqua" w:hAnsi="Book Antiqua" w:cs="Book Antiqua"/>
          <w:color w:val="000000"/>
        </w:rPr>
        <w:t>”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[23,35,36]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620B7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cytotoxin-associated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(CagA)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cytotoxin-associated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(VacA),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>
        <w:rPr>
          <w:rFonts w:ascii="Book Antiqua" w:eastAsia="Book Antiqua" w:hAnsi="Book Antiqua" w:cs="Book Antiqua"/>
          <w:color w:val="000000"/>
        </w:rPr>
        <w:t>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zinc-dependent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fragilis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bacteria-induced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nucleatum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20B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nucleatum</w:t>
      </w:r>
      <w:r w:rsidRPr="008620B7">
        <w:rPr>
          <w:rFonts w:ascii="Book Antiqua" w:eastAsia="Book Antiqua" w:hAnsi="Book Antiqua" w:cs="Book Antiqua"/>
          <w:color w:val="000000"/>
        </w:rPr>
        <w:t>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nucleatum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4054D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Typhi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14054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Typhi</w:t>
      </w:r>
      <w:r w:rsidRPr="0014054D">
        <w:rPr>
          <w:rFonts w:ascii="Book Antiqua" w:eastAsia="Book Antiqua" w:hAnsi="Book Antiqua" w:cs="Book Antiqua"/>
          <w:color w:val="000000"/>
        </w:rPr>
        <w:t>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Typhi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typhoid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Typhi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ABAC60" w14:textId="3A28793E" w:rsidR="00A77B3E" w:rsidRDefault="001F029C" w:rsidP="004E005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(childhood,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inequality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nonpersistent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Epstein-Barr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“window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opportunity”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0A009FFE" w14:textId="77777777" w:rsidR="00A77B3E" w:rsidRDefault="00A77B3E">
      <w:pPr>
        <w:spacing w:line="360" w:lineRule="auto"/>
        <w:ind w:firstLine="480"/>
        <w:jc w:val="both"/>
      </w:pPr>
    </w:p>
    <w:p w14:paraId="550680D4" w14:textId="42D8B920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STRATEGIES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FOR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POPULATION-WIDE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AND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TARGETED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SCREENING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OF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MALIGNANT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TUMOR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BASED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ON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COUNTRACTING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CHRONIC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32"/>
          <w:u w:val="single"/>
        </w:rPr>
        <w:t>INFLAMMATION</w:t>
      </w:r>
    </w:p>
    <w:p w14:paraId="75892FA3" w14:textId="2031F9C8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Population-wide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4E0050">
        <w:rPr>
          <w:rFonts w:ascii="Book Antiqua" w:eastAsia="Book Antiqua" w:hAnsi="Book Antiqua" w:cs="Book Antiqua"/>
          <w:color w:val="000000"/>
        </w:rPr>
        <w:t>defense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p w14:paraId="2AF56C43" w14:textId="77777777" w:rsidR="00A77B3E" w:rsidRDefault="00A77B3E">
      <w:pPr>
        <w:spacing w:line="360" w:lineRule="auto"/>
        <w:jc w:val="both"/>
      </w:pPr>
    </w:p>
    <w:p w14:paraId="24471D55" w14:textId="43FD9213" w:rsidR="00A77B3E" w:rsidRPr="004E0050" w:rsidRDefault="001F029C">
      <w:pPr>
        <w:spacing w:line="360" w:lineRule="auto"/>
        <w:jc w:val="both"/>
        <w:rPr>
          <w:i/>
          <w:iCs/>
        </w:rPr>
      </w:pPr>
      <w:r w:rsidRPr="004E0050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>Colorectal</w:t>
      </w:r>
      <w:r w:rsidR="00B606F5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 xml:space="preserve"> </w:t>
      </w:r>
      <w:r w:rsidRPr="004E0050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>cancer</w:t>
      </w:r>
    </w:p>
    <w:p w14:paraId="573D1B4C" w14:textId="3DC01983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middle-income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animal-derived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sedentary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4D0F25" w14:textId="4B720A7A" w:rsidR="00A77B3E" w:rsidRDefault="001F029C" w:rsidP="002F6DC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(CAC).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2.4-fold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enterocytes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2F6DC7">
        <w:rPr>
          <w:rFonts w:ascii="Book Antiqua" w:eastAsia="Book Antiqua" w:hAnsi="Book Antiqua" w:cs="Book Antiqua"/>
          <w:color w:val="000000"/>
        </w:rPr>
        <w:t>[</w:t>
      </w:r>
      <w:r w:rsidRPr="002F6DC7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2F6DC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TNF</w:t>
      </w:r>
      <w:r w:rsidR="002F6D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-α,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2F6DC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IL</w:t>
      </w:r>
      <w:r w:rsidR="002F6DC7">
        <w:rPr>
          <w:rFonts w:ascii="Book Antiqua" w:eastAsia="Book Antiqua" w:hAnsi="Book Antiqua" w:cs="Book Antiqua"/>
          <w:color w:val="000000"/>
        </w:rPr>
        <w:t>)-</w:t>
      </w:r>
      <w:r>
        <w:rPr>
          <w:rFonts w:ascii="Book Antiqua" w:eastAsia="Book Antiqua" w:hAnsi="Book Antiqua" w:cs="Book Antiqua"/>
          <w:color w:val="000000"/>
        </w:rPr>
        <w:t>1,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2F6DC7">
        <w:rPr>
          <w:rFonts w:ascii="Book Antiqua" w:eastAsia="Book Antiqua" w:hAnsi="Book Antiqua" w:cs="Book Antiqua"/>
          <w:color w:val="000000"/>
        </w:rPr>
        <w:t>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F6DC7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factor-β)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F6DC7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genotoxic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F6DC7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aneuploidy.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conditions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[62]</w:t>
      </w:r>
      <w:r>
        <w:rPr>
          <w:rFonts w:ascii="Book Antiqua" w:eastAsia="Book Antiqua" w:hAnsi="Book Antiqua" w:cs="Book Antiqua"/>
          <w:color w:val="000000"/>
        </w:rPr>
        <w:t>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aneuploidy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nucleatum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4D4AE4CB" w14:textId="77777777" w:rsidR="00A77B3E" w:rsidRDefault="00A77B3E">
      <w:pPr>
        <w:spacing w:line="360" w:lineRule="auto"/>
        <w:ind w:firstLine="480"/>
        <w:jc w:val="both"/>
      </w:pPr>
    </w:p>
    <w:p w14:paraId="7CEC9924" w14:textId="2C112525" w:rsidR="00A77B3E" w:rsidRDefault="001F029C">
      <w:pPr>
        <w:spacing w:line="360" w:lineRule="auto"/>
        <w:jc w:val="both"/>
      </w:pP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Population-wide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prevention</w:t>
      </w:r>
      <w:r w:rsidR="0066518B">
        <w:rPr>
          <w:rFonts w:ascii="Book Antiqua" w:eastAsia="Book Antiqua" w:hAnsi="Book Antiqua" w:cs="Book Antiqua"/>
          <w:b/>
          <w:bCs/>
          <w:color w:val="000000"/>
          <w:szCs w:val="32"/>
        </w:rPr>
        <w:t>:</w:t>
      </w:r>
      <w:r w:rsidR="00B606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1E1A01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prevention.</w:t>
      </w:r>
    </w:p>
    <w:p w14:paraId="1BBC06DF" w14:textId="68641EBD" w:rsidR="00A77B3E" w:rsidRDefault="001F029C" w:rsidP="002F6DC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intertwined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 xml:space="preserve">being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non-steroidal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(NSAIDs),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1E1A01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Mediterranean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121050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celecoxib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(COX-</w:t>
      </w: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physicochemical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60582E" w14:textId="77777777" w:rsidR="00A77B3E" w:rsidRDefault="00A77B3E">
      <w:pPr>
        <w:spacing w:line="360" w:lineRule="auto"/>
        <w:ind w:firstLine="480"/>
        <w:jc w:val="both"/>
      </w:pPr>
    </w:p>
    <w:p w14:paraId="7E146AF5" w14:textId="73BF1D5C" w:rsidR="00A77B3E" w:rsidRDefault="001F029C">
      <w:pPr>
        <w:spacing w:line="360" w:lineRule="auto"/>
        <w:jc w:val="both"/>
      </w:pP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Targeted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screening</w:t>
      </w:r>
      <w:r w:rsidR="0066518B">
        <w:rPr>
          <w:rFonts w:ascii="Book Antiqua" w:eastAsia="Book Antiqua" w:hAnsi="Book Antiqua" w:cs="Book Antiqua"/>
          <w:b/>
          <w:bCs/>
          <w:color w:val="000000"/>
          <w:szCs w:val="32"/>
        </w:rPr>
        <w:t>:</w:t>
      </w:r>
      <w:r w:rsidR="00B606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adenoma,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[73-76]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1E1A01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Harvard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(HPFS)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 xml:space="preserve">colonoscopies </w:t>
      </w:r>
      <w:r>
        <w:rPr>
          <w:rFonts w:ascii="Book Antiqua" w:eastAsia="Book Antiqua" w:hAnsi="Book Antiqua" w:cs="Book Antiqua"/>
          <w:color w:val="000000"/>
        </w:rPr>
        <w:t>regularly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everyone?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consensus.</w:t>
      </w:r>
    </w:p>
    <w:p w14:paraId="705841AC" w14:textId="2289F80F" w:rsidR="00A77B3E" w:rsidRDefault="001F029C" w:rsidP="00BB03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Population-wide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HPFS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BB03B4">
        <w:rPr>
          <w:rFonts w:ascii="Book Antiqua" w:eastAsia="Book Antiqua" w:hAnsi="Book Antiqua" w:cs="Book Antiqua"/>
          <w:color w:val="000000"/>
        </w:rPr>
        <w:t>nited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B03B4">
        <w:rPr>
          <w:rFonts w:ascii="Book Antiqua" w:eastAsia="Book Antiqua" w:hAnsi="Book Antiqua" w:cs="Book Antiqua"/>
          <w:color w:val="000000"/>
        </w:rPr>
        <w:t>tates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“high-risk”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“low-risk”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04DC4951" w14:textId="77777777" w:rsidR="00A77B3E" w:rsidRDefault="00A77B3E">
      <w:pPr>
        <w:spacing w:line="360" w:lineRule="auto"/>
        <w:ind w:firstLine="480"/>
        <w:jc w:val="both"/>
      </w:pPr>
    </w:p>
    <w:p w14:paraId="11F55636" w14:textId="33E3762A" w:rsidR="00A77B3E" w:rsidRPr="00BB03B4" w:rsidRDefault="00DE77DC">
      <w:pPr>
        <w:spacing w:line="360" w:lineRule="auto"/>
        <w:jc w:val="both"/>
        <w:rPr>
          <w:i/>
          <w:iCs/>
        </w:rPr>
      </w:pPr>
      <w:r w:rsidRPr="00BB03B4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>HCC</w:t>
      </w:r>
    </w:p>
    <w:p w14:paraId="0BF9086C" w14:textId="611FAAFE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(75%-85%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southeastern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aetiology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metabolic-related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aflatoxin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C4D08D" w14:textId="05D641EB" w:rsidR="00A77B3E" w:rsidRDefault="001F029C" w:rsidP="00BB03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aetiology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[91]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inflammation-mediated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hepatocarcinogenesis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hepatocarcinogenesis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 xml:space="preserve">signaling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1E1A01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Benkheil’s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 xml:space="preserve">signaling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81AFB3" w14:textId="055F928E" w:rsidR="00A77B3E" w:rsidRDefault="001F029C" w:rsidP="00934B8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223E573F" w14:textId="77777777" w:rsidR="00A77B3E" w:rsidRDefault="00A77B3E">
      <w:pPr>
        <w:spacing w:line="360" w:lineRule="auto"/>
        <w:ind w:firstLine="480"/>
        <w:jc w:val="both"/>
      </w:pPr>
    </w:p>
    <w:p w14:paraId="105185F0" w14:textId="4B0F4DF8" w:rsidR="00A77B3E" w:rsidRDefault="001F029C">
      <w:pPr>
        <w:spacing w:line="360" w:lineRule="auto"/>
        <w:jc w:val="both"/>
      </w:pP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Population-wide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prevention</w:t>
      </w:r>
      <w:r w:rsidR="0066518B">
        <w:rPr>
          <w:rFonts w:ascii="Book Antiqua" w:eastAsia="Book Antiqua" w:hAnsi="Book Antiqua" w:cs="Book Antiqua"/>
          <w:b/>
          <w:bCs/>
          <w:color w:val="000000"/>
          <w:szCs w:val="32"/>
        </w:rPr>
        <w:t>:</w:t>
      </w:r>
      <w:r w:rsidR="00B606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lifestyle-related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immunization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1983,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immunization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showed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campaign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HBV-related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Mother-to-child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(MTCT)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HBV-MTCT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8C1418" w14:textId="1FF7B826" w:rsidR="00A77B3E" w:rsidRDefault="001F029C" w:rsidP="00624F6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(8-12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[94,99]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well-designed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middle-income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countries,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>healthcare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MTCT,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(monitoring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2EB9044" w14:textId="763CC037" w:rsidR="00A77B3E" w:rsidRDefault="001F029C" w:rsidP="00E433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HBV-infected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nucleoside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520A7FB5" w14:textId="77777777" w:rsidR="00A77B3E" w:rsidRDefault="00A77B3E">
      <w:pPr>
        <w:spacing w:line="360" w:lineRule="auto"/>
        <w:ind w:firstLine="480"/>
        <w:jc w:val="both"/>
      </w:pPr>
    </w:p>
    <w:p w14:paraId="51F34CA6" w14:textId="663F8F9D" w:rsidR="00A77B3E" w:rsidRDefault="001F029C">
      <w:pPr>
        <w:spacing w:line="360" w:lineRule="auto"/>
        <w:jc w:val="both"/>
      </w:pP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Targeted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66518B">
        <w:rPr>
          <w:rFonts w:ascii="Book Antiqua" w:eastAsia="Book Antiqua" w:hAnsi="Book Antiqua" w:cs="Book Antiqua"/>
          <w:b/>
          <w:bCs/>
          <w:color w:val="000000"/>
          <w:szCs w:val="32"/>
        </w:rPr>
        <w:t>screening</w:t>
      </w:r>
      <w:r w:rsidR="0066518B">
        <w:rPr>
          <w:rFonts w:ascii="Book Antiqua" w:eastAsia="Book Antiqua" w:hAnsi="Book Antiqua" w:cs="Book Antiqua"/>
          <w:b/>
          <w:bCs/>
          <w:color w:val="000000"/>
          <w:szCs w:val="32"/>
        </w:rPr>
        <w:t>:</w:t>
      </w:r>
      <w:r w:rsidR="00B606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α-fetoprotein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(AFP)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[104,105]</w:t>
      </w:r>
      <w:r w:rsidRPr="00260810"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[107]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 w:rsidRPr="00E433C5"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serum/plasma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[108,109]</w:t>
      </w:r>
      <w:r w:rsidR="00B606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7DD066C6" w14:textId="79B6A7D3" w:rsidR="00A77B3E" w:rsidRDefault="001F029C" w:rsidP="00BE4AE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perinatal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Sahara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Gambia,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20-30%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03BE67" w14:textId="77777777" w:rsidR="00A77B3E" w:rsidRDefault="00A77B3E">
      <w:pPr>
        <w:spacing w:line="360" w:lineRule="auto"/>
        <w:ind w:firstLine="480"/>
        <w:jc w:val="both"/>
      </w:pPr>
    </w:p>
    <w:p w14:paraId="0DAC54A8" w14:textId="1C770923" w:rsidR="00A77B3E" w:rsidRPr="0066518B" w:rsidRDefault="001F029C">
      <w:pPr>
        <w:spacing w:line="360" w:lineRule="auto"/>
        <w:jc w:val="both"/>
        <w:rPr>
          <w:i/>
          <w:iCs/>
        </w:rPr>
      </w:pPr>
      <w:r w:rsidRPr="0066518B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>Gastric</w:t>
      </w:r>
      <w:r w:rsidR="00B606F5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 xml:space="preserve"> </w:t>
      </w:r>
      <w:r w:rsidRPr="0066518B">
        <w:rPr>
          <w:rFonts w:ascii="Book Antiqua" w:eastAsia="Book Antiqua" w:hAnsi="Book Antiqua" w:cs="Book Antiqua"/>
          <w:b/>
          <w:bCs/>
          <w:i/>
          <w:iCs/>
          <w:color w:val="000000"/>
          <w:szCs w:val="32"/>
        </w:rPr>
        <w:t>cancer</w:t>
      </w:r>
    </w:p>
    <w:p w14:paraId="27385F57" w14:textId="748A943B" w:rsidR="00A77B3E" w:rsidRPr="0066518B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subsites: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66518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cardia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extraordinarily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world’s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Pr="0066518B">
        <w:rPr>
          <w:rFonts w:ascii="Book Antiqua" w:eastAsia="Book Antiqua" w:hAnsi="Book Antiqua" w:cs="Book Antiqua"/>
          <w:color w:val="000000"/>
        </w:rPr>
        <w:t>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89%</w:t>
      </w:r>
      <w:r w:rsidRPr="0066518B">
        <w:rPr>
          <w:rFonts w:ascii="Book Antiqua" w:eastAsia="Book Antiqua" w:hAnsi="Book Antiqua" w:cs="Book Antiqua"/>
          <w:color w:val="000000"/>
          <w:szCs w:val="30"/>
          <w:vertAlign w:val="superscript"/>
        </w:rPr>
        <w:t>[12,118]</w:t>
      </w:r>
      <w:r w:rsidRPr="0066518B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varies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widely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among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66518B">
        <w:rPr>
          <w:rFonts w:ascii="Book Antiqua" w:eastAsia="Book Antiqua" w:hAnsi="Book Antiqua" w:cs="Book Antiqua"/>
          <w:color w:val="000000"/>
        </w:rPr>
        <w:t>regions</w:t>
      </w:r>
      <w:r w:rsidRPr="0066518B">
        <w:rPr>
          <w:rFonts w:ascii="Book Antiqua" w:eastAsia="Book Antiqua" w:hAnsi="Book Antiqua" w:cs="Book Antiqua"/>
          <w:color w:val="000000"/>
          <w:szCs w:val="30"/>
          <w:vertAlign w:val="superscript"/>
        </w:rPr>
        <w:t>[119]</w:t>
      </w:r>
      <w:r w:rsidRPr="0066518B">
        <w:rPr>
          <w:rFonts w:ascii="Book Antiqua" w:eastAsia="Book Antiqua" w:hAnsi="Book Antiqua" w:cs="Book Antiqua"/>
          <w:color w:val="000000"/>
        </w:rPr>
        <w:t>.</w:t>
      </w:r>
    </w:p>
    <w:p w14:paraId="38AE49D3" w14:textId="5082C78E" w:rsidR="00A77B3E" w:rsidRDefault="001F029C" w:rsidP="0066518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10%-15%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tend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act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CagA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E1A01">
        <w:rPr>
          <w:rFonts w:ascii="Book Antiqua" w:eastAsia="Book Antiqua" w:hAnsi="Book Antiqua" w:cs="Book Antiqua"/>
          <w:color w:val="000000"/>
        </w:rPr>
        <w:t xml:space="preserve">signaling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66518B"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TNF-β),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NF-ĸB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JAK/STAT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GC-related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</w:p>
    <w:p w14:paraId="1152E67E" w14:textId="27C96207" w:rsidR="00A77B3E" w:rsidRDefault="001F029C" w:rsidP="0066518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>half-century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Pr="00507A29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intraepithelial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(approx.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pillars: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“digitized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eyes”,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[126]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34612426" w14:textId="77777777" w:rsidR="00A77B3E" w:rsidRDefault="00A77B3E">
      <w:pPr>
        <w:spacing w:line="360" w:lineRule="auto"/>
        <w:ind w:firstLine="480"/>
        <w:jc w:val="both"/>
      </w:pPr>
    </w:p>
    <w:p w14:paraId="652C70CF" w14:textId="06D56C03" w:rsidR="00A77B3E" w:rsidRDefault="001F029C">
      <w:pPr>
        <w:spacing w:line="360" w:lineRule="auto"/>
        <w:jc w:val="both"/>
      </w:pPr>
      <w:r w:rsidRPr="00590D37">
        <w:rPr>
          <w:rFonts w:ascii="Book Antiqua" w:eastAsia="Book Antiqua" w:hAnsi="Book Antiqua" w:cs="Book Antiqua"/>
          <w:b/>
          <w:bCs/>
          <w:color w:val="000000"/>
          <w:szCs w:val="32"/>
        </w:rPr>
        <w:t>Population-wide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590D37">
        <w:rPr>
          <w:rFonts w:ascii="Book Antiqua" w:eastAsia="Book Antiqua" w:hAnsi="Book Antiqua" w:cs="Book Antiqua"/>
          <w:b/>
          <w:bCs/>
          <w:color w:val="000000"/>
          <w:szCs w:val="32"/>
        </w:rPr>
        <w:t>prevention</w:t>
      </w:r>
      <w:r w:rsidR="00590D37">
        <w:rPr>
          <w:rFonts w:ascii="Book Antiqua" w:eastAsia="Book Antiqua" w:hAnsi="Book Antiqua" w:cs="Book Antiqua"/>
          <w:b/>
          <w:bCs/>
          <w:color w:val="000000"/>
          <w:szCs w:val="32"/>
        </w:rPr>
        <w:t>:</w:t>
      </w:r>
      <w:r w:rsidR="00B606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6-15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71.8%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D468D2">
        <w:rPr>
          <w:rFonts w:ascii="Book Antiqua" w:eastAsia="Book Antiqua" w:hAnsi="Book Antiqua" w:cs="Book Antiqua"/>
          <w:color w:val="000000"/>
        </w:rPr>
        <w:t>ulcer-related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latency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[128]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begun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>burdens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[129]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[124,131]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hygienic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vegetables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substantially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[134]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[136-139]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F0AE48" w14:textId="77777777" w:rsidR="00A77B3E" w:rsidRDefault="00A77B3E">
      <w:pPr>
        <w:spacing w:line="360" w:lineRule="auto"/>
        <w:jc w:val="both"/>
      </w:pPr>
    </w:p>
    <w:p w14:paraId="4B77BA35" w14:textId="64512C8E" w:rsidR="00A77B3E" w:rsidRDefault="001F029C">
      <w:pPr>
        <w:spacing w:line="360" w:lineRule="auto"/>
        <w:jc w:val="both"/>
      </w:pPr>
      <w:r w:rsidRPr="00590D37">
        <w:rPr>
          <w:rFonts w:ascii="Book Antiqua" w:eastAsia="Book Antiqua" w:hAnsi="Book Antiqua" w:cs="Book Antiqua"/>
          <w:b/>
          <w:bCs/>
          <w:color w:val="000000"/>
          <w:szCs w:val="32"/>
        </w:rPr>
        <w:t>Targeted</w:t>
      </w:r>
      <w:r w:rsidR="00B606F5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590D37">
        <w:rPr>
          <w:rFonts w:ascii="Book Antiqua" w:eastAsia="Book Antiqua" w:hAnsi="Book Antiqua" w:cs="Book Antiqua"/>
          <w:b/>
          <w:bCs/>
          <w:color w:val="000000"/>
          <w:szCs w:val="32"/>
        </w:rPr>
        <w:t>screening</w:t>
      </w:r>
      <w:r w:rsidR="00590D37">
        <w:rPr>
          <w:rFonts w:ascii="Book Antiqua" w:eastAsia="Book Antiqua" w:hAnsi="Book Antiqua" w:cs="Book Antiqua"/>
          <w:b/>
          <w:bCs/>
          <w:color w:val="000000"/>
          <w:szCs w:val="32"/>
        </w:rPr>
        <w:t>:</w:t>
      </w:r>
      <w:r w:rsidR="00B606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[124,141,142]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Kyoto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[130]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45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[142]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cost-effectiveness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[143]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4B2F5B38" w14:textId="09BF5D8B" w:rsidR="00A77B3E" w:rsidRDefault="001F029C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[130,144]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644986">
        <w:rPr>
          <w:rFonts w:ascii="Book Antiqua" w:eastAsia="Book Antiqua" w:hAnsi="Book Antiqua" w:cs="Book Antiqua"/>
          <w:color w:val="000000"/>
        </w:rPr>
        <w:t>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[145]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64498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family-based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(2019)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suggested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[130]</w:t>
      </w:r>
      <w:r>
        <w:rPr>
          <w:rFonts w:ascii="Book Antiqua" w:eastAsia="Book Antiqua" w:hAnsi="Book Antiqua" w:cs="Book Antiqua"/>
          <w:color w:val="000000"/>
        </w:rPr>
        <w:t>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[144]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-induced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genesis.</w:t>
      </w:r>
    </w:p>
    <w:p w14:paraId="72CB569F" w14:textId="77777777" w:rsidR="00A77B3E" w:rsidRDefault="00A77B3E">
      <w:pPr>
        <w:spacing w:line="360" w:lineRule="auto"/>
        <w:ind w:firstLine="480"/>
        <w:jc w:val="both"/>
      </w:pPr>
    </w:p>
    <w:p w14:paraId="7DC70573" w14:textId="7777777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28F800" w14:textId="33C6AF40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genesis.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DSMTs,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infection?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prevention.</w:t>
      </w:r>
    </w:p>
    <w:p w14:paraId="59BEEF24" w14:textId="77777777" w:rsidR="00A77B3E" w:rsidRDefault="00A77B3E">
      <w:pPr>
        <w:spacing w:line="360" w:lineRule="auto"/>
        <w:jc w:val="both"/>
      </w:pPr>
    </w:p>
    <w:p w14:paraId="0CE91B70" w14:textId="7777777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5CE459E" w14:textId="2BC2F3A4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suggestions.</w:t>
      </w:r>
    </w:p>
    <w:p w14:paraId="3551A580" w14:textId="77777777" w:rsidR="00A77B3E" w:rsidRDefault="00A77B3E">
      <w:pPr>
        <w:spacing w:line="360" w:lineRule="auto"/>
        <w:jc w:val="both"/>
      </w:pPr>
    </w:p>
    <w:p w14:paraId="1846F6F2" w14:textId="7777777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4F754B79" w14:textId="083510E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Sung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Siegel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Laversanne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Soerjomataram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Jemal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Statistics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GLOBOCAN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Estimates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Worldwide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Countries.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209-249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33538338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10.3322/caac.21660]</w:t>
      </w:r>
    </w:p>
    <w:p w14:paraId="61DD3626" w14:textId="5585792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Strowig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T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Henao-Mejia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Elinav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Flavell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Inflammasomes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481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278-286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22258606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10.1038/nature10759]</w:t>
      </w:r>
    </w:p>
    <w:p w14:paraId="7E733DCC" w14:textId="0ACE098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Nagai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Nakagawa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Taniguchi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Immunomodulation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Tumorigenesis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Aging.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Sci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33668122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10.3390/ijms22052238]</w:t>
      </w:r>
    </w:p>
    <w:p w14:paraId="2616ADD4" w14:textId="317B9BD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Jones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RB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Ndhlovu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Barbour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Sheth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Satkunarajah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Schweneker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Chapman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Gyenes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Hyrcza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Kovacs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Sassi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Loutfy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Halpenny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Persad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Spotts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Hecht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McCune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Kaul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Nixon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Ostrowski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Tim-3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expression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defines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population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dysfunctional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highly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elevated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frequencies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progressive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HIV-1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205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2763-2779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19001139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10.1084/jem.20081398]</w:t>
      </w:r>
    </w:p>
    <w:p w14:paraId="4F175516" w14:textId="2435513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Balkwill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FR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Mantovani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common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opportunities.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Semin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33-40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22210179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10.1016/j.semcancer.2011.12.005]</w:t>
      </w:r>
    </w:p>
    <w:p w14:paraId="4D281A3D" w14:textId="224A0A2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Nagarsheth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Wicha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Chemokines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microenvironment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relevance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immunotherapy.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559-572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28555670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10.1038/nri.2017.49]</w:t>
      </w:r>
    </w:p>
    <w:p w14:paraId="1683698F" w14:textId="270618C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Taniguchi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NF-κB,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age.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309-324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29379212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10.1038/nri.2017.142]</w:t>
      </w:r>
    </w:p>
    <w:p w14:paraId="4A754CCB" w14:textId="5A1C492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Crosstalk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macrophages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microenvironment.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4709-4721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31222971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10.1002/cam4.2327]</w:t>
      </w:r>
    </w:p>
    <w:p w14:paraId="110FEA48" w14:textId="584BA2A4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Balahura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LR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Selaru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Dinescu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Costache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Inflammasomes: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Tumorigenesis.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2020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2549763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33015196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10.1155/2020/2549763]</w:t>
      </w:r>
    </w:p>
    <w:p w14:paraId="2A9B7A2A" w14:textId="366E91F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Deswaerte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V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Nguyen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Browning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Ruwanpura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Girard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Preaudet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Oshima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Najdovska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Oshima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Gabay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Putoczki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Inflammasome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Adaptor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Suppresses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Apoptosis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IL18-Mediated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Inflammation-Independent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Mechanism.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1293-1307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29282220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10.1158/0008-5472.CAN-17-1887]</w:t>
      </w:r>
    </w:p>
    <w:p w14:paraId="29AA64F7" w14:textId="130671E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Deng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Q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NLRP3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inflammasomes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macrophages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drive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metastasis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442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21-30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30392787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10.1016/j.canlet.2018.10.030]</w:t>
      </w:r>
    </w:p>
    <w:p w14:paraId="08F02B0E" w14:textId="771D315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Martel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Georges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Clifford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attributable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worldwide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Glob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e180-e190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31862245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10.1016/S2214-109X(19)30488-7]</w:t>
      </w:r>
    </w:p>
    <w:p w14:paraId="00B06AF7" w14:textId="19EDD35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Parkin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DM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2002.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3030-3044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16404738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10.1002/ijc.21731]</w:t>
      </w:r>
    </w:p>
    <w:p w14:paraId="0B044606" w14:textId="66E5FDF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Islami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Siegel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Fedewa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Jacobs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McCullough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Soerjomataram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Flanders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Brawley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Gapstur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Jemal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Proportion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number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deaths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attributable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potentially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modifiable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31-54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29160902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10.3322/caac.21440]</w:t>
      </w:r>
    </w:p>
    <w:p w14:paraId="3DFF01D0" w14:textId="223D9ED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Arnold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Pandeya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Byrnes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Renehan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Stevens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Ezzati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Miranda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Romieu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Dikshit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Soerjomataram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attributable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body-mass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index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36-46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25467404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10.1016/S1470-2045(14)71123-4]</w:t>
      </w:r>
    </w:p>
    <w:p w14:paraId="7AF55F4A" w14:textId="50408BC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Song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Giovannucci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Lifestyle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White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JAMA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1154-1161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27196525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10.1001/jamaoncol.2016.0843]</w:t>
      </w:r>
    </w:p>
    <w:p w14:paraId="3255907F" w14:textId="4176BEE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Allemani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Matsuda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Harewood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Nikšić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Bonaventure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Valkov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Johnson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Estève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Ogunbiyi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Azevedo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Silva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Engholm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Stiller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Monnereau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Woods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Visser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Aitken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Coleman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MP;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CONCORD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Working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surveillance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survival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2000-14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(CONCORD-3):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individual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records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37</w:t>
      </w:r>
      <w:r w:rsidRPr="00B606F5">
        <w:rPr>
          <w:rFonts w:ascii="MS Gothic" w:eastAsia="MS Gothic" w:hAnsi="MS Gothic" w:cs="MS Gothic" w:hint="eastAsia"/>
          <w:lang w:eastAsia="zh-CN"/>
        </w:rPr>
        <w:t> </w:t>
      </w:r>
      <w:r w:rsidRPr="00B606F5">
        <w:rPr>
          <w:rFonts w:ascii="Book Antiqua" w:eastAsia="宋体" w:hAnsi="Book Antiqua" w:cs="宋体"/>
          <w:lang w:eastAsia="zh-CN"/>
        </w:rPr>
        <w:t>513</w:t>
      </w:r>
      <w:r w:rsidRPr="00B606F5">
        <w:rPr>
          <w:rFonts w:ascii="MS Gothic" w:eastAsia="MS Gothic" w:hAnsi="MS Gothic" w:cs="MS Gothic" w:hint="eastAsia"/>
          <w:lang w:eastAsia="zh-CN"/>
        </w:rPr>
        <w:t> </w:t>
      </w:r>
      <w:r w:rsidRPr="00B606F5">
        <w:rPr>
          <w:rFonts w:ascii="Book Antiqua" w:eastAsia="宋体" w:hAnsi="Book Antiqua" w:cs="宋体"/>
          <w:lang w:eastAsia="zh-CN"/>
        </w:rPr>
        <w:t>025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lastRenderedPageBreak/>
        <w:t>diagnosed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registries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countries.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391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1023-1075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29395269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10.1016/S0140-6736(17)33326-3]</w:t>
      </w:r>
    </w:p>
    <w:p w14:paraId="1795204C" w14:textId="09B011D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Arnold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Rutherford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Bardot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Andersson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Myklebust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TÅ,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Tervonen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Thursfield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Ransom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Shack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Woods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Leonfellner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Ryan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Saint-Jacques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McClure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Ramanakumar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Stuart-Panko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Engholm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Walsh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Jackson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Vernon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Morgan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Gavin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Porter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Butler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Bryant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Parkin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Sasieni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Lambert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Møller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Soerjomataram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Progress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survival,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mortality,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seven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high-income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countries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1995-2014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(ICBP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SURVMARK-2):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1493-1505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31521509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10.1016/S1470-2045(19)30456-5]</w:t>
      </w:r>
    </w:p>
    <w:p w14:paraId="4F04B403" w14:textId="5EBF0CF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Pereira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JFS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Bessa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Matos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Jordan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Pro-Inflammatory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Trigger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Overexpression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Tumour-Related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Splice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Variant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RAC1B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Polarized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35326545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10.3390/cancers14061393]</w:t>
      </w:r>
    </w:p>
    <w:p w14:paraId="027ABDF8" w14:textId="0A47C03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Giraud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Saleh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Host-Microbiota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Interactions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34503151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10.3390/cancers13174342]</w:t>
      </w:r>
    </w:p>
    <w:p w14:paraId="39D695A1" w14:textId="3FEA584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Cai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WY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Bcl6b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amplifying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Commun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Signal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31288844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10.1186/s12964-019-0387-6]</w:t>
      </w:r>
    </w:p>
    <w:p w14:paraId="783726B7" w14:textId="4C1C672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Ishimoto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Arima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Uchihara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Miyake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Itoyama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Baba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Abstract 1987: Expansion of pancreatic cancer stem-like cells through PGE2 accumulation in inflammatory environment.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 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10.1158/1538-7445.AM2018-1987]</w:t>
      </w:r>
    </w:p>
    <w:p w14:paraId="76D53A88" w14:textId="68041C7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Schmitt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Greten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653-667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33911231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10.1038/s41577-021-00534-x]</w:t>
      </w:r>
    </w:p>
    <w:p w14:paraId="6D335D94" w14:textId="036A6E9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McGowan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EM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Targeting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Digestive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Modulators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Bioactive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Sphingolipid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Sphingosine-1-Phosphate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35158806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10.3390/cancers14030535]</w:t>
      </w:r>
    </w:p>
    <w:p w14:paraId="6699DF70" w14:textId="31F7D13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Grivennikov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SI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Greten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883-899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20303878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10.1016/j.cell.2010.01.025]</w:t>
      </w:r>
    </w:p>
    <w:p w14:paraId="381DC273" w14:textId="630ECEFA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Karin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Nuclear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factor-kappaB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development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progression.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441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431-436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16724054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10.1038/nature04870]</w:t>
      </w:r>
    </w:p>
    <w:p w14:paraId="68B98BCB" w14:textId="3A962FA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Colotta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Allavena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Sica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Garlanda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Mantovani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seventh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hallmark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instability.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Carcinogenesis</w:t>
      </w:r>
      <w:r w:rsidRPr="00B606F5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1073-1081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19468060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10.1093/carcin/bgp127]</w:t>
      </w:r>
    </w:p>
    <w:p w14:paraId="3134D8AB" w14:textId="43DB272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Blyth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GAD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Connors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Fodor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Cobo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Network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Defense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Peptides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Innate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Defense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Enteropathogenic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Bacteria.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32508838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10.3389/fimmu.2020.00965]</w:t>
      </w:r>
    </w:p>
    <w:p w14:paraId="5368DD81" w14:textId="22395C2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Gong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Gasdermins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tumorigenesis.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1052111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36505474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10.3389/fimmu.2022.1052111]</w:t>
      </w:r>
    </w:p>
    <w:p w14:paraId="79067F58" w14:textId="184548A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Morgan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XC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Tickle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Sokol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Gevers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Devaney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Reyes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Shah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LeLeiko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Snapper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Bousvaros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Korzenik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Xavier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Huttenhower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bowel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Genome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23013615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10.1186/gb-2012-13-9-r79]</w:t>
      </w:r>
    </w:p>
    <w:p w14:paraId="095038E0" w14:textId="6202E13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Arthur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Perez-Chanona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Mühlbauer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Tomkovich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Uronis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Campbell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Abujamel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Dogan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Rogers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Rhodes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Stintzi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Simpson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Keku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Fodor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Jobin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targets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cancer-inducing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microbiota.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338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120-123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22903521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10.1126/science.1224820]</w:t>
      </w:r>
    </w:p>
    <w:p w14:paraId="65A29E0C" w14:textId="3F9017E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Louis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Flint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microbiota,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bacterial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metabolites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Microbiol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661-672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25198138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10.1038/nrmicro3344]</w:t>
      </w:r>
    </w:p>
    <w:p w14:paraId="2A9626CD" w14:textId="6AFB858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Sethi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V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Kurtom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Tarique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Lavania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Malchiodi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Hellmund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Sharma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Ferrantella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Vickers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Banerjee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Dawra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Ramakrishnan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Saluja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Dudeja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Growth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Response.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33-37.e6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29630898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10.1053/j.gastro.2018.04.001]</w:t>
      </w:r>
    </w:p>
    <w:p w14:paraId="5D5B4449" w14:textId="26546384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X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Huycke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Microbiome-driven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mechanisms.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Free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Radic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3-15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27810411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10.1016/j.freeradbiomed.2016.10.504]</w:t>
      </w:r>
    </w:p>
    <w:p w14:paraId="11579F1B" w14:textId="17E73D04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Zeng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MY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Inohara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Nuñez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Mechanisms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inflammation-driven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bacterial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dysbiosis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Mucosal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18-26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27554295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10.1038/mi.2016.75]</w:t>
      </w:r>
    </w:p>
    <w:p w14:paraId="697F8893" w14:textId="33CD375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Oliveira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GLV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Higuchi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Gonzaga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Mariano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dysbiosis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probiotic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applications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autoimmune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Immunology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1-12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28556916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10.1111/imm.12765]</w:t>
      </w:r>
    </w:p>
    <w:p w14:paraId="5CA77154" w14:textId="2349AE3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JL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Crystal-Mansour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Blot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Fraumeni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Fifteen-year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garlic,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vitamin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mortality.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488-492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22271764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10.1093/jnci/djs003]</w:t>
      </w:r>
    </w:p>
    <w:p w14:paraId="1EB37C02" w14:textId="1B051EA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El-Omar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interplay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microbiota.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Microbes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1-22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33938378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10.1080/19490976.2021.1909459]</w:t>
      </w:r>
    </w:p>
    <w:p w14:paraId="66A9200E" w14:textId="1EFAC9E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Wroblewski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LE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Peek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Wilson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modulate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Microbiol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713-739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20930071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10.1128/CMR.00011-10]</w:t>
      </w:r>
    </w:p>
    <w:p w14:paraId="013FB64C" w14:textId="78F0F69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Martin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Campbell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Mpofu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Nayar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Singh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Englyst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Williams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Rhodes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Escherichia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adherence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invasion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Crohn's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80-93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15236175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10.1053/j.gastro.2004.03.054]</w:t>
      </w:r>
    </w:p>
    <w:p w14:paraId="044122BB" w14:textId="333D8CA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Haghi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Mirzaei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Zeighami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enterotoxigenic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fragilis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BMC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19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31488085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10.1186/s12885-019-6115-1]</w:t>
      </w:r>
    </w:p>
    <w:p w14:paraId="51DE1E59" w14:textId="7AFEA8B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Fusobacterium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nucleatum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Contributes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Inducing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Suppressing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Transl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846-851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30986689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10.1016/j.tranon.2019.03.003]</w:t>
      </w:r>
    </w:p>
    <w:p w14:paraId="513F2D70" w14:textId="48B20F9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Dutta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U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Tandon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Typhoid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gallstones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gallbladder.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95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784-787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10710075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10.1111/j.1572-0241.2000.01860.x]</w:t>
      </w:r>
    </w:p>
    <w:p w14:paraId="7FBEEF89" w14:textId="30F8E2B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Welton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Marr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Friedman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hepatobiliary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typhoid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carrier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1979;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791-794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86039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10.1016/s0140-6736(79)91315-1]</w:t>
      </w:r>
    </w:p>
    <w:p w14:paraId="5AF85068" w14:textId="35630A4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Koshiol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Wozniak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Adaniel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Acevedo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Azócar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Pasetti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Miquel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Levine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Ferreccio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Gallbladder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Working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Salmonella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enterica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serovar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Typhi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gallbladder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case-control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3310-3235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27726295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10.1002/cam4.915]</w:t>
      </w:r>
    </w:p>
    <w:p w14:paraId="0331865E" w14:textId="0E46C72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Olvera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Alvarez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HA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Kubzansky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Campen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Slavich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pollution,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integrative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immunologic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social-environmental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adversity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lifespan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Neurosci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Biobehav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92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226-242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29874545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10.1016/j.neubiorev.2018.06.002]</w:t>
      </w:r>
    </w:p>
    <w:p w14:paraId="1DFC7CCC" w14:textId="3E18AD5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Kuh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Ben-Shlomo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Lynch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Hallqvist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Community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57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778-783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14573579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10.1136/jech.57.10.778]</w:t>
      </w:r>
    </w:p>
    <w:p w14:paraId="7A4C5DDF" w14:textId="059667EA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Ó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Hartaigh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Shah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Hughes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Deanfield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resting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across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mortality: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longitudinal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findings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(MRC)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Development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(NSHD).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Community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883-889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24850484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10.1136/jech-2014-203940]</w:t>
      </w:r>
    </w:p>
    <w:p w14:paraId="5EBA3AF5" w14:textId="6779616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Gupta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Lalloo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Johnson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upper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aero-digestive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Dent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111-119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25939378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10.1111/idj.12167]</w:t>
      </w:r>
    </w:p>
    <w:p w14:paraId="2974A817" w14:textId="22121D5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Petrick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Kelly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Graubard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Freedman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McGlynn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Adiposity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across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NIH-AARP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cohort.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271-278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28411388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10.1002/ijc.30737]</w:t>
      </w:r>
    </w:p>
    <w:p w14:paraId="7B614116" w14:textId="3A60800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Husson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O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Vissers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Denollet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personality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disease-specific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survivors: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prospective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PROFILES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registry.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54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669-677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25752968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10.3109/0284186X.2014.996663]</w:t>
      </w:r>
    </w:p>
    <w:p w14:paraId="5D0AD4D0" w14:textId="23CD803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Halfon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Hochstein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development: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integrated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framework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developing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policy,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research.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Milbank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Q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433-479,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iii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12233246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10.1111/1468-0009.00019]</w:t>
      </w:r>
    </w:p>
    <w:p w14:paraId="03931817" w14:textId="00C1A56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Song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588-590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35397797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10.1016/S2468-1253(22)00089-9]</w:t>
      </w:r>
    </w:p>
    <w:p w14:paraId="3D0FECBE" w14:textId="6824FED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Siegel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RL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Fedewa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Ahnen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Meester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RGS,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Barzi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Jemal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statistics,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177-193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28248415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10.3322/caac.21395]</w:t>
      </w:r>
    </w:p>
    <w:p w14:paraId="26FA0C51" w14:textId="195688F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Ionica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E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Tica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Chifiriuc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Gradisteanu-Pircalabioru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Contribution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Improvement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Patients'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Stratification.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811486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35198435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10.3389/fonc.2021.811486]</w:t>
      </w:r>
    </w:p>
    <w:p w14:paraId="61B74A5A" w14:textId="09D3CB33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Z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Dynamic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virome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Semin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943-954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34656791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10.1016/j.semcancer.2021.10.004]</w:t>
      </w:r>
    </w:p>
    <w:p w14:paraId="4FAC511C" w14:textId="17062B8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Jess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T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Rungoe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Peyrin-Biroulet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ulcerative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colitis: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meta-analysis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639-645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22289873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10.1016/j.cgh.2012.01.010]</w:t>
      </w:r>
    </w:p>
    <w:p w14:paraId="20B08706" w14:textId="0289D77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Marabotto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E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Kayali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Buccilli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Levo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Bodini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Giannini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Savarino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Savarino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Bowel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36077786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10.3390/cancers14174254]</w:t>
      </w:r>
    </w:p>
    <w:p w14:paraId="2F38C194" w14:textId="1E8201F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Nebbia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Yassin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Spinelli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Bowel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Colon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Rectal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Surg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305-317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32968366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10.1055/s-0040-1713748]</w:t>
      </w:r>
    </w:p>
    <w:p w14:paraId="2F6720C9" w14:textId="5FE88D1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Fantini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Guadagni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colitis-associated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bowel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therapies.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Dig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Liver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53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558-565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33541800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10.1016/j.dld.2021.01.012]</w:t>
      </w:r>
    </w:p>
    <w:p w14:paraId="22618694" w14:textId="712A9BA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Ullman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TA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Itzkowitz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1807-1816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21530747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10.1053/j.gastro.2011.01.057]</w:t>
      </w:r>
    </w:p>
    <w:p w14:paraId="1274A127" w14:textId="11FFE71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Baker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Curtius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Bakir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Choi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Temko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Biswas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Martinez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Williams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Lindsay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Feakins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Vega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Hayes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Tomlinson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lastRenderedPageBreak/>
        <w:t>McDonald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Moorghen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Silver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Wright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Rodriguez-Justo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Leedham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Evolutionary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history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colitis-associated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985-995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29991641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10.1136/gutjnl-2018-316191]</w:t>
      </w:r>
    </w:p>
    <w:p w14:paraId="1F57104A" w14:textId="31CE14F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Song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Garrett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Nutrients,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foods,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1244-60.e16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25575572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10.1053/j.gastro.2014.12.035]</w:t>
      </w:r>
    </w:p>
    <w:p w14:paraId="6A18A66B" w14:textId="3C1E2DC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Chan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AT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Giovannucci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2029-2043.e10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20420944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10.1053/j.gastro.2010.01.057]</w:t>
      </w:r>
    </w:p>
    <w:p w14:paraId="4EB55846" w14:textId="1FDCCBF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Printz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finds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29251767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10.1002/cncr.31181]</w:t>
      </w:r>
    </w:p>
    <w:p w14:paraId="1E084382" w14:textId="06BD68E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Tabung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Smith-Warner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Ogino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Fuchs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Giovannucci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Dietary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JAMA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366-373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29346484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10.1001/jamaoncol.2017.4844]</w:t>
      </w:r>
    </w:p>
    <w:p w14:paraId="3E12900B" w14:textId="584A398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E407B" w:rsidRPr="009E407B">
        <w:rPr>
          <w:rFonts w:ascii="Book Antiqua" w:eastAsia="宋体" w:hAnsi="Book Antiqua" w:cs="宋体"/>
          <w:b/>
          <w:bCs/>
          <w:lang w:eastAsia="zh-CN"/>
        </w:rPr>
        <w:t>Chang WY</w:t>
      </w:r>
      <w:r w:rsidR="009E407B" w:rsidRPr="009E407B">
        <w:rPr>
          <w:rFonts w:ascii="Book Antiqua" w:eastAsia="宋体" w:hAnsi="Book Antiqua" w:cs="宋体"/>
          <w:lang w:eastAsia="zh-CN"/>
        </w:rPr>
        <w:t xml:space="preserve">, Chiu HM. Beyond colonoscopy: Physical activity as a viable adjunct to prevent colorectal cancer. </w:t>
      </w:r>
      <w:r w:rsidR="009E407B" w:rsidRPr="009E407B">
        <w:rPr>
          <w:rFonts w:ascii="Book Antiqua" w:eastAsia="宋体" w:hAnsi="Book Antiqua" w:cs="宋体"/>
          <w:i/>
          <w:iCs/>
          <w:lang w:eastAsia="zh-CN"/>
        </w:rPr>
        <w:t>Dig Endosc</w:t>
      </w:r>
      <w:r w:rsidR="009E407B" w:rsidRPr="009E407B">
        <w:rPr>
          <w:rFonts w:ascii="Book Antiqua" w:eastAsia="宋体" w:hAnsi="Book Antiqua" w:cs="宋体"/>
          <w:lang w:eastAsia="zh-CN"/>
        </w:rPr>
        <w:t xml:space="preserve"> 2023;</w:t>
      </w:r>
      <w:r w:rsidR="009E407B">
        <w:rPr>
          <w:rFonts w:ascii="Book Antiqua" w:eastAsia="宋体" w:hAnsi="Book Antiqua" w:cs="宋体"/>
          <w:lang w:eastAsia="zh-CN"/>
        </w:rPr>
        <w:t xml:space="preserve"> </w:t>
      </w:r>
      <w:r w:rsidR="009E407B" w:rsidRPr="009E407B">
        <w:rPr>
          <w:rFonts w:ascii="Book Antiqua" w:eastAsia="宋体" w:hAnsi="Book Antiqua" w:cs="宋体"/>
          <w:b/>
          <w:bCs/>
          <w:lang w:eastAsia="zh-CN"/>
        </w:rPr>
        <w:t>35</w:t>
      </w:r>
      <w:r w:rsidR="009E407B" w:rsidRPr="009E407B">
        <w:rPr>
          <w:rFonts w:ascii="Book Antiqua" w:eastAsia="宋体" w:hAnsi="Book Antiqua" w:cs="宋体"/>
          <w:lang w:eastAsia="zh-CN"/>
        </w:rPr>
        <w:t>:</w:t>
      </w:r>
      <w:r w:rsidR="009E407B">
        <w:rPr>
          <w:rFonts w:ascii="Book Antiqua" w:eastAsia="宋体" w:hAnsi="Book Antiqua" w:cs="宋体"/>
          <w:lang w:eastAsia="zh-CN"/>
        </w:rPr>
        <w:t xml:space="preserve"> </w:t>
      </w:r>
      <w:r w:rsidR="009E407B" w:rsidRPr="009E407B">
        <w:rPr>
          <w:rFonts w:ascii="Book Antiqua" w:eastAsia="宋体" w:hAnsi="Book Antiqua" w:cs="宋体"/>
          <w:lang w:eastAsia="zh-CN"/>
        </w:rPr>
        <w:t xml:space="preserve">33-46 </w:t>
      </w:r>
      <w:r w:rsidR="009E407B">
        <w:rPr>
          <w:rFonts w:ascii="Book Antiqua" w:eastAsia="宋体" w:hAnsi="Book Antiqua" w:cs="宋体"/>
          <w:lang w:eastAsia="zh-CN"/>
        </w:rPr>
        <w:t>[</w:t>
      </w:r>
      <w:r w:rsidR="009E407B" w:rsidRPr="009E407B">
        <w:rPr>
          <w:rFonts w:ascii="Book Antiqua" w:eastAsia="宋体" w:hAnsi="Book Antiqua" w:cs="宋体"/>
          <w:lang w:eastAsia="zh-CN"/>
        </w:rPr>
        <w:t>PMID: 35694899</w:t>
      </w:r>
      <w:r w:rsidR="009E407B">
        <w:rPr>
          <w:rFonts w:ascii="Book Antiqua" w:eastAsia="宋体" w:hAnsi="Book Antiqua" w:cs="宋体"/>
          <w:lang w:eastAsia="zh-CN"/>
        </w:rPr>
        <w:t xml:space="preserve"> DOI</w:t>
      </w:r>
      <w:r w:rsidR="009E407B" w:rsidRPr="009E407B">
        <w:rPr>
          <w:rFonts w:ascii="Book Antiqua" w:eastAsia="宋体" w:hAnsi="Book Antiqua" w:cs="宋体"/>
          <w:lang w:eastAsia="zh-CN"/>
        </w:rPr>
        <w:t>: 10.1111/den.14377</w:t>
      </w:r>
      <w:r w:rsidR="009E407B">
        <w:rPr>
          <w:rFonts w:ascii="Book Antiqua" w:eastAsia="宋体" w:hAnsi="Book Antiqua" w:cs="宋体"/>
          <w:lang w:eastAsia="zh-CN"/>
        </w:rPr>
        <w:t>]</w:t>
      </w:r>
    </w:p>
    <w:p w14:paraId="692CCA37" w14:textId="2A4889FA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Haq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Mohammad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Sarkar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complexities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12556-12572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23202913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10.3390/ijms131012556]</w:t>
      </w:r>
    </w:p>
    <w:p w14:paraId="7656801C" w14:textId="4519B40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Molska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Reguła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Mechanisms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Probiotics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Nutrients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31615096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10.3390/nu11102453]</w:t>
      </w:r>
    </w:p>
    <w:p w14:paraId="6F7DB418" w14:textId="27DB5393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Hossain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Karuniawati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Jairoun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Urbi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Ooi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Kibria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KMK,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Mohiuddin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AKM,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Carcinogenesis,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Challenges,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Strategies.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35406504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10.3390/cancers14071732]</w:t>
      </w:r>
    </w:p>
    <w:p w14:paraId="4472FB93" w14:textId="030935C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Lefall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Jr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cancer--Prevention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detection.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1981;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1170-1172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6263445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10.1002/1097-0142(19810301)47:5+&lt;1170::aid-cncr2820471319&gt;3.0.co;2-s]</w:t>
      </w:r>
    </w:p>
    <w:p w14:paraId="0A29FDD0" w14:textId="05D6496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Atkin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Edwards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Kralj-Hans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Wooldrage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Northover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Parkin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Wardle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Duffy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Cuzick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Flexible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Sigmoidoscopy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Investigators.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Once-only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flexible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sigmoidoscopy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multicentre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randomised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375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1624-1633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20430429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10.1016/S0140-6736(10)60551-X]</w:t>
      </w:r>
    </w:p>
    <w:p w14:paraId="07FACC03" w14:textId="039EAC4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E407B" w:rsidRPr="009E407B">
        <w:rPr>
          <w:rFonts w:ascii="Book Antiqua" w:eastAsia="宋体" w:hAnsi="Book Antiqua" w:cs="宋体"/>
          <w:b/>
          <w:bCs/>
          <w:lang w:eastAsia="zh-CN"/>
        </w:rPr>
        <w:t>Selby JV</w:t>
      </w:r>
      <w:r w:rsidR="009E407B" w:rsidRPr="009E407B">
        <w:rPr>
          <w:rFonts w:ascii="Book Antiqua" w:eastAsia="宋体" w:hAnsi="Book Antiqua" w:cs="宋体"/>
          <w:lang w:eastAsia="zh-CN"/>
        </w:rPr>
        <w:t xml:space="preserve">. Screening sigmoidoscopy for colorectal cancer. </w:t>
      </w:r>
      <w:r w:rsidR="009E407B" w:rsidRPr="009E407B">
        <w:rPr>
          <w:rFonts w:ascii="Book Antiqua" w:eastAsia="宋体" w:hAnsi="Book Antiqua" w:cs="宋体"/>
          <w:i/>
          <w:iCs/>
          <w:lang w:eastAsia="zh-CN"/>
        </w:rPr>
        <w:t>Lancet</w:t>
      </w:r>
      <w:r w:rsidR="009E407B" w:rsidRPr="009E407B">
        <w:rPr>
          <w:rFonts w:ascii="Book Antiqua" w:eastAsia="宋体" w:hAnsi="Book Antiqua" w:cs="宋体"/>
          <w:lang w:eastAsia="zh-CN"/>
        </w:rPr>
        <w:t xml:space="preserve"> 1993;</w:t>
      </w:r>
      <w:r w:rsidR="009E407B">
        <w:rPr>
          <w:rFonts w:ascii="Book Antiqua" w:eastAsia="宋体" w:hAnsi="Book Antiqua" w:cs="宋体"/>
          <w:lang w:eastAsia="zh-CN"/>
        </w:rPr>
        <w:t xml:space="preserve"> </w:t>
      </w:r>
      <w:r w:rsidR="009E407B" w:rsidRPr="009E407B">
        <w:rPr>
          <w:rFonts w:ascii="Book Antiqua" w:eastAsia="宋体" w:hAnsi="Book Antiqua" w:cs="宋体"/>
          <w:b/>
          <w:bCs/>
          <w:lang w:eastAsia="zh-CN"/>
        </w:rPr>
        <w:t>341</w:t>
      </w:r>
      <w:r w:rsidR="009E407B" w:rsidRPr="009E407B">
        <w:rPr>
          <w:rFonts w:ascii="Book Antiqua" w:eastAsia="宋体" w:hAnsi="Book Antiqua" w:cs="宋体"/>
          <w:lang w:eastAsia="zh-CN"/>
        </w:rPr>
        <w:t>:</w:t>
      </w:r>
      <w:r w:rsidR="009E407B">
        <w:rPr>
          <w:rFonts w:ascii="Book Antiqua" w:eastAsia="宋体" w:hAnsi="Book Antiqua" w:cs="宋体"/>
          <w:lang w:eastAsia="zh-CN"/>
        </w:rPr>
        <w:t xml:space="preserve"> </w:t>
      </w:r>
      <w:r w:rsidR="009E407B" w:rsidRPr="009E407B">
        <w:rPr>
          <w:rFonts w:ascii="Book Antiqua" w:eastAsia="宋体" w:hAnsi="Book Antiqua" w:cs="宋体"/>
          <w:lang w:eastAsia="zh-CN"/>
        </w:rPr>
        <w:t>728-</w:t>
      </w:r>
      <w:r w:rsidR="009E407B">
        <w:rPr>
          <w:rFonts w:ascii="Book Antiqua" w:eastAsia="宋体" w:hAnsi="Book Antiqua" w:cs="宋体"/>
          <w:lang w:eastAsia="zh-CN"/>
        </w:rPr>
        <w:t>72</w:t>
      </w:r>
      <w:r w:rsidR="009E407B" w:rsidRPr="009E407B">
        <w:rPr>
          <w:rFonts w:ascii="Book Antiqua" w:eastAsia="宋体" w:hAnsi="Book Antiqua" w:cs="宋体"/>
          <w:lang w:eastAsia="zh-CN"/>
        </w:rPr>
        <w:t xml:space="preserve">9 </w:t>
      </w:r>
      <w:r w:rsidR="009E407B">
        <w:rPr>
          <w:rFonts w:ascii="Book Antiqua" w:eastAsia="宋体" w:hAnsi="Book Antiqua" w:cs="宋体"/>
          <w:lang w:eastAsia="zh-CN"/>
        </w:rPr>
        <w:t>[</w:t>
      </w:r>
      <w:r w:rsidR="009E407B" w:rsidRPr="009E407B">
        <w:rPr>
          <w:rFonts w:ascii="Book Antiqua" w:eastAsia="宋体" w:hAnsi="Book Antiqua" w:cs="宋体"/>
          <w:lang w:eastAsia="zh-CN"/>
        </w:rPr>
        <w:t>PMID: 8095630</w:t>
      </w:r>
      <w:r w:rsidR="009E407B">
        <w:rPr>
          <w:rFonts w:ascii="Book Antiqua" w:eastAsia="宋体" w:hAnsi="Book Antiqua" w:cs="宋体"/>
          <w:lang w:eastAsia="zh-CN"/>
        </w:rPr>
        <w:t xml:space="preserve"> DOI</w:t>
      </w:r>
      <w:r w:rsidR="009E407B" w:rsidRPr="009E407B">
        <w:rPr>
          <w:rFonts w:ascii="Book Antiqua" w:eastAsia="宋体" w:hAnsi="Book Antiqua" w:cs="宋体"/>
          <w:lang w:eastAsia="zh-CN"/>
        </w:rPr>
        <w:t>: 10.1016/0140-6736(93)90493-z</w:t>
      </w:r>
      <w:r w:rsidR="009E407B">
        <w:rPr>
          <w:rFonts w:ascii="Book Antiqua" w:eastAsia="宋体" w:hAnsi="Book Antiqua" w:cs="宋体"/>
          <w:lang w:eastAsia="zh-CN"/>
        </w:rPr>
        <w:t>]</w:t>
      </w:r>
    </w:p>
    <w:p w14:paraId="3B715273" w14:textId="0C1F3AA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Winawer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Rozen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Kronborg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O'Brien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Bishop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Kurtz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data.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Collaborating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Center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Bull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Organ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1995;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7-10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7704928]</w:t>
      </w:r>
    </w:p>
    <w:p w14:paraId="0574EAEF" w14:textId="0E71CF3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Rex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DK</w:t>
      </w:r>
      <w:r w:rsidRPr="00B606F5">
        <w:rPr>
          <w:rFonts w:ascii="Book Antiqua" w:eastAsia="宋体" w:hAnsi="Book Antiqua" w:cs="宋体"/>
          <w:lang w:eastAsia="zh-CN"/>
        </w:rPr>
        <w:t>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Trustees.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College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99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574-577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15089883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10.1111/j.1572-0241.2004.04108.x]</w:t>
      </w:r>
    </w:p>
    <w:p w14:paraId="71658E8A" w14:textId="4D712AB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Rex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Lieberman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plan: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update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CT-colonography.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1410-1413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16863539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10.1111/j.1572-0241.2006.00585.x]</w:t>
      </w:r>
    </w:p>
    <w:p w14:paraId="601A3B6B" w14:textId="7B644E5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ZH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Bowel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Surveillance.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Gastrointest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Tumors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146-154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26674110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10.1159/000365309]</w:t>
      </w:r>
    </w:p>
    <w:p w14:paraId="6966584D" w14:textId="17CE7E2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Shams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AZ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Haug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Strategies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developing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countries: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Glob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020405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29250323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10.7189/jogh.07.020405]</w:t>
      </w:r>
    </w:p>
    <w:p w14:paraId="16567969" w14:textId="2B6294D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Printz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Regular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colonoscopy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could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40%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156-157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24399414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10.1002/cncr.28541]</w:t>
      </w:r>
    </w:p>
    <w:p w14:paraId="0E7C7927" w14:textId="25B172C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Brenner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epidemic: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challenges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opportunities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primary,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secondary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tertiary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119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785-792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30287914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10.1038/s41416-018-0264-x]</w:t>
      </w:r>
    </w:p>
    <w:p w14:paraId="584095FF" w14:textId="0AB5A4E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Platz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EA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Willett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Colditz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Rimm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Giovannucci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Proportion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middle-aged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Causes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579-588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10977102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10.1023/a:1008999232442]</w:t>
      </w:r>
    </w:p>
    <w:p w14:paraId="40C746C1" w14:textId="2812BED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Wei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EK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Colditz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Giovannucci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Fuchs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Rosner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Cumulative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years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Nurses'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170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863-872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19723749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10.1093/aje/kwp210]</w:t>
      </w:r>
    </w:p>
    <w:p w14:paraId="37F24244" w14:textId="1EC09153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Shau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Universal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vaccination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Taiwan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children.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Taiwan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Childhood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Engl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336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1855-1859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9197213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10.1056/NEJM199706263362602]</w:t>
      </w:r>
    </w:p>
    <w:p w14:paraId="63E4F09C" w14:textId="3EED79C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Plummer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Martel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Vignat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Ferlay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Franceschi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attributable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2012: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synthetic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Glob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e609-e616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27470177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10.1016/S2214-109X(16)30143-7]</w:t>
      </w:r>
    </w:p>
    <w:p w14:paraId="60EF7C91" w14:textId="23A8EB4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Wands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JR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Engl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351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1567-1570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15470221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10.1056/NEJMe048237]</w:t>
      </w:r>
    </w:p>
    <w:p w14:paraId="5E8AB618" w14:textId="632B0EB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Cooke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Andrieux-Meyer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Applegate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Cheinquer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Dusheiko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Griswold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Hamid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Hellard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Kravchenko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Lazarus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Lemoine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Lesi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Maistat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McMahon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Razavi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Roberts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Simmons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Sonderup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Spearman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Thomas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Waked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Wiktor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SZ;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&amp;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Commissioners.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Accelerating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elimination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&amp;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Commission.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135-184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30647010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10.1016/S2468-1253(18)30270-X]</w:t>
      </w:r>
    </w:p>
    <w:p w14:paraId="0A789462" w14:textId="738AC59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X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686962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34568017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10.3389/fonc.2021.686962]</w:t>
      </w:r>
    </w:p>
    <w:p w14:paraId="4EE12906" w14:textId="56CF5DC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Benbow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Thompson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Brandon-Warner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Culberson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Bossi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Russo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Gersin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McKillop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deLemos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Schrum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Diet-Induced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Progression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Tenascin-C/Toll-Like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Receptor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Pathol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186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145-158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26603137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10.1016/j.ajpath.2015.09.015]</w:t>
      </w:r>
    </w:p>
    <w:p w14:paraId="2EEFB894" w14:textId="498E3B6A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Molecular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Mechanisms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Targets.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Semin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Liver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39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26-42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30809789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10.1055/s-0038-1676806]</w:t>
      </w:r>
    </w:p>
    <w:p w14:paraId="3D88C0BC" w14:textId="5E5454D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Khalyfa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AA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Punatar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Yarbrough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Understanding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35897739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10.3390/ijms23158164]</w:t>
      </w:r>
    </w:p>
    <w:p w14:paraId="4256C443" w14:textId="444117A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Strathearn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Stepanov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Font-Burgada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Metastatic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Tumorigenesis-Under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Influence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Alcohol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High-Fat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Diets.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Nutrients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32230953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10.3390/nu12040933]</w:t>
      </w:r>
    </w:p>
    <w:p w14:paraId="15B4219F" w14:textId="258BE95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Hoshida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Fuchs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Bardeesy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Baumert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virus-induced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S79-S90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25443348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10.1016/j.jhep.2014.07.010]</w:t>
      </w:r>
    </w:p>
    <w:p w14:paraId="3A7A9E17" w14:textId="6EEEF0F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Benkheil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Paeshuyse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Neyts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Haele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Roskams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Liekens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HCV-induced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EGFR-ERK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pro-inflammatory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pro-angiogenic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signature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contributing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pathogenesis.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Biochem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Pharmacol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305-315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30012461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10.1016/j.bcp.2018.07.011]</w:t>
      </w:r>
    </w:p>
    <w:p w14:paraId="0D0F9D38" w14:textId="644BA0C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JD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Hainaut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Amadou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Plymoth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Roberts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trends,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management.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589-604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31439937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10.1038/s41575-019-0186-y]</w:t>
      </w:r>
    </w:p>
    <w:p w14:paraId="2B0F1E0C" w14:textId="7138E5A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Alqahtani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SA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Colombo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Secondary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34831314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10.3390/cells10113091]</w:t>
      </w:r>
    </w:p>
    <w:p w14:paraId="7E008EBE" w14:textId="0A36F8D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Z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Algorithm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Mother-to-child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Transmission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lastRenderedPageBreak/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Virus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(2022).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Transl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1004-1010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36304493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10.14218/JCTH.2022.00047]</w:t>
      </w:r>
    </w:p>
    <w:p w14:paraId="76710DCD" w14:textId="68A16BE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Jourdain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Ngo-Giang-Huong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Khamduang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Tierney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Salvadori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Cressey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Sirirungsi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Achalapong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Yuthavisuthi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Kanjanavikai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Ayudhaya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Siriwachirachai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Prommas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Sabsanong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Limtrakul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Varadisai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Putiyanun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Suriyachai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Liampongsabuddhi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Sangsawang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Matanasarawut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Buranabanjasatean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Puernngooluerm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Bowonwatanuwong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Puthanakit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Klinbuayaem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Thongsawat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Thanprasertsuk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Siberry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Watts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Chakhtoura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Murphy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Nelson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Chotivanich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Tenofovir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Placebo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Perinatal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Transmission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Engl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378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911-923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29514030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10.1056/NEJMoa1708131]</w:t>
      </w:r>
    </w:p>
    <w:p w14:paraId="6A2B5832" w14:textId="45BF1D00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DS;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Taiwan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Infants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472-480.e1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27269245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10.1053/j.gastro.2016.05.048]</w:t>
      </w:r>
    </w:p>
    <w:p w14:paraId="1BE37791" w14:textId="31953FD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Soriano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V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Tefferi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antivirals: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Real-world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challenges.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1647-1649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29486060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10.1002/cncr.31291]</w:t>
      </w:r>
    </w:p>
    <w:p w14:paraId="006EC3C1" w14:textId="43D366A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Lanini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Easterbrook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Zumla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Ippolito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strategies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control.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Microbiol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833-838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27521803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10.1016/j.cmi.2016.07.035]</w:t>
      </w:r>
    </w:p>
    <w:p w14:paraId="345880EE" w14:textId="78C47FFB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Fujiwara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Friedman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Goossens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Hoshida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precision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medicine.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526-549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28989095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10.1016/j.jhep.2017.09.016]</w:t>
      </w:r>
    </w:p>
    <w:p w14:paraId="4256FEAF" w14:textId="574E055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Kim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MN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beyond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vaccination.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Semin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316-328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25843736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10.1053/j.seminoncol.2014.12.018]</w:t>
      </w:r>
    </w:p>
    <w:p w14:paraId="1E7544D9" w14:textId="58905C3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103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Heimbach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Kulik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Finn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Sirlin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Abecassis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Roberts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Murad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Marrero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AASLD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358-380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28130846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10.1002/hep.29086]</w:t>
      </w:r>
    </w:p>
    <w:p w14:paraId="13DEFCB8" w14:textId="01B7786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Cadier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Bulsei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Seror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Laurent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Layese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Costentin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Cagnot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Durand-Zaleski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Chevreul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CirVir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cost-effectiveness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1237-1248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28176349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10.1002/hep.28961]</w:t>
      </w:r>
    </w:p>
    <w:p w14:paraId="6C91E80C" w14:textId="34043B5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Mittal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Kanwal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Temple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Davila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El-Serag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Effectiveness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surveillance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practice: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cohort.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1148-1154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27476765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10.1016/j.jhep.2016.07.025]</w:t>
      </w:r>
    </w:p>
    <w:p w14:paraId="347FFFF5" w14:textId="1B91E2E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Howell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HLY,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Hellard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Thompson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Closing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Horse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Bolted: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Should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Immune-Tolerant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2028-2032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32088205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10.1053/j.gastro.2020.02.027]</w:t>
      </w:r>
    </w:p>
    <w:p w14:paraId="2D8B2D8D" w14:textId="15C3F65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Nan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Chinese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Society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Hepatology,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Chinese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secondary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1289-1300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34846705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10.1007/s12072-021-10259-7]</w:t>
      </w:r>
    </w:p>
    <w:p w14:paraId="4F5F4201" w14:textId="6CFE89F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Serological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Focus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Autoantibodies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Tumor-Associated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Antigens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Encoded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Driver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Genes.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(Basel)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32443439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10.3390/cancers12051271]</w:t>
      </w:r>
    </w:p>
    <w:p w14:paraId="1473FAA8" w14:textId="7F54FE74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immunodiagnosis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panel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bioinformatics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autoantibody-antigen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system.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411-422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34821436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10.1111/cas.15217]</w:t>
      </w:r>
    </w:p>
    <w:p w14:paraId="4063ADC9" w14:textId="6FA6A95A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Beasley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RP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Trepo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Stevens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Szmuness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antigen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vertical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transmission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surface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antigen.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1977;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94-98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835566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10.1093/oxfordjournals.aje.a112370]</w:t>
      </w:r>
    </w:p>
    <w:p w14:paraId="4B0EDF0C" w14:textId="0909998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Whittle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Inskip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Bradley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McLaughlan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Shenton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Lamb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Eccles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pattern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childhood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two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Gambian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villages.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Infect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161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1112-1115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2345294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10.1093/infdis/161.6.1112]</w:t>
      </w:r>
    </w:p>
    <w:p w14:paraId="148F9FD6" w14:textId="60AF6DB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AJ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hepatocellular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cost-effective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ways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mortality?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Br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1097-1098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10584866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10.1038/sj.bjc.6690813]</w:t>
      </w:r>
    </w:p>
    <w:p w14:paraId="64F38B5D" w14:textId="595DE8E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Marshall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Warren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Unidentified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curved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bacilli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stomach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gastritis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peptic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ulceration.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1311-1315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6145023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10.1016/s0140-6736(84)91816-6]</w:t>
      </w:r>
    </w:p>
    <w:p w14:paraId="6E365895" w14:textId="21279A0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Malfertheiner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Sipponen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Naumann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Moayyedi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Mégraud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Xiao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Sugano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Nyrén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Lejondal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pylori-Gastric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eradication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state-of-the-art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critique.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100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2100-2115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16128957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10.1111/j.1572-0241.2005.41688.x]</w:t>
      </w:r>
    </w:p>
    <w:p w14:paraId="35F13840" w14:textId="03B6885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Hooi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JKY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MMY,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Underwood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Tanyingoh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Malfertheiner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VWS,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Kaplan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153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420-429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28456631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10.1053/j.gastro.2017.04.022]</w:t>
      </w:r>
    </w:p>
    <w:p w14:paraId="0207CD4A" w14:textId="7C35B99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Qiao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345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196-202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23981572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10.1016/j.canlet.2013.08.016]</w:t>
      </w:r>
    </w:p>
    <w:p w14:paraId="005B41CA" w14:textId="328CFC2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Kidd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Lastovica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Atherton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Louw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Heterogeneity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vacA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cagA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genes: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gastroduodenal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Africa?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45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499-502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10486355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10.1136/gut.45.4.499]</w:t>
      </w:r>
    </w:p>
    <w:p w14:paraId="47F794D0" w14:textId="2170B64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Plummer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Franceschi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Vignat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Martel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attributable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136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487-490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24889903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10.1002/ijc.28999]</w:t>
      </w:r>
    </w:p>
    <w:p w14:paraId="0014C368" w14:textId="585C3C07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119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C72CA4" w:rsidRPr="00C72CA4">
        <w:rPr>
          <w:rFonts w:ascii="Book Antiqua" w:eastAsia="宋体" w:hAnsi="Book Antiqua" w:cs="宋体"/>
          <w:b/>
          <w:bCs/>
          <w:lang w:eastAsia="zh-CN"/>
        </w:rPr>
        <w:t>Ji X</w:t>
      </w:r>
      <w:r w:rsidR="00C72CA4" w:rsidRPr="00C72CA4">
        <w:rPr>
          <w:rFonts w:ascii="Book Antiqua" w:eastAsia="宋体" w:hAnsi="Book Antiqua" w:cs="宋体"/>
          <w:lang w:eastAsia="zh-CN"/>
        </w:rPr>
        <w:t xml:space="preserve">, He G, Wang K, Zhang Y, Yin J, Wang K. Estimation of gastric cancer burden attributable to Helicobacter pylori infection in Asia. </w:t>
      </w:r>
      <w:r w:rsidR="00C72CA4" w:rsidRPr="00C72CA4">
        <w:rPr>
          <w:rFonts w:ascii="Book Antiqua" w:eastAsia="宋体" w:hAnsi="Book Antiqua" w:cs="宋体"/>
          <w:i/>
          <w:iCs/>
          <w:lang w:eastAsia="zh-CN"/>
        </w:rPr>
        <w:t>J Public Health (Oxf)</w:t>
      </w:r>
      <w:r w:rsidR="00C72CA4" w:rsidRPr="00C72CA4">
        <w:rPr>
          <w:rFonts w:ascii="Book Antiqua" w:eastAsia="宋体" w:hAnsi="Book Antiqua" w:cs="宋体"/>
          <w:lang w:eastAsia="zh-CN"/>
        </w:rPr>
        <w:t xml:space="preserve"> 2022:</w:t>
      </w:r>
      <w:r w:rsidR="00C72CA4">
        <w:rPr>
          <w:rFonts w:ascii="Book Antiqua" w:eastAsia="宋体" w:hAnsi="Book Antiqua" w:cs="宋体"/>
          <w:lang w:eastAsia="zh-CN"/>
        </w:rPr>
        <w:t xml:space="preserve"> </w:t>
      </w:r>
      <w:r w:rsidR="00C72CA4" w:rsidRPr="00C72CA4">
        <w:rPr>
          <w:rFonts w:ascii="Book Antiqua" w:eastAsia="宋体" w:hAnsi="Book Antiqua" w:cs="宋体"/>
          <w:lang w:eastAsia="zh-CN"/>
        </w:rPr>
        <w:t xml:space="preserve">Epub ahead of print </w:t>
      </w:r>
      <w:r w:rsidR="00C72CA4">
        <w:rPr>
          <w:rFonts w:ascii="Book Antiqua" w:eastAsia="宋体" w:hAnsi="Book Antiqua" w:cs="宋体"/>
          <w:lang w:eastAsia="zh-CN"/>
        </w:rPr>
        <w:t>[</w:t>
      </w:r>
      <w:r w:rsidR="00C72CA4" w:rsidRPr="00C72CA4">
        <w:rPr>
          <w:rFonts w:ascii="Book Antiqua" w:eastAsia="宋体" w:hAnsi="Book Antiqua" w:cs="宋体"/>
          <w:lang w:eastAsia="zh-CN"/>
        </w:rPr>
        <w:t>PMID: 35137200</w:t>
      </w:r>
      <w:r w:rsidR="00C72CA4">
        <w:rPr>
          <w:rFonts w:ascii="Book Antiqua" w:eastAsia="宋体" w:hAnsi="Book Antiqua" w:cs="宋体"/>
          <w:lang w:eastAsia="zh-CN"/>
        </w:rPr>
        <w:t xml:space="preserve"> DOI</w:t>
      </w:r>
      <w:r w:rsidR="00C72CA4" w:rsidRPr="00C72CA4">
        <w:rPr>
          <w:rFonts w:ascii="Book Antiqua" w:eastAsia="宋体" w:hAnsi="Book Antiqua" w:cs="宋体"/>
          <w:lang w:eastAsia="zh-CN"/>
        </w:rPr>
        <w:t>: 10.1093/pubmed/fdab410</w:t>
      </w:r>
      <w:r w:rsidR="00C72CA4">
        <w:rPr>
          <w:rFonts w:ascii="Book Antiqua" w:eastAsia="宋体" w:hAnsi="Book Antiqua" w:cs="宋体"/>
          <w:lang w:eastAsia="zh-CN"/>
        </w:rPr>
        <w:t>]</w:t>
      </w:r>
    </w:p>
    <w:p w14:paraId="379919D0" w14:textId="5287EE95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Malfertheiner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Megraud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O'Morain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Gisbert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Kuipers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Axon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Bazzoli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Gasbarrini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Atherton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Moayyedi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Rokkas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Rugge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Selgrad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Suerbaum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Sugano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El-Omar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EM;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European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panel.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infection-the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Maastricht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V/Florence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Report.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6-30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27707777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10.1136/gutjnl-2016-312288]</w:t>
      </w:r>
    </w:p>
    <w:p w14:paraId="078020C7" w14:textId="3B731CB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Fox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JG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atrophy,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60-69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17200707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10.1172/JCI30111]</w:t>
      </w:r>
    </w:p>
    <w:p w14:paraId="597615BC" w14:textId="46004A88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HY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microenvironment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contributes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epithelial-mesenchymal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transition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6619-6628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27547005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10.3748/wjg.v22.i29.6619]</w:t>
      </w:r>
    </w:p>
    <w:p w14:paraId="222CA3EB" w14:textId="7FC371A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long-lasting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mucosa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involved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Inflamm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70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1015-1026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34549319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10.1007/s00011-021-01501-x]</w:t>
      </w:r>
    </w:p>
    <w:p w14:paraId="259920F3" w14:textId="658B06E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Liou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Malfertheiner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Sheu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Sugano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Mahachai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Gotoda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Yamaoka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Megraud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El-Omar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EM;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Pacific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Alliance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Microbiota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(APAHAM).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eradication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Taipei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69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2093-2112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33004546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10.1136/gutjnl-2020-322368]</w:t>
      </w:r>
    </w:p>
    <w:p w14:paraId="7E91D50D" w14:textId="05DBA3F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Correa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Haenszel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Cuello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Tannenbaum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Archer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model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1975;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58-60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49653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10.1016/s0140-6736(75)90498-5]</w:t>
      </w:r>
    </w:p>
    <w:p w14:paraId="3BA75E91" w14:textId="5C4D5DC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Rugge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Dysplasia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Support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1226-1228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35123082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10.1016/j.cgh.2022.01.038]</w:t>
      </w:r>
    </w:p>
    <w:p w14:paraId="1EE3AA7C" w14:textId="1CC53DD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127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Zeng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Efficacy,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safety,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immunogenicity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recombinant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vaccine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China: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randomised,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double-blind,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placebo-controlled,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phase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386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1457-1464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26142048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10.1016/S0140-6736(15)60310-5]</w:t>
      </w:r>
    </w:p>
    <w:p w14:paraId="1F10074E" w14:textId="64FCFCA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Yip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HC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AYB.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Importance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timely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eradication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peptic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ulcer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recurrence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Gastrointest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Endosc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251-252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30012409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10.1016/j.gie.2018.03.016]</w:t>
      </w:r>
    </w:p>
    <w:p w14:paraId="44F4EDEA" w14:textId="4E7C1BF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Koh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JS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Joo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eradication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hyperplastic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polyps: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beyond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Insurance.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Korean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490-492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29724084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10.3904/kjim.2018.122]</w:t>
      </w:r>
    </w:p>
    <w:p w14:paraId="0357F4CA" w14:textId="649EA7A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Kato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Okuda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Kikuchi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Satoh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Shimoyama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Suzuki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Handa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Furuta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Mabe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Murakami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Sugiyama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Uemura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Takahashi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Japan: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Edition.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e12597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31111585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10.1111/hel.12597]</w:t>
      </w:r>
    </w:p>
    <w:p w14:paraId="6056A77F" w14:textId="6FCA280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Duan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F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Polygenic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Scores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Prediction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Bioinformatics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Validation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Functional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lncRNA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SNPs.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Transl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e00430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34797779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10.14309/ctg.0000000000000430]</w:t>
      </w:r>
    </w:p>
    <w:p w14:paraId="7764A33A" w14:textId="271F148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Lu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eradication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20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5660-5665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24914325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10.3748/wjg.v20.i19.5660]</w:t>
      </w:r>
    </w:p>
    <w:p w14:paraId="6AD6DE15" w14:textId="6B5D8F36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Stemmermann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GN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Fenoglio-Preiser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carcinoma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cardia: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pathology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precusors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Pathology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494-503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12555987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10.1016/s0031-3025(17)30697-9]</w:t>
      </w:r>
    </w:p>
    <w:p w14:paraId="5012A8C4" w14:textId="1CF93BC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Howson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CP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Hiyama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Wynder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decline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unplanned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triumph.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1986;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1-27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3533579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10.1093/oxfordjournals.epirev.a036288]</w:t>
      </w:r>
    </w:p>
    <w:p w14:paraId="76E138A6" w14:textId="602B67C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lastRenderedPageBreak/>
        <w:t>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XK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Madhurapantula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variant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cyclooxygenase-2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susceptibility.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27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4653-4666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34366627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10.3748/wjg.v27.i28.4653]</w:t>
      </w:r>
    </w:p>
    <w:p w14:paraId="39472327" w14:textId="2BD5C8D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Sugano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K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Tack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Kuipers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El-Omar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Miura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Haruma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Asaka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Uemura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Malfertheiner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faculty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members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Kyoto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Conference.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Kyoto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gastritis.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1353-1367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26187502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10.1136/gutjnl-2015-309252]</w:t>
      </w:r>
    </w:p>
    <w:p w14:paraId="791C69C1" w14:textId="13C792A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Chey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WD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Leontiadis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Howden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ACG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112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212-239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28071659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10.1038/ajg.2016.563]</w:t>
      </w:r>
    </w:p>
    <w:p w14:paraId="5212021B" w14:textId="27262EEE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El-Serag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HB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Kanwal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Gilger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LoVecchio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Crowe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Elfant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Hapke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Houston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Conference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Testing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Infection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United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States.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16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992-1002.e6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29559361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10.1016/j.cgh.2018.03.013]</w:t>
      </w:r>
    </w:p>
    <w:p w14:paraId="17E79C5B" w14:textId="4A44969D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B61F0D" w:rsidRPr="00B61F0D">
        <w:rPr>
          <w:rFonts w:ascii="Book Antiqua" w:eastAsia="宋体" w:hAnsi="Book Antiqua" w:cs="宋体"/>
          <w:b/>
          <w:bCs/>
          <w:lang w:eastAsia="zh-CN"/>
        </w:rPr>
        <w:t>Malfertheiner P</w:t>
      </w:r>
      <w:r w:rsidR="00B61F0D" w:rsidRPr="00B61F0D">
        <w:rPr>
          <w:rFonts w:ascii="Book Antiqua" w:eastAsia="宋体" w:hAnsi="Book Antiqua" w:cs="宋体"/>
          <w:lang w:eastAsia="zh-CN"/>
        </w:rPr>
        <w:t xml:space="preserve">, Megraud F, Rokkas T, Gisbert JP, Liou JM, Schulz C, Gasbarrini A, Hunt RH, Leja M, O'Morain C, Rugge M, Suerbaum S, Tilg H, Sugano K, El-Omar EM; European Helicobacter and Microbiota Study group. Management of Helicobacter pylori infection: the Maastricht VI/Florence consensus report. </w:t>
      </w:r>
      <w:r w:rsidR="00B61F0D" w:rsidRPr="00B61F0D">
        <w:rPr>
          <w:rFonts w:ascii="Book Antiqua" w:eastAsia="宋体" w:hAnsi="Book Antiqua" w:cs="宋体"/>
          <w:i/>
          <w:iCs/>
          <w:lang w:eastAsia="zh-CN"/>
        </w:rPr>
        <w:t>Gut</w:t>
      </w:r>
      <w:r w:rsidR="00B61F0D" w:rsidRPr="00B61F0D">
        <w:rPr>
          <w:rFonts w:ascii="Book Antiqua" w:eastAsia="宋体" w:hAnsi="Book Antiqua" w:cs="宋体"/>
          <w:lang w:eastAsia="zh-CN"/>
        </w:rPr>
        <w:t xml:space="preserve"> 2022:</w:t>
      </w:r>
      <w:r w:rsidR="00B61F0D">
        <w:rPr>
          <w:rFonts w:ascii="Book Antiqua" w:eastAsia="宋体" w:hAnsi="Book Antiqua" w:cs="宋体"/>
          <w:lang w:eastAsia="zh-CN"/>
        </w:rPr>
        <w:t xml:space="preserve"> </w:t>
      </w:r>
      <w:r w:rsidR="00B61F0D" w:rsidRPr="00B61F0D">
        <w:rPr>
          <w:rFonts w:ascii="Book Antiqua" w:eastAsia="宋体" w:hAnsi="Book Antiqua" w:cs="宋体"/>
          <w:lang w:eastAsia="zh-CN"/>
        </w:rPr>
        <w:t xml:space="preserve">Epub ahead of print </w:t>
      </w:r>
      <w:r w:rsidR="00B61F0D">
        <w:rPr>
          <w:rFonts w:ascii="Book Antiqua" w:eastAsia="宋体" w:hAnsi="Book Antiqua" w:cs="宋体"/>
          <w:lang w:eastAsia="zh-CN"/>
        </w:rPr>
        <w:t>[</w:t>
      </w:r>
      <w:r w:rsidR="00B61F0D" w:rsidRPr="00B61F0D">
        <w:rPr>
          <w:rFonts w:ascii="Book Antiqua" w:eastAsia="宋体" w:hAnsi="Book Antiqua" w:cs="宋体"/>
          <w:lang w:eastAsia="zh-CN"/>
        </w:rPr>
        <w:t>PMID: 35944925</w:t>
      </w:r>
      <w:r w:rsidR="00B61F0D">
        <w:rPr>
          <w:rFonts w:ascii="Book Antiqua" w:eastAsia="宋体" w:hAnsi="Book Antiqua" w:cs="宋体"/>
          <w:lang w:eastAsia="zh-CN"/>
        </w:rPr>
        <w:t xml:space="preserve"> DOI</w:t>
      </w:r>
      <w:r w:rsidR="00B61F0D" w:rsidRPr="00B61F0D">
        <w:rPr>
          <w:rFonts w:ascii="Book Antiqua" w:eastAsia="宋体" w:hAnsi="Book Antiqua" w:cs="宋体"/>
          <w:lang w:eastAsia="zh-CN"/>
        </w:rPr>
        <w:t>: 10.1136/gutjnl-2022-327745</w:t>
      </w:r>
      <w:r w:rsidR="00B61F0D">
        <w:rPr>
          <w:rFonts w:ascii="Book Antiqua" w:eastAsia="宋体" w:hAnsi="Book Antiqua" w:cs="宋体"/>
          <w:lang w:eastAsia="zh-CN"/>
        </w:rPr>
        <w:t>]</w:t>
      </w:r>
    </w:p>
    <w:p w14:paraId="2B65FAAB" w14:textId="12918029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Malfertheiner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P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Engl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378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1154-1156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29562150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10.1056/NEJMe1800147]</w:t>
      </w:r>
    </w:p>
    <w:p w14:paraId="024E4106" w14:textId="3F3CA3A1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Banks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Gotoda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Pietro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Uedo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Bhandari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Pritchard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Kuipers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Rodriguez-Justo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Novelli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Ragunath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Shepherd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Dinis-Ribeiro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British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Society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Gastroenterology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adenocarcinoma.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Gut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68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1545-1575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31278206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10.1136/gutjnl-2018-318126]</w:t>
      </w:r>
    </w:p>
    <w:p w14:paraId="0F2140ED" w14:textId="159D3F9C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He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J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ZS,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Expert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Screening,Early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Cancer;;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Working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Screening,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[China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guideline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screening,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detection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lastRenderedPageBreak/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(2022,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Beijing)].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Zhonghua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Zhong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Liu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Za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Zhi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44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634-666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35880331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10.3760/cma.j.cn112152-20220617-00430]</w:t>
      </w:r>
    </w:p>
    <w:p w14:paraId="09C46AFE" w14:textId="7682A45F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Q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Cost-effectiveness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screen-and-treat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strategy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asymptomatic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Chinese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24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e12563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30672082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10.1111/hel.12563]</w:t>
      </w:r>
    </w:p>
    <w:p w14:paraId="4F4940CE" w14:textId="41667C1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Mahachai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V</w:t>
      </w:r>
      <w:r w:rsidRPr="00B606F5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Vilaichone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Pittayanon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Rojborwonwitaya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Leelakusolvong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Maneerattanaporn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Chotivitayatarakorn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Treeprasertsuk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Kositchaiwat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Pisespongsa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Mairiang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Mya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Vannarath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Rasachak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Chakravuth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Sollano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Trong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Quach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Sansak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Wiwattanachang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Harnsomburana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Syam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Yamaoka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Goh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Sugano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ASEAN: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Bangkok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consensus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report.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Hepatol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33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37-56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28762251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10.1111/jgh.13911]</w:t>
      </w:r>
    </w:p>
    <w:p w14:paraId="4847F0F5" w14:textId="399325C2" w:rsidR="00B606F5" w:rsidRPr="00B606F5" w:rsidRDefault="00B606F5" w:rsidP="00B606F5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606F5">
        <w:rPr>
          <w:rFonts w:ascii="Book Antiqua" w:eastAsia="宋体" w:hAnsi="Book Antiqua" w:cs="宋体"/>
          <w:lang w:eastAsia="zh-CN"/>
        </w:rPr>
        <w:t>145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Ding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SZ</w:t>
      </w:r>
      <w:r w:rsidRPr="00B606F5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whole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family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based-Helicobacter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pylori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eradication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strategy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prevent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diseases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606F5">
        <w:rPr>
          <w:rFonts w:ascii="Book Antiqua" w:eastAsia="宋体" w:hAnsi="Book Antiqua" w:cs="宋体"/>
          <w:i/>
          <w:iCs/>
          <w:lang w:eastAsia="zh-CN"/>
        </w:rPr>
        <w:t>Gastroenterol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b/>
          <w:bCs/>
          <w:lang w:eastAsia="zh-CN"/>
        </w:rPr>
        <w:t>26</w:t>
      </w:r>
      <w:r w:rsidRPr="00B606F5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995-1004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32205991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B606F5">
        <w:rPr>
          <w:rFonts w:ascii="Book Antiqua" w:eastAsia="宋体" w:hAnsi="Book Antiqua" w:cs="宋体"/>
          <w:lang w:eastAsia="zh-CN"/>
        </w:rPr>
        <w:t>10.3748/wjg.v26.i10.995]</w:t>
      </w:r>
    </w:p>
    <w:p w14:paraId="5E2046F1" w14:textId="2C22D5EA" w:rsidR="00A77B3E" w:rsidRDefault="00A77B3E">
      <w:pPr>
        <w:spacing w:line="360" w:lineRule="auto"/>
        <w:jc w:val="both"/>
      </w:pPr>
    </w:p>
    <w:p w14:paraId="174E7A4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B67AEB" w14:textId="77777777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9663E2" w14:textId="769DC510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6382BF20" w14:textId="77777777" w:rsidR="00A77B3E" w:rsidRDefault="00A77B3E">
      <w:pPr>
        <w:spacing w:line="360" w:lineRule="auto"/>
        <w:jc w:val="both"/>
      </w:pPr>
    </w:p>
    <w:p w14:paraId="29EB094A" w14:textId="5CAFF3A6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8D02D7B" w14:textId="77777777" w:rsidR="00A77B3E" w:rsidRDefault="00A77B3E">
      <w:pPr>
        <w:spacing w:line="360" w:lineRule="auto"/>
        <w:jc w:val="both"/>
      </w:pPr>
    </w:p>
    <w:p w14:paraId="256D9A1B" w14:textId="4D36E730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8BDD027" w14:textId="391AD5D4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4E759E9" w14:textId="77777777" w:rsidR="00A77B3E" w:rsidRDefault="00A77B3E">
      <w:pPr>
        <w:spacing w:line="360" w:lineRule="auto"/>
        <w:jc w:val="both"/>
      </w:pPr>
    </w:p>
    <w:p w14:paraId="5A710F24" w14:textId="2FF05B11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E5ECD91" w14:textId="3400CC2A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6010652" w14:textId="77576B76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697" w:rsidRPr="00C80697">
        <w:rPr>
          <w:rFonts w:ascii="Book Antiqua" w:eastAsia="Book Antiqua" w:hAnsi="Book Antiqua" w:cs="Book Antiqua"/>
          <w:color w:val="000000"/>
          <w:lang w:eastAsia="zh-CN"/>
        </w:rPr>
        <w:t>February 7, 2023</w:t>
      </w:r>
    </w:p>
    <w:p w14:paraId="005C5F0B" w14:textId="77777777" w:rsidR="00A77B3E" w:rsidRDefault="00A77B3E">
      <w:pPr>
        <w:spacing w:line="360" w:lineRule="auto"/>
        <w:jc w:val="both"/>
      </w:pPr>
    </w:p>
    <w:p w14:paraId="72B6E802" w14:textId="16A8519E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6DEF8BB6" w14:textId="42E7F259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9CFBE6E" w14:textId="179A44A1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1C9386F" w14:textId="4C97FAFF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2F86D630" w14:textId="6DF5B9B0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2D3BD70" w14:textId="23FBBB2D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174EE5" w14:textId="0AA6E748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93AA5E5" w14:textId="4429AA7C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69FB2206" w14:textId="77777777" w:rsidR="00A77B3E" w:rsidRDefault="00A77B3E">
      <w:pPr>
        <w:spacing w:line="360" w:lineRule="auto"/>
        <w:jc w:val="both"/>
      </w:pPr>
    </w:p>
    <w:p w14:paraId="73252792" w14:textId="11CC4487" w:rsidR="00165D43" w:rsidRDefault="001F02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Kiuchi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Rojas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Chile;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Sipos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Hungary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5D43" w:rsidRPr="00165D43">
        <w:rPr>
          <w:rFonts w:ascii="Book Antiqua" w:eastAsia="Book Antiqua" w:hAnsi="Book Antiqua" w:cs="Book Antiqua"/>
          <w:bCs/>
          <w:color w:val="000000"/>
        </w:rPr>
        <w:t>Zhang H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5D43" w:rsidRPr="00165D43">
        <w:rPr>
          <w:rFonts w:ascii="Book Antiqua" w:eastAsia="Book Antiqua" w:hAnsi="Book Antiqua" w:cs="Book Antiqua"/>
          <w:bCs/>
          <w:color w:val="000000"/>
        </w:rPr>
        <w:t>A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C62E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2EA" w:rsidRPr="00165D43">
        <w:rPr>
          <w:rFonts w:ascii="Book Antiqua" w:eastAsia="Book Antiqua" w:hAnsi="Book Antiqua" w:cs="Book Antiqua"/>
          <w:bCs/>
          <w:color w:val="000000"/>
        </w:rPr>
        <w:t>Zhang H</w:t>
      </w:r>
    </w:p>
    <w:p w14:paraId="6255263B" w14:textId="736BF1F0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88E68" w14:textId="603A7321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606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5606360" w14:textId="01B89A49" w:rsidR="004C3AAD" w:rsidRDefault="00117548" w:rsidP="007D51C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2203A00A" wp14:editId="1FFFD50D">
            <wp:extent cx="4318000" cy="3009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C17FB" w14:textId="1A5EE413" w:rsidR="00A77B3E" w:rsidRDefault="001F029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digestive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tumors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inflammation.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pylori: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CagA: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ytotoxin-associated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VacA: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acuolating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OipA: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uter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typhi: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Typhi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B606F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ipopolysaccharide;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ytolethal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distending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coli: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;</w:t>
      </w:r>
      <w:r w:rsidR="00B606F5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fragilis: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B606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B606F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virus;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HCV: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 w:rsidR="00165D4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epatitis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</w:p>
    <w:p w14:paraId="0C2C71B2" w14:textId="5A5C0699" w:rsidR="004C3AAD" w:rsidRDefault="00165D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415993E" w14:textId="1E152423" w:rsidR="00E00542" w:rsidRDefault="00117548" w:rsidP="007D51C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2C18133B" wp14:editId="2FF52617">
            <wp:extent cx="4953000" cy="3136900"/>
            <wp:effectExtent l="0" t="0" r="0" b="0"/>
            <wp:docPr id="4" name="图片 4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B6C1" w14:textId="5256E8E3" w:rsidR="00DA3341" w:rsidRDefault="001F02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life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digestive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B60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tumors.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fight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B606F5">
        <w:rPr>
          <w:rFonts w:ascii="Book Antiqua" w:eastAsia="Book Antiqua" w:hAnsi="Book Antiqua" w:cs="Book Antiqua"/>
          <w:color w:val="000000"/>
        </w:rPr>
        <w:t xml:space="preserve"> </w:t>
      </w:r>
    </w:p>
    <w:p w14:paraId="6B3135F6" w14:textId="77777777" w:rsidR="00DA3341" w:rsidRDefault="00DA3341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9F014FA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61A956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AA455F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343464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CAA2DE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C701192" wp14:editId="125EC44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D85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FCEAA5" w14:textId="77777777" w:rsidR="00DA3341" w:rsidRDefault="00DA3341" w:rsidP="00DA334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5C27FAC" w14:textId="77777777" w:rsidR="00DA3341" w:rsidRDefault="00DA3341" w:rsidP="00DA334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1A8F17B" w14:textId="77777777" w:rsidR="00DA3341" w:rsidRDefault="00DA3341" w:rsidP="00DA334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944C93D" w14:textId="77777777" w:rsidR="00DA3341" w:rsidRDefault="00DA3341" w:rsidP="00DA334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EE8DC90" w14:textId="77777777" w:rsidR="00DA3341" w:rsidRDefault="00DA3341" w:rsidP="00DA334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6624B04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3E4B5F6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259295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752D7A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5E88DF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89D11D7" wp14:editId="1CC23F79">
            <wp:extent cx="1447800" cy="1440180"/>
            <wp:effectExtent l="0" t="0" r="0" b="7620"/>
            <wp:docPr id="1" name="图片 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ADE6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DD370F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960082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9E4EB2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3DE9D6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40BB84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668BB3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0A1637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02FAB2" w14:textId="77777777" w:rsidR="00DA3341" w:rsidRDefault="00DA3341" w:rsidP="00DA334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5859C7" w14:textId="77777777" w:rsidR="00DA3341" w:rsidRDefault="00DA3341" w:rsidP="00DA334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978FC57" w14:textId="77777777" w:rsidR="00DA3341" w:rsidRDefault="00DA3341" w:rsidP="00DA3341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51754F4D" w14:textId="77777777" w:rsidR="00DA3341" w:rsidRDefault="00DA3341" w:rsidP="00DA3341">
      <w:pPr>
        <w:rPr>
          <w:rFonts w:ascii="Book Antiqua" w:hAnsi="Book Antiqua" w:cs="Book Antiqua"/>
          <w:b/>
          <w:bCs/>
          <w:color w:val="000000"/>
        </w:rPr>
      </w:pPr>
    </w:p>
    <w:p w14:paraId="24830B58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DE09" w14:textId="77777777" w:rsidR="00B615C6" w:rsidRDefault="00B615C6" w:rsidP="001F029C">
      <w:r>
        <w:separator/>
      </w:r>
    </w:p>
  </w:endnote>
  <w:endnote w:type="continuationSeparator" w:id="0">
    <w:p w14:paraId="45845422" w14:textId="77777777" w:rsidR="00B615C6" w:rsidRDefault="00B615C6" w:rsidP="001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1826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039283" w14:textId="192FD496" w:rsidR="001F029C" w:rsidRDefault="001F029C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5E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5E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5411F" w14:textId="77777777" w:rsidR="001F029C" w:rsidRDefault="001F0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7A57" w14:textId="77777777" w:rsidR="00B615C6" w:rsidRDefault="00B615C6" w:rsidP="001F029C">
      <w:r>
        <w:separator/>
      </w:r>
    </w:p>
  </w:footnote>
  <w:footnote w:type="continuationSeparator" w:id="0">
    <w:p w14:paraId="333A3684" w14:textId="77777777" w:rsidR="00B615C6" w:rsidRDefault="00B615C6" w:rsidP="001F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xNTK3MDU2NLS0tDBU0lEKTi0uzszPAymwqAUAkxdKOCwAAAA="/>
  </w:docVars>
  <w:rsids>
    <w:rsidRoot w:val="00A77B3E"/>
    <w:rsid w:val="00022033"/>
    <w:rsid w:val="0006220E"/>
    <w:rsid w:val="000C62EA"/>
    <w:rsid w:val="00117548"/>
    <w:rsid w:val="00130E7D"/>
    <w:rsid w:val="0013721E"/>
    <w:rsid w:val="0014054D"/>
    <w:rsid w:val="0015622D"/>
    <w:rsid w:val="00165D43"/>
    <w:rsid w:val="00165DF6"/>
    <w:rsid w:val="00180577"/>
    <w:rsid w:val="00186B56"/>
    <w:rsid w:val="001D24A1"/>
    <w:rsid w:val="001E1A01"/>
    <w:rsid w:val="001F029C"/>
    <w:rsid w:val="002013F3"/>
    <w:rsid w:val="002328A1"/>
    <w:rsid w:val="00260810"/>
    <w:rsid w:val="002B6E54"/>
    <w:rsid w:val="002F6DC7"/>
    <w:rsid w:val="00327096"/>
    <w:rsid w:val="003308BD"/>
    <w:rsid w:val="003778CF"/>
    <w:rsid w:val="00431942"/>
    <w:rsid w:val="00441033"/>
    <w:rsid w:val="004C3AAD"/>
    <w:rsid w:val="004E0050"/>
    <w:rsid w:val="00507A29"/>
    <w:rsid w:val="00590D37"/>
    <w:rsid w:val="005C5A76"/>
    <w:rsid w:val="005F5A42"/>
    <w:rsid w:val="00624F65"/>
    <w:rsid w:val="00644986"/>
    <w:rsid w:val="0066518B"/>
    <w:rsid w:val="006A1D70"/>
    <w:rsid w:val="006C48B0"/>
    <w:rsid w:val="00797E12"/>
    <w:rsid w:val="007D51CD"/>
    <w:rsid w:val="008001A1"/>
    <w:rsid w:val="008203B7"/>
    <w:rsid w:val="008620B7"/>
    <w:rsid w:val="00882854"/>
    <w:rsid w:val="00883304"/>
    <w:rsid w:val="00934B8F"/>
    <w:rsid w:val="00984B71"/>
    <w:rsid w:val="009E407B"/>
    <w:rsid w:val="00A77B3E"/>
    <w:rsid w:val="00AD44C0"/>
    <w:rsid w:val="00AF7846"/>
    <w:rsid w:val="00B606F5"/>
    <w:rsid w:val="00B615C6"/>
    <w:rsid w:val="00B61F0D"/>
    <w:rsid w:val="00BA478C"/>
    <w:rsid w:val="00BA64D5"/>
    <w:rsid w:val="00BB03B4"/>
    <w:rsid w:val="00BE1561"/>
    <w:rsid w:val="00BE4AE5"/>
    <w:rsid w:val="00BE795E"/>
    <w:rsid w:val="00BF10F9"/>
    <w:rsid w:val="00C23712"/>
    <w:rsid w:val="00C3634B"/>
    <w:rsid w:val="00C72CA4"/>
    <w:rsid w:val="00C730CA"/>
    <w:rsid w:val="00C80697"/>
    <w:rsid w:val="00CA2A55"/>
    <w:rsid w:val="00CB286F"/>
    <w:rsid w:val="00CF2EEF"/>
    <w:rsid w:val="00D45588"/>
    <w:rsid w:val="00D468D2"/>
    <w:rsid w:val="00D50F61"/>
    <w:rsid w:val="00D57A9A"/>
    <w:rsid w:val="00DA3341"/>
    <w:rsid w:val="00DB5885"/>
    <w:rsid w:val="00DE77DC"/>
    <w:rsid w:val="00E00542"/>
    <w:rsid w:val="00E32FF7"/>
    <w:rsid w:val="00E433C5"/>
    <w:rsid w:val="00EA40AB"/>
    <w:rsid w:val="00F429E7"/>
    <w:rsid w:val="00F5369B"/>
    <w:rsid w:val="00F552CF"/>
    <w:rsid w:val="00F705AA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35161"/>
  <w15:docId w15:val="{65CE495A-4DEE-4323-9206-EA0C4ABC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606F5"/>
  </w:style>
  <w:style w:type="paragraph" w:customStyle="1" w:styleId="msonormal0">
    <w:name w:val="msonormal"/>
    <w:basedOn w:val="a"/>
    <w:rsid w:val="00B606F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3">
    <w:name w:val="Normal (Web)"/>
    <w:basedOn w:val="a"/>
    <w:uiPriority w:val="99"/>
    <w:semiHidden/>
    <w:unhideWhenUsed/>
    <w:rsid w:val="00B606F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B606F5"/>
  </w:style>
  <w:style w:type="paragraph" w:styleId="a4">
    <w:name w:val="header"/>
    <w:basedOn w:val="a"/>
    <w:link w:val="a5"/>
    <w:unhideWhenUsed/>
    <w:rsid w:val="001F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02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02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029C"/>
    <w:rPr>
      <w:sz w:val="18"/>
      <w:szCs w:val="18"/>
    </w:rPr>
  </w:style>
  <w:style w:type="paragraph" w:styleId="a8">
    <w:name w:val="Balloon Text"/>
    <w:basedOn w:val="a"/>
    <w:link w:val="a9"/>
    <w:rsid w:val="00BE795E"/>
    <w:rPr>
      <w:sz w:val="18"/>
      <w:szCs w:val="18"/>
    </w:rPr>
  </w:style>
  <w:style w:type="character" w:customStyle="1" w:styleId="a9">
    <w:name w:val="批注框文本 字符"/>
    <w:basedOn w:val="a0"/>
    <w:link w:val="a8"/>
    <w:rsid w:val="00BE795E"/>
    <w:rPr>
      <w:sz w:val="18"/>
      <w:szCs w:val="18"/>
    </w:rPr>
  </w:style>
  <w:style w:type="paragraph" w:styleId="aa">
    <w:name w:val="Revision"/>
    <w:hidden/>
    <w:uiPriority w:val="99"/>
    <w:semiHidden/>
    <w:rsid w:val="00BA6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13041</Words>
  <Characters>74339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</dc:creator>
  <cp:keywords/>
  <dc:description/>
  <cp:lastModifiedBy>M18955</cp:lastModifiedBy>
  <cp:revision>5</cp:revision>
  <dcterms:created xsi:type="dcterms:W3CDTF">2023-02-07T19:14:00Z</dcterms:created>
  <dcterms:modified xsi:type="dcterms:W3CDTF">2023-03-09T11:11:00Z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88914b91b66b0c7de487b86f2ac71c9bac654a12f939fa98d289f2aaffe3e800</vt:lpwstr>
  </property>
</Properties>
</file>