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FD9D3E"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885F8D6" w14:textId="599308E2"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794</w:t>
      </w:r>
      <w:r w:rsidR="00AE71AD">
        <w:rPr>
          <w:rFonts w:ascii="Book Antiqua" w:eastAsiaTheme="minorEastAsia" w:hAnsi="Book Antiqua" w:cs="Book Antiqua" w:hint="eastAsia"/>
          <w:color w:val="000000"/>
          <w:lang w:eastAsia="zh-CN"/>
        </w:rPr>
        <w:t>3</w:t>
      </w:r>
      <w:r>
        <w:rPr>
          <w:rFonts w:ascii="Book Antiqua" w:eastAsia="Book Antiqua" w:hAnsi="Book Antiqua" w:cs="Book Antiqua"/>
          <w:color w:val="000000"/>
        </w:rPr>
        <w:t>1</w:t>
      </w:r>
    </w:p>
    <w:p w14:paraId="46A8151D"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93EDE9D" w14:textId="77777777" w:rsidR="00C61F13" w:rsidRDefault="00C61F13">
      <w:pPr>
        <w:spacing w:line="360" w:lineRule="auto"/>
        <w:jc w:val="both"/>
        <w:rPr>
          <w:rFonts w:ascii="Book Antiqua" w:hAnsi="Book Antiqua"/>
        </w:rPr>
      </w:pPr>
    </w:p>
    <w:p w14:paraId="3BEF0826" w14:textId="77777777" w:rsidR="00C61F13" w:rsidRDefault="009B339A">
      <w:pPr>
        <w:spacing w:line="360" w:lineRule="auto"/>
        <w:jc w:val="both"/>
        <w:rPr>
          <w:rFonts w:ascii="Book Antiqua" w:eastAsia="Book Antiqua" w:hAnsi="Book Antiqua" w:cs="Book Antiqua"/>
          <w:b/>
          <w:color w:val="000000"/>
          <w:lang w:val="en-GB"/>
        </w:rPr>
      </w:pPr>
      <w:r>
        <w:rPr>
          <w:rFonts w:ascii="Book Antiqua" w:eastAsia="Book Antiqua" w:hAnsi="Book Antiqua" w:cs="Book Antiqua"/>
          <w:b/>
          <w:color w:val="000000"/>
          <w:lang w:val="en-GB"/>
        </w:rPr>
        <w:t>Typical imaging manifestation of neuronal intranuclear inclusion disease in a man with unsteady gait: A case report</w:t>
      </w:r>
    </w:p>
    <w:p w14:paraId="5C186ED9" w14:textId="77777777" w:rsidR="00C61F13" w:rsidRDefault="00C61F13">
      <w:pPr>
        <w:spacing w:line="360" w:lineRule="auto"/>
        <w:jc w:val="both"/>
        <w:rPr>
          <w:rFonts w:ascii="Book Antiqua" w:hAnsi="Book Antiqua"/>
        </w:rPr>
      </w:pPr>
    </w:p>
    <w:p w14:paraId="30615AE4" w14:textId="77777777" w:rsidR="00C61F13" w:rsidRDefault="009B339A">
      <w:pPr>
        <w:spacing w:line="360" w:lineRule="auto"/>
        <w:jc w:val="both"/>
        <w:rPr>
          <w:rFonts w:ascii="Book Antiqua" w:hAnsi="Book Antiqua"/>
          <w:bCs/>
          <w:lang w:val="en-GB"/>
        </w:rPr>
      </w:pPr>
      <w:r>
        <w:rPr>
          <w:rFonts w:ascii="Book Antiqua" w:eastAsia="Book Antiqua" w:hAnsi="Book Antiqua" w:cs="Book Antiqua"/>
          <w:color w:val="000000"/>
        </w:rPr>
        <w:t>Gao</w:t>
      </w:r>
      <w:r>
        <w:rPr>
          <w:rFonts w:ascii="Book Antiqua" w:hAnsi="Book Antiqua"/>
          <w:bCs/>
          <w:lang w:val="en-GB"/>
        </w:rPr>
        <w:t xml:space="preserve"> X </w:t>
      </w:r>
      <w:r>
        <w:rPr>
          <w:rFonts w:ascii="Book Antiqua" w:hAnsi="Book Antiqua"/>
          <w:bCs/>
          <w:i/>
          <w:lang w:val="en-GB"/>
        </w:rPr>
        <w:t>et al</w:t>
      </w:r>
      <w:r>
        <w:rPr>
          <w:rFonts w:ascii="Book Antiqua" w:hAnsi="Book Antiqua"/>
          <w:bCs/>
          <w:lang w:val="en-GB"/>
        </w:rPr>
        <w:t>. Imaging manifestation of NIID</w:t>
      </w:r>
    </w:p>
    <w:p w14:paraId="21E8B16D" w14:textId="77777777" w:rsidR="00C61F13" w:rsidRDefault="00C61F13">
      <w:pPr>
        <w:spacing w:line="360" w:lineRule="auto"/>
        <w:jc w:val="both"/>
        <w:rPr>
          <w:rFonts w:ascii="Book Antiqua" w:hAnsi="Book Antiqua"/>
        </w:rPr>
      </w:pPr>
    </w:p>
    <w:p w14:paraId="76EB58D8" w14:textId="77777777" w:rsidR="00C61F13" w:rsidRDefault="009B339A">
      <w:pPr>
        <w:spacing w:line="360" w:lineRule="auto"/>
        <w:jc w:val="both"/>
        <w:rPr>
          <w:rFonts w:ascii="Book Antiqua" w:hAnsi="Book Antiqua"/>
        </w:rPr>
      </w:pP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-Ding Shao, Lei Zhu</w:t>
      </w:r>
    </w:p>
    <w:p w14:paraId="3DBC43CA" w14:textId="77777777" w:rsidR="00C61F13" w:rsidRDefault="00C61F13">
      <w:pPr>
        <w:spacing w:line="360" w:lineRule="auto"/>
        <w:jc w:val="both"/>
        <w:rPr>
          <w:rFonts w:ascii="Book Antiqua" w:hAnsi="Book Antiqua"/>
        </w:rPr>
      </w:pPr>
    </w:p>
    <w:p w14:paraId="7A8176D1" w14:textId="77777777" w:rsidR="00C61F13" w:rsidRDefault="009B339A">
      <w:pPr>
        <w:spacing w:line="360" w:lineRule="auto"/>
        <w:jc w:val="both"/>
        <w:rPr>
          <w:rFonts w:ascii="Book Antiqua" w:hAnsi="Book Antiqua"/>
        </w:rPr>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-Ding Shao, </w:t>
      </w:r>
      <w:r>
        <w:rPr>
          <w:rFonts w:ascii="Book Antiqua" w:eastAsia="Book Antiqua" w:hAnsi="Book Antiqua" w:cs="Book Antiqua"/>
          <w:color w:val="000000"/>
        </w:rPr>
        <w:t xml:space="preserve">Department of Neurology, The Second Affiliated Hospital of </w:t>
      </w:r>
      <w:proofErr w:type="spellStart"/>
      <w:r>
        <w:rPr>
          <w:rFonts w:ascii="Book Antiqua" w:eastAsia="Book Antiqua" w:hAnsi="Book Antiqua" w:cs="Book Antiqua"/>
          <w:color w:val="000000"/>
        </w:rPr>
        <w:t>Wannan</w:t>
      </w:r>
      <w:proofErr w:type="spellEnd"/>
      <w:r>
        <w:rPr>
          <w:rFonts w:ascii="Book Antiqua" w:eastAsia="Book Antiqua" w:hAnsi="Book Antiqua" w:cs="Book Antiqua"/>
          <w:color w:val="000000"/>
        </w:rPr>
        <w:t xml:space="preserve"> Medical College, Wuhu 241000, Anhui Province, China</w:t>
      </w:r>
    </w:p>
    <w:p w14:paraId="53B83958" w14:textId="77777777" w:rsidR="00C61F13" w:rsidRDefault="00C61F13">
      <w:pPr>
        <w:spacing w:line="360" w:lineRule="auto"/>
        <w:jc w:val="both"/>
        <w:rPr>
          <w:rFonts w:ascii="Book Antiqua" w:hAnsi="Book Antiqua"/>
        </w:rPr>
      </w:pPr>
    </w:p>
    <w:p w14:paraId="5D7CC3E7"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Lei Zhu, </w:t>
      </w:r>
      <w:r>
        <w:rPr>
          <w:rFonts w:ascii="Book Antiqua" w:eastAsia="Book Antiqua" w:hAnsi="Book Antiqua" w:cs="Book Antiqua"/>
          <w:color w:val="000000"/>
        </w:rPr>
        <w:t xml:space="preserve">Department of Neurology, Huainan First People’s Hospital Affiliated to </w:t>
      </w:r>
      <w:proofErr w:type="spellStart"/>
      <w:r>
        <w:rPr>
          <w:rFonts w:ascii="Book Antiqua" w:eastAsia="Book Antiqua" w:hAnsi="Book Antiqua" w:cs="Book Antiqua"/>
          <w:color w:val="000000"/>
        </w:rPr>
        <w:t>Auhui</w:t>
      </w:r>
      <w:proofErr w:type="spellEnd"/>
      <w:r>
        <w:rPr>
          <w:rFonts w:ascii="Book Antiqua" w:eastAsia="Book Antiqua" w:hAnsi="Book Antiqua" w:cs="Book Antiqua"/>
          <w:color w:val="000000"/>
        </w:rPr>
        <w:t xml:space="preserve"> University of Science and Technology, Huainan 232000, Anhui Province, China</w:t>
      </w:r>
    </w:p>
    <w:p w14:paraId="16745414" w14:textId="77777777" w:rsidR="00C61F13" w:rsidRDefault="00C61F13">
      <w:pPr>
        <w:spacing w:line="360" w:lineRule="auto"/>
        <w:jc w:val="both"/>
        <w:rPr>
          <w:rFonts w:ascii="Book Antiqua" w:hAnsi="Book Antiqua"/>
        </w:rPr>
      </w:pPr>
    </w:p>
    <w:p w14:paraId="07CA50F8"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Author contributions:</w:t>
      </w:r>
      <w:r>
        <w:rPr>
          <w:rFonts w:ascii="Book Antiqua" w:hAnsi="Book Antiqua"/>
          <w:lang w:val="en-GB"/>
        </w:rPr>
        <w:t xml:space="preserve"> Shao</w:t>
      </w:r>
      <w:r>
        <w:rPr>
          <w:rFonts w:ascii="Book Antiqua" w:eastAsia="Book Antiqua" w:hAnsi="Book Antiqua" w:cs="Book Antiqua"/>
          <w:b/>
          <w:bCs/>
          <w:color w:val="000000"/>
        </w:rPr>
        <w:t xml:space="preserve"> </w:t>
      </w:r>
      <w:r>
        <w:rPr>
          <w:rFonts w:ascii="Book Antiqua" w:hAnsi="Book Antiqua"/>
          <w:lang w:val="en-GB"/>
        </w:rPr>
        <w:t xml:space="preserve">ZD contributed to the manuscript preparation and revision; Zhu L performed the analysis and </w:t>
      </w:r>
      <w:proofErr w:type="spellStart"/>
      <w:r>
        <w:rPr>
          <w:rFonts w:ascii="Book Antiqua" w:hAnsi="Book Antiqua"/>
          <w:lang w:val="en-GB"/>
        </w:rPr>
        <w:t>correcti</w:t>
      </w:r>
      <w:r>
        <w:rPr>
          <w:rFonts w:ascii="Book Antiqua" w:eastAsia="宋体" w:hAnsi="Book Antiqua"/>
          <w:lang w:eastAsia="zh-CN"/>
        </w:rPr>
        <w:t>ons</w:t>
      </w:r>
      <w:proofErr w:type="spellEnd"/>
      <w:r>
        <w:rPr>
          <w:rFonts w:ascii="Book Antiqua" w:eastAsia="宋体" w:hAnsi="Book Antiqua"/>
          <w:lang w:eastAsia="zh-CN"/>
        </w:rPr>
        <w:t>;</w:t>
      </w:r>
      <w:r>
        <w:rPr>
          <w:rFonts w:ascii="Book Antiqua" w:hAnsi="Book Antiqua"/>
          <w:lang w:val="en-GB"/>
        </w:rPr>
        <w:t xml:space="preserve"> Gao X reviewed the literature and drafted the manuscript; all authors have read and agreed to the published version of the manuscript.</w:t>
      </w:r>
    </w:p>
    <w:p w14:paraId="7790FB6E" w14:textId="77777777" w:rsidR="00C61F13" w:rsidRDefault="00C61F13">
      <w:pPr>
        <w:spacing w:line="360" w:lineRule="auto"/>
        <w:jc w:val="both"/>
        <w:rPr>
          <w:rFonts w:ascii="Book Antiqua" w:hAnsi="Book Antiqua"/>
        </w:rPr>
      </w:pPr>
    </w:p>
    <w:p w14:paraId="100A93CA"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Gao</w:t>
      </w:r>
      <w:proofErr w:type="spellEnd"/>
      <w:r>
        <w:rPr>
          <w:rFonts w:ascii="Book Antiqua" w:eastAsia="Book Antiqua" w:hAnsi="Book Antiqua" w:cs="Book Antiqua"/>
          <w:b/>
          <w:bCs/>
          <w:color w:val="000000"/>
        </w:rPr>
        <w:t xml:space="preserve">, MM, Doctor, </w:t>
      </w:r>
      <w:r>
        <w:rPr>
          <w:rFonts w:ascii="Book Antiqua" w:eastAsia="Book Antiqua" w:hAnsi="Book Antiqua" w:cs="Book Antiqua"/>
          <w:color w:val="000000"/>
        </w:rPr>
        <w:t xml:space="preserve">Department of Neurology, The Second Affiliated Hospital of </w:t>
      </w:r>
      <w:proofErr w:type="spellStart"/>
      <w:r>
        <w:rPr>
          <w:rFonts w:ascii="Book Antiqua" w:eastAsia="Book Antiqua" w:hAnsi="Book Antiqua" w:cs="Book Antiqua"/>
          <w:color w:val="000000"/>
        </w:rPr>
        <w:t>Wannan</w:t>
      </w:r>
      <w:proofErr w:type="spellEnd"/>
      <w:r>
        <w:rPr>
          <w:rFonts w:ascii="Book Antiqua" w:eastAsia="Book Antiqua" w:hAnsi="Book Antiqua" w:cs="Book Antiqua"/>
          <w:color w:val="000000"/>
        </w:rPr>
        <w:t xml:space="preserve"> Medical College, </w:t>
      </w:r>
      <w:proofErr w:type="spellStart"/>
      <w:r>
        <w:rPr>
          <w:rFonts w:ascii="Book Antiqua" w:eastAsia="Book Antiqua" w:hAnsi="Book Antiqua" w:cs="Book Antiqua"/>
          <w:color w:val="000000"/>
        </w:rPr>
        <w:t>Kangfu</w:t>
      </w:r>
      <w:proofErr w:type="spellEnd"/>
      <w:r>
        <w:rPr>
          <w:rFonts w:ascii="Book Antiqua" w:eastAsia="Book Antiqua" w:hAnsi="Book Antiqua" w:cs="Book Antiqua"/>
          <w:color w:val="000000"/>
        </w:rPr>
        <w:t xml:space="preserve"> Road, Wuhu 241000, Anhui Province, China. 1159760747@qq.com</w:t>
      </w:r>
    </w:p>
    <w:p w14:paraId="00D4645C" w14:textId="77777777" w:rsidR="00C61F13" w:rsidRDefault="00C61F13">
      <w:pPr>
        <w:spacing w:line="360" w:lineRule="auto"/>
        <w:jc w:val="both"/>
        <w:rPr>
          <w:rFonts w:ascii="Book Antiqua" w:hAnsi="Book Antiqua"/>
        </w:rPr>
      </w:pPr>
    </w:p>
    <w:p w14:paraId="6F1AC4D5"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20, 2022</w:t>
      </w:r>
    </w:p>
    <w:p w14:paraId="70FE0E0C"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October 25, 2022</w:t>
      </w:r>
    </w:p>
    <w:p w14:paraId="5D6DD2AD" w14:textId="4B89984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143FF7" w:rsidRPr="00143FF7">
        <w:rPr>
          <w:rFonts w:ascii="Book Antiqua" w:eastAsia="Book Antiqua" w:hAnsi="Book Antiqua" w:cs="Book Antiqua"/>
          <w:color w:val="000000"/>
        </w:rPr>
        <w:t>November 2, 2022</w:t>
      </w:r>
    </w:p>
    <w:p w14:paraId="59381B7A" w14:textId="55187F02" w:rsidR="00C61F13" w:rsidRDefault="009B339A">
      <w:pPr>
        <w:spacing w:line="360" w:lineRule="auto"/>
        <w:jc w:val="both"/>
        <w:rPr>
          <w:rFonts w:ascii="Book Antiqua" w:hAnsi="Book Antiqua"/>
        </w:rPr>
      </w:pPr>
      <w:r>
        <w:rPr>
          <w:rFonts w:ascii="Book Antiqua" w:eastAsia="Book Antiqua" w:hAnsi="Book Antiqua" w:cs="Book Antiqua"/>
          <w:b/>
          <w:bCs/>
          <w:color w:val="000000"/>
        </w:rPr>
        <w:lastRenderedPageBreak/>
        <w:t xml:space="preserve">Published online: </w:t>
      </w:r>
      <w:r w:rsidR="00B53A2E">
        <w:rPr>
          <w:rFonts w:ascii="Book Antiqua" w:eastAsia="Book Antiqua" w:hAnsi="Book Antiqua" w:cs="Book Antiqua"/>
          <w:color w:val="000000"/>
        </w:rPr>
        <w:t>November 2</w:t>
      </w:r>
      <w:r w:rsidR="00B53A2E">
        <w:rPr>
          <w:rFonts w:ascii="Book Antiqua" w:hAnsi="Book Antiqua" w:cs="Book Antiqua"/>
          <w:color w:val="000000"/>
          <w:lang w:eastAsia="zh-CN"/>
        </w:rPr>
        <w:t>6</w:t>
      </w:r>
      <w:r w:rsidR="00B53A2E">
        <w:rPr>
          <w:rFonts w:ascii="Book Antiqua" w:eastAsia="Book Antiqua" w:hAnsi="Book Antiqua" w:cs="Book Antiqua"/>
          <w:color w:val="000000"/>
        </w:rPr>
        <w:t>, 2022</w:t>
      </w:r>
    </w:p>
    <w:p w14:paraId="6E09BD7E" w14:textId="77777777" w:rsidR="00A13230" w:rsidRDefault="00A13230">
      <w:pPr>
        <w:rPr>
          <w:rFonts w:ascii="Book Antiqua" w:hAnsi="Book Antiqua"/>
        </w:rPr>
      </w:pPr>
      <w:r>
        <w:rPr>
          <w:rFonts w:ascii="Book Antiqua" w:hAnsi="Book Antiqua"/>
        </w:rPr>
        <w:br w:type="page"/>
      </w:r>
    </w:p>
    <w:p w14:paraId="32172751" w14:textId="61FE2621" w:rsidR="00C61F13" w:rsidRDefault="009B339A">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D4C2C3D"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BACKGROUND</w:t>
      </w:r>
    </w:p>
    <w:p w14:paraId="2E49E386"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Neuronal intranuclear inclusion disease (NIID) is a rare neurological degenerative disorder with diverse manifestations and inadequate awareness. Only a few cases of NIID have been reported, and typical imaging findings can provide certain clues for the diagnosis of the disease. Furthermore, skin biopsy and genetic testing are important to confirm the diagnosis.</w:t>
      </w:r>
    </w:p>
    <w:p w14:paraId="63AA4A78" w14:textId="77777777" w:rsidR="00C61F13" w:rsidRDefault="00C61F13">
      <w:pPr>
        <w:spacing w:line="360" w:lineRule="auto"/>
        <w:jc w:val="both"/>
        <w:rPr>
          <w:rFonts w:ascii="Book Antiqua" w:hAnsi="Book Antiqua"/>
        </w:rPr>
      </w:pPr>
    </w:p>
    <w:p w14:paraId="16F7BFAD"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CASE SUMMARY</w:t>
      </w:r>
    </w:p>
    <w:p w14:paraId="398120C5"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An 84-year-old man presented to the Neurology Department of our hospital complaining of a progressive course of cognitive impairment and unsteady gait for 2 years. The symptoms gradually progressed and affected his daily life. The patient was initially diagnosed with Parkinson’s disease and vascular dementia. The patient did not respond to conventional treatment, such as </w:t>
      </w:r>
      <w:proofErr w:type="spellStart"/>
      <w:r>
        <w:rPr>
          <w:rFonts w:ascii="Book Antiqua" w:eastAsia="Book Antiqua" w:hAnsi="Book Antiqua" w:cs="Book Antiqua"/>
          <w:color w:val="000000"/>
        </w:rPr>
        <w:t>dopasehydrazine</w:t>
      </w:r>
      <w:proofErr w:type="spellEnd"/>
      <w:r>
        <w:rPr>
          <w:rFonts w:ascii="Book Antiqua" w:eastAsia="Book Antiqua" w:hAnsi="Book Antiqua" w:cs="Book Antiqua"/>
          <w:color w:val="000000"/>
        </w:rPr>
        <w:t xml:space="preserve">. Therefore, magnetic resonance imaging (MRI) was performed. Based on the imaging findings, we suspected an NIID diagnosis. During the 3-year follow-up in our hospital, his clinical symptoms gradually progressed, and imaging findings became more significant. A high signal intensity along the corticomedullary junction persisted on MRI. Gene testing and skin biopsy were recommended in our hospital; however, the patient refused these procedures. NIID was also considered when he went to a superior hospital in Shanghai. The patient eventually agreed to undergo gene testing. This revealed abnormal GGC repeat expansions in the </w:t>
      </w:r>
      <w:r>
        <w:rPr>
          <w:rFonts w:ascii="Book Antiqua" w:eastAsia="Book Antiqua" w:hAnsi="Book Antiqua" w:cs="Book Antiqua"/>
          <w:i/>
          <w:iCs/>
          <w:color w:val="000000"/>
        </w:rPr>
        <w:t>NOTCH2NLC</w:t>
      </w:r>
      <w:r>
        <w:rPr>
          <w:rFonts w:ascii="Book Antiqua" w:eastAsia="Book Antiqua" w:hAnsi="Book Antiqua" w:cs="Book Antiqua"/>
          <w:color w:val="000000"/>
        </w:rPr>
        <w:t xml:space="preserve"> gene.</w:t>
      </w:r>
    </w:p>
    <w:p w14:paraId="29D30600" w14:textId="77777777" w:rsidR="00C61F13" w:rsidRDefault="00C61F13">
      <w:pPr>
        <w:spacing w:line="360" w:lineRule="auto"/>
        <w:jc w:val="both"/>
        <w:rPr>
          <w:rFonts w:ascii="Book Antiqua" w:hAnsi="Book Antiqua"/>
        </w:rPr>
      </w:pPr>
    </w:p>
    <w:p w14:paraId="1F99FF13"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CONCLUSION</w:t>
      </w:r>
    </w:p>
    <w:p w14:paraId="71DB43E8"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The clinical manifestations of NIID are diverse. Patients with clinical manifestations similar to Parkinson’s disease and dementia may have NIID</w:t>
      </w:r>
      <w:r>
        <w:rPr>
          <w:rFonts w:ascii="Book Antiqua" w:eastAsia="Book Antiqua" w:hAnsi="Book Antiqua" w:cs="Book Antiqua"/>
          <w:bCs/>
          <w:color w:val="000000"/>
        </w:rPr>
        <w:t>.</w:t>
      </w:r>
    </w:p>
    <w:p w14:paraId="03C90A7B" w14:textId="77777777" w:rsidR="00C61F13" w:rsidRDefault="00C61F13">
      <w:pPr>
        <w:spacing w:line="360" w:lineRule="auto"/>
        <w:jc w:val="both"/>
        <w:rPr>
          <w:rFonts w:ascii="Book Antiqua" w:hAnsi="Book Antiqua"/>
        </w:rPr>
      </w:pPr>
    </w:p>
    <w:p w14:paraId="52A3B313"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宋体" w:hAnsi="Book Antiqua"/>
          <w:lang w:eastAsia="zh-CN"/>
        </w:rPr>
        <w:t>Gait</w:t>
      </w:r>
      <w:r>
        <w:rPr>
          <w:rFonts w:ascii="Book Antiqua" w:hAnsi="Book Antiqua"/>
          <w:lang w:val="en-GB"/>
        </w:rPr>
        <w:t xml:space="preserve">; Neuronal </w:t>
      </w:r>
      <w:proofErr w:type="spellStart"/>
      <w:r>
        <w:rPr>
          <w:rFonts w:ascii="Book Antiqua" w:hAnsi="Book Antiqua"/>
          <w:lang w:val="en-GB"/>
        </w:rPr>
        <w:t>intranuclear</w:t>
      </w:r>
      <w:proofErr w:type="spellEnd"/>
      <w:r>
        <w:rPr>
          <w:rFonts w:ascii="Book Antiqua" w:hAnsi="Book Antiqua"/>
          <w:lang w:val="en-GB"/>
        </w:rPr>
        <w:t xml:space="preserve"> inclusion disease; Magnetic resonance imaging; </w:t>
      </w:r>
      <w:r>
        <w:rPr>
          <w:rFonts w:ascii="Book Antiqua" w:hAnsi="Book Antiqua"/>
          <w:lang w:eastAsia="zh-CN"/>
        </w:rPr>
        <w:t>B</w:t>
      </w:r>
      <w:proofErr w:type="spellStart"/>
      <w:r>
        <w:rPr>
          <w:rFonts w:ascii="Book Antiqua" w:hAnsi="Book Antiqua"/>
          <w:lang w:val="en-GB"/>
        </w:rPr>
        <w:t>iopsy</w:t>
      </w:r>
      <w:proofErr w:type="spellEnd"/>
      <w:r>
        <w:rPr>
          <w:rFonts w:ascii="Book Antiqua" w:hAnsi="Book Antiqua"/>
          <w:lang w:val="en-GB"/>
        </w:rPr>
        <w:t>; Gene</w:t>
      </w:r>
      <w:r>
        <w:rPr>
          <w:rFonts w:ascii="Book Antiqua" w:hAnsi="Book Antiqua"/>
          <w:lang w:eastAsia="zh-CN"/>
        </w:rPr>
        <w:t xml:space="preserve">tics; </w:t>
      </w:r>
      <w:r>
        <w:rPr>
          <w:rFonts w:ascii="Book Antiqua" w:hAnsi="Book Antiqua"/>
          <w:lang w:val="en-GB"/>
        </w:rPr>
        <w:t>Case report</w:t>
      </w:r>
    </w:p>
    <w:p w14:paraId="6D19C80D" w14:textId="77777777" w:rsidR="00C61F13" w:rsidRDefault="00C61F13">
      <w:pPr>
        <w:spacing w:line="360" w:lineRule="auto"/>
        <w:jc w:val="both"/>
        <w:rPr>
          <w:rFonts w:ascii="Book Antiqua" w:eastAsiaTheme="minorEastAsia" w:hAnsi="Book Antiqua"/>
          <w:lang w:eastAsia="zh-CN"/>
        </w:rPr>
      </w:pPr>
    </w:p>
    <w:p w14:paraId="3568D7B2" w14:textId="77777777" w:rsidR="00C5442C" w:rsidRDefault="00C5442C" w:rsidP="00C5442C">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AFD9053" w14:textId="77777777" w:rsidR="00103AA9" w:rsidRPr="00C5442C" w:rsidRDefault="00103AA9">
      <w:pPr>
        <w:spacing w:line="360" w:lineRule="auto"/>
        <w:jc w:val="both"/>
        <w:rPr>
          <w:rFonts w:ascii="Book Antiqua" w:eastAsiaTheme="minorEastAsia" w:hAnsi="Book Antiqua"/>
          <w:lang w:eastAsia="zh-CN"/>
        </w:rPr>
      </w:pPr>
    </w:p>
    <w:p w14:paraId="71DE97CD" w14:textId="0CCC54EC" w:rsidR="00A90051" w:rsidRDefault="00F22345" w:rsidP="00A90051">
      <w:pPr>
        <w:spacing w:line="360" w:lineRule="auto"/>
        <w:jc w:val="both"/>
        <w:rPr>
          <w:rFonts w:ascii="Book Antiqua" w:hAnsi="Book Antiqua" w:cs="Book Antiqua"/>
          <w:color w:val="000000"/>
          <w:lang w:eastAsia="zh-CN"/>
        </w:rPr>
      </w:pPr>
      <w:r>
        <w:rPr>
          <w:rFonts w:ascii="Book Antiqua" w:eastAsia="Book Antiqua" w:hAnsi="Book Antiqua" w:cs="Book Antiqua"/>
          <w:b/>
        </w:rPr>
        <w:t xml:space="preserve">Citation: </w:t>
      </w:r>
      <w:proofErr w:type="spellStart"/>
      <w:r w:rsidR="009B339A">
        <w:rPr>
          <w:rFonts w:ascii="Book Antiqua" w:eastAsia="Book Antiqua" w:hAnsi="Book Antiqua" w:cs="Book Antiqua"/>
          <w:color w:val="000000"/>
        </w:rPr>
        <w:t>Gao</w:t>
      </w:r>
      <w:proofErr w:type="spellEnd"/>
      <w:r w:rsidR="009B339A">
        <w:rPr>
          <w:rFonts w:ascii="Book Antiqua" w:eastAsia="Book Antiqua" w:hAnsi="Book Antiqua" w:cs="Book Antiqua"/>
          <w:color w:val="000000"/>
        </w:rPr>
        <w:t xml:space="preserve"> X, Shao ZD, Zhu L. </w:t>
      </w:r>
      <w:r w:rsidR="009B339A">
        <w:rPr>
          <w:rFonts w:ascii="Book Antiqua" w:eastAsia="宋体" w:hAnsi="Book Antiqua" w:cs="Book Antiqua"/>
          <w:color w:val="000000"/>
          <w:lang w:eastAsia="zh-CN"/>
        </w:rPr>
        <w:t>Typical imaging manifestation of neuronal intranuclear inclusion disease in a man with unsteady gait: A case report</w:t>
      </w:r>
      <w:r w:rsidR="009B339A">
        <w:rPr>
          <w:rFonts w:ascii="Book Antiqua" w:eastAsia="Book Antiqua" w:hAnsi="Book Antiqua" w:cs="Book Antiqua"/>
          <w:color w:val="000000"/>
        </w:rPr>
        <w:t xml:space="preserve">. </w:t>
      </w:r>
      <w:r w:rsidR="009B339A">
        <w:rPr>
          <w:rFonts w:ascii="Book Antiqua" w:eastAsia="Book Antiqua" w:hAnsi="Book Antiqua" w:cs="Book Antiqua"/>
          <w:i/>
          <w:iCs/>
          <w:color w:val="000000"/>
        </w:rPr>
        <w:t xml:space="preserve">World J </w:t>
      </w:r>
      <w:proofErr w:type="spellStart"/>
      <w:r w:rsidR="009B339A">
        <w:rPr>
          <w:rFonts w:ascii="Book Antiqua" w:eastAsia="Book Antiqua" w:hAnsi="Book Antiqua" w:cs="Book Antiqua"/>
          <w:i/>
          <w:iCs/>
          <w:color w:val="000000"/>
        </w:rPr>
        <w:t>Clin</w:t>
      </w:r>
      <w:proofErr w:type="spellEnd"/>
      <w:r w:rsidR="009B339A">
        <w:rPr>
          <w:rFonts w:ascii="Book Antiqua" w:eastAsia="Book Antiqua" w:hAnsi="Book Antiqua" w:cs="Book Antiqua"/>
          <w:i/>
          <w:iCs/>
          <w:color w:val="000000"/>
        </w:rPr>
        <w:t xml:space="preserve"> Cases</w:t>
      </w:r>
      <w:r w:rsidR="009B339A">
        <w:rPr>
          <w:rFonts w:ascii="Book Antiqua" w:eastAsia="Book Antiqua" w:hAnsi="Book Antiqua" w:cs="Book Antiqua"/>
          <w:color w:val="000000"/>
        </w:rPr>
        <w:t xml:space="preserve"> 2022;</w:t>
      </w:r>
      <w:r w:rsidR="00A90051">
        <w:rPr>
          <w:rFonts w:ascii="Book Antiqua" w:eastAsia="Book Antiqua" w:hAnsi="Book Antiqua" w:cs="Book Antiqua"/>
          <w:color w:val="000000"/>
        </w:rPr>
        <w:t xml:space="preserve"> 10(3</w:t>
      </w:r>
      <w:r w:rsidR="00A90051">
        <w:rPr>
          <w:rFonts w:ascii="Book Antiqua" w:hAnsi="Book Antiqua" w:cs="Book Antiqua"/>
          <w:color w:val="000000"/>
          <w:lang w:eastAsia="zh-CN"/>
        </w:rPr>
        <w:t>3</w:t>
      </w:r>
      <w:r w:rsidR="00A90051">
        <w:rPr>
          <w:rFonts w:ascii="Book Antiqua" w:eastAsia="Book Antiqua" w:hAnsi="Book Antiqua" w:cs="Book Antiqua"/>
          <w:color w:val="000000"/>
        </w:rPr>
        <w:t xml:space="preserve">): </w:t>
      </w:r>
      <w:r w:rsidR="00250F2D" w:rsidRPr="00250F2D">
        <w:rPr>
          <w:rFonts w:ascii="Book Antiqua" w:hAnsi="Book Antiqua" w:cs="Book Antiqua"/>
          <w:color w:val="000000"/>
          <w:lang w:eastAsia="zh-CN"/>
        </w:rPr>
        <w:t>12388</w:t>
      </w:r>
      <w:r w:rsidR="00A90051">
        <w:rPr>
          <w:rFonts w:ascii="Book Antiqua" w:eastAsia="Book Antiqua" w:hAnsi="Book Antiqua" w:cs="Book Antiqua"/>
          <w:color w:val="000000"/>
        </w:rPr>
        <w:t>-</w:t>
      </w:r>
      <w:r w:rsidR="00250F2D" w:rsidRPr="00250F2D">
        <w:rPr>
          <w:rFonts w:ascii="Book Antiqua" w:hAnsi="Book Antiqua" w:cs="Book Antiqua"/>
          <w:color w:val="000000"/>
          <w:lang w:eastAsia="zh-CN"/>
        </w:rPr>
        <w:t>12394</w:t>
      </w:r>
    </w:p>
    <w:p w14:paraId="0372831F" w14:textId="21A7157D" w:rsidR="00A90051" w:rsidRDefault="00A90051" w:rsidP="00A9005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https://www.wjgnet.com/2307-8960/full/v10/i3</w:t>
      </w:r>
      <w:r>
        <w:rPr>
          <w:rFonts w:ascii="Book Antiqua" w:hAnsi="Book Antiqua" w:cs="Book Antiqua"/>
          <w:color w:val="000000"/>
          <w:lang w:eastAsia="zh-CN"/>
        </w:rPr>
        <w:t>3</w:t>
      </w:r>
      <w:r>
        <w:rPr>
          <w:rFonts w:ascii="Book Antiqua" w:eastAsia="Book Antiqua" w:hAnsi="Book Antiqua" w:cs="Book Antiqua"/>
          <w:color w:val="000000"/>
        </w:rPr>
        <w:t>/</w:t>
      </w:r>
      <w:r w:rsidR="00250F2D" w:rsidRPr="00250F2D">
        <w:rPr>
          <w:rFonts w:ascii="Book Antiqua" w:hAnsi="Book Antiqua" w:cs="Book Antiqua"/>
          <w:color w:val="000000"/>
          <w:lang w:eastAsia="zh-CN"/>
        </w:rPr>
        <w:t>12388</w:t>
      </w:r>
      <w:r>
        <w:rPr>
          <w:rFonts w:ascii="Book Antiqua" w:eastAsia="Book Antiqua" w:hAnsi="Book Antiqua" w:cs="Book Antiqua"/>
          <w:color w:val="000000"/>
        </w:rPr>
        <w:t>.htm</w:t>
      </w:r>
    </w:p>
    <w:p w14:paraId="111C86FF" w14:textId="17780FC2" w:rsidR="00C61F13" w:rsidRDefault="00A90051" w:rsidP="00A90051">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https://dx.doi.org/10.12998/wjcc.v10.i3</w:t>
      </w:r>
      <w:r>
        <w:rPr>
          <w:rFonts w:ascii="Book Antiqua" w:hAnsi="Book Antiqua" w:cs="Book Antiqua"/>
          <w:color w:val="000000"/>
          <w:lang w:eastAsia="zh-CN"/>
        </w:rPr>
        <w:t>3</w:t>
      </w:r>
      <w:r>
        <w:rPr>
          <w:rFonts w:ascii="Book Antiqua" w:eastAsia="Book Antiqua" w:hAnsi="Book Antiqua" w:cs="Book Antiqua"/>
          <w:color w:val="000000"/>
        </w:rPr>
        <w:t>.</w:t>
      </w:r>
      <w:r w:rsidR="00250F2D" w:rsidRPr="00250F2D">
        <w:rPr>
          <w:rFonts w:ascii="Book Antiqua" w:hAnsi="Book Antiqua" w:cs="Book Antiqua"/>
          <w:color w:val="000000"/>
          <w:lang w:eastAsia="zh-CN"/>
        </w:rPr>
        <w:t>12388</w:t>
      </w:r>
    </w:p>
    <w:p w14:paraId="0E73AA40" w14:textId="77777777" w:rsidR="00C61F13" w:rsidRDefault="00C61F13">
      <w:pPr>
        <w:spacing w:line="360" w:lineRule="auto"/>
        <w:jc w:val="both"/>
        <w:rPr>
          <w:rFonts w:ascii="Book Antiqua" w:hAnsi="Book Antiqua"/>
        </w:rPr>
      </w:pPr>
    </w:p>
    <w:p w14:paraId="065702EA"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Neuronal intranuclear inclusion disease (NIID)</w:t>
      </w:r>
      <w:r>
        <w:rPr>
          <w:rFonts w:ascii="Book Antiqua" w:hAnsi="Book Antiqua"/>
          <w:lang w:val="en-GB"/>
        </w:rPr>
        <w:t xml:space="preserve"> is a rare neurodegenerative disease that has gradually gained recognition in recent years</w:t>
      </w:r>
      <w:r>
        <w:rPr>
          <w:rFonts w:ascii="Book Antiqua" w:hAnsi="Book Antiqua"/>
          <w:b/>
          <w:bCs/>
          <w:lang w:val="en-GB"/>
        </w:rPr>
        <w:t xml:space="preserve">. </w:t>
      </w:r>
      <w:r>
        <w:rPr>
          <w:rFonts w:ascii="Book Antiqua" w:hAnsi="Book Antiqua"/>
          <w:lang w:val="en-GB"/>
        </w:rPr>
        <w:t xml:space="preserve">We report a patient with typical NIID imaging findings of high signal intensity along the corticomedullary junction on magnetic resonance imaging. The main symptoms of NIID in older adults are a progressive course of cognitive impairment and unsteady walking. Gene testing indicated that </w:t>
      </w:r>
      <w:r>
        <w:rPr>
          <w:rFonts w:ascii="Book Antiqua" w:eastAsia="宋体" w:hAnsi="Book Antiqua"/>
          <w:lang w:eastAsia="zh-CN"/>
        </w:rPr>
        <w:t xml:space="preserve">GGC </w:t>
      </w:r>
      <w:r>
        <w:rPr>
          <w:rFonts w:ascii="Book Antiqua" w:hAnsi="Book Antiqua"/>
          <w:lang w:val="en-GB"/>
        </w:rPr>
        <w:t xml:space="preserve">repeats were slightly expanded in the </w:t>
      </w:r>
      <w:r>
        <w:rPr>
          <w:rFonts w:ascii="Book Antiqua" w:hAnsi="Book Antiqua"/>
          <w:i/>
          <w:iCs/>
          <w:lang w:val="en-GB"/>
        </w:rPr>
        <w:t>NOTCH2NLC</w:t>
      </w:r>
      <w:r>
        <w:rPr>
          <w:rFonts w:ascii="Book Antiqua" w:hAnsi="Book Antiqua"/>
          <w:lang w:val="en-GB"/>
        </w:rPr>
        <w:t xml:space="preserve"> gene. NIID was therefore suspected. Unfortunately, he refused a skin biopsy. Currently, the patient is being followed-up regularly in our outpatient clinic. We will continue to monitor the evolution of this patient.</w:t>
      </w:r>
    </w:p>
    <w:p w14:paraId="4608BC48" w14:textId="77777777" w:rsidR="00A13230" w:rsidRDefault="00A13230">
      <w:pPr>
        <w:rPr>
          <w:rFonts w:ascii="Book Antiqua" w:hAnsi="Book Antiqua"/>
        </w:rPr>
      </w:pPr>
      <w:r>
        <w:rPr>
          <w:rFonts w:ascii="Book Antiqua" w:hAnsi="Book Antiqua"/>
        </w:rPr>
        <w:br w:type="page"/>
      </w:r>
    </w:p>
    <w:p w14:paraId="4750AD3C" w14:textId="06B76E22"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7D12C0AB"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Neuronal intranuclear inclusion disease (NIID) is </w:t>
      </w:r>
      <w:proofErr w:type="spellStart"/>
      <w:r>
        <w:rPr>
          <w:rFonts w:ascii="Book Antiqua" w:eastAsia="Book Antiqua" w:hAnsi="Book Antiqua" w:cs="Book Antiqua"/>
          <w:color w:val="000000"/>
        </w:rPr>
        <w:t>characterised</w:t>
      </w:r>
      <w:proofErr w:type="spellEnd"/>
      <w:r>
        <w:rPr>
          <w:rFonts w:ascii="Book Antiqua" w:eastAsia="Book Antiqua" w:hAnsi="Book Antiqua" w:cs="Book Antiqua"/>
          <w:color w:val="000000"/>
        </w:rPr>
        <w:t xml:space="preserve"> by the formation of eosinophilic hyaline intranuclear inclusions in the nervous system; however, these inclusion bodies widely exist in other cells and systems, such as in adipocytes, renal tubules, and dermal cells. As a rare progressive neurodegenerative disease, the clinical manifestations vary. NIID may be familial or sporadic, juvenile-onset (even infantile-onset), or adult-onset. NIID mostly has a chronic course, but acute attacks of </w:t>
      </w:r>
      <w:proofErr w:type="gramStart"/>
      <w:r>
        <w:rPr>
          <w:rFonts w:ascii="Book Antiqua" w:eastAsia="Book Antiqua" w:hAnsi="Book Antiqua" w:cs="Book Antiqua"/>
          <w:color w:val="000000"/>
        </w:rPr>
        <w:t>headaches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epilepsy</w:t>
      </w:r>
      <w:r>
        <w:rPr>
          <w:rFonts w:ascii="Book Antiqua" w:eastAsia="Book Antiqua" w:hAnsi="Book Antiqua" w:cs="Book Antiqua"/>
          <w:color w:val="000000"/>
          <w:vertAlign w:val="superscript"/>
        </w:rPr>
        <w:t>[2]</w:t>
      </w:r>
      <w:r>
        <w:rPr>
          <w:rFonts w:ascii="Book Antiqua" w:eastAsia="Book Antiqua" w:hAnsi="Book Antiqua" w:cs="Book Antiqua"/>
          <w:color w:val="000000"/>
        </w:rPr>
        <w:t>, and stroke-like</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onset have also been reported. Sone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divided adult-onset NIID into two groups. In the dementia-dominant group, dementia was the most prominent initial symptom followed by miosis, ataxia, and unconsciousness. In the limb weakness group, muscle weakness was the most common symptom, followed by sensory disturbances, miosis, bladder dysfunction, and dementia. However, these two groups are not separate entities. The variety of symptoms and age of onset make NIID difficult to diagnose. Here, we report a case of NIID.</w:t>
      </w:r>
    </w:p>
    <w:p w14:paraId="53765336" w14:textId="77777777" w:rsidR="00C61F13" w:rsidRDefault="00C61F13">
      <w:pPr>
        <w:spacing w:line="360" w:lineRule="auto"/>
        <w:jc w:val="both"/>
        <w:rPr>
          <w:rFonts w:ascii="Book Antiqua" w:hAnsi="Book Antiqua"/>
        </w:rPr>
      </w:pPr>
    </w:p>
    <w:p w14:paraId="7D631874"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5DAE122D"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Chief complaints</w:t>
      </w:r>
    </w:p>
    <w:p w14:paraId="79FC21E2"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An 84-year-old man was admitted to our hospital in March, 2018 because of slow reactions and gait instability for 2 years.</w:t>
      </w:r>
    </w:p>
    <w:p w14:paraId="58ACDDA0" w14:textId="77777777" w:rsidR="00C61F13" w:rsidRDefault="00C61F13">
      <w:pPr>
        <w:spacing w:line="360" w:lineRule="auto"/>
        <w:jc w:val="both"/>
        <w:rPr>
          <w:rFonts w:ascii="Book Antiqua" w:hAnsi="Book Antiqua"/>
        </w:rPr>
      </w:pPr>
    </w:p>
    <w:p w14:paraId="7ABF2D25"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333E579"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The patient gradually developed unsteady walking and lags in response since 2016. He was found wearing clothes inside out or backwards. He felt that his limbs were inflexible and his movement were obviously slow, especially in the right limb.</w:t>
      </w:r>
    </w:p>
    <w:p w14:paraId="48F6FE57" w14:textId="77777777" w:rsidR="00C61F13" w:rsidRDefault="00C61F13">
      <w:pPr>
        <w:spacing w:line="360" w:lineRule="auto"/>
        <w:jc w:val="both"/>
        <w:rPr>
          <w:rFonts w:ascii="Book Antiqua" w:hAnsi="Book Antiqua"/>
        </w:rPr>
      </w:pPr>
    </w:p>
    <w:p w14:paraId="46882FF7"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1A4E0D5"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He had a history of type II diabetes mellitus with good </w:t>
      </w:r>
      <w:proofErr w:type="spellStart"/>
      <w:r>
        <w:rPr>
          <w:rFonts w:ascii="Book Antiqua" w:eastAsia="Book Antiqua" w:hAnsi="Book Antiqua" w:cs="Book Antiqua"/>
          <w:color w:val="000000"/>
        </w:rPr>
        <w:t>glycaemic</w:t>
      </w:r>
      <w:proofErr w:type="spellEnd"/>
      <w:r>
        <w:rPr>
          <w:rFonts w:ascii="Book Antiqua" w:eastAsia="Book Antiqua" w:hAnsi="Book Antiqua" w:cs="Book Antiqua"/>
          <w:color w:val="000000"/>
        </w:rPr>
        <w:t xml:space="preserve"> control.</w:t>
      </w:r>
    </w:p>
    <w:p w14:paraId="5D523DDE" w14:textId="77777777" w:rsidR="00C61F13" w:rsidRDefault="00C61F13">
      <w:pPr>
        <w:spacing w:line="360" w:lineRule="auto"/>
        <w:jc w:val="both"/>
        <w:rPr>
          <w:rFonts w:ascii="Book Antiqua" w:hAnsi="Book Antiqua"/>
        </w:rPr>
      </w:pPr>
    </w:p>
    <w:p w14:paraId="371C5C78"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561433DF"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lastRenderedPageBreak/>
        <w:t xml:space="preserve">He denied having any </w:t>
      </w:r>
      <w:proofErr w:type="spellStart"/>
      <w:r>
        <w:rPr>
          <w:rFonts w:ascii="Book Antiqua" w:eastAsia="Book Antiqua" w:hAnsi="Book Antiqua" w:cs="Book Antiqua"/>
          <w:color w:val="000000"/>
        </w:rPr>
        <w:t>familially</w:t>
      </w:r>
      <w:proofErr w:type="spellEnd"/>
      <w:r>
        <w:rPr>
          <w:rFonts w:ascii="Book Antiqua" w:eastAsia="Book Antiqua" w:hAnsi="Book Antiqua" w:cs="Book Antiqua"/>
          <w:color w:val="000000"/>
        </w:rPr>
        <w:t>-inherited disease.</w:t>
      </w:r>
    </w:p>
    <w:p w14:paraId="6016C867" w14:textId="77777777" w:rsidR="00C61F13" w:rsidRDefault="00C61F13">
      <w:pPr>
        <w:spacing w:line="360" w:lineRule="auto"/>
        <w:jc w:val="both"/>
        <w:rPr>
          <w:rFonts w:ascii="Book Antiqua" w:hAnsi="Book Antiqua"/>
        </w:rPr>
      </w:pPr>
    </w:p>
    <w:p w14:paraId="651301D0"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Physical examination</w:t>
      </w:r>
    </w:p>
    <w:p w14:paraId="25398612"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Physical examination revealed normal cranial nerve evaluation and grade V limb muscle strength; involuntary movements and ataxia were not detected.</w:t>
      </w:r>
    </w:p>
    <w:p w14:paraId="2AD91D88" w14:textId="77777777" w:rsidR="00C61F13" w:rsidRDefault="00C61F13">
      <w:pPr>
        <w:spacing w:line="360" w:lineRule="auto"/>
        <w:jc w:val="both"/>
        <w:rPr>
          <w:rFonts w:ascii="Book Antiqua" w:hAnsi="Book Antiqua"/>
        </w:rPr>
      </w:pPr>
    </w:p>
    <w:p w14:paraId="664EBEB3"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Laboratory examinations</w:t>
      </w:r>
    </w:p>
    <w:p w14:paraId="75F6C020"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Lumbar puncture examination revealed white blood cells &lt;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/L, red blood cells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/L, glucose 5.2 mmol/L, protein 1123 mg/L, and chloride 121 mmol/L in the cerebrospinal fluid (CSF). The results of CSF ink staining, smear and fungus testing,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 screening were all negative. CSF pressure was normal. </w:t>
      </w:r>
      <w:r>
        <w:rPr>
          <w:rStyle w:val="15"/>
          <w:rFonts w:ascii="Book Antiqua" w:eastAsia="Book Antiqua" w:hAnsi="Book Antiqua" w:cs="Book Antiqua"/>
          <w:color w:val="000000"/>
        </w:rPr>
        <w:t>There was no improvement in gait and cognitive assessment after releasing 30 mL of CSF.</w:t>
      </w:r>
    </w:p>
    <w:p w14:paraId="1635896F"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Skin biopsy and genetic testing were suggested to confirm the diagnosis; however, at first, the patient refused to undergo these procedures.</w:t>
      </w:r>
    </w:p>
    <w:p w14:paraId="1EE619E7" w14:textId="77777777" w:rsidR="00C61F13" w:rsidRDefault="00C61F13">
      <w:pPr>
        <w:spacing w:line="360" w:lineRule="auto"/>
        <w:jc w:val="both"/>
        <w:rPr>
          <w:rFonts w:ascii="Book Antiqua" w:hAnsi="Book Antiqua"/>
        </w:rPr>
      </w:pPr>
    </w:p>
    <w:p w14:paraId="7C7C7DB1" w14:textId="77777777" w:rsidR="00C61F13" w:rsidRDefault="009B339A">
      <w:pPr>
        <w:spacing w:line="360" w:lineRule="auto"/>
        <w:jc w:val="both"/>
        <w:rPr>
          <w:rFonts w:ascii="Book Antiqua" w:hAnsi="Book Antiqua"/>
        </w:rPr>
      </w:pPr>
      <w:r>
        <w:rPr>
          <w:rFonts w:ascii="Book Antiqua" w:eastAsia="Book Antiqua" w:hAnsi="Book Antiqua" w:cs="Book Antiqua"/>
          <w:b/>
          <w:i/>
          <w:color w:val="000000"/>
        </w:rPr>
        <w:t>Imaging examinations</w:t>
      </w:r>
    </w:p>
    <w:p w14:paraId="4EEEFA24"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Brain magnetic resonance imaging (MRI) (Figures 1-3) revealed high signal intensity along the corticomedullary junction on diffusion-weighted imaging (DWI). During the 2-year follow-up, the patient showed progressive deterioration in motor retardation and cognitive impairment. In 2021, superior hospital cranial MRI showed multiple patchy foci of abnormal signal intensity in the white matter of the bilateral frontal and parietal lobes and periventricular area, high signal intensity on fluid-attenuated inversion recovery (FLAIR), high serrated marginal signal on DWI, and an enlarged ventricular system.</w:t>
      </w:r>
    </w:p>
    <w:p w14:paraId="40FF273F" w14:textId="77777777" w:rsidR="00C61F13" w:rsidRDefault="00C61F13">
      <w:pPr>
        <w:spacing w:line="360" w:lineRule="auto"/>
        <w:jc w:val="both"/>
        <w:rPr>
          <w:rFonts w:ascii="Book Antiqua" w:hAnsi="Book Antiqua"/>
        </w:rPr>
      </w:pPr>
    </w:p>
    <w:p w14:paraId="17917282"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Laboratory examinations</w:t>
      </w:r>
    </w:p>
    <w:p w14:paraId="41E297CE"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Lumbar puncture examination revealed white blood cells &lt;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/L, red blood cells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/L, glucose 5.2 mmol/L, protein 1123 mg/L, and chloride 121 mmol/L in the cerebrospinal fluid (CSF). The results of CSF ink staining, smear and fungus testing, and </w:t>
      </w:r>
      <w:proofErr w:type="spellStart"/>
      <w:r>
        <w:rPr>
          <w:rFonts w:ascii="Book Antiqua" w:eastAsia="Book Antiqua" w:hAnsi="Book Antiqua" w:cs="Book Antiqua"/>
          <w:color w:val="000000"/>
        </w:rPr>
        <w:lastRenderedPageBreak/>
        <w:t>tumour</w:t>
      </w:r>
      <w:proofErr w:type="spellEnd"/>
      <w:r>
        <w:rPr>
          <w:rFonts w:ascii="Book Antiqua" w:eastAsia="Book Antiqua" w:hAnsi="Book Antiqua" w:cs="Book Antiqua"/>
          <w:color w:val="000000"/>
        </w:rPr>
        <w:t xml:space="preserve"> cell screening were all negative. CSF pressure was normal. </w:t>
      </w:r>
      <w:r>
        <w:rPr>
          <w:rStyle w:val="15"/>
          <w:rFonts w:ascii="Book Antiqua" w:eastAsia="Book Antiqua" w:hAnsi="Book Antiqua" w:cs="Book Antiqua"/>
          <w:color w:val="000000"/>
        </w:rPr>
        <w:t>There was no improvement in gait and cognitive assessment after releasing 30 mL of CSF.</w:t>
      </w:r>
    </w:p>
    <w:p w14:paraId="2CE6849E" w14:textId="77777777" w:rsidR="00C61F13" w:rsidRDefault="009B339A">
      <w:pPr>
        <w:spacing w:line="360" w:lineRule="auto"/>
        <w:ind w:firstLineChars="200" w:firstLine="480"/>
        <w:jc w:val="both"/>
        <w:rPr>
          <w:rFonts w:ascii="Book Antiqua" w:hAnsi="Book Antiqua"/>
        </w:rPr>
      </w:pPr>
      <w:r>
        <w:rPr>
          <w:rFonts w:ascii="Book Antiqua" w:eastAsia="Book Antiqua" w:hAnsi="Book Antiqua" w:cs="Book Antiqua"/>
          <w:color w:val="000000"/>
        </w:rPr>
        <w:t>Skin biopsy and genetic testing were suggested to confirm the diagnosis; however, at first, the patient refused to undergo these procedures.</w:t>
      </w:r>
    </w:p>
    <w:p w14:paraId="227A5F84" w14:textId="77777777" w:rsidR="00C61F13" w:rsidRDefault="00C61F13">
      <w:pPr>
        <w:spacing w:line="360" w:lineRule="auto"/>
        <w:jc w:val="both"/>
        <w:rPr>
          <w:rFonts w:ascii="Book Antiqua" w:hAnsi="Book Antiqua"/>
        </w:rPr>
      </w:pPr>
    </w:p>
    <w:p w14:paraId="4BAF14AF"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16B94D3A"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With these findings, we considered the diagnosis of NIID.</w:t>
      </w:r>
    </w:p>
    <w:p w14:paraId="5DD460C4" w14:textId="77777777" w:rsidR="00C61F13" w:rsidRDefault="00C61F13">
      <w:pPr>
        <w:spacing w:line="360" w:lineRule="auto"/>
        <w:jc w:val="both"/>
        <w:rPr>
          <w:rFonts w:ascii="Book Antiqua" w:hAnsi="Book Antiqua"/>
        </w:rPr>
      </w:pPr>
    </w:p>
    <w:p w14:paraId="37912FF9"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7EA2518"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The patient was administered aspirin, drugs for prevention of cerebrovascular disease and </w:t>
      </w:r>
      <w:proofErr w:type="spellStart"/>
      <w:r>
        <w:rPr>
          <w:rFonts w:ascii="Book Antiqua" w:eastAsia="Book Antiqua" w:hAnsi="Book Antiqua" w:cs="Book Antiqua"/>
          <w:color w:val="000000"/>
        </w:rPr>
        <w:t>dopasehydrazine</w:t>
      </w:r>
      <w:proofErr w:type="spellEnd"/>
      <w:r>
        <w:rPr>
          <w:rFonts w:ascii="Book Antiqua" w:eastAsia="Book Antiqua" w:hAnsi="Book Antiqua" w:cs="Book Antiqua"/>
          <w:color w:val="000000"/>
        </w:rPr>
        <w:t>, and other anti-Parkinson's disease drugs. However, the therapeutic effect was poor.</w:t>
      </w:r>
    </w:p>
    <w:p w14:paraId="4C9DE80E" w14:textId="77777777" w:rsidR="00C61F13" w:rsidRDefault="00C61F13">
      <w:pPr>
        <w:spacing w:line="360" w:lineRule="auto"/>
        <w:jc w:val="both"/>
        <w:rPr>
          <w:rFonts w:ascii="Book Antiqua" w:hAnsi="Book Antiqua"/>
        </w:rPr>
      </w:pPr>
    </w:p>
    <w:p w14:paraId="60DC2EDC"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9FE9C96"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Currently, the patient is being followed-up regularly in our outpatient clinic.</w:t>
      </w:r>
    </w:p>
    <w:p w14:paraId="37CA318F" w14:textId="77777777" w:rsidR="00C61F13" w:rsidRDefault="00C61F13">
      <w:pPr>
        <w:spacing w:line="360" w:lineRule="auto"/>
        <w:jc w:val="both"/>
        <w:rPr>
          <w:rFonts w:ascii="Book Antiqua" w:hAnsi="Book Antiqua"/>
        </w:rPr>
      </w:pPr>
    </w:p>
    <w:p w14:paraId="62DC1995"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0CE52C7"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NIID is a heterogeneous disease. Auxiliary examination is useful for NIID diagnosis. Brain MRI plays an important role in the diagnosis of NIID, and some studies have suggested that MRI can be a prerequisite for skin biopsy and provide new diagnostic clues for </w:t>
      </w:r>
      <w:proofErr w:type="gramStart"/>
      <w:r>
        <w:rPr>
          <w:rFonts w:ascii="Book Antiqua" w:eastAsia="Book Antiqua" w:hAnsi="Book Antiqua" w:cs="Book Antiqua"/>
          <w:color w:val="000000"/>
        </w:rPr>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DWI findings of high signal intensity along the corticomedullary junction have been generally accepted as MRI features of NIID. High signal intensities in the paravermal area (the medial part of the cerebellar hemisphere right beside the vermis) and middle cerebellar peduncle, diffuse high signal intensities of the cerebral white matter on FLAIR images, and atrophy of the cerebellum have also been observed in patients with NIID. In addition, abnormal FLAIR signals of the cerebellum have been considered as characteristic MRI features of </w:t>
      </w:r>
      <w:proofErr w:type="gramStart"/>
      <w:r>
        <w:rPr>
          <w:rFonts w:ascii="Book Antiqua" w:eastAsia="Book Antiqua" w:hAnsi="Book Antiqua" w:cs="Book Antiqua"/>
          <w:color w:val="000000"/>
        </w:rPr>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It has been reported that high DWI signal intensities disappear during long-term radiological follow-up of patients with </w:t>
      </w:r>
      <w:proofErr w:type="gramStart"/>
      <w:r>
        <w:rPr>
          <w:rFonts w:ascii="Book Antiqua" w:eastAsia="Book Antiqua" w:hAnsi="Book Antiqua" w:cs="Book Antiqua"/>
          <w:color w:val="000000"/>
        </w:rPr>
        <w:lastRenderedPageBreak/>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Therefore, typical imaging findings and pathological features may be absent in some cases of NIID.</w:t>
      </w:r>
    </w:p>
    <w:p w14:paraId="764A7A7A" w14:textId="77777777" w:rsidR="00C61F13" w:rsidRDefault="009B339A">
      <w:pPr>
        <w:spacing w:line="360" w:lineRule="auto"/>
        <w:ind w:firstLine="480"/>
        <w:jc w:val="both"/>
        <w:rPr>
          <w:rFonts w:ascii="Book Antiqua" w:hAnsi="Book Antiqua"/>
        </w:rPr>
      </w:pPr>
      <w:r>
        <w:rPr>
          <w:rFonts w:ascii="Book Antiqua" w:eastAsia="Book Antiqua" w:hAnsi="Book Antiqua" w:cs="Book Antiqua"/>
          <w:color w:val="000000"/>
        </w:rPr>
        <w:t xml:space="preserve">A study conducted in Japan identified a GGC repeat expansion in the 5’-UTR region of the </w:t>
      </w:r>
      <w:r>
        <w:rPr>
          <w:rFonts w:ascii="Book Antiqua" w:eastAsia="Book Antiqua" w:hAnsi="Book Antiqua" w:cs="Book Antiqua"/>
          <w:i/>
          <w:iCs/>
          <w:color w:val="000000"/>
        </w:rPr>
        <w:t>NOTCH2NLC</w:t>
      </w:r>
      <w:r>
        <w:rPr>
          <w:rFonts w:ascii="Book Antiqua" w:eastAsia="Book Antiqua" w:hAnsi="Book Antiqua" w:cs="Book Antiqua"/>
          <w:color w:val="000000"/>
        </w:rPr>
        <w:t xml:space="preserve"> gene using long-read sequencing, elucidating the genetic cause of familial and sporadic </w:t>
      </w:r>
      <w:proofErr w:type="gramStart"/>
      <w:r>
        <w:rPr>
          <w:rFonts w:ascii="Book Antiqua" w:eastAsia="Book Antiqua" w:hAnsi="Book Antiqua" w:cs="Book Antiqua"/>
          <w:color w:val="000000"/>
        </w:rPr>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Boivin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found that GGC repeats are embedded in a small upstream open reading frame and are translated into a </w:t>
      </w:r>
      <w:proofErr w:type="spellStart"/>
      <w:r>
        <w:rPr>
          <w:rFonts w:ascii="Book Antiqua" w:eastAsia="Book Antiqua" w:hAnsi="Book Antiqua" w:cs="Book Antiqua"/>
          <w:color w:val="000000"/>
        </w:rPr>
        <w:t>polyglycine</w:t>
      </w:r>
      <w:proofErr w:type="spellEnd"/>
      <w:r>
        <w:rPr>
          <w:rFonts w:ascii="Book Antiqua" w:eastAsia="Book Antiqua" w:hAnsi="Book Antiqua" w:cs="Book Antiqua"/>
          <w:color w:val="000000"/>
        </w:rPr>
        <w:t xml:space="preserve"> protein, which forms intranuclear inclusions, and is toxic in cell and animal models. Similar clinical, histopathological, and genetic features were found in fragile X-associated tremor/ataxia syndrome (FXTAS) and </w:t>
      </w:r>
      <w:proofErr w:type="gramStart"/>
      <w:r>
        <w:rPr>
          <w:rFonts w:ascii="Book Antiqua" w:eastAsia="Book Antiqua" w:hAnsi="Book Antiqua" w:cs="Book Antiqua"/>
          <w:color w:val="000000"/>
        </w:rPr>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Because FXTAS resembles NIID,</w:t>
      </w:r>
      <w:r>
        <w:rPr>
          <w:rFonts w:ascii="Book Antiqua" w:eastAsia="Book Antiqua" w:hAnsi="Book Antiqua" w:cs="Book Antiqua"/>
          <w:i/>
          <w:iCs/>
          <w:color w:val="000000"/>
        </w:rPr>
        <w:t xml:space="preserve"> FMR1</w:t>
      </w:r>
      <w:r>
        <w:rPr>
          <w:rFonts w:ascii="Book Antiqua" w:eastAsia="Book Antiqua" w:hAnsi="Book Antiqua" w:cs="Book Antiqua"/>
          <w:color w:val="000000"/>
        </w:rPr>
        <w:t xml:space="preserve"> gene mutation analysis should also be </w:t>
      </w:r>
      <w:proofErr w:type="gramStart"/>
      <w:r>
        <w:rPr>
          <w:rFonts w:ascii="Book Antiqua" w:eastAsia="Book Antiqua" w:hAnsi="Book Antiqua" w:cs="Book Antiqua"/>
          <w:color w:val="000000"/>
        </w:rPr>
        <w:t>performed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GGC repeat length is correlated with the clinical manifestations of NIID. Carriers of intermediate size (40</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80) GGC repeats are susceptible to parkinsonism-dominant </w:t>
      </w:r>
      <w:proofErr w:type="gramStart"/>
      <w:r>
        <w:rPr>
          <w:rFonts w:ascii="Book Antiqua" w:eastAsia="Book Antiqua" w:hAnsi="Book Antiqua" w:cs="Book Antiqua"/>
          <w:color w:val="000000"/>
        </w:rPr>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and cases with longer GGC repeats have a higher risk of dementia- and limb weakness-dominant NIID</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a case study, intranuclear inclusions were prominently distributed in hippocampal </w:t>
      </w:r>
      <w:proofErr w:type="spellStart"/>
      <w:r>
        <w:rPr>
          <w:rFonts w:ascii="Book Antiqua" w:eastAsia="Book Antiqua" w:hAnsi="Book Antiqua" w:cs="Book Antiqua"/>
          <w:color w:val="000000"/>
        </w:rPr>
        <w:t>neurones</w:t>
      </w:r>
      <w:proofErr w:type="spellEnd"/>
      <w:r>
        <w:rPr>
          <w:rFonts w:ascii="Book Antiqua" w:eastAsia="Book Antiqua" w:hAnsi="Book Antiqua" w:cs="Book Antiqua"/>
          <w:color w:val="000000"/>
        </w:rPr>
        <w:t xml:space="preserve">, indicating that NIID may be a complex pathological </w:t>
      </w:r>
      <w:proofErr w:type="gramStart"/>
      <w:r>
        <w:rPr>
          <w:rFonts w:ascii="Book Antiqua" w:eastAsia="Book Antiqua" w:hAnsi="Book Antiqua" w:cs="Book Antiqua"/>
          <w:color w:val="000000"/>
        </w:rPr>
        <w:t>entity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22498086" w14:textId="77777777" w:rsidR="00C61F13" w:rsidRDefault="009B339A">
      <w:pPr>
        <w:spacing w:line="360" w:lineRule="auto"/>
        <w:ind w:firstLine="480"/>
        <w:jc w:val="both"/>
        <w:rPr>
          <w:rFonts w:ascii="Book Antiqua" w:hAnsi="Book Antiqua"/>
        </w:rPr>
      </w:pPr>
      <w:r>
        <w:rPr>
          <w:rFonts w:ascii="Book Antiqua" w:eastAsia="Book Antiqua" w:hAnsi="Book Antiqua" w:cs="Book Antiqua"/>
          <w:color w:val="000000"/>
        </w:rPr>
        <w:t xml:space="preserve">The clinical manifestations of NIID are highly heterogeneous and are easily misdiagnosed in clinical practice. For this patient, the following diseases needed to be considered and differentiated. First, the patient’s main clinical manifestations were gait instability and cognitive impairment; therefore, normal pressure hydrocephalus should be considered. However, Evans’ index was less than 0.3 and no disproportionately enlarged subarachnoid space hydrocephalus was found in this patient’s brain MRI. Further, we performed a fluid discharge test, but no improvement was seen in the patient’s clinical symptoms. Second, it has been found that the GGC repeat expansion in the 5’ untranslated region of the </w:t>
      </w:r>
      <w:r>
        <w:rPr>
          <w:rFonts w:ascii="Book Antiqua" w:eastAsia="Book Antiqua" w:hAnsi="Book Antiqua" w:cs="Book Antiqua"/>
          <w:i/>
          <w:iCs/>
          <w:color w:val="000000"/>
        </w:rPr>
        <w:t xml:space="preserve">NOTCH2NLC </w:t>
      </w:r>
      <w:r>
        <w:rPr>
          <w:rFonts w:ascii="Book Antiqua" w:eastAsia="Book Antiqua" w:hAnsi="Book Antiqua" w:cs="Book Antiqua"/>
          <w:color w:val="000000"/>
        </w:rPr>
        <w:t xml:space="preserve">gene is associated with many neurodegenerative diseases, such as NIID, Alzheimer’s disease, frontotemporal dementia, Parkinson’s disease, adult </w:t>
      </w:r>
      <w:proofErr w:type="spellStart"/>
      <w:r>
        <w:rPr>
          <w:rFonts w:ascii="Book Antiqua" w:eastAsia="Book Antiqua" w:hAnsi="Book Antiqua" w:cs="Book Antiqua"/>
          <w:color w:val="000000"/>
        </w:rPr>
        <w:t>leucoencephalopathy</w:t>
      </w:r>
      <w:proofErr w:type="spellEnd"/>
      <w:r>
        <w:rPr>
          <w:rFonts w:ascii="Book Antiqua" w:eastAsia="Book Antiqua" w:hAnsi="Book Antiqua" w:cs="Book Antiqua"/>
          <w:color w:val="000000"/>
        </w:rPr>
        <w:t>, essential tremor, and multiple system atrophy</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Therefore, the concept of NIID-related disorders has been proposed, which includes NIID and other diseases caused by the GGC repeat expansion of </w:t>
      </w:r>
      <w:proofErr w:type="gramStart"/>
      <w:r>
        <w:rPr>
          <w:rFonts w:ascii="Book Antiqua" w:eastAsia="Book Antiqua" w:hAnsi="Book Antiqua" w:cs="Book Antiqua"/>
          <w:i/>
          <w:iCs/>
          <w:color w:val="000000"/>
        </w:rPr>
        <w:t>NOTCH2NLC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These neurodegenerative diseases overlap, making diagnosis </w:t>
      </w:r>
      <w:r>
        <w:rPr>
          <w:rFonts w:ascii="Book Antiqua" w:eastAsia="Book Antiqua" w:hAnsi="Book Antiqua" w:cs="Book Antiqua"/>
          <w:color w:val="000000"/>
        </w:rPr>
        <w:lastRenderedPageBreak/>
        <w:t xml:space="preserve">difficult, and further research on </w:t>
      </w:r>
      <w:r>
        <w:rPr>
          <w:rFonts w:ascii="Book Antiqua" w:eastAsia="Book Antiqua" w:hAnsi="Book Antiqua" w:cs="Book Antiqua"/>
          <w:i/>
          <w:iCs/>
          <w:color w:val="000000"/>
        </w:rPr>
        <w:t>NOTCHNLC</w:t>
      </w:r>
      <w:r>
        <w:rPr>
          <w:rFonts w:ascii="Book Antiqua" w:eastAsia="Book Antiqua" w:hAnsi="Book Antiqua" w:cs="Book Antiqua"/>
          <w:color w:val="000000"/>
        </w:rPr>
        <w:t xml:space="preserve"> is required to reveal the pathological mechanisms of these diseases.</w:t>
      </w:r>
    </w:p>
    <w:p w14:paraId="78D46539" w14:textId="77777777" w:rsidR="00C61F13" w:rsidRDefault="009B339A">
      <w:pPr>
        <w:spacing w:line="360" w:lineRule="auto"/>
        <w:ind w:firstLine="480"/>
        <w:jc w:val="both"/>
        <w:rPr>
          <w:rFonts w:ascii="Book Antiqua" w:hAnsi="Book Antiqua"/>
        </w:rPr>
      </w:pPr>
      <w:r>
        <w:rPr>
          <w:rFonts w:ascii="Book Antiqua" w:eastAsia="Book Antiqua" w:hAnsi="Book Antiqua" w:cs="Book Antiqua"/>
          <w:color w:val="000000"/>
        </w:rPr>
        <w:t xml:space="preserve">The patient’s characteristic imaging findings and genetic analysis facilitated the consideration of a NIID diagnosis; however, previous reports have indicated that GGC repeat expansion can also be observed in Alzheimer’s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Parkinson’s disease</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adult </w:t>
      </w:r>
      <w:proofErr w:type="spellStart"/>
      <w:r>
        <w:rPr>
          <w:rFonts w:ascii="Book Antiqua" w:eastAsia="Book Antiqua" w:hAnsi="Book Antiqua" w:cs="Book Antiqua"/>
          <w:color w:val="000000"/>
        </w:rPr>
        <w:t>leucoencephalopathy</w:t>
      </w:r>
      <w:proofErr w:type="spellEnd"/>
      <w:r>
        <w:rPr>
          <w:rFonts w:ascii="Book Antiqua" w:eastAsia="Book Antiqua" w:hAnsi="Book Antiqua" w:cs="Book Antiqua"/>
          <w:color w:val="000000"/>
          <w:vertAlign w:val="superscript"/>
        </w:rPr>
        <w:t>[15]</w:t>
      </w:r>
      <w:r>
        <w:rPr>
          <w:rFonts w:ascii="Book Antiqua" w:eastAsia="Book Antiqua" w:hAnsi="Book Antiqua" w:cs="Book Antiqua"/>
          <w:color w:val="000000"/>
        </w:rPr>
        <w:t>, essential tremor</w:t>
      </w:r>
      <w:r>
        <w:rPr>
          <w:rFonts w:ascii="Book Antiqua" w:eastAsia="Book Antiqua" w:hAnsi="Book Antiqua" w:cs="Book Antiqua"/>
          <w:color w:val="000000"/>
          <w:vertAlign w:val="superscript"/>
        </w:rPr>
        <w:t>[16]</w:t>
      </w:r>
      <w:r>
        <w:rPr>
          <w:rFonts w:ascii="Book Antiqua" w:eastAsia="Book Antiqua" w:hAnsi="Book Antiqua" w:cs="Book Antiqua"/>
          <w:color w:val="000000"/>
        </w:rPr>
        <w:t>, and multiple system atrophy</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Skin biopsy is an important diagnostic clue that greatly increases the rate of antemortem diagnosis. Sone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suggested that a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skin biopsy region is 10 cm above the lateral malleolus. Intranuclear inclusions have been observed in neurons, fat cells, sweat duct epithelial cells, and other cell types. Nerve conduction studies of motor and/or sensory nerve damage and autonomic neuropathy are also indicative of </w:t>
      </w:r>
      <w:proofErr w:type="gramStart"/>
      <w:r>
        <w:rPr>
          <w:rFonts w:ascii="Book Antiqua" w:eastAsia="Book Antiqua" w:hAnsi="Book Antiqua" w:cs="Book Antiqua"/>
          <w:color w:val="000000"/>
        </w:rPr>
        <w:t>NIID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Unfortunately, the patient still refused skin biopsy despite our recommendation. Nevertheless, skin biopsy alone is not sufficient to distinguish NIID from other diseases, such as </w:t>
      </w:r>
      <w:proofErr w:type="gramStart"/>
      <w:r>
        <w:rPr>
          <w:rFonts w:ascii="Book Antiqua" w:eastAsia="Book Antiqua" w:hAnsi="Book Antiqua" w:cs="Book Antiqua"/>
          <w:color w:val="000000"/>
        </w:rPr>
        <w:t>FXTAS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w:t>
      </w:r>
    </w:p>
    <w:p w14:paraId="073C4607" w14:textId="77777777" w:rsidR="00C61F13" w:rsidRDefault="009B339A">
      <w:pPr>
        <w:spacing w:line="360" w:lineRule="auto"/>
        <w:ind w:firstLineChars="200" w:firstLine="480"/>
        <w:jc w:val="both"/>
        <w:rPr>
          <w:rFonts w:ascii="Book Antiqua" w:hAnsi="Book Antiqua"/>
        </w:rPr>
      </w:pPr>
      <w:r>
        <w:rPr>
          <w:rFonts w:ascii="Book Antiqua" w:eastAsia="Book Antiqua" w:hAnsi="Book Antiqua" w:cs="Book Antiqua"/>
          <w:i/>
          <w:iCs/>
          <w:color w:val="000000"/>
        </w:rPr>
        <w:t>NOTCH2NLC</w:t>
      </w:r>
      <w:r>
        <w:rPr>
          <w:rFonts w:ascii="Book Antiqua" w:eastAsia="Book Antiqua" w:hAnsi="Book Antiqua" w:cs="Book Antiqua"/>
          <w:color w:val="000000"/>
        </w:rPr>
        <w:t xml:space="preserve"> GGC repeat expansions were also found in some patients with sporadic Parkinson’s disease, in whom typical imaging and clinical features of NIID were not </w:t>
      </w:r>
      <w:proofErr w:type="gramStart"/>
      <w:r>
        <w:rPr>
          <w:rFonts w:ascii="Book Antiqua" w:eastAsia="Book Antiqua" w:hAnsi="Book Antiqua" w:cs="Book Antiqua"/>
          <w:color w:val="000000"/>
        </w:rPr>
        <w:t>detected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2E573A02" w14:textId="77777777" w:rsidR="00C61F13" w:rsidRDefault="00C61F13">
      <w:pPr>
        <w:spacing w:line="360" w:lineRule="auto"/>
        <w:jc w:val="both"/>
        <w:rPr>
          <w:rFonts w:ascii="Book Antiqua" w:hAnsi="Book Antiqua"/>
        </w:rPr>
      </w:pPr>
    </w:p>
    <w:p w14:paraId="635932CB"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FFE8E4E"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This study provides a further understanding of NIID through </w:t>
      </w:r>
      <w:r>
        <w:rPr>
          <w:rStyle w:val="15"/>
          <w:rFonts w:ascii="Book Antiqua" w:eastAsia="Book Antiqua" w:hAnsi="Book Antiqua" w:cs="Book Antiqua"/>
          <w:color w:val="000000"/>
        </w:rPr>
        <w:t xml:space="preserve">the </w:t>
      </w:r>
      <w:r>
        <w:rPr>
          <w:rFonts w:ascii="Book Antiqua" w:eastAsia="Book Antiqua" w:hAnsi="Book Antiqua" w:cs="Book Antiqua"/>
          <w:color w:val="000000"/>
        </w:rPr>
        <w:t>follow-up of an elderly man with an unsteady gait. In conclusion, the diagnosis of NIID requires a comprehensive judgement of clinical manifestations, imaging findings, biopsy and genetic analysis. Although the patient refused to undergo skin biopsy to confirm the diagnosis, this case may further our understanding of NIID.</w:t>
      </w:r>
    </w:p>
    <w:p w14:paraId="13A62A25" w14:textId="77777777" w:rsidR="00C61F13" w:rsidRDefault="00C61F13">
      <w:pPr>
        <w:spacing w:line="360" w:lineRule="auto"/>
        <w:ind w:firstLine="480"/>
        <w:jc w:val="both"/>
        <w:rPr>
          <w:rFonts w:ascii="Book Antiqua" w:hAnsi="Book Antiqua"/>
        </w:rPr>
      </w:pPr>
    </w:p>
    <w:p w14:paraId="68AB7ED1" w14:textId="77777777" w:rsidR="00C61F13" w:rsidRDefault="009B339A">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162D0CAB"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The thank Lei Zhu from Huainan First People’s Hospital for her support. </w:t>
      </w:r>
    </w:p>
    <w:p w14:paraId="594BAF72" w14:textId="77777777" w:rsidR="00C61F13" w:rsidRDefault="00C61F13">
      <w:pPr>
        <w:spacing w:line="360" w:lineRule="auto"/>
        <w:ind w:firstLine="480"/>
        <w:jc w:val="both"/>
        <w:rPr>
          <w:rFonts w:ascii="Book Antiqua" w:hAnsi="Book Antiqua"/>
        </w:rPr>
      </w:pPr>
    </w:p>
    <w:p w14:paraId="47969283"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REFERENCES</w:t>
      </w:r>
    </w:p>
    <w:p w14:paraId="767F8D38"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Xiao F</w:t>
      </w:r>
      <w:r>
        <w:rPr>
          <w:rFonts w:ascii="Book Antiqua" w:eastAsia="Book Antiqua" w:hAnsi="Book Antiqua" w:cs="Book Antiqua"/>
          <w:color w:val="000000"/>
        </w:rPr>
        <w:t xml:space="preserve">, Tian X, Wang XF. </w:t>
      </w:r>
      <w:proofErr w:type="gramStart"/>
      <w:r>
        <w:rPr>
          <w:rFonts w:ascii="Book Antiqua" w:eastAsia="Book Antiqua" w:hAnsi="Book Antiqua" w:cs="Book Antiqua"/>
          <w:color w:val="000000"/>
        </w:rPr>
        <w:t>Cerebral Atrophy and Leukoencephalopathy in a Young Man Presenting With Encephalitic Episodes.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JAMA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75</w:t>
      </w:r>
      <w:r>
        <w:rPr>
          <w:rFonts w:ascii="Book Antiqua" w:eastAsia="Book Antiqua" w:hAnsi="Book Antiqua" w:cs="Book Antiqua"/>
          <w:color w:val="000000"/>
        </w:rPr>
        <w:t>: 1563-1564 [PMID: 30167633 DOI: 10.1001/jamaneurol.2018.2333]</w:t>
      </w:r>
    </w:p>
    <w:p w14:paraId="16599130"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Yamanaka H</w:t>
      </w:r>
      <w:r>
        <w:rPr>
          <w:rFonts w:ascii="Book Antiqua" w:eastAsia="Book Antiqua" w:hAnsi="Book Antiqua" w:cs="Book Antiqua"/>
          <w:color w:val="000000"/>
        </w:rPr>
        <w:t xml:space="preserve">, Hashimoto S, </w:t>
      </w:r>
      <w:proofErr w:type="spellStart"/>
      <w:r>
        <w:rPr>
          <w:rFonts w:ascii="Book Antiqua" w:eastAsia="Book Antiqua" w:hAnsi="Book Antiqua" w:cs="Book Antiqua"/>
          <w:color w:val="000000"/>
        </w:rPr>
        <w:t>Suenaga</w:t>
      </w:r>
      <w:proofErr w:type="spellEnd"/>
      <w:r>
        <w:rPr>
          <w:rFonts w:ascii="Book Antiqua" w:eastAsia="Book Antiqua" w:hAnsi="Book Antiqua" w:cs="Book Antiqua"/>
          <w:color w:val="000000"/>
        </w:rPr>
        <w:t xml:space="preserve"> T. [Neuronal intranuclear inclusion disease with prolonged impaired consciousness and status epilepticus: a case report]. </w:t>
      </w:r>
      <w:proofErr w:type="spellStart"/>
      <w:r>
        <w:rPr>
          <w:rFonts w:ascii="Book Antiqua" w:eastAsia="Book Antiqua" w:hAnsi="Book Antiqua" w:cs="Book Antiqua"/>
          <w:i/>
          <w:iCs/>
          <w:color w:val="000000"/>
        </w:rPr>
        <w:t>Rinsho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Shinkeigaku</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59</w:t>
      </w:r>
      <w:r>
        <w:rPr>
          <w:rFonts w:ascii="Book Antiqua" w:eastAsia="Book Antiqua" w:hAnsi="Book Antiqua" w:cs="Book Antiqua"/>
          <w:color w:val="000000"/>
        </w:rPr>
        <w:t>: 425-430 [PMID: 31243248 DOI: 10.5692/clinicalneurol.cn-001264]</w:t>
      </w:r>
    </w:p>
    <w:p w14:paraId="05238B06"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Lin P</w:t>
      </w:r>
      <w:r>
        <w:rPr>
          <w:rFonts w:ascii="Book Antiqua" w:eastAsia="Book Antiqua" w:hAnsi="Book Antiqua" w:cs="Book Antiqua"/>
          <w:color w:val="000000"/>
        </w:rPr>
        <w:t xml:space="preserve">, Jin H, Yi KC, He XS, Lin SF, Wu G, Zhang ZQ. A Case Report of Sporadic Adult Neuronal Intranuclear Inclusion Disease (NIID) With Stroke-Like Onset. </w:t>
      </w:r>
      <w:r>
        <w:rPr>
          <w:rFonts w:ascii="Book Antiqua" w:eastAsia="Book Antiqua" w:hAnsi="Book Antiqua" w:cs="Book Antiqua"/>
          <w:i/>
          <w:iCs/>
          <w:color w:val="000000"/>
        </w:rPr>
        <w:t>Front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530 [PMID: 32587570 DOI: 10.3389/fneur.2020.00530]</w:t>
      </w:r>
    </w:p>
    <w:p w14:paraId="3F991B94"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Sone J</w:t>
      </w:r>
      <w:r>
        <w:rPr>
          <w:rFonts w:ascii="Book Antiqua" w:eastAsia="Book Antiqua" w:hAnsi="Book Antiqua" w:cs="Book Antiqua"/>
          <w:color w:val="000000"/>
        </w:rPr>
        <w:t xml:space="preserve">, Mori K, Inagaki T, Katsumata R, Takagi S, Yokoi S, Araki K, Kato T, Nakamura T, Koike H, Takashima H, Hashiguchi A, Kohno Y, </w:t>
      </w:r>
      <w:proofErr w:type="spellStart"/>
      <w:r>
        <w:rPr>
          <w:rFonts w:ascii="Book Antiqua" w:eastAsia="Book Antiqua" w:hAnsi="Book Antiqua" w:cs="Book Antiqua"/>
          <w:color w:val="000000"/>
        </w:rPr>
        <w:t>Kurashige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Kuriyama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Takiyama</w:t>
      </w:r>
      <w:proofErr w:type="spellEnd"/>
      <w:r>
        <w:rPr>
          <w:rFonts w:ascii="Book Antiqua" w:eastAsia="Book Antiqua" w:hAnsi="Book Antiqua" w:cs="Book Antiqua"/>
          <w:color w:val="000000"/>
        </w:rPr>
        <w:t xml:space="preserve"> Y, Tsuchiya M, Kitagawa N, Kawamoto M, Yoshimura H, </w:t>
      </w:r>
      <w:proofErr w:type="spellStart"/>
      <w:r>
        <w:rPr>
          <w:rFonts w:ascii="Book Antiqua" w:eastAsia="Book Antiqua" w:hAnsi="Book Antiqua" w:cs="Book Antiqua"/>
          <w:color w:val="000000"/>
        </w:rPr>
        <w:t>Suto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Nakayasu</w:t>
      </w:r>
      <w:proofErr w:type="spellEnd"/>
      <w:r>
        <w:rPr>
          <w:rFonts w:ascii="Book Antiqua" w:eastAsia="Book Antiqua" w:hAnsi="Book Antiqua" w:cs="Book Antiqua"/>
          <w:color w:val="000000"/>
        </w:rPr>
        <w:t xml:space="preserve"> H, Uehara N, Sugiyama H, Takahashi M, </w:t>
      </w:r>
      <w:proofErr w:type="spellStart"/>
      <w:r>
        <w:rPr>
          <w:rFonts w:ascii="Book Antiqua" w:eastAsia="Book Antiqua" w:hAnsi="Book Antiqua" w:cs="Book Antiqua"/>
          <w:color w:val="000000"/>
        </w:rPr>
        <w:t>Kokubun</w:t>
      </w:r>
      <w:proofErr w:type="spellEnd"/>
      <w:r>
        <w:rPr>
          <w:rFonts w:ascii="Book Antiqua" w:eastAsia="Book Antiqua" w:hAnsi="Book Antiqua" w:cs="Book Antiqua"/>
          <w:color w:val="000000"/>
        </w:rPr>
        <w:t xml:space="preserve"> N, Konno T, </w:t>
      </w:r>
      <w:proofErr w:type="spellStart"/>
      <w:r>
        <w:rPr>
          <w:rFonts w:ascii="Book Antiqua" w:eastAsia="Book Antiqua" w:hAnsi="Book Antiqua" w:cs="Book Antiqua"/>
          <w:color w:val="000000"/>
        </w:rPr>
        <w:t>Katsuno</w:t>
      </w:r>
      <w:proofErr w:type="spellEnd"/>
      <w:r>
        <w:rPr>
          <w:rFonts w:ascii="Book Antiqua" w:eastAsia="Book Antiqua" w:hAnsi="Book Antiqua" w:cs="Book Antiqua"/>
          <w:color w:val="000000"/>
        </w:rPr>
        <w:t xml:space="preserve"> M, Tanaka F, Iwasaki Y, Yoshida M, </w:t>
      </w:r>
      <w:proofErr w:type="spellStart"/>
      <w:r>
        <w:rPr>
          <w:rFonts w:ascii="Book Antiqua" w:eastAsia="Book Antiqua" w:hAnsi="Book Antiqua" w:cs="Book Antiqua"/>
          <w:color w:val="000000"/>
        </w:rPr>
        <w:t>Sobue</w:t>
      </w:r>
      <w:proofErr w:type="spellEnd"/>
      <w:r>
        <w:rPr>
          <w:rFonts w:ascii="Book Antiqua" w:eastAsia="Book Antiqua" w:hAnsi="Book Antiqua" w:cs="Book Antiqua"/>
          <w:color w:val="000000"/>
        </w:rPr>
        <w:t xml:space="preserve"> G. Clinicopathological features of adult-onset neuronal intranuclear inclusion disease.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2016; </w:t>
      </w:r>
      <w:r>
        <w:rPr>
          <w:rFonts w:ascii="Book Antiqua" w:eastAsia="Book Antiqua" w:hAnsi="Book Antiqua" w:cs="Book Antiqua"/>
          <w:b/>
          <w:bCs/>
          <w:color w:val="000000"/>
        </w:rPr>
        <w:t>139</w:t>
      </w:r>
      <w:r>
        <w:rPr>
          <w:rFonts w:ascii="Book Antiqua" w:eastAsia="Book Antiqua" w:hAnsi="Book Antiqua" w:cs="Book Antiqua"/>
          <w:color w:val="000000"/>
        </w:rPr>
        <w:t>: 3170-3186 [PMID: 27797808 DOI: 10.1093/brain/aww249]</w:t>
      </w:r>
    </w:p>
    <w:p w14:paraId="6FC3D1A8"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Sone J</w:t>
      </w:r>
      <w:r>
        <w:rPr>
          <w:rFonts w:ascii="Book Antiqua" w:eastAsia="Book Antiqua" w:hAnsi="Book Antiqua" w:cs="Book Antiqua"/>
          <w:color w:val="000000"/>
        </w:rPr>
        <w:t xml:space="preserve">, Kitagawa N, Sugawara E, Iguchi M, Nakamura R, Koike H, Iwasaki Y, Yoshida M, Takahashi T, Chiba S, </w:t>
      </w:r>
      <w:proofErr w:type="spellStart"/>
      <w:r>
        <w:rPr>
          <w:rFonts w:ascii="Book Antiqua" w:eastAsia="Book Antiqua" w:hAnsi="Book Antiqua" w:cs="Book Antiqua"/>
          <w:color w:val="000000"/>
        </w:rPr>
        <w:t>Katsuno</w:t>
      </w:r>
      <w:proofErr w:type="spellEnd"/>
      <w:r>
        <w:rPr>
          <w:rFonts w:ascii="Book Antiqua" w:eastAsia="Book Antiqua" w:hAnsi="Book Antiqua" w:cs="Book Antiqua"/>
          <w:color w:val="000000"/>
        </w:rPr>
        <w:t xml:space="preserve"> M, Tanaka F, </w:t>
      </w:r>
      <w:proofErr w:type="spellStart"/>
      <w:r>
        <w:rPr>
          <w:rFonts w:ascii="Book Antiqua" w:eastAsia="Book Antiqua" w:hAnsi="Book Antiqua" w:cs="Book Antiqua"/>
          <w:color w:val="000000"/>
        </w:rPr>
        <w:t>Sobue</w:t>
      </w:r>
      <w:proofErr w:type="spellEnd"/>
      <w:r>
        <w:rPr>
          <w:rFonts w:ascii="Book Antiqua" w:eastAsia="Book Antiqua" w:hAnsi="Book Antiqua" w:cs="Book Antiqua"/>
          <w:color w:val="000000"/>
        </w:rPr>
        <w:t xml:space="preserve"> G. Neuronal intranuclear inclusion disease cases with leukoencephalopathy diagnosed </w:t>
      </w:r>
      <w:r>
        <w:rPr>
          <w:rFonts w:ascii="Book Antiqua" w:eastAsia="Book Antiqua" w:hAnsi="Book Antiqua" w:cs="Book Antiqua"/>
          <w:i/>
          <w:iCs/>
          <w:color w:val="000000"/>
        </w:rPr>
        <w:t>via</w:t>
      </w:r>
      <w:r>
        <w:rPr>
          <w:rFonts w:ascii="Book Antiqua" w:eastAsia="Book Antiqua" w:hAnsi="Book Antiqua" w:cs="Book Antiqua"/>
          <w:color w:val="000000"/>
        </w:rPr>
        <w:t xml:space="preserve"> skin biopsy.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Psychiatry</w:t>
      </w:r>
      <w:r>
        <w:rPr>
          <w:rFonts w:ascii="Book Antiqua" w:eastAsia="Book Antiqua" w:hAnsi="Book Antiqua" w:cs="Book Antiqua"/>
          <w:color w:val="000000"/>
        </w:rPr>
        <w:t xml:space="preserve"> 2014; </w:t>
      </w:r>
      <w:r>
        <w:rPr>
          <w:rFonts w:ascii="Book Antiqua" w:eastAsia="Book Antiqua" w:hAnsi="Book Antiqua" w:cs="Book Antiqua"/>
          <w:b/>
          <w:bCs/>
          <w:color w:val="000000"/>
        </w:rPr>
        <w:t>85</w:t>
      </w:r>
      <w:r>
        <w:rPr>
          <w:rFonts w:ascii="Book Antiqua" w:eastAsia="Book Antiqua" w:hAnsi="Book Antiqua" w:cs="Book Antiqua"/>
          <w:color w:val="000000"/>
        </w:rPr>
        <w:t>: 354-356 [PMID: 24039026 DOI: 10.1136/jnnp-2013-306084]</w:t>
      </w:r>
    </w:p>
    <w:p w14:paraId="464F1284"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Sugiyama A</w:t>
      </w:r>
      <w:r>
        <w:rPr>
          <w:rFonts w:ascii="Book Antiqua" w:eastAsia="Book Antiqua" w:hAnsi="Book Antiqua" w:cs="Book Antiqua"/>
          <w:color w:val="000000"/>
        </w:rPr>
        <w:t xml:space="preserve">, Sato N, Kimura Y, </w:t>
      </w:r>
      <w:proofErr w:type="spellStart"/>
      <w:r>
        <w:rPr>
          <w:rFonts w:ascii="Book Antiqua" w:eastAsia="Book Antiqua" w:hAnsi="Book Antiqua" w:cs="Book Antiqua"/>
          <w:color w:val="000000"/>
        </w:rPr>
        <w:t>Maekawa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Enokizono</w:t>
      </w:r>
      <w:proofErr w:type="spellEnd"/>
      <w:r>
        <w:rPr>
          <w:rFonts w:ascii="Book Antiqua" w:eastAsia="Book Antiqua" w:hAnsi="Book Antiqua" w:cs="Book Antiqua"/>
          <w:color w:val="000000"/>
        </w:rPr>
        <w:t xml:space="preserve"> M, Saito Y, Takahashi Y, Matsuda H, </w:t>
      </w:r>
      <w:proofErr w:type="spellStart"/>
      <w:r>
        <w:rPr>
          <w:rFonts w:ascii="Book Antiqua" w:eastAsia="Book Antiqua" w:hAnsi="Book Antiqua" w:cs="Book Antiqua"/>
          <w:color w:val="000000"/>
        </w:rPr>
        <w:t>Kuwabara</w:t>
      </w:r>
      <w:proofErr w:type="spellEnd"/>
      <w:r>
        <w:rPr>
          <w:rFonts w:ascii="Book Antiqua" w:eastAsia="Book Antiqua" w:hAnsi="Book Antiqua" w:cs="Book Antiqua"/>
          <w:color w:val="000000"/>
        </w:rPr>
        <w:t xml:space="preserve"> S. MR Imaging Features of the Cerebellum in Adult-Onset Neuronal Intranuclear Inclusion Disease: 8 Cases.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2100-2104 [PMID: 28818825 DOI: 10.3174/ajnr.A5336]</w:t>
      </w:r>
    </w:p>
    <w:p w14:paraId="62862ECA"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Chen L</w:t>
      </w:r>
      <w:r>
        <w:rPr>
          <w:rFonts w:ascii="Book Antiqua" w:eastAsia="Book Antiqua" w:hAnsi="Book Antiqua" w:cs="Book Antiqua"/>
          <w:color w:val="000000"/>
        </w:rPr>
        <w:t xml:space="preserve">, Wu L, Li S, Huang Q,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J, Hong D, Zeng X. A long time radiological follow-up of neuronal intranuclear inclusion disease: Two case reports.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e13544 [PMID: 30544465 DOI: 10.1097/MD.0000000000013544]</w:t>
      </w:r>
    </w:p>
    <w:p w14:paraId="50BDD73F"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Sone J</w:t>
      </w:r>
      <w:r>
        <w:rPr>
          <w:rFonts w:ascii="Book Antiqua" w:eastAsia="Book Antiqua" w:hAnsi="Book Antiqua" w:cs="Book Antiqua"/>
          <w:color w:val="000000"/>
        </w:rPr>
        <w:t xml:space="preserve">, Mitsuhashi S, Fujita A, </w:t>
      </w:r>
      <w:proofErr w:type="spellStart"/>
      <w:r>
        <w:rPr>
          <w:rFonts w:ascii="Book Antiqua" w:eastAsia="Book Antiqua" w:hAnsi="Book Antiqua" w:cs="Book Antiqua"/>
          <w:color w:val="000000"/>
        </w:rPr>
        <w:t>Mizuguchi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K, Mori K, Koike H, Hashiguchi A, Takashima H, Sugiyama H, Kohno Y, </w:t>
      </w:r>
      <w:proofErr w:type="spellStart"/>
      <w:r>
        <w:rPr>
          <w:rFonts w:ascii="Book Antiqua" w:eastAsia="Book Antiqua" w:hAnsi="Book Antiqua" w:cs="Book Antiqua"/>
          <w:color w:val="000000"/>
        </w:rPr>
        <w:t>Takiyama</w:t>
      </w:r>
      <w:proofErr w:type="spellEnd"/>
      <w:r>
        <w:rPr>
          <w:rFonts w:ascii="Book Antiqua" w:eastAsia="Book Antiqua" w:hAnsi="Book Antiqua" w:cs="Book Antiqua"/>
          <w:color w:val="000000"/>
        </w:rPr>
        <w:t xml:space="preserve"> Y, Maeda K, </w:t>
      </w:r>
      <w:proofErr w:type="spellStart"/>
      <w:r>
        <w:rPr>
          <w:rFonts w:ascii="Book Antiqua" w:eastAsia="Book Antiqua" w:hAnsi="Book Antiqua" w:cs="Book Antiqua"/>
          <w:color w:val="000000"/>
        </w:rPr>
        <w:t>Doi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Koyano</w:t>
      </w:r>
      <w:proofErr w:type="spellEnd"/>
      <w:r>
        <w:rPr>
          <w:rFonts w:ascii="Book Antiqua" w:eastAsia="Book Antiqua" w:hAnsi="Book Antiqua" w:cs="Book Antiqua"/>
          <w:color w:val="000000"/>
        </w:rPr>
        <w:t xml:space="preserve"> S, Takeuchi H, Kawamoto M, </w:t>
      </w:r>
      <w:proofErr w:type="spellStart"/>
      <w:r>
        <w:rPr>
          <w:rFonts w:ascii="Book Antiqua" w:eastAsia="Book Antiqua" w:hAnsi="Book Antiqua" w:cs="Book Antiqua"/>
          <w:color w:val="000000"/>
        </w:rPr>
        <w:t>Kohara</w:t>
      </w:r>
      <w:proofErr w:type="spellEnd"/>
      <w:r>
        <w:rPr>
          <w:rFonts w:ascii="Book Antiqua" w:eastAsia="Book Antiqua" w:hAnsi="Book Antiqua" w:cs="Book Antiqua"/>
          <w:color w:val="000000"/>
        </w:rPr>
        <w:t xml:space="preserve"> N, Ando T, </w:t>
      </w:r>
      <w:proofErr w:type="spellStart"/>
      <w:r>
        <w:rPr>
          <w:rFonts w:ascii="Book Antiqua" w:eastAsia="Book Antiqua" w:hAnsi="Book Antiqua" w:cs="Book Antiqua"/>
          <w:color w:val="000000"/>
        </w:rPr>
        <w:t>Ieda</w:t>
      </w:r>
      <w:proofErr w:type="spellEnd"/>
      <w:r>
        <w:rPr>
          <w:rFonts w:ascii="Book Antiqua" w:eastAsia="Book Antiqua" w:hAnsi="Book Antiqua" w:cs="Book Antiqua"/>
          <w:color w:val="000000"/>
        </w:rPr>
        <w:t xml:space="preserve"> T, Kita Y, </w:t>
      </w:r>
      <w:proofErr w:type="spellStart"/>
      <w:r>
        <w:rPr>
          <w:rFonts w:ascii="Book Antiqua" w:eastAsia="Book Antiqua" w:hAnsi="Book Antiqua" w:cs="Book Antiqua"/>
          <w:color w:val="000000"/>
        </w:rPr>
        <w:t>Kokubun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Tsuboi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Katoh</w:t>
      </w:r>
      <w:proofErr w:type="spellEnd"/>
      <w:r>
        <w:rPr>
          <w:rFonts w:ascii="Book Antiqua" w:eastAsia="Book Antiqua" w:hAnsi="Book Antiqua" w:cs="Book Antiqua"/>
          <w:color w:val="000000"/>
        </w:rPr>
        <w:t xml:space="preserve"> K, Kino Y, </w:t>
      </w:r>
      <w:proofErr w:type="spellStart"/>
      <w:r>
        <w:rPr>
          <w:rFonts w:ascii="Book Antiqua" w:eastAsia="Book Antiqua" w:hAnsi="Book Antiqua" w:cs="Book Antiqua"/>
          <w:color w:val="000000"/>
        </w:rPr>
        <w:t>Katsuno</w:t>
      </w:r>
      <w:proofErr w:type="spellEnd"/>
      <w:r>
        <w:rPr>
          <w:rFonts w:ascii="Book Antiqua" w:eastAsia="Book Antiqua" w:hAnsi="Book Antiqua" w:cs="Book Antiqua"/>
          <w:color w:val="000000"/>
        </w:rPr>
        <w:t xml:space="preserve"> M, Iwasaki Y, Yoshida M, Tanaka F, Suzuki IK, Frith MC, Matsumoto N, </w:t>
      </w:r>
      <w:proofErr w:type="spellStart"/>
      <w:r>
        <w:rPr>
          <w:rFonts w:ascii="Book Antiqua" w:eastAsia="Book Antiqua" w:hAnsi="Book Antiqua" w:cs="Book Antiqua"/>
          <w:color w:val="000000"/>
        </w:rPr>
        <w:t>Sobue</w:t>
      </w:r>
      <w:proofErr w:type="spellEnd"/>
      <w:r>
        <w:rPr>
          <w:rFonts w:ascii="Book Antiqua" w:eastAsia="Book Antiqua" w:hAnsi="Book Antiqua" w:cs="Book Antiqua"/>
          <w:color w:val="000000"/>
        </w:rPr>
        <w:t xml:space="preserve"> G. Long-read sequencing identifies GGC repeat expansions in NOTCH2NLC associated with neuronal intranuclear inclusion disease.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1215-1221 [PMID: 31332381 DOI: 10.1038/s41588-019-0459-y]</w:t>
      </w:r>
    </w:p>
    <w:p w14:paraId="1DF759E4"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Fiddes</w:t>
      </w:r>
      <w:proofErr w:type="spellEnd"/>
      <w:r>
        <w:rPr>
          <w:rFonts w:ascii="Book Antiqua" w:eastAsia="Book Antiqua" w:hAnsi="Book Antiqua" w:cs="Book Antiqua"/>
          <w:b/>
          <w:bCs/>
          <w:color w:val="000000"/>
        </w:rPr>
        <w:t xml:space="preserve"> IT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Lodewijk</w:t>
      </w:r>
      <w:proofErr w:type="spellEnd"/>
      <w:r>
        <w:rPr>
          <w:rFonts w:ascii="Book Antiqua" w:eastAsia="Book Antiqua" w:hAnsi="Book Antiqua" w:cs="Book Antiqua"/>
          <w:color w:val="000000"/>
        </w:rPr>
        <w:t xml:space="preserve"> GA, Mooring M, Bosworth CM, Ewing AD, </w:t>
      </w:r>
      <w:proofErr w:type="spellStart"/>
      <w:r>
        <w:rPr>
          <w:rFonts w:ascii="Book Antiqua" w:eastAsia="Book Antiqua" w:hAnsi="Book Antiqua" w:cs="Book Antiqua"/>
          <w:color w:val="000000"/>
        </w:rPr>
        <w:t>Mantalas</w:t>
      </w:r>
      <w:proofErr w:type="spellEnd"/>
      <w:r>
        <w:rPr>
          <w:rFonts w:ascii="Book Antiqua" w:eastAsia="Book Antiqua" w:hAnsi="Book Antiqua" w:cs="Book Antiqua"/>
          <w:color w:val="000000"/>
        </w:rPr>
        <w:t xml:space="preserve"> GL, Novak AM, van den Bout A, </w:t>
      </w:r>
      <w:proofErr w:type="spellStart"/>
      <w:r>
        <w:rPr>
          <w:rFonts w:ascii="Book Antiqua" w:eastAsia="Book Antiqua" w:hAnsi="Book Antiqua" w:cs="Book Antiqua"/>
          <w:color w:val="000000"/>
        </w:rPr>
        <w:t>Bishara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Rosenkrantz</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Lorig</w:t>
      </w:r>
      <w:proofErr w:type="spellEnd"/>
      <w:r>
        <w:rPr>
          <w:rFonts w:ascii="Book Antiqua" w:eastAsia="Book Antiqua" w:hAnsi="Book Antiqua" w:cs="Book Antiqua"/>
          <w:color w:val="000000"/>
        </w:rPr>
        <w:t xml:space="preserve">-Roach R, Field AR, </w:t>
      </w:r>
      <w:proofErr w:type="spellStart"/>
      <w:r>
        <w:rPr>
          <w:rFonts w:ascii="Book Antiqua" w:eastAsia="Book Antiqua" w:hAnsi="Book Antiqua" w:cs="Book Antiqua"/>
          <w:color w:val="000000"/>
        </w:rPr>
        <w:t>Haeussler</w:t>
      </w:r>
      <w:proofErr w:type="spellEnd"/>
      <w:r>
        <w:rPr>
          <w:rFonts w:ascii="Book Antiqua" w:eastAsia="Book Antiqua" w:hAnsi="Book Antiqua" w:cs="Book Antiqua"/>
          <w:color w:val="000000"/>
        </w:rPr>
        <w:t xml:space="preserve"> M, Russo L, </w:t>
      </w:r>
      <w:proofErr w:type="spellStart"/>
      <w:r>
        <w:rPr>
          <w:rFonts w:ascii="Book Antiqua" w:eastAsia="Book Antiqua" w:hAnsi="Book Antiqua" w:cs="Book Antiqua"/>
          <w:color w:val="000000"/>
        </w:rPr>
        <w:t>Bhaduri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Nowakowski</w:t>
      </w:r>
      <w:proofErr w:type="spellEnd"/>
      <w:r>
        <w:rPr>
          <w:rFonts w:ascii="Book Antiqua" w:eastAsia="Book Antiqua" w:hAnsi="Book Antiqua" w:cs="Book Antiqua"/>
          <w:color w:val="000000"/>
        </w:rPr>
        <w:t xml:space="preserve"> TJ, Pollen AA, Dougherty ML, </w:t>
      </w:r>
      <w:proofErr w:type="spellStart"/>
      <w:r>
        <w:rPr>
          <w:rFonts w:ascii="Book Antiqua" w:eastAsia="Book Antiqua" w:hAnsi="Book Antiqua" w:cs="Book Antiqua"/>
          <w:color w:val="000000"/>
        </w:rPr>
        <w:t>Nuttle</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Addor</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Zwolinski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Katzman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Kriegstein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Eichler</w:t>
      </w:r>
      <w:proofErr w:type="spellEnd"/>
      <w:r>
        <w:rPr>
          <w:rFonts w:ascii="Book Antiqua" w:eastAsia="Book Antiqua" w:hAnsi="Book Antiqua" w:cs="Book Antiqua"/>
          <w:color w:val="000000"/>
        </w:rPr>
        <w:t xml:space="preserve"> EE, Salama SR, Jacobs FMJ, Haussler D. Human-Specific NOTCH2NL Genes Affect Notch Signaling and Cortical Neurogenesis.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173</w:t>
      </w:r>
      <w:r>
        <w:rPr>
          <w:rFonts w:ascii="Book Antiqua" w:eastAsia="Book Antiqua" w:hAnsi="Book Antiqua" w:cs="Book Antiqua"/>
          <w:color w:val="000000"/>
        </w:rPr>
        <w:t>: 1356-1369.e22 [PMID: 29856954 DOI: 10.1016/j.cell.2018.03.051]</w:t>
      </w:r>
    </w:p>
    <w:p w14:paraId="354036AD"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Boivin M</w:t>
      </w:r>
      <w:r>
        <w:rPr>
          <w:rFonts w:ascii="Book Antiqua" w:eastAsia="Book Antiqua" w:hAnsi="Book Antiqua" w:cs="Book Antiqua"/>
          <w:color w:val="000000"/>
        </w:rPr>
        <w:t xml:space="preserve">, Deng J, </w:t>
      </w:r>
      <w:proofErr w:type="spellStart"/>
      <w:r>
        <w:rPr>
          <w:rFonts w:ascii="Book Antiqua" w:eastAsia="Book Antiqua" w:hAnsi="Book Antiqua" w:cs="Book Antiqua"/>
          <w:color w:val="000000"/>
        </w:rPr>
        <w:t>Pfister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Grandgirard</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Oulad-Abdelghani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Morlet</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Ruffenach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Negroni</w:t>
      </w:r>
      <w:proofErr w:type="spellEnd"/>
      <w:r>
        <w:rPr>
          <w:rFonts w:ascii="Book Antiqua" w:eastAsia="Book Antiqua" w:hAnsi="Book Antiqua" w:cs="Book Antiqua"/>
          <w:color w:val="000000"/>
        </w:rPr>
        <w:t xml:space="preserve"> L, Koebel P, Jacob H, Riet F, Dijkstra AA, McFadden K, Clayton WA, Hong D, Miyahara H, Iwasaki Y, Sone J, Wang Z, </w:t>
      </w:r>
      <w:proofErr w:type="spellStart"/>
      <w:r>
        <w:rPr>
          <w:rFonts w:ascii="Book Antiqua" w:eastAsia="Book Antiqua" w:hAnsi="Book Antiqua" w:cs="Book Antiqua"/>
          <w:color w:val="000000"/>
        </w:rPr>
        <w:t>Charlet-Berguerand</w:t>
      </w:r>
      <w:proofErr w:type="spellEnd"/>
      <w:r>
        <w:rPr>
          <w:rFonts w:ascii="Book Antiqua" w:eastAsia="Book Antiqua" w:hAnsi="Book Antiqua" w:cs="Book Antiqua"/>
          <w:color w:val="000000"/>
        </w:rPr>
        <w:t xml:space="preserve"> N. Translation of GGC repeat expansions into a toxic </w:t>
      </w:r>
      <w:proofErr w:type="spellStart"/>
      <w:r>
        <w:rPr>
          <w:rFonts w:ascii="Book Antiqua" w:eastAsia="Book Antiqua" w:hAnsi="Book Antiqua" w:cs="Book Antiqua"/>
          <w:color w:val="000000"/>
        </w:rPr>
        <w:t>polyglycine</w:t>
      </w:r>
      <w:proofErr w:type="spellEnd"/>
      <w:r>
        <w:rPr>
          <w:rFonts w:ascii="Book Antiqua" w:eastAsia="Book Antiqua" w:hAnsi="Book Antiqua" w:cs="Book Antiqua"/>
          <w:color w:val="000000"/>
        </w:rPr>
        <w:t xml:space="preserve"> protein in NIID defines a novel class of human genetic disorders: The </w:t>
      </w:r>
      <w:proofErr w:type="spellStart"/>
      <w:r>
        <w:rPr>
          <w:rFonts w:ascii="Book Antiqua" w:eastAsia="Book Antiqua" w:hAnsi="Book Antiqua" w:cs="Book Antiqua"/>
          <w:color w:val="000000"/>
        </w:rPr>
        <w:t>polyG</w:t>
      </w:r>
      <w:proofErr w:type="spellEnd"/>
      <w:r>
        <w:rPr>
          <w:rFonts w:ascii="Book Antiqua" w:eastAsia="Book Antiqua" w:hAnsi="Book Antiqua" w:cs="Book Antiqua"/>
          <w:color w:val="000000"/>
        </w:rPr>
        <w:t xml:space="preserve"> diseases. </w:t>
      </w:r>
      <w:r>
        <w:rPr>
          <w:rFonts w:ascii="Book Antiqua" w:eastAsia="Book Antiqua" w:hAnsi="Book Antiqua" w:cs="Book Antiqua"/>
          <w:i/>
          <w:iCs/>
          <w:color w:val="000000"/>
        </w:rPr>
        <w:t>Neuron</w:t>
      </w:r>
      <w:r>
        <w:rPr>
          <w:rFonts w:ascii="Book Antiqua" w:eastAsia="Book Antiqua" w:hAnsi="Book Antiqua" w:cs="Book Antiqua"/>
          <w:color w:val="000000"/>
        </w:rPr>
        <w:t xml:space="preserve"> 2021; </w:t>
      </w:r>
      <w:r>
        <w:rPr>
          <w:rFonts w:ascii="Book Antiqua" w:eastAsia="Book Antiqua" w:hAnsi="Book Antiqua" w:cs="Book Antiqua"/>
          <w:b/>
          <w:bCs/>
          <w:color w:val="000000"/>
        </w:rPr>
        <w:t>109</w:t>
      </w:r>
      <w:r>
        <w:rPr>
          <w:rFonts w:ascii="Book Antiqua" w:eastAsia="Book Antiqua" w:hAnsi="Book Antiqua" w:cs="Book Antiqua"/>
          <w:color w:val="000000"/>
        </w:rPr>
        <w:t>: 1825-1835.e5 [PMID: 33887199 DOI: 10.1016/j.neuron.2021.03.038]</w:t>
      </w:r>
    </w:p>
    <w:p w14:paraId="7B7E632F" w14:textId="77777777" w:rsidR="00C61F13" w:rsidRDefault="009B339A">
      <w:pPr>
        <w:spacing w:line="360" w:lineRule="auto"/>
        <w:jc w:val="both"/>
        <w:rPr>
          <w:rFonts w:ascii="Book Antiqua" w:hAnsi="Book Antiqua"/>
        </w:rPr>
      </w:pPr>
      <w:r w:rsidRPr="005B0427">
        <w:rPr>
          <w:rFonts w:ascii="Book Antiqua" w:eastAsia="Book Antiqua" w:hAnsi="Book Antiqua" w:cs="Book Antiqua"/>
          <w:color w:val="000000"/>
        </w:rPr>
        <w:t xml:space="preserve">11 </w:t>
      </w:r>
      <w:r w:rsidRPr="005B0427">
        <w:rPr>
          <w:rFonts w:ascii="Book Antiqua" w:eastAsia="Book Antiqua" w:hAnsi="Book Antiqua" w:cs="Book Antiqua"/>
          <w:b/>
          <w:bCs/>
          <w:color w:val="000000"/>
        </w:rPr>
        <w:t>Ma D</w:t>
      </w:r>
      <w:r w:rsidRPr="005B0427">
        <w:rPr>
          <w:rFonts w:ascii="Book Antiqua" w:eastAsia="Book Antiqua" w:hAnsi="Book Antiqua" w:cs="Book Antiqua"/>
          <w:color w:val="000000"/>
        </w:rPr>
        <w:t xml:space="preserve">, Tan YJ, Ng ASL, Ong HL, Sim W, Lim WK, Teo JX, Ng EYL, Lim EC, Lim EW, Chan LL, Tan LCS, Yi Z, Tan EK. Association of NOTCH2NLC Repeat Expansions </w:t>
      </w:r>
      <w:proofErr w:type="gramStart"/>
      <w:r w:rsidRPr="005B0427">
        <w:rPr>
          <w:rFonts w:ascii="Book Antiqua" w:eastAsia="Book Antiqua" w:hAnsi="Book Antiqua" w:cs="Book Antiqua"/>
          <w:color w:val="000000"/>
        </w:rPr>
        <w:t>With</w:t>
      </w:r>
      <w:proofErr w:type="gramEnd"/>
      <w:r w:rsidRPr="005B0427">
        <w:rPr>
          <w:rFonts w:ascii="Book Antiqua" w:eastAsia="Book Antiqua" w:hAnsi="Book Antiqua" w:cs="Book Antiqua"/>
          <w:color w:val="000000"/>
        </w:rPr>
        <w:t xml:space="preserve"> Parkinson Disease. </w:t>
      </w:r>
      <w:r w:rsidRPr="005B0427">
        <w:rPr>
          <w:rFonts w:ascii="Book Antiqua" w:eastAsia="Book Antiqua" w:hAnsi="Book Antiqua" w:cs="Book Antiqua"/>
          <w:i/>
          <w:iCs/>
          <w:color w:val="000000"/>
        </w:rPr>
        <w:t>JAMA Neurol</w:t>
      </w:r>
      <w:r w:rsidRPr="005B0427">
        <w:rPr>
          <w:rFonts w:ascii="Book Antiqua" w:eastAsia="Book Antiqua" w:hAnsi="Book Antiqua" w:cs="Book Antiqua"/>
          <w:color w:val="000000"/>
        </w:rPr>
        <w:t xml:space="preserve"> 2020; </w:t>
      </w:r>
      <w:r w:rsidRPr="005B0427">
        <w:rPr>
          <w:rFonts w:ascii="Book Antiqua" w:eastAsia="Book Antiqua" w:hAnsi="Book Antiqua" w:cs="Book Antiqua"/>
          <w:b/>
          <w:bCs/>
          <w:color w:val="000000"/>
        </w:rPr>
        <w:t>77</w:t>
      </w:r>
      <w:r w:rsidRPr="005B0427">
        <w:rPr>
          <w:rFonts w:ascii="Book Antiqua" w:eastAsia="Book Antiqua" w:hAnsi="Book Antiqua" w:cs="Book Antiqua"/>
          <w:color w:val="000000"/>
        </w:rPr>
        <w:t>: 1559-1563 [PMID: 32852534 DOI: 10.1001/jamaneurol.2020.3023]</w:t>
      </w:r>
    </w:p>
    <w:p w14:paraId="3AB00832"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Cupidi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Dijkstra</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Melhem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Vernooij</w:t>
      </w:r>
      <w:proofErr w:type="spellEnd"/>
      <w:r>
        <w:rPr>
          <w:rFonts w:ascii="Book Antiqua" w:eastAsia="Book Antiqua" w:hAnsi="Book Antiqua" w:cs="Book Antiqua"/>
          <w:color w:val="000000"/>
        </w:rPr>
        <w:t xml:space="preserve"> MW, </w:t>
      </w:r>
      <w:proofErr w:type="spellStart"/>
      <w:r>
        <w:rPr>
          <w:rFonts w:ascii="Book Antiqua" w:eastAsia="Book Antiqua" w:hAnsi="Book Antiqua" w:cs="Book Antiqua"/>
          <w:color w:val="000000"/>
        </w:rPr>
        <w:t>Severijnen</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Hukema</w:t>
      </w:r>
      <w:proofErr w:type="spellEnd"/>
      <w:r>
        <w:rPr>
          <w:rFonts w:ascii="Book Antiqua" w:eastAsia="Book Antiqua" w:hAnsi="Book Antiqua" w:cs="Book Antiqua"/>
          <w:color w:val="000000"/>
        </w:rPr>
        <w:t xml:space="preserve"> RK, </w:t>
      </w:r>
      <w:proofErr w:type="spellStart"/>
      <w:r>
        <w:rPr>
          <w:rFonts w:ascii="Book Antiqua" w:eastAsia="Book Antiqua" w:hAnsi="Book Antiqua" w:cs="Book Antiqua"/>
          <w:color w:val="000000"/>
        </w:rPr>
        <w:t>Rozemuller</w:t>
      </w:r>
      <w:proofErr w:type="spellEnd"/>
      <w:r>
        <w:rPr>
          <w:rFonts w:ascii="Book Antiqua" w:eastAsia="Book Antiqua" w:hAnsi="Book Antiqua" w:cs="Book Antiqua"/>
          <w:color w:val="000000"/>
        </w:rPr>
        <w:t xml:space="preserve"> AJM, Neumann M, van </w:t>
      </w:r>
      <w:proofErr w:type="spellStart"/>
      <w:r>
        <w:rPr>
          <w:rFonts w:ascii="Book Antiqua" w:eastAsia="Book Antiqua" w:hAnsi="Book Antiqua" w:cs="Book Antiqua"/>
          <w:color w:val="000000"/>
        </w:rPr>
        <w:t>Swieten</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Seelaar</w:t>
      </w:r>
      <w:proofErr w:type="spellEnd"/>
      <w:r>
        <w:rPr>
          <w:rFonts w:ascii="Book Antiqua" w:eastAsia="Book Antiqua" w:hAnsi="Book Antiqua" w:cs="Book Antiqua"/>
          <w:color w:val="000000"/>
        </w:rPr>
        <w:t xml:space="preserve"> H. Refining the Spectrum of Neuronal Intranuclear Inclusion Disease: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78</w:t>
      </w:r>
      <w:r>
        <w:rPr>
          <w:rFonts w:ascii="Book Antiqua" w:eastAsia="Book Antiqua" w:hAnsi="Book Antiqua" w:cs="Book Antiqua"/>
          <w:color w:val="000000"/>
        </w:rPr>
        <w:t>: 665-670 [PMID: 31150092 DOI: 10.1093/</w:t>
      </w:r>
      <w:proofErr w:type="spellStart"/>
      <w:r>
        <w:rPr>
          <w:rFonts w:ascii="Book Antiqua" w:eastAsia="Book Antiqua" w:hAnsi="Book Antiqua" w:cs="Book Antiqua"/>
          <w:color w:val="000000"/>
        </w:rPr>
        <w:t>jnen</w:t>
      </w:r>
      <w:proofErr w:type="spellEnd"/>
      <w:r>
        <w:rPr>
          <w:rFonts w:ascii="Book Antiqua" w:eastAsia="Book Antiqua" w:hAnsi="Book Antiqua" w:cs="Book Antiqua"/>
          <w:color w:val="000000"/>
        </w:rPr>
        <w:t>/nlz043]</w:t>
      </w:r>
    </w:p>
    <w:p w14:paraId="0E374567" w14:textId="71CC225C" w:rsidR="00C61F13" w:rsidRDefault="009B339A">
      <w:pPr>
        <w:spacing w:line="360" w:lineRule="auto"/>
        <w:jc w:val="both"/>
        <w:rPr>
          <w:rFonts w:ascii="Book Antiqua" w:hAnsi="Book Antiqua"/>
        </w:rPr>
      </w:pPr>
      <w:r>
        <w:rPr>
          <w:rFonts w:ascii="Book Antiqua" w:eastAsia="Book Antiqua" w:hAnsi="Book Antiqua" w:cs="Book Antiqua"/>
          <w:color w:val="000000"/>
        </w:rPr>
        <w:lastRenderedPageBreak/>
        <w:t xml:space="preserve">13 </w:t>
      </w:r>
      <w:r w:rsidRPr="00103AA9">
        <w:rPr>
          <w:rFonts w:ascii="Book Antiqua" w:eastAsia="Book Antiqua" w:hAnsi="Book Antiqua" w:cs="Book Antiqua"/>
          <w:b/>
          <w:color w:val="000000"/>
        </w:rPr>
        <w:t>Cao L</w:t>
      </w:r>
      <w:r>
        <w:rPr>
          <w:rFonts w:ascii="Book Antiqua" w:eastAsia="Book Antiqua" w:hAnsi="Book Antiqua" w:cs="Book Antiqua"/>
          <w:color w:val="000000"/>
        </w:rPr>
        <w:t xml:space="preserve">, Yan Y, Zhao G. NOTCH2NLC-related repeat expansion disorders: an expanding group of neurodegenerative disorders. </w:t>
      </w:r>
      <w:r w:rsidRPr="005B0427">
        <w:rPr>
          <w:rFonts w:ascii="Book Antiqua" w:eastAsia="Book Antiqua" w:hAnsi="Book Antiqua" w:cs="Book Antiqua"/>
          <w:i/>
          <w:color w:val="000000"/>
        </w:rPr>
        <w:t>Neurol Sci</w:t>
      </w:r>
      <w:r>
        <w:rPr>
          <w:rFonts w:ascii="Book Antiqua" w:eastAsia="Book Antiqua" w:hAnsi="Book Antiqua" w:cs="Book Antiqua"/>
          <w:color w:val="000000"/>
        </w:rPr>
        <w:t xml:space="preserve"> 2021;</w:t>
      </w:r>
      <w:r w:rsidR="005B0427">
        <w:rPr>
          <w:rFonts w:ascii="Book Antiqua" w:eastAsia="Book Antiqua" w:hAnsi="Book Antiqua" w:cs="Book Antiqua"/>
          <w:color w:val="000000"/>
        </w:rPr>
        <w:t xml:space="preserve"> </w:t>
      </w:r>
      <w:r>
        <w:rPr>
          <w:rFonts w:ascii="Book Antiqua" w:eastAsia="Book Antiqua" w:hAnsi="Book Antiqua" w:cs="Book Antiqua"/>
          <w:color w:val="000000"/>
        </w:rPr>
        <w:t>42:</w:t>
      </w:r>
      <w:r w:rsidR="005B0427">
        <w:rPr>
          <w:rFonts w:ascii="Book Antiqua" w:eastAsia="Book Antiqua" w:hAnsi="Book Antiqua" w:cs="Book Antiqua"/>
          <w:color w:val="000000"/>
        </w:rPr>
        <w:t xml:space="preserve"> </w:t>
      </w:r>
      <w:r>
        <w:rPr>
          <w:rFonts w:ascii="Book Antiqua" w:eastAsia="Book Antiqua" w:hAnsi="Book Antiqua" w:cs="Book Antiqua"/>
          <w:color w:val="000000"/>
        </w:rPr>
        <w:t xml:space="preserve">4055-4062 </w:t>
      </w:r>
      <w:r w:rsidR="005B0427">
        <w:rPr>
          <w:rFonts w:ascii="Book Antiqua" w:eastAsia="Book Antiqua" w:hAnsi="Book Antiqua" w:cs="Book Antiqua"/>
          <w:color w:val="000000"/>
        </w:rPr>
        <w:t>[PMID: 34333668 DOI</w:t>
      </w:r>
      <w:r>
        <w:rPr>
          <w:rFonts w:ascii="Book Antiqua" w:eastAsia="Book Antiqua" w:hAnsi="Book Antiqua" w:cs="Book Antiqua"/>
          <w:color w:val="000000"/>
        </w:rPr>
        <w:t>: 10.1007/s10072-021-05498-3</w:t>
      </w:r>
      <w:r w:rsidR="00103AA9">
        <w:rPr>
          <w:rFonts w:ascii="Book Antiqua" w:eastAsia="Book Antiqua" w:hAnsi="Book Antiqua" w:cs="Book Antiqua"/>
          <w:color w:val="000000"/>
        </w:rPr>
        <w:t>]</w:t>
      </w:r>
    </w:p>
    <w:p w14:paraId="796E2EB8"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Tian Y</w:t>
      </w:r>
      <w:r>
        <w:rPr>
          <w:rFonts w:ascii="Book Antiqua" w:eastAsia="Book Antiqua" w:hAnsi="Book Antiqua" w:cs="Book Antiqua"/>
          <w:color w:val="000000"/>
        </w:rPr>
        <w:t xml:space="preserve">, Wang JL, Huang W, Zeng S, Jiao B, Liu Z, Chen Z, Li Y, Wang Y, Min HX, Wang XJ, You Y, Zhang RX, Chen XY, Yi F, Zhou YF, Long HY, Zhou CJ, Hou X, Wang JP,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B, Liang F, Yang ZY, Sun QY, Allen EG, </w:t>
      </w:r>
      <w:proofErr w:type="spellStart"/>
      <w:r>
        <w:rPr>
          <w:rFonts w:ascii="Book Antiqua" w:eastAsia="Book Antiqua" w:hAnsi="Book Antiqua" w:cs="Book Antiqua"/>
          <w:color w:val="000000"/>
        </w:rPr>
        <w:t>Shafik</w:t>
      </w:r>
      <w:proofErr w:type="spellEnd"/>
      <w:r>
        <w:rPr>
          <w:rFonts w:ascii="Book Antiqua" w:eastAsia="Book Antiqua" w:hAnsi="Book Antiqua" w:cs="Book Antiqua"/>
          <w:color w:val="000000"/>
        </w:rPr>
        <w:t xml:space="preserve"> AM, Kong HE, Guo JF, Yan XX, Hu ZM, Xia K, Jiang H,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HW,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RH, Jin P, Tang BS, Shen L. Expansion of Human-Specific GGC Repeat in Neuronal Intranuclear Inclusion Disease-Related Disorders.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105</w:t>
      </w:r>
      <w:r>
        <w:rPr>
          <w:rFonts w:ascii="Book Antiqua" w:eastAsia="Book Antiqua" w:hAnsi="Book Antiqua" w:cs="Book Antiqua"/>
          <w:color w:val="000000"/>
        </w:rPr>
        <w:t>: 166-176 [PMID: 31178126 DOI: 10.1016/j.ajhg.2019.05.013]</w:t>
      </w:r>
    </w:p>
    <w:p w14:paraId="130352CA"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Okubo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Fukai</w:t>
      </w:r>
      <w:proofErr w:type="spellEnd"/>
      <w:r>
        <w:rPr>
          <w:rFonts w:ascii="Book Antiqua" w:eastAsia="Book Antiqua" w:hAnsi="Book Antiqua" w:cs="Book Antiqua"/>
          <w:color w:val="000000"/>
        </w:rPr>
        <w:t xml:space="preserve"> R, Fujita A, Mitsuhashi S, Hashiguchi S, Kishida H, Ueda N, </w:t>
      </w:r>
      <w:proofErr w:type="spellStart"/>
      <w:r>
        <w:rPr>
          <w:rFonts w:ascii="Book Antiqua" w:eastAsia="Book Antiqua" w:hAnsi="Book Antiqua" w:cs="Book Antiqua"/>
          <w:color w:val="000000"/>
        </w:rPr>
        <w:t>Morihara</w:t>
      </w:r>
      <w:proofErr w:type="spellEnd"/>
      <w:r>
        <w:rPr>
          <w:rFonts w:ascii="Book Antiqua" w:eastAsia="Book Antiqua" w:hAnsi="Book Antiqua" w:cs="Book Antiqua"/>
          <w:color w:val="000000"/>
        </w:rPr>
        <w:t xml:space="preserve"> K, Ogasawara A, Kawamoto Y, Takahashi T, Takahashi K, Nakamura H, Kunii M, Tada M, Katsumoto A, Fukuda H, </w:t>
      </w:r>
      <w:proofErr w:type="spellStart"/>
      <w:r>
        <w:rPr>
          <w:rFonts w:ascii="Book Antiqua" w:eastAsia="Book Antiqua" w:hAnsi="Book Antiqua" w:cs="Book Antiqua"/>
          <w:color w:val="000000"/>
        </w:rPr>
        <w:t>Mizuguchi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Miyatake</w:t>
      </w:r>
      <w:proofErr w:type="spellEnd"/>
      <w:r>
        <w:rPr>
          <w:rFonts w:ascii="Book Antiqua" w:eastAsia="Book Antiqua" w:hAnsi="Book Antiqua" w:cs="Book Antiqua"/>
          <w:color w:val="000000"/>
        </w:rPr>
        <w:t xml:space="preserve"> S, Miyake N, Suzuki J, Ito Y, </w:t>
      </w:r>
      <w:proofErr w:type="spellStart"/>
      <w:r>
        <w:rPr>
          <w:rFonts w:ascii="Book Antiqua" w:eastAsia="Book Antiqua" w:hAnsi="Book Antiqua" w:cs="Book Antiqua"/>
          <w:color w:val="000000"/>
        </w:rPr>
        <w:t>Sone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Sobue</w:t>
      </w:r>
      <w:proofErr w:type="spellEnd"/>
      <w:r>
        <w:rPr>
          <w:rFonts w:ascii="Book Antiqua" w:eastAsia="Book Antiqua" w:hAnsi="Book Antiqua" w:cs="Book Antiqua"/>
          <w:color w:val="000000"/>
        </w:rPr>
        <w:t xml:space="preserve"> G, Takeuchi H, Matsumoto N, Tanaka F. GGC Repeat Expansion of NOTCH2NLC in Adult Patients with Leukoencephalopathy. </w:t>
      </w:r>
      <w:r>
        <w:rPr>
          <w:rFonts w:ascii="Book Antiqua" w:eastAsia="Book Antiqua" w:hAnsi="Book Antiqua" w:cs="Book Antiqua"/>
          <w:i/>
          <w:iCs/>
          <w:color w:val="000000"/>
        </w:rPr>
        <w:t>Ann Neurol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86</w:t>
      </w:r>
      <w:r>
        <w:rPr>
          <w:rFonts w:ascii="Book Antiqua" w:eastAsia="Book Antiqua" w:hAnsi="Book Antiqua" w:cs="Book Antiqua"/>
          <w:color w:val="000000"/>
        </w:rPr>
        <w:t>: 962-968 [PMID: 31433517 DOI: 10.1002/ana.25586]</w:t>
      </w:r>
    </w:p>
    <w:p w14:paraId="018BD24C"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Sun QY</w:t>
      </w:r>
      <w:r>
        <w:rPr>
          <w:rFonts w:ascii="Book Antiqua" w:eastAsia="Book Antiqua" w:hAnsi="Book Antiqua" w:cs="Book Antiqua"/>
          <w:color w:val="000000"/>
        </w:rPr>
        <w:t xml:space="preserve">, Xu Q, Tian Y, Hu ZM, Qin LX, Yang JX, Huang W,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 Li JC, Zeng S, Wang Y, Min HX, Chen XY, Wang JP,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B, Liang F, Zhang HN, Wang CY, Lei LF, Yan XX, Xu HW, Duan RH, Xia K, Liu JY, Jiang H, Shen L, Guo JF, Tang BS. Expansion of GGC repeat in the human-specific NOTCH2NLC gene is associated with essential tremor.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2020; </w:t>
      </w:r>
      <w:r>
        <w:rPr>
          <w:rFonts w:ascii="Book Antiqua" w:eastAsia="Book Antiqua" w:hAnsi="Book Antiqua" w:cs="Book Antiqua"/>
          <w:b/>
          <w:bCs/>
          <w:color w:val="000000"/>
        </w:rPr>
        <w:t>143</w:t>
      </w:r>
      <w:r>
        <w:rPr>
          <w:rFonts w:ascii="Book Antiqua" w:eastAsia="Book Antiqua" w:hAnsi="Book Antiqua" w:cs="Book Antiqua"/>
          <w:color w:val="000000"/>
        </w:rPr>
        <w:t>: 222-233 [PMID: 31819945 DOI: 10.1093/brain/awz372]</w:t>
      </w:r>
    </w:p>
    <w:p w14:paraId="6C0F68F3"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Fang P</w:t>
      </w:r>
      <w:r>
        <w:rPr>
          <w:rFonts w:ascii="Book Antiqua" w:eastAsia="Book Antiqua" w:hAnsi="Book Antiqua" w:cs="Book Antiqua"/>
          <w:color w:val="000000"/>
        </w:rPr>
        <w:t xml:space="preserve">, Yu Y, Yao S, Chen S, Zhu M, Chen Y, Zou K, Wang L, Wang H, Xin L, Hong T, Hong D. Repeat expansion scanning of the NOTCH2NLC gene in patients with multiple system atrophy.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517-526 [PMID: 32250060 DOI: 10.1002/acn3.51021]</w:t>
      </w:r>
    </w:p>
    <w:p w14:paraId="263A2D17"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Toko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Ohshita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Kurashige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Morino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Kume</w:t>
      </w:r>
      <w:proofErr w:type="spellEnd"/>
      <w:r>
        <w:rPr>
          <w:rFonts w:ascii="Book Antiqua" w:eastAsia="Book Antiqua" w:hAnsi="Book Antiqua" w:cs="Book Antiqua"/>
          <w:color w:val="000000"/>
        </w:rPr>
        <w:t xml:space="preserve"> K, Yamashita H, </w:t>
      </w:r>
      <w:proofErr w:type="spellStart"/>
      <w:r>
        <w:rPr>
          <w:rFonts w:ascii="Book Antiqua" w:eastAsia="Book Antiqua" w:hAnsi="Book Antiqua" w:cs="Book Antiqua"/>
          <w:color w:val="000000"/>
        </w:rPr>
        <w:t>Sobue</w:t>
      </w:r>
      <w:proofErr w:type="spellEnd"/>
      <w:r>
        <w:rPr>
          <w:rFonts w:ascii="Book Antiqua" w:eastAsia="Book Antiqua" w:hAnsi="Book Antiqua" w:cs="Book Antiqua"/>
          <w:color w:val="000000"/>
        </w:rPr>
        <w:t xml:space="preserve"> G, Iwasaki Y, Sone J, Kawakami H, Maruyama H. FXTAS is difficult to differentiate from neuronal intranuclear inclusion disease through skin biopsy: a case report. </w:t>
      </w:r>
      <w:r>
        <w:rPr>
          <w:rFonts w:ascii="Book Antiqua" w:eastAsia="Book Antiqua" w:hAnsi="Book Antiqua" w:cs="Book Antiqua"/>
          <w:i/>
          <w:iCs/>
          <w:color w:val="000000"/>
        </w:rPr>
        <w:t>BMC Neurol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396 [PMID: 34641814 DOI: 10.1186/s12883-021-02425-z]</w:t>
      </w:r>
    </w:p>
    <w:p w14:paraId="20E07F48" w14:textId="25EAC768" w:rsidR="00C61F13" w:rsidRDefault="009B339A">
      <w:pPr>
        <w:spacing w:line="360" w:lineRule="auto"/>
        <w:jc w:val="both"/>
        <w:rPr>
          <w:rFonts w:ascii="Book Antiqua" w:hAnsi="Book Antiqua"/>
        </w:rPr>
      </w:pPr>
      <w:r w:rsidRPr="005B0427">
        <w:rPr>
          <w:rFonts w:ascii="Book Antiqua" w:eastAsia="宋体" w:hAnsi="Book Antiqua" w:cs="Book Antiqua" w:hint="eastAsia"/>
          <w:iCs/>
          <w:color w:val="000000"/>
          <w:lang w:eastAsia="zh-CN"/>
        </w:rPr>
        <w:lastRenderedPageBreak/>
        <w:t xml:space="preserve">19 </w:t>
      </w:r>
      <w:r w:rsidRPr="005B0427">
        <w:rPr>
          <w:rFonts w:ascii="Book Antiqua" w:eastAsia="Book Antiqua" w:hAnsi="Book Antiqua" w:cs="Book Antiqua"/>
          <w:b/>
          <w:iCs/>
          <w:color w:val="000000"/>
        </w:rPr>
        <w:t>Shi CH</w:t>
      </w:r>
      <w:r w:rsidRPr="005B0427">
        <w:rPr>
          <w:rFonts w:ascii="Book Antiqua" w:eastAsia="Book Antiqua" w:hAnsi="Book Antiqua" w:cs="Book Antiqua"/>
          <w:iCs/>
          <w:color w:val="000000"/>
        </w:rPr>
        <w:t xml:space="preserve">, Fan Y, Yang J, Yuan YP, Shen S, Liu F, Mao CY, Liu H, Zhang S, Hu ZW, Fan LY, Li MJ, Fan SH, Liu XJ, Xu YM. NOTCH2NLC Intermediate-Length Repeat Expansions Are Associated with Parkinson Disease.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r w:rsidRPr="005B0427">
        <w:rPr>
          <w:rFonts w:ascii="Book Antiqua" w:eastAsia="Book Antiqua" w:hAnsi="Book Antiqua" w:cs="Book Antiqua"/>
          <w:iCs/>
          <w:color w:val="000000"/>
        </w:rPr>
        <w:t>2021;</w:t>
      </w:r>
      <w:r w:rsidR="005B0427" w:rsidRPr="005B0427">
        <w:rPr>
          <w:rFonts w:ascii="Book Antiqua" w:eastAsia="Book Antiqua" w:hAnsi="Book Antiqua" w:cs="Book Antiqua"/>
          <w:b/>
          <w:iCs/>
          <w:color w:val="000000"/>
        </w:rPr>
        <w:t xml:space="preserve"> </w:t>
      </w:r>
      <w:r w:rsidRPr="005B0427">
        <w:rPr>
          <w:rFonts w:ascii="Book Antiqua" w:eastAsia="Book Antiqua" w:hAnsi="Book Antiqua" w:cs="Book Antiqua"/>
          <w:b/>
          <w:iCs/>
          <w:color w:val="000000"/>
        </w:rPr>
        <w:t>89</w:t>
      </w:r>
      <w:r w:rsidRPr="00103AA9">
        <w:rPr>
          <w:rFonts w:ascii="Book Antiqua" w:eastAsia="Book Antiqua" w:hAnsi="Book Antiqua" w:cs="Book Antiqua"/>
          <w:iCs/>
          <w:color w:val="000000"/>
        </w:rPr>
        <w:t>:</w:t>
      </w:r>
      <w:r w:rsidR="005B0427" w:rsidRPr="00103AA9">
        <w:rPr>
          <w:rFonts w:ascii="Book Antiqua" w:eastAsia="Book Antiqua" w:hAnsi="Book Antiqua" w:cs="Book Antiqua"/>
          <w:iCs/>
          <w:color w:val="000000"/>
        </w:rPr>
        <w:t xml:space="preserve"> </w:t>
      </w:r>
      <w:r w:rsidRPr="005B0427">
        <w:rPr>
          <w:rFonts w:ascii="Book Antiqua" w:eastAsia="Book Antiqua" w:hAnsi="Book Antiqua" w:cs="Book Antiqua"/>
          <w:iCs/>
          <w:color w:val="000000"/>
        </w:rPr>
        <w:t>182-187</w:t>
      </w:r>
      <w:r w:rsidR="00103AA9">
        <w:rPr>
          <w:rFonts w:ascii="Book Antiqua" w:eastAsiaTheme="minorEastAsia" w:hAnsi="Book Antiqua" w:cs="Book Antiqua" w:hint="eastAsia"/>
          <w:iCs/>
          <w:color w:val="000000"/>
          <w:lang w:eastAsia="zh-CN"/>
        </w:rPr>
        <w:t xml:space="preserve"> </w:t>
      </w:r>
      <w:r w:rsidR="005B0427" w:rsidRPr="005B0427">
        <w:rPr>
          <w:rFonts w:ascii="Book Antiqua" w:eastAsia="Book Antiqua" w:hAnsi="Book Antiqua" w:cs="Book Antiqua"/>
          <w:iCs/>
          <w:color w:val="000000"/>
        </w:rPr>
        <w:t>[PMID: 33016348 DOI</w:t>
      </w:r>
      <w:r w:rsidRPr="005B0427">
        <w:rPr>
          <w:rFonts w:ascii="Book Antiqua" w:eastAsia="Book Antiqua" w:hAnsi="Book Antiqua" w:cs="Book Antiqua"/>
          <w:iCs/>
          <w:color w:val="000000"/>
        </w:rPr>
        <w:t>: 10.1002/ana.25925</w:t>
      </w:r>
      <w:r w:rsidR="005B0427" w:rsidRPr="005B0427">
        <w:rPr>
          <w:rFonts w:ascii="Book Antiqua" w:eastAsia="Book Antiqua" w:hAnsi="Book Antiqua" w:cs="Book Antiqua"/>
          <w:iCs/>
          <w:color w:val="000000"/>
        </w:rPr>
        <w:t>]</w:t>
      </w:r>
    </w:p>
    <w:p w14:paraId="5F7FC246" w14:textId="77777777" w:rsidR="00C61F13" w:rsidRDefault="00C61F13">
      <w:pPr>
        <w:spacing w:line="360" w:lineRule="auto"/>
        <w:jc w:val="both"/>
        <w:rPr>
          <w:rFonts w:ascii="Book Antiqua" w:hAnsi="Book Antiqua"/>
        </w:rPr>
        <w:sectPr w:rsidR="00C61F13">
          <w:footerReference w:type="default" r:id="rId7"/>
          <w:pgSz w:w="12240" w:h="15840"/>
          <w:pgMar w:top="1440" w:right="1440" w:bottom="1440" w:left="1440" w:header="720" w:footer="720" w:gutter="0"/>
          <w:cols w:space="720"/>
          <w:docGrid w:linePitch="360"/>
        </w:sectPr>
      </w:pPr>
    </w:p>
    <w:p w14:paraId="434CDE75"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6FEFEF9"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hAnsi="Book Antiqua"/>
          <w:bCs/>
          <w:lang w:val="en-GB"/>
        </w:rPr>
        <w:t>The</w:t>
      </w:r>
      <w:r>
        <w:rPr>
          <w:rFonts w:ascii="Book Antiqua" w:hAnsi="Book Antiqua"/>
          <w:b/>
          <w:lang w:val="en-GB"/>
        </w:rPr>
        <w:t xml:space="preserve"> </w:t>
      </w:r>
      <w:r>
        <w:rPr>
          <w:rFonts w:ascii="Book Antiqua" w:hAnsi="Book Antiqua"/>
          <w:bCs/>
          <w:lang w:val="en-GB"/>
        </w:rPr>
        <w:t>patient has signed informed consent.</w:t>
      </w:r>
    </w:p>
    <w:p w14:paraId="2F8899CF" w14:textId="77777777" w:rsidR="00C61F13" w:rsidRDefault="00C61F13">
      <w:pPr>
        <w:spacing w:line="360" w:lineRule="auto"/>
        <w:jc w:val="both"/>
        <w:rPr>
          <w:rFonts w:ascii="Book Antiqua" w:hAnsi="Book Antiqua"/>
        </w:rPr>
      </w:pPr>
    </w:p>
    <w:p w14:paraId="26815DB6"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hAnsi="Book Antiqua"/>
          <w:lang w:val="en-GB"/>
        </w:rPr>
        <w:t>the authors declare that they have no conflicting interest.</w:t>
      </w:r>
    </w:p>
    <w:p w14:paraId="4BF4DBD8" w14:textId="77777777" w:rsidR="00C61F13" w:rsidRDefault="00C61F13">
      <w:pPr>
        <w:spacing w:line="360" w:lineRule="auto"/>
        <w:jc w:val="both"/>
        <w:rPr>
          <w:rFonts w:ascii="Book Antiqua" w:hAnsi="Book Antiqua"/>
        </w:rPr>
      </w:pPr>
    </w:p>
    <w:p w14:paraId="0BA2C750"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hAnsi="Book Antiqua"/>
          <w:lang w:val="en-GB"/>
        </w:rPr>
        <w:t>The authors have read the CARE Checklist (2016), and the manuscript was prepared and revised according to the CARE Checklist (2016).</w:t>
      </w:r>
    </w:p>
    <w:p w14:paraId="7EC4F35E" w14:textId="77777777" w:rsidR="00C61F13" w:rsidRDefault="00C61F13">
      <w:pPr>
        <w:spacing w:line="360" w:lineRule="auto"/>
        <w:jc w:val="both"/>
        <w:rPr>
          <w:rFonts w:ascii="Book Antiqua" w:hAnsi="Book Antiqua"/>
        </w:rPr>
      </w:pPr>
    </w:p>
    <w:p w14:paraId="64B95CE6" w14:textId="77777777" w:rsidR="00C61F13" w:rsidRDefault="009B339A">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2DD838" w14:textId="77777777" w:rsidR="00C61F13" w:rsidRDefault="00C61F13">
      <w:pPr>
        <w:spacing w:line="360" w:lineRule="auto"/>
        <w:jc w:val="both"/>
        <w:rPr>
          <w:rFonts w:ascii="Book Antiqua" w:hAnsi="Book Antiqua"/>
        </w:rPr>
      </w:pPr>
    </w:p>
    <w:p w14:paraId="17CCAF11"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264E709"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3FFFF2B" w14:textId="77777777" w:rsidR="00C61F13" w:rsidRDefault="00C61F13">
      <w:pPr>
        <w:spacing w:line="360" w:lineRule="auto"/>
        <w:jc w:val="both"/>
        <w:rPr>
          <w:rFonts w:ascii="Book Antiqua" w:hAnsi="Book Antiqua"/>
        </w:rPr>
      </w:pPr>
    </w:p>
    <w:p w14:paraId="5EECBF41"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20, 2022</w:t>
      </w:r>
    </w:p>
    <w:p w14:paraId="3B720804"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12, 2022</w:t>
      </w:r>
    </w:p>
    <w:p w14:paraId="20AA4E68" w14:textId="582BFD42"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A13230" w:rsidRPr="00143FF7">
        <w:rPr>
          <w:rFonts w:ascii="Book Antiqua" w:eastAsia="Book Antiqua" w:hAnsi="Book Antiqua" w:cs="Book Antiqua"/>
          <w:color w:val="000000"/>
        </w:rPr>
        <w:t>November 2, 2022</w:t>
      </w:r>
    </w:p>
    <w:p w14:paraId="408EB42A" w14:textId="77777777" w:rsidR="00C61F13" w:rsidRDefault="00C61F13">
      <w:pPr>
        <w:spacing w:line="360" w:lineRule="auto"/>
        <w:jc w:val="both"/>
        <w:rPr>
          <w:rFonts w:ascii="Book Antiqua" w:hAnsi="Book Antiqua"/>
        </w:rPr>
      </w:pPr>
    </w:p>
    <w:p w14:paraId="3DA27491"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Clinical neurology</w:t>
      </w:r>
    </w:p>
    <w:p w14:paraId="1C5EB931"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8F35075" w14:textId="77777777" w:rsidR="00C61F13" w:rsidRDefault="009B339A">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9629988"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Grade A (Excellent): 0</w:t>
      </w:r>
    </w:p>
    <w:p w14:paraId="46A8C827"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Grade B (Very good): B, B</w:t>
      </w:r>
    </w:p>
    <w:p w14:paraId="54136086"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lastRenderedPageBreak/>
        <w:t>Grade C (Good): 0</w:t>
      </w:r>
    </w:p>
    <w:p w14:paraId="066AE527"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Grade D (Fair): 0</w:t>
      </w:r>
    </w:p>
    <w:p w14:paraId="4DE5AEEE" w14:textId="77777777" w:rsidR="00C61F13" w:rsidRDefault="009B339A">
      <w:pPr>
        <w:spacing w:line="360" w:lineRule="auto"/>
        <w:jc w:val="both"/>
        <w:rPr>
          <w:rFonts w:ascii="Book Antiqua" w:hAnsi="Book Antiqua"/>
        </w:rPr>
      </w:pPr>
      <w:r>
        <w:rPr>
          <w:rFonts w:ascii="Book Antiqua" w:eastAsia="Book Antiqua" w:hAnsi="Book Antiqua" w:cs="Book Antiqua"/>
          <w:color w:val="000000"/>
        </w:rPr>
        <w:t>Grade E (Poor): 0</w:t>
      </w:r>
    </w:p>
    <w:p w14:paraId="7F74CF47" w14:textId="77777777" w:rsidR="00C61F13" w:rsidRDefault="00C61F13">
      <w:pPr>
        <w:spacing w:line="360" w:lineRule="auto"/>
        <w:jc w:val="both"/>
        <w:rPr>
          <w:rFonts w:ascii="Book Antiqua" w:hAnsi="Book Antiqua"/>
        </w:rPr>
      </w:pPr>
    </w:p>
    <w:p w14:paraId="3F40C96F" w14:textId="77777777" w:rsidR="00C61F13" w:rsidRDefault="009B339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Ghimire R, Nepal; Sade R, Turkey</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337C7DDE" w14:textId="77777777" w:rsidR="00C61F13" w:rsidRDefault="009B339A">
      <w:pPr>
        <w:rPr>
          <w:rFonts w:ascii="Book Antiqua" w:eastAsia="Book Antiqua" w:hAnsi="Book Antiqua" w:cs="Book Antiqua"/>
          <w:color w:val="000000"/>
        </w:rPr>
      </w:pPr>
      <w:r>
        <w:rPr>
          <w:rFonts w:ascii="Book Antiqua" w:eastAsia="Book Antiqua" w:hAnsi="Book Antiqua" w:cs="Book Antiqua"/>
          <w:color w:val="000000"/>
        </w:rPr>
        <w:br w:type="page"/>
      </w:r>
    </w:p>
    <w:p w14:paraId="49F57F9F" w14:textId="77777777" w:rsidR="00C61F13" w:rsidRDefault="009B339A">
      <w:pPr>
        <w:spacing w:line="360" w:lineRule="auto"/>
        <w:jc w:val="both"/>
        <w:rPr>
          <w:rFonts w:ascii="Book Antiqua" w:hAnsi="Book Antiqua"/>
          <w:b/>
        </w:rPr>
      </w:pPr>
      <w:r>
        <w:rPr>
          <w:rFonts w:ascii="Book Antiqua" w:eastAsiaTheme="minorEastAsia" w:hAnsi="Book Antiqua"/>
          <w:b/>
          <w:lang w:eastAsia="zh-CN"/>
        </w:rPr>
        <w:lastRenderedPageBreak/>
        <w:t>Figure Legends</w:t>
      </w:r>
    </w:p>
    <w:p w14:paraId="6A2DC5A9" w14:textId="3C13CEF2" w:rsidR="00C61F13" w:rsidRPr="0058673D" w:rsidRDefault="007C04B6">
      <w:pPr>
        <w:spacing w:line="360" w:lineRule="auto"/>
        <w:jc w:val="both"/>
        <w:rPr>
          <w:rFonts w:ascii="Book Antiqua" w:eastAsiaTheme="minorEastAsia" w:hAnsi="Book Antiqua" w:hint="eastAsia"/>
        </w:rPr>
      </w:pPr>
      <w:bookmarkStart w:id="0" w:name="_GoBack"/>
      <w:r>
        <w:rPr>
          <w:noProof/>
          <w:lang w:eastAsia="zh-CN"/>
        </w:rPr>
        <w:drawing>
          <wp:inline distT="0" distB="0" distL="0" distR="0" wp14:anchorId="587377EA" wp14:editId="4B86B953">
            <wp:extent cx="5943600" cy="20472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47206"/>
                    </a:xfrm>
                    <a:prstGeom prst="rect">
                      <a:avLst/>
                    </a:prstGeom>
                  </pic:spPr>
                </pic:pic>
              </a:graphicData>
            </a:graphic>
          </wp:inline>
        </w:drawing>
      </w:r>
      <w:bookmarkEnd w:id="0"/>
    </w:p>
    <w:p w14:paraId="7904C87F" w14:textId="77777777" w:rsidR="00C61F13" w:rsidRDefault="009B339A">
      <w:pPr>
        <w:spacing w:line="360" w:lineRule="auto"/>
        <w:jc w:val="both"/>
        <w:rPr>
          <w:rFonts w:ascii="Book Antiqua" w:eastAsiaTheme="minorEastAsia" w:hAnsi="Book Antiqua"/>
          <w:lang w:eastAsia="zh-CN"/>
        </w:rPr>
      </w:pPr>
      <w:r>
        <w:rPr>
          <w:rFonts w:ascii="Book Antiqua" w:hAnsi="Book Antiqua"/>
          <w:b/>
        </w:rPr>
        <w:t xml:space="preserve">Figure 1 T2-weighted, T2 fluid-attenuated inversion recovery, and diffusion-weighted images of brain magnetic resonance imaging in 2018. </w:t>
      </w:r>
      <w:r>
        <w:rPr>
          <w:rFonts w:ascii="Book Antiqua" w:hAnsi="Book Antiqua"/>
        </w:rPr>
        <w:t xml:space="preserve">A: Bilateral symmetrical white matter lesions in the centrum </w:t>
      </w:r>
      <w:proofErr w:type="spellStart"/>
      <w:r>
        <w:rPr>
          <w:rFonts w:ascii="Book Antiqua" w:hAnsi="Book Antiqua"/>
        </w:rPr>
        <w:t>semiovale</w:t>
      </w:r>
      <w:proofErr w:type="spellEnd"/>
      <w:r>
        <w:rPr>
          <w:rFonts w:ascii="Book Antiqua" w:hAnsi="Book Antiqua"/>
        </w:rPr>
        <w:t xml:space="preserve"> and corona </w:t>
      </w:r>
      <w:proofErr w:type="spellStart"/>
      <w:r>
        <w:rPr>
          <w:rFonts w:ascii="Book Antiqua" w:hAnsi="Book Antiqua"/>
        </w:rPr>
        <w:t>radiata</w:t>
      </w:r>
      <w:proofErr w:type="spellEnd"/>
      <w:r>
        <w:rPr>
          <w:rFonts w:ascii="Book Antiqua" w:hAnsi="Book Antiqua"/>
        </w:rPr>
        <w:t xml:space="preserve"> on T2-weighted imaging in 2018; B: Bilateral symmetrical white matter lesions in the centrum </w:t>
      </w:r>
      <w:proofErr w:type="spellStart"/>
      <w:r>
        <w:rPr>
          <w:rFonts w:ascii="Book Antiqua" w:hAnsi="Book Antiqua"/>
        </w:rPr>
        <w:t>semiovale</w:t>
      </w:r>
      <w:proofErr w:type="spellEnd"/>
      <w:r>
        <w:rPr>
          <w:rFonts w:ascii="Book Antiqua" w:hAnsi="Book Antiqua"/>
        </w:rPr>
        <w:t xml:space="preserve"> and corona </w:t>
      </w:r>
      <w:proofErr w:type="spellStart"/>
      <w:r>
        <w:rPr>
          <w:rFonts w:ascii="Book Antiqua" w:hAnsi="Book Antiqua"/>
        </w:rPr>
        <w:t>radiata</w:t>
      </w:r>
      <w:proofErr w:type="spellEnd"/>
      <w:r>
        <w:rPr>
          <w:rFonts w:ascii="Book Antiqua" w:hAnsi="Book Antiqua"/>
        </w:rPr>
        <w:t xml:space="preserve"> on T2 fluid-attenuated inversion recovery imaging in 2018; C: Curved high signals along the corticomedullary junction on diffusion-weighted imaging in 2018.</w:t>
      </w:r>
    </w:p>
    <w:p w14:paraId="50E0A34E" w14:textId="77777777" w:rsidR="00103AA9" w:rsidRDefault="00103AA9">
      <w:pPr>
        <w:rPr>
          <w:rFonts w:ascii="Book Antiqua" w:eastAsiaTheme="minorEastAsia" w:hAnsi="Book Antiqua"/>
          <w:lang w:eastAsia="zh-CN"/>
        </w:rPr>
      </w:pPr>
      <w:r>
        <w:rPr>
          <w:rFonts w:ascii="Book Antiqua" w:eastAsiaTheme="minorEastAsia" w:hAnsi="Book Antiqua"/>
          <w:lang w:eastAsia="zh-CN"/>
        </w:rPr>
        <w:br w:type="page"/>
      </w:r>
    </w:p>
    <w:p w14:paraId="478CA3C0" w14:textId="43E55AFE" w:rsidR="00C61F13" w:rsidRDefault="007C04B6">
      <w:pPr>
        <w:spacing w:line="360" w:lineRule="auto"/>
        <w:jc w:val="both"/>
        <w:rPr>
          <w:rFonts w:ascii="Book Antiqua" w:hAnsi="Book Antiqua"/>
        </w:rPr>
      </w:pPr>
      <w:r>
        <w:rPr>
          <w:noProof/>
          <w:lang w:eastAsia="zh-CN"/>
        </w:rPr>
        <w:lastRenderedPageBreak/>
        <w:drawing>
          <wp:inline distT="0" distB="0" distL="0" distR="0" wp14:anchorId="13F15AB4" wp14:editId="00049765">
            <wp:extent cx="5911454" cy="20586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1454" cy="2058670"/>
                    </a:xfrm>
                    <a:prstGeom prst="rect">
                      <a:avLst/>
                    </a:prstGeom>
                  </pic:spPr>
                </pic:pic>
              </a:graphicData>
            </a:graphic>
          </wp:inline>
        </w:drawing>
      </w:r>
    </w:p>
    <w:p w14:paraId="7972E113" w14:textId="77777777" w:rsidR="00C61F13" w:rsidRDefault="009B339A">
      <w:pPr>
        <w:spacing w:line="360" w:lineRule="auto"/>
        <w:jc w:val="both"/>
        <w:rPr>
          <w:rFonts w:ascii="Book Antiqua" w:eastAsiaTheme="minorEastAsia" w:hAnsi="Book Antiqua"/>
          <w:lang w:eastAsia="zh-CN"/>
        </w:rPr>
      </w:pPr>
      <w:r>
        <w:rPr>
          <w:rFonts w:ascii="Book Antiqua" w:hAnsi="Book Antiqua"/>
          <w:b/>
        </w:rPr>
        <w:t xml:space="preserve">Figure 2 T2-weighted, T2 fluid-attenuated inversion recovery, and diffusion-weighted images of brain magnetic resonance imaging in 2020. </w:t>
      </w:r>
      <w:r>
        <w:rPr>
          <w:rFonts w:ascii="Book Antiqua" w:hAnsi="Book Antiqua"/>
        </w:rPr>
        <w:t xml:space="preserve">A: Bilateral symmetrical white matter lesions in the centrum </w:t>
      </w:r>
      <w:proofErr w:type="spellStart"/>
      <w:r>
        <w:rPr>
          <w:rFonts w:ascii="Book Antiqua" w:hAnsi="Book Antiqua"/>
        </w:rPr>
        <w:t>semiovale</w:t>
      </w:r>
      <w:proofErr w:type="spellEnd"/>
      <w:r>
        <w:rPr>
          <w:rFonts w:ascii="Book Antiqua" w:hAnsi="Book Antiqua"/>
        </w:rPr>
        <w:t xml:space="preserve"> and corona </w:t>
      </w:r>
      <w:proofErr w:type="spellStart"/>
      <w:r>
        <w:rPr>
          <w:rFonts w:ascii="Book Antiqua" w:hAnsi="Book Antiqua"/>
        </w:rPr>
        <w:t>radiata</w:t>
      </w:r>
      <w:proofErr w:type="spellEnd"/>
      <w:r>
        <w:rPr>
          <w:rFonts w:ascii="Book Antiqua" w:hAnsi="Book Antiqua"/>
        </w:rPr>
        <w:t xml:space="preserve"> on T2-weighted imaging in 2020; B: Bilateral symmetrical white matter lesions in the centrum </w:t>
      </w:r>
      <w:proofErr w:type="spellStart"/>
      <w:r>
        <w:rPr>
          <w:rFonts w:ascii="Book Antiqua" w:hAnsi="Book Antiqua"/>
        </w:rPr>
        <w:t>semiovale</w:t>
      </w:r>
      <w:proofErr w:type="spellEnd"/>
      <w:r>
        <w:rPr>
          <w:rFonts w:ascii="Book Antiqua" w:hAnsi="Book Antiqua"/>
        </w:rPr>
        <w:t xml:space="preserve"> and corona </w:t>
      </w:r>
      <w:proofErr w:type="spellStart"/>
      <w:r>
        <w:rPr>
          <w:rFonts w:ascii="Book Antiqua" w:hAnsi="Book Antiqua"/>
        </w:rPr>
        <w:t>radiata</w:t>
      </w:r>
      <w:proofErr w:type="spellEnd"/>
      <w:r>
        <w:rPr>
          <w:rFonts w:ascii="Book Antiqua" w:hAnsi="Book Antiqua"/>
        </w:rPr>
        <w:t xml:space="preserve"> on T2 fluid-attenuated inversion recovery imaging in 2020; C: Curved high signals along the corticomedullary junction on diffusion-weighted imaging in 2020.</w:t>
      </w:r>
    </w:p>
    <w:p w14:paraId="290C03A2" w14:textId="77777777" w:rsidR="00103AA9" w:rsidRDefault="00103AA9">
      <w:pPr>
        <w:rPr>
          <w:rFonts w:ascii="Book Antiqua" w:eastAsiaTheme="minorEastAsia" w:hAnsi="Book Antiqua"/>
          <w:lang w:eastAsia="zh-CN"/>
        </w:rPr>
      </w:pPr>
      <w:r>
        <w:rPr>
          <w:rFonts w:ascii="Book Antiqua" w:eastAsiaTheme="minorEastAsia" w:hAnsi="Book Antiqua"/>
          <w:lang w:eastAsia="zh-CN"/>
        </w:rPr>
        <w:br w:type="page"/>
      </w:r>
    </w:p>
    <w:p w14:paraId="47319E6C" w14:textId="0E7B3E26" w:rsidR="00BB64B7" w:rsidRDefault="004C2287">
      <w:pPr>
        <w:spacing w:line="360" w:lineRule="auto"/>
        <w:jc w:val="both"/>
        <w:rPr>
          <w:noProof/>
          <w:lang w:eastAsia="zh-CN"/>
        </w:rPr>
      </w:pPr>
      <w:r>
        <w:rPr>
          <w:noProof/>
          <w:lang w:eastAsia="zh-CN"/>
        </w:rPr>
        <w:lastRenderedPageBreak/>
        <w:drawing>
          <wp:inline distT="0" distB="0" distL="0" distR="0" wp14:anchorId="5C1984E9" wp14:editId="657FEB28">
            <wp:extent cx="5943600" cy="2091436"/>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091436"/>
                    </a:xfrm>
                    <a:prstGeom prst="rect">
                      <a:avLst/>
                    </a:prstGeom>
                  </pic:spPr>
                </pic:pic>
              </a:graphicData>
            </a:graphic>
          </wp:inline>
        </w:drawing>
      </w:r>
    </w:p>
    <w:p w14:paraId="55976D46" w14:textId="77777777" w:rsidR="00267E41" w:rsidRPr="00267E41" w:rsidRDefault="00267E41" w:rsidP="00267E41">
      <w:pPr>
        <w:spacing w:line="360" w:lineRule="auto"/>
        <w:jc w:val="both"/>
        <w:rPr>
          <w:rFonts w:ascii="Book Antiqua" w:hAnsi="Book Antiqua"/>
        </w:rPr>
      </w:pPr>
      <w:r w:rsidRPr="00103AA9">
        <w:rPr>
          <w:rFonts w:ascii="Book Antiqua" w:hAnsi="Book Antiqua"/>
          <w:b/>
        </w:rPr>
        <w:t xml:space="preserve">Figure 3 T2-weighted, T2 fluid-attenuated inversion </w:t>
      </w:r>
      <w:proofErr w:type="gramStart"/>
      <w:r w:rsidRPr="00103AA9">
        <w:rPr>
          <w:rFonts w:ascii="Book Antiqua" w:hAnsi="Book Antiqua"/>
          <w:b/>
        </w:rPr>
        <w:t>recovery,</w:t>
      </w:r>
      <w:proofErr w:type="gramEnd"/>
      <w:r w:rsidRPr="00103AA9">
        <w:rPr>
          <w:rFonts w:ascii="Book Antiqua" w:hAnsi="Book Antiqua"/>
          <w:b/>
        </w:rPr>
        <w:t xml:space="preserve"> and diffusion-weighted images of brain magnetic resonance imaging in 2021. </w:t>
      </w:r>
      <w:r>
        <w:rPr>
          <w:rFonts w:ascii="Book Antiqua" w:hAnsi="Book Antiqua"/>
        </w:rPr>
        <w:t>A:</w:t>
      </w:r>
      <w:r w:rsidRPr="00267E41">
        <w:rPr>
          <w:rFonts w:ascii="Book Antiqua" w:hAnsi="Book Antiqua"/>
        </w:rPr>
        <w:t xml:space="preserve"> Bilateral symmetrical white matter lesions in the centrum </w:t>
      </w:r>
      <w:proofErr w:type="spellStart"/>
      <w:r w:rsidRPr="00267E41">
        <w:rPr>
          <w:rFonts w:ascii="Book Antiqua" w:hAnsi="Book Antiqua"/>
        </w:rPr>
        <w:t>semiovale</w:t>
      </w:r>
      <w:proofErr w:type="spellEnd"/>
      <w:r w:rsidRPr="00267E41">
        <w:rPr>
          <w:rFonts w:ascii="Book Antiqua" w:hAnsi="Book Antiqua"/>
        </w:rPr>
        <w:t xml:space="preserve"> and corona </w:t>
      </w:r>
      <w:proofErr w:type="spellStart"/>
      <w:r w:rsidRPr="00267E41">
        <w:rPr>
          <w:rFonts w:ascii="Book Antiqua" w:hAnsi="Book Antiqua"/>
        </w:rPr>
        <w:t>radiata</w:t>
      </w:r>
      <w:proofErr w:type="spellEnd"/>
      <w:r w:rsidRPr="00267E41">
        <w:rPr>
          <w:rFonts w:ascii="Book Antiqua" w:hAnsi="Book Antiqua"/>
        </w:rPr>
        <w:t xml:space="preserve"> on T2-weighted imaging in 2021</w:t>
      </w:r>
      <w:r>
        <w:rPr>
          <w:rFonts w:ascii="Book Antiqua" w:hAnsi="Book Antiqua"/>
        </w:rPr>
        <w:t xml:space="preserve">; </w:t>
      </w:r>
      <w:r w:rsidRPr="00267E41">
        <w:rPr>
          <w:rFonts w:ascii="Book Antiqua" w:hAnsi="Book Antiqua"/>
        </w:rPr>
        <w:t xml:space="preserve">B: Bilateral symmetrical white matter lesions in the centrum </w:t>
      </w:r>
      <w:proofErr w:type="spellStart"/>
      <w:r w:rsidRPr="00267E41">
        <w:rPr>
          <w:rFonts w:ascii="Book Antiqua" w:hAnsi="Book Antiqua"/>
        </w:rPr>
        <w:t>semiovale</w:t>
      </w:r>
      <w:proofErr w:type="spellEnd"/>
      <w:r w:rsidRPr="00267E41">
        <w:rPr>
          <w:rFonts w:ascii="Book Antiqua" w:hAnsi="Book Antiqua"/>
        </w:rPr>
        <w:t xml:space="preserve"> and corona </w:t>
      </w:r>
      <w:proofErr w:type="spellStart"/>
      <w:r w:rsidRPr="00267E41">
        <w:rPr>
          <w:rFonts w:ascii="Book Antiqua" w:hAnsi="Book Antiqua"/>
        </w:rPr>
        <w:t>radiata</w:t>
      </w:r>
      <w:proofErr w:type="spellEnd"/>
      <w:r w:rsidRPr="00267E41">
        <w:rPr>
          <w:rFonts w:ascii="Book Antiqua" w:hAnsi="Book Antiqua"/>
        </w:rPr>
        <w:t xml:space="preserve"> on T2 fluid-attenuated inversion recovery imaging in 2021</w:t>
      </w:r>
      <w:r>
        <w:rPr>
          <w:rFonts w:ascii="Book Antiqua" w:hAnsi="Book Antiqua"/>
        </w:rPr>
        <w:t xml:space="preserve">; </w:t>
      </w:r>
      <w:r w:rsidRPr="00267E41">
        <w:rPr>
          <w:rFonts w:ascii="Book Antiqua" w:hAnsi="Book Antiqua"/>
        </w:rPr>
        <w:t>C:</w:t>
      </w:r>
      <w:r>
        <w:rPr>
          <w:rFonts w:ascii="Book Antiqua" w:hAnsi="Book Antiqua"/>
        </w:rPr>
        <w:t xml:space="preserve"> </w:t>
      </w:r>
      <w:r w:rsidRPr="00267E41">
        <w:rPr>
          <w:rFonts w:ascii="Book Antiqua" w:hAnsi="Book Antiqua"/>
        </w:rPr>
        <w:t>Curved high signals along the corticomedullary junction on diffusion-weighted imaging in 2021</w:t>
      </w:r>
      <w:r>
        <w:rPr>
          <w:rFonts w:ascii="Book Antiqua" w:hAnsi="Book Antiqua"/>
        </w:rPr>
        <w:t>.</w:t>
      </w:r>
    </w:p>
    <w:p w14:paraId="0372715C" w14:textId="4CF430CC" w:rsidR="00103AA9" w:rsidRDefault="00103AA9">
      <w:pPr>
        <w:rPr>
          <w:rFonts w:ascii="Book Antiqua" w:hAnsi="Book Antiqua"/>
        </w:rPr>
      </w:pPr>
      <w:r>
        <w:rPr>
          <w:rFonts w:ascii="Book Antiqua" w:hAnsi="Book Antiqua"/>
        </w:rPr>
        <w:br w:type="page"/>
      </w:r>
    </w:p>
    <w:p w14:paraId="3F394A2E" w14:textId="77777777" w:rsidR="00C5442C" w:rsidRDefault="00C5442C" w:rsidP="00C5442C">
      <w:pPr>
        <w:jc w:val="center"/>
        <w:rPr>
          <w:rFonts w:ascii="Book Antiqua" w:hAnsi="Book Antiqua"/>
        </w:rPr>
      </w:pPr>
    </w:p>
    <w:p w14:paraId="13DF9DA1" w14:textId="77777777" w:rsidR="00C5442C" w:rsidRDefault="00C5442C" w:rsidP="00C5442C">
      <w:pPr>
        <w:jc w:val="center"/>
        <w:rPr>
          <w:rFonts w:ascii="Book Antiqua" w:hAnsi="Book Antiqua"/>
        </w:rPr>
      </w:pPr>
    </w:p>
    <w:p w14:paraId="04AEF7F1" w14:textId="77777777" w:rsidR="00C5442C" w:rsidRDefault="00C5442C" w:rsidP="00C5442C">
      <w:pPr>
        <w:jc w:val="center"/>
        <w:rPr>
          <w:rFonts w:ascii="Book Antiqua" w:hAnsi="Book Antiqua"/>
        </w:rPr>
      </w:pPr>
    </w:p>
    <w:p w14:paraId="476A92D8" w14:textId="77777777" w:rsidR="00C5442C" w:rsidRDefault="00C5442C" w:rsidP="00C5442C">
      <w:pPr>
        <w:jc w:val="center"/>
        <w:rPr>
          <w:rFonts w:ascii="Book Antiqua" w:hAnsi="Book Antiqua"/>
        </w:rPr>
      </w:pPr>
    </w:p>
    <w:p w14:paraId="5E904E72" w14:textId="77777777" w:rsidR="00C5442C" w:rsidRDefault="00C5442C" w:rsidP="00C5442C">
      <w:pPr>
        <w:jc w:val="center"/>
        <w:rPr>
          <w:rFonts w:ascii="Book Antiqua" w:hAnsi="Book Antiqua"/>
        </w:rPr>
      </w:pPr>
    </w:p>
    <w:p w14:paraId="611E4D6B" w14:textId="375B4D3E" w:rsidR="00C5442C" w:rsidRDefault="00C5442C" w:rsidP="00C5442C">
      <w:pPr>
        <w:jc w:val="center"/>
        <w:rPr>
          <w:rFonts w:ascii="Book Antiqua" w:hAnsi="Book Antiqua"/>
        </w:rPr>
      </w:pPr>
      <w:r>
        <w:rPr>
          <w:rFonts w:ascii="Book Antiqua" w:hAnsi="Book Antiqua"/>
          <w:noProof/>
          <w:lang w:eastAsia="zh-CN"/>
        </w:rPr>
        <w:drawing>
          <wp:inline distT="0" distB="0" distL="0" distR="0" wp14:anchorId="74FF8A81" wp14:editId="7665B846">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28CF230" w14:textId="77777777" w:rsidR="00C5442C" w:rsidRDefault="00C5442C" w:rsidP="00C5442C">
      <w:pPr>
        <w:jc w:val="center"/>
        <w:rPr>
          <w:rFonts w:ascii="Book Antiqua" w:hAnsi="Book Antiqua"/>
        </w:rPr>
      </w:pPr>
    </w:p>
    <w:p w14:paraId="5433FFFE" w14:textId="77777777" w:rsidR="00C5442C" w:rsidRDefault="00C5442C" w:rsidP="00C5442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9F083F8" w14:textId="77777777" w:rsidR="00C5442C" w:rsidRDefault="00C5442C" w:rsidP="00C5442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B03B2FC" w14:textId="77777777" w:rsidR="00C5442C" w:rsidRDefault="00C5442C" w:rsidP="00C5442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7F64AFB" w14:textId="77777777" w:rsidR="00C5442C" w:rsidRDefault="00C5442C" w:rsidP="00C5442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EA76C6D" w14:textId="77777777" w:rsidR="00C5442C" w:rsidRDefault="00C5442C" w:rsidP="00C5442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7F78B5C" w14:textId="77777777" w:rsidR="00C5442C" w:rsidRDefault="00C5442C" w:rsidP="00C5442C">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14:paraId="5EAA0257" w14:textId="77777777" w:rsidR="00C5442C" w:rsidRDefault="00C5442C" w:rsidP="00C5442C">
      <w:pPr>
        <w:jc w:val="center"/>
        <w:rPr>
          <w:rFonts w:ascii="Book Antiqua" w:hAnsi="Book Antiqua"/>
        </w:rPr>
      </w:pPr>
    </w:p>
    <w:p w14:paraId="3B28AD1B" w14:textId="77777777" w:rsidR="00C5442C" w:rsidRDefault="00C5442C" w:rsidP="00C5442C">
      <w:pPr>
        <w:jc w:val="center"/>
        <w:rPr>
          <w:rFonts w:ascii="Book Antiqua" w:hAnsi="Book Antiqua"/>
        </w:rPr>
      </w:pPr>
    </w:p>
    <w:p w14:paraId="2285B50F" w14:textId="77777777" w:rsidR="00C5442C" w:rsidRDefault="00C5442C" w:rsidP="00C5442C">
      <w:pPr>
        <w:jc w:val="center"/>
        <w:rPr>
          <w:rFonts w:ascii="Book Antiqua" w:hAnsi="Book Antiqua"/>
        </w:rPr>
      </w:pPr>
    </w:p>
    <w:p w14:paraId="7E7FC887" w14:textId="3D1E0267" w:rsidR="00C5442C" w:rsidRDefault="00C5442C" w:rsidP="00C5442C">
      <w:pPr>
        <w:jc w:val="center"/>
        <w:rPr>
          <w:rFonts w:ascii="Book Antiqua" w:hAnsi="Book Antiqua"/>
        </w:rPr>
      </w:pPr>
      <w:r>
        <w:rPr>
          <w:rFonts w:ascii="Book Antiqua" w:hAnsi="Book Antiqua"/>
          <w:noProof/>
          <w:lang w:eastAsia="zh-CN"/>
        </w:rPr>
        <w:drawing>
          <wp:inline distT="0" distB="0" distL="0" distR="0" wp14:anchorId="0A717F9C" wp14:editId="74CB7A41">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3CD935" w14:textId="77777777" w:rsidR="00C5442C" w:rsidRDefault="00C5442C" w:rsidP="00C5442C">
      <w:pPr>
        <w:jc w:val="center"/>
        <w:rPr>
          <w:rFonts w:ascii="Book Antiqua" w:hAnsi="Book Antiqua"/>
        </w:rPr>
      </w:pPr>
    </w:p>
    <w:p w14:paraId="44658AF7" w14:textId="77777777" w:rsidR="00C5442C" w:rsidRDefault="00C5442C" w:rsidP="00C5442C">
      <w:pPr>
        <w:jc w:val="center"/>
        <w:rPr>
          <w:rFonts w:ascii="Book Antiqua" w:hAnsi="Book Antiqua"/>
        </w:rPr>
      </w:pPr>
    </w:p>
    <w:p w14:paraId="0690EEDD" w14:textId="77777777" w:rsidR="00C5442C" w:rsidRDefault="00C5442C" w:rsidP="00C5442C">
      <w:pPr>
        <w:jc w:val="center"/>
        <w:rPr>
          <w:rFonts w:ascii="Book Antiqua" w:hAnsi="Book Antiqua"/>
        </w:rPr>
      </w:pPr>
    </w:p>
    <w:p w14:paraId="0128528E" w14:textId="77777777" w:rsidR="00C5442C" w:rsidRDefault="00C5442C" w:rsidP="00C5442C">
      <w:pPr>
        <w:jc w:val="center"/>
        <w:rPr>
          <w:rFonts w:ascii="Book Antiqua" w:hAnsi="Book Antiqua"/>
        </w:rPr>
      </w:pPr>
    </w:p>
    <w:p w14:paraId="02F3C2E5" w14:textId="77777777" w:rsidR="00C5442C" w:rsidRDefault="00C5442C" w:rsidP="00C5442C">
      <w:pPr>
        <w:jc w:val="center"/>
        <w:rPr>
          <w:rFonts w:ascii="Book Antiqua" w:hAnsi="Book Antiqua"/>
        </w:rPr>
      </w:pPr>
    </w:p>
    <w:p w14:paraId="5C886C3C" w14:textId="77777777" w:rsidR="00C5442C" w:rsidRDefault="00C5442C" w:rsidP="00C5442C">
      <w:pPr>
        <w:jc w:val="center"/>
        <w:rPr>
          <w:rFonts w:ascii="Book Antiqua" w:hAnsi="Book Antiqua"/>
        </w:rPr>
      </w:pPr>
    </w:p>
    <w:p w14:paraId="78AD231A" w14:textId="77777777" w:rsidR="00C5442C" w:rsidRDefault="00C5442C" w:rsidP="00C5442C">
      <w:pPr>
        <w:jc w:val="center"/>
        <w:rPr>
          <w:rFonts w:ascii="Book Antiqua" w:hAnsi="Book Antiqua"/>
        </w:rPr>
      </w:pPr>
    </w:p>
    <w:p w14:paraId="2528A438" w14:textId="77777777" w:rsidR="00C5442C" w:rsidRDefault="00C5442C" w:rsidP="00C5442C">
      <w:pPr>
        <w:jc w:val="center"/>
        <w:rPr>
          <w:rFonts w:ascii="Book Antiqua" w:hAnsi="Book Antiqua"/>
        </w:rPr>
      </w:pPr>
    </w:p>
    <w:p w14:paraId="2330B0EB" w14:textId="77777777" w:rsidR="00C5442C" w:rsidRDefault="00C5442C" w:rsidP="00C5442C">
      <w:pPr>
        <w:jc w:val="center"/>
        <w:rPr>
          <w:rFonts w:ascii="Book Antiqua" w:hAnsi="Book Antiqua"/>
        </w:rPr>
      </w:pPr>
    </w:p>
    <w:p w14:paraId="1DFFE02B" w14:textId="77777777" w:rsidR="00C5442C" w:rsidRDefault="00C5442C" w:rsidP="00C5442C">
      <w:pPr>
        <w:jc w:val="right"/>
        <w:rPr>
          <w:rFonts w:ascii="Book Antiqua" w:hAnsi="Book Antiqua"/>
          <w:color w:val="000000" w:themeColor="text1"/>
        </w:rPr>
      </w:pPr>
    </w:p>
    <w:p w14:paraId="7C479F52" w14:textId="77777777" w:rsidR="00C5442C" w:rsidRDefault="00C5442C" w:rsidP="00C5442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F00DEDF" w14:textId="77777777" w:rsidR="00BB64B7" w:rsidRDefault="00BB64B7" w:rsidP="00103AA9">
      <w:pPr>
        <w:spacing w:line="360" w:lineRule="auto"/>
        <w:jc w:val="both"/>
        <w:rPr>
          <w:rFonts w:ascii="Book Antiqua" w:hAnsi="Book Antiqua"/>
        </w:rPr>
      </w:pPr>
    </w:p>
    <w:sectPr w:rsidR="00BB64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D3AF9" w14:textId="77777777" w:rsidR="002E691C" w:rsidRDefault="002E691C">
      <w:r>
        <w:separator/>
      </w:r>
    </w:p>
  </w:endnote>
  <w:endnote w:type="continuationSeparator" w:id="0">
    <w:p w14:paraId="7812AF51" w14:textId="77777777" w:rsidR="002E691C" w:rsidRDefault="002E6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10060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565B3039" w14:textId="77777777" w:rsidR="00C61F13" w:rsidRDefault="009B339A">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FC3ACF">
              <w:rPr>
                <w:rFonts w:ascii="Book Antiqua" w:hAnsi="Book Antiqua"/>
                <w:b/>
                <w:bCs/>
                <w:noProof/>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FC3ACF">
              <w:rPr>
                <w:rFonts w:ascii="Book Antiqua" w:hAnsi="Book Antiqua"/>
                <w:b/>
                <w:bCs/>
                <w:noProof/>
                <w:sz w:val="24"/>
                <w:szCs w:val="24"/>
              </w:rPr>
              <w:t>19</w:t>
            </w:r>
            <w:r>
              <w:rPr>
                <w:rFonts w:ascii="Book Antiqua" w:hAnsi="Book Antiqua"/>
                <w:b/>
                <w:bCs/>
                <w:sz w:val="24"/>
                <w:szCs w:val="24"/>
              </w:rPr>
              <w:fldChar w:fldCharType="end"/>
            </w:r>
          </w:p>
        </w:sdtContent>
      </w:sdt>
    </w:sdtContent>
  </w:sdt>
  <w:p w14:paraId="0355D11A" w14:textId="77777777" w:rsidR="00C61F13" w:rsidRDefault="00C61F13">
    <w:pPr>
      <w:pStyle w:val="a5"/>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F2C3C9" w14:textId="77777777" w:rsidR="002E691C" w:rsidRDefault="002E691C">
      <w:r>
        <w:separator/>
      </w:r>
    </w:p>
  </w:footnote>
  <w:footnote w:type="continuationSeparator" w:id="0">
    <w:p w14:paraId="34F943FC" w14:textId="77777777" w:rsidR="002E691C" w:rsidRDefault="002E691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iOWE0NDdlNWU4MDhiNGVlZDVjYjNhNGMzYTFiNjEifQ=="/>
  </w:docVars>
  <w:rsids>
    <w:rsidRoot w:val="00A77B3E"/>
    <w:rsid w:val="00030AA0"/>
    <w:rsid w:val="000372D0"/>
    <w:rsid w:val="00045070"/>
    <w:rsid w:val="000661CB"/>
    <w:rsid w:val="00083863"/>
    <w:rsid w:val="000D34E6"/>
    <w:rsid w:val="000F0375"/>
    <w:rsid w:val="001019F8"/>
    <w:rsid w:val="00103AA9"/>
    <w:rsid w:val="00115658"/>
    <w:rsid w:val="00143FF7"/>
    <w:rsid w:val="00145396"/>
    <w:rsid w:val="001468A6"/>
    <w:rsid w:val="0015649D"/>
    <w:rsid w:val="001C51FF"/>
    <w:rsid w:val="001D02F4"/>
    <w:rsid w:val="00204E88"/>
    <w:rsid w:val="00220E7B"/>
    <w:rsid w:val="00225873"/>
    <w:rsid w:val="00250F2D"/>
    <w:rsid w:val="00260990"/>
    <w:rsid w:val="00265931"/>
    <w:rsid w:val="00267E41"/>
    <w:rsid w:val="002977BD"/>
    <w:rsid w:val="002E691C"/>
    <w:rsid w:val="002F6A2B"/>
    <w:rsid w:val="003946A8"/>
    <w:rsid w:val="0039536A"/>
    <w:rsid w:val="003C402C"/>
    <w:rsid w:val="00413952"/>
    <w:rsid w:val="00436D0D"/>
    <w:rsid w:val="00443DE9"/>
    <w:rsid w:val="00453DFC"/>
    <w:rsid w:val="00454866"/>
    <w:rsid w:val="00460FBB"/>
    <w:rsid w:val="00472E47"/>
    <w:rsid w:val="0048428D"/>
    <w:rsid w:val="00485CB5"/>
    <w:rsid w:val="004A3769"/>
    <w:rsid w:val="004B14E2"/>
    <w:rsid w:val="004C2287"/>
    <w:rsid w:val="004E77EF"/>
    <w:rsid w:val="005209B1"/>
    <w:rsid w:val="00555CEE"/>
    <w:rsid w:val="00557395"/>
    <w:rsid w:val="005628B6"/>
    <w:rsid w:val="0058673D"/>
    <w:rsid w:val="00586CFE"/>
    <w:rsid w:val="005B0427"/>
    <w:rsid w:val="005C1784"/>
    <w:rsid w:val="005F1FCC"/>
    <w:rsid w:val="005F212A"/>
    <w:rsid w:val="00601099"/>
    <w:rsid w:val="0061172D"/>
    <w:rsid w:val="00611BAA"/>
    <w:rsid w:val="00614A30"/>
    <w:rsid w:val="006325D7"/>
    <w:rsid w:val="006358B4"/>
    <w:rsid w:val="00640894"/>
    <w:rsid w:val="0065038E"/>
    <w:rsid w:val="00651374"/>
    <w:rsid w:val="006517DA"/>
    <w:rsid w:val="00693F32"/>
    <w:rsid w:val="00707E89"/>
    <w:rsid w:val="00794626"/>
    <w:rsid w:val="007C04B6"/>
    <w:rsid w:val="007D138F"/>
    <w:rsid w:val="007D21AC"/>
    <w:rsid w:val="00806B4F"/>
    <w:rsid w:val="008343FF"/>
    <w:rsid w:val="00850D08"/>
    <w:rsid w:val="00866F78"/>
    <w:rsid w:val="0088042C"/>
    <w:rsid w:val="00891FAB"/>
    <w:rsid w:val="008A0716"/>
    <w:rsid w:val="008C4120"/>
    <w:rsid w:val="008D360A"/>
    <w:rsid w:val="00944B84"/>
    <w:rsid w:val="009968B5"/>
    <w:rsid w:val="009A7B79"/>
    <w:rsid w:val="009B339A"/>
    <w:rsid w:val="009C2E31"/>
    <w:rsid w:val="009C4AB8"/>
    <w:rsid w:val="009C6934"/>
    <w:rsid w:val="009E2550"/>
    <w:rsid w:val="00A13230"/>
    <w:rsid w:val="00A1667E"/>
    <w:rsid w:val="00A45EC1"/>
    <w:rsid w:val="00A77B3E"/>
    <w:rsid w:val="00A90051"/>
    <w:rsid w:val="00AA2372"/>
    <w:rsid w:val="00AA40DF"/>
    <w:rsid w:val="00AB0DBA"/>
    <w:rsid w:val="00AC59ED"/>
    <w:rsid w:val="00AD49E3"/>
    <w:rsid w:val="00AE71AD"/>
    <w:rsid w:val="00B00DCD"/>
    <w:rsid w:val="00B27062"/>
    <w:rsid w:val="00B53A2E"/>
    <w:rsid w:val="00B562D1"/>
    <w:rsid w:val="00B735C2"/>
    <w:rsid w:val="00B80876"/>
    <w:rsid w:val="00B926AC"/>
    <w:rsid w:val="00BB64B7"/>
    <w:rsid w:val="00C20499"/>
    <w:rsid w:val="00C5442C"/>
    <w:rsid w:val="00C61F13"/>
    <w:rsid w:val="00C62532"/>
    <w:rsid w:val="00CA2A55"/>
    <w:rsid w:val="00CA3BB5"/>
    <w:rsid w:val="00CC4DCD"/>
    <w:rsid w:val="00D53FDE"/>
    <w:rsid w:val="00DA593B"/>
    <w:rsid w:val="00DB02E3"/>
    <w:rsid w:val="00E36E3A"/>
    <w:rsid w:val="00E36E5E"/>
    <w:rsid w:val="00E55EB0"/>
    <w:rsid w:val="00F05E8A"/>
    <w:rsid w:val="00F1441A"/>
    <w:rsid w:val="00F22345"/>
    <w:rsid w:val="00F5623A"/>
    <w:rsid w:val="00FA67BC"/>
    <w:rsid w:val="00FC3ACF"/>
    <w:rsid w:val="00FC434A"/>
    <w:rsid w:val="0C25691C"/>
    <w:rsid w:val="1E1E141D"/>
    <w:rsid w:val="20A96E60"/>
    <w:rsid w:val="224A4506"/>
    <w:rsid w:val="326552F3"/>
    <w:rsid w:val="371D62BE"/>
    <w:rsid w:val="421F56FF"/>
    <w:rsid w:val="482F2437"/>
    <w:rsid w:val="498D1081"/>
    <w:rsid w:val="4B6A504E"/>
    <w:rsid w:val="4C87625C"/>
    <w:rsid w:val="568140A3"/>
    <w:rsid w:val="587D1AD7"/>
    <w:rsid w:val="588D5D91"/>
    <w:rsid w:val="5A160C1F"/>
    <w:rsid w:val="600F2399"/>
    <w:rsid w:val="6278561E"/>
    <w:rsid w:val="64FD4EB5"/>
    <w:rsid w:val="65EF1404"/>
    <w:rsid w:val="69423360"/>
    <w:rsid w:val="70D64ACC"/>
    <w:rsid w:val="711B6E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84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sz w:val="20"/>
      <w:szCs w:val="20"/>
    </w:rP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sz w:val="24"/>
      <w:szCs w:val="24"/>
    </w:rPr>
  </w:style>
  <w:style w:type="character" w:styleId="a9">
    <w:name w:val="annotation reference"/>
    <w:basedOn w:val="a0"/>
    <w:qFormat/>
    <w:rPr>
      <w:sz w:val="16"/>
      <w:szCs w:val="16"/>
    </w:rPr>
  </w:style>
  <w:style w:type="character" w:customStyle="1" w:styleId="15">
    <w:name w:val="15"/>
    <w:basedOn w:val="a0"/>
    <w:qFormat/>
  </w:style>
  <w:style w:type="character" w:customStyle="1" w:styleId="Char0">
    <w:name w:val="批注框文本 Char"/>
    <w:basedOn w:val="a0"/>
    <w:link w:val="a4"/>
    <w:rPr>
      <w:rFonts w:eastAsia="Times New Roman"/>
      <w:sz w:val="18"/>
      <w:szCs w:val="18"/>
      <w:lang w:eastAsia="en-US"/>
    </w:rPr>
  </w:style>
  <w:style w:type="character" w:customStyle="1" w:styleId="Char2">
    <w:name w:val="页眉 Char"/>
    <w:basedOn w:val="a0"/>
    <w:link w:val="a6"/>
    <w:qFormat/>
    <w:rPr>
      <w:rFonts w:eastAsia="Times New Roman"/>
      <w:sz w:val="18"/>
      <w:szCs w:val="18"/>
      <w:lang w:eastAsia="en-US"/>
    </w:rPr>
  </w:style>
  <w:style w:type="character" w:customStyle="1" w:styleId="Char1">
    <w:name w:val="页脚 Char"/>
    <w:basedOn w:val="a0"/>
    <w:link w:val="a5"/>
    <w:uiPriority w:val="99"/>
    <w:qFormat/>
    <w:rPr>
      <w:rFonts w:eastAsia="Times New Roman"/>
      <w:sz w:val="18"/>
      <w:szCs w:val="18"/>
      <w:lang w:eastAsia="en-US"/>
    </w:rPr>
  </w:style>
  <w:style w:type="character" w:customStyle="1" w:styleId="Char">
    <w:name w:val="批注文字 Char"/>
    <w:basedOn w:val="a0"/>
    <w:link w:val="a3"/>
    <w:qFormat/>
    <w:rPr>
      <w:rFonts w:eastAsia="Times New Roman"/>
      <w:lang w:eastAsia="en-US"/>
    </w:rPr>
  </w:style>
  <w:style w:type="character" w:customStyle="1" w:styleId="Char3">
    <w:name w:val="批注主题 Char"/>
    <w:basedOn w:val="Char"/>
    <w:link w:val="a8"/>
    <w:qFormat/>
    <w:rPr>
      <w:rFonts w:eastAsia="Times New Roman"/>
      <w:b/>
      <w:bCs/>
      <w:sz w:val="24"/>
      <w:szCs w:val="24"/>
      <w:lang w:eastAsia="en-US"/>
    </w:rPr>
  </w:style>
  <w:style w:type="paragraph" w:styleId="aa">
    <w:name w:val="Revision"/>
    <w:hidden/>
    <w:uiPriority w:val="99"/>
    <w:semiHidden/>
    <w:rsid w:val="00143FF7"/>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sz w:val="20"/>
      <w:szCs w:val="20"/>
    </w:rPr>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sz w:val="24"/>
      <w:szCs w:val="24"/>
    </w:rPr>
  </w:style>
  <w:style w:type="character" w:styleId="a9">
    <w:name w:val="annotation reference"/>
    <w:basedOn w:val="a0"/>
    <w:qFormat/>
    <w:rPr>
      <w:sz w:val="16"/>
      <w:szCs w:val="16"/>
    </w:rPr>
  </w:style>
  <w:style w:type="character" w:customStyle="1" w:styleId="15">
    <w:name w:val="15"/>
    <w:basedOn w:val="a0"/>
    <w:qFormat/>
  </w:style>
  <w:style w:type="character" w:customStyle="1" w:styleId="Char0">
    <w:name w:val="批注框文本 Char"/>
    <w:basedOn w:val="a0"/>
    <w:link w:val="a4"/>
    <w:rPr>
      <w:rFonts w:eastAsia="Times New Roman"/>
      <w:sz w:val="18"/>
      <w:szCs w:val="18"/>
      <w:lang w:eastAsia="en-US"/>
    </w:rPr>
  </w:style>
  <w:style w:type="character" w:customStyle="1" w:styleId="Char2">
    <w:name w:val="页眉 Char"/>
    <w:basedOn w:val="a0"/>
    <w:link w:val="a6"/>
    <w:qFormat/>
    <w:rPr>
      <w:rFonts w:eastAsia="Times New Roman"/>
      <w:sz w:val="18"/>
      <w:szCs w:val="18"/>
      <w:lang w:eastAsia="en-US"/>
    </w:rPr>
  </w:style>
  <w:style w:type="character" w:customStyle="1" w:styleId="Char1">
    <w:name w:val="页脚 Char"/>
    <w:basedOn w:val="a0"/>
    <w:link w:val="a5"/>
    <w:uiPriority w:val="99"/>
    <w:qFormat/>
    <w:rPr>
      <w:rFonts w:eastAsia="Times New Roman"/>
      <w:sz w:val="18"/>
      <w:szCs w:val="18"/>
      <w:lang w:eastAsia="en-US"/>
    </w:rPr>
  </w:style>
  <w:style w:type="character" w:customStyle="1" w:styleId="Char">
    <w:name w:val="批注文字 Char"/>
    <w:basedOn w:val="a0"/>
    <w:link w:val="a3"/>
    <w:qFormat/>
    <w:rPr>
      <w:rFonts w:eastAsia="Times New Roman"/>
      <w:lang w:eastAsia="en-US"/>
    </w:rPr>
  </w:style>
  <w:style w:type="character" w:customStyle="1" w:styleId="Char3">
    <w:name w:val="批注主题 Char"/>
    <w:basedOn w:val="Char"/>
    <w:link w:val="a8"/>
    <w:qFormat/>
    <w:rPr>
      <w:rFonts w:eastAsia="Times New Roman"/>
      <w:b/>
      <w:bCs/>
      <w:sz w:val="24"/>
      <w:szCs w:val="24"/>
      <w:lang w:eastAsia="en-US"/>
    </w:rPr>
  </w:style>
  <w:style w:type="paragraph" w:styleId="aa">
    <w:name w:val="Revision"/>
    <w:hidden/>
    <w:uiPriority w:val="99"/>
    <w:semiHidden/>
    <w:rsid w:val="00143FF7"/>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462957">
      <w:bodyDiv w:val="1"/>
      <w:marLeft w:val="0"/>
      <w:marRight w:val="0"/>
      <w:marTop w:val="0"/>
      <w:marBottom w:val="0"/>
      <w:divBdr>
        <w:top w:val="none" w:sz="0" w:space="0" w:color="auto"/>
        <w:left w:val="none" w:sz="0" w:space="0" w:color="auto"/>
        <w:bottom w:val="none" w:sz="0" w:space="0" w:color="auto"/>
        <w:right w:val="none" w:sz="0" w:space="0" w:color="auto"/>
      </w:divBdr>
    </w:div>
    <w:div w:id="555625182">
      <w:bodyDiv w:val="1"/>
      <w:marLeft w:val="0"/>
      <w:marRight w:val="0"/>
      <w:marTop w:val="0"/>
      <w:marBottom w:val="0"/>
      <w:divBdr>
        <w:top w:val="none" w:sz="0" w:space="0" w:color="auto"/>
        <w:left w:val="none" w:sz="0" w:space="0" w:color="auto"/>
        <w:bottom w:val="none" w:sz="0" w:space="0" w:color="auto"/>
        <w:right w:val="none" w:sz="0" w:space="0" w:color="auto"/>
      </w:divBdr>
    </w:div>
    <w:div w:id="591862333">
      <w:bodyDiv w:val="1"/>
      <w:marLeft w:val="0"/>
      <w:marRight w:val="0"/>
      <w:marTop w:val="0"/>
      <w:marBottom w:val="0"/>
      <w:divBdr>
        <w:top w:val="none" w:sz="0" w:space="0" w:color="auto"/>
        <w:left w:val="none" w:sz="0" w:space="0" w:color="auto"/>
        <w:bottom w:val="none" w:sz="0" w:space="0" w:color="auto"/>
        <w:right w:val="none" w:sz="0" w:space="0" w:color="auto"/>
      </w:divBdr>
    </w:div>
    <w:div w:id="756710156">
      <w:bodyDiv w:val="1"/>
      <w:marLeft w:val="0"/>
      <w:marRight w:val="0"/>
      <w:marTop w:val="0"/>
      <w:marBottom w:val="0"/>
      <w:divBdr>
        <w:top w:val="none" w:sz="0" w:space="0" w:color="auto"/>
        <w:left w:val="none" w:sz="0" w:space="0" w:color="auto"/>
        <w:bottom w:val="none" w:sz="0" w:space="0" w:color="auto"/>
        <w:right w:val="none" w:sz="0" w:space="0" w:color="auto"/>
      </w:divBdr>
    </w:div>
    <w:div w:id="1218056334">
      <w:bodyDiv w:val="1"/>
      <w:marLeft w:val="0"/>
      <w:marRight w:val="0"/>
      <w:marTop w:val="0"/>
      <w:marBottom w:val="0"/>
      <w:divBdr>
        <w:top w:val="none" w:sz="0" w:space="0" w:color="auto"/>
        <w:left w:val="none" w:sz="0" w:space="0" w:color="auto"/>
        <w:bottom w:val="none" w:sz="0" w:space="0" w:color="auto"/>
        <w:right w:val="none" w:sz="0" w:space="0" w:color="auto"/>
      </w:divBdr>
    </w:div>
    <w:div w:id="1250626663">
      <w:bodyDiv w:val="1"/>
      <w:marLeft w:val="0"/>
      <w:marRight w:val="0"/>
      <w:marTop w:val="0"/>
      <w:marBottom w:val="0"/>
      <w:divBdr>
        <w:top w:val="none" w:sz="0" w:space="0" w:color="auto"/>
        <w:left w:val="none" w:sz="0" w:space="0" w:color="auto"/>
        <w:bottom w:val="none" w:sz="0" w:space="0" w:color="auto"/>
        <w:right w:val="none" w:sz="0" w:space="0" w:color="auto"/>
      </w:divBdr>
    </w:div>
    <w:div w:id="1426458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875</TotalTime>
  <Pages>1</Pages>
  <Words>3411</Words>
  <Characters>19447</Characters>
  <Application>Microsoft Office Word</Application>
  <DocSecurity>0</DocSecurity>
  <Lines>162</Lines>
  <Paragraphs>45</Paragraphs>
  <ScaleCrop>false</ScaleCrop>
  <Company>HP</Company>
  <LinksUpToDate>false</LinksUpToDate>
  <CharactersWithSpaces>22813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115</cp:revision>
  <dcterms:created xsi:type="dcterms:W3CDTF">2022-10-27T13:44:00Z</dcterms:created>
  <dcterms:modified xsi:type="dcterms:W3CDTF">2022-11-22T11:02:00Z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4DE26A86C470421293190A67F616AA46</vt:lpwstr>
  </property>
</Properties>
</file>