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FC884" w14:textId="1DF311E4" w:rsidR="00B53E64" w:rsidRPr="00F85765" w:rsidRDefault="00B53E64" w:rsidP="00226384">
      <w:pPr>
        <w:spacing w:after="0" w:line="360" w:lineRule="auto"/>
        <w:jc w:val="both"/>
        <w:rPr>
          <w:rFonts w:ascii="Book Antiqua" w:hAnsi="Book Antiqua" w:cs="Tahoma"/>
          <w:b/>
          <w:color w:val="000000"/>
          <w:sz w:val="24"/>
          <w:szCs w:val="24"/>
        </w:rPr>
      </w:pPr>
      <w:bookmarkStart w:id="0" w:name="OLE_LINK328"/>
      <w:bookmarkStart w:id="1" w:name="OLE_LINK329"/>
      <w:bookmarkStart w:id="2" w:name="OLE_LINK339"/>
      <w:bookmarkStart w:id="3" w:name="OLE_LINK370"/>
      <w:bookmarkStart w:id="4" w:name="OLE_LINK378"/>
      <w:bookmarkStart w:id="5" w:name="OLE_LINK426"/>
      <w:bookmarkStart w:id="6" w:name="OLE_LINK427"/>
      <w:bookmarkStart w:id="7" w:name="OLE_LINK428"/>
      <w:bookmarkStart w:id="8" w:name="OLE_LINK343"/>
      <w:bookmarkStart w:id="9" w:name="OLE_LINK350"/>
      <w:bookmarkStart w:id="10" w:name="OLE_LINK353"/>
      <w:bookmarkStart w:id="11" w:name="OLE_LINK354"/>
      <w:bookmarkStart w:id="12" w:name="OLE_LINK363"/>
      <w:bookmarkStart w:id="13" w:name="OLE_LINK369"/>
      <w:bookmarkStart w:id="14" w:name="OLE_LINK372"/>
      <w:bookmarkStart w:id="15" w:name="OLE_LINK379"/>
      <w:bookmarkStart w:id="16" w:name="OLE_LINK383"/>
      <w:bookmarkStart w:id="17" w:name="OLE_LINK385"/>
      <w:bookmarkStart w:id="18" w:name="OLE_LINK388"/>
      <w:bookmarkStart w:id="19" w:name="OLE_LINK389"/>
      <w:bookmarkStart w:id="20" w:name="OLE_LINK405"/>
      <w:bookmarkStart w:id="21" w:name="OLE_LINK407"/>
      <w:bookmarkStart w:id="22" w:name="OLE_LINK410"/>
      <w:bookmarkStart w:id="23" w:name="OLE_LINK411"/>
      <w:bookmarkStart w:id="24" w:name="OLE_LINK419"/>
      <w:bookmarkStart w:id="25" w:name="OLE_LINK423"/>
      <w:bookmarkStart w:id="26" w:name="OLE_LINK433"/>
      <w:bookmarkStart w:id="27" w:name="OLE_LINK435"/>
      <w:bookmarkStart w:id="28" w:name="OLE_LINK438"/>
      <w:bookmarkStart w:id="29" w:name="OLE_LINK440"/>
      <w:bookmarkStart w:id="30" w:name="OLE_LINK441"/>
      <w:bookmarkStart w:id="31" w:name="OLE_LINK444"/>
      <w:bookmarkStart w:id="32" w:name="OLE_LINK448"/>
      <w:bookmarkStart w:id="33" w:name="OLE_LINK450"/>
      <w:bookmarkStart w:id="34" w:name="OLE_LINK451"/>
      <w:bookmarkStart w:id="35" w:name="OLE_LINK455"/>
      <w:bookmarkStart w:id="36" w:name="OLE_LINK456"/>
      <w:bookmarkStart w:id="37" w:name="OLE_LINK458"/>
      <w:r w:rsidRPr="00F85765">
        <w:rPr>
          <w:rFonts w:ascii="Book Antiqua" w:hAnsi="Book Antiqua" w:cs="Tahoma"/>
          <w:b/>
          <w:color w:val="0000FF"/>
          <w:sz w:val="24"/>
          <w:szCs w:val="24"/>
        </w:rPr>
        <w:t xml:space="preserve">Name of journal: </w:t>
      </w:r>
      <w:r w:rsidR="00BB4EBC" w:rsidRPr="00F85765">
        <w:rPr>
          <w:rFonts w:ascii="Book Antiqua" w:hAnsi="Book Antiqua" w:cs="Tahoma"/>
          <w:b/>
          <w:color w:val="000000"/>
          <w:sz w:val="24"/>
          <w:szCs w:val="24"/>
        </w:rPr>
        <w:t>World Journal of Diabetes</w:t>
      </w:r>
    </w:p>
    <w:p w14:paraId="1ADC5B41" w14:textId="0B58403F" w:rsidR="00B53E64" w:rsidRPr="00F85765" w:rsidRDefault="00B53E64" w:rsidP="00226384">
      <w:pPr>
        <w:spacing w:after="0" w:line="360" w:lineRule="auto"/>
        <w:jc w:val="both"/>
        <w:rPr>
          <w:rFonts w:ascii="Book Antiqua" w:hAnsi="Book Antiqua" w:cs="Tahoma"/>
          <w:b/>
          <w:color w:val="0000FF"/>
          <w:sz w:val="24"/>
          <w:szCs w:val="24"/>
          <w:lang w:eastAsia="zh-CN"/>
        </w:rPr>
      </w:pPr>
      <w:bookmarkStart w:id="38" w:name="OLE_LINK298"/>
      <w:bookmarkStart w:id="39" w:name="OLE_LINK299"/>
      <w:r w:rsidRPr="00F85765">
        <w:rPr>
          <w:rFonts w:ascii="Book Antiqua" w:hAnsi="Book Antiqua" w:cs="Tahoma"/>
          <w:b/>
          <w:color w:val="0000FF"/>
          <w:sz w:val="24"/>
          <w:szCs w:val="24"/>
        </w:rPr>
        <w:t>ESPS Manuscript NO:</w:t>
      </w:r>
      <w:bookmarkEnd w:id="38"/>
      <w:bookmarkEnd w:id="39"/>
      <w:r w:rsidRPr="00F85765">
        <w:rPr>
          <w:rFonts w:ascii="Book Antiqua" w:hAnsi="Book Antiqua" w:cs="Tahoma"/>
          <w:b/>
          <w:color w:val="0000FF"/>
          <w:sz w:val="24"/>
          <w:szCs w:val="24"/>
        </w:rPr>
        <w:t xml:space="preserve"> </w:t>
      </w:r>
      <w:r w:rsidRPr="00F85765">
        <w:rPr>
          <w:rFonts w:ascii="Book Antiqua" w:hAnsi="Book Antiqua" w:cs="Tahoma"/>
          <w:b/>
          <w:color w:val="0000FF"/>
          <w:sz w:val="24"/>
          <w:szCs w:val="24"/>
          <w:lang w:eastAsia="zh-CN"/>
        </w:rPr>
        <w:t>7949</w:t>
      </w:r>
    </w:p>
    <w:p w14:paraId="12A59B4B" w14:textId="2F4DA852" w:rsidR="00B53E64" w:rsidRPr="00F85765" w:rsidRDefault="00B53E64" w:rsidP="00226384">
      <w:pPr>
        <w:spacing w:after="0" w:line="360" w:lineRule="auto"/>
        <w:jc w:val="both"/>
        <w:rPr>
          <w:rFonts w:ascii="Book Antiqua" w:hAnsi="Book Antiqua" w:cs="Arial"/>
          <w:b/>
          <w:bCs/>
          <w:sz w:val="24"/>
          <w:szCs w:val="24"/>
        </w:rPr>
      </w:pPr>
      <w:r w:rsidRPr="00F85765">
        <w:rPr>
          <w:rFonts w:ascii="Book Antiqua" w:hAnsi="Book Antiqua" w:cs="Tahoma"/>
          <w:b/>
          <w:color w:val="0000FF"/>
          <w:sz w:val="24"/>
          <w:szCs w:val="24"/>
        </w:rPr>
        <w:t xml:space="preserve">Columns: </w:t>
      </w:r>
      <w:r w:rsidR="000D13D2" w:rsidRPr="00F85765">
        <w:rPr>
          <w:rFonts w:ascii="Book Antiqua" w:hAnsi="Book Antiqua" w:cs="Arial"/>
          <w:b/>
          <w:bCs/>
          <w:sz w:val="24"/>
          <w:szCs w:val="24"/>
        </w:rPr>
        <w:t>Review</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316A8B7B" w14:textId="77777777" w:rsidR="00A52A61" w:rsidRPr="00F85765" w:rsidRDefault="00A52A61" w:rsidP="00226384">
      <w:pPr>
        <w:spacing w:after="0" w:line="360" w:lineRule="auto"/>
        <w:jc w:val="both"/>
        <w:rPr>
          <w:rFonts w:ascii="Book Antiqua" w:hAnsi="Book Antiqua"/>
          <w:sz w:val="24"/>
          <w:szCs w:val="24"/>
          <w:lang w:eastAsia="zh-CN"/>
        </w:rPr>
      </w:pPr>
    </w:p>
    <w:p w14:paraId="5F75B5D7" w14:textId="79D5473F" w:rsidR="00A52A61" w:rsidRPr="00F85765" w:rsidRDefault="00A52A61" w:rsidP="00226384">
      <w:pPr>
        <w:spacing w:after="0" w:line="360" w:lineRule="auto"/>
        <w:jc w:val="both"/>
        <w:rPr>
          <w:rFonts w:ascii="Book Antiqua" w:hAnsi="Book Antiqua"/>
          <w:sz w:val="24"/>
          <w:szCs w:val="24"/>
        </w:rPr>
      </w:pPr>
      <w:r w:rsidRPr="00F85765">
        <w:rPr>
          <w:rFonts w:ascii="Book Antiqua" w:hAnsi="Book Antiqua"/>
          <w:sz w:val="24"/>
          <w:szCs w:val="24"/>
        </w:rPr>
        <w:t>C</w:t>
      </w:r>
      <w:r w:rsidR="000D13D2" w:rsidRPr="00F85765">
        <w:rPr>
          <w:rFonts w:ascii="Book Antiqua" w:hAnsi="Book Antiqua"/>
          <w:sz w:val="24"/>
          <w:szCs w:val="24"/>
        </w:rPr>
        <w:t>ounterregulation of insulin by leptin as key components of autonomic regulation of body weight</w:t>
      </w:r>
    </w:p>
    <w:p w14:paraId="0FAC84E4" w14:textId="77777777" w:rsidR="00A52A61" w:rsidRPr="00F85765" w:rsidRDefault="00A52A61" w:rsidP="00226384">
      <w:pPr>
        <w:spacing w:after="0" w:line="360" w:lineRule="auto"/>
        <w:jc w:val="both"/>
        <w:rPr>
          <w:rFonts w:ascii="Book Antiqua" w:hAnsi="Book Antiqua"/>
          <w:sz w:val="24"/>
          <w:szCs w:val="24"/>
        </w:rPr>
      </w:pPr>
      <w:bookmarkStart w:id="40" w:name="_GoBack"/>
      <w:bookmarkEnd w:id="40"/>
    </w:p>
    <w:p w14:paraId="6872E15D" w14:textId="1CFFCE32" w:rsidR="00A52A61" w:rsidRPr="00F85765" w:rsidRDefault="00F85765" w:rsidP="00226384">
      <w:pPr>
        <w:spacing w:after="0" w:line="360" w:lineRule="auto"/>
        <w:jc w:val="both"/>
        <w:rPr>
          <w:rFonts w:ascii="Book Antiqua" w:hAnsi="Book Antiqua"/>
          <w:sz w:val="24"/>
          <w:szCs w:val="24"/>
        </w:rPr>
      </w:pPr>
      <w:r w:rsidRPr="00F85765">
        <w:rPr>
          <w:rFonts w:ascii="Book Antiqua" w:hAnsi="Book Antiqua"/>
          <w:sz w:val="24"/>
          <w:szCs w:val="24"/>
        </w:rPr>
        <w:t xml:space="preserve">Borer </w:t>
      </w:r>
      <w:r>
        <w:rPr>
          <w:rFonts w:ascii="Book Antiqua" w:hAnsi="Book Antiqua" w:hint="eastAsia"/>
          <w:sz w:val="24"/>
          <w:szCs w:val="24"/>
          <w:lang w:eastAsia="zh-CN"/>
        </w:rPr>
        <w:t xml:space="preserve">KT. </w:t>
      </w:r>
      <w:r w:rsidR="008422BD" w:rsidRPr="00F85765">
        <w:rPr>
          <w:rFonts w:ascii="Book Antiqua" w:hAnsi="Book Antiqua"/>
          <w:sz w:val="24"/>
          <w:szCs w:val="24"/>
        </w:rPr>
        <w:t>Autonomic counterregulation of insulin by leptin</w:t>
      </w:r>
    </w:p>
    <w:p w14:paraId="1A3C9204" w14:textId="77777777" w:rsidR="00A52A61" w:rsidRPr="00F85765" w:rsidRDefault="00A52A61" w:rsidP="00226384">
      <w:pPr>
        <w:spacing w:after="0" w:line="360" w:lineRule="auto"/>
        <w:jc w:val="both"/>
        <w:rPr>
          <w:rFonts w:ascii="Book Antiqua" w:hAnsi="Book Antiqua"/>
          <w:sz w:val="24"/>
          <w:szCs w:val="24"/>
        </w:rPr>
      </w:pPr>
    </w:p>
    <w:p w14:paraId="20BA6624" w14:textId="456CC5E3" w:rsidR="00A52A61" w:rsidRDefault="00A52A61" w:rsidP="00226384">
      <w:pPr>
        <w:spacing w:after="0" w:line="360" w:lineRule="auto"/>
        <w:jc w:val="both"/>
        <w:rPr>
          <w:rFonts w:ascii="Book Antiqua" w:hAnsi="Book Antiqua"/>
          <w:sz w:val="24"/>
          <w:szCs w:val="24"/>
          <w:lang w:eastAsia="zh-CN"/>
        </w:rPr>
      </w:pPr>
      <w:r w:rsidRPr="00F85765">
        <w:rPr>
          <w:rFonts w:ascii="Book Antiqua" w:hAnsi="Book Antiqua"/>
          <w:sz w:val="24"/>
          <w:szCs w:val="24"/>
        </w:rPr>
        <w:t>Katarina T Borer</w:t>
      </w:r>
    </w:p>
    <w:p w14:paraId="795D8485" w14:textId="77777777" w:rsidR="006E4134" w:rsidRPr="00F85765" w:rsidRDefault="006E4134" w:rsidP="00226384">
      <w:pPr>
        <w:spacing w:after="0" w:line="360" w:lineRule="auto"/>
        <w:jc w:val="both"/>
        <w:rPr>
          <w:rFonts w:ascii="Book Antiqua" w:hAnsi="Book Antiqua"/>
          <w:sz w:val="24"/>
          <w:szCs w:val="24"/>
          <w:lang w:eastAsia="zh-CN"/>
        </w:rPr>
      </w:pPr>
    </w:p>
    <w:p w14:paraId="29ED3FE2" w14:textId="67F6E4B5" w:rsidR="00A52A61" w:rsidRPr="00F85765" w:rsidRDefault="006E4134" w:rsidP="00226384">
      <w:pPr>
        <w:spacing w:after="0" w:line="360" w:lineRule="auto"/>
        <w:jc w:val="both"/>
        <w:rPr>
          <w:rFonts w:ascii="Book Antiqua" w:hAnsi="Book Antiqua"/>
          <w:sz w:val="24"/>
          <w:szCs w:val="24"/>
        </w:rPr>
      </w:pPr>
      <w:r w:rsidRPr="006E4134">
        <w:rPr>
          <w:rFonts w:ascii="Book Antiqua" w:hAnsi="Book Antiqua"/>
          <w:b/>
          <w:sz w:val="24"/>
          <w:szCs w:val="24"/>
        </w:rPr>
        <w:t>Katarina T Borer</w:t>
      </w:r>
      <w:r>
        <w:rPr>
          <w:rFonts w:ascii="Book Antiqua" w:hAnsi="Book Antiqua" w:hint="eastAsia"/>
          <w:b/>
          <w:sz w:val="24"/>
          <w:szCs w:val="24"/>
          <w:lang w:eastAsia="zh-CN"/>
        </w:rPr>
        <w:t xml:space="preserve">, </w:t>
      </w:r>
      <w:r w:rsidR="00A52A61" w:rsidRPr="00F85765">
        <w:rPr>
          <w:rFonts w:ascii="Book Antiqua" w:hAnsi="Book Antiqua"/>
          <w:sz w:val="24"/>
          <w:szCs w:val="24"/>
        </w:rPr>
        <w:t>School of Kinesiology, The University of Michigan, Ann Arbor, M</w:t>
      </w:r>
      <w:r w:rsidR="007A3C7F">
        <w:rPr>
          <w:rFonts w:ascii="Book Antiqua" w:hAnsi="Book Antiqua" w:hint="eastAsia"/>
          <w:sz w:val="24"/>
          <w:szCs w:val="24"/>
          <w:lang w:eastAsia="zh-CN"/>
        </w:rPr>
        <w:t>I</w:t>
      </w:r>
      <w:r w:rsidR="00A52A61" w:rsidRPr="00F85765">
        <w:rPr>
          <w:rFonts w:ascii="Book Antiqua" w:hAnsi="Book Antiqua"/>
          <w:sz w:val="24"/>
          <w:szCs w:val="24"/>
        </w:rPr>
        <w:t xml:space="preserve"> 48109, </w:t>
      </w:r>
      <w:bookmarkStart w:id="41" w:name="OLE_LINK144"/>
      <w:bookmarkStart w:id="42" w:name="OLE_LINK145"/>
      <w:bookmarkStart w:id="43" w:name="OLE_LINK31"/>
      <w:r w:rsidR="007A3C7F" w:rsidRPr="00506C76">
        <w:rPr>
          <w:rFonts w:ascii="Book Antiqua" w:hAnsi="Book Antiqua" w:cs="Garamond"/>
          <w:sz w:val="24"/>
          <w:szCs w:val="24"/>
        </w:rPr>
        <w:t>United States</w:t>
      </w:r>
      <w:bookmarkEnd w:id="41"/>
      <w:bookmarkEnd w:id="42"/>
      <w:bookmarkEnd w:id="43"/>
    </w:p>
    <w:p w14:paraId="0DB87B8D" w14:textId="77777777" w:rsidR="00A52A61" w:rsidRDefault="00A52A61" w:rsidP="00226384">
      <w:pPr>
        <w:spacing w:after="0" w:line="360" w:lineRule="auto"/>
        <w:jc w:val="both"/>
        <w:rPr>
          <w:rFonts w:ascii="Book Antiqua" w:hAnsi="Book Antiqua"/>
          <w:sz w:val="24"/>
          <w:szCs w:val="24"/>
          <w:lang w:eastAsia="zh-CN"/>
        </w:rPr>
      </w:pPr>
    </w:p>
    <w:p w14:paraId="24E003F6" w14:textId="2AED6C23" w:rsidR="0028705B" w:rsidRPr="0028705B" w:rsidRDefault="0028705B" w:rsidP="00226384">
      <w:pPr>
        <w:spacing w:after="0" w:line="360" w:lineRule="auto"/>
        <w:jc w:val="both"/>
        <w:rPr>
          <w:rFonts w:ascii="Book Antiqua" w:hAnsi="Book Antiqua"/>
          <w:b/>
          <w:sz w:val="24"/>
          <w:lang w:eastAsia="zh-CN"/>
        </w:rPr>
      </w:pPr>
      <w:bookmarkStart w:id="44" w:name="OLE_LINK70"/>
      <w:bookmarkStart w:id="45" w:name="OLE_LINK71"/>
      <w:bookmarkStart w:id="46" w:name="OLE_LINK273"/>
      <w:bookmarkStart w:id="47" w:name="OLE_LINK292"/>
      <w:r w:rsidRPr="00B84540">
        <w:rPr>
          <w:rFonts w:ascii="Book Antiqua" w:eastAsia="MS Mincho" w:hAnsi="Book Antiqua"/>
          <w:b/>
          <w:sz w:val="24"/>
          <w:lang w:eastAsia="ja-JP"/>
        </w:rPr>
        <w:t>Author contributions:</w:t>
      </w:r>
      <w:r>
        <w:rPr>
          <w:rFonts w:ascii="Book Antiqua" w:hAnsi="Book Antiqua" w:hint="eastAsia"/>
          <w:b/>
          <w:sz w:val="24"/>
          <w:lang w:eastAsia="zh-CN"/>
        </w:rPr>
        <w:t xml:space="preserve"> </w:t>
      </w:r>
      <w:r w:rsidRPr="00F85765">
        <w:rPr>
          <w:rFonts w:ascii="Book Antiqua" w:hAnsi="Book Antiqua"/>
          <w:sz w:val="24"/>
          <w:szCs w:val="24"/>
        </w:rPr>
        <w:t xml:space="preserve">Borer </w:t>
      </w:r>
      <w:r>
        <w:rPr>
          <w:rFonts w:ascii="Book Antiqua" w:hAnsi="Book Antiqua" w:hint="eastAsia"/>
          <w:sz w:val="24"/>
          <w:szCs w:val="24"/>
          <w:lang w:eastAsia="zh-CN"/>
        </w:rPr>
        <w:t>KT</w:t>
      </w:r>
      <w:r w:rsidR="001F6FC4">
        <w:rPr>
          <w:rFonts w:ascii="Book Antiqua" w:hAnsi="Book Antiqua" w:hint="eastAsia"/>
          <w:sz w:val="24"/>
          <w:szCs w:val="24"/>
          <w:lang w:eastAsia="zh-CN"/>
        </w:rPr>
        <w:t xml:space="preserve"> </w:t>
      </w:r>
      <w:r w:rsidR="001F6FC4" w:rsidRPr="00295BDC">
        <w:rPr>
          <w:rFonts w:ascii="Book Antiqua" w:hAnsi="Book Antiqua" w:cs="Tahoma"/>
          <w:spacing w:val="-5"/>
          <w:sz w:val="24"/>
        </w:rPr>
        <w:t>solely contributed to this paper.</w:t>
      </w:r>
    </w:p>
    <w:bookmarkEnd w:id="44"/>
    <w:bookmarkEnd w:id="45"/>
    <w:bookmarkEnd w:id="46"/>
    <w:bookmarkEnd w:id="47"/>
    <w:p w14:paraId="1494EBBC" w14:textId="77777777" w:rsidR="003731ED" w:rsidRPr="00F85765" w:rsidRDefault="003731ED" w:rsidP="00226384">
      <w:pPr>
        <w:spacing w:after="0" w:line="360" w:lineRule="auto"/>
        <w:jc w:val="both"/>
        <w:rPr>
          <w:rFonts w:ascii="Book Antiqua" w:hAnsi="Book Antiqua"/>
          <w:sz w:val="24"/>
          <w:szCs w:val="24"/>
          <w:lang w:eastAsia="zh-CN"/>
        </w:rPr>
      </w:pPr>
    </w:p>
    <w:p w14:paraId="1F9AD936" w14:textId="1DD99CAA" w:rsidR="00A52A61" w:rsidRPr="00F85765" w:rsidRDefault="009C2857" w:rsidP="00226384">
      <w:pPr>
        <w:spacing w:after="0" w:line="360" w:lineRule="auto"/>
        <w:jc w:val="both"/>
        <w:rPr>
          <w:rFonts w:ascii="Book Antiqua" w:hAnsi="Book Antiqua"/>
          <w:sz w:val="24"/>
          <w:szCs w:val="24"/>
          <w:lang w:eastAsia="zh-CN"/>
        </w:rPr>
      </w:pPr>
      <w:bookmarkStart w:id="48" w:name="OLE_LINK185"/>
      <w:bookmarkStart w:id="49" w:name="OLE_LINK190"/>
      <w:bookmarkStart w:id="50" w:name="OLE_LINK32"/>
      <w:bookmarkStart w:id="51" w:name="OLE_LINK33"/>
      <w:bookmarkStart w:id="52" w:name="OLE_LINK340"/>
      <w:bookmarkStart w:id="53" w:name="OLE_LINK342"/>
      <w:r w:rsidRPr="005C6A5F">
        <w:rPr>
          <w:rFonts w:ascii="Book Antiqua" w:hAnsi="Book Antiqua"/>
          <w:b/>
          <w:color w:val="000000"/>
          <w:sz w:val="24"/>
        </w:rPr>
        <w:t>Correspondence to:</w:t>
      </w:r>
      <w:r>
        <w:rPr>
          <w:rFonts w:ascii="Book Antiqua" w:hAnsi="Book Antiqua" w:hint="eastAsia"/>
          <w:b/>
          <w:color w:val="000000"/>
          <w:sz w:val="24"/>
        </w:rPr>
        <w:t xml:space="preserve"> </w:t>
      </w:r>
      <w:bookmarkEnd w:id="48"/>
      <w:bookmarkEnd w:id="49"/>
      <w:bookmarkEnd w:id="50"/>
      <w:bookmarkEnd w:id="51"/>
      <w:bookmarkEnd w:id="52"/>
      <w:bookmarkEnd w:id="53"/>
      <w:r w:rsidR="00A52A61" w:rsidRPr="000345E0">
        <w:rPr>
          <w:rFonts w:ascii="Book Antiqua" w:hAnsi="Book Antiqua"/>
          <w:b/>
          <w:sz w:val="24"/>
          <w:szCs w:val="24"/>
        </w:rPr>
        <w:t>Katarina T Borer</w:t>
      </w:r>
      <w:r w:rsidR="007A457B" w:rsidRPr="000345E0">
        <w:rPr>
          <w:rFonts w:ascii="Book Antiqua" w:hAnsi="Book Antiqua"/>
          <w:b/>
          <w:sz w:val="24"/>
          <w:szCs w:val="24"/>
        </w:rPr>
        <w:t>, PhD, Professor</w:t>
      </w:r>
      <w:r w:rsidR="000345E0" w:rsidRPr="000345E0">
        <w:rPr>
          <w:rFonts w:ascii="Book Antiqua" w:hAnsi="Book Antiqua" w:hint="eastAsia"/>
          <w:b/>
          <w:sz w:val="24"/>
          <w:szCs w:val="24"/>
          <w:lang w:eastAsia="zh-CN"/>
        </w:rPr>
        <w:t xml:space="preserve">, </w:t>
      </w:r>
      <w:r w:rsidR="00A52A61" w:rsidRPr="00F85765">
        <w:rPr>
          <w:rFonts w:ascii="Book Antiqua" w:hAnsi="Book Antiqua"/>
          <w:sz w:val="24"/>
          <w:szCs w:val="24"/>
        </w:rPr>
        <w:t>School of Kinesiology</w:t>
      </w:r>
      <w:r w:rsidR="000345E0">
        <w:rPr>
          <w:rFonts w:ascii="Book Antiqua" w:hAnsi="Book Antiqua" w:hint="eastAsia"/>
          <w:sz w:val="24"/>
          <w:szCs w:val="24"/>
          <w:lang w:eastAsia="zh-CN"/>
        </w:rPr>
        <w:t xml:space="preserve">, </w:t>
      </w:r>
      <w:r w:rsidR="00A52A61" w:rsidRPr="00F85765">
        <w:rPr>
          <w:rFonts w:ascii="Book Antiqua" w:hAnsi="Book Antiqua"/>
          <w:sz w:val="24"/>
          <w:szCs w:val="24"/>
        </w:rPr>
        <w:t>The University of Michigan</w:t>
      </w:r>
      <w:r>
        <w:rPr>
          <w:rFonts w:ascii="Book Antiqua" w:hAnsi="Book Antiqua" w:hint="eastAsia"/>
          <w:sz w:val="24"/>
          <w:szCs w:val="24"/>
          <w:lang w:eastAsia="zh-CN"/>
        </w:rPr>
        <w:t xml:space="preserve">, </w:t>
      </w:r>
      <w:r w:rsidR="007A457B" w:rsidRPr="00F85765">
        <w:rPr>
          <w:rFonts w:ascii="Book Antiqua" w:hAnsi="Book Antiqua"/>
          <w:sz w:val="24"/>
          <w:szCs w:val="24"/>
        </w:rPr>
        <w:t>401 Washtenaw Avenue</w:t>
      </w:r>
      <w:r>
        <w:rPr>
          <w:rFonts w:ascii="Book Antiqua" w:hAnsi="Book Antiqua" w:hint="eastAsia"/>
          <w:sz w:val="24"/>
          <w:szCs w:val="24"/>
          <w:lang w:eastAsia="zh-CN"/>
        </w:rPr>
        <w:t xml:space="preserve">, </w:t>
      </w:r>
      <w:r w:rsidR="00A52A61" w:rsidRPr="00F85765">
        <w:rPr>
          <w:rFonts w:ascii="Book Antiqua" w:hAnsi="Book Antiqua"/>
          <w:sz w:val="24"/>
          <w:szCs w:val="24"/>
        </w:rPr>
        <w:t xml:space="preserve">Ann Arbor, </w:t>
      </w:r>
      <w:r w:rsidR="00AF4E71" w:rsidRPr="00F85765">
        <w:rPr>
          <w:rFonts w:ascii="Book Antiqua" w:hAnsi="Book Antiqua"/>
          <w:sz w:val="24"/>
          <w:szCs w:val="24"/>
        </w:rPr>
        <w:t>M</w:t>
      </w:r>
      <w:r w:rsidR="00AF4E71">
        <w:rPr>
          <w:rFonts w:ascii="Book Antiqua" w:hAnsi="Book Antiqua" w:hint="eastAsia"/>
          <w:sz w:val="24"/>
          <w:szCs w:val="24"/>
          <w:lang w:eastAsia="zh-CN"/>
        </w:rPr>
        <w:t>I</w:t>
      </w:r>
      <w:r w:rsidR="00AF4E71" w:rsidRPr="00F85765">
        <w:rPr>
          <w:rFonts w:ascii="Book Antiqua" w:hAnsi="Book Antiqua"/>
          <w:sz w:val="24"/>
          <w:szCs w:val="24"/>
        </w:rPr>
        <w:t xml:space="preserve"> 48109, </w:t>
      </w:r>
      <w:r w:rsidR="00AF4E71" w:rsidRPr="00506C76">
        <w:rPr>
          <w:rFonts w:ascii="Book Antiqua" w:hAnsi="Book Antiqua" w:cs="Garamond"/>
          <w:sz w:val="24"/>
          <w:szCs w:val="24"/>
        </w:rPr>
        <w:t>United States</w:t>
      </w:r>
      <w:r w:rsidR="00AF4E71">
        <w:rPr>
          <w:rFonts w:ascii="Book Antiqua" w:hAnsi="Book Antiqua" w:cs="Garamond" w:hint="eastAsia"/>
          <w:sz w:val="24"/>
          <w:szCs w:val="24"/>
          <w:lang w:eastAsia="zh-CN"/>
        </w:rPr>
        <w:t xml:space="preserve">. </w:t>
      </w:r>
      <w:hyperlink r:id="rId8" w:history="1">
        <w:r w:rsidR="00AF4E71" w:rsidRPr="00F85765">
          <w:rPr>
            <w:rStyle w:val="a3"/>
            <w:rFonts w:ascii="Book Antiqua" w:hAnsi="Book Antiqua"/>
            <w:sz w:val="24"/>
            <w:szCs w:val="24"/>
          </w:rPr>
          <w:t>katarina@umich.edu</w:t>
        </w:r>
      </w:hyperlink>
    </w:p>
    <w:p w14:paraId="62619467" w14:textId="02CDB26D" w:rsidR="008A6B57" w:rsidRPr="00C109B2" w:rsidRDefault="008A6B57" w:rsidP="00226384">
      <w:pPr>
        <w:spacing w:after="0" w:line="360" w:lineRule="auto"/>
        <w:rPr>
          <w:rFonts w:ascii="Book Antiqua" w:hAnsi="Book Antiqua"/>
          <w:b/>
          <w:color w:val="000000"/>
          <w:sz w:val="24"/>
        </w:rPr>
      </w:pPr>
      <w:bookmarkStart w:id="54" w:name="OLE_LINK283"/>
      <w:bookmarkStart w:id="55" w:name="OLE_LINK284"/>
      <w:bookmarkStart w:id="56" w:name="OLE_LINK368"/>
      <w:bookmarkStart w:id="57" w:name="OLE_LINK361"/>
      <w:bookmarkStart w:id="58" w:name="OLE_LINK362"/>
      <w:r w:rsidRPr="005C6A5F">
        <w:rPr>
          <w:rFonts w:ascii="Book Antiqua" w:hAnsi="Book Antiqua"/>
          <w:b/>
          <w:color w:val="000000"/>
          <w:sz w:val="24"/>
        </w:rPr>
        <w:t>Telephone:</w:t>
      </w:r>
      <w:r w:rsidRPr="008A6B57">
        <w:rPr>
          <w:rFonts w:ascii="Book Antiqua" w:hAnsi="Book Antiqua"/>
          <w:sz w:val="24"/>
          <w:szCs w:val="24"/>
        </w:rPr>
        <w:t xml:space="preserve"> </w:t>
      </w:r>
      <w:r w:rsidRPr="00F85765">
        <w:rPr>
          <w:rFonts w:ascii="Book Antiqua" w:hAnsi="Book Antiqua"/>
          <w:sz w:val="24"/>
          <w:szCs w:val="24"/>
        </w:rPr>
        <w:t>+1-734-6472703</w:t>
      </w:r>
      <w:r>
        <w:rPr>
          <w:rFonts w:ascii="Book Antiqua" w:hAnsi="Book Antiqua" w:hint="eastAsia"/>
          <w:color w:val="000000"/>
          <w:sz w:val="24"/>
        </w:rPr>
        <w:t xml:space="preserve">     </w:t>
      </w:r>
      <w:r w:rsidR="004C1E88">
        <w:rPr>
          <w:rFonts w:ascii="Book Antiqua" w:hAnsi="Book Antiqua" w:hint="eastAsia"/>
          <w:color w:val="000000"/>
          <w:sz w:val="24"/>
          <w:lang w:eastAsia="zh-CN"/>
        </w:rPr>
        <w:t xml:space="preserve">  </w:t>
      </w:r>
      <w:r>
        <w:rPr>
          <w:rFonts w:ascii="Book Antiqua" w:hAnsi="Book Antiqua" w:hint="eastAsia"/>
          <w:color w:val="000000"/>
          <w:sz w:val="24"/>
        </w:rPr>
        <w:t xml:space="preserve"> </w:t>
      </w:r>
      <w:r>
        <w:rPr>
          <w:rFonts w:ascii="Book Antiqua" w:hAnsi="Book Antiqua"/>
          <w:color w:val="000000"/>
          <w:sz w:val="24"/>
        </w:rPr>
        <w:t xml:space="preserve"> </w:t>
      </w:r>
      <w:r>
        <w:rPr>
          <w:rFonts w:ascii="Book Antiqua" w:hAnsi="Book Antiqua" w:hint="eastAsia"/>
          <w:color w:val="000000"/>
          <w:sz w:val="24"/>
        </w:rPr>
        <w:t xml:space="preserve">  </w:t>
      </w:r>
      <w:r w:rsidRPr="005C6A5F">
        <w:rPr>
          <w:rFonts w:ascii="Book Antiqua" w:hAnsi="Book Antiqua"/>
          <w:b/>
          <w:color w:val="000000"/>
          <w:sz w:val="24"/>
        </w:rPr>
        <w:t>Fax:</w:t>
      </w:r>
      <w:r w:rsidRPr="008A6B57">
        <w:rPr>
          <w:rFonts w:ascii="Book Antiqua" w:hAnsi="Book Antiqua"/>
          <w:sz w:val="24"/>
          <w:szCs w:val="24"/>
        </w:rPr>
        <w:t xml:space="preserve"> </w:t>
      </w:r>
      <w:r w:rsidRPr="00F85765">
        <w:rPr>
          <w:rFonts w:ascii="Book Antiqua" w:hAnsi="Book Antiqua"/>
          <w:sz w:val="24"/>
          <w:szCs w:val="24"/>
        </w:rPr>
        <w:t>+1-734-9361925</w:t>
      </w:r>
    </w:p>
    <w:p w14:paraId="09E582CF" w14:textId="77777777" w:rsidR="008A6B57" w:rsidRDefault="008A6B57" w:rsidP="00226384">
      <w:pPr>
        <w:spacing w:after="0" w:line="360" w:lineRule="auto"/>
        <w:rPr>
          <w:rFonts w:ascii="Book Antiqua" w:hAnsi="Book Antiqua"/>
          <w:b/>
          <w:color w:val="000000"/>
          <w:sz w:val="24"/>
          <w:lang w:eastAsia="zh-CN"/>
        </w:rPr>
      </w:pPr>
      <w:bookmarkStart w:id="59" w:name="OLE_LINK357"/>
      <w:bookmarkStart w:id="60" w:name="OLE_LINK358"/>
      <w:bookmarkEnd w:id="54"/>
      <w:bookmarkEnd w:id="55"/>
      <w:bookmarkEnd w:id="56"/>
    </w:p>
    <w:p w14:paraId="54871832" w14:textId="0CE23C38" w:rsidR="008A6B57" w:rsidRDefault="008A6B57" w:rsidP="00226384">
      <w:pPr>
        <w:spacing w:after="0" w:line="360" w:lineRule="auto"/>
        <w:rPr>
          <w:rFonts w:ascii="Book Antiqua" w:hAnsi="Book Antiqua"/>
          <w:b/>
          <w:color w:val="000000"/>
          <w:sz w:val="24"/>
          <w:lang w:eastAsia="zh-CN"/>
        </w:rPr>
      </w:pPr>
      <w:r w:rsidRPr="005C6A5F">
        <w:rPr>
          <w:rFonts w:ascii="Book Antiqua" w:hAnsi="Book Antiqua"/>
          <w:b/>
          <w:color w:val="000000"/>
          <w:sz w:val="24"/>
        </w:rPr>
        <w:t>Received:</w:t>
      </w:r>
      <w:bookmarkStart w:id="61" w:name="OLE_LINK8"/>
      <w:bookmarkStart w:id="62" w:name="OLE_LINK9"/>
      <w:bookmarkStart w:id="63" w:name="OLE_LINK14"/>
      <w:r w:rsidR="004C1E88" w:rsidRPr="004C1E88">
        <w:rPr>
          <w:rFonts w:ascii="Book Antiqua" w:hAnsi="Book Antiqua"/>
          <w:sz w:val="24"/>
          <w:szCs w:val="24"/>
        </w:rPr>
        <w:t xml:space="preserve"> </w:t>
      </w:r>
      <w:r w:rsidR="004C1E88" w:rsidRPr="00421E83">
        <w:rPr>
          <w:rFonts w:ascii="Book Antiqua" w:hAnsi="Book Antiqua"/>
          <w:sz w:val="24"/>
          <w:szCs w:val="24"/>
        </w:rPr>
        <w:t>December</w:t>
      </w:r>
      <w:bookmarkEnd w:id="61"/>
      <w:bookmarkEnd w:id="62"/>
      <w:bookmarkEnd w:id="63"/>
      <w:r w:rsidR="004C1E88">
        <w:rPr>
          <w:rFonts w:ascii="Book Antiqua" w:hAnsi="Book Antiqua" w:hint="eastAsia"/>
          <w:sz w:val="24"/>
          <w:szCs w:val="24"/>
          <w:lang w:eastAsia="zh-CN"/>
        </w:rPr>
        <w:t xml:space="preserve"> 7, 2013  </w:t>
      </w:r>
      <w:r w:rsidRPr="005C6A5F">
        <w:rPr>
          <w:rFonts w:ascii="Book Antiqua" w:hAnsi="Book Antiqua"/>
          <w:b/>
          <w:color w:val="000000"/>
          <w:sz w:val="24"/>
        </w:rPr>
        <w:t xml:space="preserve"> </w:t>
      </w:r>
      <w:r>
        <w:rPr>
          <w:rFonts w:ascii="Book Antiqua" w:hAnsi="Book Antiqua" w:hint="eastAsia"/>
          <w:color w:val="000000"/>
          <w:sz w:val="24"/>
        </w:rPr>
        <w:t xml:space="preserve">   </w:t>
      </w:r>
      <w:r w:rsidR="00D82E4F">
        <w:rPr>
          <w:rFonts w:ascii="Book Antiqua" w:hAnsi="Book Antiqua" w:hint="eastAsia"/>
          <w:color w:val="000000"/>
          <w:sz w:val="24"/>
          <w:lang w:eastAsia="zh-CN"/>
        </w:rPr>
        <w:t xml:space="preserve"> </w:t>
      </w:r>
      <w:r>
        <w:rPr>
          <w:rFonts w:ascii="Book Antiqua" w:hAnsi="Book Antiqua" w:hint="eastAsia"/>
          <w:color w:val="000000"/>
          <w:sz w:val="24"/>
        </w:rPr>
        <w:t xml:space="preserve">  </w:t>
      </w:r>
      <w:r w:rsidRPr="005C6A5F">
        <w:rPr>
          <w:rFonts w:ascii="Book Antiqua" w:hAnsi="Book Antiqua"/>
          <w:b/>
          <w:color w:val="000000"/>
          <w:sz w:val="24"/>
        </w:rPr>
        <w:t xml:space="preserve">Revised: </w:t>
      </w:r>
      <w:bookmarkStart w:id="64" w:name="OLE_LINK131"/>
      <w:bookmarkStart w:id="65" w:name="OLE_LINK132"/>
      <w:bookmarkStart w:id="66" w:name="OLE_LINK141"/>
      <w:bookmarkStart w:id="67" w:name="OLE_LINK151"/>
      <w:bookmarkStart w:id="68" w:name="OLE_LINK30"/>
      <w:r w:rsidR="004C1E88" w:rsidRPr="00421E83">
        <w:rPr>
          <w:rFonts w:ascii="Book Antiqua" w:hAnsi="Book Antiqua"/>
          <w:sz w:val="24"/>
          <w:szCs w:val="24"/>
        </w:rPr>
        <w:t>May</w:t>
      </w:r>
      <w:bookmarkEnd w:id="64"/>
      <w:bookmarkEnd w:id="65"/>
      <w:bookmarkEnd w:id="66"/>
      <w:bookmarkEnd w:id="67"/>
      <w:bookmarkEnd w:id="68"/>
      <w:r w:rsidR="004C1E88">
        <w:rPr>
          <w:rFonts w:ascii="Book Antiqua" w:hAnsi="Book Antiqua" w:hint="eastAsia"/>
          <w:sz w:val="24"/>
          <w:szCs w:val="24"/>
          <w:lang w:eastAsia="zh-CN"/>
        </w:rPr>
        <w:t xml:space="preserve"> 15, 2014</w:t>
      </w:r>
    </w:p>
    <w:p w14:paraId="29D2735D" w14:textId="77777777" w:rsidR="00C84D10" w:rsidRDefault="008A6B57" w:rsidP="00C84D10">
      <w:pPr>
        <w:rPr>
          <w:rFonts w:ascii="Book Antiqua" w:hAnsi="Book Antiqua"/>
          <w:color w:val="000000"/>
          <w:sz w:val="24"/>
        </w:rPr>
      </w:pPr>
      <w:r w:rsidRPr="005C6A5F">
        <w:rPr>
          <w:rFonts w:ascii="Book Antiqua" w:hAnsi="Book Antiqua"/>
          <w:b/>
          <w:color w:val="000000"/>
          <w:sz w:val="24"/>
        </w:rPr>
        <w:t xml:space="preserve">Accepted: </w:t>
      </w:r>
      <w:r w:rsidR="00C84D10">
        <w:rPr>
          <w:rFonts w:ascii="Book Antiqua" w:hAnsi="Book Antiqua"/>
          <w:color w:val="000000"/>
          <w:sz w:val="24"/>
        </w:rPr>
        <w:t>May 31</w:t>
      </w:r>
      <w:r w:rsidR="00C84D10" w:rsidRPr="00F267EA">
        <w:rPr>
          <w:rFonts w:ascii="Book Antiqua" w:hAnsi="Book Antiqua"/>
          <w:color w:val="000000"/>
          <w:sz w:val="24"/>
        </w:rPr>
        <w:t>, 2014</w:t>
      </w:r>
    </w:p>
    <w:p w14:paraId="5DB81BC4" w14:textId="77777777" w:rsidR="008A6B57" w:rsidRPr="003408E1" w:rsidRDefault="008A6B57" w:rsidP="00226384">
      <w:pPr>
        <w:spacing w:after="0" w:line="360" w:lineRule="auto"/>
        <w:rPr>
          <w:rFonts w:ascii="Book Antiqua" w:hAnsi="Book Antiqua"/>
          <w:b/>
          <w:color w:val="000000"/>
          <w:sz w:val="24"/>
        </w:rPr>
      </w:pPr>
    </w:p>
    <w:p w14:paraId="7B0E13BA" w14:textId="77777777" w:rsidR="008A6B57" w:rsidRPr="005C6A5F" w:rsidRDefault="008A6B57" w:rsidP="00226384">
      <w:pPr>
        <w:spacing w:after="0" w:line="360" w:lineRule="auto"/>
        <w:rPr>
          <w:rFonts w:ascii="Book Antiqua" w:hAnsi="Book Antiqua"/>
          <w:color w:val="000000"/>
          <w:sz w:val="24"/>
        </w:rPr>
      </w:pPr>
      <w:r w:rsidRPr="005C6A5F">
        <w:rPr>
          <w:rFonts w:ascii="Book Antiqua" w:hAnsi="Book Antiqua"/>
          <w:b/>
          <w:color w:val="000000"/>
          <w:sz w:val="24"/>
        </w:rPr>
        <w:t xml:space="preserve">Published online: </w:t>
      </w:r>
    </w:p>
    <w:bookmarkEnd w:id="57"/>
    <w:bookmarkEnd w:id="58"/>
    <w:bookmarkEnd w:id="59"/>
    <w:bookmarkEnd w:id="60"/>
    <w:p w14:paraId="490C963D" w14:textId="64C81886" w:rsidR="00A36D04" w:rsidRPr="00471042" w:rsidRDefault="00A52A61" w:rsidP="00226384">
      <w:pPr>
        <w:spacing w:after="0" w:line="360" w:lineRule="auto"/>
        <w:jc w:val="both"/>
        <w:rPr>
          <w:rFonts w:ascii="Book Antiqua" w:hAnsi="Book Antiqua"/>
          <w:b/>
          <w:sz w:val="24"/>
          <w:szCs w:val="24"/>
        </w:rPr>
      </w:pPr>
      <w:r w:rsidRPr="00F85765">
        <w:rPr>
          <w:rFonts w:ascii="Book Antiqua" w:hAnsi="Book Antiqua"/>
          <w:sz w:val="24"/>
          <w:szCs w:val="24"/>
        </w:rPr>
        <w:br w:type="page"/>
      </w:r>
      <w:r w:rsidR="00A36D04" w:rsidRPr="00471042">
        <w:rPr>
          <w:rFonts w:ascii="Book Antiqua" w:hAnsi="Book Antiqua"/>
          <w:b/>
          <w:sz w:val="24"/>
          <w:szCs w:val="24"/>
        </w:rPr>
        <w:lastRenderedPageBreak/>
        <w:t>A</w:t>
      </w:r>
      <w:r w:rsidR="00471042" w:rsidRPr="00471042">
        <w:rPr>
          <w:rFonts w:ascii="Book Antiqua" w:hAnsi="Book Antiqua"/>
          <w:b/>
          <w:sz w:val="24"/>
          <w:szCs w:val="24"/>
        </w:rPr>
        <w:t>bstract</w:t>
      </w:r>
    </w:p>
    <w:p w14:paraId="02EC8332" w14:textId="7D736B7D" w:rsidR="009A1E07" w:rsidRDefault="009A1E07" w:rsidP="00226384">
      <w:pPr>
        <w:spacing w:after="0" w:line="360" w:lineRule="auto"/>
        <w:jc w:val="both"/>
        <w:rPr>
          <w:rFonts w:ascii="Book Antiqua" w:hAnsi="Book Antiqua"/>
          <w:sz w:val="24"/>
          <w:szCs w:val="24"/>
          <w:lang w:eastAsia="zh-CN"/>
        </w:rPr>
      </w:pPr>
      <w:r w:rsidRPr="00F85765">
        <w:rPr>
          <w:rFonts w:ascii="Book Antiqua" w:hAnsi="Book Antiqua"/>
          <w:sz w:val="24"/>
          <w:szCs w:val="24"/>
        </w:rPr>
        <w:t>A re-examination of the mechanism controlling eating, locomotion, and metabolism prompts formulation of a new explanatory model  containing five features:  a coordinating joint role of the (1) autonomic nervous system (ANS)</w:t>
      </w:r>
      <w:r w:rsidR="00393CDD">
        <w:rPr>
          <w:rFonts w:ascii="Book Antiqua" w:hAnsi="Book Antiqua" w:hint="eastAsia"/>
          <w:sz w:val="24"/>
          <w:szCs w:val="24"/>
          <w:lang w:eastAsia="zh-CN"/>
        </w:rPr>
        <w:t>;</w:t>
      </w:r>
      <w:r w:rsidRPr="00F85765">
        <w:rPr>
          <w:rFonts w:ascii="Book Antiqua" w:hAnsi="Book Antiqua"/>
          <w:sz w:val="24"/>
          <w:szCs w:val="24"/>
        </w:rPr>
        <w:t xml:space="preserve"> (2) the suprachiasmatic (SCN) master clock in counterbalancing parasympathetic digestive and absorptive functions and feeding with sympathetic locomotor and thermogenic energy expenditure within a circadian framework; (3) interaction of the ANS/SCN command with brain substrates of reward encompassing dopaminergic projections to ventral striatum and limbic and cortical forebrain. These drive the nonhomeostatic  feeding and locomotor motivated behaviors  in interaction with circulating ghrelin and  lateral hypothalamic neurons signaling through melanin concentrating hormone and orexin-hypocretin peptides; (4) counterregulation of insulin by leptin of both gastric and adipose tissue origin through: potentiation by leptin of cholecystokinin-mediated satiation</w:t>
      </w:r>
      <w:r w:rsidR="007F757E">
        <w:rPr>
          <w:rFonts w:ascii="Book Antiqua" w:hAnsi="Book Antiqua" w:hint="eastAsia"/>
          <w:sz w:val="24"/>
          <w:szCs w:val="24"/>
          <w:lang w:eastAsia="zh-CN"/>
        </w:rPr>
        <w:t>,</w:t>
      </w:r>
      <w:r w:rsidRPr="00F85765">
        <w:rPr>
          <w:rFonts w:ascii="Book Antiqua" w:hAnsi="Book Antiqua"/>
          <w:sz w:val="24"/>
          <w:szCs w:val="24"/>
        </w:rPr>
        <w:t xml:space="preserve"> inhibition of insulin secretion</w:t>
      </w:r>
      <w:r w:rsidR="007F757E">
        <w:rPr>
          <w:rFonts w:ascii="Book Antiqua" w:hAnsi="Book Antiqua" w:hint="eastAsia"/>
          <w:sz w:val="24"/>
          <w:szCs w:val="24"/>
          <w:lang w:eastAsia="zh-CN"/>
        </w:rPr>
        <w:t>,</w:t>
      </w:r>
      <w:r w:rsidRPr="00F85765">
        <w:rPr>
          <w:rFonts w:ascii="Book Antiqua" w:hAnsi="Book Antiqua"/>
          <w:sz w:val="24"/>
          <w:szCs w:val="24"/>
        </w:rPr>
        <w:t xml:space="preserve"> suppression of insulin lipogenesis by leptin lipolysis</w:t>
      </w:r>
      <w:r w:rsidR="007F757E">
        <w:rPr>
          <w:rFonts w:ascii="Book Antiqua" w:hAnsi="Book Antiqua" w:hint="eastAsia"/>
          <w:sz w:val="24"/>
          <w:szCs w:val="24"/>
          <w:lang w:eastAsia="zh-CN"/>
        </w:rPr>
        <w:t xml:space="preserve">, </w:t>
      </w:r>
      <w:r w:rsidRPr="00F85765">
        <w:rPr>
          <w:rFonts w:ascii="Book Antiqua" w:hAnsi="Book Antiqua"/>
          <w:sz w:val="24"/>
          <w:szCs w:val="24"/>
        </w:rPr>
        <w:t>and modulation of peripheral tissue and brain sensitivity to insulin action. Thus  weight-loss induced hypoleptimia raises insulin sensitivity  and promotes its parasympathetic anabolic actions while obesity-induced hyperleptinemia supresses insulin lipogenic action;</w:t>
      </w:r>
      <w:r w:rsidR="002D4283">
        <w:rPr>
          <w:rFonts w:ascii="Book Antiqua" w:hAnsi="Book Antiqua" w:hint="eastAsia"/>
          <w:sz w:val="24"/>
          <w:szCs w:val="24"/>
          <w:lang w:eastAsia="zh-CN"/>
        </w:rPr>
        <w:t xml:space="preserve"> and</w:t>
      </w:r>
      <w:r w:rsidRPr="00F85765">
        <w:rPr>
          <w:rFonts w:ascii="Book Antiqua" w:hAnsi="Book Antiqua"/>
          <w:sz w:val="24"/>
          <w:szCs w:val="24"/>
        </w:rPr>
        <w:t xml:space="preserve"> (5)</w:t>
      </w:r>
      <w:r w:rsidR="00426426" w:rsidRPr="00F85765">
        <w:rPr>
          <w:rFonts w:ascii="Book Antiqua" w:hAnsi="Book Antiqua"/>
          <w:sz w:val="24"/>
          <w:szCs w:val="24"/>
        </w:rPr>
        <w:t xml:space="preserve"> </w:t>
      </w:r>
      <w:r w:rsidRPr="00F85765">
        <w:rPr>
          <w:rFonts w:ascii="Book Antiqua" w:hAnsi="Book Antiqua"/>
          <w:sz w:val="24"/>
          <w:szCs w:val="24"/>
        </w:rPr>
        <w:t>inhibition by leptin of bone mineral accrual suggesting that leptin may contribute to the maintenance of stability of skeletal , lean- body , as well as adipose tissue masses.</w:t>
      </w:r>
    </w:p>
    <w:p w14:paraId="5F25B6E1" w14:textId="77777777" w:rsidR="001F230D" w:rsidRDefault="001F230D" w:rsidP="00226384">
      <w:pPr>
        <w:spacing w:after="0" w:line="360" w:lineRule="auto"/>
        <w:jc w:val="both"/>
        <w:rPr>
          <w:rFonts w:ascii="Book Antiqua" w:hAnsi="Book Antiqua"/>
          <w:sz w:val="24"/>
          <w:szCs w:val="24"/>
          <w:lang w:eastAsia="zh-CN"/>
        </w:rPr>
      </w:pPr>
    </w:p>
    <w:p w14:paraId="06774889" w14:textId="77777777" w:rsidR="001F230D" w:rsidRPr="000418A5" w:rsidRDefault="001F230D" w:rsidP="00226384">
      <w:pPr>
        <w:spacing w:after="0" w:line="360" w:lineRule="auto"/>
        <w:rPr>
          <w:rFonts w:ascii="Book Antiqua" w:hAnsi="Book Antiqua" w:cs="宋体"/>
          <w:sz w:val="24"/>
        </w:rPr>
      </w:pPr>
      <w:r w:rsidRPr="00A7393F">
        <w:rPr>
          <w:rFonts w:ascii="Book Antiqua" w:hAnsi="Book Antiqua"/>
          <w:sz w:val="24"/>
        </w:rPr>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r w:rsidRPr="000418A5">
        <w:rPr>
          <w:rFonts w:ascii="Book Antiqua" w:hAnsi="Book Antiqua" w:cs="宋体"/>
          <w:sz w:val="24"/>
        </w:rPr>
        <w:t>Baishideng</w:t>
      </w:r>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p w14:paraId="1D07B3BA" w14:textId="77777777" w:rsidR="001F230D" w:rsidRPr="001F230D" w:rsidRDefault="001F230D" w:rsidP="00226384">
      <w:pPr>
        <w:spacing w:after="0" w:line="360" w:lineRule="auto"/>
        <w:jc w:val="both"/>
        <w:rPr>
          <w:rFonts w:ascii="Book Antiqua" w:hAnsi="Book Antiqua"/>
          <w:sz w:val="24"/>
          <w:szCs w:val="24"/>
          <w:lang w:eastAsia="zh-CN"/>
        </w:rPr>
      </w:pPr>
    </w:p>
    <w:p w14:paraId="6BD3E727" w14:textId="2928CB30" w:rsidR="001F230D" w:rsidRPr="00F85765" w:rsidRDefault="001F230D" w:rsidP="00226384">
      <w:pPr>
        <w:spacing w:after="0" w:line="360" w:lineRule="auto"/>
        <w:jc w:val="both"/>
        <w:rPr>
          <w:rFonts w:ascii="Book Antiqua" w:hAnsi="Book Antiqua"/>
          <w:sz w:val="24"/>
          <w:szCs w:val="24"/>
        </w:rPr>
      </w:pPr>
      <w:bookmarkStart w:id="69" w:name="OLE_LINK318"/>
      <w:bookmarkStart w:id="70" w:name="OLE_LINK319"/>
      <w:bookmarkStart w:id="71" w:name="OLE_LINK356"/>
      <w:bookmarkStart w:id="72" w:name="OLE_LINK359"/>
      <w:r w:rsidRPr="005C5E99">
        <w:rPr>
          <w:rFonts w:ascii="Book Antiqua" w:eastAsia="Arial Unicode MS" w:hAnsi="Book Antiqua" w:cs="Arial Unicode MS"/>
          <w:b/>
          <w:sz w:val="24"/>
        </w:rPr>
        <w:t>Key</w:t>
      </w:r>
      <w:r w:rsidRPr="005C5E99">
        <w:rPr>
          <w:rFonts w:ascii="Book Antiqua" w:eastAsia="Arial Unicode MS" w:hAnsi="Book Antiqua" w:cs="Arial Unicode MS" w:hint="eastAsia"/>
          <w:b/>
          <w:sz w:val="24"/>
        </w:rPr>
        <w:t xml:space="preserve"> </w:t>
      </w:r>
      <w:r w:rsidRPr="005C5E99">
        <w:rPr>
          <w:rFonts w:ascii="Book Antiqua" w:eastAsia="Arial Unicode MS" w:hAnsi="Book Antiqua" w:cs="Arial Unicode MS"/>
          <w:b/>
          <w:sz w:val="24"/>
        </w:rPr>
        <w:t>words</w:t>
      </w:r>
      <w:r>
        <w:rPr>
          <w:rFonts w:ascii="Book Antiqua" w:eastAsia="Arial Unicode MS" w:hAnsi="Book Antiqua" w:cs="Arial Unicode MS" w:hint="eastAsia"/>
          <w:b/>
          <w:sz w:val="24"/>
          <w:lang w:eastAsia="zh-CN"/>
        </w:rPr>
        <w:t xml:space="preserve">: </w:t>
      </w:r>
      <w:r w:rsidRPr="00F85765">
        <w:rPr>
          <w:rFonts w:ascii="Book Antiqua" w:hAnsi="Book Antiqua"/>
          <w:sz w:val="24"/>
          <w:szCs w:val="24"/>
        </w:rPr>
        <w:t>Insulin</w:t>
      </w:r>
      <w:r>
        <w:rPr>
          <w:rFonts w:ascii="Book Antiqua" w:hAnsi="Book Antiqua" w:hint="eastAsia"/>
          <w:sz w:val="24"/>
          <w:szCs w:val="24"/>
          <w:lang w:eastAsia="zh-CN"/>
        </w:rPr>
        <w:t xml:space="preserve">; </w:t>
      </w:r>
      <w:r w:rsidRPr="00F85765">
        <w:rPr>
          <w:rFonts w:ascii="Book Antiqua" w:hAnsi="Book Antiqua"/>
          <w:sz w:val="24"/>
          <w:szCs w:val="24"/>
        </w:rPr>
        <w:t>Leptin</w:t>
      </w:r>
      <w:r>
        <w:rPr>
          <w:rFonts w:ascii="Book Antiqua" w:hAnsi="Book Antiqua" w:hint="eastAsia"/>
          <w:sz w:val="24"/>
          <w:szCs w:val="24"/>
          <w:lang w:eastAsia="zh-CN"/>
        </w:rPr>
        <w:t xml:space="preserve">; </w:t>
      </w:r>
      <w:r w:rsidRPr="00F85765">
        <w:rPr>
          <w:rFonts w:ascii="Book Antiqua" w:hAnsi="Book Antiqua"/>
          <w:sz w:val="24"/>
          <w:szCs w:val="24"/>
        </w:rPr>
        <w:t>Weight regulation</w:t>
      </w:r>
      <w:r>
        <w:rPr>
          <w:rFonts w:ascii="Book Antiqua" w:hAnsi="Book Antiqua" w:hint="eastAsia"/>
          <w:sz w:val="24"/>
          <w:szCs w:val="24"/>
          <w:lang w:eastAsia="zh-CN"/>
        </w:rPr>
        <w:t xml:space="preserve">; </w:t>
      </w:r>
      <w:r w:rsidRPr="00F85765">
        <w:rPr>
          <w:rFonts w:ascii="Book Antiqua" w:hAnsi="Book Antiqua"/>
          <w:sz w:val="24"/>
          <w:szCs w:val="24"/>
        </w:rPr>
        <w:t>Autonomic</w:t>
      </w:r>
      <w:r>
        <w:rPr>
          <w:rFonts w:ascii="Book Antiqua" w:hAnsi="Book Antiqua" w:hint="eastAsia"/>
          <w:sz w:val="24"/>
          <w:szCs w:val="24"/>
          <w:lang w:eastAsia="zh-CN"/>
        </w:rPr>
        <w:t xml:space="preserve">; </w:t>
      </w:r>
      <w:r w:rsidRPr="00F85765">
        <w:rPr>
          <w:rFonts w:ascii="Book Antiqua" w:hAnsi="Book Antiqua"/>
          <w:sz w:val="24"/>
          <w:szCs w:val="24"/>
        </w:rPr>
        <w:t>Circadian</w:t>
      </w:r>
    </w:p>
    <w:p w14:paraId="37B3872A" w14:textId="0FAD7661" w:rsidR="001F230D" w:rsidRPr="001F230D" w:rsidRDefault="001F230D" w:rsidP="00226384">
      <w:pPr>
        <w:spacing w:after="0" w:line="360" w:lineRule="auto"/>
        <w:rPr>
          <w:rFonts w:ascii="Book Antiqua" w:eastAsia="Arial Unicode MS" w:hAnsi="Book Antiqua" w:cs="Arial Unicode MS"/>
          <w:b/>
          <w:sz w:val="24"/>
          <w:lang w:eastAsia="zh-CN"/>
        </w:rPr>
      </w:pPr>
    </w:p>
    <w:p w14:paraId="7DAC558B" w14:textId="4F43F6D3" w:rsidR="00E14E38" w:rsidRPr="00F85765" w:rsidRDefault="001F230D" w:rsidP="00226384">
      <w:pPr>
        <w:spacing w:after="0" w:line="360" w:lineRule="auto"/>
        <w:jc w:val="both"/>
        <w:rPr>
          <w:rFonts w:ascii="Book Antiqua" w:hAnsi="Book Antiqua"/>
          <w:sz w:val="24"/>
          <w:szCs w:val="24"/>
        </w:rPr>
      </w:pPr>
      <w:bookmarkStart w:id="73" w:name="OLE_LINK107"/>
      <w:bookmarkStart w:id="74" w:name="OLE_LINK118"/>
      <w:bookmarkStart w:id="75" w:name="OLE_LINK269"/>
      <w:bookmarkStart w:id="76" w:name="OLE_LINK285"/>
      <w:bookmarkStart w:id="77" w:name="OLE_LINK381"/>
      <w:bookmarkEnd w:id="69"/>
      <w:bookmarkEnd w:id="70"/>
      <w:r>
        <w:rPr>
          <w:rFonts w:ascii="Book Antiqua" w:eastAsia="Arial Unicode MS" w:hAnsi="Book Antiqua" w:cs="Arial Unicode MS" w:hint="eastAsia"/>
          <w:b/>
          <w:sz w:val="24"/>
        </w:rPr>
        <w:t>Core tip:</w:t>
      </w:r>
      <w:r w:rsidR="00E14E38">
        <w:rPr>
          <w:rFonts w:ascii="Book Antiqua" w:eastAsia="Arial Unicode MS" w:hAnsi="Book Antiqua" w:cs="Arial Unicode MS" w:hint="eastAsia"/>
          <w:b/>
          <w:sz w:val="24"/>
          <w:lang w:eastAsia="zh-CN"/>
        </w:rPr>
        <w:t xml:space="preserve"> </w:t>
      </w:r>
      <w:r w:rsidR="00E14E38" w:rsidRPr="00F85765">
        <w:rPr>
          <w:rFonts w:ascii="Book Antiqua" w:hAnsi="Book Antiqua"/>
          <w:sz w:val="24"/>
          <w:szCs w:val="24"/>
        </w:rPr>
        <w:t xml:space="preserve">The novel proposal for the mechanism of body weight regulation deals with all three components of body mass: bone, lean tissue, and fat depots. It attributes the central control of counterbalancing energy expenditure and intake to an autonomic nervous system-circadian clock command center that encompases brain reward </w:t>
      </w:r>
      <w:r w:rsidR="00E14E38" w:rsidRPr="00F85765">
        <w:rPr>
          <w:rFonts w:ascii="Book Antiqua" w:hAnsi="Book Antiqua"/>
          <w:sz w:val="24"/>
          <w:szCs w:val="24"/>
        </w:rPr>
        <w:lastRenderedPageBreak/>
        <w:t xml:space="preserve">substrates, lateral hypothalamic peptidergic circuits and areas of the cortex. The nonhomeostatic character of feeding and locomotion is driven and controlled by the reward circuits and modulated by shifts in insulin sensitivity induced by counterregulation by leptin of insulin as weight deviates between underweight and overweight and alters basal leptin concentrations. </w:t>
      </w:r>
    </w:p>
    <w:p w14:paraId="480C01CA" w14:textId="3E347654" w:rsidR="001F230D" w:rsidRPr="00E14E38" w:rsidRDefault="001F230D" w:rsidP="00226384">
      <w:pPr>
        <w:spacing w:after="0" w:line="360" w:lineRule="auto"/>
        <w:rPr>
          <w:rFonts w:ascii="Book Antiqua" w:eastAsia="Arial Unicode MS" w:hAnsi="Book Antiqua" w:cs="Arial Unicode MS"/>
          <w:b/>
          <w:szCs w:val="21"/>
          <w:lang w:eastAsia="zh-CN"/>
        </w:rPr>
      </w:pPr>
    </w:p>
    <w:bookmarkEnd w:id="71"/>
    <w:bookmarkEnd w:id="72"/>
    <w:bookmarkEnd w:id="73"/>
    <w:bookmarkEnd w:id="74"/>
    <w:bookmarkEnd w:id="75"/>
    <w:bookmarkEnd w:id="76"/>
    <w:bookmarkEnd w:id="77"/>
    <w:p w14:paraId="7F84D201" w14:textId="77777777" w:rsidR="000D7654" w:rsidRPr="000418A5" w:rsidRDefault="000D7654" w:rsidP="00226384">
      <w:pPr>
        <w:spacing w:after="0" w:line="360" w:lineRule="auto"/>
        <w:rPr>
          <w:rFonts w:ascii="Book Antiqua" w:hAnsi="Book Antiqua"/>
          <w:sz w:val="24"/>
        </w:rPr>
      </w:pPr>
      <w:r w:rsidRPr="00F85765">
        <w:rPr>
          <w:rFonts w:ascii="Book Antiqua" w:hAnsi="Book Antiqua"/>
          <w:sz w:val="24"/>
          <w:szCs w:val="24"/>
        </w:rPr>
        <w:t xml:space="preserve">Borer </w:t>
      </w:r>
      <w:r>
        <w:rPr>
          <w:rFonts w:ascii="Book Antiqua" w:hAnsi="Book Antiqua" w:hint="eastAsia"/>
          <w:sz w:val="24"/>
          <w:szCs w:val="24"/>
          <w:lang w:eastAsia="zh-CN"/>
        </w:rPr>
        <w:t xml:space="preserve">KT. </w:t>
      </w:r>
      <w:r w:rsidRPr="00F85765">
        <w:rPr>
          <w:rFonts w:ascii="Book Antiqua" w:hAnsi="Book Antiqua"/>
          <w:sz w:val="24"/>
          <w:szCs w:val="24"/>
        </w:rPr>
        <w:t>Counterregulation of insulin by leptin as key components of autonomic regulation of body weight</w:t>
      </w:r>
      <w:r>
        <w:rPr>
          <w:rFonts w:ascii="Book Antiqua" w:hAnsi="Book Antiqua" w:hint="eastAsia"/>
          <w:sz w:val="24"/>
          <w:szCs w:val="24"/>
          <w:lang w:eastAsia="zh-CN"/>
        </w:rPr>
        <w:t xml:space="preserve">. </w:t>
      </w:r>
      <w:r w:rsidRPr="00C341A0">
        <w:rPr>
          <w:rFonts w:ascii="Book Antiqua" w:hAnsi="Book Antiqua"/>
          <w:i/>
          <w:iCs/>
          <w:sz w:val="24"/>
          <w:szCs w:val="24"/>
        </w:rPr>
        <w:t>World J Diabetes</w:t>
      </w:r>
      <w:r>
        <w:rPr>
          <w:rFonts w:ascii="Book Antiqua" w:hAnsi="Book Antiqua" w:hint="eastAsia"/>
          <w:i/>
          <w:iCs/>
          <w:sz w:val="24"/>
          <w:szCs w:val="24"/>
          <w:lang w:eastAsia="zh-CN"/>
        </w:rPr>
        <w:t xml:space="preserve"> </w:t>
      </w:r>
      <w:bookmarkStart w:id="78" w:name="OLE_LINK346"/>
      <w:bookmarkStart w:id="79" w:name="OLE_LINK347"/>
      <w:r w:rsidRPr="008C30F2">
        <w:rPr>
          <w:rFonts w:ascii="Book Antiqua" w:hAnsi="Book Antiqua" w:hint="eastAsia"/>
          <w:iCs/>
          <w:sz w:val="24"/>
        </w:rPr>
        <w:t>2014</w:t>
      </w:r>
      <w:r>
        <w:rPr>
          <w:rFonts w:ascii="Book Antiqua" w:hAnsi="Book Antiqua" w:hint="eastAsia"/>
          <w:iCs/>
          <w:sz w:val="24"/>
        </w:rPr>
        <w:t>; In press</w:t>
      </w:r>
    </w:p>
    <w:bookmarkEnd w:id="78"/>
    <w:bookmarkEnd w:id="79"/>
    <w:p w14:paraId="3F866F4D" w14:textId="28664269" w:rsidR="000D7654" w:rsidRPr="00F85765" w:rsidRDefault="000D7654" w:rsidP="00226384">
      <w:pPr>
        <w:spacing w:after="0" w:line="360" w:lineRule="auto"/>
        <w:rPr>
          <w:rFonts w:ascii="Book Antiqua" w:hAnsi="Book Antiqua"/>
          <w:sz w:val="24"/>
          <w:szCs w:val="24"/>
          <w:lang w:eastAsia="zh-CN"/>
        </w:rPr>
      </w:pPr>
    </w:p>
    <w:p w14:paraId="45447EC8" w14:textId="6824325A" w:rsidR="006C0CFF" w:rsidRPr="005D5DAD" w:rsidRDefault="005D5DAD" w:rsidP="00226384">
      <w:pPr>
        <w:spacing w:after="0" w:line="360" w:lineRule="auto"/>
        <w:jc w:val="both"/>
        <w:rPr>
          <w:rFonts w:ascii="Book Antiqua" w:hAnsi="Book Antiqua"/>
          <w:b/>
          <w:sz w:val="24"/>
          <w:szCs w:val="24"/>
          <w:lang w:eastAsia="zh-CN"/>
        </w:rPr>
      </w:pPr>
      <w:r w:rsidRPr="005D5DAD">
        <w:rPr>
          <w:rFonts w:ascii="Book Antiqua" w:hAnsi="Book Antiqua"/>
          <w:b/>
          <w:sz w:val="24"/>
          <w:szCs w:val="24"/>
          <w:lang w:eastAsia="zh-CN"/>
        </w:rPr>
        <w:t>INTRODUCTION</w:t>
      </w:r>
    </w:p>
    <w:p w14:paraId="2A5D784F" w14:textId="59D2606B" w:rsidR="00A52A61" w:rsidRPr="00F85765" w:rsidRDefault="00A52A61" w:rsidP="00226384">
      <w:pPr>
        <w:spacing w:after="0" w:line="360" w:lineRule="auto"/>
        <w:jc w:val="both"/>
        <w:rPr>
          <w:rFonts w:ascii="Book Antiqua" w:hAnsi="Book Antiqua"/>
          <w:sz w:val="24"/>
          <w:szCs w:val="24"/>
        </w:rPr>
      </w:pPr>
      <w:r w:rsidRPr="00F85765">
        <w:rPr>
          <w:rFonts w:ascii="Book Antiqua" w:hAnsi="Book Antiqua"/>
          <w:sz w:val="24"/>
          <w:szCs w:val="24"/>
        </w:rPr>
        <w:t xml:space="preserve">Finding and ingesting food and drink are </w:t>
      </w:r>
      <w:r w:rsidR="00703778" w:rsidRPr="00F85765">
        <w:rPr>
          <w:rFonts w:ascii="Book Antiqua" w:hAnsi="Book Antiqua"/>
          <w:sz w:val="24"/>
          <w:szCs w:val="24"/>
        </w:rPr>
        <w:t>intermittent</w:t>
      </w:r>
      <w:r w:rsidRPr="00F85765">
        <w:rPr>
          <w:rFonts w:ascii="Book Antiqua" w:hAnsi="Book Antiqua"/>
          <w:sz w:val="24"/>
          <w:szCs w:val="24"/>
        </w:rPr>
        <w:t xml:space="preserve"> behaviors </w:t>
      </w:r>
      <w:r w:rsidR="00703778" w:rsidRPr="00F85765">
        <w:rPr>
          <w:rFonts w:ascii="Book Antiqua" w:hAnsi="Book Antiqua"/>
          <w:sz w:val="24"/>
          <w:szCs w:val="24"/>
        </w:rPr>
        <w:t xml:space="preserve">essential </w:t>
      </w:r>
      <w:r w:rsidRPr="00F85765">
        <w:rPr>
          <w:rFonts w:ascii="Book Antiqua" w:hAnsi="Book Antiqua"/>
          <w:sz w:val="24"/>
          <w:szCs w:val="24"/>
        </w:rPr>
        <w:t>for individual and species survival</w:t>
      </w:r>
      <w:r w:rsidR="00703778" w:rsidRPr="00F85765">
        <w:rPr>
          <w:rFonts w:ascii="Book Antiqua" w:hAnsi="Book Antiqua"/>
          <w:sz w:val="24"/>
          <w:szCs w:val="24"/>
        </w:rPr>
        <w:t xml:space="preserve"> against continuous energy cost of staying alive</w:t>
      </w:r>
      <w:r w:rsidRPr="00F85765">
        <w:rPr>
          <w:rFonts w:ascii="Book Antiqua" w:hAnsi="Book Antiqua"/>
          <w:sz w:val="24"/>
          <w:szCs w:val="24"/>
        </w:rPr>
        <w:t>. Our complex physiological design insures that opportunities to ingest food are not missed and that drive to seek food increases and compensatory processes are deployed to counteract substantial losses of body mass. That this behavior supports both growth of body mass as well as its maintenance when statural growth has ceased only adds to its complexity and challenges our ability to understand its mechanism. Therefore, the transformation from a system in which food abundance drives the acquisition of body mass during statural growth to a system where energy intake is matched to each finite adult physique requires an explanation that integrates both phenomena.  In addition, feeding behavior is coupled to spontaneous variations in movement and locomotion in ways that are imperfectly understood, and the two behaviors and control of metabolic heat production also contribute to regulation of body mass. A satisfactory model for the regulation of stable adult body mass must integrate central neural, autonomic, and endocrine controls of feeding, locomotion, and metabolic heat production. But it also needs to account for the prospect that some humans</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1,2</w:t>
      </w:r>
      <w:r w:rsidR="007A457B" w:rsidRPr="00F85765">
        <w:rPr>
          <w:rFonts w:ascii="Book Antiqua" w:hAnsi="Book Antiqua"/>
          <w:sz w:val="24"/>
          <w:szCs w:val="24"/>
          <w:vertAlign w:val="superscript"/>
        </w:rPr>
        <w:t>]</w:t>
      </w:r>
      <w:r w:rsidRPr="00F85765">
        <w:rPr>
          <w:rFonts w:ascii="Book Antiqua" w:hAnsi="Book Antiqua"/>
          <w:sz w:val="24"/>
          <w:szCs w:val="24"/>
        </w:rPr>
        <w:t xml:space="preserve"> and animals</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3</w:t>
      </w:r>
      <w:r w:rsidR="007A457B" w:rsidRPr="00F85765">
        <w:rPr>
          <w:rFonts w:ascii="Book Antiqua" w:hAnsi="Book Antiqua"/>
          <w:sz w:val="24"/>
          <w:szCs w:val="24"/>
          <w:vertAlign w:val="superscript"/>
        </w:rPr>
        <w:t>]</w:t>
      </w:r>
      <w:r w:rsidRPr="00F85765">
        <w:rPr>
          <w:rFonts w:ascii="Book Antiqua" w:hAnsi="Book Antiqua"/>
          <w:sz w:val="24"/>
          <w:szCs w:val="24"/>
        </w:rPr>
        <w:t xml:space="preserve"> can deviate from body mass stability and predictably become obese</w:t>
      </w:r>
      <w:r w:rsidR="00600CD0" w:rsidRPr="00600CD0">
        <w:rPr>
          <w:rFonts w:ascii="Book Antiqua" w:hAnsi="Book Antiqua"/>
          <w:sz w:val="24"/>
          <w:szCs w:val="24"/>
          <w:vertAlign w:val="superscript"/>
        </w:rPr>
        <w:t>[</w:t>
      </w:r>
      <w:r w:rsidR="007A457B" w:rsidRPr="00F85765">
        <w:rPr>
          <w:rFonts w:ascii="Book Antiqua" w:hAnsi="Book Antiqua"/>
          <w:sz w:val="24"/>
          <w:szCs w:val="24"/>
          <w:vertAlign w:val="superscript"/>
        </w:rPr>
        <w:t>1,2]</w:t>
      </w:r>
      <w:r w:rsidR="007A457B" w:rsidRPr="00F85765">
        <w:rPr>
          <w:rFonts w:ascii="Book Antiqua" w:hAnsi="Book Antiqua"/>
          <w:sz w:val="24"/>
          <w:szCs w:val="24"/>
        </w:rPr>
        <w:t xml:space="preserve"> </w:t>
      </w:r>
      <w:r w:rsidRPr="00F85765">
        <w:rPr>
          <w:rFonts w:ascii="Book Antiqua" w:hAnsi="Book Antiqua"/>
          <w:sz w:val="24"/>
          <w:szCs w:val="24"/>
        </w:rPr>
        <w:t xml:space="preserve">under conditions providing  abundant foods of high energy density and palatability  along with limited opportunities and incentives for physical activity. </w:t>
      </w:r>
    </w:p>
    <w:p w14:paraId="5EDD294B" w14:textId="33FB66A9" w:rsidR="00A52A61" w:rsidRPr="00F85765" w:rsidRDefault="00A52A61" w:rsidP="00226384">
      <w:pPr>
        <w:spacing w:after="0" w:line="360" w:lineRule="auto"/>
        <w:jc w:val="both"/>
        <w:rPr>
          <w:rFonts w:ascii="Book Antiqua" w:hAnsi="Book Antiqua"/>
          <w:sz w:val="24"/>
          <w:szCs w:val="24"/>
        </w:rPr>
      </w:pPr>
      <w:r w:rsidRPr="00F85765">
        <w:rPr>
          <w:rFonts w:ascii="Book Antiqua" w:hAnsi="Book Antiqua"/>
          <w:sz w:val="24"/>
          <w:szCs w:val="24"/>
        </w:rPr>
        <w:lastRenderedPageBreak/>
        <w:t xml:space="preserve"> </w:t>
      </w:r>
      <w:r w:rsidRPr="00F85765">
        <w:rPr>
          <w:rFonts w:ascii="Book Antiqua" w:hAnsi="Book Antiqua"/>
          <w:sz w:val="24"/>
          <w:szCs w:val="24"/>
        </w:rPr>
        <w:tab/>
        <w:t xml:space="preserve">The quest for understanding what guides </w:t>
      </w:r>
      <w:r w:rsidR="00703778" w:rsidRPr="00F85765">
        <w:rPr>
          <w:rFonts w:ascii="Book Antiqua" w:hAnsi="Book Antiqua"/>
          <w:sz w:val="24"/>
          <w:szCs w:val="24"/>
        </w:rPr>
        <w:t xml:space="preserve">intermittent </w:t>
      </w:r>
      <w:r w:rsidRPr="00F85765">
        <w:rPr>
          <w:rFonts w:ascii="Book Antiqua" w:hAnsi="Book Antiqua"/>
          <w:sz w:val="24"/>
          <w:szCs w:val="24"/>
        </w:rPr>
        <w:t>meal-to-meal eating and body mass maintainance as well as increased hunger and food intake responding to substantial losses of body mass, has a long history but no satisfactory closure or consensus. Because of its complexity, and relevance to professionals in disconnected fields of psychology, nutrition, gastrointestinal physiology, endocrinology, exercise science, neuroscience, and physiology among others, the wealth of information about the neural, autonomic, and hormonal mechanism of feeding, physical activity, and thermogenesis in body mass regulation has not been satisfactorily integrated. A prevailing preference for a unitary deductive model of body mass regulation has placed emphasis on the presumed metering and matching of energy consumed to energy expended and to the energy content of body fat mass under both ad libitum and underweight conditions</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4-9</w:t>
      </w:r>
      <w:r w:rsidR="007A457B" w:rsidRPr="00F85765">
        <w:rPr>
          <w:rFonts w:ascii="Book Antiqua" w:hAnsi="Book Antiqua"/>
          <w:sz w:val="24"/>
          <w:szCs w:val="24"/>
          <w:vertAlign w:val="superscript"/>
        </w:rPr>
        <w:t>]</w:t>
      </w:r>
      <w:r w:rsidRPr="00F85765">
        <w:rPr>
          <w:rFonts w:ascii="Book Antiqua" w:hAnsi="Book Antiqua"/>
          <w:sz w:val="24"/>
          <w:szCs w:val="24"/>
        </w:rPr>
        <w:t xml:space="preserve">. The core feature of this model is </w:t>
      </w:r>
      <w:r w:rsidR="00703778" w:rsidRPr="00F85765">
        <w:rPr>
          <w:rFonts w:ascii="Book Antiqua" w:hAnsi="Book Antiqua"/>
          <w:sz w:val="24"/>
          <w:szCs w:val="24"/>
        </w:rPr>
        <w:t xml:space="preserve">operation of </w:t>
      </w:r>
      <w:r w:rsidRPr="00F85765">
        <w:rPr>
          <w:rFonts w:ascii="Book Antiqua" w:hAnsi="Book Antiqua"/>
          <w:sz w:val="24"/>
          <w:szCs w:val="24"/>
        </w:rPr>
        <w:t xml:space="preserve">a negative feedback </w:t>
      </w:r>
      <w:r w:rsidR="00703778" w:rsidRPr="00F85765">
        <w:rPr>
          <w:rFonts w:ascii="Book Antiqua" w:hAnsi="Book Antiqua"/>
          <w:sz w:val="24"/>
          <w:szCs w:val="24"/>
        </w:rPr>
        <w:t xml:space="preserve">exerted </w:t>
      </w:r>
      <w:r w:rsidRPr="00F85765">
        <w:rPr>
          <w:rFonts w:ascii="Book Antiqua" w:hAnsi="Book Antiqua"/>
          <w:sz w:val="24"/>
          <w:szCs w:val="24"/>
        </w:rPr>
        <w:t>by adipokine leptin (and in some variations of the hypothesis, also by insulin) over feeding behavior and energy expenditure in response to changes in body fat mass</w:t>
      </w:r>
      <w:r w:rsidR="00703778" w:rsidRPr="00F85765">
        <w:rPr>
          <w:rFonts w:ascii="Book Antiqua" w:hAnsi="Book Antiqua"/>
          <w:sz w:val="24"/>
          <w:szCs w:val="24"/>
        </w:rPr>
        <w:t>. This widely accepted hypothesis</w:t>
      </w:r>
      <w:r w:rsidRPr="00F85765">
        <w:rPr>
          <w:rFonts w:ascii="Book Antiqua" w:hAnsi="Book Antiqua"/>
          <w:sz w:val="24"/>
          <w:szCs w:val="24"/>
        </w:rPr>
        <w:t xml:space="preserve"> is not supported by the empirical data under conditions of intact neuroendocrine system, environmental abundance of food, reduced opportunities for physical exertion, and rising levels of body fat.  Obesity coexists with high basal concentrations of leptin and insulin.  Further, administration of leptin to obese humans is ineffective in suppressing feeding and reducing the body or fat mass</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10</w:t>
      </w:r>
      <w:r w:rsidR="007A457B" w:rsidRPr="00F85765">
        <w:rPr>
          <w:rFonts w:ascii="Book Antiqua" w:hAnsi="Book Antiqua"/>
          <w:sz w:val="24"/>
          <w:szCs w:val="24"/>
          <w:vertAlign w:val="superscript"/>
        </w:rPr>
        <w:t>]</w:t>
      </w:r>
      <w:r w:rsidRPr="00F85765">
        <w:rPr>
          <w:rFonts w:ascii="Book Antiqua" w:hAnsi="Book Antiqua"/>
          <w:sz w:val="24"/>
          <w:szCs w:val="24"/>
        </w:rPr>
        <w:t xml:space="preserve">. On the other hand, two robust findings regarding leptin actions on feeding and body energy status need to be reconciled with its inability to reduce body fat mass in a negative feedback fashion in </w:t>
      </w:r>
      <w:r w:rsidR="00703778" w:rsidRPr="00F85765">
        <w:rPr>
          <w:rFonts w:ascii="Book Antiqua" w:hAnsi="Book Antiqua"/>
          <w:sz w:val="24"/>
          <w:szCs w:val="24"/>
        </w:rPr>
        <w:t xml:space="preserve">neurologically normal </w:t>
      </w:r>
      <w:r w:rsidRPr="00F85765">
        <w:rPr>
          <w:rFonts w:ascii="Book Antiqua" w:hAnsi="Book Antiqua"/>
          <w:sz w:val="24"/>
          <w:szCs w:val="24"/>
        </w:rPr>
        <w:t>obese individuals under the ad-libitum feeding conditions. The first finding is a consistent proportional relationship between distributed body fat mass and basal leptin (and insulin) concentrations in humans and animals first clearly demonstrated in humans by Considine</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11</w:t>
      </w:r>
      <w:r w:rsidR="007A457B" w:rsidRPr="00F85765">
        <w:rPr>
          <w:rFonts w:ascii="Book Antiqua" w:hAnsi="Book Antiqua"/>
          <w:sz w:val="24"/>
          <w:szCs w:val="24"/>
          <w:vertAlign w:val="superscript"/>
        </w:rPr>
        <w:t>]</w:t>
      </w:r>
      <w:r w:rsidRPr="00F85765">
        <w:rPr>
          <w:rFonts w:ascii="Book Antiqua" w:hAnsi="Book Antiqua"/>
          <w:sz w:val="24"/>
          <w:szCs w:val="24"/>
        </w:rPr>
        <w:t xml:space="preserve"> and postulated to exert sustained inhibition over feeding and facilitation of energy expenditure</w:t>
      </w:r>
      <w:r w:rsidR="00600CD0" w:rsidRPr="00600CD0">
        <w:rPr>
          <w:rFonts w:ascii="Book Antiqua" w:hAnsi="Book Antiqua"/>
          <w:sz w:val="24"/>
          <w:szCs w:val="24"/>
          <w:vertAlign w:val="superscript"/>
        </w:rPr>
        <w:t>[</w:t>
      </w:r>
      <w:r w:rsidR="00703778" w:rsidRPr="00F85765">
        <w:rPr>
          <w:rFonts w:ascii="Book Antiqua" w:hAnsi="Book Antiqua"/>
          <w:sz w:val="24"/>
          <w:szCs w:val="24"/>
          <w:vertAlign w:val="superscript"/>
        </w:rPr>
        <w:t>4-9</w:t>
      </w:r>
      <w:r w:rsidR="007A457B" w:rsidRPr="00F85765">
        <w:rPr>
          <w:rFonts w:ascii="Book Antiqua" w:hAnsi="Book Antiqua"/>
          <w:sz w:val="24"/>
          <w:szCs w:val="24"/>
          <w:vertAlign w:val="superscript"/>
        </w:rPr>
        <w:t>]</w:t>
      </w:r>
      <w:r w:rsidR="00703778" w:rsidRPr="00F85765">
        <w:rPr>
          <w:rFonts w:ascii="Book Antiqua" w:hAnsi="Book Antiqua"/>
          <w:sz w:val="24"/>
          <w:szCs w:val="24"/>
        </w:rPr>
        <w:t xml:space="preserve">. The second finding is capacity of lepting to inhibit </w:t>
      </w:r>
      <w:r w:rsidRPr="00F85765">
        <w:rPr>
          <w:rFonts w:ascii="Book Antiqua" w:hAnsi="Book Antiqua"/>
          <w:sz w:val="24"/>
          <w:szCs w:val="24"/>
        </w:rPr>
        <w:t>pronounced and consistent</w:t>
      </w:r>
      <w:r w:rsidR="000A3494" w:rsidRPr="00F85765">
        <w:rPr>
          <w:rFonts w:ascii="Book Antiqua" w:hAnsi="Book Antiqua"/>
          <w:sz w:val="24"/>
          <w:szCs w:val="24"/>
        </w:rPr>
        <w:t>ly</w:t>
      </w:r>
      <w:r w:rsidRPr="00F85765">
        <w:rPr>
          <w:rFonts w:ascii="Book Antiqua" w:hAnsi="Book Antiqua"/>
          <w:sz w:val="24"/>
          <w:szCs w:val="24"/>
        </w:rPr>
        <w:t xml:space="preserve"> </w:t>
      </w:r>
      <w:r w:rsidR="000A3494" w:rsidRPr="00F85765">
        <w:rPr>
          <w:rFonts w:ascii="Book Antiqua" w:hAnsi="Book Antiqua"/>
          <w:sz w:val="24"/>
          <w:szCs w:val="24"/>
        </w:rPr>
        <w:t>high</w:t>
      </w:r>
      <w:r w:rsidRPr="00F85765">
        <w:rPr>
          <w:rFonts w:ascii="Book Antiqua" w:hAnsi="Book Antiqua"/>
          <w:sz w:val="24"/>
          <w:szCs w:val="24"/>
        </w:rPr>
        <w:t xml:space="preserve"> hunger and </w:t>
      </w:r>
      <w:r w:rsidR="000A3494" w:rsidRPr="00F85765">
        <w:rPr>
          <w:rFonts w:ascii="Book Antiqua" w:hAnsi="Book Antiqua"/>
          <w:sz w:val="24"/>
          <w:szCs w:val="24"/>
        </w:rPr>
        <w:t xml:space="preserve">suppress high </w:t>
      </w:r>
      <w:r w:rsidRPr="00F85765">
        <w:rPr>
          <w:rFonts w:ascii="Book Antiqua" w:hAnsi="Book Antiqua"/>
          <w:sz w:val="24"/>
          <w:szCs w:val="24"/>
        </w:rPr>
        <w:t xml:space="preserve">fat mass in freely feeding humans and </w:t>
      </w:r>
      <w:r w:rsidRPr="00F85765">
        <w:rPr>
          <w:rFonts w:ascii="Book Antiqua" w:hAnsi="Book Antiqua"/>
          <w:sz w:val="24"/>
          <w:szCs w:val="24"/>
        </w:rPr>
        <w:lastRenderedPageBreak/>
        <w:t>animals that lack leptin signaling capacity. This was first reported in humans by Farooqi</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12-13</w:t>
      </w:r>
      <w:r w:rsidR="007A457B" w:rsidRPr="00F85765">
        <w:rPr>
          <w:rFonts w:ascii="Book Antiqua" w:hAnsi="Book Antiqua"/>
          <w:sz w:val="24"/>
          <w:szCs w:val="24"/>
          <w:vertAlign w:val="superscript"/>
        </w:rPr>
        <w:t>]</w:t>
      </w:r>
      <w:r w:rsidRPr="00F85765">
        <w:rPr>
          <w:rFonts w:ascii="Book Antiqua" w:hAnsi="Book Antiqua"/>
          <w:sz w:val="24"/>
          <w:szCs w:val="24"/>
        </w:rPr>
        <w:t xml:space="preserve"> and in animals by Pelleymounter</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14</w:t>
      </w:r>
      <w:r w:rsidR="007A457B" w:rsidRPr="00F85765">
        <w:rPr>
          <w:rFonts w:ascii="Book Antiqua" w:hAnsi="Book Antiqua"/>
          <w:sz w:val="24"/>
          <w:szCs w:val="24"/>
          <w:vertAlign w:val="superscript"/>
        </w:rPr>
        <w:t>]</w:t>
      </w:r>
      <w:r w:rsidRPr="00F85765">
        <w:rPr>
          <w:rFonts w:ascii="Book Antiqua" w:hAnsi="Book Antiqua"/>
          <w:sz w:val="24"/>
          <w:szCs w:val="24"/>
        </w:rPr>
        <w:t>.</w:t>
      </w:r>
    </w:p>
    <w:p w14:paraId="6585FDBB" w14:textId="19433FE1"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color w:val="000000"/>
          <w:sz w:val="24"/>
          <w:szCs w:val="24"/>
        </w:rPr>
        <w:t xml:space="preserve">A unitary mechanism of weight regulation that can account for </w:t>
      </w:r>
      <w:r w:rsidR="000A3494" w:rsidRPr="00F85765">
        <w:rPr>
          <w:rFonts w:ascii="Book Antiqua" w:hAnsi="Book Antiqua"/>
          <w:color w:val="000000"/>
          <w:sz w:val="24"/>
          <w:szCs w:val="24"/>
        </w:rPr>
        <w:t>eating and</w:t>
      </w:r>
      <w:r w:rsidRPr="00F85765">
        <w:rPr>
          <w:rFonts w:ascii="Book Antiqua" w:hAnsi="Book Antiqua"/>
          <w:color w:val="000000"/>
          <w:sz w:val="24"/>
          <w:szCs w:val="24"/>
        </w:rPr>
        <w:t xml:space="preserve"> weight </w:t>
      </w:r>
      <w:r w:rsidR="000A3494" w:rsidRPr="00F85765">
        <w:rPr>
          <w:rFonts w:ascii="Book Antiqua" w:hAnsi="Book Antiqua"/>
          <w:color w:val="000000"/>
          <w:sz w:val="24"/>
          <w:szCs w:val="24"/>
        </w:rPr>
        <w:t>changes leading to obesity and in</w:t>
      </w:r>
      <w:r w:rsidRPr="00F85765">
        <w:rPr>
          <w:rFonts w:ascii="Book Antiqua" w:hAnsi="Book Antiqua"/>
          <w:color w:val="000000"/>
          <w:sz w:val="24"/>
          <w:szCs w:val="24"/>
        </w:rPr>
        <w:t xml:space="preserve"> non-deprivation </w:t>
      </w:r>
      <w:r w:rsidR="000A3494" w:rsidRPr="00F85765">
        <w:rPr>
          <w:rFonts w:ascii="Book Antiqua" w:hAnsi="Book Antiqua"/>
          <w:color w:val="000000"/>
          <w:sz w:val="24"/>
          <w:szCs w:val="24"/>
        </w:rPr>
        <w:t>as well as</w:t>
      </w:r>
      <w:r w:rsidRPr="00F85765">
        <w:rPr>
          <w:rFonts w:ascii="Book Antiqua" w:hAnsi="Book Antiqua"/>
          <w:color w:val="000000"/>
          <w:sz w:val="24"/>
          <w:szCs w:val="24"/>
        </w:rPr>
        <w:t xml:space="preserve"> weight-loss conditions needs to account  for (1) central neural coordination of this process; (2) interactions of this mechanism with the biological clock in structuring ultradia</w:t>
      </w:r>
      <w:r w:rsidR="004A781A" w:rsidRPr="00F85765">
        <w:rPr>
          <w:rFonts w:ascii="Book Antiqua" w:hAnsi="Book Antiqua"/>
          <w:color w:val="000000"/>
          <w:sz w:val="24"/>
          <w:szCs w:val="24"/>
        </w:rPr>
        <w:t>n</w:t>
      </w:r>
      <w:r w:rsidRPr="00F85765">
        <w:rPr>
          <w:rFonts w:ascii="Book Antiqua" w:hAnsi="Book Antiqua"/>
          <w:color w:val="000000"/>
          <w:sz w:val="24"/>
          <w:szCs w:val="24"/>
        </w:rPr>
        <w:t xml:space="preserve"> and nycthemeral rhythms of </w:t>
      </w:r>
      <w:r w:rsidR="000A3494" w:rsidRPr="00F85765">
        <w:rPr>
          <w:rFonts w:ascii="Book Antiqua" w:hAnsi="Book Antiqua"/>
          <w:color w:val="000000"/>
          <w:sz w:val="24"/>
          <w:szCs w:val="24"/>
        </w:rPr>
        <w:t xml:space="preserve">intermittent </w:t>
      </w:r>
      <w:r w:rsidRPr="00F85765">
        <w:rPr>
          <w:rFonts w:ascii="Book Antiqua" w:hAnsi="Book Antiqua"/>
          <w:color w:val="000000"/>
          <w:sz w:val="24"/>
          <w:szCs w:val="24"/>
        </w:rPr>
        <w:t>hunger  and feeding; (3) opportunistic as opposed to homeostatic control of food intake and locomotion; (4) counterregulation by leptin of insulin secretion and actions to fluctuations of short-term energy availability and deviations in body fat mass; and (</w:t>
      </w:r>
      <w:r w:rsidR="00660D68" w:rsidRPr="00F85765">
        <w:rPr>
          <w:rFonts w:ascii="Book Antiqua" w:hAnsi="Book Antiqua"/>
          <w:color w:val="000000"/>
          <w:sz w:val="24"/>
          <w:szCs w:val="24"/>
        </w:rPr>
        <w:t>5</w:t>
      </w:r>
      <w:r w:rsidRPr="00F85765">
        <w:rPr>
          <w:rFonts w:ascii="Book Antiqua" w:hAnsi="Book Antiqua"/>
          <w:color w:val="000000"/>
          <w:sz w:val="24"/>
          <w:szCs w:val="24"/>
        </w:rPr>
        <w:t>) inclusion of skeletal and lean body masses along with the fat mass in the energy regulatory process.  The proposed mechanism accounts for these processes in a novel way that differs from the currently prevailing view</w:t>
      </w:r>
      <w:r w:rsidR="00FC6189" w:rsidRPr="00FC6189">
        <w:rPr>
          <w:rFonts w:ascii="Book Antiqua" w:hAnsi="Book Antiqua" w:hint="eastAsia"/>
          <w:color w:val="000000"/>
          <w:sz w:val="24"/>
          <w:szCs w:val="24"/>
          <w:vertAlign w:val="superscript"/>
          <w:lang w:eastAsia="zh-CN"/>
        </w:rPr>
        <w:t>[</w:t>
      </w:r>
      <w:r w:rsidRPr="00FC6189">
        <w:rPr>
          <w:rFonts w:ascii="Book Antiqua" w:hAnsi="Book Antiqua"/>
          <w:color w:val="000000"/>
          <w:sz w:val="24"/>
          <w:szCs w:val="24"/>
          <w:vertAlign w:val="superscript"/>
        </w:rPr>
        <w:t>4-9</w:t>
      </w:r>
      <w:r w:rsidR="00FC6189" w:rsidRPr="00FC6189">
        <w:rPr>
          <w:rFonts w:ascii="Book Antiqua" w:hAnsi="Book Antiqua" w:hint="eastAsia"/>
          <w:color w:val="000000"/>
          <w:sz w:val="24"/>
          <w:szCs w:val="24"/>
          <w:vertAlign w:val="superscript"/>
          <w:lang w:eastAsia="zh-CN"/>
        </w:rPr>
        <w:t>]</w:t>
      </w:r>
      <w:r w:rsidRPr="00F85765">
        <w:rPr>
          <w:rFonts w:ascii="Book Antiqua" w:hAnsi="Book Antiqua"/>
          <w:color w:val="000000"/>
          <w:sz w:val="24"/>
          <w:szCs w:val="24"/>
        </w:rPr>
        <w:t xml:space="preserve">. Its main propositions are that : (1) The autonomic brain centers </w:t>
      </w:r>
      <w:r w:rsidR="000A3494" w:rsidRPr="00F85765">
        <w:rPr>
          <w:rFonts w:ascii="Book Antiqua" w:hAnsi="Book Antiqua"/>
          <w:color w:val="000000"/>
          <w:sz w:val="24"/>
          <w:szCs w:val="24"/>
        </w:rPr>
        <w:t xml:space="preserve">activate hunger drive in (2) a circadian pattern suppressed by intermittent inhibition from gastrointestinal (GI) filling and food processing that </w:t>
      </w:r>
      <w:r w:rsidRPr="00F85765">
        <w:rPr>
          <w:rFonts w:ascii="Book Antiqua" w:hAnsi="Book Antiqua"/>
          <w:color w:val="000000"/>
          <w:sz w:val="24"/>
          <w:szCs w:val="24"/>
        </w:rPr>
        <w:t>coordinat</w:t>
      </w:r>
      <w:r w:rsidR="000A3494" w:rsidRPr="00F85765">
        <w:rPr>
          <w:rFonts w:ascii="Book Antiqua" w:hAnsi="Book Antiqua"/>
          <w:color w:val="000000"/>
          <w:sz w:val="24"/>
          <w:szCs w:val="24"/>
        </w:rPr>
        <w:t>e</w:t>
      </w:r>
      <w:r w:rsidRPr="00F85765">
        <w:rPr>
          <w:rFonts w:ascii="Book Antiqua" w:hAnsi="Book Antiqua"/>
          <w:color w:val="000000"/>
          <w:sz w:val="24"/>
          <w:szCs w:val="24"/>
        </w:rPr>
        <w:t xml:space="preserve"> </w:t>
      </w:r>
      <w:r w:rsidR="000A3494" w:rsidRPr="00F85765">
        <w:rPr>
          <w:rFonts w:ascii="Book Antiqua" w:hAnsi="Book Antiqua"/>
          <w:color w:val="000000"/>
          <w:sz w:val="24"/>
          <w:szCs w:val="24"/>
        </w:rPr>
        <w:t>anabolic and catabolic processes to produce weight stability</w:t>
      </w:r>
      <w:r w:rsidRPr="00F85765">
        <w:rPr>
          <w:rFonts w:ascii="Book Antiqua" w:hAnsi="Book Antiqua"/>
          <w:color w:val="000000"/>
          <w:sz w:val="24"/>
          <w:szCs w:val="24"/>
        </w:rPr>
        <w:t xml:space="preserve">; (3) meal-to-meal eating and spontaneous physical activity represent non-homeostatic behaviors </w:t>
      </w:r>
      <w:r w:rsidR="000A3494" w:rsidRPr="00F85765">
        <w:rPr>
          <w:rFonts w:ascii="Book Antiqua" w:hAnsi="Book Antiqua"/>
          <w:color w:val="000000"/>
          <w:sz w:val="24"/>
          <w:szCs w:val="24"/>
        </w:rPr>
        <w:t xml:space="preserve">motivated through activation of a common brain substrates of reward that are connected to, and </w:t>
      </w:r>
      <w:r w:rsidRPr="00F85765">
        <w:rPr>
          <w:rFonts w:ascii="Book Antiqua" w:hAnsi="Book Antiqua"/>
          <w:color w:val="000000"/>
          <w:sz w:val="24"/>
          <w:szCs w:val="24"/>
        </w:rPr>
        <w:t>controlled by</w:t>
      </w:r>
      <w:r w:rsidR="000A3494" w:rsidRPr="00F85765">
        <w:rPr>
          <w:rFonts w:ascii="Book Antiqua" w:hAnsi="Book Antiqua"/>
          <w:color w:val="000000"/>
          <w:sz w:val="24"/>
          <w:szCs w:val="24"/>
        </w:rPr>
        <w:t>,</w:t>
      </w:r>
      <w:r w:rsidRPr="00F85765">
        <w:rPr>
          <w:rFonts w:ascii="Book Antiqua" w:hAnsi="Book Antiqua"/>
          <w:color w:val="000000"/>
          <w:sz w:val="24"/>
          <w:szCs w:val="24"/>
        </w:rPr>
        <w:t xml:space="preserve"> the autonomic centers and circadian clock and responsive to short-term variations in the filling of the GI tract with food and fluctuations in body fat reserves and body mass; (4) autonomic nervous system (ANS) controls cou</w:t>
      </w:r>
      <w:r w:rsidR="000A3494" w:rsidRPr="00F85765">
        <w:rPr>
          <w:rFonts w:ascii="Book Antiqua" w:hAnsi="Book Antiqua"/>
          <w:color w:val="000000"/>
          <w:sz w:val="24"/>
          <w:szCs w:val="24"/>
        </w:rPr>
        <w:t>n</w:t>
      </w:r>
      <w:r w:rsidRPr="00F85765">
        <w:rPr>
          <w:rFonts w:ascii="Book Antiqua" w:hAnsi="Book Antiqua"/>
          <w:color w:val="000000"/>
          <w:sz w:val="24"/>
          <w:szCs w:val="24"/>
        </w:rPr>
        <w:t xml:space="preserve">terregulation by leptin of insulin secretion and tissue sensitivity to insulin actions to yoke </w:t>
      </w:r>
      <w:r w:rsidR="000A3132" w:rsidRPr="00F85765">
        <w:rPr>
          <w:rFonts w:ascii="Book Antiqua" w:hAnsi="Book Antiqua"/>
          <w:color w:val="000000"/>
          <w:sz w:val="24"/>
          <w:szCs w:val="24"/>
        </w:rPr>
        <w:t xml:space="preserve">leptin’s </w:t>
      </w:r>
      <w:r w:rsidRPr="00F85765">
        <w:rPr>
          <w:rFonts w:ascii="Book Antiqua" w:hAnsi="Book Antiqua"/>
          <w:color w:val="000000"/>
          <w:sz w:val="24"/>
          <w:szCs w:val="24"/>
        </w:rPr>
        <w:t xml:space="preserve">thermogenesis and catabolic metabolism to insulin’s anabolic actions; </w:t>
      </w:r>
      <w:r w:rsidR="00660D68" w:rsidRPr="00F85765">
        <w:rPr>
          <w:rFonts w:ascii="Book Antiqua" w:hAnsi="Book Antiqua"/>
          <w:color w:val="000000"/>
          <w:sz w:val="24"/>
          <w:szCs w:val="24"/>
        </w:rPr>
        <w:t xml:space="preserve">gastric leptin participates in </w:t>
      </w:r>
      <w:r w:rsidRPr="00F85765">
        <w:rPr>
          <w:rFonts w:ascii="Book Antiqua" w:hAnsi="Book Antiqua"/>
          <w:color w:val="000000"/>
          <w:sz w:val="24"/>
          <w:szCs w:val="24"/>
        </w:rPr>
        <w:t xml:space="preserve">GI processing of ingested nutrients </w:t>
      </w:r>
      <w:r w:rsidR="00660D68" w:rsidRPr="00F85765">
        <w:rPr>
          <w:rFonts w:ascii="Book Antiqua" w:hAnsi="Book Antiqua"/>
          <w:color w:val="000000"/>
          <w:sz w:val="24"/>
          <w:szCs w:val="24"/>
        </w:rPr>
        <w:t xml:space="preserve">and thus </w:t>
      </w:r>
      <w:r w:rsidRPr="00F85765">
        <w:rPr>
          <w:rFonts w:ascii="Book Antiqua" w:hAnsi="Book Antiqua"/>
          <w:color w:val="000000"/>
          <w:sz w:val="24"/>
          <w:szCs w:val="24"/>
        </w:rPr>
        <w:t>contributes to defining meal size through both anabolic digestive and restrictive satiating effects</w:t>
      </w:r>
      <w:r w:rsidR="000A3132" w:rsidRPr="00F85765">
        <w:rPr>
          <w:rFonts w:ascii="Book Antiqua" w:hAnsi="Book Antiqua"/>
          <w:color w:val="000000"/>
          <w:sz w:val="24"/>
          <w:szCs w:val="24"/>
        </w:rPr>
        <w:t>. It does so in conjunction with leptin of adipose tissue origin to regulate peripheral tissue and ANS/circadian command center in response to deviations in body fat and body mass deviations from the adult setpoint</w:t>
      </w:r>
      <w:r w:rsidRPr="00F85765">
        <w:rPr>
          <w:rFonts w:ascii="Book Antiqua" w:hAnsi="Book Antiqua"/>
          <w:color w:val="000000"/>
          <w:sz w:val="24"/>
          <w:szCs w:val="24"/>
        </w:rPr>
        <w:t>; and (</w:t>
      </w:r>
      <w:r w:rsidR="00660D68" w:rsidRPr="00F85765">
        <w:rPr>
          <w:rFonts w:ascii="Book Antiqua" w:hAnsi="Book Antiqua"/>
          <w:color w:val="000000"/>
          <w:sz w:val="24"/>
          <w:szCs w:val="24"/>
        </w:rPr>
        <w:t>5</w:t>
      </w:r>
      <w:r w:rsidRPr="00F85765">
        <w:rPr>
          <w:rFonts w:ascii="Book Antiqua" w:hAnsi="Book Antiqua"/>
          <w:color w:val="000000"/>
          <w:sz w:val="24"/>
          <w:szCs w:val="24"/>
        </w:rPr>
        <w:t xml:space="preserve">) brain defends skeletal and lean body masses along with body fat mass against losses demonstrating that these body components should be integrated along with adipose tissue in the regulation of </w:t>
      </w:r>
      <w:r w:rsidRPr="00F85765">
        <w:rPr>
          <w:rFonts w:ascii="Book Antiqua" w:hAnsi="Book Antiqua"/>
          <w:color w:val="000000"/>
          <w:sz w:val="24"/>
          <w:szCs w:val="24"/>
        </w:rPr>
        <w:lastRenderedPageBreak/>
        <w:t xml:space="preserve">adult mammalian body weight. The proposed postulates of this novel formulation of weight regulatory mechanism </w:t>
      </w:r>
      <w:r w:rsidRPr="00F85765">
        <w:rPr>
          <w:rFonts w:ascii="Book Antiqua" w:hAnsi="Book Antiqua"/>
          <w:sz w:val="24"/>
          <w:szCs w:val="24"/>
        </w:rPr>
        <w:t>reconcile the conundrum of central and peripheral resistance to actions of insulin and leptin in obesity that is inherent in the homeostatic negative feedback view and the dichotomy of absence-of-protection model of energy regulation in non-deprivation eating with the central-resistance model of homeostatic leptin negative feedback</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15</w:t>
      </w:r>
      <w:r w:rsidR="007A457B" w:rsidRPr="00F85765">
        <w:rPr>
          <w:rFonts w:ascii="Book Antiqua" w:hAnsi="Book Antiqua"/>
          <w:sz w:val="24"/>
          <w:szCs w:val="24"/>
          <w:vertAlign w:val="superscript"/>
        </w:rPr>
        <w:t>]</w:t>
      </w:r>
      <w:r w:rsidRPr="00F85765">
        <w:rPr>
          <w:rFonts w:ascii="Book Antiqua" w:hAnsi="Book Antiqua"/>
          <w:sz w:val="24"/>
          <w:szCs w:val="24"/>
        </w:rPr>
        <w:t xml:space="preserve">. </w:t>
      </w:r>
    </w:p>
    <w:p w14:paraId="6063E6D1" w14:textId="77777777" w:rsidR="000A3132" w:rsidRPr="00F85765" w:rsidRDefault="000A3132" w:rsidP="00226384">
      <w:pPr>
        <w:spacing w:after="0" w:line="360" w:lineRule="auto"/>
        <w:jc w:val="both"/>
        <w:rPr>
          <w:rFonts w:ascii="Book Antiqua" w:hAnsi="Book Antiqua"/>
          <w:b/>
          <w:color w:val="000000"/>
          <w:sz w:val="24"/>
          <w:szCs w:val="24"/>
        </w:rPr>
      </w:pPr>
    </w:p>
    <w:p w14:paraId="137E18C8" w14:textId="77777777" w:rsidR="00A52600" w:rsidRDefault="00A52600" w:rsidP="00226384">
      <w:pPr>
        <w:spacing w:after="0" w:line="360" w:lineRule="auto"/>
        <w:jc w:val="both"/>
        <w:rPr>
          <w:rFonts w:ascii="Book Antiqua" w:hAnsi="Book Antiqua"/>
          <w:b/>
          <w:color w:val="000000"/>
          <w:sz w:val="24"/>
          <w:szCs w:val="24"/>
          <w:lang w:eastAsia="zh-CN"/>
        </w:rPr>
      </w:pPr>
      <w:r w:rsidRPr="00F85765">
        <w:rPr>
          <w:rFonts w:ascii="Book Antiqua" w:hAnsi="Book Antiqua"/>
          <w:b/>
          <w:color w:val="000000"/>
          <w:sz w:val="24"/>
          <w:szCs w:val="24"/>
        </w:rPr>
        <w:t>CENTRAL COORDINATING ROLE OF THE ANS IN THE CONTROL OF FEEDING</w:t>
      </w:r>
    </w:p>
    <w:p w14:paraId="156D3C7E" w14:textId="281E4BC9" w:rsidR="00A52A61" w:rsidRPr="00A52600" w:rsidRDefault="00A52A61" w:rsidP="00226384">
      <w:pPr>
        <w:spacing w:after="0" w:line="360" w:lineRule="auto"/>
        <w:jc w:val="both"/>
        <w:rPr>
          <w:rFonts w:ascii="Book Antiqua" w:hAnsi="Book Antiqua"/>
          <w:b/>
          <w:color w:val="000000"/>
          <w:sz w:val="24"/>
          <w:szCs w:val="24"/>
        </w:rPr>
      </w:pPr>
      <w:r w:rsidRPr="00F85765">
        <w:rPr>
          <w:rFonts w:ascii="Book Antiqua" w:hAnsi="Book Antiqua"/>
          <w:color w:val="000000"/>
          <w:sz w:val="24"/>
          <w:szCs w:val="24"/>
        </w:rPr>
        <w:t>Coordination of parasympathetic functions of nutrient intake, digestion, absorption, storage, and behavioral quiescence with sympathetic control of behavioral and metabolic energy expenditure has been recognized for over half a century. In 1947, Adolph</w:t>
      </w:r>
      <w:r w:rsidR="00010DA8" w:rsidRPr="00600CD0">
        <w:rPr>
          <w:rFonts w:ascii="Book Antiqua" w:hAnsi="Book Antiqua"/>
          <w:color w:val="000000"/>
          <w:vertAlign w:val="superscript"/>
        </w:rPr>
        <w:t>[</w:t>
      </w:r>
      <w:r w:rsidR="00010DA8" w:rsidRPr="00F85765">
        <w:rPr>
          <w:rFonts w:ascii="Book Antiqua" w:hAnsi="Book Antiqua"/>
          <w:color w:val="000000"/>
          <w:sz w:val="24"/>
          <w:szCs w:val="24"/>
          <w:vertAlign w:val="superscript"/>
        </w:rPr>
        <w:t>16]</w:t>
      </w:r>
      <w:r w:rsidRPr="00F85765">
        <w:rPr>
          <w:rFonts w:ascii="Book Antiqua" w:hAnsi="Book Antiqua"/>
          <w:color w:val="000000"/>
          <w:sz w:val="24"/>
          <w:szCs w:val="24"/>
        </w:rPr>
        <w:t xml:space="preserve"> reported that body weight in rats stabilizes and is defended at a given plateau at the end of the growth period when mature rats with unrestricted access to food eat daily an amount of standard lab chow sufficient to maintain a stable weight plateau.  Application of various methods of localized brain damage</w:t>
      </w:r>
      <w:r w:rsidR="00600CD0" w:rsidRPr="00600CD0">
        <w:rPr>
          <w:rFonts w:ascii="Book Antiqua" w:hAnsi="Book Antiqua"/>
          <w:color w:val="000000"/>
          <w:vertAlign w:val="superscript"/>
        </w:rPr>
        <w:t>[</w:t>
      </w:r>
      <w:r w:rsidR="001641DD" w:rsidRPr="00F85765">
        <w:rPr>
          <w:rFonts w:ascii="Book Antiqua" w:hAnsi="Book Antiqua"/>
          <w:color w:val="000000"/>
          <w:sz w:val="24"/>
          <w:szCs w:val="24"/>
          <w:vertAlign w:val="superscript"/>
        </w:rPr>
        <w:t>17</w:t>
      </w:r>
      <w:r w:rsidR="007A457B"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and transsections of neural pathways</w:t>
      </w:r>
      <w:r w:rsidR="00600CD0" w:rsidRPr="00600CD0">
        <w:rPr>
          <w:rFonts w:ascii="Book Antiqua" w:hAnsi="Book Antiqua"/>
          <w:color w:val="000000"/>
          <w:vertAlign w:val="superscript"/>
        </w:rPr>
        <w:t>[</w:t>
      </w:r>
      <w:r w:rsidR="001641DD" w:rsidRPr="00F85765">
        <w:rPr>
          <w:rFonts w:ascii="Book Antiqua" w:hAnsi="Book Antiqua"/>
          <w:color w:val="000000"/>
          <w:sz w:val="24"/>
          <w:szCs w:val="24"/>
          <w:vertAlign w:val="superscript"/>
        </w:rPr>
        <w:t>18</w:t>
      </w:r>
      <w:r w:rsidRPr="00F85765">
        <w:rPr>
          <w:rFonts w:ascii="Book Antiqua" w:hAnsi="Book Antiqua"/>
          <w:color w:val="000000"/>
          <w:sz w:val="24"/>
          <w:szCs w:val="24"/>
          <w:vertAlign w:val="superscript"/>
        </w:rPr>
        <w:t>-</w:t>
      </w:r>
      <w:r w:rsidR="001641DD" w:rsidRPr="00F85765">
        <w:rPr>
          <w:rFonts w:ascii="Book Antiqua" w:hAnsi="Book Antiqua"/>
          <w:color w:val="000000"/>
          <w:sz w:val="24"/>
          <w:szCs w:val="24"/>
          <w:vertAlign w:val="superscript"/>
        </w:rPr>
        <w:t>19</w:t>
      </w:r>
      <w:r w:rsidR="007A457B"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has revealed that ventromedial (VMH) and acrcuate (ARC) hypothalamic lesions result in transient hyperphagia and hyperinsulinemia, permanent hypoactivity, and defective postprandial and cold- exposure thermogenesis. This has been interpreted</w:t>
      </w:r>
      <w:r w:rsidR="000A3132" w:rsidRPr="00F85765">
        <w:rPr>
          <w:rFonts w:ascii="Book Antiqua" w:hAnsi="Book Antiqua"/>
          <w:color w:val="000000"/>
          <w:sz w:val="24"/>
          <w:szCs w:val="24"/>
        </w:rPr>
        <w:t xml:space="preserve"> by some</w:t>
      </w:r>
      <w:r w:rsidRPr="00F85765">
        <w:rPr>
          <w:rFonts w:ascii="Book Antiqua" w:hAnsi="Book Antiqua"/>
          <w:color w:val="000000"/>
          <w:sz w:val="24"/>
          <w:szCs w:val="24"/>
        </w:rPr>
        <w:t xml:space="preserve"> to reflect an imbalanced parasympathetic overactivation because insulin oversecretion</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2</w:t>
      </w:r>
      <w:r w:rsidR="001641DD" w:rsidRPr="00F85765">
        <w:rPr>
          <w:rFonts w:ascii="Book Antiqua" w:hAnsi="Book Antiqua"/>
          <w:color w:val="000000"/>
          <w:sz w:val="24"/>
          <w:szCs w:val="24"/>
          <w:vertAlign w:val="superscript"/>
        </w:rPr>
        <w:t>0</w:t>
      </w:r>
      <w:r w:rsidR="007A457B" w:rsidRPr="00F85765">
        <w:rPr>
          <w:rFonts w:ascii="Book Antiqua" w:hAnsi="Book Antiqua"/>
          <w:color w:val="000000"/>
          <w:sz w:val="24"/>
          <w:szCs w:val="24"/>
          <w:vertAlign w:val="superscript"/>
        </w:rPr>
        <w:t>]</w:t>
      </w:r>
      <w:r w:rsidRPr="00F85765">
        <w:rPr>
          <w:rFonts w:ascii="Book Antiqua" w:hAnsi="Book Antiqua"/>
          <w:color w:val="000000"/>
          <w:sz w:val="24"/>
          <w:szCs w:val="24"/>
        </w:rPr>
        <w:t>, hyperpagia, deficient thermogenesis</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2</w:t>
      </w:r>
      <w:r w:rsidR="001641DD" w:rsidRPr="00F85765">
        <w:rPr>
          <w:rFonts w:ascii="Book Antiqua" w:hAnsi="Book Antiqua"/>
          <w:color w:val="000000"/>
          <w:sz w:val="24"/>
          <w:szCs w:val="24"/>
          <w:vertAlign w:val="superscript"/>
        </w:rPr>
        <w:t>1</w:t>
      </w:r>
      <w:r w:rsidRPr="00F85765">
        <w:rPr>
          <w:rFonts w:ascii="Book Antiqua" w:hAnsi="Book Antiqua"/>
          <w:color w:val="000000"/>
          <w:sz w:val="24"/>
          <w:szCs w:val="24"/>
          <w:vertAlign w:val="superscript"/>
        </w:rPr>
        <w:t>-2</w:t>
      </w:r>
      <w:r w:rsidR="001641DD" w:rsidRPr="00F85765">
        <w:rPr>
          <w:rFonts w:ascii="Book Antiqua" w:hAnsi="Book Antiqua"/>
          <w:color w:val="000000"/>
          <w:sz w:val="24"/>
          <w:szCs w:val="24"/>
          <w:vertAlign w:val="superscript"/>
        </w:rPr>
        <w:t>2</w:t>
      </w:r>
      <w:r w:rsidR="007A457B" w:rsidRPr="00F85765">
        <w:rPr>
          <w:rFonts w:ascii="Book Antiqua" w:hAnsi="Book Antiqua"/>
          <w:color w:val="000000"/>
          <w:sz w:val="24"/>
          <w:szCs w:val="24"/>
          <w:vertAlign w:val="superscript"/>
        </w:rPr>
        <w:t>]</w:t>
      </w:r>
      <w:r w:rsidRPr="00F85765">
        <w:rPr>
          <w:rFonts w:ascii="Book Antiqua" w:hAnsi="Book Antiqua"/>
          <w:color w:val="000000"/>
          <w:sz w:val="24"/>
          <w:szCs w:val="24"/>
        </w:rPr>
        <w:t>, and spontaneous hypoactivity</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2</w:t>
      </w:r>
      <w:r w:rsidR="001641DD" w:rsidRPr="00F85765">
        <w:rPr>
          <w:rFonts w:ascii="Book Antiqua" w:hAnsi="Book Antiqua"/>
          <w:color w:val="000000"/>
          <w:sz w:val="24"/>
          <w:szCs w:val="24"/>
          <w:vertAlign w:val="superscript"/>
        </w:rPr>
        <w:t>3</w:t>
      </w:r>
      <w:r w:rsidR="007A457B"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were preventable by subdiaphragmatic vagotomy. In support of this interpretation, electrical stimulation of ventromedial hypothalamus</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2</w:t>
      </w:r>
      <w:r w:rsidR="001641DD" w:rsidRPr="00F85765">
        <w:rPr>
          <w:rFonts w:ascii="Book Antiqua" w:hAnsi="Book Antiqua"/>
          <w:color w:val="000000"/>
          <w:sz w:val="24"/>
          <w:szCs w:val="24"/>
          <w:vertAlign w:val="superscript"/>
        </w:rPr>
        <w:t>4</w:t>
      </w:r>
      <w:r w:rsidRPr="00F85765">
        <w:rPr>
          <w:rFonts w:ascii="Book Antiqua" w:hAnsi="Book Antiqua"/>
          <w:color w:val="000000"/>
          <w:sz w:val="24"/>
          <w:szCs w:val="24"/>
          <w:vertAlign w:val="superscript"/>
        </w:rPr>
        <w:t>-</w:t>
      </w:r>
      <w:r w:rsidR="001641DD" w:rsidRPr="00F85765">
        <w:rPr>
          <w:rFonts w:ascii="Book Antiqua" w:hAnsi="Book Antiqua"/>
          <w:color w:val="000000"/>
          <w:sz w:val="24"/>
          <w:szCs w:val="24"/>
          <w:vertAlign w:val="superscript"/>
        </w:rPr>
        <w:t>27</w:t>
      </w:r>
      <w:r w:rsidR="007A457B"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or administration of sympathomimetics</w:t>
      </w:r>
      <w:r w:rsidR="00600CD0" w:rsidRPr="00600CD0">
        <w:rPr>
          <w:rFonts w:ascii="Book Antiqua" w:hAnsi="Book Antiqua"/>
          <w:color w:val="000000"/>
          <w:vertAlign w:val="superscript"/>
        </w:rPr>
        <w:t>[</w:t>
      </w:r>
      <w:r w:rsidR="001641DD" w:rsidRPr="00F85765">
        <w:rPr>
          <w:rFonts w:ascii="Book Antiqua" w:hAnsi="Book Antiqua"/>
          <w:color w:val="000000"/>
          <w:sz w:val="24"/>
          <w:szCs w:val="24"/>
          <w:vertAlign w:val="superscript"/>
        </w:rPr>
        <w:t>28</w:t>
      </w:r>
      <w:r w:rsidRPr="00F85765">
        <w:rPr>
          <w:rFonts w:ascii="Book Antiqua" w:hAnsi="Book Antiqua"/>
          <w:color w:val="000000"/>
          <w:sz w:val="24"/>
          <w:szCs w:val="24"/>
          <w:vertAlign w:val="superscript"/>
        </w:rPr>
        <w:t>-</w:t>
      </w:r>
      <w:r w:rsidR="001641DD" w:rsidRPr="00F85765">
        <w:rPr>
          <w:rFonts w:ascii="Book Antiqua" w:hAnsi="Book Antiqua"/>
          <w:color w:val="000000"/>
          <w:sz w:val="24"/>
          <w:szCs w:val="24"/>
          <w:vertAlign w:val="superscript"/>
        </w:rPr>
        <w:t>29</w:t>
      </w:r>
      <w:r w:rsidR="00D6390F"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to neurologically intact animals elicited fuel mobilization and energy expenditure.  After the weight in lesioned animals stabilizes, the same amount of food per unit weight is consumed as in intact rats, and the new weight plateau is defended against weight loss</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3</w:t>
      </w:r>
      <w:r w:rsidR="001641DD" w:rsidRPr="00F85765">
        <w:rPr>
          <w:rFonts w:ascii="Book Antiqua" w:hAnsi="Book Antiqua"/>
          <w:color w:val="000000"/>
          <w:sz w:val="24"/>
          <w:szCs w:val="24"/>
          <w:vertAlign w:val="superscript"/>
        </w:rPr>
        <w:t>0</w:t>
      </w:r>
      <w:r w:rsidR="00D6390F"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indicating that regulation of stable weight is a consequence of balance between  parasympathetic and sympathetic actions that is only reset by lesions to a new plateau by damage to the sympathetic </w:t>
      </w:r>
      <w:r w:rsidRPr="00F85765">
        <w:rPr>
          <w:rFonts w:ascii="Book Antiqua" w:hAnsi="Book Antiqua"/>
          <w:color w:val="000000"/>
          <w:sz w:val="24"/>
          <w:szCs w:val="24"/>
        </w:rPr>
        <w:lastRenderedPageBreak/>
        <w:t>controls or pathways. Although the relatively crude methods of brain lesions and neural tract transection initially singled out the VMH in the medial basal hypothalamus as the source of sympathetic actions</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3</w:t>
      </w:r>
      <w:r w:rsidR="001641DD" w:rsidRPr="00F85765">
        <w:rPr>
          <w:rFonts w:ascii="Book Antiqua" w:hAnsi="Book Antiqua"/>
          <w:color w:val="000000"/>
          <w:sz w:val="24"/>
          <w:szCs w:val="24"/>
          <w:vertAlign w:val="superscript"/>
        </w:rPr>
        <w:t>1</w:t>
      </w:r>
      <w:r w:rsidR="00D6390F"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other lines of evidence identified the </w:t>
      </w:r>
      <w:r w:rsidR="00754FCB" w:rsidRPr="00F85765">
        <w:rPr>
          <w:rFonts w:ascii="Book Antiqua" w:hAnsi="Book Antiqua"/>
          <w:color w:val="000000"/>
          <w:sz w:val="24"/>
          <w:szCs w:val="24"/>
        </w:rPr>
        <w:t>paraventricular hypothalamic nucleus (</w:t>
      </w:r>
      <w:r w:rsidRPr="00F85765">
        <w:rPr>
          <w:rFonts w:ascii="Book Antiqua" w:hAnsi="Book Antiqua"/>
          <w:color w:val="000000"/>
          <w:sz w:val="24"/>
          <w:szCs w:val="24"/>
        </w:rPr>
        <w:t>PVN</w:t>
      </w:r>
      <w:r w:rsidR="00754FCB" w:rsidRPr="00F85765">
        <w:rPr>
          <w:rFonts w:ascii="Book Antiqua" w:hAnsi="Book Antiqua"/>
          <w:color w:val="000000"/>
          <w:sz w:val="24"/>
          <w:szCs w:val="24"/>
        </w:rPr>
        <w:t>)</w:t>
      </w:r>
      <w:r w:rsidRPr="00F85765">
        <w:rPr>
          <w:rFonts w:ascii="Book Antiqua" w:hAnsi="Book Antiqua"/>
          <w:color w:val="000000"/>
          <w:sz w:val="24"/>
          <w:szCs w:val="24"/>
        </w:rPr>
        <w:t xml:space="preserve"> as the control center of sympathetic outflow and, by inference, dorsal motor nucleus (DVN) of the vagus as the site of parasympathetic control of </w:t>
      </w:r>
      <w:r w:rsidR="000A3132" w:rsidRPr="00F85765">
        <w:rPr>
          <w:rFonts w:ascii="Book Antiqua" w:hAnsi="Book Antiqua"/>
          <w:color w:val="000000"/>
          <w:sz w:val="24"/>
          <w:szCs w:val="24"/>
        </w:rPr>
        <w:t xml:space="preserve">visceral </w:t>
      </w:r>
      <w:r w:rsidRPr="00F85765">
        <w:rPr>
          <w:rFonts w:ascii="Book Antiqua" w:hAnsi="Book Antiqua"/>
          <w:color w:val="000000"/>
          <w:sz w:val="24"/>
          <w:szCs w:val="24"/>
        </w:rPr>
        <w:t>actions other than cardiac function. Interest in the role of parasympathetic nervous system in the control of feeding has taken a back seat compared to the focus on leptin actions in the ARC and VMH nuclei. Nevertheless,  pharmacological and denervation approaches have shown that suppression of sympathetic tone reduces thermogenesis</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3</w:t>
      </w:r>
      <w:r w:rsidR="001641DD" w:rsidRPr="00F85765">
        <w:rPr>
          <w:rFonts w:ascii="Book Antiqua" w:hAnsi="Book Antiqua"/>
          <w:color w:val="000000"/>
          <w:sz w:val="24"/>
          <w:szCs w:val="24"/>
          <w:vertAlign w:val="superscript"/>
        </w:rPr>
        <w:t>2</w:t>
      </w:r>
      <w:r w:rsidR="00D6390F"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and increases white adipose tissue (WAT) cell proliferation and body fat accumulation</w:t>
      </w:r>
      <w:r w:rsidR="00600CD0" w:rsidRPr="00600CD0">
        <w:rPr>
          <w:rFonts w:ascii="Book Antiqua" w:hAnsi="Book Antiqua"/>
          <w:color w:val="000000"/>
          <w:vertAlign w:val="superscript"/>
        </w:rPr>
        <w:t>[</w:t>
      </w:r>
      <w:r w:rsidRPr="00F85765">
        <w:rPr>
          <w:rFonts w:ascii="Book Antiqua" w:hAnsi="Book Antiqua"/>
          <w:color w:val="000000"/>
          <w:sz w:val="24"/>
          <w:szCs w:val="24"/>
          <w:vertAlign w:val="superscript"/>
        </w:rPr>
        <w:t>3</w:t>
      </w:r>
      <w:r w:rsidR="001641DD" w:rsidRPr="00F85765">
        <w:rPr>
          <w:rFonts w:ascii="Book Antiqua" w:hAnsi="Book Antiqua"/>
          <w:color w:val="000000"/>
          <w:sz w:val="24"/>
          <w:szCs w:val="24"/>
          <w:vertAlign w:val="superscript"/>
        </w:rPr>
        <w:t>3</w:t>
      </w:r>
      <w:r w:rsidR="00D6390F" w:rsidRPr="00F85765">
        <w:rPr>
          <w:rFonts w:ascii="Book Antiqua" w:hAnsi="Book Antiqua"/>
          <w:color w:val="000000"/>
          <w:sz w:val="24"/>
          <w:szCs w:val="24"/>
          <w:vertAlign w:val="superscript"/>
        </w:rPr>
        <w:t>]</w:t>
      </w:r>
      <w:r w:rsidRPr="00F85765">
        <w:rPr>
          <w:rFonts w:ascii="Book Antiqua" w:hAnsi="Book Antiqua"/>
          <w:color w:val="000000"/>
          <w:sz w:val="24"/>
          <w:szCs w:val="24"/>
        </w:rPr>
        <w:t xml:space="preserve">. </w:t>
      </w:r>
    </w:p>
    <w:p w14:paraId="1AB678EE" w14:textId="77777777" w:rsidR="00A52A61" w:rsidRPr="00F85765" w:rsidRDefault="00A52A61" w:rsidP="00226384">
      <w:pPr>
        <w:pStyle w:val="p"/>
        <w:shd w:val="clear" w:color="auto" w:fill="FFFFFF"/>
        <w:spacing w:before="0" w:beforeAutospacing="0" w:after="0" w:afterAutospacing="0" w:line="360" w:lineRule="auto"/>
        <w:ind w:firstLine="720"/>
        <w:jc w:val="both"/>
        <w:rPr>
          <w:rFonts w:ascii="Book Antiqua" w:hAnsi="Book Antiqua"/>
          <w:color w:val="000000"/>
        </w:rPr>
      </w:pPr>
    </w:p>
    <w:p w14:paraId="6549FD0E" w14:textId="2580A996" w:rsidR="00A52A61" w:rsidRPr="00F85765" w:rsidRDefault="009D1F6B" w:rsidP="00226384">
      <w:pPr>
        <w:pStyle w:val="a4"/>
        <w:spacing w:after="0" w:line="360" w:lineRule="auto"/>
        <w:ind w:left="0"/>
        <w:jc w:val="both"/>
        <w:rPr>
          <w:rFonts w:ascii="Book Antiqua" w:hAnsi="Book Antiqua"/>
          <w:color w:val="000000"/>
          <w:sz w:val="24"/>
          <w:szCs w:val="24"/>
        </w:rPr>
      </w:pPr>
      <w:r w:rsidRPr="00F85765">
        <w:rPr>
          <w:rFonts w:ascii="Book Antiqua" w:hAnsi="Book Antiqua"/>
          <w:b/>
          <w:color w:val="000000"/>
          <w:sz w:val="24"/>
          <w:szCs w:val="24"/>
        </w:rPr>
        <w:t>THE CENTRAL CLOCK COORDINATES ANS CONTROL OF FEEDING</w:t>
      </w:r>
    </w:p>
    <w:p w14:paraId="627DDD92" w14:textId="19608941" w:rsidR="000A3132" w:rsidRPr="00F85765" w:rsidRDefault="00A52A61" w:rsidP="00226384">
      <w:pPr>
        <w:pStyle w:val="20"/>
        <w:spacing w:line="360" w:lineRule="auto"/>
        <w:ind w:firstLine="0"/>
        <w:jc w:val="both"/>
        <w:rPr>
          <w:rFonts w:ascii="Book Antiqua" w:hAnsi="Book Antiqua"/>
        </w:rPr>
      </w:pPr>
      <w:r w:rsidRPr="00F85765">
        <w:rPr>
          <w:rFonts w:ascii="Book Antiqua" w:hAnsi="Book Antiqua"/>
        </w:rPr>
        <w:t>One of the missing pieces in our understanding of energy regulation is the causative stimulus of hunger and meal initiation. The proposition that ghrelin is the key initiator of hunger and feeding</w:t>
      </w:r>
      <w:r w:rsidR="00600CD0" w:rsidRPr="00600CD0">
        <w:rPr>
          <w:rFonts w:ascii="Book Antiqua" w:hAnsi="Book Antiqua"/>
          <w:vertAlign w:val="superscript"/>
        </w:rPr>
        <w:t>[</w:t>
      </w:r>
      <w:r w:rsidR="001641DD" w:rsidRPr="00F85765">
        <w:rPr>
          <w:rFonts w:ascii="Book Antiqua" w:hAnsi="Book Antiqua"/>
          <w:vertAlign w:val="superscript"/>
        </w:rPr>
        <w:t>34</w:t>
      </w:r>
      <w:r w:rsidRPr="00F85765">
        <w:rPr>
          <w:rFonts w:ascii="Book Antiqua" w:hAnsi="Book Antiqua"/>
          <w:vertAlign w:val="superscript"/>
        </w:rPr>
        <w:t>-</w:t>
      </w:r>
      <w:r w:rsidR="001641DD" w:rsidRPr="00F85765">
        <w:rPr>
          <w:rFonts w:ascii="Book Antiqua" w:hAnsi="Book Antiqua"/>
          <w:vertAlign w:val="superscript"/>
        </w:rPr>
        <w:t>37</w:t>
      </w:r>
      <w:r w:rsidR="00D6390F" w:rsidRPr="00F85765">
        <w:rPr>
          <w:rFonts w:ascii="Book Antiqua" w:hAnsi="Book Antiqua"/>
          <w:vertAlign w:val="superscript"/>
        </w:rPr>
        <w:t>]</w:t>
      </w:r>
      <w:r w:rsidRPr="00F85765">
        <w:rPr>
          <w:rFonts w:ascii="Book Antiqua" w:hAnsi="Book Antiqua"/>
        </w:rPr>
        <w:t xml:space="preserve"> is challenged by normal food intake and weight maintenance in animals with deficient ghrelin signaling</w:t>
      </w:r>
      <w:r w:rsidR="00600CD0" w:rsidRPr="00600CD0">
        <w:rPr>
          <w:rFonts w:ascii="Book Antiqua" w:hAnsi="Book Antiqua"/>
          <w:vertAlign w:val="superscript"/>
        </w:rPr>
        <w:t>[</w:t>
      </w:r>
      <w:r w:rsidR="001641DD" w:rsidRPr="00F85765">
        <w:rPr>
          <w:rFonts w:ascii="Book Antiqua" w:hAnsi="Book Antiqua"/>
          <w:vertAlign w:val="superscript"/>
        </w:rPr>
        <w:t>38</w:t>
      </w:r>
      <w:r w:rsidR="00D6390F" w:rsidRPr="00F85765">
        <w:rPr>
          <w:rFonts w:ascii="Book Antiqua" w:hAnsi="Book Antiqua"/>
          <w:vertAlign w:val="superscript"/>
        </w:rPr>
        <w:t>]</w:t>
      </w:r>
      <w:r w:rsidRPr="00F85765">
        <w:rPr>
          <w:rFonts w:ascii="Book Antiqua" w:hAnsi="Book Antiqua"/>
        </w:rPr>
        <w:t xml:space="preserve"> and by a correlational and transient changes in ghrelin concentration and hunger sensations in the course of a meal</w:t>
      </w:r>
      <w:r w:rsidR="00600CD0" w:rsidRPr="00600CD0">
        <w:rPr>
          <w:rFonts w:ascii="Book Antiqua" w:hAnsi="Book Antiqua"/>
          <w:vertAlign w:val="superscript"/>
        </w:rPr>
        <w:t>[</w:t>
      </w:r>
      <w:r w:rsidR="001641DD" w:rsidRPr="00F85765">
        <w:rPr>
          <w:rFonts w:ascii="Book Antiqua" w:hAnsi="Book Antiqua"/>
          <w:vertAlign w:val="superscript"/>
        </w:rPr>
        <w:t>34</w:t>
      </w:r>
      <w:r w:rsidRPr="00F85765">
        <w:rPr>
          <w:rFonts w:ascii="Book Antiqua" w:hAnsi="Book Antiqua"/>
          <w:vertAlign w:val="superscript"/>
        </w:rPr>
        <w:t xml:space="preserve">, </w:t>
      </w:r>
      <w:r w:rsidR="001641DD" w:rsidRPr="00F85765">
        <w:rPr>
          <w:rFonts w:ascii="Book Antiqua" w:hAnsi="Book Antiqua"/>
          <w:vertAlign w:val="superscript"/>
        </w:rPr>
        <w:t>39</w:t>
      </w:r>
      <w:r w:rsidR="00D6390F" w:rsidRPr="00F85765">
        <w:rPr>
          <w:rFonts w:ascii="Book Antiqua" w:hAnsi="Book Antiqua"/>
          <w:vertAlign w:val="superscript"/>
        </w:rPr>
        <w:t>]</w:t>
      </w:r>
      <w:r w:rsidRPr="00F85765">
        <w:rPr>
          <w:rFonts w:ascii="Book Antiqua" w:hAnsi="Book Antiqua"/>
        </w:rPr>
        <w:t>. On the other hand, the proposition that an autonomic controller coordinated by the circadian master clock regulates meal taking, locomotion, and thermogenesisis is supported by a wealth of both behavioral, lesioning, and anatomical evidence.</w:t>
      </w:r>
    </w:p>
    <w:p w14:paraId="11AA21ED" w14:textId="1F8EBD1C" w:rsidR="00A52A61" w:rsidRPr="00F85765" w:rsidRDefault="00754FCB" w:rsidP="00226384">
      <w:pPr>
        <w:pStyle w:val="20"/>
        <w:spacing w:line="360" w:lineRule="auto"/>
        <w:jc w:val="both"/>
        <w:rPr>
          <w:rFonts w:ascii="Book Antiqua" w:hAnsi="Book Antiqua"/>
        </w:rPr>
      </w:pPr>
      <w:r w:rsidRPr="00F85765">
        <w:rPr>
          <w:rFonts w:ascii="Book Antiqua" w:hAnsi="Book Antiqua"/>
        </w:rPr>
        <w:t>Meal eating is intermittent in contrast to continuous behavioral and metabolic energy expenditure. Its u</w:t>
      </w:r>
      <w:r w:rsidR="00A52A61" w:rsidRPr="00F85765">
        <w:rPr>
          <w:rFonts w:ascii="Book Antiqua" w:hAnsi="Book Antiqua"/>
        </w:rPr>
        <w:t>ltradian and circadian patterning is a universal feature of mammalian feeding behavior.  Rodents take meals at ultradian intervals of 3 to 4 h with a circadian segregation of eating to only the waking portion of the day</w:t>
      </w:r>
      <w:r w:rsidR="00600CD0" w:rsidRPr="00600CD0">
        <w:rPr>
          <w:rFonts w:ascii="Book Antiqua" w:hAnsi="Book Antiqua"/>
          <w:vertAlign w:val="superscript"/>
        </w:rPr>
        <w:t>[</w:t>
      </w:r>
      <w:r w:rsidR="001641DD" w:rsidRPr="00F85765">
        <w:rPr>
          <w:rFonts w:ascii="Book Antiqua" w:hAnsi="Book Antiqua"/>
          <w:vertAlign w:val="superscript"/>
        </w:rPr>
        <w:t>40</w:t>
      </w:r>
      <w:r w:rsidR="00D6390F" w:rsidRPr="00F85765">
        <w:rPr>
          <w:rFonts w:ascii="Book Antiqua" w:hAnsi="Book Antiqua"/>
          <w:vertAlign w:val="superscript"/>
        </w:rPr>
        <w:t>]</w:t>
      </w:r>
      <w:r w:rsidR="00A52A61" w:rsidRPr="00F85765">
        <w:rPr>
          <w:rFonts w:ascii="Book Antiqua" w:hAnsi="Book Antiqua"/>
        </w:rPr>
        <w:t xml:space="preserve">.  Humans also eat during their </w:t>
      </w:r>
      <w:r w:rsidRPr="00F85765">
        <w:rPr>
          <w:rFonts w:ascii="Book Antiqua" w:hAnsi="Book Antiqua"/>
        </w:rPr>
        <w:t xml:space="preserve">nycthemeral </w:t>
      </w:r>
      <w:r w:rsidR="00A52A61" w:rsidRPr="00F85765">
        <w:rPr>
          <w:rFonts w:ascii="Book Antiqua" w:hAnsi="Book Antiqua"/>
        </w:rPr>
        <w:t xml:space="preserve">wakeful period at 3-h intervals if snacks are included and at about 6-h intervals if more substantive main meals are considered.  Circadian control of feeding in mammals is supported by extensive neuroanatomical evidence. Suprachiasmatic nucleus (SCN), the master circadian clock, has multiple  ANS </w:t>
      </w:r>
      <w:r w:rsidR="00A52A61" w:rsidRPr="00F85765">
        <w:rPr>
          <w:rFonts w:ascii="Book Antiqua" w:hAnsi="Book Antiqua"/>
        </w:rPr>
        <w:lastRenderedPageBreak/>
        <w:t>interconnections with structures that are implicated in weight regulation.  Neural pathways through which the photo-entrainable SCN controls behavioral</w:t>
      </w:r>
      <w:r w:rsidR="000A3132" w:rsidRPr="00F85765">
        <w:rPr>
          <w:rFonts w:ascii="Book Antiqua" w:hAnsi="Book Antiqua"/>
        </w:rPr>
        <w:t>,</w:t>
      </w:r>
      <w:r w:rsidR="00A52A61" w:rsidRPr="00F85765">
        <w:rPr>
          <w:rFonts w:ascii="Book Antiqua" w:hAnsi="Book Antiqua"/>
        </w:rPr>
        <w:t xml:space="preserve"> endocrine</w:t>
      </w:r>
      <w:r w:rsidR="000A3132" w:rsidRPr="00F85765">
        <w:rPr>
          <w:rFonts w:ascii="Book Antiqua" w:hAnsi="Book Antiqua"/>
        </w:rPr>
        <w:t>, and metabolic</w:t>
      </w:r>
      <w:r w:rsidR="00A52A61" w:rsidRPr="00F85765">
        <w:rPr>
          <w:rFonts w:ascii="Book Antiqua" w:hAnsi="Book Antiqua"/>
        </w:rPr>
        <w:t xml:space="preserve"> rhythms related to energy balance include direct projections to subparaventricular zone (SPZ), an anterior hypothalamic region that receives innervation from both the PVN and SCN and is therefore thought to integrate circadian and metabolic information</w:t>
      </w:r>
      <w:r w:rsidR="00600CD0" w:rsidRPr="00600CD0">
        <w:rPr>
          <w:rFonts w:ascii="Book Antiqua" w:hAnsi="Book Antiqua"/>
          <w:vertAlign w:val="superscript"/>
        </w:rPr>
        <w:t>[</w:t>
      </w:r>
      <w:r w:rsidR="001641DD" w:rsidRPr="00F85765">
        <w:rPr>
          <w:rFonts w:ascii="Book Antiqua" w:hAnsi="Book Antiqua"/>
          <w:vertAlign w:val="superscript"/>
        </w:rPr>
        <w:t>41</w:t>
      </w:r>
      <w:r w:rsidR="00D6390F" w:rsidRPr="00F85765">
        <w:rPr>
          <w:rFonts w:ascii="Book Antiqua" w:hAnsi="Book Antiqua"/>
          <w:vertAlign w:val="superscript"/>
        </w:rPr>
        <w:t>]</w:t>
      </w:r>
      <w:r w:rsidR="00A52A61" w:rsidRPr="00F85765">
        <w:rPr>
          <w:rFonts w:ascii="Book Antiqua" w:hAnsi="Book Antiqua"/>
        </w:rPr>
        <w:t>. Additional areas receiving SCN innervation include medial preoptic area (MPOA), and dorsomedial hypothalamic nucleus (DMN)</w:t>
      </w:r>
      <w:r w:rsidR="00600CD0" w:rsidRPr="00600CD0">
        <w:rPr>
          <w:rFonts w:ascii="Book Antiqua" w:hAnsi="Book Antiqua"/>
          <w:vertAlign w:val="superscript"/>
        </w:rPr>
        <w:t>[</w:t>
      </w:r>
      <w:r w:rsidR="001641DD" w:rsidRPr="00F85765">
        <w:rPr>
          <w:rFonts w:ascii="Book Antiqua" w:hAnsi="Book Antiqua"/>
          <w:vertAlign w:val="superscript"/>
        </w:rPr>
        <w:t>42-43</w:t>
      </w:r>
      <w:r w:rsidR="00D6390F" w:rsidRPr="00F85765">
        <w:rPr>
          <w:rFonts w:ascii="Book Antiqua" w:hAnsi="Book Antiqua"/>
          <w:vertAlign w:val="superscript"/>
        </w:rPr>
        <w:t>]</w:t>
      </w:r>
      <w:r w:rsidR="00A52A61" w:rsidRPr="00F85765">
        <w:rPr>
          <w:rFonts w:ascii="Book Antiqua" w:hAnsi="Book Antiqua"/>
        </w:rPr>
        <w:t>.  DMN, which is innervated both by the SCN and the SPZ, also controls circadian pattern of feeding, sleep-wakefulness, and locomotor activity.  SCN also influences the circadian control of food intake,</w:t>
      </w:r>
      <w:r w:rsidR="000A3132" w:rsidRPr="00F85765">
        <w:rPr>
          <w:rFonts w:ascii="Book Antiqua" w:hAnsi="Book Antiqua"/>
        </w:rPr>
        <w:t xml:space="preserve"> locomotion,</w:t>
      </w:r>
      <w:r w:rsidR="00A52A61" w:rsidRPr="00F85765">
        <w:rPr>
          <w:rFonts w:ascii="Book Antiqua" w:hAnsi="Book Antiqua"/>
        </w:rPr>
        <w:t xml:space="preserve"> and </w:t>
      </w:r>
      <w:r w:rsidR="000A3132" w:rsidRPr="00F85765">
        <w:rPr>
          <w:rFonts w:ascii="Book Antiqua" w:hAnsi="Book Antiqua"/>
        </w:rPr>
        <w:t xml:space="preserve">metabolic </w:t>
      </w:r>
      <w:r w:rsidR="00A52A61" w:rsidRPr="00F85765">
        <w:rPr>
          <w:rFonts w:ascii="Book Antiqua" w:hAnsi="Book Antiqua"/>
        </w:rPr>
        <w:t>energy expenditure through its fibers projecting to the ARC, the VMH, and the ventral part of the lateral hypothalamus (LH), all areas implicated in the control of feeding and energy regulation.  Interneurons from th</w:t>
      </w:r>
      <w:r w:rsidR="001641DD" w:rsidRPr="00F85765">
        <w:rPr>
          <w:rFonts w:ascii="Book Antiqua" w:hAnsi="Book Antiqua"/>
        </w:rPr>
        <w:t>e SCN inhibit the PVN through γ</w:t>
      </w:r>
      <w:r w:rsidR="00A52A61" w:rsidRPr="00F85765">
        <w:rPr>
          <w:rFonts w:ascii="Book Antiqua" w:hAnsi="Book Antiqua"/>
        </w:rPr>
        <w:t>-aminobutyric acid neurotransmission to facilitate parasympathetic functions. Consequently, most viscera receive SCN-dependent circadian time cues via their parasympathetic and/or sympathetic innervations that reflect metabolic and digestive events at peripheral sites</w:t>
      </w:r>
      <w:r w:rsidR="00600CD0" w:rsidRPr="00600CD0">
        <w:rPr>
          <w:rFonts w:ascii="Book Antiqua" w:hAnsi="Book Antiqua"/>
          <w:vertAlign w:val="superscript"/>
        </w:rPr>
        <w:t>[</w:t>
      </w:r>
      <w:r w:rsidR="00E60C79" w:rsidRPr="00F85765">
        <w:rPr>
          <w:rFonts w:ascii="Book Antiqua" w:hAnsi="Book Antiqua"/>
          <w:vertAlign w:val="superscript"/>
        </w:rPr>
        <w:t>43</w:t>
      </w:r>
      <w:r w:rsidR="00D6390F" w:rsidRPr="00F85765">
        <w:rPr>
          <w:rFonts w:ascii="Book Antiqua" w:hAnsi="Book Antiqua"/>
          <w:vertAlign w:val="superscript"/>
        </w:rPr>
        <w:t>]</w:t>
      </w:r>
      <w:r w:rsidR="00A52A61" w:rsidRPr="00F85765">
        <w:rPr>
          <w:rFonts w:ascii="Book Antiqua" w:hAnsi="Book Antiqua"/>
        </w:rPr>
        <w:t>. Besides the obligatory periodicity of meal eating, nycthemeral patterning of feeding is necessary for the maintenance of stable body and fat masses. When the nocturnal part of the circadian sleep-wake cycle in humans is truncated, inappropriate overeating during extended wakeful periods ensues contributing to obesity and associated health risk factors</w:t>
      </w:r>
      <w:r w:rsidR="00600CD0" w:rsidRPr="00600CD0">
        <w:rPr>
          <w:rFonts w:ascii="Book Antiqua" w:hAnsi="Book Antiqua"/>
          <w:vertAlign w:val="superscript"/>
        </w:rPr>
        <w:t>[</w:t>
      </w:r>
      <w:r w:rsidR="00E60C79" w:rsidRPr="00F85765">
        <w:rPr>
          <w:rFonts w:ascii="Book Antiqua" w:hAnsi="Book Antiqua"/>
          <w:vertAlign w:val="superscript"/>
        </w:rPr>
        <w:t>44-45</w:t>
      </w:r>
      <w:r w:rsidR="00D6390F" w:rsidRPr="00F85765">
        <w:rPr>
          <w:rFonts w:ascii="Book Antiqua" w:hAnsi="Book Antiqua"/>
          <w:vertAlign w:val="superscript"/>
        </w:rPr>
        <w:t>]</w:t>
      </w:r>
      <w:r w:rsidR="00A52A61" w:rsidRPr="00F85765">
        <w:rPr>
          <w:rFonts w:ascii="Book Antiqua" w:hAnsi="Book Antiqua"/>
        </w:rPr>
        <w:t>. Similarly, a seasonal change in the length of circadian exposure to light produces changes in feeding and body fat accumulation in some mammals</w:t>
      </w:r>
      <w:r w:rsidR="00600CD0" w:rsidRPr="00600CD0">
        <w:rPr>
          <w:rFonts w:ascii="Book Antiqua" w:hAnsi="Book Antiqua"/>
          <w:vertAlign w:val="superscript"/>
        </w:rPr>
        <w:t>[</w:t>
      </w:r>
      <w:r w:rsidR="00E60C79" w:rsidRPr="00F85765">
        <w:rPr>
          <w:rFonts w:ascii="Book Antiqua" w:hAnsi="Book Antiqua"/>
          <w:vertAlign w:val="superscript"/>
        </w:rPr>
        <w:t>46</w:t>
      </w:r>
      <w:r w:rsidR="00D6390F" w:rsidRPr="00F85765">
        <w:rPr>
          <w:rFonts w:ascii="Book Antiqua" w:hAnsi="Book Antiqua"/>
          <w:vertAlign w:val="superscript"/>
        </w:rPr>
        <w:t>]</w:t>
      </w:r>
      <w:r w:rsidR="00A52A61" w:rsidRPr="00F85765">
        <w:rPr>
          <w:rFonts w:ascii="Book Antiqua" w:hAnsi="Book Antiqua"/>
        </w:rPr>
        <w:t>.</w:t>
      </w:r>
    </w:p>
    <w:p w14:paraId="46E44C8D" w14:textId="0825B862"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sz w:val="24"/>
          <w:szCs w:val="24"/>
        </w:rPr>
        <w:t>Additional evidence for a functional interaction between the circadian clock and the ANS energy regulatory circuits involves loss of feeding</w:t>
      </w:r>
      <w:r w:rsidR="00754FCB" w:rsidRPr="00F85765">
        <w:rPr>
          <w:rFonts w:ascii="Book Antiqua" w:hAnsi="Book Antiqua"/>
          <w:sz w:val="24"/>
          <w:szCs w:val="24"/>
        </w:rPr>
        <w:t>, locomotor,</w:t>
      </w:r>
      <w:r w:rsidRPr="00F85765">
        <w:rPr>
          <w:rFonts w:ascii="Book Antiqua" w:hAnsi="Book Antiqua"/>
          <w:sz w:val="24"/>
          <w:szCs w:val="24"/>
        </w:rPr>
        <w:t xml:space="preserve"> and thermogenic periodicities when either </w:t>
      </w:r>
      <w:r w:rsidR="000A3132" w:rsidRPr="00F85765">
        <w:rPr>
          <w:rFonts w:ascii="Book Antiqua" w:hAnsi="Book Antiqua"/>
          <w:sz w:val="24"/>
          <w:szCs w:val="24"/>
        </w:rPr>
        <w:t>the ANS or SCN circuits are</w:t>
      </w:r>
      <w:r w:rsidRPr="00F85765">
        <w:rPr>
          <w:rFonts w:ascii="Book Antiqua" w:hAnsi="Book Antiqua"/>
          <w:sz w:val="24"/>
          <w:szCs w:val="24"/>
        </w:rPr>
        <w:t xml:space="preserve"> disrupted. Destruction of SCN results in the loss of all bioenergetic circadian responses including circadian pattern of drinking and locomotor activity</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47-48</w:t>
      </w:r>
      <w:r w:rsidR="00D6390F" w:rsidRPr="00F85765">
        <w:rPr>
          <w:rFonts w:ascii="Book Antiqua" w:hAnsi="Book Antiqua"/>
          <w:sz w:val="24"/>
          <w:szCs w:val="24"/>
          <w:vertAlign w:val="superscript"/>
        </w:rPr>
        <w:t>]</w:t>
      </w:r>
      <w:r w:rsidRPr="00F85765">
        <w:rPr>
          <w:rFonts w:ascii="Book Antiqua" w:hAnsi="Book Antiqua"/>
          <w:sz w:val="24"/>
          <w:szCs w:val="24"/>
        </w:rPr>
        <w:t xml:space="preserve">. Destruction of VMH and ARC nuclei within the medial basal hypothalamus disrupts circadian alternation between </w:t>
      </w:r>
      <w:r w:rsidRPr="00F85765">
        <w:rPr>
          <w:rFonts w:ascii="Book Antiqua" w:hAnsi="Book Antiqua"/>
          <w:sz w:val="24"/>
          <w:szCs w:val="24"/>
        </w:rPr>
        <w:lastRenderedPageBreak/>
        <w:t>active and inactive periods of food seeking and eating and results in protracted 24-hour extension of meal taking and obesity</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49-50</w:t>
      </w:r>
      <w:r w:rsidR="00D6390F" w:rsidRPr="00F85765">
        <w:rPr>
          <w:rFonts w:ascii="Book Antiqua" w:hAnsi="Book Antiqua"/>
          <w:sz w:val="24"/>
          <w:szCs w:val="24"/>
          <w:vertAlign w:val="superscript"/>
        </w:rPr>
        <w:t>]</w:t>
      </w:r>
      <w:r w:rsidRPr="00F85765">
        <w:rPr>
          <w:rFonts w:ascii="Book Antiqua" w:hAnsi="Book Antiqua"/>
          <w:sz w:val="24"/>
          <w:szCs w:val="24"/>
        </w:rPr>
        <w:t>.  Postprandial</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51</w:t>
      </w:r>
      <w:r w:rsidR="00D6390F" w:rsidRPr="00F85765">
        <w:rPr>
          <w:rFonts w:ascii="Book Antiqua" w:hAnsi="Book Antiqua"/>
          <w:sz w:val="24"/>
          <w:szCs w:val="24"/>
          <w:vertAlign w:val="superscript"/>
        </w:rPr>
        <w:t>]</w:t>
      </w:r>
      <w:r w:rsidRPr="00F85765">
        <w:rPr>
          <w:rFonts w:ascii="Book Antiqua" w:hAnsi="Book Antiqua"/>
          <w:sz w:val="24"/>
          <w:szCs w:val="24"/>
        </w:rPr>
        <w:t xml:space="preserve"> and general thermogeneses also display circadian</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52-53</w:t>
      </w:r>
      <w:r w:rsidR="00D6390F" w:rsidRPr="00F85765">
        <w:rPr>
          <w:rFonts w:ascii="Book Antiqua" w:hAnsi="Book Antiqua"/>
          <w:sz w:val="24"/>
          <w:szCs w:val="24"/>
          <w:vertAlign w:val="superscript"/>
        </w:rPr>
        <w:t>]</w:t>
      </w:r>
      <w:r w:rsidRPr="00F85765">
        <w:rPr>
          <w:rFonts w:ascii="Book Antiqua" w:hAnsi="Book Antiqua"/>
          <w:sz w:val="24"/>
          <w:szCs w:val="24"/>
        </w:rPr>
        <w:t xml:space="preserve"> and ultradian</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54</w:t>
      </w:r>
      <w:r w:rsidR="00D6390F" w:rsidRPr="00F85765">
        <w:rPr>
          <w:rFonts w:ascii="Book Antiqua" w:hAnsi="Book Antiqua"/>
          <w:sz w:val="24"/>
          <w:szCs w:val="24"/>
          <w:vertAlign w:val="superscript"/>
        </w:rPr>
        <w:t>]</w:t>
      </w:r>
      <w:r w:rsidRPr="00F85765">
        <w:rPr>
          <w:rFonts w:ascii="Book Antiqua" w:hAnsi="Book Antiqua"/>
          <w:sz w:val="24"/>
          <w:szCs w:val="24"/>
        </w:rPr>
        <w:t xml:space="preserve"> rhythms of activation that have an acrophase during the active portion of the day and a nadir during the inactive phase. Metabolic and thermogenic gene expression in </w:t>
      </w:r>
      <w:r w:rsidR="00754FCB" w:rsidRPr="00F85765">
        <w:rPr>
          <w:rFonts w:ascii="Book Antiqua" w:hAnsi="Book Antiqua"/>
          <w:sz w:val="24"/>
          <w:szCs w:val="24"/>
        </w:rPr>
        <w:t>brown adipose tissue (</w:t>
      </w:r>
      <w:r w:rsidRPr="00F85765">
        <w:rPr>
          <w:rFonts w:ascii="Book Antiqua" w:hAnsi="Book Antiqua"/>
          <w:sz w:val="24"/>
          <w:szCs w:val="24"/>
        </w:rPr>
        <w:t>BAT</w:t>
      </w:r>
      <w:r w:rsidR="00754FCB" w:rsidRPr="00F85765">
        <w:rPr>
          <w:rFonts w:ascii="Book Antiqua" w:hAnsi="Book Antiqua"/>
          <w:sz w:val="24"/>
          <w:szCs w:val="24"/>
        </w:rPr>
        <w:t>)</w:t>
      </w:r>
      <w:r w:rsidRPr="00F85765">
        <w:rPr>
          <w:rFonts w:ascii="Book Antiqua" w:hAnsi="Book Antiqua"/>
          <w:sz w:val="24"/>
          <w:szCs w:val="24"/>
        </w:rPr>
        <w:t xml:space="preserve"> and </w:t>
      </w:r>
      <w:r w:rsidR="00754FCB" w:rsidRPr="00F85765">
        <w:rPr>
          <w:rFonts w:ascii="Book Antiqua" w:hAnsi="Book Antiqua"/>
          <w:sz w:val="24"/>
          <w:szCs w:val="24"/>
        </w:rPr>
        <w:t>white adipose tissue (</w:t>
      </w:r>
      <w:r w:rsidRPr="00F85765">
        <w:rPr>
          <w:rFonts w:ascii="Book Antiqua" w:hAnsi="Book Antiqua"/>
          <w:sz w:val="24"/>
          <w:szCs w:val="24"/>
        </w:rPr>
        <w:t>WAT</w:t>
      </w:r>
      <w:r w:rsidR="00754FCB" w:rsidRPr="00F85765">
        <w:rPr>
          <w:rFonts w:ascii="Book Antiqua" w:hAnsi="Book Antiqua"/>
          <w:sz w:val="24"/>
          <w:szCs w:val="24"/>
        </w:rPr>
        <w:t>)</w:t>
      </w:r>
      <w:r w:rsidRPr="00F85765">
        <w:rPr>
          <w:rFonts w:ascii="Book Antiqua" w:hAnsi="Book Antiqua"/>
          <w:sz w:val="24"/>
          <w:szCs w:val="24"/>
        </w:rPr>
        <w:t xml:space="preserve"> also follows circadian periodicity</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55</w:t>
      </w:r>
      <w:r w:rsidR="00071CD0" w:rsidRPr="00F85765">
        <w:rPr>
          <w:rFonts w:ascii="Book Antiqua" w:hAnsi="Book Antiqua"/>
          <w:sz w:val="24"/>
          <w:szCs w:val="24"/>
          <w:vertAlign w:val="superscript"/>
        </w:rPr>
        <w:t>]</w:t>
      </w:r>
      <w:r w:rsidRPr="00F85765">
        <w:rPr>
          <w:rFonts w:ascii="Book Antiqua" w:hAnsi="Book Antiqua"/>
          <w:sz w:val="24"/>
          <w:szCs w:val="24"/>
        </w:rPr>
        <w:t>. The activation is attributable to stimulation of BAT by sympathetic nerves that originate in PVN, SCN, and DMN</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31</w:t>
      </w:r>
      <w:r w:rsidR="00071CD0" w:rsidRPr="00F85765">
        <w:rPr>
          <w:rFonts w:ascii="Book Antiqua" w:hAnsi="Book Antiqua"/>
          <w:sz w:val="24"/>
          <w:szCs w:val="24"/>
          <w:vertAlign w:val="superscript"/>
        </w:rPr>
        <w:t>]</w:t>
      </w:r>
      <w:r w:rsidRPr="00F85765">
        <w:rPr>
          <w:rFonts w:ascii="Book Antiqua" w:hAnsi="Book Antiqua"/>
          <w:sz w:val="24"/>
          <w:szCs w:val="24"/>
        </w:rPr>
        <w:t xml:space="preserve">.  And thermogenesis </w:t>
      </w:r>
      <w:r w:rsidR="000A3132" w:rsidRPr="00F85765">
        <w:rPr>
          <w:rFonts w:ascii="Book Antiqua" w:hAnsi="Book Antiqua"/>
          <w:sz w:val="24"/>
          <w:szCs w:val="24"/>
        </w:rPr>
        <w:t xml:space="preserve">can be </w:t>
      </w:r>
      <w:r w:rsidRPr="00F85765">
        <w:rPr>
          <w:rFonts w:ascii="Book Antiqua" w:hAnsi="Book Antiqua"/>
          <w:sz w:val="24"/>
          <w:szCs w:val="24"/>
        </w:rPr>
        <w:t xml:space="preserve"> elicited by electrical stimulation of sympathetic nerves to BAT</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56</w:t>
      </w:r>
      <w:r w:rsidR="00071CD0" w:rsidRPr="00F85765">
        <w:rPr>
          <w:rFonts w:ascii="Book Antiqua" w:hAnsi="Book Antiqua"/>
          <w:sz w:val="24"/>
          <w:szCs w:val="24"/>
          <w:vertAlign w:val="superscript"/>
        </w:rPr>
        <w:t>]</w:t>
      </w:r>
      <w:r w:rsidRPr="00F85765">
        <w:rPr>
          <w:rFonts w:ascii="Book Antiqua" w:hAnsi="Book Antiqua"/>
          <w:sz w:val="24"/>
          <w:szCs w:val="24"/>
        </w:rPr>
        <w:t>, application of sympathomimetics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28-29</w:t>
      </w:r>
      <w:r w:rsidR="002D4283">
        <w:rPr>
          <w:rFonts w:ascii="Book Antiqua" w:hAnsi="Book Antiqua"/>
          <w:sz w:val="24"/>
          <w:szCs w:val="24"/>
          <w:vertAlign w:val="superscript"/>
        </w:rPr>
        <w:t>,</w:t>
      </w:r>
      <w:r w:rsidR="00E60C79" w:rsidRPr="00F85765">
        <w:rPr>
          <w:rFonts w:ascii="Book Antiqua" w:hAnsi="Book Antiqua"/>
          <w:sz w:val="24"/>
          <w:szCs w:val="24"/>
          <w:vertAlign w:val="superscript"/>
        </w:rPr>
        <w:t>57-58</w:t>
      </w:r>
      <w:r w:rsidR="00071CD0" w:rsidRPr="00F85765">
        <w:rPr>
          <w:rFonts w:ascii="Book Antiqua" w:hAnsi="Book Antiqua"/>
          <w:sz w:val="24"/>
          <w:szCs w:val="24"/>
          <w:vertAlign w:val="superscript"/>
        </w:rPr>
        <w:t>]</w:t>
      </w:r>
      <w:r w:rsidRPr="00F85765">
        <w:rPr>
          <w:rFonts w:ascii="Book Antiqua" w:hAnsi="Book Antiqua"/>
          <w:sz w:val="24"/>
          <w:szCs w:val="24"/>
        </w:rPr>
        <w:t xml:space="preserve"> and activation by leptin of sympathetic nerves to BAT</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28-29</w:t>
      </w:r>
      <w:r w:rsidR="002D4283">
        <w:rPr>
          <w:rFonts w:ascii="Book Antiqua" w:hAnsi="Book Antiqua"/>
          <w:sz w:val="24"/>
          <w:szCs w:val="24"/>
          <w:vertAlign w:val="superscript"/>
        </w:rPr>
        <w:t>,</w:t>
      </w:r>
      <w:r w:rsidRPr="00F85765">
        <w:rPr>
          <w:rFonts w:ascii="Book Antiqua" w:hAnsi="Book Antiqua"/>
          <w:sz w:val="24"/>
          <w:szCs w:val="24"/>
          <w:vertAlign w:val="superscript"/>
        </w:rPr>
        <w:t>3</w:t>
      </w:r>
      <w:r w:rsidR="00E60C79" w:rsidRPr="00F85765">
        <w:rPr>
          <w:rFonts w:ascii="Book Antiqua" w:hAnsi="Book Antiqua"/>
          <w:sz w:val="24"/>
          <w:szCs w:val="24"/>
          <w:vertAlign w:val="superscript"/>
        </w:rPr>
        <w:t>1</w:t>
      </w:r>
      <w:r w:rsidR="002D4283">
        <w:rPr>
          <w:rFonts w:ascii="Book Antiqua" w:hAnsi="Book Antiqua"/>
          <w:sz w:val="24"/>
          <w:szCs w:val="24"/>
          <w:vertAlign w:val="superscript"/>
        </w:rPr>
        <w:t>,</w:t>
      </w:r>
      <w:r w:rsidR="00E60C79" w:rsidRPr="00F85765">
        <w:rPr>
          <w:rFonts w:ascii="Book Antiqua" w:hAnsi="Book Antiqua"/>
          <w:sz w:val="24"/>
          <w:szCs w:val="24"/>
          <w:vertAlign w:val="superscript"/>
        </w:rPr>
        <w:t>59</w:t>
      </w:r>
      <w:r w:rsidR="00071CD0" w:rsidRPr="00F85765">
        <w:rPr>
          <w:rFonts w:ascii="Book Antiqua" w:hAnsi="Book Antiqua"/>
          <w:sz w:val="24"/>
          <w:szCs w:val="24"/>
          <w:vertAlign w:val="superscript"/>
        </w:rPr>
        <w:t>]</w:t>
      </w:r>
      <w:r w:rsidR="00754FCB" w:rsidRPr="00F85765">
        <w:rPr>
          <w:rFonts w:ascii="Book Antiqua" w:hAnsi="Book Antiqua"/>
          <w:sz w:val="24"/>
          <w:szCs w:val="24"/>
        </w:rPr>
        <w:t xml:space="preserve"> when  th</w:t>
      </w:r>
      <w:r w:rsidRPr="00F85765">
        <w:rPr>
          <w:rFonts w:ascii="Book Antiqua" w:hAnsi="Book Antiqua"/>
          <w:sz w:val="24"/>
          <w:szCs w:val="24"/>
        </w:rPr>
        <w:t>e hormone is applied to DMN, one of key sites involved in circadian components of energy regulation</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59</w:t>
      </w:r>
      <w:r w:rsidR="00071CD0" w:rsidRPr="00F85765">
        <w:rPr>
          <w:rFonts w:ascii="Book Antiqua" w:hAnsi="Book Antiqua"/>
          <w:sz w:val="24"/>
          <w:szCs w:val="24"/>
          <w:vertAlign w:val="superscript"/>
        </w:rPr>
        <w:t>]</w:t>
      </w:r>
      <w:r w:rsidRPr="00F85765">
        <w:rPr>
          <w:rFonts w:ascii="Book Antiqua" w:hAnsi="Book Antiqua"/>
          <w:sz w:val="24"/>
          <w:szCs w:val="24"/>
        </w:rPr>
        <w:t>. Leptin itself exhibits a prominent circadian pattern of secretion in humans with an acrophase around midnight and a nadir during mid-day</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60-62</w:t>
      </w:r>
      <w:r w:rsidR="00071CD0" w:rsidRPr="00F85765">
        <w:rPr>
          <w:rFonts w:ascii="Book Antiqua" w:hAnsi="Book Antiqua"/>
          <w:sz w:val="24"/>
          <w:szCs w:val="24"/>
          <w:vertAlign w:val="superscript"/>
        </w:rPr>
        <w:t>]</w:t>
      </w:r>
      <w:r w:rsidRPr="00F85765">
        <w:rPr>
          <w:rFonts w:ascii="Book Antiqua" w:hAnsi="Book Antiqua"/>
          <w:sz w:val="24"/>
          <w:szCs w:val="24"/>
        </w:rPr>
        <w:t>. This diurnal pattern is entrained to meal taking and phase shifts by the same number of hours with temporal displacement of meals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63</w:t>
      </w:r>
      <w:r w:rsidR="00071CD0" w:rsidRPr="00F85765">
        <w:rPr>
          <w:rFonts w:ascii="Book Antiqua" w:hAnsi="Book Antiqua"/>
          <w:sz w:val="24"/>
          <w:szCs w:val="24"/>
          <w:vertAlign w:val="superscript"/>
        </w:rPr>
        <w:t>]</w:t>
      </w:r>
      <w:r w:rsidRPr="00F85765">
        <w:rPr>
          <w:rFonts w:ascii="Book Antiqua" w:hAnsi="Book Antiqua"/>
          <w:sz w:val="24"/>
          <w:szCs w:val="24"/>
        </w:rPr>
        <w:t>. In addition to its circadian pattern, leptin secretion is pulsatile with 32 pulses over 24 h, and a mean pulse duration of 33 minutes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63</w:t>
      </w:r>
      <w:r w:rsidR="00071CD0" w:rsidRPr="00F85765">
        <w:rPr>
          <w:rFonts w:ascii="Book Antiqua" w:hAnsi="Book Antiqua"/>
          <w:sz w:val="24"/>
          <w:szCs w:val="24"/>
          <w:vertAlign w:val="superscript"/>
        </w:rPr>
        <w:t>]</w:t>
      </w:r>
      <w:r w:rsidRPr="00F85765">
        <w:rPr>
          <w:rFonts w:ascii="Book Antiqua" w:hAnsi="Book Antiqua"/>
          <w:sz w:val="24"/>
          <w:szCs w:val="24"/>
        </w:rPr>
        <w:t>.</w:t>
      </w:r>
    </w:p>
    <w:p w14:paraId="3F5993B1" w14:textId="3338C62B"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sz w:val="24"/>
          <w:szCs w:val="24"/>
        </w:rPr>
        <w:t xml:space="preserve">Circadian control of several aspects of energy regulation is seen in circadian changes in postprandial BAT thermogenesis in response to olfactory and gustatory stimulation by hedonic properties of palatable diets. </w:t>
      </w:r>
      <w:r w:rsidR="00754FCB" w:rsidRPr="00F85765">
        <w:rPr>
          <w:rFonts w:ascii="Book Antiqua" w:hAnsi="Book Antiqua"/>
          <w:sz w:val="24"/>
          <w:szCs w:val="24"/>
        </w:rPr>
        <w:t>The importance of stimulation of olfactory and gustatory receptors in eliciting postprandial BAT thermogenesis is demonstrated by DIT attenuation when oral route of food administration is bypassed by tube feeding</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64</w:t>
      </w:r>
      <w:r w:rsidR="00071CD0" w:rsidRPr="00F85765">
        <w:rPr>
          <w:rFonts w:ascii="Book Antiqua" w:hAnsi="Book Antiqua"/>
          <w:sz w:val="24"/>
          <w:szCs w:val="24"/>
          <w:vertAlign w:val="superscript"/>
        </w:rPr>
        <w:t>]</w:t>
      </w:r>
      <w:r w:rsidR="00754FCB" w:rsidRPr="00F85765">
        <w:rPr>
          <w:rFonts w:ascii="Book Antiqua" w:hAnsi="Book Antiqua"/>
          <w:sz w:val="24"/>
          <w:szCs w:val="24"/>
        </w:rPr>
        <w:t>, or by administration of endocannabinoid blocker rimonaband</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65-66</w:t>
      </w:r>
      <w:r w:rsidR="00071CD0" w:rsidRPr="00F85765">
        <w:rPr>
          <w:rFonts w:ascii="Book Antiqua" w:hAnsi="Book Antiqua"/>
          <w:sz w:val="24"/>
          <w:szCs w:val="24"/>
          <w:vertAlign w:val="superscript"/>
        </w:rPr>
        <w:t>]</w:t>
      </w:r>
      <w:r w:rsidR="00754FCB" w:rsidRPr="00F85765">
        <w:rPr>
          <w:rFonts w:ascii="Book Antiqua" w:hAnsi="Book Antiqua"/>
          <w:sz w:val="24"/>
          <w:szCs w:val="24"/>
        </w:rPr>
        <w:t xml:space="preserve">. </w:t>
      </w:r>
      <w:r w:rsidR="000A3132" w:rsidRPr="00F85765">
        <w:rPr>
          <w:rFonts w:ascii="Book Antiqua" w:hAnsi="Book Antiqua"/>
          <w:sz w:val="24"/>
          <w:szCs w:val="24"/>
        </w:rPr>
        <w:t>Similarly, o</w:t>
      </w:r>
      <w:r w:rsidRPr="00F85765">
        <w:rPr>
          <w:rFonts w:ascii="Book Antiqua" w:hAnsi="Book Antiqua"/>
          <w:sz w:val="24"/>
          <w:szCs w:val="24"/>
        </w:rPr>
        <w:t>vereating palatable diets elicits a greater DIT than does eating diets of lesser olfactory and gustatory appeal</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67</w:t>
      </w:r>
      <w:r w:rsidR="00071CD0" w:rsidRPr="00F85765">
        <w:rPr>
          <w:rFonts w:ascii="Book Antiqua" w:hAnsi="Book Antiqua"/>
          <w:sz w:val="24"/>
          <w:szCs w:val="24"/>
          <w:vertAlign w:val="superscript"/>
        </w:rPr>
        <w:t>]</w:t>
      </w:r>
      <w:r w:rsidRPr="00F85765">
        <w:rPr>
          <w:rFonts w:ascii="Book Antiqua" w:hAnsi="Book Antiqua"/>
          <w:sz w:val="24"/>
          <w:szCs w:val="24"/>
        </w:rPr>
        <w:t>. Olfactory responsiveness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68</w:t>
      </w:r>
      <w:r w:rsidR="00071CD0" w:rsidRPr="00F85765">
        <w:rPr>
          <w:rFonts w:ascii="Book Antiqua" w:hAnsi="Book Antiqua"/>
          <w:sz w:val="24"/>
          <w:szCs w:val="24"/>
          <w:vertAlign w:val="superscript"/>
        </w:rPr>
        <w:t>]</w:t>
      </w:r>
      <w:r w:rsidRPr="00F85765">
        <w:rPr>
          <w:rFonts w:ascii="Book Antiqua" w:hAnsi="Book Antiqua"/>
          <w:sz w:val="24"/>
          <w:szCs w:val="24"/>
        </w:rPr>
        <w:t xml:space="preserve"> and hedonic responses to food and associated increases in DIT</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67</w:t>
      </w:r>
      <w:r w:rsidR="00071CD0" w:rsidRPr="00F85765">
        <w:rPr>
          <w:rFonts w:ascii="Book Antiqua" w:hAnsi="Book Antiqua"/>
          <w:sz w:val="24"/>
          <w:szCs w:val="24"/>
          <w:vertAlign w:val="superscript"/>
        </w:rPr>
        <w:t>]</w:t>
      </w:r>
      <w:r w:rsidRPr="00F85765">
        <w:rPr>
          <w:rFonts w:ascii="Book Antiqua" w:hAnsi="Book Antiqua"/>
          <w:sz w:val="24"/>
          <w:szCs w:val="24"/>
        </w:rPr>
        <w:t xml:space="preserve"> show a diurnal rhythm with an acrophase during the active portion of the circadian period. The rhythm and the magnitude of thermogenic response are abolished by SCN lesion</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66</w:t>
      </w:r>
      <w:r w:rsidR="00071CD0" w:rsidRPr="00F85765">
        <w:rPr>
          <w:rFonts w:ascii="Book Antiqua" w:hAnsi="Book Antiqua"/>
          <w:sz w:val="24"/>
          <w:szCs w:val="24"/>
          <w:vertAlign w:val="superscript"/>
        </w:rPr>
        <w:t>]</w:t>
      </w:r>
      <w:r w:rsidRPr="00F85765">
        <w:rPr>
          <w:rFonts w:ascii="Book Antiqua" w:hAnsi="Book Antiqua"/>
          <w:sz w:val="24"/>
          <w:szCs w:val="24"/>
        </w:rPr>
        <w:t>, sympathetic denervation of BAT</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66</w:t>
      </w:r>
      <w:r w:rsidR="00071CD0" w:rsidRPr="00F85765">
        <w:rPr>
          <w:rFonts w:ascii="Book Antiqua" w:hAnsi="Book Antiqua"/>
          <w:sz w:val="24"/>
          <w:szCs w:val="24"/>
          <w:vertAlign w:val="superscript"/>
        </w:rPr>
        <w:t>]</w:t>
      </w:r>
      <w:r w:rsidRPr="00F85765">
        <w:rPr>
          <w:rFonts w:ascii="Book Antiqua" w:hAnsi="Book Antiqua"/>
          <w:sz w:val="24"/>
          <w:szCs w:val="24"/>
        </w:rPr>
        <w:t>, or deletion of β</w:t>
      </w:r>
      <w:r w:rsidRPr="00F85765">
        <w:rPr>
          <w:rFonts w:ascii="Book Antiqua" w:hAnsi="Book Antiqua"/>
          <w:sz w:val="24"/>
          <w:szCs w:val="24"/>
          <w:vertAlign w:val="subscript"/>
        </w:rPr>
        <w:t>1</w:t>
      </w:r>
      <w:r w:rsidRPr="00F85765">
        <w:rPr>
          <w:rFonts w:ascii="Book Antiqua" w:hAnsi="Book Antiqua"/>
          <w:sz w:val="24"/>
          <w:szCs w:val="24"/>
        </w:rPr>
        <w:t xml:space="preserve"> receptors in BAT</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60</w:t>
      </w:r>
      <w:r w:rsidR="00071CD0" w:rsidRPr="00F85765">
        <w:rPr>
          <w:rFonts w:ascii="Book Antiqua" w:hAnsi="Book Antiqua"/>
          <w:sz w:val="24"/>
          <w:szCs w:val="24"/>
          <w:vertAlign w:val="superscript"/>
        </w:rPr>
        <w:t>]</w:t>
      </w:r>
      <w:r w:rsidRPr="00F85765">
        <w:rPr>
          <w:rFonts w:ascii="Book Antiqua" w:hAnsi="Book Antiqua"/>
          <w:sz w:val="24"/>
          <w:szCs w:val="24"/>
        </w:rPr>
        <w:t xml:space="preserve">. Endocannabinoid blockade of DIT </w:t>
      </w:r>
      <w:r w:rsidRPr="00F85765">
        <w:rPr>
          <w:rFonts w:ascii="Book Antiqua" w:hAnsi="Book Antiqua"/>
          <w:sz w:val="24"/>
          <w:szCs w:val="24"/>
        </w:rPr>
        <w:lastRenderedPageBreak/>
        <w:t>thermogenesis is more effective during the active that during the inactive phase of the circadian cycle</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66</w:t>
      </w:r>
      <w:r w:rsidR="00071CD0" w:rsidRPr="00F85765">
        <w:rPr>
          <w:rFonts w:ascii="Book Antiqua" w:hAnsi="Book Antiqua"/>
          <w:sz w:val="24"/>
          <w:szCs w:val="24"/>
          <w:vertAlign w:val="superscript"/>
        </w:rPr>
        <w:t>]</w:t>
      </w:r>
      <w:r w:rsidRPr="00F85765">
        <w:rPr>
          <w:rFonts w:ascii="Book Antiqua" w:hAnsi="Book Antiqua"/>
          <w:sz w:val="24"/>
          <w:szCs w:val="24"/>
        </w:rPr>
        <w:t>.</w:t>
      </w:r>
    </w:p>
    <w:p w14:paraId="6A83B84D" w14:textId="2AC4CCE0"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sz w:val="24"/>
          <w:szCs w:val="24"/>
        </w:rPr>
        <w:t xml:space="preserve">Circadian influence in human meal eating is evident by comparing the effect of </w:t>
      </w:r>
      <w:r w:rsidR="000A3132" w:rsidRPr="00F85765">
        <w:rPr>
          <w:rFonts w:ascii="Book Antiqua" w:hAnsi="Book Antiqua"/>
          <w:sz w:val="24"/>
          <w:szCs w:val="24"/>
        </w:rPr>
        <w:t xml:space="preserve">energy expenditure during </w:t>
      </w:r>
      <w:r w:rsidRPr="00F85765">
        <w:rPr>
          <w:rFonts w:ascii="Book Antiqua" w:hAnsi="Book Antiqua"/>
          <w:sz w:val="24"/>
          <w:szCs w:val="24"/>
        </w:rPr>
        <w:t>long nocturnal inter-meal interval (IMI) on morning hunger</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69</w:t>
      </w:r>
      <w:r w:rsidR="00D07DED" w:rsidRPr="00F85765">
        <w:rPr>
          <w:rFonts w:ascii="Book Antiqua" w:hAnsi="Book Antiqua"/>
          <w:sz w:val="24"/>
          <w:szCs w:val="24"/>
          <w:vertAlign w:val="superscript"/>
        </w:rPr>
        <w:t>]</w:t>
      </w:r>
      <w:r w:rsidRPr="00F85765">
        <w:rPr>
          <w:rFonts w:ascii="Book Antiqua" w:hAnsi="Book Antiqua"/>
          <w:sz w:val="24"/>
          <w:szCs w:val="24"/>
        </w:rPr>
        <w:t>. We determined that the nocturnal IMI generated expenditure of between 710 and 750 Kcal in healthy postmenopausal women as compared to 340 to 450 Kcal expended during diurnal sedentary 6-h IMIs. Yet hunger rating at the end of 11 to 12-h long nocturnal IMI was on</w:t>
      </w:r>
      <w:r w:rsidR="000A3132" w:rsidRPr="00F85765">
        <w:rPr>
          <w:rFonts w:ascii="Book Antiqua" w:hAnsi="Book Antiqua"/>
          <w:sz w:val="24"/>
          <w:szCs w:val="24"/>
        </w:rPr>
        <w:t>ly</w:t>
      </w:r>
      <w:r w:rsidRPr="00F85765">
        <w:rPr>
          <w:rFonts w:ascii="Book Antiqua" w:hAnsi="Book Antiqua"/>
          <w:sz w:val="24"/>
          <w:szCs w:val="24"/>
        </w:rPr>
        <w:t xml:space="preserve"> half as large as the hunger  rating recorded at the end of </w:t>
      </w:r>
      <w:r w:rsidR="000A3132" w:rsidRPr="00F85765">
        <w:rPr>
          <w:rFonts w:ascii="Book Antiqua" w:hAnsi="Book Antiqua"/>
          <w:sz w:val="24"/>
          <w:szCs w:val="24"/>
        </w:rPr>
        <w:t>individual</w:t>
      </w:r>
      <w:r w:rsidRPr="00F85765">
        <w:rPr>
          <w:rFonts w:ascii="Book Antiqua" w:hAnsi="Book Antiqua"/>
          <w:sz w:val="24"/>
          <w:szCs w:val="24"/>
        </w:rPr>
        <w:t xml:space="preserve"> diurnal IMIs and approximately as low as the evening hunger rating. Even more remarkably, the quantity of food consumed at the end of two mid-diurnal IMIs bore no relationship to the magnitude of preceding energy expenditure (Figure 1). These data support the operation of a circadian control of hunger with an acrophase at mid-day, a presumed nadir in the middle of sleep period</w:t>
      </w:r>
      <w:r w:rsidR="00754FCB" w:rsidRPr="00F85765">
        <w:rPr>
          <w:rFonts w:ascii="Book Antiqua" w:hAnsi="Book Antiqua"/>
          <w:sz w:val="24"/>
          <w:szCs w:val="24"/>
        </w:rPr>
        <w:t>,</w:t>
      </w:r>
      <w:r w:rsidRPr="00F85765">
        <w:rPr>
          <w:rFonts w:ascii="Book Antiqua" w:hAnsi="Book Antiqua"/>
          <w:sz w:val="24"/>
          <w:szCs w:val="24"/>
        </w:rPr>
        <w:t xml:space="preserve"> and transitional effects at dawn and dusk. They also indicate that the quantity of food eaten at a meal bears no homeostatic relationship to preceding energy balance but is influenced by time of day.</w:t>
      </w:r>
    </w:p>
    <w:p w14:paraId="5A425B5B" w14:textId="4C0651FA" w:rsidR="00A52A61" w:rsidRPr="00F85765" w:rsidRDefault="00A52A61" w:rsidP="00226384">
      <w:pPr>
        <w:pStyle w:val="20"/>
        <w:spacing w:line="360" w:lineRule="auto"/>
        <w:jc w:val="both"/>
        <w:rPr>
          <w:rFonts w:ascii="Book Antiqua" w:hAnsi="Book Antiqua"/>
        </w:rPr>
      </w:pPr>
      <w:r w:rsidRPr="00F85765">
        <w:rPr>
          <w:rFonts w:ascii="Book Antiqua" w:hAnsi="Book Antiqua"/>
        </w:rPr>
        <w:t xml:space="preserve">The universal circadian and ultradian patterning of mammalian feeding behavior suggests the operation of a central circadian meal- and hunger-timing mechanism  where the signals related to meal digestion  may be entrained to  an ultradian gastric contraction oscillator. The circadian clock restricts the predisposition to seek and take food to the active portion of the day </w:t>
      </w:r>
      <w:r w:rsidR="00754FCB" w:rsidRPr="00F85765">
        <w:rPr>
          <w:rFonts w:ascii="Book Antiqua" w:hAnsi="Book Antiqua"/>
        </w:rPr>
        <w:t xml:space="preserve">when it is </w:t>
      </w:r>
      <w:r w:rsidRPr="00F85765">
        <w:rPr>
          <w:rFonts w:ascii="Book Antiqua" w:hAnsi="Book Antiqua"/>
        </w:rPr>
        <w:t>interrupted only by the GI signals of fullness and suppresses it during the inactive phase.  The uniformity and regularity in the postprandial rise in hunger and attainment of peak hunger regardless of the pre-meal energy balance is consistent with suppression by the GI stimuli of the influence of a central food-seeking command. Energy content of orally taken food appears responsible for partial suppression of hunger when the stomach is incompletely filled (Figure 2 top). Here, GI nutrient sensing and the rate of stomach emptying according to the energy content of the meal may affect the predisposition for supplementary food intake. Circadian control of hunger and initiation of eating is inferred from low morning and evening hunger and a hunger acrophase between 10 and 19 h</w:t>
      </w:r>
      <w:r w:rsidR="00600CD0" w:rsidRPr="00600CD0">
        <w:rPr>
          <w:rFonts w:ascii="Book Antiqua" w:hAnsi="Book Antiqua"/>
          <w:vertAlign w:val="superscript"/>
        </w:rPr>
        <w:t>[</w:t>
      </w:r>
      <w:r w:rsidR="00E60C79" w:rsidRPr="00F85765">
        <w:rPr>
          <w:rFonts w:ascii="Book Antiqua" w:hAnsi="Book Antiqua"/>
          <w:vertAlign w:val="superscript"/>
        </w:rPr>
        <w:t>69</w:t>
      </w:r>
      <w:r w:rsidR="009D2510" w:rsidRPr="00F85765">
        <w:rPr>
          <w:rFonts w:ascii="Book Antiqua" w:hAnsi="Book Antiqua"/>
          <w:vertAlign w:val="superscript"/>
        </w:rPr>
        <w:t>]</w:t>
      </w:r>
      <w:r w:rsidRPr="00F85765">
        <w:rPr>
          <w:rFonts w:ascii="Book Antiqua" w:hAnsi="Book Antiqua"/>
        </w:rPr>
        <w:t xml:space="preserve"> that are </w:t>
      </w:r>
      <w:r w:rsidRPr="00F85765">
        <w:rPr>
          <w:rFonts w:ascii="Book Antiqua" w:hAnsi="Book Antiqua"/>
        </w:rPr>
        <w:lastRenderedPageBreak/>
        <w:t>independent of variations in pre-meal energy availability</w:t>
      </w:r>
      <w:r w:rsidR="00600CD0" w:rsidRPr="00600CD0">
        <w:rPr>
          <w:rFonts w:ascii="Book Antiqua" w:hAnsi="Book Antiqua"/>
          <w:vertAlign w:val="superscript"/>
        </w:rPr>
        <w:t>[</w:t>
      </w:r>
      <w:r w:rsidR="00E60C79" w:rsidRPr="00F85765">
        <w:rPr>
          <w:rFonts w:ascii="Book Antiqua" w:hAnsi="Book Antiqua"/>
          <w:vertAlign w:val="superscript"/>
        </w:rPr>
        <w:t>39</w:t>
      </w:r>
      <w:r w:rsidR="009D2510" w:rsidRPr="00F85765">
        <w:rPr>
          <w:rFonts w:ascii="Book Antiqua" w:hAnsi="Book Antiqua"/>
          <w:vertAlign w:val="superscript"/>
        </w:rPr>
        <w:t>]</w:t>
      </w:r>
      <w:r w:rsidRPr="00F85765">
        <w:rPr>
          <w:rFonts w:ascii="Book Antiqua" w:hAnsi="Book Antiqua"/>
        </w:rPr>
        <w:t xml:space="preserve"> </w:t>
      </w:r>
      <w:r w:rsidR="009D2510" w:rsidRPr="00F85765">
        <w:rPr>
          <w:rFonts w:ascii="Book Antiqua" w:hAnsi="Book Antiqua"/>
        </w:rPr>
        <w:t>(</w:t>
      </w:r>
      <w:r w:rsidRPr="00F85765">
        <w:rPr>
          <w:rFonts w:ascii="Book Antiqua" w:hAnsi="Book Antiqua"/>
        </w:rPr>
        <w:t xml:space="preserve">Figure 1). An empty stomach and completed GI transit of food generate peak pre-meal hunger </w:t>
      </w:r>
      <w:r w:rsidR="00B90ACD" w:rsidRPr="00F85765">
        <w:rPr>
          <w:rFonts w:ascii="Book Antiqua" w:hAnsi="Book Antiqua"/>
        </w:rPr>
        <w:t xml:space="preserve">during wakeful portion of diurnal cycle </w:t>
      </w:r>
      <w:r w:rsidRPr="00F85765">
        <w:rPr>
          <w:rFonts w:ascii="Book Antiqua" w:hAnsi="Book Antiqua"/>
        </w:rPr>
        <w:t xml:space="preserve">(Figure 2, top) and could do so through removal of gastrointestinal inhibition over the central </w:t>
      </w:r>
      <w:r w:rsidR="004A3E89" w:rsidRPr="00F85765">
        <w:rPr>
          <w:rFonts w:ascii="Book Antiqua" w:hAnsi="Book Antiqua"/>
        </w:rPr>
        <w:t xml:space="preserve">circadian </w:t>
      </w:r>
      <w:r w:rsidRPr="00F85765">
        <w:rPr>
          <w:rFonts w:ascii="Book Antiqua" w:hAnsi="Book Antiqua"/>
        </w:rPr>
        <w:t xml:space="preserve">command guiding the predisposition to eat. </w:t>
      </w:r>
    </w:p>
    <w:p w14:paraId="3EB795CA" w14:textId="77777777" w:rsidR="00C269F5" w:rsidRPr="00F85765" w:rsidRDefault="00C269F5" w:rsidP="00226384">
      <w:pPr>
        <w:pStyle w:val="20"/>
        <w:spacing w:line="360" w:lineRule="auto"/>
        <w:jc w:val="both"/>
        <w:rPr>
          <w:rFonts w:ascii="Book Antiqua" w:hAnsi="Book Antiqua"/>
        </w:rPr>
      </w:pPr>
    </w:p>
    <w:p w14:paraId="23FA3728" w14:textId="24211FDA" w:rsidR="00A52A61" w:rsidRPr="00F85765" w:rsidRDefault="00081B8D" w:rsidP="00226384">
      <w:pPr>
        <w:spacing w:after="0" w:line="360" w:lineRule="auto"/>
        <w:jc w:val="both"/>
        <w:rPr>
          <w:rFonts w:ascii="Book Antiqua" w:hAnsi="Book Antiqua"/>
          <w:b/>
          <w:color w:val="000000"/>
          <w:sz w:val="24"/>
          <w:szCs w:val="24"/>
        </w:rPr>
      </w:pPr>
      <w:r w:rsidRPr="00F85765">
        <w:rPr>
          <w:rFonts w:ascii="Book Antiqua" w:hAnsi="Book Antiqua"/>
          <w:b/>
          <w:color w:val="000000"/>
          <w:sz w:val="24"/>
          <w:szCs w:val="24"/>
        </w:rPr>
        <w:t>OPPORTUNISTIC AND HEDONISTIC CONTROL OF MEAL-TO-MEAL FEEDING</w:t>
      </w:r>
      <w:r w:rsidRPr="00F85765">
        <w:rPr>
          <w:rFonts w:ascii="Book Antiqua" w:hAnsi="Book Antiqua"/>
          <w:sz w:val="24"/>
          <w:szCs w:val="24"/>
        </w:rPr>
        <w:t xml:space="preserve">:  </w:t>
      </w:r>
      <w:r w:rsidRPr="00F85765">
        <w:rPr>
          <w:rFonts w:ascii="Book Antiqua" w:hAnsi="Book Antiqua"/>
          <w:b/>
          <w:color w:val="000000"/>
          <w:sz w:val="24"/>
          <w:szCs w:val="24"/>
        </w:rPr>
        <w:t>THE ROLES OF TASTE, OLFACTION, GASTROINTESTINAL NUTRIENT SENSING, AND SOCIAL FACILITATION</w:t>
      </w:r>
    </w:p>
    <w:p w14:paraId="5122CC07" w14:textId="74A516F7"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sz w:val="24"/>
          <w:szCs w:val="24"/>
        </w:rPr>
        <w:t>In contrast to much of our physiology that operates automatically, we have an innate capacity to consciously detect and prefer foods with sweet and savory taste</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0</w:t>
      </w:r>
      <w:r w:rsidR="009D2510" w:rsidRPr="00F85765">
        <w:rPr>
          <w:rFonts w:ascii="Book Antiqua" w:hAnsi="Book Antiqua"/>
          <w:sz w:val="24"/>
          <w:szCs w:val="24"/>
          <w:vertAlign w:val="superscript"/>
        </w:rPr>
        <w:t>]</w:t>
      </w:r>
      <w:r w:rsidR="009D2510" w:rsidRPr="00F85765">
        <w:rPr>
          <w:rFonts w:ascii="Book Antiqua" w:hAnsi="Book Antiqua"/>
          <w:sz w:val="24"/>
          <w:szCs w:val="24"/>
        </w:rPr>
        <w:t xml:space="preserve"> </w:t>
      </w:r>
      <w:r w:rsidRPr="00F85765">
        <w:rPr>
          <w:rFonts w:ascii="Book Antiqua" w:hAnsi="Book Antiqua"/>
          <w:sz w:val="24"/>
          <w:szCs w:val="24"/>
        </w:rPr>
        <w:t>that leads to predisposition for acceptance and intake of palatable food. Sweet and savory nutrients elicit swallowing even at a fetal stage of development</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1</w:t>
      </w:r>
      <w:r w:rsidR="009D2510" w:rsidRPr="00F85765">
        <w:rPr>
          <w:rFonts w:ascii="Book Antiqua" w:hAnsi="Book Antiqua"/>
          <w:sz w:val="24"/>
          <w:szCs w:val="24"/>
          <w:vertAlign w:val="superscript"/>
        </w:rPr>
        <w:t>]</w:t>
      </w:r>
      <w:r w:rsidRPr="00F85765">
        <w:rPr>
          <w:rFonts w:ascii="Book Antiqua" w:hAnsi="Book Antiqua"/>
          <w:sz w:val="24"/>
          <w:szCs w:val="24"/>
        </w:rPr>
        <w:t>, positive facial expressions and sucking in newborn infants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2</w:t>
      </w:r>
      <w:r w:rsidR="009D2510" w:rsidRPr="00F85765">
        <w:rPr>
          <w:rFonts w:ascii="Book Antiqua" w:hAnsi="Book Antiqua"/>
          <w:sz w:val="24"/>
          <w:szCs w:val="24"/>
          <w:vertAlign w:val="superscript"/>
        </w:rPr>
        <w:t>]</w:t>
      </w:r>
      <w:r w:rsidRPr="00F85765">
        <w:rPr>
          <w:rFonts w:ascii="Book Antiqua" w:hAnsi="Book Antiqua"/>
          <w:sz w:val="24"/>
          <w:szCs w:val="24"/>
        </w:rPr>
        <w:t>, and acceptance of palatable foods by children</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3</w:t>
      </w:r>
      <w:r w:rsidR="009D2510" w:rsidRPr="00F85765">
        <w:rPr>
          <w:rFonts w:ascii="Book Antiqua" w:hAnsi="Book Antiqua"/>
          <w:sz w:val="24"/>
          <w:szCs w:val="24"/>
          <w:vertAlign w:val="superscript"/>
        </w:rPr>
        <w:t>]</w:t>
      </w:r>
      <w:r w:rsidRPr="00F85765">
        <w:rPr>
          <w:rFonts w:ascii="Book Antiqua" w:hAnsi="Book Antiqua"/>
          <w:sz w:val="24"/>
          <w:szCs w:val="24"/>
        </w:rPr>
        <w:t>. Sampled nutrients bind to five different populations of taste receptors in the mouth. Their gustatory properties are signaled in the afferents of facial (VIIth), glossopharyngeal (IXth), and vagus (Xth) nerves and are relayed to the rostral two thirds of the nucleus of the solitary tract (NTS) in medulla oblongata</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4</w:t>
      </w:r>
      <w:r w:rsidR="009D2510" w:rsidRPr="00F85765">
        <w:rPr>
          <w:rFonts w:ascii="Book Antiqua" w:hAnsi="Book Antiqua"/>
          <w:sz w:val="24"/>
          <w:szCs w:val="24"/>
          <w:vertAlign w:val="superscript"/>
        </w:rPr>
        <w:t>]</w:t>
      </w:r>
      <w:r w:rsidRPr="00F85765">
        <w:rPr>
          <w:rFonts w:ascii="Book Antiqua" w:hAnsi="Book Antiqua"/>
          <w:sz w:val="24"/>
          <w:szCs w:val="24"/>
        </w:rPr>
        <w:t>. Gustatory information also reaches parabrachial nucleus in the pons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5</w:t>
      </w:r>
      <w:r w:rsidR="009D2510" w:rsidRPr="00F85765">
        <w:rPr>
          <w:rFonts w:ascii="Book Antiqua" w:hAnsi="Book Antiqua"/>
          <w:sz w:val="24"/>
          <w:szCs w:val="24"/>
          <w:vertAlign w:val="superscript"/>
        </w:rPr>
        <w:t>]</w:t>
      </w:r>
      <w:r w:rsidRPr="00F85765">
        <w:rPr>
          <w:rFonts w:ascii="Book Antiqua" w:hAnsi="Book Antiqua"/>
          <w:sz w:val="24"/>
          <w:szCs w:val="24"/>
        </w:rPr>
        <w:t>, ventral tegmental area</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6</w:t>
      </w:r>
      <w:r w:rsidR="009D2510" w:rsidRPr="00F85765">
        <w:rPr>
          <w:rFonts w:ascii="Book Antiqua" w:hAnsi="Book Antiqua"/>
          <w:sz w:val="24"/>
          <w:szCs w:val="24"/>
          <w:vertAlign w:val="superscript"/>
        </w:rPr>
        <w:t>]</w:t>
      </w:r>
      <w:r w:rsidRPr="00F85765">
        <w:rPr>
          <w:rFonts w:ascii="Book Antiqua" w:hAnsi="Book Antiqua"/>
          <w:sz w:val="24"/>
          <w:szCs w:val="24"/>
        </w:rPr>
        <w:t>, and several regions of the cortex to elicit hedonic appreciation of the properties of the food. The amygdala</w:t>
      </w:r>
      <w:r w:rsidRPr="00F85765">
        <w:rPr>
          <w:rFonts w:ascii="Book Antiqua" w:eastAsia="Arial Unicode MS" w:hAnsi="Book Antiqua" w:cs="Arial Unicode MS"/>
          <w:color w:val="000000"/>
          <w:sz w:val="24"/>
          <w:szCs w:val="24"/>
          <w:shd w:val="clear" w:color="auto" w:fill="FFFFFF"/>
        </w:rPr>
        <w:t xml:space="preserve"> and medial and mid-anterior edge of orbitofrontal cortex</w:t>
      </w:r>
      <w:r w:rsidRPr="00F85765">
        <w:rPr>
          <w:rFonts w:ascii="Book Antiqua" w:hAnsi="Book Antiqua"/>
          <w:sz w:val="24"/>
          <w:szCs w:val="24"/>
        </w:rPr>
        <w:t>, and anterior cingulate and insular cortex contribute the emotional component of hedonic responses.  The nucleus accumbens</w:t>
      </w:r>
      <w:r w:rsidR="004A3E89" w:rsidRPr="00F85765">
        <w:rPr>
          <w:rFonts w:ascii="Book Antiqua" w:hAnsi="Book Antiqua"/>
          <w:sz w:val="24"/>
          <w:szCs w:val="24"/>
        </w:rPr>
        <w:t xml:space="preserve"> (NA)</w:t>
      </w:r>
      <w:r w:rsidRPr="00F85765">
        <w:rPr>
          <w:rFonts w:ascii="Book Antiqua" w:hAnsi="Book Antiqua"/>
          <w:sz w:val="24"/>
          <w:szCs w:val="24"/>
        </w:rPr>
        <w:t xml:space="preserve"> in ventral pallidum contributes to hedonic reinforcement of intake of palatable food through the release of endocannabinoids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6-</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8</w:t>
      </w:r>
      <w:r w:rsidR="009D2510" w:rsidRPr="00F85765">
        <w:rPr>
          <w:rFonts w:ascii="Book Antiqua" w:hAnsi="Book Antiqua"/>
          <w:sz w:val="24"/>
          <w:szCs w:val="24"/>
          <w:vertAlign w:val="superscript"/>
        </w:rPr>
        <w:t>]</w:t>
      </w:r>
      <w:r w:rsidRPr="00F85765">
        <w:rPr>
          <w:rFonts w:ascii="Book Antiqua" w:hAnsi="Book Antiqua"/>
          <w:sz w:val="24"/>
          <w:szCs w:val="24"/>
        </w:rPr>
        <w:t>. These innate properties justify the hypothesis that non-homeostatic olfactory and gustatory stimuli provide incentives for non-homeostatic intake of food.</w:t>
      </w:r>
    </w:p>
    <w:p w14:paraId="3EFA01DC" w14:textId="44BEC97E" w:rsidR="00A52A61" w:rsidRPr="00F85765" w:rsidRDefault="00A52A61" w:rsidP="00226384">
      <w:pPr>
        <w:shd w:val="clear" w:color="auto" w:fill="FFFFFF"/>
        <w:spacing w:after="0" w:line="360" w:lineRule="auto"/>
        <w:ind w:firstLine="720"/>
        <w:jc w:val="both"/>
        <w:rPr>
          <w:rFonts w:ascii="Book Antiqua" w:hAnsi="Book Antiqua"/>
          <w:noProof/>
          <w:sz w:val="24"/>
          <w:szCs w:val="24"/>
        </w:rPr>
      </w:pPr>
      <w:r w:rsidRPr="00F85765">
        <w:rPr>
          <w:rFonts w:ascii="Book Antiqua" w:hAnsi="Book Antiqua"/>
          <w:sz w:val="24"/>
          <w:szCs w:val="24"/>
        </w:rPr>
        <w:t>Olfactory and gustatory stimuli complement sensing by the GI tract of food properties and eliciting digestive and absorptive endocrine reflexes</w:t>
      </w:r>
      <w:r w:rsidR="00600CD0" w:rsidRPr="00600CD0">
        <w:rPr>
          <w:rFonts w:ascii="Book Antiqua" w:hAnsi="Book Antiqua"/>
          <w:sz w:val="24"/>
          <w:szCs w:val="24"/>
          <w:vertAlign w:val="superscript"/>
        </w:rPr>
        <w:t>[</w:t>
      </w:r>
      <w:r w:rsidR="00E60C79" w:rsidRPr="00F85765">
        <w:rPr>
          <w:rFonts w:ascii="Book Antiqua" w:hAnsi="Book Antiqua"/>
          <w:sz w:val="24"/>
          <w:szCs w:val="24"/>
          <w:vertAlign w:val="superscript"/>
        </w:rPr>
        <w:t>7</w:t>
      </w:r>
      <w:r w:rsidRPr="00F85765">
        <w:rPr>
          <w:rFonts w:ascii="Book Antiqua" w:hAnsi="Book Antiqua"/>
          <w:sz w:val="24"/>
          <w:szCs w:val="24"/>
          <w:vertAlign w:val="superscript"/>
        </w:rPr>
        <w:t>9</w:t>
      </w:r>
      <w:r w:rsidR="009D2510" w:rsidRPr="00F85765">
        <w:rPr>
          <w:rFonts w:ascii="Book Antiqua" w:hAnsi="Book Antiqua"/>
          <w:sz w:val="24"/>
          <w:szCs w:val="24"/>
          <w:vertAlign w:val="superscript"/>
        </w:rPr>
        <w:t>]</w:t>
      </w:r>
      <w:r w:rsidRPr="00F85765">
        <w:rPr>
          <w:rFonts w:ascii="Book Antiqua" w:hAnsi="Book Antiqua"/>
          <w:sz w:val="24"/>
          <w:szCs w:val="24"/>
        </w:rPr>
        <w:t xml:space="preserve">. Chemosensory receptors for sugars, amino acids, and fatty acids are located in the neuroendocrine </w:t>
      </w:r>
      <w:r w:rsidRPr="00F85765">
        <w:rPr>
          <w:rFonts w:ascii="Book Antiqua" w:hAnsi="Book Antiqua"/>
          <w:sz w:val="24"/>
          <w:szCs w:val="24"/>
        </w:rPr>
        <w:lastRenderedPageBreak/>
        <w:t xml:space="preserve">epithelium of the stomach, duodenum, and small intestine. By sensing ingested nutrients, chemosensory neuroendocrine cells in the stomach </w:t>
      </w:r>
      <w:r w:rsidRPr="00F85765">
        <w:rPr>
          <w:rFonts w:ascii="Book Antiqua" w:hAnsi="Book Antiqua"/>
          <w:noProof/>
          <w:sz w:val="24"/>
          <w:szCs w:val="24"/>
        </w:rPr>
        <w:t xml:space="preserve">secrete gastrin from G cells. In  the intestine, ghrelin is released from P or X/A cells, somatostatin from D cells, cholecystokinin (CCK) from I cells, serotonin from enterochromafﬁn cells, glucose-dependent insulinotropic peptide (GIP) from K cells in the proximal small intestine, </w:t>
      </w:r>
      <w:r w:rsidR="004A3E89" w:rsidRPr="00F85765">
        <w:rPr>
          <w:rFonts w:ascii="Book Antiqua" w:hAnsi="Book Antiqua"/>
          <w:noProof/>
          <w:sz w:val="24"/>
          <w:szCs w:val="24"/>
        </w:rPr>
        <w:t>whil</w:t>
      </w:r>
      <w:r w:rsidRPr="00F85765">
        <w:rPr>
          <w:rFonts w:ascii="Book Antiqua" w:hAnsi="Book Antiqua"/>
          <w:noProof/>
          <w:sz w:val="24"/>
          <w:szCs w:val="24"/>
        </w:rPr>
        <w:t xml:space="preserve">e glucagon-like peptides (GLPs) and peptide </w:t>
      </w:r>
      <w:r w:rsidR="004A3E89" w:rsidRPr="00F85765">
        <w:rPr>
          <w:rFonts w:ascii="Book Antiqua" w:hAnsi="Book Antiqua"/>
          <w:noProof/>
          <w:sz w:val="24"/>
          <w:szCs w:val="24"/>
        </w:rPr>
        <w:t>tyrosine tyrosine</w:t>
      </w:r>
      <w:r w:rsidRPr="00F85765">
        <w:rPr>
          <w:rFonts w:ascii="Book Antiqua" w:hAnsi="Book Antiqua"/>
          <w:noProof/>
          <w:sz w:val="24"/>
          <w:szCs w:val="24"/>
        </w:rPr>
        <w:t xml:space="preserve"> (PYY) are released from L cells in the distal small intestine. These GI hormones bind to receptors on the afferent vagal fibers that are located in the lamina propria</w:t>
      </w:r>
      <w:r w:rsidR="00600CD0" w:rsidRPr="00600CD0">
        <w:rPr>
          <w:rFonts w:ascii="Book Antiqua" w:hAnsi="Book Antiqua"/>
          <w:noProof/>
          <w:sz w:val="24"/>
          <w:szCs w:val="24"/>
          <w:vertAlign w:val="superscript"/>
        </w:rPr>
        <w:t>[</w:t>
      </w:r>
      <w:r w:rsidR="00E60C79" w:rsidRPr="00F85765">
        <w:rPr>
          <w:rFonts w:ascii="Book Antiqua" w:hAnsi="Book Antiqua"/>
          <w:noProof/>
          <w:sz w:val="24"/>
          <w:szCs w:val="24"/>
          <w:vertAlign w:val="superscript"/>
        </w:rPr>
        <w:t>8</w:t>
      </w:r>
      <w:r w:rsidRPr="00F85765">
        <w:rPr>
          <w:rFonts w:ascii="Book Antiqua" w:hAnsi="Book Antiqua"/>
          <w:noProof/>
          <w:sz w:val="24"/>
          <w:szCs w:val="24"/>
          <w:vertAlign w:val="superscript"/>
        </w:rPr>
        <w:t>0</w:t>
      </w:r>
      <w:r w:rsidR="009D2510" w:rsidRPr="00F85765">
        <w:rPr>
          <w:rFonts w:ascii="Book Antiqua" w:hAnsi="Book Antiqua"/>
          <w:noProof/>
          <w:sz w:val="24"/>
          <w:szCs w:val="24"/>
          <w:vertAlign w:val="superscript"/>
        </w:rPr>
        <w:t>]</w:t>
      </w:r>
      <w:r w:rsidRPr="00F85765">
        <w:rPr>
          <w:rFonts w:ascii="Book Antiqua" w:hAnsi="Book Antiqua"/>
          <w:noProof/>
          <w:sz w:val="24"/>
          <w:szCs w:val="24"/>
        </w:rPr>
        <w:t>. Stoichiometric GI endocrine responses to energy content of ingested nutrients affect the rate and duration of nutrient digestion and absorption.  Some digestive hormones also elicit conscious sensation.  Ghrelin increases olfactory salience of food stimuli, decreases olfactory detection threshold, and elicits sniffing</w:t>
      </w:r>
      <w:r w:rsidR="00600CD0" w:rsidRPr="00600CD0">
        <w:rPr>
          <w:rFonts w:ascii="Book Antiqua" w:hAnsi="Book Antiqua"/>
          <w:noProof/>
          <w:sz w:val="24"/>
          <w:szCs w:val="24"/>
          <w:vertAlign w:val="superscript"/>
        </w:rPr>
        <w:t>[</w:t>
      </w:r>
      <w:r w:rsidR="00E60C79" w:rsidRPr="00F85765">
        <w:rPr>
          <w:rFonts w:ascii="Book Antiqua" w:hAnsi="Book Antiqua"/>
          <w:noProof/>
          <w:sz w:val="24"/>
          <w:szCs w:val="24"/>
          <w:vertAlign w:val="superscript"/>
        </w:rPr>
        <w:t>8</w:t>
      </w:r>
      <w:r w:rsidRPr="00F85765">
        <w:rPr>
          <w:rFonts w:ascii="Book Antiqua" w:hAnsi="Book Antiqua"/>
          <w:noProof/>
          <w:sz w:val="24"/>
          <w:szCs w:val="24"/>
          <w:vertAlign w:val="superscript"/>
        </w:rPr>
        <w:t>1</w:t>
      </w:r>
      <w:r w:rsidR="009D2510" w:rsidRPr="00F85765">
        <w:rPr>
          <w:rFonts w:ascii="Book Antiqua" w:hAnsi="Book Antiqua"/>
          <w:noProof/>
          <w:sz w:val="24"/>
          <w:szCs w:val="24"/>
          <w:vertAlign w:val="superscript"/>
        </w:rPr>
        <w:t>]</w:t>
      </w:r>
      <w:r w:rsidRPr="00F85765">
        <w:rPr>
          <w:rFonts w:ascii="Book Antiqua" w:hAnsi="Book Antiqua"/>
          <w:noProof/>
          <w:sz w:val="24"/>
          <w:szCs w:val="24"/>
        </w:rPr>
        <w:t xml:space="preserve"> as its secretion rises in parallel with pre-meal appetite and declines with meal completion. This action is its most probable contribution to facilitation of the pre-meal appetite</w:t>
      </w:r>
      <w:r w:rsidR="00600CD0" w:rsidRPr="00600CD0">
        <w:rPr>
          <w:rFonts w:ascii="Book Antiqua" w:hAnsi="Book Antiqua"/>
          <w:noProof/>
          <w:sz w:val="24"/>
          <w:szCs w:val="24"/>
          <w:vertAlign w:val="superscript"/>
        </w:rPr>
        <w:t>[</w:t>
      </w:r>
      <w:r w:rsidR="00E60C79" w:rsidRPr="00F85765">
        <w:rPr>
          <w:rFonts w:ascii="Book Antiqua" w:hAnsi="Book Antiqua"/>
          <w:noProof/>
          <w:sz w:val="24"/>
          <w:szCs w:val="24"/>
          <w:vertAlign w:val="superscript"/>
        </w:rPr>
        <w:t>34</w:t>
      </w:r>
      <w:r w:rsidRPr="00F85765">
        <w:rPr>
          <w:rFonts w:ascii="Book Antiqua" w:hAnsi="Book Antiqua"/>
          <w:noProof/>
          <w:sz w:val="24"/>
          <w:szCs w:val="24"/>
          <w:vertAlign w:val="superscript"/>
        </w:rPr>
        <w:t>-</w:t>
      </w:r>
      <w:r w:rsidR="00E60C79" w:rsidRPr="00F85765">
        <w:rPr>
          <w:rFonts w:ascii="Book Antiqua" w:hAnsi="Book Antiqua"/>
          <w:noProof/>
          <w:sz w:val="24"/>
          <w:szCs w:val="24"/>
          <w:vertAlign w:val="superscript"/>
        </w:rPr>
        <w:t>35</w:t>
      </w:r>
      <w:r w:rsidR="009D2510" w:rsidRPr="00F85765">
        <w:rPr>
          <w:rFonts w:ascii="Book Antiqua" w:hAnsi="Book Antiqua"/>
          <w:noProof/>
          <w:sz w:val="24"/>
          <w:szCs w:val="24"/>
          <w:vertAlign w:val="superscript"/>
        </w:rPr>
        <w:t>]</w:t>
      </w:r>
      <w:r w:rsidRPr="00F85765">
        <w:rPr>
          <w:rFonts w:ascii="Book Antiqua" w:hAnsi="Book Antiqua"/>
          <w:noProof/>
          <w:sz w:val="24"/>
          <w:szCs w:val="24"/>
        </w:rPr>
        <w:t>. Besides their digestive roles in promoting enzyme release and slowing the rate of stomach emptying, CCK</w:t>
      </w:r>
      <w:r w:rsidR="00600CD0" w:rsidRPr="00600CD0">
        <w:rPr>
          <w:rFonts w:ascii="Book Antiqua" w:hAnsi="Book Antiqua"/>
          <w:noProof/>
          <w:sz w:val="24"/>
          <w:szCs w:val="24"/>
          <w:vertAlign w:val="superscript"/>
        </w:rPr>
        <w:t>[</w:t>
      </w:r>
      <w:r w:rsidR="009D7C7D" w:rsidRPr="00F85765">
        <w:rPr>
          <w:rFonts w:ascii="Book Antiqua" w:hAnsi="Book Antiqua"/>
          <w:noProof/>
          <w:sz w:val="24"/>
          <w:szCs w:val="24"/>
          <w:vertAlign w:val="superscript"/>
        </w:rPr>
        <w:t>82</w:t>
      </w:r>
      <w:r w:rsidRPr="00F85765">
        <w:rPr>
          <w:rFonts w:ascii="Book Antiqua" w:hAnsi="Book Antiqua"/>
          <w:noProof/>
          <w:sz w:val="24"/>
          <w:szCs w:val="24"/>
          <w:vertAlign w:val="superscript"/>
        </w:rPr>
        <w:t>-</w:t>
      </w:r>
      <w:r w:rsidR="009D7C7D" w:rsidRPr="00F85765">
        <w:rPr>
          <w:rFonts w:ascii="Book Antiqua" w:hAnsi="Book Antiqua"/>
          <w:noProof/>
          <w:sz w:val="24"/>
          <w:szCs w:val="24"/>
          <w:vertAlign w:val="superscript"/>
        </w:rPr>
        <w:t>85</w:t>
      </w:r>
      <w:r w:rsidR="009D2510" w:rsidRPr="00F85765">
        <w:rPr>
          <w:rFonts w:ascii="Book Antiqua" w:hAnsi="Book Antiqua"/>
          <w:noProof/>
          <w:sz w:val="24"/>
          <w:szCs w:val="24"/>
          <w:vertAlign w:val="superscript"/>
        </w:rPr>
        <w:t>]</w:t>
      </w:r>
      <w:r w:rsidRPr="00F85765">
        <w:rPr>
          <w:rFonts w:ascii="Book Antiqua" w:hAnsi="Book Antiqua"/>
          <w:noProof/>
          <w:sz w:val="24"/>
          <w:szCs w:val="24"/>
        </w:rPr>
        <w:t>, GLP-1</w:t>
      </w:r>
      <w:r w:rsidR="00600CD0" w:rsidRPr="00600CD0">
        <w:rPr>
          <w:rFonts w:ascii="Book Antiqua" w:hAnsi="Book Antiqua"/>
          <w:noProof/>
          <w:sz w:val="24"/>
          <w:szCs w:val="24"/>
          <w:vertAlign w:val="superscript"/>
        </w:rPr>
        <w:t>[</w:t>
      </w:r>
      <w:r w:rsidR="009D7C7D" w:rsidRPr="00F85765">
        <w:rPr>
          <w:rFonts w:ascii="Book Antiqua" w:hAnsi="Book Antiqua"/>
          <w:noProof/>
          <w:sz w:val="24"/>
          <w:szCs w:val="24"/>
          <w:vertAlign w:val="superscript"/>
        </w:rPr>
        <w:t>86</w:t>
      </w:r>
      <w:r w:rsidRPr="00F85765">
        <w:rPr>
          <w:rFonts w:ascii="Book Antiqua" w:hAnsi="Book Antiqua"/>
          <w:noProof/>
          <w:sz w:val="24"/>
          <w:szCs w:val="24"/>
          <w:vertAlign w:val="superscript"/>
        </w:rPr>
        <w:t>-</w:t>
      </w:r>
      <w:r w:rsidR="009D7C7D" w:rsidRPr="00F85765">
        <w:rPr>
          <w:rFonts w:ascii="Book Antiqua" w:hAnsi="Book Antiqua"/>
          <w:noProof/>
          <w:sz w:val="24"/>
          <w:szCs w:val="24"/>
          <w:vertAlign w:val="superscript"/>
        </w:rPr>
        <w:t>88</w:t>
      </w:r>
      <w:r w:rsidR="009D2510" w:rsidRPr="00F85765">
        <w:rPr>
          <w:rFonts w:ascii="Book Antiqua" w:hAnsi="Book Antiqua"/>
          <w:noProof/>
          <w:sz w:val="24"/>
          <w:szCs w:val="24"/>
          <w:vertAlign w:val="superscript"/>
        </w:rPr>
        <w:t>]</w:t>
      </w:r>
      <w:r w:rsidRPr="00F85765">
        <w:rPr>
          <w:rFonts w:ascii="Book Antiqua" w:hAnsi="Book Antiqua"/>
          <w:noProof/>
          <w:sz w:val="24"/>
          <w:szCs w:val="24"/>
        </w:rPr>
        <w:t>, and PYY</w:t>
      </w:r>
      <w:r w:rsidR="00600CD0" w:rsidRPr="00600CD0">
        <w:rPr>
          <w:rFonts w:ascii="Book Antiqua" w:hAnsi="Book Antiqua"/>
          <w:noProof/>
          <w:sz w:val="24"/>
          <w:szCs w:val="24"/>
          <w:vertAlign w:val="superscript"/>
        </w:rPr>
        <w:t>[</w:t>
      </w:r>
      <w:r w:rsidR="009D7C7D" w:rsidRPr="00F85765">
        <w:rPr>
          <w:rFonts w:ascii="Book Antiqua" w:hAnsi="Book Antiqua"/>
          <w:noProof/>
          <w:sz w:val="24"/>
          <w:szCs w:val="24"/>
          <w:vertAlign w:val="superscript"/>
        </w:rPr>
        <w:t>89</w:t>
      </w:r>
      <w:r w:rsidR="009D2510" w:rsidRPr="00F85765">
        <w:rPr>
          <w:rFonts w:ascii="Book Antiqua" w:hAnsi="Book Antiqua"/>
          <w:noProof/>
          <w:sz w:val="24"/>
          <w:szCs w:val="24"/>
          <w:vertAlign w:val="superscript"/>
        </w:rPr>
        <w:t>]</w:t>
      </w:r>
      <w:r w:rsidRPr="00F85765">
        <w:rPr>
          <w:rFonts w:ascii="Book Antiqua" w:hAnsi="Book Antiqua"/>
          <w:noProof/>
          <w:sz w:val="24"/>
          <w:szCs w:val="24"/>
        </w:rPr>
        <w:t>, also contribute to the conscious detection of stomach fullness and therefore participate in short-term meal-associated control of post-meal satiation.</w:t>
      </w:r>
    </w:p>
    <w:p w14:paraId="18261C2E" w14:textId="6EAFB686" w:rsidR="00A52A61" w:rsidRPr="00F85765" w:rsidRDefault="00A52A61" w:rsidP="00226384">
      <w:pPr>
        <w:shd w:val="clear" w:color="auto" w:fill="FFFFFF"/>
        <w:spacing w:after="0" w:line="360" w:lineRule="auto"/>
        <w:jc w:val="both"/>
        <w:rPr>
          <w:rFonts w:ascii="Book Antiqua" w:hAnsi="Book Antiqua"/>
          <w:noProof/>
          <w:sz w:val="24"/>
          <w:szCs w:val="24"/>
        </w:rPr>
      </w:pPr>
      <w:r w:rsidRPr="00F85765">
        <w:rPr>
          <w:rFonts w:ascii="Book Antiqua" w:hAnsi="Book Antiqua"/>
          <w:noProof/>
          <w:sz w:val="24"/>
          <w:szCs w:val="24"/>
        </w:rPr>
        <w:tab/>
        <w:t xml:space="preserve">Opportunistic characteristic of feeding also is revealed in its responsiveness to </w:t>
      </w:r>
      <w:r w:rsidR="00B90ACD" w:rsidRPr="00F85765">
        <w:rPr>
          <w:rFonts w:ascii="Book Antiqua" w:hAnsi="Book Antiqua"/>
          <w:noProof/>
          <w:sz w:val="24"/>
          <w:szCs w:val="24"/>
        </w:rPr>
        <w:t xml:space="preserve">the abundance of </w:t>
      </w:r>
      <w:r w:rsidRPr="00F85765">
        <w:rPr>
          <w:rFonts w:ascii="Book Antiqua" w:hAnsi="Book Antiqua"/>
          <w:noProof/>
          <w:sz w:val="24"/>
          <w:szCs w:val="24"/>
        </w:rPr>
        <w:t>food and communal food setting. More fluid is consumed if presented in tall, rather than short , glasses</w:t>
      </w:r>
      <w:r w:rsidR="00600CD0" w:rsidRPr="00600CD0">
        <w:rPr>
          <w:rFonts w:ascii="Book Antiqua" w:hAnsi="Book Antiqua"/>
          <w:noProof/>
          <w:sz w:val="24"/>
          <w:szCs w:val="24"/>
          <w:vertAlign w:val="superscript"/>
        </w:rPr>
        <w:t>[</w:t>
      </w:r>
      <w:r w:rsidR="00A35331" w:rsidRPr="00F85765">
        <w:rPr>
          <w:rFonts w:ascii="Book Antiqua" w:hAnsi="Book Antiqua"/>
          <w:noProof/>
          <w:sz w:val="24"/>
          <w:szCs w:val="24"/>
          <w:vertAlign w:val="superscript"/>
        </w:rPr>
        <w:t>90</w:t>
      </w:r>
      <w:r w:rsidR="009D2510" w:rsidRPr="00F85765">
        <w:rPr>
          <w:rFonts w:ascii="Book Antiqua" w:hAnsi="Book Antiqua"/>
          <w:noProof/>
          <w:sz w:val="24"/>
          <w:szCs w:val="24"/>
          <w:vertAlign w:val="superscript"/>
        </w:rPr>
        <w:t>]</w:t>
      </w:r>
      <w:r w:rsidRPr="00F85765">
        <w:rPr>
          <w:rFonts w:ascii="Book Antiqua" w:hAnsi="Book Antiqua"/>
          <w:noProof/>
          <w:sz w:val="24"/>
          <w:szCs w:val="24"/>
        </w:rPr>
        <w:t>. Savory food is consumed in greater amounts from larger platters than from small ones</w:t>
      </w:r>
      <w:r w:rsidR="00600CD0" w:rsidRPr="00600CD0">
        <w:rPr>
          <w:rFonts w:ascii="Book Antiqua" w:hAnsi="Book Antiqua"/>
          <w:noProof/>
          <w:sz w:val="24"/>
          <w:szCs w:val="24"/>
          <w:vertAlign w:val="superscript"/>
        </w:rPr>
        <w:t>[</w:t>
      </w:r>
      <w:r w:rsidR="00A35331" w:rsidRPr="00F85765">
        <w:rPr>
          <w:rFonts w:ascii="Book Antiqua" w:hAnsi="Book Antiqua"/>
          <w:noProof/>
          <w:sz w:val="24"/>
          <w:szCs w:val="24"/>
          <w:vertAlign w:val="superscript"/>
        </w:rPr>
        <w:t>91</w:t>
      </w:r>
      <w:r w:rsidR="009D2510" w:rsidRPr="00F85765">
        <w:rPr>
          <w:rFonts w:ascii="Book Antiqua" w:hAnsi="Book Antiqua"/>
          <w:noProof/>
          <w:sz w:val="24"/>
          <w:szCs w:val="24"/>
          <w:vertAlign w:val="superscript"/>
        </w:rPr>
        <w:t>]</w:t>
      </w:r>
      <w:r w:rsidRPr="00F85765">
        <w:rPr>
          <w:rFonts w:ascii="Book Antiqua" w:hAnsi="Book Antiqua"/>
          <w:noProof/>
          <w:sz w:val="24"/>
          <w:szCs w:val="24"/>
        </w:rPr>
        <w:t>. More food is eaten in company of others</w:t>
      </w:r>
      <w:r w:rsidR="00600CD0" w:rsidRPr="00600CD0">
        <w:rPr>
          <w:rFonts w:ascii="Book Antiqua" w:hAnsi="Book Antiqua"/>
          <w:noProof/>
          <w:sz w:val="24"/>
          <w:szCs w:val="24"/>
          <w:vertAlign w:val="superscript"/>
        </w:rPr>
        <w:t>[</w:t>
      </w:r>
      <w:r w:rsidR="00A35331" w:rsidRPr="00F85765">
        <w:rPr>
          <w:rFonts w:ascii="Book Antiqua" w:hAnsi="Book Antiqua"/>
          <w:noProof/>
          <w:sz w:val="24"/>
          <w:szCs w:val="24"/>
          <w:vertAlign w:val="superscript"/>
        </w:rPr>
        <w:t>92</w:t>
      </w:r>
      <w:r w:rsidRPr="00F85765">
        <w:rPr>
          <w:rFonts w:ascii="Book Antiqua" w:hAnsi="Book Antiqua"/>
          <w:noProof/>
          <w:sz w:val="24"/>
          <w:szCs w:val="24"/>
          <w:vertAlign w:val="superscript"/>
        </w:rPr>
        <w:t>-</w:t>
      </w:r>
      <w:r w:rsidR="00A35331" w:rsidRPr="00F85765">
        <w:rPr>
          <w:rFonts w:ascii="Book Antiqua" w:hAnsi="Book Antiqua"/>
          <w:noProof/>
          <w:sz w:val="24"/>
          <w:szCs w:val="24"/>
          <w:vertAlign w:val="superscript"/>
        </w:rPr>
        <w:t>96</w:t>
      </w:r>
      <w:r w:rsidR="009D2510" w:rsidRPr="00F85765">
        <w:rPr>
          <w:rFonts w:ascii="Book Antiqua" w:hAnsi="Book Antiqua"/>
          <w:noProof/>
          <w:sz w:val="24"/>
          <w:szCs w:val="24"/>
          <w:vertAlign w:val="superscript"/>
        </w:rPr>
        <w:t>]</w:t>
      </w:r>
      <w:r w:rsidRPr="00F85765">
        <w:rPr>
          <w:rFonts w:ascii="Book Antiqua" w:hAnsi="Book Antiqua"/>
          <w:noProof/>
          <w:sz w:val="24"/>
          <w:szCs w:val="24"/>
        </w:rPr>
        <w:t>, a social facilitation phenomenon widely shared by mammals</w:t>
      </w:r>
      <w:r w:rsidR="00600CD0" w:rsidRPr="00600CD0">
        <w:rPr>
          <w:rFonts w:ascii="Book Antiqua" w:hAnsi="Book Antiqua"/>
          <w:noProof/>
          <w:sz w:val="24"/>
          <w:szCs w:val="24"/>
          <w:vertAlign w:val="superscript"/>
        </w:rPr>
        <w:t>[</w:t>
      </w:r>
      <w:r w:rsidR="00A35331" w:rsidRPr="00F85765">
        <w:rPr>
          <w:rFonts w:ascii="Book Antiqua" w:hAnsi="Book Antiqua"/>
          <w:noProof/>
          <w:sz w:val="24"/>
          <w:szCs w:val="24"/>
          <w:vertAlign w:val="superscript"/>
        </w:rPr>
        <w:t>97</w:t>
      </w:r>
      <w:r w:rsidRPr="00F85765">
        <w:rPr>
          <w:rFonts w:ascii="Book Antiqua" w:hAnsi="Book Antiqua"/>
          <w:noProof/>
          <w:sz w:val="24"/>
          <w:szCs w:val="24"/>
          <w:vertAlign w:val="superscript"/>
        </w:rPr>
        <w:t>-</w:t>
      </w:r>
      <w:r w:rsidR="00A35331" w:rsidRPr="00F85765">
        <w:rPr>
          <w:rFonts w:ascii="Book Antiqua" w:hAnsi="Book Antiqua"/>
          <w:noProof/>
          <w:sz w:val="24"/>
          <w:szCs w:val="24"/>
          <w:vertAlign w:val="superscript"/>
        </w:rPr>
        <w:t>99</w:t>
      </w:r>
      <w:r w:rsidR="009D2510" w:rsidRPr="00F85765">
        <w:rPr>
          <w:rFonts w:ascii="Book Antiqua" w:hAnsi="Book Antiqua"/>
          <w:noProof/>
          <w:sz w:val="24"/>
          <w:szCs w:val="24"/>
          <w:vertAlign w:val="superscript"/>
        </w:rPr>
        <w:t>]</w:t>
      </w:r>
      <w:r w:rsidRPr="00F85765">
        <w:rPr>
          <w:rFonts w:ascii="Book Antiqua" w:hAnsi="Book Antiqua"/>
          <w:noProof/>
          <w:sz w:val="24"/>
          <w:szCs w:val="24"/>
        </w:rPr>
        <w:t xml:space="preserve"> and even birds</w:t>
      </w:r>
      <w:r w:rsidR="00600CD0" w:rsidRPr="00600CD0">
        <w:rPr>
          <w:rFonts w:ascii="Book Antiqua" w:hAnsi="Book Antiqua"/>
          <w:noProof/>
          <w:sz w:val="24"/>
          <w:szCs w:val="24"/>
          <w:vertAlign w:val="superscript"/>
        </w:rPr>
        <w:t>[</w:t>
      </w:r>
      <w:r w:rsidR="00A35331" w:rsidRPr="00F85765">
        <w:rPr>
          <w:rFonts w:ascii="Book Antiqua" w:hAnsi="Book Antiqua"/>
          <w:noProof/>
          <w:sz w:val="24"/>
          <w:szCs w:val="24"/>
          <w:vertAlign w:val="superscript"/>
        </w:rPr>
        <w:t>100</w:t>
      </w:r>
      <w:r w:rsidR="009D2510" w:rsidRPr="00F85765">
        <w:rPr>
          <w:rFonts w:ascii="Book Antiqua" w:hAnsi="Book Antiqua"/>
          <w:noProof/>
          <w:sz w:val="24"/>
          <w:szCs w:val="24"/>
          <w:vertAlign w:val="superscript"/>
        </w:rPr>
        <w:t>]</w:t>
      </w:r>
      <w:r w:rsidRPr="00F85765">
        <w:rPr>
          <w:rFonts w:ascii="Book Antiqua" w:hAnsi="Book Antiqua"/>
          <w:noProof/>
          <w:sz w:val="24"/>
          <w:szCs w:val="24"/>
        </w:rPr>
        <w:t>. Further, increasing the number of palatable food choices in all-you-can-eat settings  leads to overeating in animals</w:t>
      </w:r>
      <w:r w:rsidR="00600CD0" w:rsidRPr="00600CD0">
        <w:rPr>
          <w:rFonts w:ascii="Book Antiqua" w:hAnsi="Book Antiqua"/>
          <w:noProof/>
          <w:sz w:val="24"/>
          <w:szCs w:val="24"/>
          <w:vertAlign w:val="superscript"/>
        </w:rPr>
        <w:t>[</w:t>
      </w:r>
      <w:r w:rsidRPr="00F85765">
        <w:rPr>
          <w:rFonts w:ascii="Book Antiqua" w:hAnsi="Book Antiqua"/>
          <w:noProof/>
          <w:sz w:val="24"/>
          <w:szCs w:val="24"/>
          <w:vertAlign w:val="superscript"/>
        </w:rPr>
        <w:t>3</w:t>
      </w:r>
      <w:r w:rsidR="009D2510" w:rsidRPr="00F85765">
        <w:rPr>
          <w:rFonts w:ascii="Book Antiqua" w:hAnsi="Book Antiqua"/>
          <w:noProof/>
          <w:sz w:val="24"/>
          <w:szCs w:val="24"/>
          <w:vertAlign w:val="superscript"/>
        </w:rPr>
        <w:t>]</w:t>
      </w:r>
      <w:r w:rsidRPr="00F85765">
        <w:rPr>
          <w:rFonts w:ascii="Book Antiqua" w:hAnsi="Book Antiqua"/>
          <w:noProof/>
          <w:sz w:val="24"/>
          <w:szCs w:val="24"/>
        </w:rPr>
        <w:t xml:space="preserve"> and humans</w:t>
      </w:r>
      <w:r w:rsidR="00600CD0" w:rsidRPr="00600CD0">
        <w:rPr>
          <w:rFonts w:ascii="Book Antiqua" w:hAnsi="Book Antiqua"/>
          <w:noProof/>
          <w:sz w:val="24"/>
          <w:szCs w:val="24"/>
          <w:vertAlign w:val="superscript"/>
        </w:rPr>
        <w:t>[</w:t>
      </w:r>
      <w:r w:rsidR="00A35331" w:rsidRPr="00F85765">
        <w:rPr>
          <w:rFonts w:ascii="Book Antiqua" w:hAnsi="Book Antiqua"/>
          <w:noProof/>
          <w:sz w:val="24"/>
          <w:szCs w:val="24"/>
          <w:vertAlign w:val="superscript"/>
        </w:rPr>
        <w:t>101-103</w:t>
      </w:r>
      <w:r w:rsidR="009D2510" w:rsidRPr="00F85765">
        <w:rPr>
          <w:rFonts w:ascii="Book Antiqua" w:hAnsi="Book Antiqua"/>
          <w:noProof/>
          <w:sz w:val="24"/>
          <w:szCs w:val="24"/>
          <w:vertAlign w:val="superscript"/>
        </w:rPr>
        <w:t>]</w:t>
      </w:r>
      <w:r w:rsidRPr="00F85765">
        <w:rPr>
          <w:rFonts w:ascii="Book Antiqua" w:hAnsi="Book Antiqua"/>
          <w:noProof/>
          <w:sz w:val="24"/>
          <w:szCs w:val="24"/>
        </w:rPr>
        <w:t>. In effect, that represents the basis for producing experimental obesity by providing animals fat-enriched, in addition to standard laboratory, diet</w:t>
      </w:r>
      <w:r w:rsidR="00600CD0" w:rsidRPr="00600CD0">
        <w:rPr>
          <w:rFonts w:ascii="Book Antiqua" w:hAnsi="Book Antiqua"/>
          <w:noProof/>
          <w:sz w:val="24"/>
          <w:szCs w:val="24"/>
          <w:vertAlign w:val="superscript"/>
        </w:rPr>
        <w:t>[</w:t>
      </w:r>
      <w:r w:rsidRPr="00F85765">
        <w:rPr>
          <w:rFonts w:ascii="Book Antiqua" w:hAnsi="Book Antiqua"/>
          <w:noProof/>
          <w:sz w:val="24"/>
          <w:szCs w:val="24"/>
          <w:vertAlign w:val="superscript"/>
        </w:rPr>
        <w:t>3</w:t>
      </w:r>
      <w:r w:rsidR="009D2510" w:rsidRPr="00F85765">
        <w:rPr>
          <w:rFonts w:ascii="Book Antiqua" w:hAnsi="Book Antiqua"/>
          <w:noProof/>
          <w:sz w:val="24"/>
          <w:szCs w:val="24"/>
          <w:vertAlign w:val="superscript"/>
        </w:rPr>
        <w:t>]</w:t>
      </w:r>
      <w:r w:rsidRPr="00F85765">
        <w:rPr>
          <w:rFonts w:ascii="Book Antiqua" w:hAnsi="Book Antiqua"/>
          <w:noProof/>
          <w:sz w:val="24"/>
          <w:szCs w:val="24"/>
        </w:rPr>
        <w:t>.</w:t>
      </w:r>
    </w:p>
    <w:p w14:paraId="0913E097" w14:textId="653C2683"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sz w:val="24"/>
          <w:szCs w:val="24"/>
        </w:rPr>
        <w:t xml:space="preserve">A direct test of the homeostatic metering of energy during feeding requires either changing the caloric density of food or the magnitude of pre-meal energy expenditure (EE). Studies manipulating the energy content of food and the meal size indicate that </w:t>
      </w:r>
      <w:r w:rsidRPr="00F85765">
        <w:rPr>
          <w:rFonts w:ascii="Book Antiqua" w:hAnsi="Book Antiqua"/>
          <w:sz w:val="24"/>
          <w:szCs w:val="24"/>
        </w:rPr>
        <w:lastRenderedPageBreak/>
        <w:t>sensations of fullness after the meal and the amount eaten in the subsequent  meal  are guided by the volume of food eaten rather than its energy content</w:t>
      </w:r>
      <w:r w:rsidR="00600CD0" w:rsidRPr="00600CD0">
        <w:rPr>
          <w:rFonts w:ascii="Book Antiqua" w:hAnsi="Book Antiqua"/>
          <w:sz w:val="24"/>
          <w:szCs w:val="24"/>
          <w:vertAlign w:val="superscript"/>
        </w:rPr>
        <w:t>[</w:t>
      </w:r>
      <w:r w:rsidR="00A35331" w:rsidRPr="00F85765">
        <w:rPr>
          <w:rFonts w:ascii="Book Antiqua" w:hAnsi="Book Antiqua"/>
          <w:sz w:val="24"/>
          <w:szCs w:val="24"/>
          <w:vertAlign w:val="superscript"/>
        </w:rPr>
        <w:t>104-106</w:t>
      </w:r>
      <w:r w:rsidR="009D2510" w:rsidRPr="00F85765">
        <w:rPr>
          <w:rFonts w:ascii="Book Antiqua" w:hAnsi="Book Antiqua"/>
          <w:sz w:val="24"/>
          <w:szCs w:val="24"/>
          <w:vertAlign w:val="superscript"/>
        </w:rPr>
        <w:t>]</w:t>
      </w:r>
      <w:r w:rsidRPr="00F85765">
        <w:rPr>
          <w:rFonts w:ascii="Book Antiqua" w:hAnsi="Book Antiqua"/>
          <w:sz w:val="24"/>
          <w:szCs w:val="24"/>
        </w:rPr>
        <w:t>. That such non-homeostatic eating bears no direct relationship to the energy content of ingested food also during a longer time frame was suggested by an 11-week study in which 13 females were provided with either low-fat (20</w:t>
      </w:r>
      <w:r w:rsidR="00F96537" w:rsidRPr="00F85765">
        <w:rPr>
          <w:rFonts w:ascii="Book Antiqua" w:hAnsi="Book Antiqua"/>
          <w:sz w:val="24"/>
          <w:szCs w:val="24"/>
        </w:rPr>
        <w:t>%</w:t>
      </w:r>
      <w:r w:rsidRPr="00F85765">
        <w:rPr>
          <w:rFonts w:ascii="Book Antiqua" w:hAnsi="Book Antiqua"/>
          <w:sz w:val="24"/>
          <w:szCs w:val="24"/>
        </w:rPr>
        <w:t>-25% of energy as fat), or a</w:t>
      </w:r>
      <w:r w:rsidR="00A35331" w:rsidRPr="00F85765">
        <w:rPr>
          <w:rFonts w:ascii="Book Antiqua" w:hAnsi="Book Antiqua"/>
          <w:sz w:val="24"/>
          <w:szCs w:val="24"/>
        </w:rPr>
        <w:t xml:space="preserve"> higher fat, diet (35</w:t>
      </w:r>
      <w:r w:rsidR="00F96537" w:rsidRPr="00F85765">
        <w:rPr>
          <w:rFonts w:ascii="Book Antiqua" w:hAnsi="Book Antiqua"/>
          <w:sz w:val="24"/>
          <w:szCs w:val="24"/>
        </w:rPr>
        <w:t>%</w:t>
      </w:r>
      <w:r w:rsidR="00A35331" w:rsidRPr="00F85765">
        <w:rPr>
          <w:rFonts w:ascii="Book Antiqua" w:hAnsi="Book Antiqua"/>
          <w:sz w:val="24"/>
          <w:szCs w:val="24"/>
        </w:rPr>
        <w:t>-40% fat)</w:t>
      </w:r>
      <w:r w:rsidR="00600CD0" w:rsidRPr="00600CD0">
        <w:rPr>
          <w:rFonts w:ascii="Book Antiqua" w:hAnsi="Book Antiqua"/>
          <w:sz w:val="24"/>
          <w:szCs w:val="24"/>
          <w:vertAlign w:val="superscript"/>
        </w:rPr>
        <w:t>[</w:t>
      </w:r>
      <w:r w:rsidR="00A35331" w:rsidRPr="00F85765">
        <w:rPr>
          <w:rFonts w:ascii="Book Antiqua" w:hAnsi="Book Antiqua"/>
          <w:sz w:val="24"/>
          <w:szCs w:val="24"/>
          <w:vertAlign w:val="superscript"/>
        </w:rPr>
        <w:t>107</w:t>
      </w:r>
      <w:r w:rsidR="009D2510" w:rsidRPr="00F85765">
        <w:rPr>
          <w:rFonts w:ascii="Book Antiqua" w:hAnsi="Book Antiqua"/>
          <w:sz w:val="24"/>
          <w:szCs w:val="24"/>
          <w:vertAlign w:val="superscript"/>
        </w:rPr>
        <w:t>]</w:t>
      </w:r>
      <w:r w:rsidRPr="00F85765">
        <w:rPr>
          <w:rFonts w:ascii="Book Antiqua" w:hAnsi="Book Antiqua"/>
          <w:sz w:val="24"/>
          <w:szCs w:val="24"/>
        </w:rPr>
        <w:t xml:space="preserve">. The volume or weight of food eaten daily was comparable on the two diets resulting in a daily energy intake error of 1.22 KJ. Only 35% of this caloric error on a low-fat diet was compensated by the end of 11 weeks resulting in a weight loss of 2.5 kg, twice the amount of weight lost on a higher-fat diet. </w:t>
      </w:r>
    </w:p>
    <w:p w14:paraId="5A9BA618" w14:textId="0D1B61B2" w:rsidR="00A52A61" w:rsidRPr="00F85765" w:rsidRDefault="00A52A61" w:rsidP="00226384">
      <w:pPr>
        <w:spacing w:after="0" w:line="360" w:lineRule="auto"/>
        <w:jc w:val="both"/>
        <w:rPr>
          <w:rFonts w:ascii="Book Antiqua" w:hAnsi="Book Antiqua"/>
          <w:sz w:val="24"/>
          <w:szCs w:val="24"/>
        </w:rPr>
      </w:pPr>
      <w:r w:rsidRPr="00F85765">
        <w:rPr>
          <w:rFonts w:ascii="Book Antiqua" w:hAnsi="Book Antiqua"/>
          <w:sz w:val="24"/>
          <w:szCs w:val="24"/>
        </w:rPr>
        <w:t xml:space="preserve"> </w:t>
      </w:r>
      <w:r w:rsidRPr="00F85765">
        <w:rPr>
          <w:rFonts w:ascii="Book Antiqua" w:hAnsi="Book Antiqua"/>
          <w:sz w:val="24"/>
          <w:szCs w:val="24"/>
        </w:rPr>
        <w:tab/>
        <w:t>A more rigorous test of human ability to homeostatically sense energy availability in non-deprived state requires that hunger and food consumption show evidence of caloric compensation when oral, olfactory, and GI sensing is bypassed.  Three circumstances that meet that criterion include already mentioned prolonged nocturnal period without food, exercise energy expenditure (EEE), and intravenous supplementation of withheld or expended calories in the form of total parenteral nutrition (TPN). Examination of between 2300 to 2500 KJ of EEE  inserted during morning and afternoon IMIs  reveals that this increase in energy expenditure does not influence peak hunger ratings at the onset of the next meal</w:t>
      </w:r>
      <w:r w:rsidR="00600CD0" w:rsidRPr="00600CD0">
        <w:rPr>
          <w:rFonts w:ascii="Book Antiqua" w:hAnsi="Book Antiqua"/>
          <w:sz w:val="24"/>
          <w:szCs w:val="24"/>
          <w:vertAlign w:val="superscript"/>
        </w:rPr>
        <w:t>[</w:t>
      </w:r>
      <w:r w:rsidR="00A35331" w:rsidRPr="00F85765">
        <w:rPr>
          <w:rFonts w:ascii="Book Antiqua" w:hAnsi="Book Antiqua"/>
          <w:sz w:val="24"/>
          <w:szCs w:val="24"/>
          <w:vertAlign w:val="superscript"/>
        </w:rPr>
        <w:t>69</w:t>
      </w:r>
      <w:r w:rsidR="009D2510" w:rsidRPr="00F85765">
        <w:rPr>
          <w:rFonts w:ascii="Book Antiqua" w:hAnsi="Book Antiqua"/>
          <w:sz w:val="24"/>
          <w:szCs w:val="24"/>
          <w:vertAlign w:val="superscript"/>
        </w:rPr>
        <w:t>]</w:t>
      </w:r>
      <w:r w:rsidRPr="00F85765">
        <w:rPr>
          <w:rFonts w:ascii="Book Antiqua" w:hAnsi="Book Antiqua"/>
          <w:sz w:val="24"/>
          <w:szCs w:val="24"/>
        </w:rPr>
        <w:t xml:space="preserve"> (Figure </w:t>
      </w:r>
      <w:r w:rsidR="00FF5744" w:rsidRPr="00F85765">
        <w:rPr>
          <w:rFonts w:ascii="Book Antiqua" w:hAnsi="Book Antiqua"/>
          <w:sz w:val="24"/>
          <w:szCs w:val="24"/>
        </w:rPr>
        <w:t>1</w:t>
      </w:r>
      <w:r w:rsidRPr="00F85765">
        <w:rPr>
          <w:rFonts w:ascii="Book Antiqua" w:hAnsi="Book Antiqua"/>
          <w:sz w:val="24"/>
          <w:szCs w:val="24"/>
        </w:rPr>
        <w:t>).  A similar lack of a relationship between pre-meal energy expenditure and the size of spontaneous meal was previously described in rats</w:t>
      </w:r>
      <w:r w:rsidR="00600CD0" w:rsidRPr="00600CD0">
        <w:rPr>
          <w:rFonts w:ascii="Book Antiqua" w:hAnsi="Book Antiqua"/>
          <w:sz w:val="24"/>
          <w:szCs w:val="24"/>
          <w:vertAlign w:val="superscript"/>
        </w:rPr>
        <w:t>[</w:t>
      </w:r>
      <w:r w:rsidR="00B624F0" w:rsidRPr="00F85765">
        <w:rPr>
          <w:rFonts w:ascii="Book Antiqua" w:hAnsi="Book Antiqua"/>
          <w:sz w:val="24"/>
          <w:szCs w:val="24"/>
          <w:vertAlign w:val="superscript"/>
        </w:rPr>
        <w:t>40</w:t>
      </w:r>
      <w:r w:rsidR="009D2510" w:rsidRPr="00F85765">
        <w:rPr>
          <w:rFonts w:ascii="Book Antiqua" w:hAnsi="Book Antiqua"/>
          <w:sz w:val="24"/>
          <w:szCs w:val="24"/>
          <w:vertAlign w:val="superscript"/>
        </w:rPr>
        <w:t>]</w:t>
      </w:r>
      <w:r w:rsidRPr="00F85765">
        <w:rPr>
          <w:rFonts w:ascii="Book Antiqua" w:hAnsi="Book Antiqua"/>
          <w:sz w:val="24"/>
          <w:szCs w:val="24"/>
        </w:rPr>
        <w:t>. In another study, the search for compensatory changes in food intake was extended to manipulations of EEE, intravenous TPN supplementation for energy withheld in a small meal or for EEE, and the size of meals taken by oral and IG route. In this crossover study</w:t>
      </w:r>
      <w:r w:rsidR="00600CD0" w:rsidRPr="00600CD0">
        <w:rPr>
          <w:rFonts w:ascii="Book Antiqua" w:hAnsi="Book Antiqua"/>
          <w:sz w:val="24"/>
          <w:szCs w:val="24"/>
          <w:vertAlign w:val="superscript"/>
        </w:rPr>
        <w:t>[</w:t>
      </w:r>
      <w:r w:rsidR="00A35331" w:rsidRPr="00F85765">
        <w:rPr>
          <w:rFonts w:ascii="Book Antiqua" w:hAnsi="Book Antiqua"/>
          <w:sz w:val="24"/>
          <w:szCs w:val="24"/>
          <w:vertAlign w:val="superscript"/>
        </w:rPr>
        <w:t>39</w:t>
      </w:r>
      <w:r w:rsidR="009D2510" w:rsidRPr="00F85765">
        <w:rPr>
          <w:rFonts w:ascii="Book Antiqua" w:hAnsi="Book Antiqua"/>
          <w:sz w:val="24"/>
          <w:szCs w:val="24"/>
          <w:vertAlign w:val="superscript"/>
        </w:rPr>
        <w:t>]</w:t>
      </w:r>
      <w:r w:rsidRPr="00F85765">
        <w:rPr>
          <w:rFonts w:ascii="Book Antiqua" w:hAnsi="Book Antiqua"/>
          <w:sz w:val="24"/>
          <w:szCs w:val="24"/>
        </w:rPr>
        <w:t xml:space="preserve">, ten overweight postmenopausal women were provided with a large breakfast containing 2100 KJ in three trials and a small one containing 420 KJ in two trials. The energy supply in the large breakfast in one trial was cancelled by 2270 KJ EEE in another, and EEE was largely replaced by intravenous infusion of 1530 KJ of TPN in the third trial. The low energy content in the small 420 KJ breakfast in the fourth trial, was supplemented with the intravenous infusion of 1530 KJ of TPN in the fifth. The results showed unequivocally that changes </w:t>
      </w:r>
      <w:r w:rsidRPr="00F85765">
        <w:rPr>
          <w:rFonts w:ascii="Book Antiqua" w:hAnsi="Book Antiqua"/>
          <w:sz w:val="24"/>
          <w:szCs w:val="24"/>
        </w:rPr>
        <w:lastRenderedPageBreak/>
        <w:t xml:space="preserve">in the sensations of hunger (Figure 2, top) and fullness  (Figure 2, bottom) were only elicited by  the size of the meals taken by oral, and processed by GI, route  but not by energy lost exercising or supplemented intravenously. Moreover, the quantity of food eaten, and peak hunger rating at the onset on the next ad-libitum meal is indistinguishable among the five conditions, two of which generated substantial negative energy balance (Figure 3, center). Furthermore, hormones insulin and leptin tracked accurately changes in energy balance that resulted from unequal meal size, energy lost exercising, and energy supplemented intravenously (Figure 4, top and bottom, respectively), but the changes in their plasma concentrations bore no apparent relationship to conscious sensations of hunger and fullness (Figure 2). </w:t>
      </w:r>
    </w:p>
    <w:p w14:paraId="203FCB20" w14:textId="00EC9490"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sz w:val="24"/>
          <w:szCs w:val="24"/>
        </w:rPr>
        <w:t xml:space="preserve">Collectively, the above studies support the hypothesis that </w:t>
      </w:r>
      <w:r w:rsidR="00B90ACD" w:rsidRPr="00F85765">
        <w:rPr>
          <w:rFonts w:ascii="Book Antiqua" w:hAnsi="Book Antiqua"/>
          <w:sz w:val="24"/>
          <w:szCs w:val="24"/>
        </w:rPr>
        <w:t xml:space="preserve">intermittent </w:t>
      </w:r>
      <w:r w:rsidRPr="00F85765">
        <w:rPr>
          <w:rFonts w:ascii="Book Antiqua" w:hAnsi="Book Antiqua"/>
          <w:sz w:val="24"/>
          <w:szCs w:val="24"/>
        </w:rPr>
        <w:t>meal-to-meal eating under unrestricted access to food is guided by cues provided by oral and GI processing of food. Hunger and fullness ratings, the conscious guides for food intake and meal termination, are affected by the size of the orally ingested nutrients (Figure 2, top and bottom, respectively) but not by fluctuation in short-term energy availability caused by intravenous nutrient infusion or by EEE</w:t>
      </w:r>
      <w:r w:rsidR="00B90ACD" w:rsidRPr="00F85765">
        <w:rPr>
          <w:rFonts w:ascii="Book Antiqua" w:hAnsi="Book Antiqua"/>
          <w:sz w:val="24"/>
          <w:szCs w:val="24"/>
        </w:rPr>
        <w:t>, or by changes in the plasma concentrations of insulin and leptin</w:t>
      </w:r>
      <w:r w:rsidR="00600CD0" w:rsidRPr="00600CD0">
        <w:rPr>
          <w:rFonts w:ascii="Book Antiqua" w:hAnsi="Book Antiqua"/>
          <w:sz w:val="24"/>
          <w:szCs w:val="24"/>
          <w:vertAlign w:val="superscript"/>
        </w:rPr>
        <w:t>[</w:t>
      </w:r>
      <w:r w:rsidR="00A35331" w:rsidRPr="00F85765">
        <w:rPr>
          <w:rFonts w:ascii="Book Antiqua" w:hAnsi="Book Antiqua"/>
          <w:sz w:val="24"/>
          <w:szCs w:val="24"/>
          <w:vertAlign w:val="superscript"/>
        </w:rPr>
        <w:t>39</w:t>
      </w:r>
      <w:r w:rsidR="009D2510" w:rsidRPr="00F85765">
        <w:rPr>
          <w:rFonts w:ascii="Book Antiqua" w:hAnsi="Book Antiqua"/>
          <w:sz w:val="24"/>
          <w:szCs w:val="24"/>
          <w:vertAlign w:val="superscript"/>
        </w:rPr>
        <w:t>]</w:t>
      </w:r>
      <w:r w:rsidRPr="00F85765">
        <w:rPr>
          <w:rFonts w:ascii="Book Antiqua" w:hAnsi="Book Antiqua"/>
          <w:sz w:val="24"/>
          <w:szCs w:val="24"/>
        </w:rPr>
        <w:t>.  Moreover, the peak hunger rating at the onset of the next meal, and the amount eaten during that meal are not responsive to preceding energy imbalance</w:t>
      </w:r>
      <w:r w:rsidR="00600CD0" w:rsidRPr="00600CD0">
        <w:rPr>
          <w:rFonts w:ascii="Book Antiqua" w:hAnsi="Book Antiqua"/>
          <w:sz w:val="24"/>
          <w:szCs w:val="24"/>
          <w:vertAlign w:val="superscript"/>
        </w:rPr>
        <w:t>[</w:t>
      </w:r>
      <w:r w:rsidR="00A35331" w:rsidRPr="00F85765">
        <w:rPr>
          <w:rFonts w:ascii="Book Antiqua" w:hAnsi="Book Antiqua"/>
          <w:sz w:val="24"/>
          <w:szCs w:val="24"/>
          <w:vertAlign w:val="superscript"/>
        </w:rPr>
        <w:t>39, 69, 104-107</w:t>
      </w:r>
      <w:r w:rsidR="009D2510" w:rsidRPr="00F85765">
        <w:rPr>
          <w:rFonts w:ascii="Book Antiqua" w:hAnsi="Book Antiqua"/>
          <w:sz w:val="24"/>
          <w:szCs w:val="24"/>
          <w:vertAlign w:val="superscript"/>
        </w:rPr>
        <w:t>]</w:t>
      </w:r>
      <w:r w:rsidRPr="00F85765">
        <w:rPr>
          <w:rFonts w:ascii="Book Antiqua" w:hAnsi="Book Antiqua"/>
          <w:sz w:val="24"/>
          <w:szCs w:val="24"/>
        </w:rPr>
        <w:t>. Stomach filling as a guide to meal size held true in the 11-week study in which the subjects were largely unresponsive to the energy content of the food</w:t>
      </w:r>
      <w:r w:rsidR="00600CD0" w:rsidRPr="00600CD0">
        <w:rPr>
          <w:rFonts w:ascii="Book Antiqua" w:hAnsi="Book Antiqua"/>
          <w:sz w:val="24"/>
          <w:szCs w:val="24"/>
          <w:vertAlign w:val="superscript"/>
        </w:rPr>
        <w:t>[</w:t>
      </w:r>
      <w:r w:rsidR="00A35331" w:rsidRPr="00F85765">
        <w:rPr>
          <w:rFonts w:ascii="Book Antiqua" w:hAnsi="Book Antiqua"/>
          <w:sz w:val="24"/>
          <w:szCs w:val="24"/>
          <w:vertAlign w:val="superscript"/>
        </w:rPr>
        <w:t>107</w:t>
      </w:r>
      <w:r w:rsidR="009D2510" w:rsidRPr="00F85765">
        <w:rPr>
          <w:rFonts w:ascii="Book Antiqua" w:hAnsi="Book Antiqua"/>
          <w:sz w:val="24"/>
          <w:szCs w:val="24"/>
          <w:vertAlign w:val="superscript"/>
        </w:rPr>
        <w:t>]</w:t>
      </w:r>
      <w:r w:rsidRPr="00F85765">
        <w:rPr>
          <w:rFonts w:ascii="Book Antiqua" w:hAnsi="Book Antiqua"/>
          <w:sz w:val="24"/>
          <w:szCs w:val="24"/>
        </w:rPr>
        <w:t xml:space="preserve">. </w:t>
      </w:r>
    </w:p>
    <w:p w14:paraId="4A604D63" w14:textId="1D90EAEA" w:rsidR="00A52A61" w:rsidRPr="00F85765" w:rsidRDefault="00A52A61" w:rsidP="00226384">
      <w:pPr>
        <w:pStyle w:val="20"/>
        <w:spacing w:line="360" w:lineRule="auto"/>
        <w:jc w:val="both"/>
        <w:rPr>
          <w:rFonts w:ascii="Book Antiqua" w:hAnsi="Book Antiqua"/>
        </w:rPr>
      </w:pPr>
      <w:r w:rsidRPr="00F85765">
        <w:rPr>
          <w:rFonts w:ascii="Book Antiqua" w:hAnsi="Book Antiqua"/>
        </w:rPr>
        <w:t xml:space="preserve">Additional supportive evidence for the role </w:t>
      </w:r>
      <w:r w:rsidR="00B90ACD" w:rsidRPr="00F85765">
        <w:rPr>
          <w:rFonts w:ascii="Book Antiqua" w:hAnsi="Book Antiqua"/>
        </w:rPr>
        <w:t xml:space="preserve">of GI signaling </w:t>
      </w:r>
      <w:r w:rsidRPr="00F85765">
        <w:rPr>
          <w:rFonts w:ascii="Book Antiqua" w:hAnsi="Book Antiqua"/>
        </w:rPr>
        <w:t>rather than for homeostatic metering of pre-meal caloric deficit in the control of ad-libitum meal-to-meal eating is available in the singular success of various forms of bariatric surgery in curbing hunger and reducing food intake. A common feature of several variants of bariatric surgery is reduction in stomach capacity to hold food and associated suppression of appetite and hunger</w:t>
      </w:r>
      <w:r w:rsidR="00600CD0" w:rsidRPr="00600CD0">
        <w:rPr>
          <w:rFonts w:ascii="Book Antiqua" w:hAnsi="Book Antiqua"/>
          <w:vertAlign w:val="superscript"/>
        </w:rPr>
        <w:t>[</w:t>
      </w:r>
      <w:r w:rsidR="00B624F0" w:rsidRPr="00F85765">
        <w:rPr>
          <w:rFonts w:ascii="Book Antiqua" w:hAnsi="Book Antiqua"/>
          <w:vertAlign w:val="superscript"/>
        </w:rPr>
        <w:t>108</w:t>
      </w:r>
      <w:r w:rsidR="009D2510" w:rsidRPr="00F85765">
        <w:rPr>
          <w:rFonts w:ascii="Book Antiqua" w:hAnsi="Book Antiqua"/>
          <w:vertAlign w:val="superscript"/>
        </w:rPr>
        <w:t>]</w:t>
      </w:r>
      <w:r w:rsidRPr="00F85765">
        <w:rPr>
          <w:rFonts w:ascii="Book Antiqua" w:hAnsi="Book Antiqua"/>
        </w:rPr>
        <w:t xml:space="preserve"> or increased nausea and vomiting</w:t>
      </w:r>
      <w:r w:rsidR="00600CD0" w:rsidRPr="00600CD0">
        <w:rPr>
          <w:rFonts w:ascii="Book Antiqua" w:hAnsi="Book Antiqua"/>
          <w:vertAlign w:val="superscript"/>
        </w:rPr>
        <w:t>[</w:t>
      </w:r>
      <w:r w:rsidR="00B624F0" w:rsidRPr="00F85765">
        <w:rPr>
          <w:rFonts w:ascii="Book Antiqua" w:hAnsi="Book Antiqua"/>
          <w:vertAlign w:val="superscript"/>
        </w:rPr>
        <w:t>109</w:t>
      </w:r>
      <w:r w:rsidR="00D0584F" w:rsidRPr="00F85765">
        <w:rPr>
          <w:rFonts w:ascii="Book Antiqua" w:hAnsi="Book Antiqua"/>
          <w:vertAlign w:val="superscript"/>
        </w:rPr>
        <w:t>]</w:t>
      </w:r>
      <w:r w:rsidRPr="00F85765">
        <w:rPr>
          <w:rFonts w:ascii="Book Antiqua" w:hAnsi="Book Antiqua"/>
        </w:rPr>
        <w:t xml:space="preserve">. The efficacy of stomach fullness as a deterrent for hunger and food intake is also </w:t>
      </w:r>
      <w:r w:rsidR="00FF5744" w:rsidRPr="00F85765">
        <w:rPr>
          <w:rFonts w:ascii="Book Antiqua" w:hAnsi="Book Antiqua"/>
        </w:rPr>
        <w:t xml:space="preserve">evident </w:t>
      </w:r>
      <w:r w:rsidRPr="00F85765">
        <w:rPr>
          <w:rFonts w:ascii="Book Antiqua" w:hAnsi="Book Antiqua"/>
        </w:rPr>
        <w:t>in successful application of inflatable balloons to induce weight loss</w:t>
      </w:r>
      <w:r w:rsidR="00600CD0" w:rsidRPr="00600CD0">
        <w:rPr>
          <w:rFonts w:ascii="Book Antiqua" w:hAnsi="Book Antiqua"/>
          <w:vertAlign w:val="superscript"/>
        </w:rPr>
        <w:t>[</w:t>
      </w:r>
      <w:r w:rsidR="00B624F0" w:rsidRPr="00F85765">
        <w:rPr>
          <w:rFonts w:ascii="Book Antiqua" w:hAnsi="Book Antiqua"/>
          <w:vertAlign w:val="superscript"/>
        </w:rPr>
        <w:t>110-</w:t>
      </w:r>
      <w:r w:rsidR="00752018" w:rsidRPr="00F85765">
        <w:rPr>
          <w:rFonts w:ascii="Book Antiqua" w:hAnsi="Book Antiqua"/>
          <w:vertAlign w:val="superscript"/>
        </w:rPr>
        <w:t>111</w:t>
      </w:r>
      <w:r w:rsidR="00D0584F" w:rsidRPr="00F85765">
        <w:rPr>
          <w:rFonts w:ascii="Book Antiqua" w:hAnsi="Book Antiqua"/>
          <w:vertAlign w:val="superscript"/>
        </w:rPr>
        <w:t>]</w:t>
      </w:r>
      <w:r w:rsidRPr="00F85765">
        <w:rPr>
          <w:rFonts w:ascii="Book Antiqua" w:hAnsi="Book Antiqua"/>
        </w:rPr>
        <w:t xml:space="preserve">. A century ago, </w:t>
      </w:r>
      <w:r w:rsidRPr="00F85765">
        <w:rPr>
          <w:rFonts w:ascii="Book Antiqua" w:hAnsi="Book Antiqua"/>
        </w:rPr>
        <w:lastRenderedPageBreak/>
        <w:t xml:space="preserve">Cannon and Washburn demonstrated a striking concordance between episodic bursts of gastric contractions and </w:t>
      </w:r>
      <w:r w:rsidR="00B90ACD" w:rsidRPr="00F85765">
        <w:rPr>
          <w:rFonts w:ascii="Book Antiqua" w:hAnsi="Book Antiqua"/>
        </w:rPr>
        <w:t xml:space="preserve">intermittent </w:t>
      </w:r>
      <w:r w:rsidRPr="00F85765">
        <w:rPr>
          <w:rFonts w:ascii="Book Antiqua" w:hAnsi="Book Antiqua"/>
        </w:rPr>
        <w:t>sensations of hunger using intragastric balloons as pressure gauges</w:t>
      </w:r>
      <w:r w:rsidR="00600CD0" w:rsidRPr="00600CD0">
        <w:rPr>
          <w:rFonts w:ascii="Book Antiqua" w:hAnsi="Book Antiqua"/>
          <w:vertAlign w:val="superscript"/>
        </w:rPr>
        <w:t>[</w:t>
      </w:r>
      <w:r w:rsidR="00B624F0" w:rsidRPr="00F85765">
        <w:rPr>
          <w:rFonts w:ascii="Book Antiqua" w:hAnsi="Book Antiqua"/>
          <w:vertAlign w:val="superscript"/>
        </w:rPr>
        <w:t>112</w:t>
      </w:r>
      <w:r w:rsidR="00D0584F" w:rsidRPr="00F85765">
        <w:rPr>
          <w:rFonts w:ascii="Book Antiqua" w:hAnsi="Book Antiqua"/>
          <w:vertAlign w:val="superscript"/>
        </w:rPr>
        <w:t>]</w:t>
      </w:r>
      <w:r w:rsidRPr="00F85765">
        <w:rPr>
          <w:rFonts w:ascii="Book Antiqua" w:hAnsi="Book Antiqua"/>
        </w:rPr>
        <w:t xml:space="preserve">. In addition to </w:t>
      </w:r>
      <w:r w:rsidR="00FF5744" w:rsidRPr="00F85765">
        <w:rPr>
          <w:rFonts w:ascii="Book Antiqua" w:hAnsi="Book Antiqua"/>
        </w:rPr>
        <w:t>Cannon’s</w:t>
      </w:r>
      <w:r w:rsidRPr="00F85765">
        <w:rPr>
          <w:rFonts w:ascii="Book Antiqua" w:hAnsi="Book Antiqua"/>
        </w:rPr>
        <w:t xml:space="preserve"> classic demonstration of the correlation between the ultradian periodicity of empty stomach contractions and hunger</w:t>
      </w:r>
      <w:r w:rsidR="00600CD0" w:rsidRPr="00600CD0">
        <w:rPr>
          <w:rFonts w:ascii="Book Antiqua" w:hAnsi="Book Antiqua"/>
          <w:vertAlign w:val="superscript"/>
        </w:rPr>
        <w:t>[</w:t>
      </w:r>
      <w:r w:rsidR="00B624F0" w:rsidRPr="00F85765">
        <w:rPr>
          <w:rFonts w:ascii="Book Antiqua" w:hAnsi="Book Antiqua"/>
          <w:vertAlign w:val="superscript"/>
        </w:rPr>
        <w:t>112</w:t>
      </w:r>
      <w:r w:rsidR="00D0584F" w:rsidRPr="00F85765">
        <w:rPr>
          <w:rFonts w:ascii="Book Antiqua" w:hAnsi="Book Antiqua"/>
          <w:vertAlign w:val="superscript"/>
        </w:rPr>
        <w:t>]</w:t>
      </w:r>
      <w:r w:rsidRPr="00F85765">
        <w:rPr>
          <w:rFonts w:ascii="Book Antiqua" w:hAnsi="Book Antiqua"/>
        </w:rPr>
        <w:t>, connections of mechanosensitive elements in the smooth muscle of the stomach with the afferent vagus also have been documented more recently</w:t>
      </w:r>
      <w:r w:rsidR="00600CD0" w:rsidRPr="00600CD0">
        <w:rPr>
          <w:rFonts w:ascii="Book Antiqua" w:hAnsi="Book Antiqua"/>
          <w:vertAlign w:val="superscript"/>
        </w:rPr>
        <w:t>[</w:t>
      </w:r>
      <w:r w:rsidR="00B624F0" w:rsidRPr="00F85765">
        <w:rPr>
          <w:rFonts w:ascii="Book Antiqua" w:hAnsi="Book Antiqua"/>
          <w:vertAlign w:val="superscript"/>
        </w:rPr>
        <w:t>113</w:t>
      </w:r>
      <w:r w:rsidR="00752018" w:rsidRPr="00F85765">
        <w:rPr>
          <w:rFonts w:ascii="Book Antiqua" w:hAnsi="Book Antiqua"/>
          <w:vertAlign w:val="superscript"/>
        </w:rPr>
        <w:t>-</w:t>
      </w:r>
      <w:r w:rsidR="00B624F0" w:rsidRPr="00F85765">
        <w:rPr>
          <w:rFonts w:ascii="Book Antiqua" w:hAnsi="Book Antiqua"/>
          <w:vertAlign w:val="superscript"/>
        </w:rPr>
        <w:t>115</w:t>
      </w:r>
      <w:r w:rsidR="00D0584F" w:rsidRPr="00F85765">
        <w:rPr>
          <w:rFonts w:ascii="Book Antiqua" w:hAnsi="Book Antiqua"/>
          <w:vertAlign w:val="superscript"/>
        </w:rPr>
        <w:t>]</w:t>
      </w:r>
      <w:r w:rsidRPr="00F85765">
        <w:rPr>
          <w:rFonts w:ascii="Book Antiqua" w:hAnsi="Book Antiqua"/>
        </w:rPr>
        <w:t>. Fu</w:t>
      </w:r>
      <w:r w:rsidR="00752018" w:rsidRPr="00F85765">
        <w:rPr>
          <w:rFonts w:ascii="Book Antiqua" w:hAnsi="Book Antiqua"/>
        </w:rPr>
        <w:t>r</w:t>
      </w:r>
      <w:r w:rsidRPr="00F85765">
        <w:rPr>
          <w:rFonts w:ascii="Book Antiqua" w:hAnsi="Book Antiqua"/>
        </w:rPr>
        <w:t>ther, these GI smooth muscle mechanoreceptors inhibit eating in response to volume of food introduced into the stomach without regard to its nutritional properties</w:t>
      </w:r>
      <w:r w:rsidR="00600CD0" w:rsidRPr="00600CD0">
        <w:rPr>
          <w:rFonts w:ascii="Book Antiqua" w:hAnsi="Book Antiqua"/>
          <w:vertAlign w:val="superscript"/>
        </w:rPr>
        <w:t>[</w:t>
      </w:r>
      <w:r w:rsidR="001B65AC" w:rsidRPr="00F85765">
        <w:rPr>
          <w:rFonts w:ascii="Book Antiqua" w:hAnsi="Book Antiqua"/>
          <w:vertAlign w:val="superscript"/>
        </w:rPr>
        <w:t>116</w:t>
      </w:r>
      <w:r w:rsidR="00625118" w:rsidRPr="00F85765">
        <w:rPr>
          <w:rFonts w:ascii="Book Antiqua" w:hAnsi="Book Antiqua"/>
          <w:vertAlign w:val="superscript"/>
        </w:rPr>
        <w:t>-</w:t>
      </w:r>
      <w:r w:rsidR="001B65AC" w:rsidRPr="00F85765">
        <w:rPr>
          <w:rFonts w:ascii="Book Antiqua" w:hAnsi="Book Antiqua"/>
          <w:vertAlign w:val="superscript"/>
        </w:rPr>
        <w:t>117</w:t>
      </w:r>
      <w:r w:rsidR="00D0584F" w:rsidRPr="00F85765">
        <w:rPr>
          <w:rFonts w:ascii="Book Antiqua" w:hAnsi="Book Antiqua"/>
          <w:vertAlign w:val="superscript"/>
        </w:rPr>
        <w:t>]</w:t>
      </w:r>
      <w:r w:rsidRPr="00F85765">
        <w:rPr>
          <w:rFonts w:ascii="Book Antiqua" w:hAnsi="Book Antiqua"/>
        </w:rPr>
        <w:t xml:space="preserve">.  </w:t>
      </w:r>
      <w:r w:rsidR="00B90ACD" w:rsidRPr="00F85765">
        <w:rPr>
          <w:rFonts w:ascii="Book Antiqua" w:hAnsi="Book Antiqua"/>
        </w:rPr>
        <w:t>On the other hand, nutrient quality and energy content are sensed by v</w:t>
      </w:r>
      <w:r w:rsidRPr="00F85765">
        <w:rPr>
          <w:rFonts w:ascii="Book Antiqua" w:hAnsi="Book Antiqua"/>
        </w:rPr>
        <w:t xml:space="preserve">agal receptors in the intestine </w:t>
      </w:r>
      <w:r w:rsidR="00B90ACD" w:rsidRPr="00F85765">
        <w:rPr>
          <w:rFonts w:ascii="Book Antiqua" w:hAnsi="Book Antiqua"/>
        </w:rPr>
        <w:t>and lead to secretion of</w:t>
      </w:r>
      <w:r w:rsidRPr="00F85765">
        <w:rPr>
          <w:rFonts w:ascii="Book Antiqua" w:hAnsi="Book Antiqua"/>
        </w:rPr>
        <w:t xml:space="preserve"> digestive hormones such as CCK/gastric leptin, GLP-1 and PYY</w:t>
      </w:r>
      <w:r w:rsidR="00600CD0" w:rsidRPr="00600CD0">
        <w:rPr>
          <w:rFonts w:ascii="Book Antiqua" w:hAnsi="Book Antiqua"/>
          <w:vertAlign w:val="superscript"/>
        </w:rPr>
        <w:t>[</w:t>
      </w:r>
      <w:r w:rsidR="001B65AC" w:rsidRPr="00F85765">
        <w:rPr>
          <w:rFonts w:ascii="Book Antiqua" w:hAnsi="Book Antiqua"/>
          <w:vertAlign w:val="superscript"/>
        </w:rPr>
        <w:t>117</w:t>
      </w:r>
      <w:r w:rsidR="00D0584F" w:rsidRPr="00F85765">
        <w:rPr>
          <w:rFonts w:ascii="Book Antiqua" w:hAnsi="Book Antiqua"/>
          <w:vertAlign w:val="superscript"/>
        </w:rPr>
        <w:t>]</w:t>
      </w:r>
      <w:r w:rsidRPr="00F85765">
        <w:rPr>
          <w:rFonts w:ascii="Book Antiqua" w:hAnsi="Book Antiqua"/>
        </w:rPr>
        <w:t>. More recently, pooled data from 8 studies on 67 healthy humans confirmed Cannon and Washburn observation by identifying pyloric pressure waves and peak CCK concentrations as predictors of food intake while finding intravenous nutrient infusions ineffective</w:t>
      </w:r>
      <w:r w:rsidR="00600CD0" w:rsidRPr="00600CD0">
        <w:rPr>
          <w:rFonts w:ascii="Book Antiqua" w:hAnsi="Book Antiqua"/>
          <w:vertAlign w:val="superscript"/>
        </w:rPr>
        <w:t>[</w:t>
      </w:r>
      <w:r w:rsidR="001B65AC" w:rsidRPr="00F85765">
        <w:rPr>
          <w:rFonts w:ascii="Book Antiqua" w:hAnsi="Book Antiqua"/>
          <w:vertAlign w:val="superscript"/>
        </w:rPr>
        <w:t>118</w:t>
      </w:r>
      <w:r w:rsidR="00D0584F" w:rsidRPr="00F85765">
        <w:rPr>
          <w:rFonts w:ascii="Book Antiqua" w:hAnsi="Book Antiqua"/>
          <w:vertAlign w:val="superscript"/>
        </w:rPr>
        <w:t>]</w:t>
      </w:r>
      <w:r w:rsidRPr="00F85765">
        <w:rPr>
          <w:rFonts w:ascii="Book Antiqua" w:hAnsi="Book Antiqua"/>
        </w:rPr>
        <w:t>.</w:t>
      </w:r>
    </w:p>
    <w:p w14:paraId="6B85A2BB" w14:textId="5F0F52B4" w:rsidR="00A52A61" w:rsidRPr="00F85765" w:rsidRDefault="00A52A61" w:rsidP="00226384">
      <w:pPr>
        <w:pStyle w:val="20"/>
        <w:spacing w:line="360" w:lineRule="auto"/>
        <w:jc w:val="both"/>
        <w:rPr>
          <w:rFonts w:ascii="Book Antiqua" w:hAnsi="Book Antiqua"/>
        </w:rPr>
      </w:pPr>
      <w:r w:rsidRPr="00F85765">
        <w:rPr>
          <w:rFonts w:ascii="Book Antiqua" w:hAnsi="Book Antiqua"/>
        </w:rPr>
        <w:t>In its basic outline, the blueprint of human non-deprivation meal-to-meal eating bears a striking resemblance to the feeding mechanism of a blowfly</w:t>
      </w:r>
      <w:r w:rsidR="00600CD0" w:rsidRPr="00600CD0">
        <w:rPr>
          <w:rFonts w:ascii="Book Antiqua" w:hAnsi="Book Antiqua"/>
          <w:vertAlign w:val="superscript"/>
        </w:rPr>
        <w:t>[</w:t>
      </w:r>
      <w:r w:rsidR="001B65AC" w:rsidRPr="00F85765">
        <w:rPr>
          <w:rFonts w:ascii="Book Antiqua" w:hAnsi="Book Antiqua"/>
          <w:vertAlign w:val="superscript"/>
        </w:rPr>
        <w:t>119</w:t>
      </w:r>
      <w:r w:rsidR="00B83D6D" w:rsidRPr="00F85765">
        <w:rPr>
          <w:rFonts w:ascii="Book Antiqua" w:hAnsi="Book Antiqua"/>
          <w:vertAlign w:val="superscript"/>
        </w:rPr>
        <w:t>-</w:t>
      </w:r>
      <w:r w:rsidR="001B65AC" w:rsidRPr="00F85765">
        <w:rPr>
          <w:rFonts w:ascii="Book Antiqua" w:hAnsi="Book Antiqua"/>
          <w:vertAlign w:val="superscript"/>
        </w:rPr>
        <w:t>120</w:t>
      </w:r>
      <w:r w:rsidR="00D0584F" w:rsidRPr="00F85765">
        <w:rPr>
          <w:rFonts w:ascii="Book Antiqua" w:hAnsi="Book Antiqua"/>
          <w:vertAlign w:val="superscript"/>
        </w:rPr>
        <w:t>]</w:t>
      </w:r>
      <w:r w:rsidRPr="00F85765">
        <w:rPr>
          <w:rFonts w:ascii="Book Antiqua" w:hAnsi="Book Antiqua"/>
        </w:rPr>
        <w:t>. The insect whose adult body mass is confined within a rigid exoskeleton, accepts sapid solutions whenever its crop is empty. Similar to ad-libitum feeding humans in whom termination of growth imposes a finite body mass, blowfly’s food acceptance operates on an opportunistic and hedonic principle</w:t>
      </w:r>
      <w:r w:rsidR="00FF5744" w:rsidRPr="00F85765">
        <w:rPr>
          <w:rFonts w:ascii="Book Antiqua" w:hAnsi="Book Antiqua"/>
        </w:rPr>
        <w:t>,</w:t>
      </w:r>
      <w:r w:rsidRPr="00F85765">
        <w:rPr>
          <w:rFonts w:ascii="Book Antiqua" w:hAnsi="Book Antiqua"/>
        </w:rPr>
        <w:t xml:space="preserve"> and feeding termination on a GI negative feedback. The fly will ingest to capacity higher concentrations of sweet solutions rather than larger quantities of more dilute solutions. It stops feeding when its full crop inhibits a </w:t>
      </w:r>
      <w:r w:rsidR="00B90ACD" w:rsidRPr="00F85765">
        <w:rPr>
          <w:rFonts w:ascii="Book Antiqua" w:hAnsi="Book Antiqua"/>
        </w:rPr>
        <w:t>brain</w:t>
      </w:r>
      <w:r w:rsidRPr="00F85765">
        <w:rPr>
          <w:rFonts w:ascii="Book Antiqua" w:hAnsi="Book Antiqua"/>
        </w:rPr>
        <w:t xml:space="preserve"> mechanism responsible for predisposition to seek and ingest nutrients whenever the crop is empty. If the recurrent nerve that provides the negative feedback from the crop to the brain is severed, the animal overeats, and with sufficiently high sugar concentrations, </w:t>
      </w:r>
      <w:r w:rsidR="00403412" w:rsidRPr="00F85765">
        <w:rPr>
          <w:rFonts w:ascii="Book Antiqua" w:hAnsi="Book Antiqua"/>
        </w:rPr>
        <w:t>will</w:t>
      </w:r>
      <w:r w:rsidRPr="00F85765">
        <w:rPr>
          <w:rFonts w:ascii="Book Antiqua" w:hAnsi="Book Antiqua"/>
        </w:rPr>
        <w:t xml:space="preserve"> rupture its crop. Presented evidence supports the conclusion that a similar system of nonhomeostatic meal-to-meal eating operates in humans. However, these considerations still leave unanswered the question regarding the signal initiating hunger and food intake. The present reinterpretation of energy regulation proposes that </w:t>
      </w:r>
      <w:r w:rsidRPr="00F85765">
        <w:rPr>
          <w:rFonts w:ascii="Book Antiqua" w:hAnsi="Book Antiqua"/>
        </w:rPr>
        <w:lastRenderedPageBreak/>
        <w:t xml:space="preserve">a central ANS command mechanism, given temporal structure by the </w:t>
      </w:r>
      <w:r w:rsidR="00B90ACD" w:rsidRPr="00F85765">
        <w:rPr>
          <w:rFonts w:ascii="Book Antiqua" w:hAnsi="Book Antiqua"/>
        </w:rPr>
        <w:t xml:space="preserve">SCN </w:t>
      </w:r>
      <w:r w:rsidRPr="00F85765">
        <w:rPr>
          <w:rFonts w:ascii="Book Antiqua" w:hAnsi="Book Antiqua"/>
        </w:rPr>
        <w:t xml:space="preserve">master circadian clock is responsible for </w:t>
      </w:r>
      <w:r w:rsidR="00B90ACD" w:rsidRPr="00F85765">
        <w:rPr>
          <w:rFonts w:ascii="Book Antiqua" w:hAnsi="Book Antiqua"/>
        </w:rPr>
        <w:t xml:space="preserve">sustained </w:t>
      </w:r>
      <w:r w:rsidRPr="00F85765">
        <w:rPr>
          <w:rFonts w:ascii="Book Antiqua" w:hAnsi="Book Antiqua"/>
        </w:rPr>
        <w:t>food seeking and meal intake</w:t>
      </w:r>
      <w:r w:rsidR="00B90ACD" w:rsidRPr="00F85765">
        <w:rPr>
          <w:rFonts w:ascii="Book Antiqua" w:hAnsi="Book Antiqua"/>
        </w:rPr>
        <w:t xml:space="preserve"> interrupted intermittently by the inhibition from the signaling of gastriuc distensio</w:t>
      </w:r>
      <w:r w:rsidR="00A20655" w:rsidRPr="00F85765">
        <w:rPr>
          <w:rFonts w:ascii="Book Antiqua" w:hAnsi="Book Antiqua"/>
        </w:rPr>
        <w:t>n as sensations of satiation an</w:t>
      </w:r>
      <w:r w:rsidR="00B90ACD" w:rsidRPr="00F85765">
        <w:rPr>
          <w:rFonts w:ascii="Book Antiqua" w:hAnsi="Book Antiqua"/>
        </w:rPr>
        <w:t>d fullness associated with GI processing of food</w:t>
      </w:r>
      <w:r w:rsidRPr="00F85765">
        <w:rPr>
          <w:rFonts w:ascii="Book Antiqua" w:hAnsi="Book Antiqua"/>
        </w:rPr>
        <w:t>.  This proposition is consistent with close anatomical connections between SCN and the ANS energy regulatory circuits, circadian and ultradian pattern of meal eating and sympathetic  activation of BAT thermogenesis, and disruption of both feeding pattern and thermogenesis and DIT in particular with lesions of either the master clock or the ANS energy regulatory substrates.</w:t>
      </w:r>
    </w:p>
    <w:p w14:paraId="7922959D" w14:textId="77777777" w:rsidR="00FF604F" w:rsidRDefault="00FF604F" w:rsidP="00226384">
      <w:pPr>
        <w:pStyle w:val="p"/>
        <w:shd w:val="clear" w:color="auto" w:fill="FFFFFF"/>
        <w:spacing w:before="0" w:beforeAutospacing="0" w:after="0" w:afterAutospacing="0" w:line="360" w:lineRule="auto"/>
        <w:jc w:val="both"/>
        <w:rPr>
          <w:rFonts w:ascii="Book Antiqua" w:eastAsiaTheme="minorEastAsia" w:hAnsi="Book Antiqua"/>
          <w:b/>
          <w:color w:val="000000"/>
          <w:lang w:eastAsia="zh-CN"/>
        </w:rPr>
      </w:pPr>
    </w:p>
    <w:p w14:paraId="00C0E2FD" w14:textId="31E085AB" w:rsidR="00A52A61" w:rsidRPr="00F85765" w:rsidRDefault="00FF604F" w:rsidP="00226384">
      <w:pPr>
        <w:pStyle w:val="p"/>
        <w:shd w:val="clear" w:color="auto" w:fill="FFFFFF"/>
        <w:spacing w:before="0" w:beforeAutospacing="0" w:after="0" w:afterAutospacing="0" w:line="360" w:lineRule="auto"/>
        <w:jc w:val="both"/>
        <w:rPr>
          <w:rFonts w:ascii="Book Antiqua" w:hAnsi="Book Antiqua"/>
          <w:b/>
          <w:color w:val="000000"/>
        </w:rPr>
      </w:pPr>
      <w:r w:rsidRPr="00F85765">
        <w:rPr>
          <w:rFonts w:ascii="Book Antiqua" w:hAnsi="Book Antiqua"/>
          <w:b/>
          <w:color w:val="000000"/>
        </w:rPr>
        <w:t xml:space="preserve">COUNTERREGULATION BY LEPTIN OF INSULIN SECRETION, ACTION, AND SENSITIVITY </w:t>
      </w:r>
    </w:p>
    <w:p w14:paraId="02D0AB8D" w14:textId="77777777" w:rsidR="00A52A61" w:rsidRPr="00F85765" w:rsidRDefault="00A52A61" w:rsidP="00226384">
      <w:pPr>
        <w:pStyle w:val="20"/>
        <w:spacing w:line="360" w:lineRule="auto"/>
        <w:ind w:firstLine="0"/>
        <w:jc w:val="both"/>
        <w:rPr>
          <w:rFonts w:ascii="Book Antiqua" w:hAnsi="Book Antiqua"/>
        </w:rPr>
      </w:pPr>
      <w:r w:rsidRPr="00F85765">
        <w:rPr>
          <w:rFonts w:ascii="Book Antiqua" w:hAnsi="Book Antiqua"/>
        </w:rPr>
        <w:t>The key feature of the proposed novel view of body weight regulation is the counterregulation of insulin by leptin under the control of the ANS-circadian command mechanism. Leptin counterregulates insulin in four ways, by (1) acting as a gut peptide signaling satiating fullness and contributing to termination of meals; (2) suppressing insulin secretion; (3) counteracting insulin anabolic</w:t>
      </w:r>
      <w:r w:rsidR="00403412" w:rsidRPr="00F85765">
        <w:rPr>
          <w:rFonts w:ascii="Book Antiqua" w:hAnsi="Book Antiqua"/>
        </w:rPr>
        <w:t xml:space="preserve"> </w:t>
      </w:r>
      <w:r w:rsidRPr="00F85765">
        <w:rPr>
          <w:rFonts w:ascii="Book Antiqua" w:hAnsi="Book Antiqua"/>
        </w:rPr>
        <w:t>actions; and (4) regulating ANS and peripheral tissue sensitivity to insulin in response to downward or upward deflections in the components of body mass.</w:t>
      </w:r>
      <w:r w:rsidR="00B90ACD" w:rsidRPr="00F85765">
        <w:rPr>
          <w:rFonts w:ascii="Book Antiqua" w:hAnsi="Book Antiqua"/>
        </w:rPr>
        <w:t xml:space="preserve"> Through these counterregulatory interactions with insulin, leptin matchges its sympathetic energy expending actions to </w:t>
      </w:r>
      <w:r w:rsidR="008F2D3E" w:rsidRPr="00F85765">
        <w:rPr>
          <w:rFonts w:ascii="Book Antiqua" w:hAnsi="Book Antiqua"/>
        </w:rPr>
        <w:t xml:space="preserve">the </w:t>
      </w:r>
      <w:r w:rsidR="00B90ACD" w:rsidRPr="00F85765">
        <w:rPr>
          <w:rFonts w:ascii="Book Antiqua" w:hAnsi="Book Antiqua"/>
        </w:rPr>
        <w:t xml:space="preserve">parasympathetic </w:t>
      </w:r>
      <w:r w:rsidR="008F2D3E" w:rsidRPr="00F85765">
        <w:rPr>
          <w:rFonts w:ascii="Book Antiqua" w:hAnsi="Book Antiqua"/>
        </w:rPr>
        <w:t>energy conserving actions of insulin.</w:t>
      </w:r>
    </w:p>
    <w:p w14:paraId="1A51F713" w14:textId="6C827987" w:rsidR="00A52A61" w:rsidRPr="00F85765" w:rsidRDefault="00A52A61" w:rsidP="00226384">
      <w:pPr>
        <w:pStyle w:val="20"/>
        <w:spacing w:line="360" w:lineRule="auto"/>
        <w:jc w:val="both"/>
        <w:rPr>
          <w:rFonts w:ascii="Book Antiqua" w:hAnsi="Book Antiqua"/>
        </w:rPr>
      </w:pPr>
      <w:r w:rsidRPr="00F85765">
        <w:rPr>
          <w:rFonts w:ascii="Book Antiqua" w:hAnsi="Book Antiqua"/>
        </w:rPr>
        <w:t>The sustained stoichiometric relationship between the body fat mass and basal leptin secretion</w:t>
      </w:r>
      <w:r w:rsidR="00600CD0" w:rsidRPr="00600CD0">
        <w:rPr>
          <w:rFonts w:ascii="Book Antiqua" w:hAnsi="Book Antiqua"/>
          <w:vertAlign w:val="superscript"/>
        </w:rPr>
        <w:t>[</w:t>
      </w:r>
      <w:r w:rsidR="008F2D3E" w:rsidRPr="00F85765">
        <w:rPr>
          <w:rFonts w:ascii="Book Antiqua" w:hAnsi="Book Antiqua"/>
          <w:vertAlign w:val="superscript"/>
        </w:rPr>
        <w:t>11</w:t>
      </w:r>
      <w:r w:rsidR="00D0584F" w:rsidRPr="00F85765">
        <w:rPr>
          <w:rFonts w:ascii="Book Antiqua" w:hAnsi="Book Antiqua"/>
          <w:vertAlign w:val="superscript"/>
        </w:rPr>
        <w:t>]</w:t>
      </w:r>
      <w:r w:rsidRPr="00F85765">
        <w:rPr>
          <w:rFonts w:ascii="Book Antiqua" w:hAnsi="Book Antiqua"/>
        </w:rPr>
        <w:t xml:space="preserve"> has </w:t>
      </w:r>
      <w:r w:rsidR="008F2D3E" w:rsidRPr="00F85765">
        <w:rPr>
          <w:rFonts w:ascii="Book Antiqua" w:hAnsi="Book Antiqua"/>
        </w:rPr>
        <w:t>strongly</w:t>
      </w:r>
      <w:r w:rsidRPr="00F85765">
        <w:rPr>
          <w:rFonts w:ascii="Book Antiqua" w:hAnsi="Book Antiqua"/>
        </w:rPr>
        <w:t xml:space="preserve"> influenced formulation of a </w:t>
      </w:r>
      <w:r w:rsidR="00403412" w:rsidRPr="00F85765">
        <w:rPr>
          <w:rFonts w:ascii="Book Antiqua" w:hAnsi="Book Antiqua"/>
        </w:rPr>
        <w:t xml:space="preserve">homeostatic </w:t>
      </w:r>
      <w:r w:rsidRPr="00F85765">
        <w:rPr>
          <w:rFonts w:ascii="Book Antiqua" w:hAnsi="Book Antiqua"/>
        </w:rPr>
        <w:t xml:space="preserve">lipostatic </w:t>
      </w:r>
      <w:r w:rsidR="00403412" w:rsidRPr="00F85765">
        <w:rPr>
          <w:rFonts w:ascii="Book Antiqua" w:hAnsi="Book Antiqua"/>
        </w:rPr>
        <w:t xml:space="preserve">hypothesis of body fat regulation featuring </w:t>
      </w:r>
      <w:r w:rsidRPr="00F85765">
        <w:rPr>
          <w:rFonts w:ascii="Book Antiqua" w:hAnsi="Book Antiqua"/>
        </w:rPr>
        <w:t>leptin negative- feedback</w:t>
      </w:r>
      <w:r w:rsidR="00403412" w:rsidRPr="00F85765">
        <w:rPr>
          <w:rFonts w:ascii="Book Antiqua" w:hAnsi="Book Antiqua"/>
        </w:rPr>
        <w:t xml:space="preserve"> from WAT to the brain</w:t>
      </w:r>
      <w:r w:rsidRPr="00F85765">
        <w:rPr>
          <w:rFonts w:ascii="Book Antiqua" w:hAnsi="Book Antiqua"/>
        </w:rPr>
        <w:t xml:space="preserve">. </w:t>
      </w:r>
      <w:r w:rsidR="00403412" w:rsidRPr="00F85765">
        <w:rPr>
          <w:rFonts w:ascii="Book Antiqua" w:hAnsi="Book Antiqua"/>
        </w:rPr>
        <w:t>Int</w:t>
      </w:r>
      <w:r w:rsidR="00B83D6D" w:rsidRPr="00F85765">
        <w:rPr>
          <w:rFonts w:ascii="Book Antiqua" w:hAnsi="Book Antiqua"/>
        </w:rPr>
        <w:t>e</w:t>
      </w:r>
      <w:r w:rsidR="00403412" w:rsidRPr="00F85765">
        <w:rPr>
          <w:rFonts w:ascii="Book Antiqua" w:hAnsi="Book Antiqua"/>
        </w:rPr>
        <w:t>gration of</w:t>
      </w:r>
      <w:r w:rsidR="00A20655" w:rsidRPr="00F85765">
        <w:rPr>
          <w:rFonts w:ascii="Book Antiqua" w:hAnsi="Book Antiqua"/>
        </w:rPr>
        <w:t xml:space="preserve"> short-term </w:t>
      </w:r>
      <w:r w:rsidRPr="00F85765">
        <w:rPr>
          <w:rFonts w:ascii="Book Antiqua" w:hAnsi="Book Antiqua"/>
        </w:rPr>
        <w:t>secretory responsiveness of leptin to fasting</w:t>
      </w:r>
      <w:r w:rsidR="00600CD0" w:rsidRPr="00600CD0">
        <w:rPr>
          <w:rFonts w:ascii="Book Antiqua" w:hAnsi="Book Antiqua"/>
          <w:vertAlign w:val="superscript"/>
        </w:rPr>
        <w:t>[</w:t>
      </w:r>
      <w:r w:rsidR="001B65AC" w:rsidRPr="00F85765">
        <w:rPr>
          <w:rFonts w:ascii="Book Antiqua" w:hAnsi="Book Antiqua"/>
          <w:vertAlign w:val="superscript"/>
        </w:rPr>
        <w:t>121</w:t>
      </w:r>
      <w:r w:rsidR="00B83D6D" w:rsidRPr="00F85765">
        <w:rPr>
          <w:rFonts w:ascii="Book Antiqua" w:hAnsi="Book Antiqua"/>
          <w:vertAlign w:val="superscript"/>
        </w:rPr>
        <w:t>-</w:t>
      </w:r>
      <w:r w:rsidR="001B65AC" w:rsidRPr="00F85765">
        <w:rPr>
          <w:rFonts w:ascii="Book Antiqua" w:hAnsi="Book Antiqua"/>
          <w:vertAlign w:val="superscript"/>
        </w:rPr>
        <w:t>125</w:t>
      </w:r>
      <w:r w:rsidR="00D0584F" w:rsidRPr="00F85765">
        <w:rPr>
          <w:rFonts w:ascii="Book Antiqua" w:hAnsi="Book Antiqua"/>
          <w:vertAlign w:val="superscript"/>
        </w:rPr>
        <w:t>]</w:t>
      </w:r>
      <w:r w:rsidRPr="00F85765">
        <w:rPr>
          <w:rFonts w:ascii="Book Antiqua" w:hAnsi="Book Antiqua"/>
        </w:rPr>
        <w:t>, meal intake</w:t>
      </w:r>
      <w:r w:rsidR="00600CD0" w:rsidRPr="00600CD0">
        <w:rPr>
          <w:rFonts w:ascii="Book Antiqua" w:hAnsi="Book Antiqua"/>
          <w:vertAlign w:val="superscript"/>
        </w:rPr>
        <w:t>[</w:t>
      </w:r>
      <w:r w:rsidR="001B65AC" w:rsidRPr="00F85765">
        <w:rPr>
          <w:rFonts w:ascii="Book Antiqua" w:hAnsi="Book Antiqua"/>
          <w:vertAlign w:val="superscript"/>
        </w:rPr>
        <w:t>123</w:t>
      </w:r>
      <w:r w:rsidR="002D4283">
        <w:rPr>
          <w:rFonts w:ascii="Book Antiqua" w:hAnsi="Book Antiqua"/>
          <w:vertAlign w:val="superscript"/>
        </w:rPr>
        <w:t>,</w:t>
      </w:r>
      <w:r w:rsidR="001B65AC" w:rsidRPr="00F85765">
        <w:rPr>
          <w:rFonts w:ascii="Book Antiqua" w:hAnsi="Book Antiqua"/>
          <w:vertAlign w:val="superscript"/>
        </w:rPr>
        <w:t>125</w:t>
      </w:r>
      <w:r w:rsidR="00B83D6D" w:rsidRPr="00F85765">
        <w:rPr>
          <w:rFonts w:ascii="Book Antiqua" w:hAnsi="Book Antiqua"/>
          <w:vertAlign w:val="superscript"/>
        </w:rPr>
        <w:t>-</w:t>
      </w:r>
      <w:r w:rsidR="001B65AC" w:rsidRPr="00F85765">
        <w:rPr>
          <w:rFonts w:ascii="Book Antiqua" w:hAnsi="Book Antiqua"/>
          <w:vertAlign w:val="superscript"/>
        </w:rPr>
        <w:t>126</w:t>
      </w:r>
      <w:r w:rsidR="00D0584F" w:rsidRPr="00F85765">
        <w:rPr>
          <w:rFonts w:ascii="Book Antiqua" w:hAnsi="Book Antiqua"/>
          <w:vertAlign w:val="superscript"/>
        </w:rPr>
        <w:t>]</w:t>
      </w:r>
      <w:r w:rsidRPr="00F85765">
        <w:rPr>
          <w:rFonts w:ascii="Book Antiqua" w:hAnsi="Book Antiqua"/>
        </w:rPr>
        <w:t xml:space="preserve">, </w:t>
      </w:r>
      <w:r w:rsidR="001B65AC" w:rsidRPr="00F85765">
        <w:rPr>
          <w:rFonts w:ascii="Book Antiqua" w:hAnsi="Book Antiqua"/>
        </w:rPr>
        <w:t>glucose</w:t>
      </w:r>
      <w:r w:rsidR="001B65AC" w:rsidRPr="00F85765">
        <w:rPr>
          <w:rFonts w:ascii="Book Antiqua" w:hAnsi="Book Antiqua"/>
          <w:vertAlign w:val="superscript"/>
        </w:rPr>
        <w:t>[131,144,162]</w:t>
      </w:r>
      <w:r w:rsidR="001B65AC" w:rsidRPr="00F85765">
        <w:rPr>
          <w:rFonts w:ascii="Book Antiqua" w:hAnsi="Book Antiqua"/>
        </w:rPr>
        <w:t>, pyruvate</w:t>
      </w:r>
      <w:r w:rsidR="001B65AC" w:rsidRPr="00F85765">
        <w:rPr>
          <w:rFonts w:ascii="Book Antiqua" w:hAnsi="Book Antiqua"/>
          <w:vertAlign w:val="superscript"/>
        </w:rPr>
        <w:t>[144]</w:t>
      </w:r>
      <w:r w:rsidR="001B65AC" w:rsidRPr="00F85765">
        <w:rPr>
          <w:rFonts w:ascii="Book Antiqua" w:hAnsi="Book Antiqua"/>
        </w:rPr>
        <w:t xml:space="preserve">, </w:t>
      </w:r>
      <w:r w:rsidRPr="00F85765">
        <w:rPr>
          <w:rFonts w:ascii="Book Antiqua" w:hAnsi="Book Antiqua"/>
        </w:rPr>
        <w:t>insulin secretion</w:t>
      </w:r>
      <w:r w:rsidR="00600CD0" w:rsidRPr="00600CD0">
        <w:rPr>
          <w:rFonts w:ascii="Book Antiqua" w:hAnsi="Book Antiqua"/>
          <w:vertAlign w:val="superscript"/>
        </w:rPr>
        <w:t>[</w:t>
      </w:r>
      <w:r w:rsidR="001B65AC" w:rsidRPr="00F85765">
        <w:rPr>
          <w:rFonts w:ascii="Book Antiqua" w:hAnsi="Book Antiqua"/>
          <w:vertAlign w:val="superscript"/>
        </w:rPr>
        <w:t>121</w:t>
      </w:r>
      <w:r w:rsidR="002D4283">
        <w:rPr>
          <w:rFonts w:ascii="Book Antiqua" w:hAnsi="Book Antiqua"/>
          <w:vertAlign w:val="superscript"/>
        </w:rPr>
        <w:t>,</w:t>
      </w:r>
      <w:r w:rsidR="001B65AC" w:rsidRPr="00F85765">
        <w:rPr>
          <w:rFonts w:ascii="Book Antiqua" w:hAnsi="Book Antiqua"/>
          <w:vertAlign w:val="superscript"/>
        </w:rPr>
        <w:t>127</w:t>
      </w:r>
      <w:r w:rsidR="00D0584F" w:rsidRPr="00F85765">
        <w:rPr>
          <w:rFonts w:ascii="Book Antiqua" w:hAnsi="Book Antiqua"/>
          <w:vertAlign w:val="superscript"/>
        </w:rPr>
        <w:t>]</w:t>
      </w:r>
      <w:r w:rsidRPr="00F85765">
        <w:rPr>
          <w:rFonts w:ascii="Book Antiqua" w:hAnsi="Book Antiqua"/>
        </w:rPr>
        <w:t>, and insulin-stimulated carbohydrate metabolism</w:t>
      </w:r>
      <w:r w:rsidR="00600CD0" w:rsidRPr="00600CD0">
        <w:rPr>
          <w:rFonts w:ascii="Book Antiqua" w:hAnsi="Book Antiqua"/>
          <w:vertAlign w:val="superscript"/>
        </w:rPr>
        <w:t>[</w:t>
      </w:r>
      <w:r w:rsidR="00B83D6D" w:rsidRPr="00F85765">
        <w:rPr>
          <w:rFonts w:ascii="Book Antiqua" w:hAnsi="Book Antiqua"/>
          <w:vertAlign w:val="superscript"/>
        </w:rPr>
        <w:t>39</w:t>
      </w:r>
      <w:r w:rsidR="002D4283">
        <w:rPr>
          <w:rFonts w:ascii="Book Antiqua" w:hAnsi="Book Antiqua"/>
          <w:vertAlign w:val="superscript"/>
        </w:rPr>
        <w:t>,</w:t>
      </w:r>
      <w:r w:rsidR="001B65AC" w:rsidRPr="00F85765">
        <w:rPr>
          <w:rFonts w:ascii="Book Antiqua" w:hAnsi="Book Antiqua"/>
          <w:vertAlign w:val="superscript"/>
        </w:rPr>
        <w:t>128</w:t>
      </w:r>
      <w:r w:rsidR="00B83D6D" w:rsidRPr="00F85765">
        <w:rPr>
          <w:rFonts w:ascii="Book Antiqua" w:hAnsi="Book Antiqua"/>
          <w:vertAlign w:val="superscript"/>
        </w:rPr>
        <w:t>-</w:t>
      </w:r>
      <w:r w:rsidR="001B65AC" w:rsidRPr="00F85765">
        <w:rPr>
          <w:rFonts w:ascii="Book Antiqua" w:hAnsi="Book Antiqua"/>
          <w:vertAlign w:val="superscript"/>
        </w:rPr>
        <w:t>131</w:t>
      </w:r>
      <w:r w:rsidR="00D0584F" w:rsidRPr="00F85765">
        <w:rPr>
          <w:rFonts w:ascii="Book Antiqua" w:hAnsi="Book Antiqua"/>
          <w:vertAlign w:val="superscript"/>
        </w:rPr>
        <w:t>]</w:t>
      </w:r>
      <w:r w:rsidRPr="00F85765">
        <w:rPr>
          <w:rFonts w:ascii="Book Antiqua" w:hAnsi="Book Antiqua"/>
        </w:rPr>
        <w:t xml:space="preserve"> with the long-term </w:t>
      </w:r>
      <w:r w:rsidR="00403412" w:rsidRPr="00F85765">
        <w:rPr>
          <w:rFonts w:ascii="Book Antiqua" w:hAnsi="Book Antiqua"/>
        </w:rPr>
        <w:t>parallel shifts in plasma leptin concentration and body fat mass</w:t>
      </w:r>
      <w:r w:rsidRPr="00F85765">
        <w:rPr>
          <w:rFonts w:ascii="Book Antiqua" w:hAnsi="Book Antiqua"/>
        </w:rPr>
        <w:t xml:space="preserve"> has largely escaped scrutiny.  To update the understanding about leptin physiology, it should be pointed out that</w:t>
      </w:r>
      <w:r w:rsidR="00403412" w:rsidRPr="00F85765">
        <w:rPr>
          <w:rFonts w:ascii="Book Antiqua" w:hAnsi="Book Antiqua"/>
        </w:rPr>
        <w:t>,</w:t>
      </w:r>
      <w:r w:rsidRPr="00F85765">
        <w:rPr>
          <w:rFonts w:ascii="Book Antiqua" w:hAnsi="Book Antiqua"/>
        </w:rPr>
        <w:t xml:space="preserve"> </w:t>
      </w:r>
      <w:r w:rsidR="00403412" w:rsidRPr="00F85765">
        <w:rPr>
          <w:rFonts w:ascii="Book Antiqua" w:hAnsi="Book Antiqua"/>
        </w:rPr>
        <w:t xml:space="preserve">besides the </w:t>
      </w:r>
      <w:r w:rsidR="00403412" w:rsidRPr="00F85765">
        <w:rPr>
          <w:rFonts w:ascii="Book Antiqua" w:hAnsi="Book Antiqua"/>
        </w:rPr>
        <w:lastRenderedPageBreak/>
        <w:t xml:space="preserve">WAT, </w:t>
      </w:r>
      <w:r w:rsidRPr="00F85765">
        <w:rPr>
          <w:rFonts w:ascii="Book Antiqua" w:hAnsi="Book Antiqua"/>
        </w:rPr>
        <w:t>the hormone also is secreted from the stomach</w:t>
      </w:r>
      <w:r w:rsidR="00600CD0" w:rsidRPr="00600CD0">
        <w:rPr>
          <w:rFonts w:ascii="Book Antiqua" w:hAnsi="Book Antiqua"/>
          <w:vertAlign w:val="superscript"/>
        </w:rPr>
        <w:t>[</w:t>
      </w:r>
      <w:r w:rsidR="00B83D6D" w:rsidRPr="00F85765">
        <w:rPr>
          <w:rFonts w:ascii="Book Antiqua" w:hAnsi="Book Antiqua"/>
          <w:vertAlign w:val="superscript"/>
        </w:rPr>
        <w:t>133-</w:t>
      </w:r>
      <w:r w:rsidR="001B65AC" w:rsidRPr="00F85765">
        <w:rPr>
          <w:rFonts w:ascii="Book Antiqua" w:hAnsi="Book Antiqua"/>
          <w:vertAlign w:val="superscript"/>
        </w:rPr>
        <w:t>141</w:t>
      </w:r>
      <w:r w:rsidR="00D0584F" w:rsidRPr="00F85765">
        <w:rPr>
          <w:rFonts w:ascii="Book Antiqua" w:hAnsi="Book Antiqua"/>
          <w:vertAlign w:val="superscript"/>
        </w:rPr>
        <w:t>]</w:t>
      </w:r>
      <w:r w:rsidRPr="00F85765">
        <w:rPr>
          <w:rFonts w:ascii="Book Antiqua" w:hAnsi="Book Antiqua"/>
        </w:rPr>
        <w:t>, placenta</w:t>
      </w:r>
      <w:r w:rsidR="00600CD0" w:rsidRPr="00600CD0">
        <w:rPr>
          <w:rFonts w:ascii="Book Antiqua" w:hAnsi="Book Antiqua"/>
          <w:vertAlign w:val="superscript"/>
        </w:rPr>
        <w:t>[</w:t>
      </w:r>
      <w:r w:rsidR="001B65AC" w:rsidRPr="00F85765">
        <w:rPr>
          <w:rFonts w:ascii="Book Antiqua" w:hAnsi="Book Antiqua"/>
          <w:vertAlign w:val="superscript"/>
        </w:rPr>
        <w:t>142</w:t>
      </w:r>
      <w:r w:rsidR="00D0584F" w:rsidRPr="00F85765">
        <w:rPr>
          <w:rFonts w:ascii="Book Antiqua" w:hAnsi="Book Antiqua"/>
          <w:vertAlign w:val="superscript"/>
        </w:rPr>
        <w:t>]</w:t>
      </w:r>
      <w:r w:rsidRPr="00F85765">
        <w:rPr>
          <w:rFonts w:ascii="Book Antiqua" w:hAnsi="Book Antiqua"/>
        </w:rPr>
        <w:t>, and lactating mammary glands</w:t>
      </w:r>
      <w:r w:rsidR="00600CD0" w:rsidRPr="00600CD0">
        <w:rPr>
          <w:rFonts w:ascii="Book Antiqua" w:hAnsi="Book Antiqua"/>
          <w:vertAlign w:val="superscript"/>
        </w:rPr>
        <w:t>[</w:t>
      </w:r>
      <w:r w:rsidR="001B65AC" w:rsidRPr="00F85765">
        <w:rPr>
          <w:rFonts w:ascii="Book Antiqua" w:hAnsi="Book Antiqua"/>
          <w:vertAlign w:val="superscript"/>
        </w:rPr>
        <w:t>143</w:t>
      </w:r>
      <w:r w:rsidR="00D0584F" w:rsidRPr="00F85765">
        <w:rPr>
          <w:rFonts w:ascii="Book Antiqua" w:hAnsi="Book Antiqua"/>
          <w:vertAlign w:val="superscript"/>
        </w:rPr>
        <w:t>]</w:t>
      </w:r>
      <w:r w:rsidR="00403412" w:rsidRPr="00F85765">
        <w:rPr>
          <w:rFonts w:ascii="Book Antiqua" w:hAnsi="Book Antiqua"/>
        </w:rPr>
        <w:t>.</w:t>
      </w:r>
      <w:r w:rsidRPr="00F85765">
        <w:rPr>
          <w:rFonts w:ascii="Book Antiqua" w:hAnsi="Book Antiqua"/>
        </w:rPr>
        <w:t xml:space="preserve"> Since leptin of gastric origin is likely to </w:t>
      </w:r>
      <w:r w:rsidR="00403412" w:rsidRPr="00F85765">
        <w:rPr>
          <w:rFonts w:ascii="Book Antiqua" w:hAnsi="Book Antiqua"/>
        </w:rPr>
        <w:t xml:space="preserve">react </w:t>
      </w:r>
      <w:r w:rsidRPr="00F85765">
        <w:rPr>
          <w:rFonts w:ascii="Book Antiqua" w:hAnsi="Book Antiqua"/>
        </w:rPr>
        <w:t>more rapidly to short-term fluctuations in prandial state than leptin of WAT origin, and both may contribute to short-term changes in circulating leptin concentration, it is useful to briefly review how gastric leptin secretion and appearance in circulation differs from that arising in WAT.</w:t>
      </w:r>
    </w:p>
    <w:p w14:paraId="55805161" w14:textId="30B3BE04" w:rsidR="00A52A61" w:rsidRPr="00F85765" w:rsidRDefault="00A52A61" w:rsidP="00226384">
      <w:pPr>
        <w:pStyle w:val="20"/>
        <w:spacing w:line="360" w:lineRule="auto"/>
        <w:jc w:val="both"/>
        <w:rPr>
          <w:rFonts w:ascii="Book Antiqua" w:hAnsi="Book Antiqua"/>
        </w:rPr>
      </w:pPr>
      <w:r w:rsidRPr="00F85765">
        <w:rPr>
          <w:rFonts w:ascii="Book Antiqua" w:hAnsi="Book Antiqua"/>
        </w:rPr>
        <w:t>Gastric leptin is rapidly mobilized by cholinergic neurotransmission, nutrient entry into the stomach</w:t>
      </w:r>
      <w:r w:rsidR="00600CD0" w:rsidRPr="00600CD0">
        <w:rPr>
          <w:rFonts w:ascii="Book Antiqua" w:hAnsi="Book Antiqua"/>
          <w:vertAlign w:val="superscript"/>
        </w:rPr>
        <w:t>[</w:t>
      </w:r>
      <w:r w:rsidR="001B65AC" w:rsidRPr="00F85765">
        <w:rPr>
          <w:rFonts w:ascii="Book Antiqua" w:hAnsi="Book Antiqua"/>
          <w:vertAlign w:val="superscript"/>
        </w:rPr>
        <w:t>137</w:t>
      </w:r>
      <w:r w:rsidR="00A20655" w:rsidRPr="00F85765">
        <w:rPr>
          <w:rFonts w:ascii="Book Antiqua" w:hAnsi="Book Antiqua"/>
          <w:vertAlign w:val="superscript"/>
        </w:rPr>
        <w:t>]</w:t>
      </w:r>
      <w:r w:rsidRPr="00F85765">
        <w:rPr>
          <w:rFonts w:ascii="Book Antiqua" w:hAnsi="Book Antiqua"/>
        </w:rPr>
        <w:t>, and release of CCK</w:t>
      </w:r>
      <w:r w:rsidR="00600CD0" w:rsidRPr="00600CD0">
        <w:rPr>
          <w:rFonts w:ascii="Book Antiqua" w:hAnsi="Book Antiqua"/>
          <w:vertAlign w:val="superscript"/>
        </w:rPr>
        <w:t>[</w:t>
      </w:r>
      <w:r w:rsidR="009B5EBC" w:rsidRPr="00F85765">
        <w:rPr>
          <w:rFonts w:ascii="Book Antiqua" w:hAnsi="Book Antiqua"/>
          <w:vertAlign w:val="superscript"/>
        </w:rPr>
        <w:t>133</w:t>
      </w:r>
      <w:r w:rsidR="00A20655" w:rsidRPr="00F85765">
        <w:rPr>
          <w:rFonts w:ascii="Book Antiqua" w:hAnsi="Book Antiqua"/>
          <w:vertAlign w:val="superscript"/>
        </w:rPr>
        <w:t>]</w:t>
      </w:r>
      <w:r w:rsidRPr="00F85765">
        <w:rPr>
          <w:rFonts w:ascii="Book Antiqua" w:hAnsi="Book Antiqua"/>
        </w:rPr>
        <w:t xml:space="preserve">. Its release is distinctly regulated by these stimuli in contrast  to the leptin release from the WAT which </w:t>
      </w:r>
      <w:r w:rsidR="00403412" w:rsidRPr="00F85765">
        <w:rPr>
          <w:rFonts w:ascii="Book Antiqua" w:hAnsi="Book Antiqua"/>
        </w:rPr>
        <w:t>is predominantly released in a constitutive fashion</w:t>
      </w:r>
      <w:r w:rsidR="00600CD0" w:rsidRPr="00600CD0">
        <w:rPr>
          <w:rFonts w:ascii="Book Antiqua" w:hAnsi="Book Antiqua"/>
          <w:vertAlign w:val="superscript"/>
        </w:rPr>
        <w:t>[</w:t>
      </w:r>
      <w:r w:rsidR="009B5EBC" w:rsidRPr="00F85765">
        <w:rPr>
          <w:rFonts w:ascii="Book Antiqua" w:hAnsi="Book Antiqua"/>
          <w:vertAlign w:val="superscript"/>
        </w:rPr>
        <w:t>132,</w:t>
      </w:r>
      <w:r w:rsidR="002D4283">
        <w:rPr>
          <w:rFonts w:ascii="Book Antiqua" w:hAnsi="Book Antiqua"/>
          <w:vertAlign w:val="superscript"/>
        </w:rPr>
        <w:t>138,</w:t>
      </w:r>
      <w:r w:rsidR="009B5EBC" w:rsidRPr="00F85765">
        <w:rPr>
          <w:rFonts w:ascii="Book Antiqua" w:hAnsi="Book Antiqua"/>
          <w:vertAlign w:val="superscript"/>
        </w:rPr>
        <w:t>144</w:t>
      </w:r>
      <w:r w:rsidR="00B83D6D" w:rsidRPr="00F85765">
        <w:rPr>
          <w:rFonts w:ascii="Book Antiqua" w:hAnsi="Book Antiqua"/>
          <w:vertAlign w:val="superscript"/>
        </w:rPr>
        <w:t>-</w:t>
      </w:r>
      <w:r w:rsidR="009B5EBC" w:rsidRPr="00F85765">
        <w:rPr>
          <w:rFonts w:ascii="Book Antiqua" w:hAnsi="Book Antiqua"/>
          <w:vertAlign w:val="superscript"/>
        </w:rPr>
        <w:t>146</w:t>
      </w:r>
      <w:r w:rsidR="00A20655" w:rsidRPr="00F85765">
        <w:rPr>
          <w:rFonts w:ascii="Book Antiqua" w:hAnsi="Book Antiqua"/>
          <w:vertAlign w:val="superscript"/>
        </w:rPr>
        <w:t>]</w:t>
      </w:r>
      <w:r w:rsidRPr="00F85765">
        <w:rPr>
          <w:rFonts w:ascii="Book Antiqua" w:hAnsi="Book Antiqua"/>
        </w:rPr>
        <w:t xml:space="preserve">. </w:t>
      </w:r>
      <w:r w:rsidR="00403412" w:rsidRPr="00F85765">
        <w:rPr>
          <w:rFonts w:ascii="Book Antiqua" w:hAnsi="Book Antiqua"/>
        </w:rPr>
        <w:t xml:space="preserve"> </w:t>
      </w:r>
      <w:r w:rsidRPr="00F85765">
        <w:rPr>
          <w:rFonts w:ascii="Book Antiqua" w:hAnsi="Book Antiqua"/>
        </w:rPr>
        <w:t xml:space="preserve">Leptin is released into the stomach lumen in exocrine fashion from the chief cells in gastric mucosa. </w:t>
      </w:r>
      <w:r w:rsidR="00403412" w:rsidRPr="00F85765">
        <w:rPr>
          <w:rFonts w:ascii="Book Antiqua" w:hAnsi="Book Antiqua"/>
        </w:rPr>
        <w:t>C</w:t>
      </w:r>
      <w:r w:rsidRPr="00F85765">
        <w:rPr>
          <w:rFonts w:ascii="Book Antiqua" w:hAnsi="Book Antiqua"/>
        </w:rPr>
        <w:t xml:space="preserve">omplexing </w:t>
      </w:r>
      <w:r w:rsidR="00403412" w:rsidRPr="00F85765">
        <w:rPr>
          <w:rFonts w:ascii="Book Antiqua" w:hAnsi="Book Antiqua"/>
        </w:rPr>
        <w:t xml:space="preserve">of gastric leptin </w:t>
      </w:r>
      <w:r w:rsidRPr="00F85765">
        <w:rPr>
          <w:rFonts w:ascii="Book Antiqua" w:hAnsi="Book Antiqua"/>
        </w:rPr>
        <w:t xml:space="preserve">with </w:t>
      </w:r>
      <w:r w:rsidR="00403412" w:rsidRPr="00F85765">
        <w:rPr>
          <w:rFonts w:ascii="Book Antiqua" w:hAnsi="Book Antiqua"/>
        </w:rPr>
        <w:t>its</w:t>
      </w:r>
      <w:r w:rsidRPr="00F85765">
        <w:rPr>
          <w:rFonts w:ascii="Book Antiqua" w:hAnsi="Book Antiqua"/>
        </w:rPr>
        <w:t xml:space="preserve"> soluble receptor (LepR) prior to being released from the Golgi  apparatus </w:t>
      </w:r>
      <w:r w:rsidR="00403412" w:rsidRPr="00F85765">
        <w:rPr>
          <w:rFonts w:ascii="Book Antiqua" w:hAnsi="Book Antiqua"/>
        </w:rPr>
        <w:t>protects it from denaturation by gastric acid</w:t>
      </w:r>
      <w:r w:rsidR="00600CD0" w:rsidRPr="00600CD0">
        <w:rPr>
          <w:rFonts w:ascii="Book Antiqua" w:hAnsi="Book Antiqua"/>
          <w:vertAlign w:val="superscript"/>
        </w:rPr>
        <w:t>[</w:t>
      </w:r>
      <w:r w:rsidR="009B5EBC" w:rsidRPr="00F85765">
        <w:rPr>
          <w:rFonts w:ascii="Book Antiqua" w:hAnsi="Book Antiqua"/>
          <w:vertAlign w:val="superscript"/>
        </w:rPr>
        <w:t>139</w:t>
      </w:r>
      <w:r w:rsidR="00A20655" w:rsidRPr="00F85765">
        <w:rPr>
          <w:rFonts w:ascii="Book Antiqua" w:hAnsi="Book Antiqua"/>
          <w:vertAlign w:val="superscript"/>
        </w:rPr>
        <w:t>]</w:t>
      </w:r>
      <w:r w:rsidRPr="00F85765">
        <w:rPr>
          <w:rFonts w:ascii="Book Antiqua" w:hAnsi="Book Antiqua"/>
        </w:rPr>
        <w:t xml:space="preserve">. It then is transported to the duodenum where it binds with LepR on the luminal membrane and is transcytozed into the  Golgi apparatus of the duodenal enterocyte.  There it again binds with LepR and </w:t>
      </w:r>
      <w:r w:rsidR="00E82C8A" w:rsidRPr="00F85765">
        <w:rPr>
          <w:rFonts w:ascii="Book Antiqua" w:hAnsi="Book Antiqua"/>
        </w:rPr>
        <w:t>leaves the</w:t>
      </w:r>
      <w:r w:rsidRPr="00F85765">
        <w:rPr>
          <w:rFonts w:ascii="Book Antiqua" w:hAnsi="Book Antiqua"/>
        </w:rPr>
        <w:t xml:space="preserve"> intest</w:t>
      </w:r>
      <w:r w:rsidR="00E82C8A" w:rsidRPr="00F85765">
        <w:rPr>
          <w:rFonts w:ascii="Book Antiqua" w:hAnsi="Book Antiqua"/>
        </w:rPr>
        <w:t>i</w:t>
      </w:r>
      <w:r w:rsidRPr="00F85765">
        <w:rPr>
          <w:rFonts w:ascii="Book Antiqua" w:hAnsi="Book Antiqua"/>
        </w:rPr>
        <w:t xml:space="preserve">nal mucosa </w:t>
      </w:r>
      <w:r w:rsidR="008F2D3E" w:rsidRPr="00F85765">
        <w:rPr>
          <w:rFonts w:ascii="Book Antiqua" w:hAnsi="Book Antiqua"/>
        </w:rPr>
        <w:t>for</w:t>
      </w:r>
      <w:r w:rsidRPr="00F85765">
        <w:rPr>
          <w:rFonts w:ascii="Book Antiqua" w:hAnsi="Book Antiqua"/>
        </w:rPr>
        <w:t xml:space="preserve"> systemic circulation</w:t>
      </w:r>
      <w:r w:rsidR="00600CD0" w:rsidRPr="00600CD0">
        <w:rPr>
          <w:rFonts w:ascii="Book Antiqua" w:hAnsi="Book Antiqua"/>
          <w:vertAlign w:val="superscript"/>
        </w:rPr>
        <w:t>[</w:t>
      </w:r>
      <w:r w:rsidR="00B83D6D" w:rsidRPr="00F85765">
        <w:rPr>
          <w:rFonts w:ascii="Book Antiqua" w:hAnsi="Book Antiqua"/>
          <w:vertAlign w:val="superscript"/>
        </w:rPr>
        <w:t>137-</w:t>
      </w:r>
      <w:r w:rsidR="009B5EBC" w:rsidRPr="00F85765">
        <w:rPr>
          <w:rFonts w:ascii="Book Antiqua" w:hAnsi="Book Antiqua"/>
          <w:vertAlign w:val="superscript"/>
        </w:rPr>
        <w:t>-139</w:t>
      </w:r>
      <w:r w:rsidR="00A20655" w:rsidRPr="00F85765">
        <w:rPr>
          <w:rFonts w:ascii="Book Antiqua" w:hAnsi="Book Antiqua"/>
          <w:vertAlign w:val="superscript"/>
        </w:rPr>
        <w:t>]</w:t>
      </w:r>
      <w:r w:rsidR="00B83D6D" w:rsidRPr="00F85765">
        <w:rPr>
          <w:rFonts w:ascii="Book Antiqua" w:hAnsi="Book Antiqua"/>
        </w:rPr>
        <w:t>.</w:t>
      </w:r>
    </w:p>
    <w:p w14:paraId="36BECDA5" w14:textId="5F858D9A" w:rsidR="008F2D3E" w:rsidRPr="00F85765" w:rsidRDefault="00A52A61" w:rsidP="00226384">
      <w:pPr>
        <w:spacing w:after="0" w:line="360" w:lineRule="auto"/>
        <w:ind w:firstLine="720"/>
        <w:jc w:val="both"/>
        <w:rPr>
          <w:rFonts w:ascii="Book Antiqua" w:hAnsi="Book Antiqua" w:cs="Arial"/>
          <w:color w:val="000000"/>
          <w:sz w:val="24"/>
          <w:szCs w:val="24"/>
        </w:rPr>
      </w:pPr>
      <w:r w:rsidRPr="00F85765">
        <w:rPr>
          <w:rFonts w:ascii="Book Antiqua" w:hAnsi="Book Antiqua" w:cs="Arial"/>
          <w:color w:val="0A0905"/>
          <w:sz w:val="24"/>
          <w:szCs w:val="24"/>
        </w:rPr>
        <w:t>The first counterregulation of insulin by leptin is clearly of gastric origin</w:t>
      </w:r>
      <w:r w:rsidR="00E82C8A" w:rsidRPr="00F85765">
        <w:rPr>
          <w:rFonts w:ascii="Book Antiqua" w:hAnsi="Book Antiqua" w:cs="Arial"/>
          <w:color w:val="0A0905"/>
          <w:sz w:val="24"/>
          <w:szCs w:val="24"/>
        </w:rPr>
        <w:t xml:space="preserve"> and consists of its </w:t>
      </w:r>
      <w:r w:rsidR="008F2D3E" w:rsidRPr="00F85765">
        <w:rPr>
          <w:rFonts w:ascii="Book Antiqua" w:hAnsi="Book Antiqua" w:cs="Arial"/>
          <w:color w:val="0A0905"/>
          <w:sz w:val="24"/>
          <w:szCs w:val="24"/>
        </w:rPr>
        <w:t>counteracting</w:t>
      </w:r>
      <w:r w:rsidR="00E82C8A" w:rsidRPr="00F85765">
        <w:rPr>
          <w:rFonts w:ascii="Book Antiqua" w:hAnsi="Book Antiqua" w:cs="Arial"/>
          <w:color w:val="0A0905"/>
          <w:sz w:val="24"/>
          <w:szCs w:val="24"/>
        </w:rPr>
        <w:t xml:space="preserve"> the absorptive actions of insulin during a meal</w:t>
      </w:r>
      <w:r w:rsidRPr="00F85765">
        <w:rPr>
          <w:rFonts w:ascii="Book Antiqua" w:hAnsi="Book Antiqua" w:cs="Arial"/>
          <w:color w:val="0A0905"/>
          <w:sz w:val="24"/>
          <w:szCs w:val="24"/>
        </w:rPr>
        <w:t xml:space="preserve">.  Gastric leptin, </w:t>
      </w:r>
      <w:r w:rsidRPr="00F85765">
        <w:rPr>
          <w:rFonts w:ascii="Book Antiqua" w:hAnsi="Book Antiqua" w:cs="Arial"/>
          <w:color w:val="000000"/>
          <w:sz w:val="24"/>
          <w:szCs w:val="24"/>
        </w:rPr>
        <w:t xml:space="preserve">mobilized by ingested nutrients and CCK, </w:t>
      </w:r>
      <w:r w:rsidRPr="00F85765">
        <w:rPr>
          <w:rFonts w:ascii="Book Antiqua" w:hAnsi="Book Antiqua" w:cs="Arial"/>
          <w:color w:val="0A0905"/>
          <w:sz w:val="24"/>
          <w:szCs w:val="24"/>
        </w:rPr>
        <w:t>potentiates the satiating effects of CCK</w:t>
      </w:r>
      <w:r w:rsidR="00600CD0" w:rsidRPr="00600CD0">
        <w:rPr>
          <w:rFonts w:ascii="Book Antiqua" w:hAnsi="Book Antiqua" w:cs="Arial"/>
          <w:color w:val="0A0905"/>
          <w:sz w:val="24"/>
          <w:szCs w:val="24"/>
          <w:vertAlign w:val="superscript"/>
        </w:rPr>
        <w:t>[</w:t>
      </w:r>
      <w:r w:rsidR="009B5EBC" w:rsidRPr="00F85765">
        <w:rPr>
          <w:rFonts w:ascii="Book Antiqua" w:hAnsi="Book Antiqua" w:cs="Arial"/>
          <w:color w:val="0A0905"/>
          <w:sz w:val="24"/>
          <w:szCs w:val="24"/>
          <w:vertAlign w:val="superscript"/>
        </w:rPr>
        <w:t>147</w:t>
      </w:r>
      <w:r w:rsidR="002D2E9F" w:rsidRPr="00F85765">
        <w:rPr>
          <w:rFonts w:ascii="Book Antiqua" w:hAnsi="Book Antiqua" w:cs="Arial"/>
          <w:color w:val="0A0905"/>
          <w:sz w:val="24"/>
          <w:szCs w:val="24"/>
          <w:vertAlign w:val="superscript"/>
        </w:rPr>
        <w:t>-</w:t>
      </w:r>
      <w:r w:rsidR="009B5EBC" w:rsidRPr="00F85765">
        <w:rPr>
          <w:rFonts w:ascii="Book Antiqua" w:hAnsi="Book Antiqua" w:cs="Arial"/>
          <w:color w:val="0A0905"/>
          <w:sz w:val="24"/>
          <w:szCs w:val="24"/>
          <w:vertAlign w:val="superscript"/>
        </w:rPr>
        <w:t>148</w:t>
      </w:r>
      <w:r w:rsidR="00A20655" w:rsidRPr="00F85765">
        <w:rPr>
          <w:rFonts w:ascii="Book Antiqua" w:hAnsi="Book Antiqua" w:cs="Arial"/>
          <w:color w:val="0A0905"/>
          <w:sz w:val="24"/>
          <w:szCs w:val="24"/>
          <w:vertAlign w:val="superscript"/>
        </w:rPr>
        <w:t>]</w:t>
      </w:r>
      <w:r w:rsidRPr="00F85765">
        <w:rPr>
          <w:rFonts w:ascii="Book Antiqua" w:hAnsi="Book Antiqua" w:cs="Arial"/>
          <w:color w:val="0A0905"/>
          <w:sz w:val="24"/>
          <w:szCs w:val="24"/>
        </w:rPr>
        <w:t xml:space="preserve"> and GLP-1</w:t>
      </w:r>
      <w:r w:rsidR="00600CD0" w:rsidRPr="00600CD0">
        <w:rPr>
          <w:rFonts w:ascii="Book Antiqua" w:hAnsi="Book Antiqua" w:cs="Arial"/>
          <w:color w:val="0A0905"/>
          <w:sz w:val="24"/>
          <w:szCs w:val="24"/>
          <w:vertAlign w:val="superscript"/>
        </w:rPr>
        <w:t>[</w:t>
      </w:r>
      <w:r w:rsidR="002D2E9F" w:rsidRPr="00F85765">
        <w:rPr>
          <w:rFonts w:ascii="Book Antiqua" w:hAnsi="Book Antiqua" w:cs="Arial"/>
          <w:color w:val="0A0905"/>
          <w:sz w:val="24"/>
          <w:szCs w:val="24"/>
          <w:vertAlign w:val="superscript"/>
        </w:rPr>
        <w:t>149-150</w:t>
      </w:r>
      <w:r w:rsidR="00A20655" w:rsidRPr="00F85765">
        <w:rPr>
          <w:rFonts w:ascii="Book Antiqua" w:hAnsi="Book Antiqua" w:cs="Arial"/>
          <w:color w:val="0A0905"/>
          <w:sz w:val="24"/>
          <w:szCs w:val="24"/>
          <w:vertAlign w:val="superscript"/>
        </w:rPr>
        <w:t>]</w:t>
      </w:r>
      <w:r w:rsidRPr="00F85765">
        <w:rPr>
          <w:rFonts w:ascii="Book Antiqua" w:hAnsi="Book Antiqua" w:cs="Arial"/>
          <w:color w:val="0A0905"/>
          <w:sz w:val="24"/>
          <w:szCs w:val="24"/>
        </w:rPr>
        <w:t>, actions that the two hormones exert in part by slowing the rate of gastric emptying</w:t>
      </w:r>
      <w:r w:rsidR="00600CD0" w:rsidRPr="00600CD0">
        <w:rPr>
          <w:rFonts w:ascii="Book Antiqua" w:hAnsi="Book Antiqua" w:cs="Arial"/>
          <w:color w:val="0A0905"/>
          <w:sz w:val="24"/>
          <w:szCs w:val="24"/>
          <w:vertAlign w:val="superscript"/>
        </w:rPr>
        <w:t>[</w:t>
      </w:r>
      <w:r w:rsidR="002D2E9F" w:rsidRPr="00F85765">
        <w:rPr>
          <w:rFonts w:ascii="Book Antiqua" w:hAnsi="Book Antiqua" w:cs="Arial"/>
          <w:color w:val="0A0905"/>
          <w:sz w:val="24"/>
          <w:szCs w:val="24"/>
          <w:vertAlign w:val="superscript"/>
        </w:rPr>
        <w:t>82-85</w:t>
      </w:r>
      <w:r w:rsidR="002D4283">
        <w:rPr>
          <w:rFonts w:ascii="Book Antiqua" w:hAnsi="Book Antiqua" w:cs="Arial"/>
          <w:color w:val="0A0905"/>
          <w:sz w:val="24"/>
          <w:szCs w:val="24"/>
          <w:vertAlign w:val="superscript"/>
        </w:rPr>
        <w:t>,142,</w:t>
      </w:r>
      <w:r w:rsidR="009B5EBC" w:rsidRPr="00F85765">
        <w:rPr>
          <w:rFonts w:ascii="Book Antiqua" w:hAnsi="Book Antiqua" w:cs="Arial"/>
          <w:color w:val="0A0905"/>
          <w:sz w:val="24"/>
          <w:szCs w:val="24"/>
          <w:vertAlign w:val="superscript"/>
        </w:rPr>
        <w:t>150</w:t>
      </w:r>
      <w:r w:rsidR="00A20655" w:rsidRPr="00F85765">
        <w:rPr>
          <w:rFonts w:ascii="Book Antiqua" w:hAnsi="Book Antiqua" w:cs="Arial"/>
          <w:color w:val="0A0905"/>
          <w:sz w:val="24"/>
          <w:szCs w:val="24"/>
          <w:vertAlign w:val="superscript"/>
        </w:rPr>
        <w:t>]</w:t>
      </w:r>
      <w:r w:rsidR="00E82C8A" w:rsidRPr="00F85765">
        <w:rPr>
          <w:rFonts w:ascii="Book Antiqua" w:hAnsi="Book Antiqua" w:cs="Arial"/>
          <w:color w:val="0A0905"/>
          <w:sz w:val="24"/>
          <w:szCs w:val="24"/>
        </w:rPr>
        <w:t>,</w:t>
      </w:r>
      <w:r w:rsidRPr="00F85765">
        <w:rPr>
          <w:rFonts w:ascii="Book Antiqua" w:hAnsi="Book Antiqua" w:cs="Arial"/>
          <w:color w:val="0A0905"/>
          <w:sz w:val="24"/>
          <w:szCs w:val="24"/>
        </w:rPr>
        <w:t xml:space="preserve"> triger</w:t>
      </w:r>
      <w:r w:rsidR="00E82C8A" w:rsidRPr="00F85765">
        <w:rPr>
          <w:rFonts w:ascii="Book Antiqua" w:hAnsi="Book Antiqua" w:cs="Arial"/>
          <w:color w:val="0A0905"/>
          <w:sz w:val="24"/>
          <w:szCs w:val="24"/>
        </w:rPr>
        <w:t>r</w:t>
      </w:r>
      <w:r w:rsidRPr="00F85765">
        <w:rPr>
          <w:rFonts w:ascii="Book Antiqua" w:hAnsi="Book Antiqua" w:cs="Arial"/>
          <w:color w:val="0A0905"/>
          <w:sz w:val="24"/>
          <w:szCs w:val="24"/>
        </w:rPr>
        <w:t>ing a sensation of fullness</w:t>
      </w:r>
      <w:r w:rsidR="00E82C8A" w:rsidRPr="00F85765">
        <w:rPr>
          <w:rFonts w:ascii="Book Antiqua" w:hAnsi="Book Antiqua" w:cs="Arial"/>
          <w:color w:val="0A0905"/>
          <w:sz w:val="24"/>
          <w:szCs w:val="24"/>
        </w:rPr>
        <w:t xml:space="preserve"> and thus </w:t>
      </w:r>
      <w:r w:rsidRPr="00F85765">
        <w:rPr>
          <w:rFonts w:ascii="Book Antiqua" w:hAnsi="Book Antiqua" w:cs="Arial"/>
          <w:color w:val="000000"/>
          <w:sz w:val="24"/>
          <w:szCs w:val="24"/>
        </w:rPr>
        <w:t>contributing to the termination</w:t>
      </w:r>
      <w:r w:rsidR="00E82C8A" w:rsidRPr="00F85765">
        <w:rPr>
          <w:rFonts w:ascii="Book Antiqua" w:hAnsi="Book Antiqua" w:cs="Arial"/>
          <w:color w:val="000000"/>
          <w:sz w:val="24"/>
          <w:szCs w:val="24"/>
        </w:rPr>
        <w:t xml:space="preserve"> of a meal. The potentiation by leptin of satiating properties of CCK is mediated by vagal primary afferent neurons selectively responsive to both hormones and to gastric distension </w:t>
      </w:r>
      <w:r w:rsidR="008F2D3E" w:rsidRPr="00F85765">
        <w:rPr>
          <w:rFonts w:ascii="Book Antiqua" w:hAnsi="Book Antiqua" w:cs="Arial"/>
          <w:color w:val="000000"/>
          <w:sz w:val="24"/>
          <w:szCs w:val="24"/>
        </w:rPr>
        <w:t xml:space="preserve">and </w:t>
      </w:r>
      <w:r w:rsidR="001D769B" w:rsidRPr="00F85765">
        <w:rPr>
          <w:rFonts w:ascii="Book Antiqua" w:hAnsi="Book Antiqua" w:cs="Arial"/>
          <w:color w:val="000000"/>
          <w:sz w:val="24"/>
          <w:szCs w:val="24"/>
        </w:rPr>
        <w:t>transmitting gastric stretch information to NTS</w:t>
      </w:r>
      <w:r w:rsidR="00600CD0" w:rsidRPr="00600CD0">
        <w:rPr>
          <w:rFonts w:ascii="Book Antiqua" w:hAnsi="Book Antiqua" w:cs="Arial"/>
          <w:color w:val="000000"/>
          <w:sz w:val="24"/>
          <w:szCs w:val="24"/>
          <w:vertAlign w:val="superscript"/>
        </w:rPr>
        <w:t>[</w:t>
      </w:r>
      <w:r w:rsidR="009B5EBC" w:rsidRPr="00F85765">
        <w:rPr>
          <w:rFonts w:ascii="Book Antiqua" w:hAnsi="Book Antiqua" w:cs="Arial"/>
          <w:color w:val="000000"/>
          <w:sz w:val="24"/>
          <w:szCs w:val="24"/>
          <w:vertAlign w:val="superscript"/>
        </w:rPr>
        <w:t>151</w:t>
      </w:r>
      <w:r w:rsidR="00A20655" w:rsidRPr="00F85765">
        <w:rPr>
          <w:rFonts w:ascii="Book Antiqua" w:hAnsi="Book Antiqua" w:cs="Arial"/>
          <w:color w:val="000000"/>
          <w:sz w:val="24"/>
          <w:szCs w:val="24"/>
          <w:vertAlign w:val="superscript"/>
        </w:rPr>
        <w:t>]</w:t>
      </w:r>
      <w:r w:rsidR="001D769B" w:rsidRPr="00F85765">
        <w:rPr>
          <w:rFonts w:ascii="Book Antiqua" w:hAnsi="Book Antiqua" w:cs="Arial"/>
          <w:color w:val="000000"/>
          <w:sz w:val="24"/>
          <w:szCs w:val="24"/>
        </w:rPr>
        <w:t xml:space="preserve"> via vagal sensory nodose ganglion</w:t>
      </w:r>
      <w:r w:rsidR="00600CD0" w:rsidRPr="00600CD0">
        <w:rPr>
          <w:rFonts w:ascii="Book Antiqua" w:hAnsi="Book Antiqua" w:cs="Arial"/>
          <w:color w:val="000000"/>
          <w:sz w:val="24"/>
          <w:szCs w:val="24"/>
          <w:vertAlign w:val="superscript"/>
        </w:rPr>
        <w:t>[</w:t>
      </w:r>
      <w:r w:rsidR="009B5EBC" w:rsidRPr="00F85765">
        <w:rPr>
          <w:rFonts w:ascii="Book Antiqua" w:hAnsi="Book Antiqua" w:cs="Arial"/>
          <w:color w:val="000000"/>
          <w:sz w:val="24"/>
          <w:szCs w:val="24"/>
          <w:vertAlign w:val="superscript"/>
        </w:rPr>
        <w:t>152</w:t>
      </w:r>
      <w:r w:rsidR="00A20655" w:rsidRPr="00F85765">
        <w:rPr>
          <w:rFonts w:ascii="Book Antiqua" w:hAnsi="Book Antiqua" w:cs="Arial"/>
          <w:color w:val="000000"/>
          <w:sz w:val="24"/>
          <w:szCs w:val="24"/>
          <w:vertAlign w:val="superscript"/>
        </w:rPr>
        <w:t>]</w:t>
      </w:r>
      <w:r w:rsidR="00E82C8A" w:rsidRPr="00F85765">
        <w:rPr>
          <w:rFonts w:ascii="Book Antiqua" w:hAnsi="Book Antiqua" w:cs="Arial"/>
          <w:color w:val="000000"/>
          <w:sz w:val="24"/>
          <w:szCs w:val="24"/>
        </w:rPr>
        <w:t>.</w:t>
      </w:r>
      <w:r w:rsidR="001D769B" w:rsidRPr="00F85765">
        <w:rPr>
          <w:rFonts w:ascii="Book Antiqua" w:hAnsi="Book Antiqua" w:cs="Arial"/>
          <w:color w:val="000000"/>
          <w:sz w:val="24"/>
          <w:szCs w:val="24"/>
        </w:rPr>
        <w:t xml:space="preserve"> Activation of gastric smooth muscle mechanoreceptors is sensitive only to volume of food introduced into the stomach without regard to its nutritional properties</w:t>
      </w:r>
      <w:r w:rsidR="00600CD0" w:rsidRPr="00600CD0">
        <w:rPr>
          <w:rFonts w:ascii="Book Antiqua" w:hAnsi="Book Antiqua" w:cs="Arial"/>
          <w:color w:val="000000"/>
          <w:sz w:val="24"/>
          <w:szCs w:val="24"/>
          <w:vertAlign w:val="superscript"/>
        </w:rPr>
        <w:t>[</w:t>
      </w:r>
      <w:r w:rsidR="009B5EBC" w:rsidRPr="00F85765">
        <w:rPr>
          <w:rFonts w:ascii="Book Antiqua" w:hAnsi="Book Antiqua" w:cs="Arial"/>
          <w:color w:val="000000"/>
          <w:sz w:val="24"/>
          <w:szCs w:val="24"/>
          <w:vertAlign w:val="superscript"/>
        </w:rPr>
        <w:t>116</w:t>
      </w:r>
      <w:r w:rsidR="00A20655" w:rsidRPr="00F85765">
        <w:rPr>
          <w:rFonts w:ascii="Book Antiqua" w:hAnsi="Book Antiqua" w:cs="Arial"/>
          <w:color w:val="000000"/>
          <w:sz w:val="24"/>
          <w:szCs w:val="24"/>
          <w:vertAlign w:val="superscript"/>
        </w:rPr>
        <w:t>]</w:t>
      </w:r>
      <w:r w:rsidR="001D769B" w:rsidRPr="00F85765">
        <w:rPr>
          <w:rFonts w:ascii="Book Antiqua" w:hAnsi="Book Antiqua" w:cs="Arial"/>
          <w:color w:val="000000"/>
          <w:sz w:val="24"/>
          <w:szCs w:val="24"/>
        </w:rPr>
        <w:t xml:space="preserve"> while vagal intestinal receptors sense directly the nutrient quality and energy content of ingested food</w:t>
      </w:r>
      <w:r w:rsidR="00600CD0" w:rsidRPr="00600CD0">
        <w:rPr>
          <w:rFonts w:ascii="Book Antiqua" w:hAnsi="Book Antiqua" w:cs="Arial"/>
          <w:color w:val="000000"/>
          <w:sz w:val="24"/>
          <w:szCs w:val="24"/>
          <w:vertAlign w:val="superscript"/>
        </w:rPr>
        <w:t>[</w:t>
      </w:r>
      <w:r w:rsidR="002D2E9F" w:rsidRPr="00F85765">
        <w:rPr>
          <w:rFonts w:ascii="Book Antiqua" w:hAnsi="Book Antiqua" w:cs="Arial"/>
          <w:color w:val="000000"/>
          <w:sz w:val="24"/>
          <w:szCs w:val="24"/>
          <w:vertAlign w:val="superscript"/>
        </w:rPr>
        <w:t>118</w:t>
      </w:r>
      <w:r w:rsidR="00A20655" w:rsidRPr="00F85765">
        <w:rPr>
          <w:rFonts w:ascii="Book Antiqua" w:hAnsi="Book Antiqua" w:cs="Arial"/>
          <w:color w:val="000000"/>
          <w:sz w:val="24"/>
          <w:szCs w:val="24"/>
          <w:vertAlign w:val="superscript"/>
        </w:rPr>
        <w:t>]</w:t>
      </w:r>
      <w:r w:rsidR="001D769B" w:rsidRPr="00F85765">
        <w:rPr>
          <w:rFonts w:ascii="Book Antiqua" w:hAnsi="Book Antiqua" w:cs="Arial"/>
          <w:color w:val="000000"/>
          <w:sz w:val="24"/>
          <w:szCs w:val="24"/>
        </w:rPr>
        <w:t>. The potentiation by leptin o</w:t>
      </w:r>
      <w:r w:rsidR="008F2D3E" w:rsidRPr="00F85765">
        <w:rPr>
          <w:rFonts w:ascii="Book Antiqua" w:hAnsi="Book Antiqua" w:cs="Arial"/>
          <w:color w:val="000000"/>
          <w:sz w:val="24"/>
          <w:szCs w:val="24"/>
        </w:rPr>
        <w:t>f</w:t>
      </w:r>
      <w:r w:rsidR="001D769B" w:rsidRPr="00F85765">
        <w:rPr>
          <w:rFonts w:ascii="Book Antiqua" w:hAnsi="Book Antiqua" w:cs="Arial"/>
          <w:color w:val="000000"/>
          <w:sz w:val="24"/>
          <w:szCs w:val="24"/>
        </w:rPr>
        <w:t xml:space="preserve"> CCK satiating effect </w:t>
      </w:r>
      <w:r w:rsidR="008F2D3E" w:rsidRPr="00F85765">
        <w:rPr>
          <w:rFonts w:ascii="Book Antiqua" w:hAnsi="Book Antiqua" w:cs="Arial"/>
          <w:color w:val="000000"/>
          <w:sz w:val="24"/>
          <w:szCs w:val="24"/>
        </w:rPr>
        <w:t>is activated by</w:t>
      </w:r>
      <w:r w:rsidR="001D769B" w:rsidRPr="00F85765">
        <w:rPr>
          <w:rFonts w:ascii="Book Antiqua" w:hAnsi="Book Antiqua" w:cs="Arial"/>
          <w:color w:val="000000"/>
          <w:sz w:val="24"/>
          <w:szCs w:val="24"/>
        </w:rPr>
        <w:t xml:space="preserve"> nutrient intake while fasti</w:t>
      </w:r>
      <w:r w:rsidR="00A20655" w:rsidRPr="00F85765">
        <w:rPr>
          <w:rFonts w:ascii="Book Antiqua" w:hAnsi="Book Antiqua" w:cs="Arial"/>
          <w:color w:val="000000"/>
          <w:sz w:val="24"/>
          <w:szCs w:val="24"/>
        </w:rPr>
        <w:t xml:space="preserve">ng and obesity </w:t>
      </w:r>
      <w:r w:rsidR="00A20655" w:rsidRPr="00F85765">
        <w:rPr>
          <w:rFonts w:ascii="Book Antiqua" w:hAnsi="Book Antiqua" w:cs="Arial"/>
          <w:color w:val="000000"/>
          <w:sz w:val="24"/>
          <w:szCs w:val="24"/>
        </w:rPr>
        <w:lastRenderedPageBreak/>
        <w:t xml:space="preserve">attenuate vagal </w:t>
      </w:r>
      <w:r w:rsidR="001D769B" w:rsidRPr="00F85765">
        <w:rPr>
          <w:rFonts w:ascii="Book Antiqua" w:hAnsi="Book Antiqua" w:cs="Arial"/>
          <w:color w:val="000000"/>
          <w:sz w:val="24"/>
          <w:szCs w:val="24"/>
        </w:rPr>
        <w:t>afferent stretch signaling</w:t>
      </w:r>
      <w:r w:rsidR="00600CD0" w:rsidRPr="00600CD0">
        <w:rPr>
          <w:rFonts w:ascii="Book Antiqua" w:hAnsi="Book Antiqua" w:cs="Arial"/>
          <w:color w:val="000000"/>
          <w:sz w:val="24"/>
          <w:szCs w:val="24"/>
          <w:vertAlign w:val="superscript"/>
        </w:rPr>
        <w:t>[</w:t>
      </w:r>
      <w:r w:rsidR="009B5EBC" w:rsidRPr="00F85765">
        <w:rPr>
          <w:rFonts w:ascii="Book Antiqua" w:hAnsi="Book Antiqua" w:cs="Arial"/>
          <w:color w:val="000000"/>
          <w:sz w:val="24"/>
          <w:szCs w:val="24"/>
          <w:vertAlign w:val="superscript"/>
        </w:rPr>
        <w:t>153</w:t>
      </w:r>
      <w:r w:rsidR="00A20655" w:rsidRPr="00F85765">
        <w:rPr>
          <w:rFonts w:ascii="Book Antiqua" w:hAnsi="Book Antiqua" w:cs="Arial"/>
          <w:color w:val="000000"/>
          <w:sz w:val="24"/>
          <w:szCs w:val="24"/>
          <w:vertAlign w:val="superscript"/>
        </w:rPr>
        <w:t>]</w:t>
      </w:r>
      <w:r w:rsidR="001D769B" w:rsidRPr="00F85765">
        <w:rPr>
          <w:rFonts w:ascii="Book Antiqua" w:hAnsi="Book Antiqua" w:cs="Arial"/>
          <w:color w:val="000000"/>
          <w:sz w:val="24"/>
          <w:szCs w:val="24"/>
        </w:rPr>
        <w:t xml:space="preserve">. </w:t>
      </w:r>
      <w:r w:rsidRPr="00F85765">
        <w:rPr>
          <w:rFonts w:ascii="Book Antiqua" w:hAnsi="Book Antiqua" w:cs="Arial"/>
          <w:color w:val="000000"/>
          <w:sz w:val="24"/>
          <w:szCs w:val="24"/>
        </w:rPr>
        <w:t>Repeated gastric overstretching</w:t>
      </w:r>
      <w:r w:rsidR="001D769B" w:rsidRPr="00F85765">
        <w:rPr>
          <w:rFonts w:ascii="Book Antiqua" w:hAnsi="Book Antiqua" w:cs="Arial"/>
          <w:color w:val="000000"/>
          <w:sz w:val="24"/>
          <w:szCs w:val="24"/>
        </w:rPr>
        <w:t>,</w:t>
      </w:r>
      <w:r w:rsidRPr="00F85765">
        <w:rPr>
          <w:rFonts w:ascii="Book Antiqua" w:hAnsi="Book Antiqua" w:cs="Arial"/>
          <w:color w:val="000000"/>
          <w:sz w:val="24"/>
          <w:szCs w:val="24"/>
        </w:rPr>
        <w:t xml:space="preserve"> common in overeating and some eating disorders</w:t>
      </w:r>
      <w:r w:rsidR="001D769B" w:rsidRPr="00F85765">
        <w:rPr>
          <w:rFonts w:ascii="Book Antiqua" w:hAnsi="Book Antiqua" w:cs="Arial"/>
          <w:color w:val="000000"/>
          <w:sz w:val="24"/>
          <w:szCs w:val="24"/>
        </w:rPr>
        <w:t>,</w:t>
      </w:r>
      <w:r w:rsidRPr="00F85765">
        <w:rPr>
          <w:rFonts w:ascii="Book Antiqua" w:hAnsi="Book Antiqua" w:cs="Arial"/>
          <w:color w:val="000000"/>
          <w:sz w:val="24"/>
          <w:szCs w:val="24"/>
        </w:rPr>
        <w:t xml:space="preserve"> delays onset of feeding, suppresses leptin concentration</w:t>
      </w:r>
      <w:r w:rsidR="001D769B" w:rsidRPr="00F85765">
        <w:rPr>
          <w:rFonts w:ascii="Book Antiqua" w:hAnsi="Book Antiqua" w:cs="Arial"/>
          <w:color w:val="000000"/>
          <w:sz w:val="24"/>
          <w:szCs w:val="24"/>
        </w:rPr>
        <w:t xml:space="preserve"> and</w:t>
      </w:r>
      <w:r w:rsidRPr="00F85765">
        <w:rPr>
          <w:rFonts w:ascii="Book Antiqua" w:hAnsi="Book Antiqua" w:cs="Arial"/>
          <w:color w:val="000000"/>
          <w:sz w:val="24"/>
          <w:szCs w:val="24"/>
        </w:rPr>
        <w:t xml:space="preserve"> reduce</w:t>
      </w:r>
      <w:r w:rsidR="001D769B" w:rsidRPr="00F85765">
        <w:rPr>
          <w:rFonts w:ascii="Book Antiqua" w:hAnsi="Book Antiqua" w:cs="Arial"/>
          <w:color w:val="000000"/>
          <w:sz w:val="24"/>
          <w:szCs w:val="24"/>
        </w:rPr>
        <w:t>s</w:t>
      </w:r>
      <w:r w:rsidRPr="00F85765">
        <w:rPr>
          <w:rFonts w:ascii="Book Antiqua" w:hAnsi="Book Antiqua" w:cs="Arial"/>
          <w:color w:val="000000"/>
          <w:sz w:val="24"/>
          <w:szCs w:val="24"/>
        </w:rPr>
        <w:t xml:space="preserve"> </w:t>
      </w:r>
      <w:r w:rsidR="00E82C8A" w:rsidRPr="00F85765">
        <w:rPr>
          <w:rFonts w:ascii="Book Antiqua" w:hAnsi="Book Antiqua" w:cs="Arial"/>
          <w:color w:val="000000"/>
          <w:sz w:val="24"/>
          <w:szCs w:val="24"/>
        </w:rPr>
        <w:t>neuropeptide Y (</w:t>
      </w:r>
      <w:r w:rsidRPr="00F85765">
        <w:rPr>
          <w:rFonts w:ascii="Book Antiqua" w:hAnsi="Book Antiqua" w:cs="Arial"/>
          <w:color w:val="000000"/>
          <w:sz w:val="24"/>
          <w:szCs w:val="24"/>
        </w:rPr>
        <w:t>NPY</w:t>
      </w:r>
      <w:r w:rsidR="00E82C8A" w:rsidRPr="00F85765">
        <w:rPr>
          <w:rFonts w:ascii="Book Antiqua" w:hAnsi="Book Antiqua" w:cs="Arial"/>
          <w:color w:val="000000"/>
          <w:sz w:val="24"/>
          <w:szCs w:val="24"/>
        </w:rPr>
        <w:t>)</w:t>
      </w:r>
      <w:r w:rsidR="005E2115" w:rsidRPr="00F85765">
        <w:rPr>
          <w:rFonts w:ascii="Book Antiqua" w:hAnsi="Book Antiqua" w:cs="Arial"/>
          <w:color w:val="000000"/>
          <w:sz w:val="24"/>
          <w:szCs w:val="24"/>
        </w:rPr>
        <w:t xml:space="preserve"> levels in ARC and </w:t>
      </w:r>
      <w:r w:rsidR="00E82C8A" w:rsidRPr="00F85765">
        <w:rPr>
          <w:rFonts w:ascii="Book Antiqua" w:hAnsi="Book Antiqua" w:cs="Arial"/>
          <w:color w:val="000000"/>
          <w:sz w:val="24"/>
          <w:szCs w:val="24"/>
        </w:rPr>
        <w:t>NTS</w:t>
      </w:r>
      <w:r w:rsidRPr="00F85765">
        <w:rPr>
          <w:rFonts w:ascii="Book Antiqua" w:hAnsi="Book Antiqua" w:cs="Arial"/>
          <w:color w:val="000000"/>
          <w:sz w:val="24"/>
          <w:szCs w:val="24"/>
        </w:rPr>
        <w:t xml:space="preserve"> </w:t>
      </w:r>
      <w:r w:rsidR="001D769B" w:rsidRPr="00F85765">
        <w:rPr>
          <w:rFonts w:ascii="Book Antiqua" w:hAnsi="Book Antiqua" w:cs="Arial"/>
          <w:color w:val="000000"/>
          <w:sz w:val="24"/>
          <w:szCs w:val="24"/>
        </w:rPr>
        <w:t xml:space="preserve">after meal intake </w:t>
      </w:r>
      <w:r w:rsidRPr="00F85765">
        <w:rPr>
          <w:rFonts w:ascii="Book Antiqua" w:hAnsi="Book Antiqua" w:cs="Arial"/>
          <w:color w:val="000000"/>
          <w:sz w:val="24"/>
          <w:szCs w:val="24"/>
        </w:rPr>
        <w:t>as compared to no stomach overstretchin</w:t>
      </w:r>
      <w:r w:rsidR="001D769B" w:rsidRPr="00F85765">
        <w:rPr>
          <w:rFonts w:ascii="Book Antiqua" w:hAnsi="Book Antiqua" w:cs="Arial"/>
          <w:color w:val="000000"/>
          <w:sz w:val="24"/>
          <w:szCs w:val="24"/>
        </w:rPr>
        <w:t>g</w:t>
      </w:r>
      <w:r w:rsidR="00A20655" w:rsidRPr="00F85765">
        <w:rPr>
          <w:rFonts w:ascii="Book Antiqua" w:hAnsi="Book Antiqua" w:cs="Arial"/>
          <w:color w:val="000000"/>
          <w:sz w:val="24"/>
          <w:szCs w:val="24"/>
          <w:vertAlign w:val="superscript"/>
        </w:rPr>
        <w:t>[</w:t>
      </w:r>
      <w:r w:rsidR="009B5EBC" w:rsidRPr="00F85765">
        <w:rPr>
          <w:rFonts w:ascii="Book Antiqua" w:hAnsi="Book Antiqua" w:cs="Arial"/>
          <w:color w:val="000000"/>
          <w:sz w:val="24"/>
          <w:szCs w:val="24"/>
          <w:vertAlign w:val="superscript"/>
        </w:rPr>
        <w:t>154</w:t>
      </w:r>
      <w:r w:rsidR="00A20655"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t>
      </w:r>
      <w:r w:rsidR="002313EE" w:rsidRPr="00F85765">
        <w:rPr>
          <w:rFonts w:ascii="Book Antiqua" w:hAnsi="Book Antiqua" w:cs="Arial"/>
          <w:color w:val="000000"/>
          <w:sz w:val="24"/>
          <w:szCs w:val="24"/>
        </w:rPr>
        <w:t xml:space="preserve">The indirect involvement of leptin </w:t>
      </w:r>
      <w:r w:rsidRPr="00F85765">
        <w:rPr>
          <w:rFonts w:ascii="Book Antiqua" w:hAnsi="Book Antiqua" w:cs="Arial"/>
          <w:color w:val="000000"/>
          <w:sz w:val="24"/>
          <w:szCs w:val="24"/>
        </w:rPr>
        <w:t xml:space="preserve"> </w:t>
      </w:r>
      <w:r w:rsidR="002313EE" w:rsidRPr="00F85765">
        <w:rPr>
          <w:rFonts w:ascii="Book Antiqua" w:hAnsi="Book Antiqua" w:cs="Arial"/>
          <w:color w:val="000000"/>
          <w:sz w:val="24"/>
          <w:szCs w:val="24"/>
        </w:rPr>
        <w:t>in the control</w:t>
      </w:r>
      <w:r w:rsidR="001D769B" w:rsidRPr="00F85765">
        <w:rPr>
          <w:rFonts w:ascii="Book Antiqua" w:hAnsi="Book Antiqua" w:cs="Arial"/>
          <w:color w:val="000000"/>
          <w:sz w:val="24"/>
          <w:szCs w:val="24"/>
        </w:rPr>
        <w:t xml:space="preserve"> </w:t>
      </w:r>
      <w:r w:rsidRPr="00F85765">
        <w:rPr>
          <w:rFonts w:ascii="Book Antiqua" w:hAnsi="Book Antiqua" w:cs="Arial"/>
          <w:color w:val="000000"/>
          <w:sz w:val="24"/>
          <w:szCs w:val="24"/>
        </w:rPr>
        <w:t xml:space="preserve"> of postprandial insulin response and the meal size explains </w:t>
      </w:r>
      <w:r w:rsidR="002313EE" w:rsidRPr="00F85765">
        <w:rPr>
          <w:rFonts w:ascii="Book Antiqua" w:hAnsi="Book Antiqua" w:cs="Arial"/>
          <w:color w:val="000000"/>
          <w:sz w:val="24"/>
          <w:szCs w:val="24"/>
        </w:rPr>
        <w:t>the</w:t>
      </w:r>
      <w:r w:rsidRPr="00F85765">
        <w:rPr>
          <w:rFonts w:ascii="Book Antiqua" w:hAnsi="Book Antiqua" w:cs="Arial"/>
          <w:color w:val="000000"/>
          <w:sz w:val="24"/>
          <w:szCs w:val="24"/>
        </w:rPr>
        <w:t xml:space="preserve"> lack of </w:t>
      </w:r>
      <w:r w:rsidR="002313EE" w:rsidRPr="00F85765">
        <w:rPr>
          <w:rFonts w:ascii="Book Antiqua" w:hAnsi="Book Antiqua" w:cs="Arial"/>
          <w:color w:val="000000"/>
          <w:sz w:val="24"/>
          <w:szCs w:val="24"/>
        </w:rPr>
        <w:t xml:space="preserve">a </w:t>
      </w:r>
      <w:r w:rsidRPr="00F85765">
        <w:rPr>
          <w:rFonts w:ascii="Book Antiqua" w:hAnsi="Book Antiqua" w:cs="Arial"/>
          <w:color w:val="000000"/>
          <w:sz w:val="24"/>
          <w:szCs w:val="24"/>
        </w:rPr>
        <w:t xml:space="preserve">relationship between </w:t>
      </w:r>
      <w:r w:rsidR="002313EE" w:rsidRPr="00F85765">
        <w:rPr>
          <w:rFonts w:ascii="Book Antiqua" w:hAnsi="Book Antiqua" w:cs="Arial"/>
          <w:color w:val="000000"/>
          <w:sz w:val="24"/>
          <w:szCs w:val="24"/>
        </w:rPr>
        <w:t>its postprandial</w:t>
      </w:r>
      <w:r w:rsidRPr="00F85765">
        <w:rPr>
          <w:rFonts w:ascii="Book Antiqua" w:hAnsi="Book Antiqua" w:cs="Arial"/>
          <w:color w:val="000000"/>
          <w:sz w:val="24"/>
          <w:szCs w:val="24"/>
        </w:rPr>
        <w:t xml:space="preserve"> concentration (as shown in Figure 4</w:t>
      </w:r>
      <w:r w:rsidR="002D2E9F" w:rsidRPr="00F85765">
        <w:rPr>
          <w:rFonts w:ascii="Book Antiqua" w:hAnsi="Book Antiqua" w:cs="Arial"/>
          <w:color w:val="000000"/>
          <w:sz w:val="24"/>
          <w:szCs w:val="24"/>
        </w:rPr>
        <w:t>,</w:t>
      </w:r>
      <w:r w:rsidRPr="00F85765">
        <w:rPr>
          <w:rFonts w:ascii="Book Antiqua" w:hAnsi="Book Antiqua" w:cs="Arial"/>
          <w:color w:val="000000"/>
          <w:sz w:val="24"/>
          <w:szCs w:val="24"/>
        </w:rPr>
        <w:t xml:space="preserve"> bottom) and sensation of fullness (</w:t>
      </w:r>
      <w:r w:rsidR="003F6E59" w:rsidRPr="00F85765">
        <w:rPr>
          <w:rFonts w:ascii="Book Antiqua" w:hAnsi="Book Antiqua" w:cs="Arial"/>
          <w:color w:val="000000"/>
          <w:sz w:val="24"/>
          <w:szCs w:val="24"/>
        </w:rPr>
        <w:t>F</w:t>
      </w:r>
      <w:r w:rsidRPr="00F85765">
        <w:rPr>
          <w:rFonts w:ascii="Book Antiqua" w:hAnsi="Book Antiqua" w:cs="Arial"/>
          <w:color w:val="000000"/>
          <w:sz w:val="24"/>
          <w:szCs w:val="24"/>
        </w:rPr>
        <w:t xml:space="preserve">igure 2, bottom). </w:t>
      </w:r>
      <w:r w:rsidR="002313EE" w:rsidRPr="00F85765">
        <w:rPr>
          <w:rFonts w:ascii="Book Antiqua" w:hAnsi="Book Antiqua" w:cs="Arial"/>
          <w:color w:val="000000"/>
          <w:sz w:val="24"/>
          <w:szCs w:val="24"/>
        </w:rPr>
        <w:t xml:space="preserve">The role of </w:t>
      </w:r>
      <w:r w:rsidRPr="00F85765">
        <w:rPr>
          <w:rFonts w:ascii="Book Antiqua" w:hAnsi="Book Antiqua" w:cs="Arial"/>
          <w:color w:val="000000"/>
          <w:sz w:val="24"/>
          <w:szCs w:val="24"/>
        </w:rPr>
        <w:t xml:space="preserve">gastric leptin </w:t>
      </w:r>
      <w:r w:rsidR="002313EE" w:rsidRPr="00F85765">
        <w:rPr>
          <w:rFonts w:ascii="Book Antiqua" w:hAnsi="Book Antiqua" w:cs="Arial"/>
          <w:color w:val="000000"/>
          <w:sz w:val="24"/>
          <w:szCs w:val="24"/>
        </w:rPr>
        <w:t xml:space="preserve">in curtailing postprandial insulin actions </w:t>
      </w:r>
      <w:r w:rsidRPr="00F85765">
        <w:rPr>
          <w:rFonts w:ascii="Book Antiqua" w:hAnsi="Book Antiqua" w:cs="Arial"/>
          <w:color w:val="000000"/>
          <w:sz w:val="24"/>
          <w:szCs w:val="24"/>
        </w:rPr>
        <w:t>may contribute to increased food consumption in free feeding individuals</w:t>
      </w:r>
      <w:r w:rsidR="00600CD0" w:rsidRPr="00600CD0">
        <w:rPr>
          <w:rFonts w:ascii="Book Antiqua" w:hAnsi="Book Antiqua" w:cs="Arial"/>
          <w:color w:val="000000"/>
          <w:sz w:val="24"/>
          <w:szCs w:val="24"/>
          <w:vertAlign w:val="superscript"/>
        </w:rPr>
        <w:t>[</w:t>
      </w:r>
      <w:r w:rsidRPr="00F85765">
        <w:rPr>
          <w:rFonts w:ascii="Book Antiqua" w:hAnsi="Book Antiqua" w:cs="Arial"/>
          <w:color w:val="000000"/>
          <w:sz w:val="24"/>
          <w:szCs w:val="24"/>
          <w:vertAlign w:val="superscript"/>
        </w:rPr>
        <w:t>12, 13</w:t>
      </w:r>
      <w:r w:rsidR="00A20655"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animals</w:t>
      </w:r>
      <w:r w:rsidR="00600CD0" w:rsidRPr="00600CD0">
        <w:rPr>
          <w:rFonts w:ascii="Book Antiqua" w:hAnsi="Book Antiqua" w:cs="Arial"/>
          <w:color w:val="000000"/>
          <w:sz w:val="24"/>
          <w:szCs w:val="24"/>
          <w:vertAlign w:val="superscript"/>
        </w:rPr>
        <w:t>[</w:t>
      </w:r>
      <w:r w:rsidRPr="00F85765">
        <w:rPr>
          <w:rFonts w:ascii="Book Antiqua" w:hAnsi="Book Antiqua" w:cs="Arial"/>
          <w:color w:val="000000"/>
          <w:sz w:val="24"/>
          <w:szCs w:val="24"/>
          <w:vertAlign w:val="superscript"/>
        </w:rPr>
        <w:t>14</w:t>
      </w:r>
      <w:r w:rsidR="00A20655"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who have an inability to produce leptin or leptin receptors. In line with the parasympathetic </w:t>
      </w:r>
      <w:r w:rsidR="002313EE" w:rsidRPr="00F85765">
        <w:rPr>
          <w:rFonts w:ascii="Book Antiqua" w:hAnsi="Book Antiqua" w:cs="Arial"/>
          <w:color w:val="000000"/>
          <w:sz w:val="24"/>
          <w:szCs w:val="24"/>
        </w:rPr>
        <w:t>source</w:t>
      </w:r>
      <w:r w:rsidRPr="00F85765">
        <w:rPr>
          <w:rFonts w:ascii="Book Antiqua" w:hAnsi="Book Antiqua" w:cs="Arial"/>
          <w:color w:val="000000"/>
          <w:sz w:val="24"/>
          <w:szCs w:val="24"/>
        </w:rPr>
        <w:t xml:space="preserve"> of gastric leptin elicitation, the</w:t>
      </w:r>
      <w:r w:rsidR="008F2D3E" w:rsidRPr="00F85765">
        <w:rPr>
          <w:rFonts w:ascii="Book Antiqua" w:hAnsi="Book Antiqua" w:cs="Arial"/>
          <w:color w:val="000000"/>
          <w:sz w:val="24"/>
          <w:szCs w:val="24"/>
        </w:rPr>
        <w:t xml:space="preserve"> sympathetic actions of leptin</w:t>
      </w:r>
      <w:r w:rsidRPr="00F85765">
        <w:rPr>
          <w:rFonts w:ascii="Book Antiqua" w:hAnsi="Book Antiqua" w:cs="Arial"/>
          <w:color w:val="000000"/>
          <w:sz w:val="24"/>
          <w:szCs w:val="24"/>
        </w:rPr>
        <w:t xml:space="preserve"> suppress cardiac rate by acting on the rostral ventrolateral medullary heart pacer</w:t>
      </w:r>
      <w:r w:rsidR="00600CD0" w:rsidRPr="00600CD0">
        <w:rPr>
          <w:rFonts w:ascii="Book Antiqua" w:hAnsi="Book Antiqua" w:cs="Arial"/>
          <w:color w:val="000000"/>
          <w:sz w:val="24"/>
          <w:szCs w:val="24"/>
          <w:vertAlign w:val="superscript"/>
        </w:rPr>
        <w:t>[</w:t>
      </w:r>
      <w:r w:rsidR="009B5EBC" w:rsidRPr="00F85765">
        <w:rPr>
          <w:rFonts w:ascii="Book Antiqua" w:hAnsi="Book Antiqua" w:cs="Arial"/>
          <w:color w:val="000000"/>
          <w:sz w:val="24"/>
          <w:szCs w:val="24"/>
          <w:vertAlign w:val="superscript"/>
        </w:rPr>
        <w:t>155</w:t>
      </w:r>
      <w:r w:rsidR="002D2E9F" w:rsidRPr="00F85765">
        <w:rPr>
          <w:rFonts w:ascii="Book Antiqua" w:hAnsi="Book Antiqua" w:cs="Arial"/>
          <w:color w:val="000000"/>
          <w:sz w:val="24"/>
          <w:szCs w:val="24"/>
          <w:vertAlign w:val="superscript"/>
        </w:rPr>
        <w:t>-</w:t>
      </w:r>
      <w:r w:rsidR="009B5EBC" w:rsidRPr="00F85765">
        <w:rPr>
          <w:rFonts w:ascii="Book Antiqua" w:hAnsi="Book Antiqua" w:cs="Arial"/>
          <w:color w:val="000000"/>
          <w:sz w:val="24"/>
          <w:szCs w:val="24"/>
          <w:vertAlign w:val="superscript"/>
        </w:rPr>
        <w:t>156</w:t>
      </w:r>
      <w:r w:rsidR="00A20655"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w:t>
      </w:r>
    </w:p>
    <w:p w14:paraId="50E3F52D" w14:textId="34310F8F" w:rsidR="00A52A61" w:rsidRPr="00F85765" w:rsidRDefault="002313EE" w:rsidP="00226384">
      <w:pPr>
        <w:spacing w:after="0" w:line="360" w:lineRule="auto"/>
        <w:ind w:firstLine="720"/>
        <w:jc w:val="both"/>
        <w:rPr>
          <w:rFonts w:ascii="Book Antiqua" w:hAnsi="Book Antiqua"/>
          <w:sz w:val="24"/>
          <w:szCs w:val="24"/>
        </w:rPr>
      </w:pPr>
      <w:r w:rsidRPr="00F85765">
        <w:rPr>
          <w:rFonts w:ascii="Book Antiqua" w:hAnsi="Book Antiqua" w:cs="Arial"/>
          <w:color w:val="0A0905"/>
          <w:sz w:val="24"/>
          <w:szCs w:val="24"/>
        </w:rPr>
        <w:t xml:space="preserve">Since leptin of both gastric and WAT origin </w:t>
      </w:r>
      <w:r w:rsidRPr="00F85765">
        <w:rPr>
          <w:rFonts w:ascii="Book Antiqua" w:hAnsi="Book Antiqua"/>
          <w:sz w:val="24"/>
          <w:szCs w:val="24"/>
        </w:rPr>
        <w:t xml:space="preserve">reaches systemic circulation, it is difficult to distinguish their relative </w:t>
      </w:r>
      <w:r w:rsidR="0084595F" w:rsidRPr="00F85765">
        <w:rPr>
          <w:rFonts w:ascii="Book Antiqua" w:hAnsi="Book Antiqua"/>
          <w:sz w:val="24"/>
          <w:szCs w:val="24"/>
        </w:rPr>
        <w:t>role</w:t>
      </w:r>
      <w:r w:rsidRPr="00F85765">
        <w:rPr>
          <w:rFonts w:ascii="Book Antiqua" w:hAnsi="Book Antiqua"/>
          <w:sz w:val="24"/>
          <w:szCs w:val="24"/>
        </w:rPr>
        <w:t xml:space="preserve"> in the</w:t>
      </w:r>
      <w:r w:rsidR="00A52A61" w:rsidRPr="00F85765">
        <w:rPr>
          <w:rFonts w:ascii="Book Antiqua" w:hAnsi="Book Antiqua" w:cs="Arial"/>
          <w:color w:val="0A0905"/>
          <w:sz w:val="24"/>
          <w:szCs w:val="24"/>
        </w:rPr>
        <w:t xml:space="preserve"> remaining three counterregulations of insulin by leptin</w:t>
      </w:r>
      <w:r w:rsidRPr="00F85765">
        <w:rPr>
          <w:rFonts w:ascii="Book Antiqua" w:hAnsi="Book Antiqua" w:cs="Arial"/>
          <w:color w:val="0A0905"/>
          <w:sz w:val="24"/>
          <w:szCs w:val="24"/>
        </w:rPr>
        <w:t>.</w:t>
      </w:r>
      <w:r w:rsidR="00A52A61" w:rsidRPr="00F85765">
        <w:rPr>
          <w:rFonts w:ascii="Book Antiqua" w:hAnsi="Book Antiqua" w:cs="Arial"/>
          <w:color w:val="0A0905"/>
          <w:sz w:val="24"/>
          <w:szCs w:val="24"/>
        </w:rPr>
        <w:t xml:space="preserve"> </w:t>
      </w:r>
      <w:r w:rsidR="008F2D3E" w:rsidRPr="00F85765">
        <w:rPr>
          <w:rFonts w:ascii="Book Antiqua" w:hAnsi="Book Antiqua" w:cs="Arial"/>
          <w:color w:val="0A0905"/>
          <w:sz w:val="24"/>
          <w:szCs w:val="24"/>
        </w:rPr>
        <w:t>Similar to the responsiveness of gastric leptin to meal ingestion, s</w:t>
      </w:r>
      <w:r w:rsidRPr="00F85765">
        <w:rPr>
          <w:rFonts w:ascii="Book Antiqua" w:hAnsi="Book Antiqua" w:cs="Arial"/>
          <w:color w:val="0A0905"/>
          <w:sz w:val="24"/>
          <w:szCs w:val="24"/>
        </w:rPr>
        <w:t xml:space="preserve">ecretion of leptin from WAT adipocytes </w:t>
      </w:r>
      <w:r w:rsidR="008F2D3E" w:rsidRPr="00F85765">
        <w:rPr>
          <w:rFonts w:ascii="Book Antiqua" w:hAnsi="Book Antiqua" w:cs="Arial"/>
          <w:color w:val="0A0905"/>
          <w:sz w:val="24"/>
          <w:szCs w:val="24"/>
        </w:rPr>
        <w:t xml:space="preserve">also </w:t>
      </w:r>
      <w:r w:rsidRPr="00F85765">
        <w:rPr>
          <w:rFonts w:ascii="Book Antiqua" w:hAnsi="Book Antiqua" w:cs="Arial"/>
          <w:color w:val="0A0905"/>
          <w:sz w:val="24"/>
          <w:szCs w:val="24"/>
        </w:rPr>
        <w:t xml:space="preserve">is responsive to short-term fluctuations in prandial state and a number of hormones. </w:t>
      </w:r>
      <w:r w:rsidR="00564BD1" w:rsidRPr="00F85765">
        <w:rPr>
          <w:rFonts w:ascii="Book Antiqua" w:hAnsi="Book Antiqua"/>
          <w:sz w:val="24"/>
          <w:szCs w:val="24"/>
        </w:rPr>
        <w:t>Feeding increases leptin secretion from WAT` cells</w:t>
      </w:r>
      <w:r w:rsidR="00600CD0" w:rsidRPr="00600CD0">
        <w:rPr>
          <w:rFonts w:ascii="Book Antiqua" w:hAnsi="Book Antiqua"/>
          <w:sz w:val="24"/>
          <w:szCs w:val="24"/>
          <w:vertAlign w:val="superscript"/>
        </w:rPr>
        <w:t>[</w:t>
      </w:r>
      <w:r w:rsidR="009B5EBC" w:rsidRPr="00F85765">
        <w:rPr>
          <w:rFonts w:ascii="Book Antiqua" w:hAnsi="Book Antiqua"/>
          <w:sz w:val="24"/>
          <w:szCs w:val="24"/>
          <w:vertAlign w:val="superscript"/>
        </w:rPr>
        <w:t>132,</w:t>
      </w:r>
      <w:r w:rsidR="002D2E9F" w:rsidRPr="00F85765">
        <w:rPr>
          <w:rFonts w:ascii="Book Antiqua" w:hAnsi="Book Antiqua"/>
          <w:sz w:val="24"/>
          <w:szCs w:val="24"/>
          <w:vertAlign w:val="superscript"/>
        </w:rPr>
        <w:t>138</w:t>
      </w:r>
      <w:r w:rsidR="009B5EBC" w:rsidRPr="00F85765">
        <w:rPr>
          <w:rFonts w:ascii="Book Antiqua" w:hAnsi="Book Antiqua"/>
          <w:sz w:val="24"/>
          <w:szCs w:val="24"/>
          <w:vertAlign w:val="superscript"/>
        </w:rPr>
        <w:t>,146</w:t>
      </w:r>
      <w:r w:rsidR="005E2115" w:rsidRPr="00F85765">
        <w:rPr>
          <w:rFonts w:ascii="Book Antiqua" w:hAnsi="Book Antiqua"/>
          <w:sz w:val="24"/>
          <w:szCs w:val="24"/>
          <w:vertAlign w:val="superscript"/>
        </w:rPr>
        <w:t>]</w:t>
      </w:r>
      <w:r w:rsidR="00564BD1" w:rsidRPr="00F85765">
        <w:rPr>
          <w:rFonts w:ascii="Book Antiqua" w:hAnsi="Book Antiqua"/>
          <w:sz w:val="24"/>
          <w:szCs w:val="24"/>
        </w:rPr>
        <w:t xml:space="preserve"> and fasting decreases both</w:t>
      </w:r>
      <w:r w:rsidR="00600CD0" w:rsidRPr="00600CD0">
        <w:rPr>
          <w:rFonts w:ascii="Book Antiqua" w:hAnsi="Book Antiqua"/>
          <w:sz w:val="24"/>
          <w:szCs w:val="24"/>
          <w:vertAlign w:val="superscript"/>
        </w:rPr>
        <w:t>[</w:t>
      </w:r>
      <w:r w:rsidR="006142E0" w:rsidRPr="00F85765">
        <w:rPr>
          <w:rFonts w:ascii="Book Antiqua" w:hAnsi="Book Antiqua"/>
          <w:sz w:val="24"/>
          <w:szCs w:val="24"/>
          <w:vertAlign w:val="superscript"/>
        </w:rPr>
        <w:t>146</w:t>
      </w:r>
      <w:r w:rsidR="005E2115" w:rsidRPr="00F85765">
        <w:rPr>
          <w:rFonts w:ascii="Book Antiqua" w:hAnsi="Book Antiqua"/>
          <w:sz w:val="24"/>
          <w:szCs w:val="24"/>
          <w:vertAlign w:val="superscript"/>
        </w:rPr>
        <w:t>]</w:t>
      </w:r>
      <w:r w:rsidR="00564BD1" w:rsidRPr="00F85765">
        <w:rPr>
          <w:rFonts w:ascii="Book Antiqua" w:hAnsi="Book Antiqua"/>
          <w:sz w:val="24"/>
          <w:szCs w:val="24"/>
        </w:rPr>
        <w:t>. Endocrine secretagogues are insulin</w:t>
      </w:r>
      <w:r w:rsidR="00600CD0" w:rsidRPr="00600CD0">
        <w:rPr>
          <w:rFonts w:ascii="Book Antiqua" w:hAnsi="Book Antiqua"/>
          <w:sz w:val="24"/>
          <w:szCs w:val="24"/>
          <w:vertAlign w:val="superscript"/>
        </w:rPr>
        <w:t>[</w:t>
      </w:r>
      <w:r w:rsidR="009B5EBC" w:rsidRPr="00F85765">
        <w:rPr>
          <w:rFonts w:ascii="Book Antiqua" w:hAnsi="Book Antiqua"/>
          <w:sz w:val="24"/>
          <w:szCs w:val="24"/>
          <w:vertAlign w:val="superscript"/>
        </w:rPr>
        <w:t>144,</w:t>
      </w:r>
      <w:r w:rsidR="006142E0" w:rsidRPr="00F85765">
        <w:rPr>
          <w:rFonts w:ascii="Book Antiqua" w:hAnsi="Book Antiqua"/>
          <w:sz w:val="24"/>
          <w:szCs w:val="24"/>
          <w:vertAlign w:val="superscript"/>
        </w:rPr>
        <w:t>159</w:t>
      </w:r>
      <w:r w:rsidR="006D4FB5" w:rsidRPr="00F85765">
        <w:rPr>
          <w:rFonts w:ascii="Book Antiqua" w:hAnsi="Book Antiqua"/>
          <w:sz w:val="24"/>
          <w:szCs w:val="24"/>
          <w:vertAlign w:val="superscript"/>
        </w:rPr>
        <w:t>,160</w:t>
      </w:r>
      <w:r w:rsidR="005E2115" w:rsidRPr="00F85765">
        <w:rPr>
          <w:rFonts w:ascii="Book Antiqua" w:hAnsi="Book Antiqua"/>
          <w:sz w:val="24"/>
          <w:szCs w:val="24"/>
          <w:vertAlign w:val="superscript"/>
        </w:rPr>
        <w:t>]</w:t>
      </w:r>
      <w:r w:rsidR="00564BD1" w:rsidRPr="00F85765">
        <w:rPr>
          <w:rFonts w:ascii="Book Antiqua" w:hAnsi="Book Antiqua"/>
          <w:sz w:val="24"/>
          <w:szCs w:val="24"/>
        </w:rPr>
        <w:t xml:space="preserve"> and cortisol</w:t>
      </w:r>
      <w:r w:rsidR="00600CD0" w:rsidRPr="00600CD0">
        <w:rPr>
          <w:rFonts w:ascii="Book Antiqua" w:hAnsi="Book Antiqua"/>
          <w:sz w:val="24"/>
          <w:szCs w:val="24"/>
          <w:vertAlign w:val="superscript"/>
        </w:rPr>
        <w:t>[</w:t>
      </w:r>
      <w:r w:rsidR="006D4FB5" w:rsidRPr="00F85765">
        <w:rPr>
          <w:rFonts w:ascii="Book Antiqua" w:hAnsi="Book Antiqua"/>
          <w:sz w:val="24"/>
          <w:szCs w:val="24"/>
          <w:vertAlign w:val="superscript"/>
        </w:rPr>
        <w:t>1580</w:t>
      </w:r>
      <w:r w:rsidR="006142E0" w:rsidRPr="00F85765">
        <w:rPr>
          <w:rFonts w:ascii="Book Antiqua" w:hAnsi="Book Antiqua"/>
          <w:sz w:val="24"/>
          <w:szCs w:val="24"/>
          <w:vertAlign w:val="superscript"/>
        </w:rPr>
        <w:t>-</w:t>
      </w:r>
      <w:r w:rsidR="006D4FB5" w:rsidRPr="00F85765">
        <w:rPr>
          <w:rFonts w:ascii="Book Antiqua" w:hAnsi="Book Antiqua"/>
          <w:sz w:val="24"/>
          <w:szCs w:val="24"/>
          <w:vertAlign w:val="superscript"/>
        </w:rPr>
        <w:t>160</w:t>
      </w:r>
      <w:r w:rsidR="005E2115" w:rsidRPr="00F85765">
        <w:rPr>
          <w:rFonts w:ascii="Book Antiqua" w:hAnsi="Book Antiqua"/>
          <w:sz w:val="24"/>
          <w:szCs w:val="24"/>
          <w:vertAlign w:val="superscript"/>
        </w:rPr>
        <w:t>]</w:t>
      </w:r>
      <w:r w:rsidR="00564BD1" w:rsidRPr="00F85765">
        <w:rPr>
          <w:rFonts w:ascii="Book Antiqua" w:hAnsi="Book Antiqua"/>
          <w:sz w:val="24"/>
          <w:szCs w:val="24"/>
        </w:rPr>
        <w:t>, and inhib</w:t>
      </w:r>
      <w:r w:rsidR="0084595F" w:rsidRPr="00F85765">
        <w:rPr>
          <w:rFonts w:ascii="Book Antiqua" w:hAnsi="Book Antiqua"/>
          <w:sz w:val="24"/>
          <w:szCs w:val="24"/>
        </w:rPr>
        <w:t>i</w:t>
      </w:r>
      <w:r w:rsidR="00564BD1" w:rsidRPr="00F85765">
        <w:rPr>
          <w:rFonts w:ascii="Book Antiqua" w:hAnsi="Book Antiqua"/>
          <w:sz w:val="24"/>
          <w:szCs w:val="24"/>
        </w:rPr>
        <w:t>tors are β-adrenergic stimulation, ACTH, αMSH</w:t>
      </w:r>
      <w:r w:rsidR="00600CD0" w:rsidRPr="00600CD0">
        <w:rPr>
          <w:rFonts w:ascii="Book Antiqua" w:hAnsi="Book Antiqua"/>
          <w:sz w:val="24"/>
          <w:szCs w:val="24"/>
          <w:vertAlign w:val="superscript"/>
        </w:rPr>
        <w:t>[</w:t>
      </w:r>
      <w:r w:rsidR="006D4FB5" w:rsidRPr="00F85765">
        <w:rPr>
          <w:rFonts w:ascii="Book Antiqua" w:hAnsi="Book Antiqua"/>
          <w:sz w:val="24"/>
          <w:szCs w:val="24"/>
          <w:vertAlign w:val="superscript"/>
        </w:rPr>
        <w:t>157</w:t>
      </w:r>
      <w:r w:rsidR="005E2115" w:rsidRPr="00F85765">
        <w:rPr>
          <w:rFonts w:ascii="Book Antiqua" w:hAnsi="Book Antiqua"/>
          <w:sz w:val="24"/>
          <w:szCs w:val="24"/>
          <w:vertAlign w:val="superscript"/>
        </w:rPr>
        <w:t>]</w:t>
      </w:r>
      <w:r w:rsidR="00564BD1" w:rsidRPr="00F85765">
        <w:rPr>
          <w:rFonts w:ascii="Book Antiqua" w:hAnsi="Book Antiqua"/>
          <w:sz w:val="24"/>
          <w:szCs w:val="24"/>
        </w:rPr>
        <w:t xml:space="preserve"> and testosterone</w:t>
      </w:r>
      <w:r w:rsidR="00600CD0" w:rsidRPr="00600CD0">
        <w:rPr>
          <w:rFonts w:ascii="Book Antiqua" w:hAnsi="Book Antiqua"/>
          <w:sz w:val="24"/>
          <w:szCs w:val="24"/>
          <w:vertAlign w:val="superscript"/>
        </w:rPr>
        <w:t>[</w:t>
      </w:r>
      <w:r w:rsidR="006D4FB5" w:rsidRPr="00F85765">
        <w:rPr>
          <w:rFonts w:ascii="Book Antiqua" w:hAnsi="Book Antiqua"/>
          <w:sz w:val="24"/>
          <w:szCs w:val="24"/>
          <w:vertAlign w:val="superscript"/>
        </w:rPr>
        <w:t>157</w:t>
      </w:r>
      <w:r w:rsidR="00564BD1" w:rsidRPr="00F85765">
        <w:rPr>
          <w:rFonts w:ascii="Book Antiqua" w:hAnsi="Book Antiqua"/>
          <w:sz w:val="24"/>
          <w:szCs w:val="24"/>
          <w:vertAlign w:val="superscript"/>
        </w:rPr>
        <w:t xml:space="preserve">, </w:t>
      </w:r>
      <w:r w:rsidR="006D4FB5" w:rsidRPr="00F85765">
        <w:rPr>
          <w:rFonts w:ascii="Book Antiqua" w:hAnsi="Book Antiqua"/>
          <w:sz w:val="24"/>
          <w:szCs w:val="24"/>
          <w:vertAlign w:val="superscript"/>
        </w:rPr>
        <w:t>161</w:t>
      </w:r>
      <w:r w:rsidR="00240E45" w:rsidRPr="00F85765">
        <w:rPr>
          <w:rFonts w:ascii="Book Antiqua" w:hAnsi="Book Antiqua"/>
          <w:sz w:val="24"/>
          <w:szCs w:val="24"/>
          <w:vertAlign w:val="superscript"/>
        </w:rPr>
        <w:t>]</w:t>
      </w:r>
      <w:r w:rsidR="00564BD1" w:rsidRPr="00F85765">
        <w:rPr>
          <w:rFonts w:ascii="Book Antiqua" w:hAnsi="Book Antiqua"/>
          <w:sz w:val="24"/>
          <w:szCs w:val="24"/>
        </w:rPr>
        <w:t>.</w:t>
      </w:r>
      <w:r w:rsidR="0084595F" w:rsidRPr="00F85765">
        <w:rPr>
          <w:rFonts w:ascii="Book Antiqua" w:hAnsi="Book Antiqua"/>
          <w:sz w:val="24"/>
          <w:szCs w:val="24"/>
        </w:rPr>
        <w:t xml:space="preserve"> Furthermore, carbohydrate metabolism has to be present for insulin to increase leptin secretion</w:t>
      </w:r>
      <w:r w:rsidR="00600CD0" w:rsidRPr="00600CD0">
        <w:rPr>
          <w:rFonts w:ascii="Book Antiqua" w:hAnsi="Book Antiqua"/>
          <w:sz w:val="24"/>
          <w:szCs w:val="24"/>
          <w:vertAlign w:val="superscript"/>
        </w:rPr>
        <w:t>[</w:t>
      </w:r>
      <w:r w:rsidR="006D4FB5" w:rsidRPr="00F85765">
        <w:rPr>
          <w:rFonts w:ascii="Book Antiqua" w:hAnsi="Book Antiqua"/>
          <w:sz w:val="24"/>
          <w:szCs w:val="24"/>
          <w:vertAlign w:val="superscript"/>
        </w:rPr>
        <w:t>130</w:t>
      </w:r>
      <w:r w:rsidR="006142E0" w:rsidRPr="00F85765">
        <w:rPr>
          <w:rFonts w:ascii="Book Antiqua" w:hAnsi="Book Antiqua"/>
          <w:sz w:val="24"/>
          <w:szCs w:val="24"/>
          <w:vertAlign w:val="superscript"/>
        </w:rPr>
        <w:t xml:space="preserve">, </w:t>
      </w:r>
      <w:r w:rsidR="006D4FB5" w:rsidRPr="00F85765">
        <w:rPr>
          <w:rFonts w:ascii="Book Antiqua" w:hAnsi="Book Antiqua"/>
          <w:sz w:val="24"/>
          <w:szCs w:val="24"/>
          <w:vertAlign w:val="superscript"/>
        </w:rPr>
        <w:t>162</w:t>
      </w:r>
      <w:r w:rsidR="00240E45" w:rsidRPr="00F85765">
        <w:rPr>
          <w:rFonts w:ascii="Book Antiqua" w:hAnsi="Book Antiqua"/>
          <w:sz w:val="24"/>
          <w:szCs w:val="24"/>
          <w:vertAlign w:val="superscript"/>
        </w:rPr>
        <w:t>]</w:t>
      </w:r>
      <w:r w:rsidR="0084595F" w:rsidRPr="00F85765">
        <w:rPr>
          <w:rFonts w:ascii="Book Antiqua" w:hAnsi="Book Antiqua"/>
          <w:sz w:val="24"/>
          <w:szCs w:val="24"/>
        </w:rPr>
        <w:t xml:space="preserve">, linking the WAT cell responses to short-term metabolic changes.  </w:t>
      </w:r>
      <w:r w:rsidR="00A52A61" w:rsidRPr="00F85765">
        <w:rPr>
          <w:rFonts w:ascii="Book Antiqua" w:hAnsi="Book Antiqua"/>
          <w:sz w:val="24"/>
          <w:szCs w:val="24"/>
        </w:rPr>
        <w:t xml:space="preserve">The uncertainty as to the origin of circulating leptin </w:t>
      </w:r>
      <w:r w:rsidR="0084595F" w:rsidRPr="00F85765">
        <w:rPr>
          <w:rFonts w:ascii="Book Antiqua" w:hAnsi="Book Antiqua"/>
          <w:sz w:val="24"/>
          <w:szCs w:val="24"/>
        </w:rPr>
        <w:t xml:space="preserve">particularly </w:t>
      </w:r>
      <w:r w:rsidR="00A52A61" w:rsidRPr="00F85765">
        <w:rPr>
          <w:rFonts w:ascii="Book Antiqua" w:hAnsi="Book Antiqua"/>
          <w:sz w:val="24"/>
          <w:szCs w:val="24"/>
        </w:rPr>
        <w:t>arises when the hormone is being stimulated by  systemic administration of hyp</w:t>
      </w:r>
      <w:r w:rsidR="005F57E8" w:rsidRPr="00F85765">
        <w:rPr>
          <w:rFonts w:ascii="Book Antiqua" w:hAnsi="Book Antiqua"/>
          <w:sz w:val="24"/>
          <w:szCs w:val="24"/>
        </w:rPr>
        <w:t xml:space="preserve">erinsulinemic euglycemia. This </w:t>
      </w:r>
      <w:r w:rsidR="00A52A61" w:rsidRPr="00F85765">
        <w:rPr>
          <w:rFonts w:ascii="Book Antiqua" w:hAnsi="Book Antiqua"/>
          <w:sz w:val="24"/>
          <w:szCs w:val="24"/>
        </w:rPr>
        <w:t>stimulus applied for longer than 3 to 4 h increases leptin concentration in the plasma</w:t>
      </w:r>
      <w:r w:rsidR="00600CD0" w:rsidRPr="00600CD0">
        <w:rPr>
          <w:rFonts w:ascii="Book Antiqua" w:hAnsi="Book Antiqua"/>
          <w:sz w:val="24"/>
          <w:szCs w:val="24"/>
          <w:vertAlign w:val="superscript"/>
        </w:rPr>
        <w:t>[</w:t>
      </w:r>
      <w:r w:rsidR="006D4FB5" w:rsidRPr="00F85765">
        <w:rPr>
          <w:rFonts w:ascii="Book Antiqua" w:hAnsi="Book Antiqua"/>
          <w:sz w:val="24"/>
          <w:szCs w:val="24"/>
          <w:vertAlign w:val="superscript"/>
        </w:rPr>
        <w:t>127</w:t>
      </w:r>
      <w:r w:rsidR="00A52A61" w:rsidRPr="00F85765">
        <w:rPr>
          <w:rFonts w:ascii="Book Antiqua" w:hAnsi="Book Antiqua"/>
          <w:sz w:val="24"/>
          <w:szCs w:val="24"/>
          <w:vertAlign w:val="superscript"/>
        </w:rPr>
        <w:t xml:space="preserve">, </w:t>
      </w:r>
      <w:r w:rsidR="006D4FB5" w:rsidRPr="00F85765">
        <w:rPr>
          <w:rFonts w:ascii="Book Antiqua" w:hAnsi="Book Antiqua"/>
          <w:sz w:val="24"/>
          <w:szCs w:val="24"/>
          <w:vertAlign w:val="superscript"/>
        </w:rPr>
        <w:t>163</w:t>
      </w:r>
      <w:r w:rsidR="00A52A61" w:rsidRPr="00F85765">
        <w:rPr>
          <w:rFonts w:ascii="Book Antiqua" w:hAnsi="Book Antiqua"/>
          <w:sz w:val="24"/>
          <w:szCs w:val="24"/>
          <w:vertAlign w:val="superscript"/>
        </w:rPr>
        <w:t xml:space="preserve">, </w:t>
      </w:r>
      <w:r w:rsidR="006D4FB5" w:rsidRPr="00F85765">
        <w:rPr>
          <w:rFonts w:ascii="Book Antiqua" w:hAnsi="Book Antiqua"/>
          <w:sz w:val="24"/>
          <w:szCs w:val="24"/>
          <w:vertAlign w:val="superscript"/>
        </w:rPr>
        <w:t>-164</w:t>
      </w:r>
      <w:r w:rsidR="00240E45" w:rsidRPr="00F85765">
        <w:rPr>
          <w:rFonts w:ascii="Book Antiqua" w:hAnsi="Book Antiqua"/>
          <w:sz w:val="24"/>
          <w:szCs w:val="24"/>
          <w:vertAlign w:val="superscript"/>
        </w:rPr>
        <w:t>]</w:t>
      </w:r>
      <w:r w:rsidR="00A52A61" w:rsidRPr="00F85765">
        <w:rPr>
          <w:rFonts w:ascii="Book Antiqua" w:hAnsi="Book Antiqua"/>
          <w:sz w:val="24"/>
          <w:szCs w:val="24"/>
        </w:rPr>
        <w:t xml:space="preserve"> but not if the duration of the clamp</w:t>
      </w:r>
      <w:r w:rsidR="00600CD0" w:rsidRPr="00600CD0">
        <w:rPr>
          <w:rFonts w:ascii="Book Antiqua" w:hAnsi="Book Antiqua"/>
          <w:sz w:val="24"/>
          <w:szCs w:val="24"/>
          <w:vertAlign w:val="superscript"/>
        </w:rPr>
        <w:t>[</w:t>
      </w:r>
      <w:r w:rsidR="006D4FB5" w:rsidRPr="00F85765">
        <w:rPr>
          <w:rFonts w:ascii="Book Antiqua" w:hAnsi="Book Antiqua"/>
          <w:sz w:val="24"/>
          <w:szCs w:val="24"/>
          <w:vertAlign w:val="superscript"/>
        </w:rPr>
        <w:t>165</w:t>
      </w:r>
      <w:r w:rsidR="006142E0" w:rsidRPr="00F85765">
        <w:rPr>
          <w:rFonts w:ascii="Book Antiqua" w:hAnsi="Book Antiqua"/>
          <w:sz w:val="24"/>
          <w:szCs w:val="24"/>
          <w:vertAlign w:val="superscript"/>
        </w:rPr>
        <w:t>-</w:t>
      </w:r>
      <w:r w:rsidR="006D4FB5" w:rsidRPr="00F85765">
        <w:rPr>
          <w:rFonts w:ascii="Book Antiqua" w:hAnsi="Book Antiqua"/>
          <w:sz w:val="24"/>
          <w:szCs w:val="24"/>
          <w:vertAlign w:val="superscript"/>
        </w:rPr>
        <w:t>167</w:t>
      </w:r>
      <w:r w:rsidR="00550974" w:rsidRPr="00F85765">
        <w:rPr>
          <w:rFonts w:ascii="Book Antiqua" w:hAnsi="Book Antiqua"/>
          <w:sz w:val="24"/>
          <w:szCs w:val="24"/>
          <w:vertAlign w:val="superscript"/>
        </w:rPr>
        <w:t>,168,170</w:t>
      </w:r>
      <w:r w:rsidR="00240E45" w:rsidRPr="00F85765">
        <w:rPr>
          <w:rFonts w:ascii="Book Antiqua" w:hAnsi="Book Antiqua"/>
          <w:sz w:val="24"/>
          <w:szCs w:val="24"/>
          <w:vertAlign w:val="superscript"/>
        </w:rPr>
        <w:t>]</w:t>
      </w:r>
      <w:r w:rsidR="00A52A61" w:rsidRPr="00F85765">
        <w:rPr>
          <w:rFonts w:ascii="Book Antiqua" w:hAnsi="Book Antiqua"/>
          <w:sz w:val="24"/>
          <w:szCs w:val="24"/>
        </w:rPr>
        <w:t xml:space="preserve"> or of the postprandial period</w:t>
      </w:r>
      <w:r w:rsidR="00600CD0" w:rsidRPr="00600CD0">
        <w:rPr>
          <w:rFonts w:ascii="Book Antiqua" w:hAnsi="Book Antiqua"/>
          <w:sz w:val="24"/>
          <w:szCs w:val="24"/>
          <w:vertAlign w:val="superscript"/>
        </w:rPr>
        <w:t>[</w:t>
      </w:r>
      <w:r w:rsidR="00550974" w:rsidRPr="00F85765">
        <w:rPr>
          <w:rFonts w:ascii="Book Antiqua" w:hAnsi="Book Antiqua"/>
          <w:sz w:val="24"/>
          <w:szCs w:val="24"/>
          <w:vertAlign w:val="superscript"/>
        </w:rPr>
        <w:t>169,171</w:t>
      </w:r>
      <w:r w:rsidR="00240E45" w:rsidRPr="00F85765">
        <w:rPr>
          <w:rFonts w:ascii="Book Antiqua" w:hAnsi="Book Antiqua"/>
          <w:sz w:val="24"/>
          <w:szCs w:val="24"/>
          <w:vertAlign w:val="superscript"/>
        </w:rPr>
        <w:t>]</w:t>
      </w:r>
      <w:r w:rsidR="00A52A61" w:rsidRPr="00F85765">
        <w:rPr>
          <w:rFonts w:ascii="Book Antiqua" w:hAnsi="Book Antiqua"/>
          <w:sz w:val="24"/>
          <w:szCs w:val="24"/>
        </w:rPr>
        <w:t xml:space="preserve"> is shorter </w:t>
      </w:r>
      <w:r w:rsidR="00550974" w:rsidRPr="00F85765">
        <w:rPr>
          <w:rFonts w:ascii="Book Antiqua" w:hAnsi="Book Antiqua"/>
          <w:sz w:val="24"/>
          <w:szCs w:val="24"/>
        </w:rPr>
        <w:t xml:space="preserve">or </w:t>
      </w:r>
      <w:r w:rsidR="00A52A61" w:rsidRPr="00F85765">
        <w:rPr>
          <w:rFonts w:ascii="Book Antiqua" w:hAnsi="Book Antiqua"/>
          <w:sz w:val="24"/>
          <w:szCs w:val="24"/>
        </w:rPr>
        <w:t>if  hyperinsulinemia is accompanied by hypoglycemia</w:t>
      </w:r>
      <w:r w:rsidR="00600CD0" w:rsidRPr="00600CD0">
        <w:rPr>
          <w:rFonts w:ascii="Book Antiqua" w:hAnsi="Book Antiqua"/>
          <w:sz w:val="24"/>
          <w:szCs w:val="24"/>
          <w:vertAlign w:val="superscript"/>
        </w:rPr>
        <w:t>[</w:t>
      </w:r>
      <w:r w:rsidR="00550974" w:rsidRPr="00F85765">
        <w:rPr>
          <w:rFonts w:ascii="Book Antiqua" w:hAnsi="Book Antiqua"/>
          <w:sz w:val="24"/>
          <w:szCs w:val="24"/>
          <w:vertAlign w:val="superscript"/>
        </w:rPr>
        <w:t>124</w:t>
      </w:r>
      <w:r w:rsidR="00240E45" w:rsidRPr="00F85765">
        <w:rPr>
          <w:rFonts w:ascii="Book Antiqua" w:hAnsi="Book Antiqua"/>
          <w:sz w:val="24"/>
          <w:szCs w:val="24"/>
          <w:vertAlign w:val="superscript"/>
        </w:rPr>
        <w:t>]</w:t>
      </w:r>
      <w:r w:rsidR="00A52A61" w:rsidRPr="00F85765">
        <w:rPr>
          <w:rFonts w:ascii="Book Antiqua" w:hAnsi="Book Antiqua"/>
          <w:sz w:val="24"/>
          <w:szCs w:val="24"/>
        </w:rPr>
        <w:t xml:space="preserve">. </w:t>
      </w:r>
    </w:p>
    <w:p w14:paraId="5441AF11" w14:textId="4E6C0BC4" w:rsidR="00A52A61" w:rsidRPr="00F85765" w:rsidRDefault="00A52A61" w:rsidP="00226384">
      <w:pPr>
        <w:spacing w:after="0" w:line="360" w:lineRule="auto"/>
        <w:ind w:firstLine="720"/>
        <w:jc w:val="both"/>
        <w:rPr>
          <w:rFonts w:ascii="Book Antiqua" w:hAnsi="Book Antiqua" w:cs="Arial"/>
          <w:color w:val="000000"/>
          <w:sz w:val="24"/>
          <w:szCs w:val="24"/>
        </w:rPr>
      </w:pPr>
      <w:r w:rsidRPr="00F85765">
        <w:rPr>
          <w:rFonts w:ascii="Book Antiqua" w:hAnsi="Book Antiqua"/>
          <w:sz w:val="24"/>
          <w:szCs w:val="24"/>
        </w:rPr>
        <w:t>The second way that leptin counterregulates insulin is by suppressing its secretion in pancreatic β cells</w:t>
      </w:r>
      <w:r w:rsidR="00600CD0" w:rsidRPr="00600CD0">
        <w:rPr>
          <w:rFonts w:ascii="Book Antiqua" w:hAnsi="Book Antiqua"/>
          <w:sz w:val="24"/>
          <w:szCs w:val="24"/>
          <w:vertAlign w:val="superscript"/>
        </w:rPr>
        <w:t>[</w:t>
      </w:r>
      <w:r w:rsidR="006142E0" w:rsidRPr="00F85765">
        <w:rPr>
          <w:rFonts w:ascii="Book Antiqua" w:hAnsi="Book Antiqua"/>
          <w:sz w:val="24"/>
          <w:szCs w:val="24"/>
          <w:vertAlign w:val="superscript"/>
        </w:rPr>
        <w:t>175-176</w:t>
      </w:r>
      <w:r w:rsidR="005F57E8" w:rsidRPr="00F85765">
        <w:rPr>
          <w:rFonts w:ascii="Book Antiqua" w:hAnsi="Book Antiqua"/>
          <w:sz w:val="24"/>
          <w:szCs w:val="24"/>
          <w:vertAlign w:val="superscript"/>
        </w:rPr>
        <w:t>]</w:t>
      </w:r>
      <w:r w:rsidRPr="00F85765">
        <w:rPr>
          <w:rFonts w:ascii="Book Antiqua" w:hAnsi="Book Antiqua"/>
          <w:sz w:val="24"/>
          <w:szCs w:val="24"/>
        </w:rPr>
        <w:t xml:space="preserve"> </w:t>
      </w:r>
      <w:r w:rsidRPr="00F85765">
        <w:rPr>
          <w:rFonts w:ascii="Book Antiqua" w:hAnsi="Book Antiqua" w:cs="Arial"/>
          <w:color w:val="000000"/>
          <w:sz w:val="24"/>
          <w:szCs w:val="24"/>
        </w:rPr>
        <w:t xml:space="preserve">as shown by insulin oversecretion after deletion of </w:t>
      </w:r>
      <w:r w:rsidRPr="00F85765">
        <w:rPr>
          <w:rFonts w:ascii="Book Antiqua" w:hAnsi="Book Antiqua" w:cs="Arial"/>
          <w:color w:val="000000"/>
          <w:sz w:val="24"/>
          <w:szCs w:val="24"/>
        </w:rPr>
        <w:lastRenderedPageBreak/>
        <w:t>leptin receptors in these cells</w:t>
      </w:r>
      <w:r w:rsidR="00600CD0" w:rsidRPr="00600CD0">
        <w:rPr>
          <w:rFonts w:ascii="Book Antiqua" w:hAnsi="Book Antiqua" w:cs="Arial"/>
          <w:color w:val="000000"/>
          <w:sz w:val="24"/>
          <w:szCs w:val="24"/>
          <w:vertAlign w:val="superscript"/>
        </w:rPr>
        <w:t>[</w:t>
      </w:r>
      <w:r w:rsidRPr="00F85765">
        <w:rPr>
          <w:rFonts w:ascii="Book Antiqua" w:hAnsi="Book Antiqua" w:cs="Arial"/>
          <w:color w:val="000000"/>
          <w:sz w:val="24"/>
          <w:szCs w:val="24"/>
          <w:vertAlign w:val="superscript"/>
        </w:rPr>
        <w:t>134</w:t>
      </w:r>
      <w:r w:rsidR="005F57E8" w:rsidRPr="00F85765">
        <w:rPr>
          <w:rFonts w:ascii="Book Antiqua" w:hAnsi="Book Antiqua" w:cs="Arial"/>
          <w:color w:val="000000"/>
          <w:sz w:val="24"/>
          <w:szCs w:val="24"/>
          <w:vertAlign w:val="superscript"/>
        </w:rPr>
        <w:t xml:space="preserve">] </w:t>
      </w:r>
      <w:r w:rsidR="005F57E8" w:rsidRPr="00F85765">
        <w:rPr>
          <w:rFonts w:ascii="Book Antiqua" w:hAnsi="Book Antiqua" w:cs="Arial"/>
          <w:color w:val="000000"/>
          <w:sz w:val="24"/>
          <w:szCs w:val="24"/>
        </w:rPr>
        <w:t>(</w:t>
      </w:r>
      <w:r w:rsidRPr="00F85765">
        <w:rPr>
          <w:rFonts w:ascii="Book Antiqua" w:hAnsi="Book Antiqua" w:cs="Arial"/>
          <w:color w:val="000000"/>
          <w:sz w:val="24"/>
          <w:szCs w:val="24"/>
        </w:rPr>
        <w:t>Figure 5, center). Thus, after leptin gene deletion or pharmacological antagonism of leptin action, insulin secretion is supranormal</w:t>
      </w:r>
      <w:r w:rsidR="00443C57" w:rsidRPr="00F85765">
        <w:rPr>
          <w:rFonts w:ascii="Book Antiqua" w:hAnsi="Book Antiqua" w:cs="Arial"/>
          <w:color w:val="000000"/>
          <w:sz w:val="24"/>
          <w:szCs w:val="24"/>
        </w:rPr>
        <w:t>, and</w:t>
      </w:r>
      <w:r w:rsidRPr="00F85765">
        <w:rPr>
          <w:rFonts w:ascii="Book Antiqua" w:hAnsi="Book Antiqua" w:cs="Arial"/>
          <w:color w:val="000000"/>
          <w:sz w:val="24"/>
          <w:szCs w:val="24"/>
        </w:rPr>
        <w:t xml:space="preserve"> leptin administration in ob/ob mice that are unable to produce leptin</w:t>
      </w:r>
      <w:r w:rsidR="00443C57" w:rsidRPr="00F85765">
        <w:rPr>
          <w:rFonts w:ascii="Book Antiqua" w:hAnsi="Book Antiqua" w:cs="Arial"/>
          <w:color w:val="000000"/>
          <w:sz w:val="24"/>
          <w:szCs w:val="24"/>
        </w:rPr>
        <w:t xml:space="preserve"> suppresses it</w:t>
      </w:r>
      <w:r w:rsidR="00600CD0" w:rsidRPr="00600CD0">
        <w:rPr>
          <w:rFonts w:ascii="Book Antiqua" w:hAnsi="Book Antiqua" w:cs="Arial"/>
          <w:color w:val="000000"/>
          <w:sz w:val="24"/>
          <w:szCs w:val="24"/>
          <w:vertAlign w:val="superscript"/>
        </w:rPr>
        <w:t>[</w:t>
      </w:r>
      <w:r w:rsidR="008F2D3E" w:rsidRPr="00F85765">
        <w:rPr>
          <w:rFonts w:ascii="Book Antiqua" w:hAnsi="Book Antiqua" w:cs="Arial"/>
          <w:color w:val="000000"/>
          <w:sz w:val="24"/>
          <w:szCs w:val="24"/>
          <w:vertAlign w:val="superscript"/>
        </w:rPr>
        <w:t xml:space="preserve">175, </w:t>
      </w:r>
      <w:r w:rsidR="00B62E0F" w:rsidRPr="00F85765">
        <w:rPr>
          <w:rFonts w:ascii="Book Antiqua" w:hAnsi="Book Antiqua" w:cs="Arial"/>
          <w:color w:val="000000"/>
          <w:sz w:val="24"/>
          <w:szCs w:val="24"/>
          <w:vertAlign w:val="superscript"/>
        </w:rPr>
        <w:t>176</w:t>
      </w:r>
      <w:r w:rsidR="005F57E8" w:rsidRPr="00F85765">
        <w:rPr>
          <w:rFonts w:ascii="Book Antiqua" w:hAnsi="Book Antiqua" w:cs="Arial"/>
          <w:color w:val="000000"/>
          <w:sz w:val="24"/>
          <w:szCs w:val="24"/>
          <w:vertAlign w:val="superscript"/>
        </w:rPr>
        <w:t>]</w:t>
      </w:r>
      <w:r w:rsidR="008F2D3E" w:rsidRPr="00F85765">
        <w:rPr>
          <w:rFonts w:ascii="Book Antiqua" w:hAnsi="Book Antiqua" w:cs="Arial"/>
          <w:color w:val="000000"/>
          <w:sz w:val="24"/>
          <w:szCs w:val="24"/>
        </w:rPr>
        <w:t xml:space="preserve">. </w:t>
      </w:r>
      <w:r w:rsidRPr="00F85765">
        <w:rPr>
          <w:rFonts w:ascii="Book Antiqua" w:hAnsi="Book Antiqua" w:cs="Arial"/>
          <w:color w:val="000000"/>
          <w:sz w:val="24"/>
          <w:szCs w:val="24"/>
        </w:rPr>
        <w:t xml:space="preserve">Insulin oversecretion results from leptin counterregulation of insulin secretion and not from obesity because it occurs before any significant tissue fat accumulation takes place </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176</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w:t>
      </w:r>
    </w:p>
    <w:p w14:paraId="76E5F258" w14:textId="7A085A02" w:rsidR="00136EAC" w:rsidRPr="00F85765" w:rsidRDefault="00A52A61" w:rsidP="00226384">
      <w:pPr>
        <w:spacing w:after="0" w:line="360" w:lineRule="auto"/>
        <w:ind w:firstLine="720"/>
        <w:jc w:val="both"/>
        <w:rPr>
          <w:rFonts w:ascii="Book Antiqua" w:hAnsi="Book Antiqua" w:cs="Arial"/>
          <w:color w:val="000000"/>
          <w:sz w:val="24"/>
          <w:szCs w:val="24"/>
        </w:rPr>
      </w:pPr>
      <w:r w:rsidRPr="00F85765">
        <w:rPr>
          <w:rFonts w:ascii="Book Antiqua" w:hAnsi="Book Antiqua"/>
          <w:sz w:val="24"/>
          <w:szCs w:val="24"/>
        </w:rPr>
        <w:t xml:space="preserve">The third way that leptin counterregulates insulin is by suppressing its </w:t>
      </w:r>
      <w:r w:rsidR="00AA0FB3" w:rsidRPr="00F85765">
        <w:rPr>
          <w:rFonts w:ascii="Book Antiqua" w:hAnsi="Book Antiqua"/>
          <w:sz w:val="24"/>
          <w:szCs w:val="24"/>
        </w:rPr>
        <w:t xml:space="preserve">lipogenic and other </w:t>
      </w:r>
      <w:r w:rsidRPr="00F85765">
        <w:rPr>
          <w:rFonts w:ascii="Book Antiqua" w:hAnsi="Book Antiqua"/>
          <w:sz w:val="24"/>
          <w:szCs w:val="24"/>
        </w:rPr>
        <w:t xml:space="preserve">anabolic actions. </w:t>
      </w:r>
      <w:r w:rsidR="00AA0FB3" w:rsidRPr="00F85765">
        <w:rPr>
          <w:rFonts w:ascii="Book Antiqua" w:hAnsi="Book Antiqua"/>
          <w:sz w:val="24"/>
          <w:szCs w:val="24"/>
        </w:rPr>
        <w:t>While</w:t>
      </w:r>
      <w:r w:rsidRPr="00F85765">
        <w:rPr>
          <w:rFonts w:ascii="Book Antiqua" w:hAnsi="Book Antiqua"/>
          <w:sz w:val="24"/>
          <w:szCs w:val="24"/>
        </w:rPr>
        <w:t xml:space="preserve"> </w:t>
      </w:r>
      <w:r w:rsidR="008F2D3E" w:rsidRPr="00F85765">
        <w:rPr>
          <w:rFonts w:ascii="Book Antiqua" w:hAnsi="Book Antiqua"/>
          <w:sz w:val="24"/>
          <w:szCs w:val="24"/>
        </w:rPr>
        <w:t xml:space="preserve">the </w:t>
      </w:r>
      <w:r w:rsidRPr="00F85765">
        <w:rPr>
          <w:rFonts w:ascii="Book Antiqua" w:hAnsi="Book Antiqua"/>
          <w:sz w:val="24"/>
          <w:szCs w:val="24"/>
        </w:rPr>
        <w:t>catecholamines and growth hormone facilitate lipolysis and lipid utilization to systemic signals of energy deficit</w:t>
      </w:r>
      <w:r w:rsidR="00600CD0" w:rsidRPr="00600CD0">
        <w:rPr>
          <w:rFonts w:ascii="Book Antiqua" w:hAnsi="Book Antiqua"/>
          <w:sz w:val="24"/>
          <w:szCs w:val="24"/>
          <w:vertAlign w:val="superscript"/>
        </w:rPr>
        <w:t>[</w:t>
      </w:r>
      <w:r w:rsidR="00B62E0F" w:rsidRPr="00F85765">
        <w:rPr>
          <w:rFonts w:ascii="Book Antiqua" w:hAnsi="Book Antiqua"/>
          <w:sz w:val="24"/>
          <w:szCs w:val="24"/>
          <w:vertAlign w:val="superscript"/>
        </w:rPr>
        <w:t>177</w:t>
      </w:r>
      <w:r w:rsidRPr="00F85765">
        <w:rPr>
          <w:rFonts w:ascii="Book Antiqua" w:hAnsi="Book Antiqua"/>
          <w:sz w:val="24"/>
          <w:szCs w:val="24"/>
          <w:vertAlign w:val="superscript"/>
        </w:rPr>
        <w:t xml:space="preserve">, </w:t>
      </w:r>
      <w:r w:rsidR="00B62E0F" w:rsidRPr="00F85765">
        <w:rPr>
          <w:rFonts w:ascii="Book Antiqua" w:hAnsi="Book Antiqua"/>
          <w:sz w:val="24"/>
          <w:szCs w:val="24"/>
          <w:vertAlign w:val="superscript"/>
        </w:rPr>
        <w:t>178</w:t>
      </w:r>
      <w:r w:rsidR="005F57E8" w:rsidRPr="00F85765">
        <w:rPr>
          <w:rFonts w:ascii="Book Antiqua" w:hAnsi="Book Antiqua"/>
          <w:sz w:val="24"/>
          <w:szCs w:val="24"/>
          <w:vertAlign w:val="superscript"/>
        </w:rPr>
        <w:t>]</w:t>
      </w:r>
      <w:r w:rsidRPr="00F85765">
        <w:rPr>
          <w:rFonts w:ascii="Book Antiqua" w:hAnsi="Book Antiqua"/>
          <w:sz w:val="24"/>
          <w:szCs w:val="24"/>
        </w:rPr>
        <w:t xml:space="preserve"> and actually </w:t>
      </w:r>
      <w:r w:rsidRPr="00F85765">
        <w:rPr>
          <w:rFonts w:ascii="Book Antiqua" w:hAnsi="Book Antiqua" w:cs="Arial"/>
          <w:color w:val="000000"/>
          <w:sz w:val="24"/>
          <w:szCs w:val="24"/>
        </w:rPr>
        <w:t>decrease leptin gene expression in WAT</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179</w:t>
      </w:r>
      <w:r w:rsidRPr="00F85765">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181</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its circulating concentration</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182</w:t>
      </w:r>
      <w:r w:rsidRPr="00F85765">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186</w:t>
      </w:r>
      <w:r w:rsidR="005F57E8" w:rsidRPr="00F85765">
        <w:rPr>
          <w:rFonts w:ascii="Book Antiqua" w:hAnsi="Book Antiqua" w:cs="Arial"/>
          <w:color w:val="000000"/>
          <w:sz w:val="24"/>
          <w:szCs w:val="24"/>
          <w:vertAlign w:val="superscript"/>
        </w:rPr>
        <w:t>]</w:t>
      </w:r>
      <w:r w:rsidRPr="00F85765">
        <w:rPr>
          <w:rFonts w:ascii="Book Antiqua" w:hAnsi="Book Antiqua"/>
          <w:sz w:val="24"/>
          <w:szCs w:val="24"/>
        </w:rPr>
        <w:t xml:space="preserve">, </w:t>
      </w:r>
      <w:r w:rsidR="00AA0FB3" w:rsidRPr="00F85765">
        <w:rPr>
          <w:rFonts w:ascii="Book Antiqua" w:hAnsi="Book Antiqua" w:cs="Arial"/>
          <w:color w:val="000000"/>
          <w:sz w:val="24"/>
          <w:szCs w:val="24"/>
        </w:rPr>
        <w:t>leptin binds to adipocytes to selectively counteract insulin-stimulated lipogenesis  and activate</w:t>
      </w:r>
      <w:r w:rsidRPr="00F85765">
        <w:rPr>
          <w:rFonts w:ascii="Book Antiqua" w:hAnsi="Book Antiqua"/>
          <w:sz w:val="24"/>
          <w:szCs w:val="24"/>
        </w:rPr>
        <w:t xml:space="preserve"> lipolysis and lipid utilization </w:t>
      </w:r>
      <w:r w:rsidR="00AA0FB3" w:rsidRPr="00F85765">
        <w:rPr>
          <w:rFonts w:ascii="Book Antiqua" w:hAnsi="Book Antiqua"/>
          <w:sz w:val="24"/>
          <w:szCs w:val="24"/>
        </w:rPr>
        <w:t>in WAT</w:t>
      </w:r>
      <w:r w:rsidR="00600CD0" w:rsidRPr="00600CD0">
        <w:rPr>
          <w:rFonts w:ascii="Book Antiqua" w:hAnsi="Book Antiqua"/>
          <w:sz w:val="24"/>
          <w:szCs w:val="24"/>
          <w:vertAlign w:val="superscript"/>
        </w:rPr>
        <w:t>[</w:t>
      </w:r>
      <w:r w:rsidR="00B62E0F" w:rsidRPr="00F85765">
        <w:rPr>
          <w:rFonts w:ascii="Book Antiqua" w:hAnsi="Book Antiqua" w:cs="Arial"/>
          <w:color w:val="000000"/>
          <w:sz w:val="24"/>
          <w:szCs w:val="24"/>
          <w:vertAlign w:val="superscript"/>
        </w:rPr>
        <w:t>187</w:t>
      </w:r>
      <w:r w:rsidR="005F57E8" w:rsidRPr="00F85765">
        <w:rPr>
          <w:rFonts w:ascii="Book Antiqua" w:hAnsi="Book Antiqua" w:cs="Arial"/>
          <w:color w:val="000000"/>
          <w:sz w:val="24"/>
          <w:szCs w:val="24"/>
          <w:vertAlign w:val="superscript"/>
        </w:rPr>
        <w:t>]</w:t>
      </w:r>
      <w:r w:rsidR="00AA0FB3" w:rsidRPr="00F85765">
        <w:rPr>
          <w:rFonts w:ascii="Book Antiqua" w:hAnsi="Book Antiqua" w:cs="Arial"/>
          <w:color w:val="000000"/>
          <w:sz w:val="24"/>
          <w:szCs w:val="24"/>
        </w:rPr>
        <w:t>, especially in its visceral co</w:t>
      </w:r>
      <w:r w:rsidR="008F2D3E" w:rsidRPr="00F85765">
        <w:rPr>
          <w:rFonts w:ascii="Book Antiqua" w:hAnsi="Book Antiqua" w:cs="Arial"/>
          <w:color w:val="000000"/>
          <w:sz w:val="24"/>
          <w:szCs w:val="24"/>
        </w:rPr>
        <w:t>n</w:t>
      </w:r>
      <w:r w:rsidR="00AA0FB3" w:rsidRPr="00F85765">
        <w:rPr>
          <w:rFonts w:ascii="Book Antiqua" w:hAnsi="Book Antiqua" w:cs="Arial"/>
          <w:color w:val="000000"/>
          <w:sz w:val="24"/>
          <w:szCs w:val="24"/>
        </w:rPr>
        <w:t>partment</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188</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t>
      </w:r>
      <w:r w:rsidR="00AA0FB3" w:rsidRPr="00F85765">
        <w:rPr>
          <w:rFonts w:ascii="Book Antiqua" w:hAnsi="Book Antiqua" w:cs="Arial"/>
          <w:color w:val="000000"/>
          <w:sz w:val="24"/>
          <w:szCs w:val="24"/>
        </w:rPr>
        <w:t xml:space="preserve">It similarly counterregulates insulin lipogenesis in other tissues and </w:t>
      </w:r>
      <w:r w:rsidR="008F2D3E" w:rsidRPr="00F85765">
        <w:rPr>
          <w:rFonts w:ascii="Book Antiqua" w:hAnsi="Book Antiqua" w:cs="Arial"/>
          <w:color w:val="000000"/>
          <w:sz w:val="24"/>
          <w:szCs w:val="24"/>
        </w:rPr>
        <w:t xml:space="preserve">thus </w:t>
      </w:r>
      <w:r w:rsidR="00AA0FB3" w:rsidRPr="00F85765">
        <w:rPr>
          <w:rFonts w:ascii="Book Antiqua" w:hAnsi="Book Antiqua" w:cs="Arial"/>
          <w:color w:val="000000"/>
          <w:sz w:val="24"/>
          <w:szCs w:val="24"/>
        </w:rPr>
        <w:t>reduces</w:t>
      </w:r>
      <w:r w:rsidRPr="00F85765">
        <w:rPr>
          <w:rFonts w:ascii="Book Antiqua" w:hAnsi="Book Antiqua" w:cs="Arial"/>
          <w:color w:val="000000"/>
          <w:sz w:val="24"/>
          <w:szCs w:val="24"/>
        </w:rPr>
        <w:t xml:space="preserve"> triglyceride (TG) content in pancreas</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189</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liver</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188-192</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t>
      </w:r>
      <w:r w:rsidR="00AA0FB3" w:rsidRPr="00F85765">
        <w:rPr>
          <w:rFonts w:ascii="Book Antiqua" w:hAnsi="Book Antiqua" w:cs="Arial"/>
          <w:color w:val="000000"/>
          <w:sz w:val="24"/>
          <w:szCs w:val="24"/>
        </w:rPr>
        <w:t xml:space="preserve">and the </w:t>
      </w:r>
      <w:r w:rsidRPr="00F85765">
        <w:rPr>
          <w:rFonts w:ascii="Book Antiqua" w:hAnsi="Book Antiqua" w:cs="Arial"/>
          <w:color w:val="000000"/>
          <w:sz w:val="24"/>
          <w:szCs w:val="24"/>
        </w:rPr>
        <w:t>muscle</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189</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193</w:t>
      </w:r>
      <w:r w:rsidRPr="00F85765">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197</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In the liver</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191</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198</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the skeletal muscle</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196</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199</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the BAT</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201</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WAT</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200</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leptin shifts the metabolism from insulin-mediated carbohydrate utilization and triglyceride (TG) synthesis toward free fatty acid (FFA) uptake and increased lipid utilization. In the skeletal muscle, leptin activates the enzyme AMPK (5’-AMP-activated protein kinase) that is capable of sensing metabolic energy depletion</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189</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193,194</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AMPK in turn inhibits fat synthesis and facilitates FFA entry into the mitochondria for fat oxidation</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194</w:t>
      </w:r>
      <w:r w:rsidRPr="00F85765">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197</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202,203</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While some of these metabolic leptin actions result from the hormone binding directly to its receptors in </w:t>
      </w:r>
      <w:r w:rsidR="008F2D3E" w:rsidRPr="00F85765">
        <w:rPr>
          <w:rFonts w:ascii="Book Antiqua" w:hAnsi="Book Antiqua" w:cs="Arial"/>
          <w:color w:val="000000"/>
          <w:sz w:val="24"/>
          <w:szCs w:val="24"/>
        </w:rPr>
        <w:t xml:space="preserve">peripheral </w:t>
      </w:r>
      <w:r w:rsidRPr="00F85765">
        <w:rPr>
          <w:rFonts w:ascii="Book Antiqua" w:hAnsi="Book Antiqua" w:cs="Arial"/>
          <w:color w:val="000000"/>
          <w:sz w:val="24"/>
          <w:szCs w:val="24"/>
        </w:rPr>
        <w:t>target organs such as the pancreas</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189</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the WAT</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187</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188</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the liver</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204</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205</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and the muscle</w:t>
      </w:r>
      <w:r w:rsidR="00600CD0" w:rsidRPr="00600CD0">
        <w:rPr>
          <w:rFonts w:ascii="Book Antiqua" w:hAnsi="Book Antiqua" w:cs="Arial"/>
          <w:color w:val="000000"/>
          <w:sz w:val="24"/>
          <w:szCs w:val="24"/>
          <w:vertAlign w:val="superscript"/>
        </w:rPr>
        <w:t>[</w:t>
      </w:r>
      <w:r w:rsidR="00B62E0F" w:rsidRPr="00F85765">
        <w:rPr>
          <w:rFonts w:ascii="Book Antiqua" w:hAnsi="Book Antiqua" w:cs="Arial"/>
          <w:color w:val="000000"/>
          <w:sz w:val="24"/>
          <w:szCs w:val="24"/>
          <w:vertAlign w:val="superscript"/>
        </w:rPr>
        <w:t>197</w:t>
      </w:r>
      <w:r w:rsidRPr="00F85765">
        <w:rPr>
          <w:rFonts w:ascii="Book Antiqua" w:hAnsi="Book Antiqua" w:cs="Arial"/>
          <w:color w:val="000000"/>
          <w:sz w:val="24"/>
          <w:szCs w:val="24"/>
          <w:vertAlign w:val="superscript"/>
        </w:rPr>
        <w:t xml:space="preserve">, </w:t>
      </w:r>
      <w:r w:rsidR="00B62E0F" w:rsidRPr="00F85765">
        <w:rPr>
          <w:rFonts w:ascii="Book Antiqua" w:hAnsi="Book Antiqua" w:cs="Arial"/>
          <w:color w:val="000000"/>
          <w:sz w:val="24"/>
          <w:szCs w:val="24"/>
          <w:vertAlign w:val="superscript"/>
        </w:rPr>
        <w:t>206</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the same actions also can be achieved by leptin binding to its receptors in the brain. Suppression by leptin of lipogenic actions of insulin in the WAT</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204</w:t>
      </w:r>
      <w:r w:rsidRPr="00F85765">
        <w:rPr>
          <w:rFonts w:ascii="Book Antiqua" w:hAnsi="Book Antiqua" w:cs="Arial"/>
          <w:color w:val="000000"/>
          <w:sz w:val="24"/>
          <w:szCs w:val="24"/>
          <w:vertAlign w:val="superscript"/>
        </w:rPr>
        <w:t xml:space="preserve">, </w:t>
      </w:r>
      <w:r w:rsidR="00DC7242" w:rsidRPr="00F85765">
        <w:rPr>
          <w:rFonts w:ascii="Book Antiqua" w:hAnsi="Book Antiqua" w:cs="Arial"/>
          <w:color w:val="000000"/>
          <w:sz w:val="24"/>
          <w:szCs w:val="24"/>
          <w:vertAlign w:val="superscript"/>
        </w:rPr>
        <w:t>207</w:t>
      </w:r>
      <w:r w:rsidRPr="00F85765">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210</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liver</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204</w:t>
      </w:r>
      <w:r w:rsidRPr="00F85765">
        <w:rPr>
          <w:rFonts w:ascii="Book Antiqua" w:hAnsi="Book Antiqua" w:cs="Arial"/>
          <w:color w:val="000000"/>
          <w:sz w:val="24"/>
          <w:szCs w:val="24"/>
          <w:vertAlign w:val="superscript"/>
        </w:rPr>
        <w:t xml:space="preserve">, </w:t>
      </w:r>
      <w:r w:rsidR="00DC7242" w:rsidRPr="00F85765">
        <w:rPr>
          <w:rFonts w:ascii="Book Antiqua" w:hAnsi="Book Antiqua" w:cs="Arial"/>
          <w:color w:val="000000"/>
          <w:sz w:val="24"/>
          <w:szCs w:val="24"/>
          <w:vertAlign w:val="superscript"/>
        </w:rPr>
        <w:t>205</w:t>
      </w:r>
      <w:r w:rsidR="005F57E8" w:rsidRPr="00F85765">
        <w:rPr>
          <w:rFonts w:ascii="Book Antiqua" w:hAnsi="Book Antiqua" w:cs="Arial"/>
          <w:color w:val="000000"/>
          <w:sz w:val="24"/>
          <w:szCs w:val="24"/>
          <w:vertAlign w:val="superscript"/>
        </w:rPr>
        <w:t>]</w:t>
      </w:r>
      <w:r w:rsidR="005F57E8" w:rsidRPr="00F85765">
        <w:rPr>
          <w:rFonts w:ascii="Book Antiqua" w:hAnsi="Book Antiqua" w:cs="Arial"/>
          <w:color w:val="000000"/>
          <w:sz w:val="24"/>
          <w:szCs w:val="24"/>
        </w:rPr>
        <w:t xml:space="preserve"> </w:t>
      </w:r>
      <w:r w:rsidRPr="00F85765">
        <w:rPr>
          <w:rFonts w:ascii="Book Antiqua" w:hAnsi="Book Antiqua" w:cs="Arial"/>
          <w:color w:val="000000"/>
          <w:sz w:val="24"/>
          <w:szCs w:val="24"/>
        </w:rPr>
        <w:t>is controlled both by the brain, particularly the VMH</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207</w:t>
      </w:r>
      <w:r w:rsidRPr="00F85765">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210</w:t>
      </w:r>
      <w:r w:rsidR="005F57E8" w:rsidRPr="00F85765">
        <w:rPr>
          <w:rFonts w:ascii="Book Antiqua" w:hAnsi="Book Antiqua" w:cs="Arial"/>
          <w:color w:val="000000"/>
          <w:sz w:val="24"/>
          <w:szCs w:val="24"/>
          <w:vertAlign w:val="superscript"/>
        </w:rPr>
        <w:t>]</w:t>
      </w:r>
      <w:r w:rsidR="005F57E8" w:rsidRPr="00F85765">
        <w:rPr>
          <w:rFonts w:ascii="Book Antiqua" w:hAnsi="Book Antiqua" w:cs="Arial"/>
          <w:color w:val="000000"/>
          <w:sz w:val="24"/>
          <w:szCs w:val="24"/>
        </w:rPr>
        <w:t xml:space="preserve"> </w:t>
      </w:r>
      <w:r w:rsidRPr="00F85765">
        <w:rPr>
          <w:rFonts w:ascii="Book Antiqua" w:hAnsi="Book Antiqua" w:cs="Arial"/>
          <w:color w:val="000000"/>
          <w:sz w:val="24"/>
          <w:szCs w:val="24"/>
        </w:rPr>
        <w:t>and also is effected at the tissue level</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204</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particularly in the liver</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205</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w:t>
      </w:r>
    </w:p>
    <w:p w14:paraId="6E8F0BA2" w14:textId="26B2C220" w:rsidR="00A52A61" w:rsidRPr="00F85765" w:rsidRDefault="00A52A61" w:rsidP="00226384">
      <w:pPr>
        <w:spacing w:after="0" w:line="360" w:lineRule="auto"/>
        <w:ind w:firstLine="720"/>
        <w:jc w:val="both"/>
        <w:rPr>
          <w:rFonts w:ascii="Book Antiqua" w:hAnsi="Book Antiqua"/>
          <w:sz w:val="24"/>
          <w:szCs w:val="24"/>
        </w:rPr>
      </w:pPr>
      <w:r w:rsidRPr="00F85765">
        <w:rPr>
          <w:rFonts w:ascii="Book Antiqua" w:hAnsi="Book Antiqua" w:cs="Arial"/>
          <w:color w:val="000000"/>
          <w:sz w:val="24"/>
          <w:szCs w:val="24"/>
        </w:rPr>
        <w:t>Leptin counteracts insulin</w:t>
      </w:r>
      <w:r w:rsidR="00136EAC" w:rsidRPr="00F85765">
        <w:rPr>
          <w:rFonts w:ascii="Book Antiqua" w:hAnsi="Book Antiqua" w:cs="Arial"/>
          <w:color w:val="000000"/>
          <w:sz w:val="24"/>
          <w:szCs w:val="24"/>
        </w:rPr>
        <w:t>’s</w:t>
      </w:r>
      <w:r w:rsidRPr="00F85765">
        <w:rPr>
          <w:rFonts w:ascii="Book Antiqua" w:hAnsi="Book Antiqua" w:cs="Arial"/>
          <w:color w:val="000000"/>
          <w:sz w:val="24"/>
          <w:szCs w:val="24"/>
        </w:rPr>
        <w:t xml:space="preserve"> </w:t>
      </w:r>
      <w:r w:rsidR="00136EAC" w:rsidRPr="00F85765">
        <w:rPr>
          <w:rFonts w:ascii="Book Antiqua" w:hAnsi="Book Antiqua" w:cs="Arial"/>
          <w:color w:val="000000"/>
          <w:sz w:val="24"/>
          <w:szCs w:val="24"/>
        </w:rPr>
        <w:t xml:space="preserve">postprandial </w:t>
      </w:r>
      <w:r w:rsidRPr="00F85765">
        <w:rPr>
          <w:rFonts w:ascii="Book Antiqua" w:hAnsi="Book Antiqua" w:cs="Arial"/>
          <w:color w:val="000000"/>
          <w:sz w:val="24"/>
          <w:szCs w:val="24"/>
        </w:rPr>
        <w:t>anabolic effects by stimulating diet-induced thermogenesis (DIT). It does so by upregulating the thermogenic uncoupling protein UCP1 in BAT by increasing sympathetic nerve activity</w:t>
      </w:r>
      <w:r w:rsidR="00600CD0" w:rsidRPr="00600CD0">
        <w:rPr>
          <w:rFonts w:ascii="Book Antiqua" w:hAnsi="Book Antiqua" w:cs="Arial"/>
          <w:color w:val="000000"/>
          <w:sz w:val="24"/>
          <w:szCs w:val="24"/>
          <w:vertAlign w:val="superscript"/>
        </w:rPr>
        <w:t>[</w:t>
      </w:r>
      <w:r w:rsidRPr="00F85765">
        <w:rPr>
          <w:rFonts w:ascii="Book Antiqua" w:hAnsi="Book Antiqua" w:cs="Arial"/>
          <w:color w:val="000000"/>
          <w:sz w:val="24"/>
          <w:szCs w:val="24"/>
          <w:vertAlign w:val="superscript"/>
        </w:rPr>
        <w:t>123-124</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w:t>
      </w:r>
      <w:r w:rsidRPr="00F85765">
        <w:rPr>
          <w:rFonts w:ascii="Book Antiqua" w:hAnsi="Book Antiqua" w:cs="Arial"/>
          <w:color w:val="000000"/>
          <w:sz w:val="24"/>
          <w:szCs w:val="24"/>
        </w:rPr>
        <w:lastRenderedPageBreak/>
        <w:t>norepinephrine turnover in BAT</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213</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It also upregulates UCP2 in WAT</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214</w:t>
      </w:r>
      <w:r w:rsidRPr="00F85765">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215</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and UCP3 in skeletal muscle</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216</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Leptin increases muscle thermogenesis by stimulating substrate cycling</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217,218</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both lipid and carbohydrate oxidation</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199</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and expression of genes for anaerobic glycolysis, a metabolic pathway that is bioenergetically less efficient than lipid oxidation</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202</w:t>
      </w:r>
      <w:r w:rsidRPr="00F85765">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203</w:t>
      </w:r>
      <w:r w:rsidR="005F57E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While </w:t>
      </w:r>
      <w:r w:rsidRPr="00F85765">
        <w:rPr>
          <w:rFonts w:ascii="Book Antiqua" w:hAnsi="Book Antiqua" w:cs="Arial"/>
          <w:color w:val="0A0905"/>
          <w:sz w:val="24"/>
          <w:szCs w:val="24"/>
        </w:rPr>
        <w:t>insulin increases PP metabolism and thermogenesis through its stimulation of carbohydrate oxidation and sympathetic activation of fat oxidation in BAT</w:t>
      </w:r>
      <w:r w:rsidR="00600CD0" w:rsidRPr="00600CD0">
        <w:rPr>
          <w:rFonts w:ascii="Book Antiqua" w:hAnsi="Book Antiqua" w:cs="Arial"/>
          <w:color w:val="0A0905"/>
          <w:sz w:val="24"/>
          <w:szCs w:val="24"/>
          <w:vertAlign w:val="superscript"/>
        </w:rPr>
        <w:t>[</w:t>
      </w:r>
      <w:r w:rsidR="00DC7242" w:rsidRPr="00F85765">
        <w:rPr>
          <w:rFonts w:ascii="Book Antiqua" w:hAnsi="Book Antiqua" w:cs="Arial"/>
          <w:color w:val="0A0905"/>
          <w:sz w:val="24"/>
          <w:szCs w:val="24"/>
          <w:vertAlign w:val="superscript"/>
        </w:rPr>
        <w:t>219</w:t>
      </w:r>
      <w:r w:rsidRPr="00F85765">
        <w:rPr>
          <w:rFonts w:ascii="Book Antiqua" w:hAnsi="Book Antiqua" w:cs="Arial"/>
          <w:color w:val="0A0905"/>
          <w:sz w:val="24"/>
          <w:szCs w:val="24"/>
          <w:vertAlign w:val="superscript"/>
        </w:rPr>
        <w:t>-</w:t>
      </w:r>
      <w:r w:rsidR="00DC7242" w:rsidRPr="00F85765">
        <w:rPr>
          <w:rFonts w:ascii="Book Antiqua" w:hAnsi="Book Antiqua" w:cs="Arial"/>
          <w:color w:val="0A0905"/>
          <w:sz w:val="24"/>
          <w:szCs w:val="24"/>
          <w:vertAlign w:val="superscript"/>
        </w:rPr>
        <w:t>221</w:t>
      </w:r>
      <w:r w:rsidR="00C81388" w:rsidRPr="00F85765">
        <w:rPr>
          <w:rFonts w:ascii="Book Antiqua" w:hAnsi="Book Antiqua" w:cs="Arial"/>
          <w:color w:val="0A0905"/>
          <w:sz w:val="24"/>
          <w:szCs w:val="24"/>
          <w:vertAlign w:val="superscript"/>
        </w:rPr>
        <w:t>]</w:t>
      </w:r>
      <w:r w:rsidRPr="00F85765">
        <w:rPr>
          <w:rFonts w:ascii="Book Antiqua" w:hAnsi="Book Antiqua" w:cs="Arial"/>
          <w:color w:val="0A0905"/>
          <w:sz w:val="24"/>
          <w:szCs w:val="24"/>
        </w:rPr>
        <w:t>, thermogenic actions of leptin are yoked to postprandial insulin release.</w:t>
      </w:r>
    </w:p>
    <w:p w14:paraId="00BE34D3" w14:textId="6432A14C" w:rsidR="00A52A61" w:rsidRPr="00F85765" w:rsidRDefault="00A52A61" w:rsidP="00226384">
      <w:pPr>
        <w:spacing w:after="0" w:line="360" w:lineRule="auto"/>
        <w:ind w:firstLine="720"/>
        <w:jc w:val="both"/>
        <w:rPr>
          <w:rFonts w:ascii="Book Antiqua" w:hAnsi="Book Antiqua" w:cs="Arial"/>
          <w:sz w:val="24"/>
          <w:szCs w:val="24"/>
        </w:rPr>
      </w:pPr>
      <w:r w:rsidRPr="00F85765">
        <w:rPr>
          <w:rFonts w:ascii="Book Antiqua" w:hAnsi="Book Antiqua" w:cs="Arial"/>
          <w:color w:val="000000"/>
          <w:sz w:val="24"/>
          <w:szCs w:val="24"/>
        </w:rPr>
        <w:t xml:space="preserve">The fourth way that leptin counterregulates insulin action is by controlling </w:t>
      </w:r>
      <w:r w:rsidR="00B956FB" w:rsidRPr="00F85765">
        <w:rPr>
          <w:rFonts w:ascii="Book Antiqua" w:hAnsi="Book Antiqua" w:cs="Arial"/>
          <w:color w:val="000000"/>
          <w:sz w:val="24"/>
          <w:szCs w:val="24"/>
        </w:rPr>
        <w:t xml:space="preserve">the sensitivity of </w:t>
      </w:r>
      <w:r w:rsidRPr="00F85765">
        <w:rPr>
          <w:rFonts w:ascii="Book Antiqua" w:hAnsi="Book Antiqua" w:cs="Arial"/>
          <w:color w:val="000000"/>
          <w:sz w:val="24"/>
          <w:szCs w:val="24"/>
        </w:rPr>
        <w:t>peripheral tissue</w:t>
      </w:r>
      <w:r w:rsidR="00B956FB" w:rsidRPr="00F85765">
        <w:rPr>
          <w:rFonts w:ascii="Book Antiqua" w:hAnsi="Book Antiqua" w:cs="Arial"/>
          <w:color w:val="000000"/>
          <w:sz w:val="24"/>
          <w:szCs w:val="24"/>
        </w:rPr>
        <w:t>s and the brain</w:t>
      </w:r>
      <w:r w:rsidRPr="00F85765">
        <w:rPr>
          <w:rFonts w:ascii="Book Antiqua" w:hAnsi="Book Antiqua" w:cs="Arial"/>
          <w:color w:val="000000"/>
          <w:sz w:val="24"/>
          <w:szCs w:val="24"/>
        </w:rPr>
        <w:t xml:space="preserve"> to insulin actions as body fat and body masses deviate from the adult plateau. Considering first the peripheral tissues, it is well established that insulin sensitivity increases with body fat and body mass losses and insulin resistance increases with body fat and body mass gains. Tissues such as the liver, muscle and the WAT display </w:t>
      </w:r>
      <w:r w:rsidR="00B956FB" w:rsidRPr="00F85765">
        <w:rPr>
          <w:rFonts w:ascii="Book Antiqua" w:hAnsi="Book Antiqua" w:cs="Arial"/>
          <w:color w:val="000000"/>
          <w:sz w:val="24"/>
          <w:szCs w:val="24"/>
        </w:rPr>
        <w:t xml:space="preserve">direct </w:t>
      </w:r>
      <w:r w:rsidRPr="00F85765">
        <w:rPr>
          <w:rFonts w:ascii="Book Antiqua" w:hAnsi="Book Antiqua" w:cs="Arial"/>
          <w:sz w:val="24"/>
          <w:szCs w:val="24"/>
        </w:rPr>
        <w:t xml:space="preserve">autoregulatory increases in </w:t>
      </w:r>
      <w:r w:rsidR="007A57BA" w:rsidRPr="00F85765">
        <w:rPr>
          <w:rFonts w:ascii="Book Antiqua" w:hAnsi="Book Antiqua" w:cs="Arial"/>
          <w:sz w:val="24"/>
          <w:szCs w:val="24"/>
        </w:rPr>
        <w:t xml:space="preserve">numbers of spare receptors, </w:t>
      </w:r>
      <w:r w:rsidRPr="00F85765">
        <w:rPr>
          <w:rFonts w:ascii="Book Antiqua" w:hAnsi="Book Antiqua" w:cs="Arial"/>
          <w:sz w:val="24"/>
          <w:szCs w:val="24"/>
        </w:rPr>
        <w:t>hormone-receptor binding</w:t>
      </w:r>
      <w:r w:rsidR="00600CD0" w:rsidRPr="00600CD0">
        <w:rPr>
          <w:rFonts w:ascii="Book Antiqua" w:hAnsi="Book Antiqua" w:cs="Arial"/>
          <w:sz w:val="24"/>
          <w:szCs w:val="24"/>
          <w:vertAlign w:val="superscript"/>
        </w:rPr>
        <w:t>[</w:t>
      </w:r>
      <w:r w:rsidR="00DC7242" w:rsidRPr="00F85765">
        <w:rPr>
          <w:rFonts w:ascii="Book Antiqua" w:hAnsi="Book Antiqua" w:cs="Arial"/>
          <w:sz w:val="24"/>
          <w:szCs w:val="24"/>
          <w:vertAlign w:val="superscript"/>
        </w:rPr>
        <w:t>222</w:t>
      </w:r>
      <w:r w:rsidR="00C81388" w:rsidRPr="00F85765">
        <w:rPr>
          <w:rFonts w:ascii="Book Antiqua" w:hAnsi="Book Antiqua" w:cs="Arial"/>
          <w:sz w:val="24"/>
          <w:szCs w:val="24"/>
          <w:vertAlign w:val="superscript"/>
        </w:rPr>
        <w:t>]</w:t>
      </w:r>
      <w:r w:rsidR="007A57BA" w:rsidRPr="00F85765">
        <w:rPr>
          <w:rFonts w:ascii="Book Antiqua" w:hAnsi="Book Antiqua" w:cs="Arial"/>
          <w:sz w:val="24"/>
          <w:szCs w:val="24"/>
        </w:rPr>
        <w:t xml:space="preserve">, </w:t>
      </w:r>
      <w:r w:rsidRPr="00F85765">
        <w:rPr>
          <w:rFonts w:ascii="Book Antiqua" w:hAnsi="Book Antiqua" w:cs="Arial"/>
          <w:sz w:val="24"/>
          <w:szCs w:val="24"/>
        </w:rPr>
        <w:t>and enzyme sensitivity to nutrients</w:t>
      </w:r>
      <w:r w:rsidRPr="00F85765">
        <w:rPr>
          <w:rFonts w:ascii="Book Antiqua" w:hAnsi="Book Antiqua" w:cs="Arial"/>
          <w:color w:val="000000"/>
          <w:sz w:val="24"/>
          <w:szCs w:val="24"/>
        </w:rPr>
        <w:t xml:space="preserve"> as they are depleted of storage molecules and structural proteins</w:t>
      </w:r>
      <w:r w:rsidRPr="00F85765">
        <w:rPr>
          <w:rFonts w:ascii="Book Antiqua" w:hAnsi="Book Antiqua" w:cs="Arial"/>
          <w:sz w:val="24"/>
          <w:szCs w:val="24"/>
        </w:rPr>
        <w:t>.  After glycogen-depleting exercise, activity of glycogen synthase increases in proportion to the magnitude of glycogen depletion which leads to a faster rate of glycogen resynthesis during recovery from exercise</w:t>
      </w:r>
      <w:r w:rsidR="00600CD0" w:rsidRPr="00600CD0">
        <w:rPr>
          <w:rFonts w:ascii="Book Antiqua" w:hAnsi="Book Antiqua" w:cs="Arial"/>
          <w:sz w:val="24"/>
          <w:szCs w:val="24"/>
          <w:vertAlign w:val="superscript"/>
        </w:rPr>
        <w:t>[</w:t>
      </w:r>
      <w:r w:rsidR="00DC7242" w:rsidRPr="00F85765">
        <w:rPr>
          <w:rFonts w:ascii="Book Antiqua" w:hAnsi="Book Antiqua" w:cs="Arial"/>
          <w:sz w:val="24"/>
          <w:szCs w:val="24"/>
          <w:vertAlign w:val="superscript"/>
        </w:rPr>
        <w:t>223</w:t>
      </w:r>
      <w:r w:rsidRPr="00F85765">
        <w:rPr>
          <w:rFonts w:ascii="Book Antiqua" w:hAnsi="Book Antiqua" w:cs="Arial"/>
          <w:sz w:val="24"/>
          <w:szCs w:val="24"/>
          <w:vertAlign w:val="superscript"/>
        </w:rPr>
        <w:t>-</w:t>
      </w:r>
      <w:r w:rsidR="00DC7242" w:rsidRPr="00F85765">
        <w:rPr>
          <w:rFonts w:ascii="Book Antiqua" w:hAnsi="Book Antiqua" w:cs="Arial"/>
          <w:sz w:val="24"/>
          <w:szCs w:val="24"/>
          <w:vertAlign w:val="superscript"/>
        </w:rPr>
        <w:t>224</w:t>
      </w:r>
      <w:r w:rsidR="00C81388" w:rsidRPr="00F85765">
        <w:rPr>
          <w:rFonts w:ascii="Book Antiqua" w:hAnsi="Book Antiqua" w:cs="Arial"/>
          <w:sz w:val="24"/>
          <w:szCs w:val="24"/>
          <w:vertAlign w:val="superscript"/>
        </w:rPr>
        <w:t>]</w:t>
      </w:r>
      <w:r w:rsidRPr="00F85765">
        <w:rPr>
          <w:rFonts w:ascii="Book Antiqua" w:hAnsi="Book Antiqua" w:cs="Arial"/>
          <w:sz w:val="24"/>
          <w:szCs w:val="24"/>
        </w:rPr>
        <w:t>. As they are depleted of storage nutrients, liver, muscle, and WAT</w:t>
      </w:r>
      <w:r w:rsidR="00B956FB" w:rsidRPr="00F85765">
        <w:rPr>
          <w:rFonts w:ascii="Book Antiqua" w:hAnsi="Book Antiqua" w:cs="Arial"/>
          <w:sz w:val="24"/>
          <w:szCs w:val="24"/>
        </w:rPr>
        <w:t xml:space="preserve"> </w:t>
      </w:r>
      <w:r w:rsidRPr="00F85765">
        <w:rPr>
          <w:rFonts w:ascii="Book Antiqua" w:hAnsi="Book Antiqua" w:cs="Arial"/>
          <w:sz w:val="24"/>
          <w:szCs w:val="24"/>
        </w:rPr>
        <w:t xml:space="preserve">develop </w:t>
      </w:r>
      <w:r w:rsidR="00B956FB" w:rsidRPr="00F85765">
        <w:rPr>
          <w:rFonts w:ascii="Book Antiqua" w:hAnsi="Book Antiqua" w:cs="Arial"/>
          <w:sz w:val="24"/>
          <w:szCs w:val="24"/>
        </w:rPr>
        <w:t>direct</w:t>
      </w:r>
      <w:r w:rsidR="007A57BA" w:rsidRPr="00F85765">
        <w:rPr>
          <w:rFonts w:ascii="Book Antiqua" w:hAnsi="Book Antiqua" w:cs="Arial"/>
          <w:sz w:val="24"/>
          <w:szCs w:val="24"/>
        </w:rPr>
        <w:t xml:space="preserve"> and</w:t>
      </w:r>
      <w:r w:rsidR="00B956FB" w:rsidRPr="00F85765">
        <w:rPr>
          <w:rFonts w:ascii="Book Antiqua" w:hAnsi="Book Antiqua" w:cs="Arial"/>
          <w:sz w:val="24"/>
          <w:szCs w:val="24"/>
        </w:rPr>
        <w:t xml:space="preserve"> autoregulatory </w:t>
      </w:r>
      <w:r w:rsidRPr="00F85765">
        <w:rPr>
          <w:rFonts w:ascii="Book Antiqua" w:hAnsi="Book Antiqua" w:cs="Arial"/>
          <w:sz w:val="24"/>
          <w:szCs w:val="24"/>
        </w:rPr>
        <w:t>increase</w:t>
      </w:r>
      <w:r w:rsidR="007A57BA" w:rsidRPr="00F85765">
        <w:rPr>
          <w:rFonts w:ascii="Book Antiqua" w:hAnsi="Book Antiqua" w:cs="Arial"/>
          <w:sz w:val="24"/>
          <w:szCs w:val="24"/>
        </w:rPr>
        <w:t>s in</w:t>
      </w:r>
      <w:r w:rsidRPr="00F85765">
        <w:rPr>
          <w:rFonts w:ascii="Book Antiqua" w:hAnsi="Book Antiqua" w:cs="Arial"/>
          <w:sz w:val="24"/>
          <w:szCs w:val="24"/>
        </w:rPr>
        <w:t xml:space="preserve"> sensitivities to the anabolic actions of insulin</w:t>
      </w:r>
      <w:r w:rsidR="00600CD0" w:rsidRPr="00600CD0">
        <w:rPr>
          <w:rFonts w:ascii="Book Antiqua" w:hAnsi="Book Antiqua" w:cs="Arial"/>
          <w:sz w:val="24"/>
          <w:szCs w:val="24"/>
          <w:vertAlign w:val="superscript"/>
        </w:rPr>
        <w:t>[</w:t>
      </w:r>
      <w:r w:rsidR="00DC7242" w:rsidRPr="00F85765">
        <w:rPr>
          <w:rFonts w:ascii="Book Antiqua" w:hAnsi="Book Antiqua" w:cs="Arial"/>
          <w:sz w:val="24"/>
          <w:szCs w:val="24"/>
          <w:vertAlign w:val="superscript"/>
        </w:rPr>
        <w:t>190,222,224-226</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and catabolic actions of catecholamines</w:t>
      </w:r>
      <w:r w:rsidR="00600CD0" w:rsidRPr="00600CD0">
        <w:rPr>
          <w:rFonts w:ascii="Book Antiqua" w:hAnsi="Book Antiqua" w:cs="Arial"/>
          <w:sz w:val="24"/>
          <w:szCs w:val="24"/>
          <w:vertAlign w:val="superscript"/>
        </w:rPr>
        <w:t>[</w:t>
      </w:r>
      <w:r w:rsidR="00DC7242" w:rsidRPr="00F85765">
        <w:rPr>
          <w:rFonts w:ascii="Book Antiqua" w:hAnsi="Book Antiqua" w:cs="Arial"/>
          <w:sz w:val="24"/>
          <w:szCs w:val="24"/>
          <w:vertAlign w:val="superscript"/>
        </w:rPr>
        <w:t>227</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w:t>
      </w:r>
      <w:r w:rsidR="00B956FB" w:rsidRPr="00F85765">
        <w:rPr>
          <w:rFonts w:ascii="Book Antiqua" w:hAnsi="Book Antiqua" w:cs="Arial"/>
          <w:sz w:val="24"/>
          <w:szCs w:val="24"/>
        </w:rPr>
        <w:t>some of which are induced by</w:t>
      </w:r>
      <w:r w:rsidRPr="00F85765">
        <w:rPr>
          <w:rFonts w:ascii="Book Antiqua" w:hAnsi="Book Antiqua" w:cs="Arial"/>
          <w:sz w:val="24"/>
          <w:szCs w:val="24"/>
        </w:rPr>
        <w:t xml:space="preserve"> counterregulatory actions of leptin</w:t>
      </w:r>
      <w:r w:rsidR="00600CD0" w:rsidRPr="00600CD0">
        <w:rPr>
          <w:rFonts w:ascii="Book Antiqua" w:hAnsi="Book Antiqua" w:cs="Arial"/>
          <w:sz w:val="24"/>
          <w:szCs w:val="24"/>
          <w:vertAlign w:val="superscript"/>
        </w:rPr>
        <w:t>[</w:t>
      </w:r>
      <w:r w:rsidR="00DC7242" w:rsidRPr="00F85765">
        <w:rPr>
          <w:rFonts w:ascii="Book Antiqua" w:hAnsi="Book Antiqua" w:cs="Arial"/>
          <w:color w:val="000000"/>
          <w:sz w:val="24"/>
          <w:szCs w:val="24"/>
          <w:vertAlign w:val="superscript"/>
        </w:rPr>
        <w:t>189-192</w:t>
      </w:r>
      <w:r w:rsidR="00C81388" w:rsidRPr="00F85765">
        <w:rPr>
          <w:rFonts w:ascii="Book Antiqua" w:hAnsi="Book Antiqua" w:cs="Arial"/>
          <w:color w:val="000000"/>
          <w:sz w:val="24"/>
          <w:szCs w:val="24"/>
          <w:vertAlign w:val="superscript"/>
        </w:rPr>
        <w:t>]</w:t>
      </w:r>
      <w:r w:rsidRPr="00F85765">
        <w:rPr>
          <w:rFonts w:ascii="Book Antiqua" w:hAnsi="Book Antiqua" w:cs="Arial"/>
          <w:sz w:val="24"/>
          <w:szCs w:val="24"/>
        </w:rPr>
        <w:t xml:space="preserve">. </w:t>
      </w:r>
      <w:r w:rsidRPr="00F85765">
        <w:rPr>
          <w:rFonts w:ascii="Book Antiqua" w:hAnsi="Book Antiqua" w:cs="Arial"/>
          <w:color w:val="000000"/>
          <w:sz w:val="24"/>
          <w:szCs w:val="24"/>
        </w:rPr>
        <w:t>Changes in hormone sensitivities and responses are greater to more rapid rather than to gradual or prolonged reductions in energy availability.</w:t>
      </w:r>
      <w:r w:rsidRPr="00F85765">
        <w:rPr>
          <w:rFonts w:ascii="Book Antiqua" w:hAnsi="Book Antiqua" w:cs="Arial"/>
          <w:bCs/>
          <w:sz w:val="24"/>
          <w:szCs w:val="24"/>
          <w:shd w:val="clear" w:color="auto" w:fill="FFFFFF"/>
        </w:rPr>
        <w:t xml:space="preserve"> Insulin </w:t>
      </w:r>
      <w:r w:rsidR="007A57BA" w:rsidRPr="00F85765">
        <w:rPr>
          <w:rFonts w:ascii="Book Antiqua" w:hAnsi="Book Antiqua" w:cs="Arial"/>
          <w:bCs/>
          <w:sz w:val="24"/>
          <w:szCs w:val="24"/>
          <w:shd w:val="clear" w:color="auto" w:fill="FFFFFF"/>
        </w:rPr>
        <w:t>sensitivity (IS)</w:t>
      </w:r>
      <w:r w:rsidRPr="00F85765">
        <w:rPr>
          <w:rFonts w:ascii="Book Antiqua" w:hAnsi="Book Antiqua" w:cs="Arial"/>
          <w:bCs/>
          <w:sz w:val="24"/>
          <w:szCs w:val="24"/>
          <w:shd w:val="clear" w:color="auto" w:fill="FFFFFF"/>
        </w:rPr>
        <w:t xml:space="preserve"> increases more during the initial weight loss than during maintenance of reduced body weight</w:t>
      </w:r>
      <w:r w:rsidR="00600CD0" w:rsidRPr="00600CD0">
        <w:rPr>
          <w:rFonts w:ascii="Book Antiqua" w:hAnsi="Book Antiqua" w:cs="Arial"/>
          <w:bCs/>
          <w:sz w:val="24"/>
          <w:szCs w:val="24"/>
          <w:shd w:val="clear" w:color="auto" w:fill="FFFFFF"/>
          <w:vertAlign w:val="superscript"/>
        </w:rPr>
        <w:t>[</w:t>
      </w:r>
      <w:r w:rsidR="00DC7242" w:rsidRPr="00F85765">
        <w:rPr>
          <w:rFonts w:ascii="Book Antiqua" w:hAnsi="Book Antiqua" w:cs="Arial"/>
          <w:bCs/>
          <w:sz w:val="24"/>
          <w:szCs w:val="24"/>
          <w:shd w:val="clear" w:color="auto" w:fill="FFFFFF"/>
          <w:vertAlign w:val="superscript"/>
        </w:rPr>
        <w:t>228</w:t>
      </w:r>
      <w:r w:rsidR="00C81388" w:rsidRPr="00F85765">
        <w:rPr>
          <w:rFonts w:ascii="Book Antiqua" w:hAnsi="Book Antiqua" w:cs="Arial"/>
          <w:bCs/>
          <w:sz w:val="24"/>
          <w:szCs w:val="24"/>
          <w:shd w:val="clear" w:color="auto" w:fill="FFFFFF"/>
          <w:vertAlign w:val="superscript"/>
        </w:rPr>
        <w:t>]</w:t>
      </w:r>
      <w:r w:rsidRPr="00F85765">
        <w:rPr>
          <w:rFonts w:ascii="Book Antiqua" w:hAnsi="Book Antiqua" w:cs="Arial"/>
          <w:bCs/>
          <w:sz w:val="24"/>
          <w:szCs w:val="24"/>
          <w:shd w:val="clear" w:color="auto" w:fill="FFFFFF"/>
        </w:rPr>
        <w:t xml:space="preserve">.  Declines in leptin concentration are greater during faster weight loss </w:t>
      </w:r>
      <w:r w:rsidR="007A57BA" w:rsidRPr="00F85765">
        <w:rPr>
          <w:rFonts w:ascii="Book Antiqua" w:hAnsi="Book Antiqua" w:cs="Arial"/>
          <w:bCs/>
          <w:sz w:val="24"/>
          <w:szCs w:val="24"/>
          <w:shd w:val="clear" w:color="auto" w:fill="FFFFFF"/>
        </w:rPr>
        <w:t>over</w:t>
      </w:r>
      <w:r w:rsidRPr="00F85765">
        <w:rPr>
          <w:rFonts w:ascii="Book Antiqua" w:hAnsi="Book Antiqua" w:cs="Arial"/>
          <w:bCs/>
          <w:sz w:val="24"/>
          <w:szCs w:val="24"/>
          <w:shd w:val="clear" w:color="auto" w:fill="FFFFFF"/>
        </w:rPr>
        <w:t xml:space="preserve"> a two-day food restriction</w:t>
      </w:r>
      <w:r w:rsidR="00600CD0" w:rsidRPr="00600CD0">
        <w:rPr>
          <w:rFonts w:ascii="Book Antiqua" w:hAnsi="Book Antiqua" w:cs="Arial"/>
          <w:bCs/>
          <w:sz w:val="24"/>
          <w:szCs w:val="24"/>
          <w:shd w:val="clear" w:color="auto" w:fill="FFFFFF"/>
          <w:vertAlign w:val="superscript"/>
        </w:rPr>
        <w:t>[</w:t>
      </w:r>
      <w:r w:rsidR="00DC7242" w:rsidRPr="00F85765">
        <w:rPr>
          <w:rFonts w:ascii="Book Antiqua" w:hAnsi="Book Antiqua" w:cs="Arial"/>
          <w:bCs/>
          <w:sz w:val="24"/>
          <w:szCs w:val="24"/>
          <w:shd w:val="clear" w:color="auto" w:fill="FFFFFF"/>
          <w:vertAlign w:val="superscript"/>
        </w:rPr>
        <w:t>229</w:t>
      </w:r>
      <w:r w:rsidR="00C81388" w:rsidRPr="00F85765">
        <w:rPr>
          <w:rFonts w:ascii="Book Antiqua" w:hAnsi="Book Antiqua" w:cs="Arial"/>
          <w:bCs/>
          <w:sz w:val="24"/>
          <w:szCs w:val="24"/>
          <w:shd w:val="clear" w:color="auto" w:fill="FFFFFF"/>
          <w:vertAlign w:val="superscript"/>
        </w:rPr>
        <w:t>]</w:t>
      </w:r>
      <w:r w:rsidRPr="00F85765">
        <w:rPr>
          <w:rFonts w:ascii="Book Antiqua" w:hAnsi="Book Antiqua" w:cs="Arial"/>
          <w:bCs/>
          <w:sz w:val="24"/>
          <w:szCs w:val="24"/>
          <w:shd w:val="clear" w:color="auto" w:fill="FFFFFF"/>
        </w:rPr>
        <w:t xml:space="preserve"> than to a slower but cumulatively larger </w:t>
      </w:r>
      <w:r w:rsidR="00136EAC" w:rsidRPr="00F85765">
        <w:rPr>
          <w:rFonts w:ascii="Book Antiqua" w:hAnsi="Book Antiqua" w:cs="Arial"/>
          <w:bCs/>
          <w:sz w:val="24"/>
          <w:szCs w:val="24"/>
          <w:shd w:val="clear" w:color="auto" w:fill="FFFFFF"/>
        </w:rPr>
        <w:t>energy deficit</w:t>
      </w:r>
      <w:r w:rsidRPr="00F85765">
        <w:rPr>
          <w:rFonts w:ascii="Book Antiqua" w:hAnsi="Book Antiqua" w:cs="Arial"/>
          <w:bCs/>
          <w:sz w:val="24"/>
          <w:szCs w:val="24"/>
          <w:shd w:val="clear" w:color="auto" w:fill="FFFFFF"/>
        </w:rPr>
        <w:t xml:space="preserve"> extended over a 4-</w:t>
      </w:r>
      <w:r w:rsidR="00600CD0" w:rsidRPr="00600CD0">
        <w:rPr>
          <w:rFonts w:ascii="Book Antiqua" w:hAnsi="Book Antiqua" w:cs="Arial"/>
          <w:bCs/>
          <w:sz w:val="24"/>
          <w:szCs w:val="24"/>
          <w:shd w:val="clear" w:color="auto" w:fill="FFFFFF"/>
          <w:vertAlign w:val="superscript"/>
        </w:rPr>
        <w:t>[</w:t>
      </w:r>
      <w:r w:rsidR="00DC7242" w:rsidRPr="00F85765">
        <w:rPr>
          <w:rFonts w:ascii="Book Antiqua" w:hAnsi="Book Antiqua" w:cs="Arial"/>
          <w:bCs/>
          <w:sz w:val="24"/>
          <w:szCs w:val="24"/>
          <w:shd w:val="clear" w:color="auto" w:fill="FFFFFF"/>
          <w:vertAlign w:val="superscript"/>
        </w:rPr>
        <w:t>230</w:t>
      </w:r>
      <w:r w:rsidR="00C81388" w:rsidRPr="00F85765">
        <w:rPr>
          <w:rFonts w:ascii="Book Antiqua" w:hAnsi="Book Antiqua" w:cs="Arial"/>
          <w:bCs/>
          <w:sz w:val="24"/>
          <w:szCs w:val="24"/>
          <w:shd w:val="clear" w:color="auto" w:fill="FFFFFF"/>
          <w:vertAlign w:val="superscript"/>
        </w:rPr>
        <w:t>]</w:t>
      </w:r>
      <w:r w:rsidRPr="00F85765">
        <w:rPr>
          <w:rFonts w:ascii="Book Antiqua" w:hAnsi="Book Antiqua" w:cs="Arial"/>
          <w:bCs/>
          <w:sz w:val="24"/>
          <w:szCs w:val="24"/>
          <w:shd w:val="clear" w:color="auto" w:fill="FFFFFF"/>
        </w:rPr>
        <w:t xml:space="preserve"> or 7-day period</w:t>
      </w:r>
      <w:r w:rsidR="00600CD0" w:rsidRPr="00600CD0">
        <w:rPr>
          <w:rFonts w:ascii="Book Antiqua" w:hAnsi="Book Antiqua" w:cs="Arial"/>
          <w:bCs/>
          <w:sz w:val="24"/>
          <w:szCs w:val="24"/>
          <w:shd w:val="clear" w:color="auto" w:fill="FFFFFF"/>
          <w:vertAlign w:val="superscript"/>
        </w:rPr>
        <w:t>[</w:t>
      </w:r>
      <w:r w:rsidR="00DC7242" w:rsidRPr="00F85765">
        <w:rPr>
          <w:rFonts w:ascii="Book Antiqua" w:hAnsi="Book Antiqua" w:cs="Arial"/>
          <w:bCs/>
          <w:sz w:val="24"/>
          <w:szCs w:val="24"/>
          <w:shd w:val="clear" w:color="auto" w:fill="FFFFFF"/>
          <w:vertAlign w:val="superscript"/>
        </w:rPr>
        <w:t>122</w:t>
      </w:r>
      <w:r w:rsidR="00C81388" w:rsidRPr="00F85765">
        <w:rPr>
          <w:rFonts w:ascii="Book Antiqua" w:hAnsi="Book Antiqua" w:cs="Arial"/>
          <w:bCs/>
          <w:sz w:val="24"/>
          <w:szCs w:val="24"/>
          <w:shd w:val="clear" w:color="auto" w:fill="FFFFFF"/>
          <w:vertAlign w:val="superscript"/>
        </w:rPr>
        <w:t>]</w:t>
      </w:r>
      <w:r w:rsidRPr="00F85765">
        <w:rPr>
          <w:rFonts w:ascii="Book Antiqua" w:hAnsi="Book Antiqua" w:cs="Arial"/>
          <w:bCs/>
          <w:sz w:val="24"/>
          <w:szCs w:val="24"/>
          <w:shd w:val="clear" w:color="auto" w:fill="FFFFFF"/>
        </w:rPr>
        <w:t xml:space="preserve">. </w:t>
      </w:r>
      <w:r w:rsidRPr="00F85765">
        <w:rPr>
          <w:rFonts w:ascii="Book Antiqua" w:hAnsi="Book Antiqua" w:cs="Arial"/>
          <w:color w:val="000000"/>
          <w:sz w:val="24"/>
          <w:szCs w:val="24"/>
        </w:rPr>
        <w:t xml:space="preserve"> </w:t>
      </w:r>
      <w:r w:rsidRPr="00F85765">
        <w:rPr>
          <w:rFonts w:ascii="Book Antiqua" w:hAnsi="Book Antiqua" w:cs="Arial"/>
          <w:sz w:val="24"/>
          <w:szCs w:val="24"/>
        </w:rPr>
        <w:t xml:space="preserve">During weight loss, sympathetic activation of metabolic EE is suppressed </w:t>
      </w:r>
      <w:r w:rsidRPr="00F85765">
        <w:rPr>
          <w:rFonts w:ascii="Book Antiqua" w:hAnsi="Book Antiqua" w:cs="Arial"/>
          <w:sz w:val="24"/>
          <w:szCs w:val="24"/>
        </w:rPr>
        <w:lastRenderedPageBreak/>
        <w:t>and only the release of adrenal epinephrine</w:t>
      </w:r>
      <w:r w:rsidR="00600CD0" w:rsidRPr="00600CD0">
        <w:rPr>
          <w:rFonts w:ascii="Book Antiqua" w:hAnsi="Book Antiqua" w:cs="Arial"/>
          <w:sz w:val="24"/>
          <w:szCs w:val="24"/>
          <w:vertAlign w:val="superscript"/>
        </w:rPr>
        <w:t>[</w:t>
      </w:r>
      <w:r w:rsidR="00DC7242" w:rsidRPr="00F85765">
        <w:rPr>
          <w:rFonts w:ascii="Book Antiqua" w:hAnsi="Book Antiqua" w:cs="Arial"/>
          <w:sz w:val="24"/>
          <w:szCs w:val="24"/>
          <w:vertAlign w:val="superscript"/>
        </w:rPr>
        <w:t>231</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regulates the metabolic shift to predominant lipid utilization</w:t>
      </w:r>
      <w:r w:rsidR="00600CD0" w:rsidRPr="00600CD0">
        <w:rPr>
          <w:rFonts w:ascii="Book Antiqua" w:hAnsi="Book Antiqua" w:cs="Arial"/>
          <w:sz w:val="24"/>
          <w:szCs w:val="24"/>
          <w:vertAlign w:val="superscript"/>
        </w:rPr>
        <w:t>[</w:t>
      </w:r>
      <w:r w:rsidR="00DC7242" w:rsidRPr="00F85765">
        <w:rPr>
          <w:rFonts w:ascii="Book Antiqua" w:hAnsi="Book Antiqua" w:cs="Arial"/>
          <w:color w:val="000000"/>
          <w:sz w:val="24"/>
          <w:szCs w:val="24"/>
          <w:vertAlign w:val="superscript"/>
        </w:rPr>
        <w:t>221</w:t>
      </w:r>
      <w:r w:rsidR="00C81388" w:rsidRPr="00F85765">
        <w:rPr>
          <w:rFonts w:ascii="Book Antiqua" w:hAnsi="Book Antiqua" w:cs="Arial"/>
          <w:color w:val="000000"/>
          <w:sz w:val="24"/>
          <w:szCs w:val="24"/>
          <w:vertAlign w:val="superscript"/>
        </w:rPr>
        <w:t>]</w:t>
      </w:r>
      <w:r w:rsidRPr="00F85765">
        <w:rPr>
          <w:rFonts w:ascii="Book Antiqua" w:hAnsi="Book Antiqua" w:cs="Arial"/>
          <w:sz w:val="24"/>
          <w:szCs w:val="24"/>
        </w:rPr>
        <w:t>.</w:t>
      </w:r>
    </w:p>
    <w:p w14:paraId="1BFD3695" w14:textId="19758ABA" w:rsidR="00A52A61" w:rsidRPr="00F85765" w:rsidRDefault="00A52A61" w:rsidP="00226384">
      <w:pPr>
        <w:spacing w:after="0" w:line="360" w:lineRule="auto"/>
        <w:ind w:firstLine="720"/>
        <w:jc w:val="both"/>
        <w:rPr>
          <w:rFonts w:ascii="Book Antiqua" w:hAnsi="Book Antiqua" w:cs="Arial"/>
          <w:color w:val="000000"/>
          <w:sz w:val="24"/>
          <w:szCs w:val="24"/>
        </w:rPr>
      </w:pPr>
      <w:r w:rsidRPr="00F85765">
        <w:rPr>
          <w:rFonts w:ascii="Book Antiqua" w:hAnsi="Book Antiqua" w:cs="Arial"/>
          <w:sz w:val="24"/>
          <w:szCs w:val="24"/>
        </w:rPr>
        <w:t xml:space="preserve">The insulin sensitizing effect of leptin in peripheral tissues becomes manifest as BMI declines below 25 </w:t>
      </w:r>
      <w:r w:rsidRPr="00F85765">
        <w:rPr>
          <w:rFonts w:ascii="Book Antiqua" w:hAnsi="Book Antiqua" w:cs="Arial"/>
          <w:color w:val="000000"/>
          <w:sz w:val="24"/>
          <w:szCs w:val="24"/>
        </w:rPr>
        <w:t>kg/m</w:t>
      </w:r>
      <w:r w:rsidRPr="00F85765">
        <w:rPr>
          <w:rFonts w:ascii="Book Antiqua" w:hAnsi="Book Antiqua" w:cs="Arial"/>
          <w:color w:val="000000"/>
          <w:sz w:val="24"/>
          <w:szCs w:val="24"/>
          <w:vertAlign w:val="superscript"/>
        </w:rPr>
        <w:t>2</w:t>
      </w:r>
      <w:r w:rsidRPr="00F85765">
        <w:rPr>
          <w:rFonts w:ascii="Book Antiqua" w:hAnsi="Book Antiqua" w:cs="Arial"/>
          <w:color w:val="000000"/>
          <w:sz w:val="24"/>
          <w:szCs w:val="24"/>
        </w:rPr>
        <w:t xml:space="preserve"> and fasting plasma leptin concentration drops below 15 ng/d</w:t>
      </w:r>
      <w:r w:rsidR="00137040">
        <w:rPr>
          <w:rFonts w:ascii="Book Antiqua" w:hAnsi="Book Antiqua" w:cs="Arial" w:hint="eastAsia"/>
          <w:color w:val="000000"/>
          <w:sz w:val="24"/>
          <w:szCs w:val="24"/>
          <w:lang w:eastAsia="zh-CN"/>
        </w:rPr>
        <w:t>L</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232</w:t>
      </w:r>
      <w:r w:rsidRPr="00F85765">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233</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w:t>
      </w:r>
      <w:r w:rsidRPr="00F85765">
        <w:rPr>
          <w:rFonts w:ascii="Book Antiqua" w:hAnsi="Book Antiqua" w:cs="Arial"/>
          <w:sz w:val="24"/>
          <w:szCs w:val="24"/>
        </w:rPr>
        <w:t xml:space="preserve">  At its low plasma concentrations, leptin contributes to insulin’s parasympathetic actions by increasing </w:t>
      </w:r>
      <w:r w:rsidRPr="00F85765">
        <w:rPr>
          <w:rFonts w:ascii="Book Antiqua" w:hAnsi="Book Antiqua" w:cs="Arial"/>
          <w:color w:val="000000"/>
          <w:sz w:val="24"/>
          <w:szCs w:val="24"/>
        </w:rPr>
        <w:t>muscle glucose uptake</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201</w:t>
      </w:r>
      <w:r w:rsidRPr="00F85765">
        <w:rPr>
          <w:rFonts w:ascii="Book Antiqua" w:hAnsi="Book Antiqua" w:cs="Arial"/>
          <w:color w:val="000000"/>
          <w:sz w:val="24"/>
          <w:szCs w:val="24"/>
          <w:vertAlign w:val="superscript"/>
        </w:rPr>
        <w:t xml:space="preserve">, </w:t>
      </w:r>
      <w:r w:rsidR="00DC7242" w:rsidRPr="00F85765">
        <w:rPr>
          <w:rFonts w:ascii="Book Antiqua" w:hAnsi="Book Antiqua" w:cs="Arial"/>
          <w:color w:val="000000"/>
          <w:sz w:val="24"/>
          <w:szCs w:val="24"/>
          <w:vertAlign w:val="superscript"/>
        </w:rPr>
        <w:t>234</w:t>
      </w:r>
      <w:r w:rsidRPr="00F85765">
        <w:rPr>
          <w:rFonts w:ascii="Book Antiqua" w:hAnsi="Book Antiqua" w:cs="Arial"/>
          <w:color w:val="000000"/>
          <w:sz w:val="24"/>
          <w:szCs w:val="24"/>
          <w:vertAlign w:val="superscript"/>
        </w:rPr>
        <w:t xml:space="preserve">, </w:t>
      </w:r>
      <w:r w:rsidR="00DC7242" w:rsidRPr="00F85765">
        <w:rPr>
          <w:rFonts w:ascii="Book Antiqua" w:hAnsi="Book Antiqua" w:cs="Arial"/>
          <w:color w:val="000000"/>
          <w:sz w:val="24"/>
          <w:szCs w:val="24"/>
          <w:vertAlign w:val="superscript"/>
        </w:rPr>
        <w:t>235</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achieved in part by inhibiting the expression of negative regulators of GLUT4 translocation to the membrane</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236</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t>
      </w:r>
      <w:r w:rsidR="007A57BA" w:rsidRPr="00F85765">
        <w:rPr>
          <w:rFonts w:ascii="Book Antiqua" w:hAnsi="Book Antiqua" w:cs="Arial"/>
          <w:color w:val="000000"/>
          <w:sz w:val="24"/>
          <w:szCs w:val="24"/>
        </w:rPr>
        <w:t>By restr</w:t>
      </w:r>
      <w:r w:rsidR="00DC7242" w:rsidRPr="00F85765">
        <w:rPr>
          <w:rFonts w:ascii="Book Antiqua" w:hAnsi="Book Antiqua" w:cs="Arial"/>
          <w:color w:val="000000"/>
          <w:sz w:val="24"/>
          <w:szCs w:val="24"/>
        </w:rPr>
        <w:t>a</w:t>
      </w:r>
      <w:r w:rsidR="007A57BA" w:rsidRPr="00F85765">
        <w:rPr>
          <w:rFonts w:ascii="Book Antiqua" w:hAnsi="Book Antiqua" w:cs="Arial"/>
          <w:color w:val="000000"/>
          <w:sz w:val="24"/>
          <w:szCs w:val="24"/>
        </w:rPr>
        <w:t xml:space="preserve">ining </w:t>
      </w:r>
      <w:r w:rsidRPr="00F85765">
        <w:rPr>
          <w:rFonts w:ascii="Book Antiqua" w:hAnsi="Book Antiqua" w:cs="Arial"/>
          <w:color w:val="000000"/>
          <w:sz w:val="24"/>
          <w:szCs w:val="24"/>
        </w:rPr>
        <w:t xml:space="preserve">visceral fat accumulation </w:t>
      </w:r>
      <w:r w:rsidR="007A57BA" w:rsidRPr="00F85765">
        <w:rPr>
          <w:rFonts w:ascii="Book Antiqua" w:hAnsi="Book Antiqua" w:cs="Arial"/>
          <w:color w:val="000000"/>
          <w:sz w:val="24"/>
          <w:szCs w:val="24"/>
        </w:rPr>
        <w:t>and insulin oversecretion</w:t>
      </w:r>
      <w:r w:rsidR="00600CD0" w:rsidRPr="00600CD0">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190</w:t>
      </w:r>
      <w:r w:rsidRPr="00F85765">
        <w:rPr>
          <w:rFonts w:ascii="Book Antiqua" w:hAnsi="Book Antiqua" w:cs="Arial"/>
          <w:color w:val="000000"/>
          <w:sz w:val="24"/>
          <w:szCs w:val="24"/>
          <w:vertAlign w:val="superscript"/>
        </w:rPr>
        <w:t>-</w:t>
      </w:r>
      <w:r w:rsidR="00DC7242" w:rsidRPr="00F85765">
        <w:rPr>
          <w:rFonts w:ascii="Book Antiqua" w:hAnsi="Book Antiqua" w:cs="Arial"/>
          <w:color w:val="000000"/>
          <w:sz w:val="24"/>
          <w:szCs w:val="24"/>
          <w:vertAlign w:val="superscript"/>
        </w:rPr>
        <w:t>225</w:t>
      </w:r>
      <w:r w:rsidR="00C81388" w:rsidRPr="00F85765">
        <w:rPr>
          <w:rFonts w:ascii="Book Antiqua" w:hAnsi="Book Antiqua" w:cs="Arial"/>
          <w:color w:val="000000"/>
          <w:sz w:val="24"/>
          <w:szCs w:val="24"/>
          <w:vertAlign w:val="superscript"/>
        </w:rPr>
        <w:t>]</w:t>
      </w:r>
      <w:r w:rsidR="007A57BA" w:rsidRPr="00F85765">
        <w:rPr>
          <w:rFonts w:ascii="Book Antiqua" w:hAnsi="Book Antiqua" w:cs="Arial"/>
          <w:color w:val="000000"/>
          <w:sz w:val="24"/>
          <w:szCs w:val="24"/>
        </w:rPr>
        <w:t>,</w:t>
      </w:r>
      <w:r w:rsidRPr="00F85765">
        <w:rPr>
          <w:rFonts w:ascii="Book Antiqua" w:hAnsi="Book Antiqua" w:cs="Arial"/>
          <w:color w:val="000000"/>
          <w:sz w:val="24"/>
          <w:szCs w:val="24"/>
        </w:rPr>
        <w:t xml:space="preserve"> </w:t>
      </w:r>
      <w:r w:rsidR="007A57BA" w:rsidRPr="00F85765">
        <w:rPr>
          <w:rFonts w:ascii="Book Antiqua" w:hAnsi="Book Antiqua" w:cs="Arial"/>
          <w:color w:val="000000"/>
          <w:sz w:val="24"/>
          <w:szCs w:val="24"/>
        </w:rPr>
        <w:t>leptin</w:t>
      </w:r>
      <w:r w:rsidR="00C81388" w:rsidRPr="00F85765">
        <w:rPr>
          <w:rFonts w:ascii="Book Antiqua" w:hAnsi="Book Antiqua" w:cs="Arial"/>
          <w:color w:val="000000"/>
          <w:sz w:val="24"/>
          <w:szCs w:val="24"/>
        </w:rPr>
        <w:t xml:space="preserve"> preserves </w:t>
      </w:r>
      <w:r w:rsidRPr="00F85765">
        <w:rPr>
          <w:rFonts w:ascii="Book Antiqua" w:hAnsi="Book Antiqua" w:cs="Arial"/>
          <w:color w:val="000000"/>
          <w:sz w:val="24"/>
          <w:szCs w:val="24"/>
        </w:rPr>
        <w:t>insulin sensitivity in the liver</w:t>
      </w:r>
      <w:r w:rsidR="00600CD0" w:rsidRPr="00600CD0">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190,225,237</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t>
      </w:r>
      <w:r w:rsidR="007A57BA" w:rsidRPr="00F85765">
        <w:rPr>
          <w:rFonts w:ascii="Book Antiqua" w:hAnsi="Book Antiqua" w:cs="Arial"/>
          <w:color w:val="000000"/>
          <w:sz w:val="24"/>
          <w:szCs w:val="24"/>
        </w:rPr>
        <w:t>implicating hyperinsulinemia</w:t>
      </w:r>
      <w:r w:rsidRPr="00F85765">
        <w:rPr>
          <w:rFonts w:ascii="Book Antiqua" w:hAnsi="Book Antiqua" w:cs="Arial"/>
          <w:color w:val="000000"/>
          <w:sz w:val="24"/>
          <w:szCs w:val="24"/>
        </w:rPr>
        <w:t xml:space="preserve"> </w:t>
      </w:r>
      <w:r w:rsidR="007A57BA" w:rsidRPr="00F85765">
        <w:rPr>
          <w:rFonts w:ascii="Book Antiqua" w:hAnsi="Book Antiqua" w:cs="Arial"/>
          <w:color w:val="000000"/>
          <w:sz w:val="24"/>
          <w:szCs w:val="24"/>
        </w:rPr>
        <w:t>in</w:t>
      </w:r>
      <w:r w:rsidRPr="00F85765">
        <w:rPr>
          <w:rFonts w:ascii="Book Antiqua" w:hAnsi="Book Antiqua" w:cs="Arial"/>
          <w:color w:val="000000"/>
          <w:sz w:val="24"/>
          <w:szCs w:val="24"/>
        </w:rPr>
        <w:t xml:space="preserve"> resistance to insulin action.  When the visceral fat is surgically removed</w:t>
      </w:r>
      <w:r w:rsidR="00600CD0" w:rsidRPr="00600CD0">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225</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t>
      </w:r>
      <w:r w:rsidR="007A57BA" w:rsidRPr="00F85765">
        <w:rPr>
          <w:rFonts w:ascii="Book Antiqua" w:hAnsi="Book Antiqua" w:cs="Arial"/>
          <w:color w:val="000000"/>
          <w:sz w:val="24"/>
          <w:szCs w:val="24"/>
        </w:rPr>
        <w:t xml:space="preserve">reduced glycogenolysis and hepatic glucose production, increased glucose uptake, and reduced insulin requirements to maintain euglycemia are all markers of increased IS. </w:t>
      </w:r>
      <w:r w:rsidRPr="00F85765">
        <w:rPr>
          <w:rFonts w:ascii="Book Antiqua" w:hAnsi="Book Antiqua" w:cs="Arial"/>
          <w:color w:val="000000"/>
          <w:sz w:val="24"/>
          <w:szCs w:val="24"/>
        </w:rPr>
        <w:t xml:space="preserve"> In addition, metabolic gene expression </w:t>
      </w:r>
      <w:r w:rsidR="0090523D" w:rsidRPr="00F85765">
        <w:rPr>
          <w:rFonts w:ascii="Book Antiqua" w:hAnsi="Book Antiqua" w:cs="Arial"/>
          <w:color w:val="000000"/>
          <w:sz w:val="24"/>
          <w:szCs w:val="24"/>
        </w:rPr>
        <w:t>in favor of reduced WAT fat synthesis also results</w:t>
      </w:r>
      <w:r w:rsidRPr="00F85765">
        <w:rPr>
          <w:rFonts w:ascii="Book Antiqua" w:hAnsi="Book Antiqua" w:cs="Arial"/>
          <w:color w:val="000000"/>
          <w:sz w:val="24"/>
          <w:szCs w:val="24"/>
        </w:rPr>
        <w:t xml:space="preserve"> </w:t>
      </w:r>
      <w:r w:rsidR="0090523D" w:rsidRPr="00F85765">
        <w:rPr>
          <w:rFonts w:ascii="Book Antiqua" w:hAnsi="Book Antiqua" w:cs="Arial"/>
          <w:color w:val="000000"/>
          <w:sz w:val="24"/>
          <w:szCs w:val="24"/>
        </w:rPr>
        <w:t>from</w:t>
      </w:r>
      <w:r w:rsidRPr="00F85765">
        <w:rPr>
          <w:rFonts w:ascii="Book Antiqua" w:hAnsi="Book Antiqua" w:cs="Arial"/>
          <w:color w:val="000000"/>
          <w:sz w:val="24"/>
          <w:szCs w:val="24"/>
        </w:rPr>
        <w:t xml:space="preserve"> visceral </w:t>
      </w:r>
      <w:r w:rsidR="0090523D" w:rsidRPr="00F85765">
        <w:rPr>
          <w:rFonts w:ascii="Book Antiqua" w:hAnsi="Book Antiqua" w:cs="Arial"/>
          <w:color w:val="000000"/>
          <w:sz w:val="24"/>
          <w:szCs w:val="24"/>
        </w:rPr>
        <w:t xml:space="preserve">fat </w:t>
      </w:r>
      <w:r w:rsidRPr="00F85765">
        <w:rPr>
          <w:rFonts w:ascii="Book Antiqua" w:hAnsi="Book Antiqua" w:cs="Arial"/>
          <w:color w:val="000000"/>
          <w:sz w:val="24"/>
          <w:szCs w:val="24"/>
        </w:rPr>
        <w:t>removal</w:t>
      </w:r>
      <w:r w:rsidR="00600CD0" w:rsidRPr="00600CD0">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225</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In the oxidative skeletal muscle, leptin counteracts insulin facilitation of intramyocellular </w:t>
      </w:r>
      <w:r w:rsidR="0090523D" w:rsidRPr="00F85765">
        <w:rPr>
          <w:rFonts w:ascii="Book Antiqua" w:hAnsi="Book Antiqua" w:cs="Arial"/>
          <w:color w:val="000000"/>
          <w:sz w:val="24"/>
          <w:szCs w:val="24"/>
        </w:rPr>
        <w:t>triglyceride (IMTG)</w:t>
      </w:r>
      <w:r w:rsidRPr="00F85765">
        <w:rPr>
          <w:rFonts w:ascii="Book Antiqua" w:hAnsi="Book Antiqua" w:cs="Arial"/>
          <w:color w:val="000000"/>
          <w:sz w:val="24"/>
          <w:szCs w:val="24"/>
        </w:rPr>
        <w:t xml:space="preserve"> synthesis and storage by activating AMPK</w:t>
      </w:r>
      <w:r w:rsidR="00600CD0" w:rsidRPr="00600CD0">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199</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w:t>
      </w:r>
      <w:r w:rsidR="0090523D" w:rsidRPr="00F85765">
        <w:rPr>
          <w:rFonts w:ascii="Book Antiqua" w:hAnsi="Book Antiqua" w:cs="Arial"/>
          <w:color w:val="000000"/>
          <w:sz w:val="24"/>
          <w:szCs w:val="24"/>
        </w:rPr>
        <w:t xml:space="preserve">Through this action, </w:t>
      </w:r>
      <w:r w:rsidRPr="00F85765">
        <w:rPr>
          <w:rFonts w:ascii="Book Antiqua" w:hAnsi="Book Antiqua" w:cs="Arial"/>
          <w:color w:val="000000"/>
          <w:sz w:val="24"/>
          <w:szCs w:val="24"/>
        </w:rPr>
        <w:t>leptin preserve</w:t>
      </w:r>
      <w:r w:rsidR="0090523D" w:rsidRPr="00F85765">
        <w:rPr>
          <w:rFonts w:ascii="Book Antiqua" w:hAnsi="Book Antiqua" w:cs="Arial"/>
          <w:color w:val="000000"/>
          <w:sz w:val="24"/>
          <w:szCs w:val="24"/>
        </w:rPr>
        <w:t>s</w:t>
      </w:r>
      <w:r w:rsidRPr="00F85765">
        <w:rPr>
          <w:rFonts w:ascii="Book Antiqua" w:hAnsi="Book Antiqua" w:cs="Arial"/>
          <w:color w:val="000000"/>
          <w:sz w:val="24"/>
          <w:szCs w:val="24"/>
        </w:rPr>
        <w:t xml:space="preserve"> the sensitivity of muscle to insulin </w:t>
      </w:r>
      <w:r w:rsidR="0090523D" w:rsidRPr="00F85765">
        <w:rPr>
          <w:rFonts w:ascii="Book Antiqua" w:hAnsi="Book Antiqua" w:cs="Arial"/>
          <w:color w:val="000000"/>
          <w:sz w:val="24"/>
          <w:szCs w:val="24"/>
        </w:rPr>
        <w:t>leading to</w:t>
      </w:r>
      <w:r w:rsidRPr="00F85765">
        <w:rPr>
          <w:rFonts w:ascii="Book Antiqua" w:hAnsi="Book Antiqua" w:cs="Arial"/>
          <w:color w:val="000000"/>
          <w:sz w:val="24"/>
          <w:szCs w:val="24"/>
        </w:rPr>
        <w:t xml:space="preserve"> increased glucose uptake and glycogen synthesis</w:t>
      </w:r>
      <w:r w:rsidR="00600CD0" w:rsidRPr="00600CD0">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175</w:t>
      </w:r>
      <w:r w:rsidRPr="00F85765">
        <w:rPr>
          <w:rFonts w:ascii="Book Antiqua" w:hAnsi="Book Antiqua" w:cs="Arial"/>
          <w:color w:val="000000"/>
          <w:sz w:val="24"/>
          <w:szCs w:val="24"/>
          <w:vertAlign w:val="superscript"/>
        </w:rPr>
        <w:t xml:space="preserve">, </w:t>
      </w:r>
      <w:r w:rsidR="00035C24" w:rsidRPr="00F85765">
        <w:rPr>
          <w:rFonts w:ascii="Book Antiqua" w:hAnsi="Book Antiqua" w:cs="Arial"/>
          <w:color w:val="000000"/>
          <w:sz w:val="24"/>
          <w:szCs w:val="24"/>
          <w:vertAlign w:val="superscript"/>
        </w:rPr>
        <w:t>225</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In addition to being able to exert some of these actions directly in respective tissues studied in vitro</w:t>
      </w:r>
      <w:r w:rsidR="00600CD0" w:rsidRPr="00600CD0">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175</w:t>
      </w:r>
      <w:r w:rsidRPr="00F85765">
        <w:rPr>
          <w:rFonts w:ascii="Book Antiqua" w:hAnsi="Book Antiqua" w:cs="Arial"/>
          <w:color w:val="000000"/>
          <w:sz w:val="24"/>
          <w:szCs w:val="24"/>
          <w:vertAlign w:val="superscript"/>
        </w:rPr>
        <w:t xml:space="preserve">, </w:t>
      </w:r>
      <w:r w:rsidR="00035C24" w:rsidRPr="00F85765">
        <w:rPr>
          <w:rFonts w:ascii="Book Antiqua" w:hAnsi="Book Antiqua" w:cs="Arial"/>
          <w:color w:val="000000"/>
          <w:sz w:val="24"/>
          <w:szCs w:val="24"/>
          <w:vertAlign w:val="superscript"/>
        </w:rPr>
        <w:t>208</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most of leptin actions are contingent on its systemic counteraction of insulin secretion and actions. </w:t>
      </w:r>
    </w:p>
    <w:p w14:paraId="5C23A0E2" w14:textId="1B7A006E" w:rsidR="00A52A61" w:rsidRPr="00F85765" w:rsidRDefault="00A52A61" w:rsidP="00226384">
      <w:pPr>
        <w:spacing w:after="0" w:line="360" w:lineRule="auto"/>
        <w:ind w:firstLine="720"/>
        <w:jc w:val="both"/>
        <w:rPr>
          <w:rFonts w:ascii="Book Antiqua" w:hAnsi="Book Antiqua" w:cs="Arial"/>
          <w:color w:val="000000"/>
          <w:sz w:val="24"/>
          <w:szCs w:val="24"/>
        </w:rPr>
      </w:pPr>
      <w:r w:rsidRPr="00F85765">
        <w:rPr>
          <w:rFonts w:ascii="Book Antiqua" w:hAnsi="Book Antiqua" w:cs="Arial"/>
          <w:sz w:val="24"/>
          <w:szCs w:val="24"/>
        </w:rPr>
        <w:t xml:space="preserve">The physiological significance of insulin sensitizing actions of low leptin concentrations in weight-reduced state is that it contributes to </w:t>
      </w:r>
      <w:r w:rsidR="0090523D" w:rsidRPr="00F85765">
        <w:rPr>
          <w:rFonts w:ascii="Book Antiqua" w:hAnsi="Book Antiqua" w:cs="Arial"/>
          <w:sz w:val="24"/>
          <w:szCs w:val="24"/>
        </w:rPr>
        <w:t>increased</w:t>
      </w:r>
      <w:r w:rsidRPr="00F85765">
        <w:rPr>
          <w:rFonts w:ascii="Book Antiqua" w:hAnsi="Book Antiqua" w:cs="Arial"/>
          <w:sz w:val="24"/>
          <w:szCs w:val="24"/>
        </w:rPr>
        <w:t xml:space="preserve"> metabolic </w:t>
      </w:r>
      <w:r w:rsidR="0090523D" w:rsidRPr="00F85765">
        <w:rPr>
          <w:rFonts w:ascii="Book Antiqua" w:hAnsi="Book Antiqua" w:cs="Arial"/>
          <w:sz w:val="24"/>
          <w:szCs w:val="24"/>
        </w:rPr>
        <w:t>efficiency that</w:t>
      </w:r>
      <w:r w:rsidRPr="00F85765">
        <w:rPr>
          <w:rFonts w:ascii="Book Antiqua" w:hAnsi="Book Antiqua" w:cs="Arial"/>
          <w:sz w:val="24"/>
          <w:szCs w:val="24"/>
        </w:rPr>
        <w:t xml:space="preserve"> </w:t>
      </w:r>
      <w:r w:rsidR="0090523D" w:rsidRPr="00F85765">
        <w:rPr>
          <w:rFonts w:ascii="Book Antiqua" w:hAnsi="Book Antiqua" w:cs="Arial"/>
          <w:sz w:val="24"/>
          <w:szCs w:val="24"/>
        </w:rPr>
        <w:t xml:space="preserve">facilitates </w:t>
      </w:r>
      <w:r w:rsidRPr="00F85765">
        <w:rPr>
          <w:rFonts w:ascii="Book Antiqua" w:hAnsi="Book Antiqua" w:cs="Arial"/>
          <w:sz w:val="24"/>
          <w:szCs w:val="24"/>
        </w:rPr>
        <w:t xml:space="preserve">weight regain  </w:t>
      </w:r>
      <w:r w:rsidR="0090523D" w:rsidRPr="00F85765">
        <w:rPr>
          <w:rFonts w:ascii="Book Antiqua" w:hAnsi="Book Antiqua" w:cs="Arial"/>
          <w:sz w:val="24"/>
          <w:szCs w:val="24"/>
        </w:rPr>
        <w:t>and a shift in the</w:t>
      </w:r>
      <w:r w:rsidRPr="00F85765">
        <w:rPr>
          <w:rFonts w:ascii="Book Antiqua" w:hAnsi="Book Antiqua" w:cs="Arial"/>
          <w:sz w:val="24"/>
          <w:szCs w:val="24"/>
        </w:rPr>
        <w:t xml:space="preserve">  </w:t>
      </w:r>
      <w:r w:rsidR="0090523D" w:rsidRPr="00F85765">
        <w:rPr>
          <w:rFonts w:ascii="Book Antiqua" w:hAnsi="Book Antiqua" w:cs="Arial"/>
          <w:sz w:val="24"/>
          <w:szCs w:val="24"/>
        </w:rPr>
        <w:t>ANS</w:t>
      </w:r>
      <w:r w:rsidRPr="00F85765">
        <w:rPr>
          <w:rFonts w:ascii="Book Antiqua" w:hAnsi="Book Antiqua" w:cs="Arial"/>
          <w:sz w:val="24"/>
          <w:szCs w:val="24"/>
        </w:rPr>
        <w:t xml:space="preserve"> balance in favor of the parasympathetic activation</w:t>
      </w:r>
      <w:r w:rsidR="00600CD0" w:rsidRPr="00600CD0">
        <w:rPr>
          <w:rFonts w:ascii="Book Antiqua" w:hAnsi="Book Antiqua" w:cs="Arial"/>
          <w:sz w:val="24"/>
          <w:szCs w:val="24"/>
          <w:vertAlign w:val="superscript"/>
        </w:rPr>
        <w:t>[</w:t>
      </w:r>
      <w:r w:rsidR="00035C24" w:rsidRPr="00F85765">
        <w:rPr>
          <w:rFonts w:ascii="Book Antiqua" w:hAnsi="Book Antiqua" w:cs="Arial"/>
          <w:sz w:val="24"/>
          <w:szCs w:val="24"/>
          <w:vertAlign w:val="superscript"/>
        </w:rPr>
        <w:t>238</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(Figure 5, left arrow). A rebound increase in carbohydrate utilization and insulin oversecretion </w:t>
      </w:r>
      <w:r w:rsidR="00136EAC" w:rsidRPr="00F85765">
        <w:rPr>
          <w:rFonts w:ascii="Book Antiqua" w:hAnsi="Book Antiqua" w:cs="Arial"/>
          <w:sz w:val="24"/>
          <w:szCs w:val="24"/>
        </w:rPr>
        <w:t xml:space="preserve">in insulin-sensitive state </w:t>
      </w:r>
      <w:r w:rsidRPr="00F85765">
        <w:rPr>
          <w:rFonts w:ascii="Book Antiqua" w:hAnsi="Book Antiqua" w:cs="Arial"/>
          <w:sz w:val="24"/>
          <w:szCs w:val="24"/>
        </w:rPr>
        <w:t>during post-deprivation overeating in the rats</w:t>
      </w:r>
      <w:r w:rsidR="00600CD0" w:rsidRPr="00600CD0">
        <w:rPr>
          <w:rFonts w:ascii="Book Antiqua" w:hAnsi="Book Antiqua" w:cs="Arial"/>
          <w:sz w:val="24"/>
          <w:szCs w:val="24"/>
          <w:vertAlign w:val="superscript"/>
        </w:rPr>
        <w:t>[</w:t>
      </w:r>
      <w:r w:rsidR="00035C24" w:rsidRPr="00F85765">
        <w:rPr>
          <w:rFonts w:ascii="Book Antiqua" w:hAnsi="Book Antiqua" w:cs="Arial"/>
          <w:sz w:val="24"/>
          <w:szCs w:val="24"/>
          <w:vertAlign w:val="superscript"/>
        </w:rPr>
        <w:t>239,240</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is comparable to the </w:t>
      </w:r>
      <w:r w:rsidR="0090523D" w:rsidRPr="00F85765">
        <w:rPr>
          <w:rFonts w:ascii="Book Antiqua" w:hAnsi="Book Antiqua" w:cs="Arial"/>
          <w:sz w:val="24"/>
          <w:szCs w:val="24"/>
        </w:rPr>
        <w:t>postlesion insulin oversecretion</w:t>
      </w:r>
      <w:r w:rsidRPr="00F85765">
        <w:rPr>
          <w:rFonts w:ascii="Book Antiqua" w:hAnsi="Book Antiqua" w:cs="Arial"/>
          <w:sz w:val="24"/>
          <w:szCs w:val="24"/>
        </w:rPr>
        <w:t xml:space="preserve"> </w:t>
      </w:r>
      <w:r w:rsidR="0090523D" w:rsidRPr="00F85765">
        <w:rPr>
          <w:rFonts w:ascii="Book Antiqua" w:hAnsi="Book Antiqua" w:cs="Arial"/>
          <w:sz w:val="24"/>
          <w:szCs w:val="24"/>
        </w:rPr>
        <w:t>after</w:t>
      </w:r>
      <w:r w:rsidRPr="00F85765">
        <w:rPr>
          <w:rFonts w:ascii="Book Antiqua" w:hAnsi="Book Antiqua" w:cs="Arial"/>
          <w:sz w:val="24"/>
          <w:szCs w:val="24"/>
        </w:rPr>
        <w:t xml:space="preserve"> VMH-ARC </w:t>
      </w:r>
      <w:r w:rsidR="0090523D" w:rsidRPr="00F85765">
        <w:rPr>
          <w:rFonts w:ascii="Book Antiqua" w:hAnsi="Book Antiqua" w:cs="Arial"/>
          <w:sz w:val="24"/>
          <w:szCs w:val="24"/>
        </w:rPr>
        <w:t>damage that is</w:t>
      </w:r>
      <w:r w:rsidRPr="00F85765">
        <w:rPr>
          <w:rFonts w:ascii="Book Antiqua" w:hAnsi="Book Antiqua" w:cs="Arial"/>
          <w:sz w:val="24"/>
          <w:szCs w:val="24"/>
        </w:rPr>
        <w:t xml:space="preserve"> prevented by subdiaphragmatic vagotomy</w:t>
      </w:r>
      <w:r w:rsidR="00600CD0" w:rsidRPr="00600CD0">
        <w:rPr>
          <w:rFonts w:ascii="Book Antiqua" w:hAnsi="Book Antiqua" w:cs="Arial"/>
          <w:sz w:val="24"/>
          <w:szCs w:val="24"/>
          <w:vertAlign w:val="superscript"/>
        </w:rPr>
        <w:t>[</w:t>
      </w:r>
      <w:r w:rsidRPr="00F85765">
        <w:rPr>
          <w:rFonts w:ascii="Book Antiqua" w:hAnsi="Book Antiqua" w:cs="Arial"/>
          <w:sz w:val="24"/>
          <w:szCs w:val="24"/>
          <w:vertAlign w:val="superscript"/>
        </w:rPr>
        <w:t>24</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w:t>
      </w:r>
    </w:p>
    <w:p w14:paraId="5DDFF0A1" w14:textId="41D67F38" w:rsidR="00A52A61" w:rsidRPr="00F85765" w:rsidRDefault="00A52A61" w:rsidP="00226384">
      <w:pPr>
        <w:spacing w:after="0" w:line="360" w:lineRule="auto"/>
        <w:ind w:firstLine="720"/>
        <w:jc w:val="both"/>
        <w:rPr>
          <w:rFonts w:ascii="Book Antiqua" w:hAnsi="Book Antiqua" w:cs="Arial"/>
          <w:sz w:val="24"/>
          <w:szCs w:val="24"/>
        </w:rPr>
      </w:pPr>
      <w:r w:rsidRPr="00F85765">
        <w:rPr>
          <w:rFonts w:ascii="Book Antiqua" w:hAnsi="Book Antiqua"/>
          <w:sz w:val="24"/>
          <w:szCs w:val="24"/>
        </w:rPr>
        <w:lastRenderedPageBreak/>
        <w:t xml:space="preserve">With </w:t>
      </w:r>
      <w:r w:rsidRPr="00F85765">
        <w:rPr>
          <w:rFonts w:ascii="Book Antiqua" w:hAnsi="Book Antiqua" w:cs="Arial"/>
          <w:color w:val="000000"/>
          <w:sz w:val="24"/>
          <w:szCs w:val="24"/>
        </w:rPr>
        <w:t>weight gain at body mass indices above 25 to 27 kg/m</w:t>
      </w:r>
      <w:r w:rsidRPr="00F85765">
        <w:rPr>
          <w:rFonts w:ascii="Book Antiqua" w:hAnsi="Book Antiqua" w:cs="Arial"/>
          <w:color w:val="000000"/>
          <w:sz w:val="24"/>
          <w:szCs w:val="24"/>
          <w:vertAlign w:val="superscript"/>
        </w:rPr>
        <w:t>2</w:t>
      </w:r>
      <w:r w:rsidR="00035C24" w:rsidRPr="00F85765">
        <w:rPr>
          <w:rFonts w:ascii="Book Antiqua" w:hAnsi="Book Antiqua" w:cs="Arial"/>
          <w:color w:val="000000"/>
          <w:sz w:val="24"/>
          <w:szCs w:val="24"/>
          <w:vertAlign w:val="superscript"/>
        </w:rPr>
        <w:t>[232-233]</w:t>
      </w:r>
      <w:r w:rsidR="00035C24" w:rsidRPr="00F85765">
        <w:rPr>
          <w:rFonts w:ascii="Book Antiqua" w:hAnsi="Book Antiqua" w:cs="Arial"/>
          <w:color w:val="000000"/>
          <w:sz w:val="24"/>
          <w:szCs w:val="24"/>
        </w:rPr>
        <w:t xml:space="preserve"> </w:t>
      </w:r>
      <w:r w:rsidRPr="00F85765">
        <w:rPr>
          <w:rFonts w:ascii="Book Antiqua" w:hAnsi="Book Antiqua"/>
          <w:sz w:val="24"/>
          <w:szCs w:val="24"/>
        </w:rPr>
        <w:t>caused by the oportunistic and hedonic design of human meal-to-meal eating where energy intake and expenditure are loosely coupled</w:t>
      </w:r>
      <w:r w:rsidR="00600CD0" w:rsidRPr="00600CD0">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241</w:t>
      </w:r>
      <w:r w:rsidRPr="00F85765">
        <w:rPr>
          <w:rFonts w:ascii="Book Antiqua" w:hAnsi="Book Antiqua" w:cs="Arial"/>
          <w:color w:val="000000"/>
          <w:sz w:val="24"/>
          <w:szCs w:val="24"/>
          <w:vertAlign w:val="superscript"/>
        </w:rPr>
        <w:t>-</w:t>
      </w:r>
      <w:r w:rsidR="00035C24" w:rsidRPr="00F85765">
        <w:rPr>
          <w:rFonts w:ascii="Book Antiqua" w:hAnsi="Book Antiqua" w:cs="Arial"/>
          <w:color w:val="000000"/>
          <w:sz w:val="24"/>
          <w:szCs w:val="24"/>
          <w:vertAlign w:val="superscript"/>
        </w:rPr>
        <w:t>244</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rising basal plasma concentrations of insulin and leptin lead to peripheral tissue resistance to the two hormones</w:t>
      </w:r>
      <w:r w:rsidR="00600CD0" w:rsidRPr="00600CD0">
        <w:rPr>
          <w:rFonts w:ascii="Book Antiqua" w:hAnsi="Book Antiqua" w:cs="Arial"/>
          <w:color w:val="000000"/>
          <w:sz w:val="24"/>
          <w:szCs w:val="24"/>
          <w:vertAlign w:val="superscript"/>
        </w:rPr>
        <w:t>[</w:t>
      </w:r>
      <w:r w:rsidR="00095CB6" w:rsidRPr="00F85765">
        <w:rPr>
          <w:rFonts w:ascii="Book Antiqua" w:hAnsi="Book Antiqua" w:cs="Arial"/>
          <w:color w:val="000000"/>
          <w:sz w:val="24"/>
          <w:szCs w:val="24"/>
          <w:vertAlign w:val="superscript"/>
        </w:rPr>
        <w:t>232-233,245</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Although adult human adipose tissue retains some capacity to expand both through hyperplasia and hypertrophy</w:t>
      </w:r>
      <w:r w:rsidR="00600CD0" w:rsidRPr="00600CD0">
        <w:rPr>
          <w:rFonts w:ascii="Book Antiqua" w:hAnsi="Book Antiqua" w:cs="Arial"/>
          <w:color w:val="000000"/>
          <w:sz w:val="24"/>
          <w:szCs w:val="24"/>
          <w:vertAlign w:val="superscript"/>
        </w:rPr>
        <w:t>[</w:t>
      </w:r>
      <w:r w:rsidR="00095CB6" w:rsidRPr="00F85765">
        <w:rPr>
          <w:rFonts w:ascii="Book Antiqua" w:hAnsi="Book Antiqua" w:cs="Arial"/>
          <w:color w:val="000000"/>
          <w:sz w:val="24"/>
          <w:szCs w:val="24"/>
          <w:vertAlign w:val="superscript"/>
        </w:rPr>
        <w:t>246-248</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is refractory to reductions in adipocyte numbers</w:t>
      </w:r>
      <w:r w:rsidR="00600CD0" w:rsidRPr="00600CD0">
        <w:rPr>
          <w:rFonts w:ascii="Book Antiqua" w:hAnsi="Book Antiqua" w:cs="Arial"/>
          <w:color w:val="000000"/>
          <w:sz w:val="24"/>
          <w:szCs w:val="24"/>
          <w:vertAlign w:val="superscript"/>
        </w:rPr>
        <w:t>[</w:t>
      </w:r>
      <w:r w:rsidR="00095CB6" w:rsidRPr="00F85765">
        <w:rPr>
          <w:rFonts w:ascii="Book Antiqua" w:hAnsi="Book Antiqua" w:cs="Arial"/>
          <w:color w:val="000000"/>
          <w:sz w:val="24"/>
          <w:szCs w:val="24"/>
          <w:vertAlign w:val="superscript"/>
        </w:rPr>
        <w:t>249</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the parallel rises in obesity and tissue resistance to high plasma leptin and insulin concentrations limit additional body fat and mass accumulation</w:t>
      </w:r>
      <w:r w:rsidRPr="00F85765">
        <w:rPr>
          <w:rFonts w:ascii="Book Antiqua" w:hAnsi="Book Antiqua" w:cs="Arial"/>
          <w:color w:val="0A0905"/>
          <w:sz w:val="24"/>
          <w:szCs w:val="24"/>
        </w:rPr>
        <w:t xml:space="preserve">. </w:t>
      </w:r>
      <w:r w:rsidRPr="00F85765">
        <w:rPr>
          <w:rFonts w:ascii="Book Antiqua" w:hAnsi="Book Antiqua" w:cs="Arial"/>
          <w:color w:val="000000"/>
          <w:sz w:val="24"/>
          <w:szCs w:val="24"/>
        </w:rPr>
        <w:t>Resistance to both hormones</w:t>
      </w:r>
      <w:r w:rsidR="00600CD0" w:rsidRPr="00600CD0">
        <w:rPr>
          <w:rFonts w:ascii="Book Antiqua" w:hAnsi="Book Antiqua" w:cs="Arial"/>
          <w:color w:val="000000"/>
          <w:sz w:val="24"/>
          <w:szCs w:val="24"/>
          <w:vertAlign w:val="superscript"/>
        </w:rPr>
        <w:t>[</w:t>
      </w:r>
      <w:r w:rsidR="00095CB6" w:rsidRPr="00F85765">
        <w:rPr>
          <w:rFonts w:ascii="Book Antiqua" w:hAnsi="Book Antiqua" w:cs="Arial"/>
          <w:color w:val="000000"/>
          <w:sz w:val="24"/>
          <w:szCs w:val="24"/>
          <w:vertAlign w:val="superscript"/>
        </w:rPr>
        <w:t>245</w:t>
      </w:r>
      <w:r w:rsidRPr="00F85765">
        <w:rPr>
          <w:rFonts w:ascii="Book Antiqua" w:hAnsi="Book Antiqua" w:cs="Arial"/>
          <w:color w:val="000000"/>
          <w:sz w:val="24"/>
          <w:szCs w:val="24"/>
          <w:vertAlign w:val="superscript"/>
        </w:rPr>
        <w:t xml:space="preserve">, </w:t>
      </w:r>
      <w:r w:rsidR="00095CB6" w:rsidRPr="00F85765">
        <w:rPr>
          <w:rFonts w:ascii="Book Antiqua" w:hAnsi="Book Antiqua" w:cs="Arial"/>
          <w:color w:val="000000"/>
          <w:sz w:val="24"/>
          <w:szCs w:val="24"/>
          <w:vertAlign w:val="superscript"/>
        </w:rPr>
        <w:t>250</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has several causes. An </w:t>
      </w:r>
      <w:r w:rsidRPr="00F85765">
        <w:rPr>
          <w:rFonts w:ascii="Book Antiqua" w:hAnsi="Book Antiqua" w:cs="Arial"/>
          <w:sz w:val="24"/>
          <w:szCs w:val="24"/>
        </w:rPr>
        <w:t>enzymatic resistance to anabolic actions of insulin and counterregulatory actions of leptin</w:t>
      </w:r>
      <w:r w:rsidR="00600CD0" w:rsidRPr="00600CD0">
        <w:rPr>
          <w:rFonts w:ascii="Book Antiqua" w:hAnsi="Book Antiqua" w:cs="Arial"/>
          <w:sz w:val="24"/>
          <w:szCs w:val="24"/>
          <w:vertAlign w:val="superscript"/>
        </w:rPr>
        <w:t>[</w:t>
      </w:r>
      <w:r w:rsidR="00095CB6" w:rsidRPr="00F85765">
        <w:rPr>
          <w:rFonts w:ascii="Book Antiqua" w:hAnsi="Book Antiqua" w:cs="Arial"/>
          <w:sz w:val="24"/>
          <w:szCs w:val="24"/>
          <w:vertAlign w:val="superscript"/>
        </w:rPr>
        <w:t>197</w:t>
      </w:r>
      <w:r w:rsidR="00C81388" w:rsidRPr="00F85765">
        <w:rPr>
          <w:rFonts w:ascii="Book Antiqua" w:hAnsi="Book Antiqua" w:cs="Arial"/>
          <w:sz w:val="24"/>
          <w:szCs w:val="24"/>
          <w:vertAlign w:val="superscript"/>
        </w:rPr>
        <w:t>,</w:t>
      </w:r>
      <w:r w:rsidR="00095CB6" w:rsidRPr="00F85765">
        <w:rPr>
          <w:rFonts w:ascii="Book Antiqua" w:hAnsi="Book Antiqua" w:cs="Arial"/>
          <w:sz w:val="24"/>
          <w:szCs w:val="24"/>
          <w:vertAlign w:val="superscript"/>
        </w:rPr>
        <w:t>206</w:t>
      </w:r>
      <w:r w:rsidRPr="00F85765">
        <w:rPr>
          <w:rFonts w:ascii="Book Antiqua" w:hAnsi="Book Antiqua" w:cs="Arial"/>
          <w:sz w:val="24"/>
          <w:szCs w:val="24"/>
          <w:vertAlign w:val="superscript"/>
        </w:rPr>
        <w:t>,</w:t>
      </w:r>
      <w:r w:rsidR="00095CB6" w:rsidRPr="00F85765">
        <w:rPr>
          <w:rFonts w:ascii="Book Antiqua" w:hAnsi="Book Antiqua" w:cs="Arial"/>
          <w:sz w:val="24"/>
          <w:szCs w:val="24"/>
          <w:vertAlign w:val="superscript"/>
        </w:rPr>
        <w:t>251</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w:t>
      </w:r>
      <w:r w:rsidRPr="00F85765">
        <w:rPr>
          <w:rFonts w:ascii="Book Antiqua" w:hAnsi="Book Antiqua" w:cs="Arial"/>
          <w:color w:val="000000"/>
          <w:sz w:val="24"/>
          <w:szCs w:val="24"/>
        </w:rPr>
        <w:t>develop in part due to downregulation of respective receptors exposed to prolonged high insulin</w:t>
      </w:r>
      <w:r w:rsidR="00600CD0" w:rsidRPr="00600CD0">
        <w:rPr>
          <w:rFonts w:ascii="Book Antiqua" w:hAnsi="Book Antiqua" w:cs="Arial"/>
          <w:color w:val="000000"/>
          <w:sz w:val="24"/>
          <w:szCs w:val="24"/>
          <w:vertAlign w:val="superscript"/>
        </w:rPr>
        <w:t>[</w:t>
      </w:r>
      <w:r w:rsidR="00095CB6" w:rsidRPr="00F85765">
        <w:rPr>
          <w:rFonts w:ascii="Book Antiqua" w:hAnsi="Book Antiqua" w:cs="Arial"/>
          <w:color w:val="000000"/>
          <w:sz w:val="24"/>
          <w:szCs w:val="24"/>
          <w:vertAlign w:val="superscript"/>
        </w:rPr>
        <w:t>173</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leptin</w:t>
      </w:r>
      <w:r w:rsidR="00600CD0" w:rsidRPr="00600CD0">
        <w:rPr>
          <w:rFonts w:ascii="Book Antiqua" w:hAnsi="Book Antiqua" w:cs="Arial"/>
          <w:color w:val="000000"/>
          <w:sz w:val="24"/>
          <w:szCs w:val="24"/>
          <w:vertAlign w:val="superscript"/>
        </w:rPr>
        <w:t>[</w:t>
      </w:r>
      <w:r w:rsidRPr="00F85765">
        <w:rPr>
          <w:rFonts w:ascii="Book Antiqua" w:hAnsi="Book Antiqua" w:cs="Arial"/>
          <w:color w:val="000000"/>
          <w:sz w:val="24"/>
          <w:szCs w:val="24"/>
          <w:vertAlign w:val="superscript"/>
        </w:rPr>
        <w:t>178, 180</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concentrations. Insulin resistance </w:t>
      </w:r>
      <w:r w:rsidR="0006294B" w:rsidRPr="00F85765">
        <w:rPr>
          <w:rFonts w:ascii="Book Antiqua" w:hAnsi="Book Antiqua" w:cs="Arial"/>
          <w:color w:val="000000"/>
          <w:sz w:val="24"/>
          <w:szCs w:val="24"/>
        </w:rPr>
        <w:t xml:space="preserve">(IR) </w:t>
      </w:r>
      <w:r w:rsidRPr="00F85765">
        <w:rPr>
          <w:rFonts w:ascii="Book Antiqua" w:hAnsi="Book Antiqua" w:cs="Arial"/>
          <w:color w:val="000000"/>
          <w:sz w:val="24"/>
          <w:szCs w:val="24"/>
        </w:rPr>
        <w:t>also develops due to impaired hormone signaling that results from the action of intermediates of fat biosynthesis driven by high circulating lipid concentrations</w:t>
      </w:r>
      <w:r w:rsidR="00600CD0" w:rsidRPr="00600CD0">
        <w:rPr>
          <w:rFonts w:ascii="Book Antiqua" w:hAnsi="Book Antiqua" w:cs="Arial"/>
          <w:color w:val="000000"/>
          <w:sz w:val="24"/>
          <w:szCs w:val="24"/>
          <w:vertAlign w:val="superscript"/>
        </w:rPr>
        <w:t>[</w:t>
      </w:r>
      <w:r w:rsidR="00095CB6" w:rsidRPr="00F85765">
        <w:rPr>
          <w:rFonts w:ascii="Book Antiqua" w:hAnsi="Book Antiqua" w:cs="Arial"/>
          <w:color w:val="000000"/>
          <w:sz w:val="24"/>
          <w:szCs w:val="24"/>
          <w:vertAlign w:val="superscript"/>
        </w:rPr>
        <w:t>251</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w:t>
      </w:r>
      <w:r w:rsidRPr="00F85765">
        <w:rPr>
          <w:rFonts w:ascii="Book Antiqua" w:hAnsi="Book Antiqua" w:cs="Arial"/>
          <w:sz w:val="24"/>
          <w:szCs w:val="24"/>
        </w:rPr>
        <w:t>accumulation of TG in peripheral organs</w:t>
      </w:r>
      <w:r w:rsidR="00600CD0" w:rsidRPr="00600CD0">
        <w:rPr>
          <w:rFonts w:ascii="Book Antiqua" w:hAnsi="Book Antiqua" w:cs="Arial"/>
          <w:sz w:val="24"/>
          <w:szCs w:val="24"/>
          <w:vertAlign w:val="superscript"/>
        </w:rPr>
        <w:t>[</w:t>
      </w:r>
      <w:r w:rsidR="00095CB6" w:rsidRPr="00F85765">
        <w:rPr>
          <w:rFonts w:ascii="Book Antiqua" w:hAnsi="Book Antiqua" w:cs="Arial"/>
          <w:sz w:val="24"/>
          <w:szCs w:val="24"/>
          <w:vertAlign w:val="superscript"/>
        </w:rPr>
        <w:t>199</w:t>
      </w:r>
      <w:r w:rsidRPr="00F85765">
        <w:rPr>
          <w:rFonts w:ascii="Book Antiqua" w:hAnsi="Book Antiqua" w:cs="Arial"/>
          <w:sz w:val="24"/>
          <w:szCs w:val="24"/>
          <w:vertAlign w:val="superscript"/>
        </w:rPr>
        <w:t>,</w:t>
      </w:r>
      <w:r w:rsidR="00095CB6" w:rsidRPr="00F85765">
        <w:rPr>
          <w:rFonts w:ascii="Book Antiqua" w:hAnsi="Book Antiqua" w:cs="Arial"/>
          <w:sz w:val="24"/>
          <w:szCs w:val="24"/>
          <w:vertAlign w:val="superscript"/>
        </w:rPr>
        <w:t>208</w:t>
      </w:r>
      <w:r w:rsidRPr="00F85765">
        <w:rPr>
          <w:rFonts w:ascii="Book Antiqua" w:hAnsi="Book Antiqua" w:cs="Arial"/>
          <w:sz w:val="24"/>
          <w:szCs w:val="24"/>
          <w:vertAlign w:val="superscript"/>
        </w:rPr>
        <w:t>,</w:t>
      </w:r>
      <w:r w:rsidR="00095CB6" w:rsidRPr="00F85765">
        <w:rPr>
          <w:rFonts w:ascii="Book Antiqua" w:hAnsi="Book Antiqua" w:cs="Arial"/>
          <w:sz w:val="24"/>
          <w:szCs w:val="24"/>
          <w:vertAlign w:val="superscript"/>
        </w:rPr>
        <w:t>250,251</w:t>
      </w:r>
      <w:r w:rsidR="00C81388" w:rsidRPr="00F85765">
        <w:rPr>
          <w:rFonts w:ascii="Book Antiqua" w:hAnsi="Book Antiqua" w:cs="Arial"/>
          <w:sz w:val="24"/>
          <w:szCs w:val="24"/>
          <w:vertAlign w:val="superscript"/>
        </w:rPr>
        <w:t>]</w:t>
      </w:r>
      <w:r w:rsidRPr="00F85765">
        <w:rPr>
          <w:rFonts w:ascii="Book Antiqua" w:hAnsi="Book Antiqua" w:cs="Arial"/>
          <w:sz w:val="24"/>
          <w:szCs w:val="24"/>
        </w:rPr>
        <w:t xml:space="preserve">. </w:t>
      </w:r>
      <w:r w:rsidRPr="00F85765">
        <w:rPr>
          <w:rFonts w:ascii="Book Antiqua" w:hAnsi="Book Antiqua" w:cs="Arial"/>
          <w:color w:val="000000"/>
          <w:sz w:val="24"/>
          <w:szCs w:val="24"/>
        </w:rPr>
        <w:t xml:space="preserve"> Although IR and leptin resistance (LR) increase in parallel with the rise in adiposity, they differ in the timing of their development and their relationship to WAT mass</w:t>
      </w:r>
      <w:r w:rsidR="00600CD0" w:rsidRPr="00600CD0">
        <w:rPr>
          <w:rFonts w:ascii="Book Antiqua" w:hAnsi="Book Antiqua" w:cs="Arial"/>
          <w:color w:val="000000"/>
          <w:sz w:val="24"/>
          <w:szCs w:val="24"/>
          <w:vertAlign w:val="superscript"/>
        </w:rPr>
        <w:t>[</w:t>
      </w:r>
      <w:r w:rsidR="001F0938" w:rsidRPr="00F85765">
        <w:rPr>
          <w:rFonts w:ascii="Book Antiqua" w:hAnsi="Book Antiqua" w:cs="Arial"/>
          <w:color w:val="000000"/>
          <w:sz w:val="24"/>
          <w:szCs w:val="24"/>
          <w:vertAlign w:val="superscript"/>
        </w:rPr>
        <w:t>163</w:t>
      </w:r>
      <w:r w:rsidRPr="00F85765">
        <w:rPr>
          <w:rFonts w:ascii="Book Antiqua" w:hAnsi="Book Antiqua" w:cs="Arial"/>
          <w:color w:val="000000"/>
          <w:sz w:val="24"/>
          <w:szCs w:val="24"/>
          <w:vertAlign w:val="superscript"/>
        </w:rPr>
        <w:t>,</w:t>
      </w:r>
      <w:r w:rsidR="001F0938" w:rsidRPr="00F85765">
        <w:rPr>
          <w:rFonts w:ascii="Book Antiqua" w:hAnsi="Book Antiqua" w:cs="Arial"/>
          <w:color w:val="000000"/>
          <w:sz w:val="24"/>
          <w:szCs w:val="24"/>
          <w:vertAlign w:val="superscript"/>
        </w:rPr>
        <w:t>254,255</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Hyperinsulinemia causes hyperleptinemia</w:t>
      </w:r>
      <w:r w:rsidR="00600CD0" w:rsidRPr="00600CD0">
        <w:rPr>
          <w:rFonts w:ascii="Book Antiqua" w:hAnsi="Book Antiqua" w:cs="Arial"/>
          <w:color w:val="000000"/>
          <w:sz w:val="24"/>
          <w:szCs w:val="24"/>
          <w:vertAlign w:val="superscript"/>
        </w:rPr>
        <w:t>[</w:t>
      </w:r>
      <w:r w:rsidR="001F0938" w:rsidRPr="00F85765">
        <w:rPr>
          <w:rFonts w:ascii="Book Antiqua" w:hAnsi="Book Antiqua" w:cs="Arial"/>
          <w:color w:val="000000"/>
          <w:sz w:val="24"/>
          <w:szCs w:val="24"/>
          <w:vertAlign w:val="superscript"/>
        </w:rPr>
        <w:t>163</w:t>
      </w:r>
      <w:r w:rsidR="00C81388"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and both lead to IR and LR. A decline in insulin signaling and sensitivity (</w:t>
      </w:r>
      <w:r w:rsidR="00136EAC" w:rsidRPr="00F85765">
        <w:rPr>
          <w:rFonts w:ascii="Book Antiqua" w:hAnsi="Book Antiqua" w:cs="Arial"/>
          <w:color w:val="000000"/>
          <w:sz w:val="24"/>
          <w:szCs w:val="24"/>
        </w:rPr>
        <w:t>IS</w:t>
      </w:r>
      <w:r w:rsidRPr="00F85765">
        <w:rPr>
          <w:rFonts w:ascii="Book Antiqua" w:hAnsi="Book Antiqua" w:cs="Arial"/>
          <w:color w:val="000000"/>
          <w:sz w:val="24"/>
          <w:szCs w:val="24"/>
        </w:rPr>
        <w:t xml:space="preserve">) is a consequence of hyperinsulinemia rather than of IR, since its correction with insulin-lowering diazoxide restores </w:t>
      </w:r>
      <w:r w:rsidR="0006294B" w:rsidRPr="00F85765">
        <w:rPr>
          <w:rFonts w:ascii="Book Antiqua" w:hAnsi="Book Antiqua" w:cs="Arial"/>
          <w:color w:val="000000"/>
          <w:sz w:val="24"/>
          <w:szCs w:val="24"/>
        </w:rPr>
        <w:t>IS</w:t>
      </w:r>
      <w:r w:rsidRPr="00F85765">
        <w:rPr>
          <w:rFonts w:ascii="Book Antiqua" w:hAnsi="Book Antiqua" w:cs="Arial"/>
          <w:color w:val="000000"/>
          <w:sz w:val="24"/>
          <w:szCs w:val="24"/>
        </w:rPr>
        <w:t xml:space="preserve"> and prevents development of obesity while treatment of IR with metformin does not</w:t>
      </w:r>
      <w:r w:rsidR="00600CD0" w:rsidRPr="00600CD0">
        <w:rPr>
          <w:rFonts w:ascii="Book Antiqua" w:hAnsi="Book Antiqua" w:cs="Arial"/>
          <w:color w:val="000000"/>
          <w:sz w:val="24"/>
          <w:szCs w:val="24"/>
          <w:vertAlign w:val="superscript"/>
        </w:rPr>
        <w:t>[</w:t>
      </w:r>
      <w:r w:rsidR="001F0938" w:rsidRPr="00F85765">
        <w:rPr>
          <w:rFonts w:ascii="Book Antiqua" w:hAnsi="Book Antiqua" w:cs="Arial"/>
          <w:color w:val="000000"/>
          <w:sz w:val="24"/>
          <w:szCs w:val="24"/>
          <w:vertAlign w:val="superscript"/>
        </w:rPr>
        <w:t>173</w:t>
      </w:r>
      <w:r w:rsidR="00256742" w:rsidRPr="00F85765">
        <w:rPr>
          <w:rFonts w:ascii="Book Antiqua" w:hAnsi="Book Antiqua" w:cs="Arial"/>
          <w:color w:val="000000"/>
          <w:sz w:val="24"/>
          <w:szCs w:val="24"/>
          <w:vertAlign w:val="superscript"/>
        </w:rPr>
        <w:t>]</w:t>
      </w:r>
      <w:r w:rsidRPr="00F85765">
        <w:rPr>
          <w:rFonts w:ascii="Book Antiqua" w:hAnsi="Book Antiqua" w:cs="Arial"/>
          <w:color w:val="000000"/>
          <w:sz w:val="24"/>
          <w:szCs w:val="24"/>
        </w:rPr>
        <w:t xml:space="preserve">. IR </w:t>
      </w:r>
      <w:r w:rsidRPr="00F85765">
        <w:rPr>
          <w:rFonts w:ascii="Book Antiqua" w:hAnsi="Book Antiqua" w:cs="Arial"/>
          <w:sz w:val="24"/>
          <w:szCs w:val="24"/>
        </w:rPr>
        <w:t>has received a lot of medical attention as a gateway to type 2 diabetes. However, development of IR and LR can also be viewed as an important compensatory processes in autonomic regulation of energy flux in the form of both enzymatic</w:t>
      </w:r>
      <w:r w:rsidR="00600CD0" w:rsidRPr="00600CD0">
        <w:rPr>
          <w:rFonts w:ascii="Book Antiqua" w:hAnsi="Book Antiqua" w:cs="Arial"/>
          <w:sz w:val="24"/>
          <w:szCs w:val="24"/>
          <w:vertAlign w:val="superscript"/>
        </w:rPr>
        <w:t>[</w:t>
      </w:r>
      <w:r w:rsidRPr="00F85765">
        <w:rPr>
          <w:rFonts w:ascii="Book Antiqua" w:hAnsi="Book Antiqua" w:cs="Arial"/>
          <w:sz w:val="24"/>
          <w:szCs w:val="24"/>
          <w:vertAlign w:val="superscript"/>
        </w:rPr>
        <w:t>15,</w:t>
      </w:r>
      <w:r w:rsidR="001F0938" w:rsidRPr="00F85765">
        <w:rPr>
          <w:rFonts w:ascii="Book Antiqua" w:hAnsi="Book Antiqua" w:cs="Arial"/>
          <w:sz w:val="24"/>
          <w:szCs w:val="24"/>
          <w:vertAlign w:val="superscript"/>
        </w:rPr>
        <w:t>256,257</w:t>
      </w:r>
      <w:r w:rsidR="00256742" w:rsidRPr="00F85765">
        <w:rPr>
          <w:rFonts w:ascii="Book Antiqua" w:hAnsi="Book Antiqua" w:cs="Arial"/>
          <w:sz w:val="24"/>
          <w:szCs w:val="24"/>
          <w:vertAlign w:val="superscript"/>
        </w:rPr>
        <w:t>]</w:t>
      </w:r>
      <w:r w:rsidRPr="00F85765">
        <w:rPr>
          <w:rFonts w:ascii="Book Antiqua" w:hAnsi="Book Antiqua" w:cs="Arial"/>
          <w:sz w:val="24"/>
          <w:szCs w:val="24"/>
        </w:rPr>
        <w:t xml:space="preserve"> and sympathetic resistance against additional accretion of body fat. The autonomic resistance to accretion of additional energy storage involves an increase in sympathetic activation of thermogenesis</w:t>
      </w:r>
      <w:r w:rsidR="00600CD0" w:rsidRPr="00600CD0">
        <w:rPr>
          <w:rFonts w:ascii="Book Antiqua" w:hAnsi="Book Antiqua" w:cs="Arial"/>
          <w:sz w:val="24"/>
          <w:szCs w:val="24"/>
          <w:vertAlign w:val="superscript"/>
        </w:rPr>
        <w:t>[</w:t>
      </w:r>
      <w:r w:rsidR="001F0938" w:rsidRPr="00F85765">
        <w:rPr>
          <w:rFonts w:ascii="Book Antiqua" w:hAnsi="Book Antiqua" w:cs="Arial"/>
          <w:sz w:val="24"/>
          <w:szCs w:val="24"/>
          <w:vertAlign w:val="superscript"/>
        </w:rPr>
        <w:t>258</w:t>
      </w:r>
      <w:r w:rsidR="00256742" w:rsidRPr="00F85765">
        <w:rPr>
          <w:rFonts w:ascii="Book Antiqua" w:hAnsi="Book Antiqua" w:cs="Arial"/>
          <w:sz w:val="24"/>
          <w:szCs w:val="24"/>
          <w:vertAlign w:val="superscript"/>
        </w:rPr>
        <w:t>]</w:t>
      </w:r>
      <w:r w:rsidRPr="00F85765">
        <w:rPr>
          <w:rFonts w:ascii="Book Antiqua" w:hAnsi="Book Antiqua" w:cs="Arial"/>
          <w:sz w:val="24"/>
          <w:szCs w:val="24"/>
        </w:rPr>
        <w:t xml:space="preserve"> (Figure 5, right arrow), the action </w:t>
      </w:r>
      <w:r w:rsidR="0006294B" w:rsidRPr="00F85765">
        <w:rPr>
          <w:rFonts w:ascii="Book Antiqua" w:hAnsi="Book Antiqua" w:cs="Arial"/>
          <w:sz w:val="24"/>
          <w:szCs w:val="24"/>
        </w:rPr>
        <w:t xml:space="preserve">which </w:t>
      </w:r>
      <w:r w:rsidRPr="00F85765">
        <w:rPr>
          <w:rFonts w:ascii="Book Antiqua" w:hAnsi="Book Antiqua" w:cs="Arial"/>
          <w:sz w:val="24"/>
          <w:szCs w:val="24"/>
        </w:rPr>
        <w:t>is rendered ineffective by resistance of enlarged adipocytes to actions of catecholamines</w:t>
      </w:r>
      <w:r w:rsidR="00600CD0" w:rsidRPr="00600CD0">
        <w:rPr>
          <w:rFonts w:ascii="Book Antiqua" w:hAnsi="Book Antiqua" w:cs="Arial"/>
          <w:sz w:val="24"/>
          <w:szCs w:val="24"/>
          <w:vertAlign w:val="superscript"/>
        </w:rPr>
        <w:t>[</w:t>
      </w:r>
      <w:r w:rsidR="001F0938" w:rsidRPr="00F85765">
        <w:rPr>
          <w:rFonts w:ascii="Book Antiqua" w:hAnsi="Book Antiqua" w:cs="Arial"/>
          <w:sz w:val="24"/>
          <w:szCs w:val="24"/>
          <w:vertAlign w:val="superscript"/>
        </w:rPr>
        <w:t>192</w:t>
      </w:r>
      <w:r w:rsidRPr="00F85765">
        <w:rPr>
          <w:rFonts w:ascii="Book Antiqua" w:hAnsi="Book Antiqua" w:cs="Arial"/>
          <w:sz w:val="24"/>
          <w:szCs w:val="24"/>
          <w:vertAlign w:val="superscript"/>
        </w:rPr>
        <w:t>,</w:t>
      </w:r>
      <w:r w:rsidR="001F0938" w:rsidRPr="00F85765">
        <w:rPr>
          <w:rFonts w:ascii="Book Antiqua" w:hAnsi="Book Antiqua" w:cs="Arial"/>
          <w:sz w:val="24"/>
          <w:szCs w:val="24"/>
          <w:vertAlign w:val="superscript"/>
        </w:rPr>
        <w:t>227</w:t>
      </w:r>
      <w:r w:rsidR="00256742" w:rsidRPr="00F85765">
        <w:rPr>
          <w:rFonts w:ascii="Book Antiqua" w:hAnsi="Book Antiqua" w:cs="Arial"/>
          <w:sz w:val="24"/>
          <w:szCs w:val="24"/>
          <w:vertAlign w:val="superscript"/>
        </w:rPr>
        <w:t>]</w:t>
      </w:r>
      <w:r w:rsidRPr="00F85765">
        <w:rPr>
          <w:rFonts w:ascii="Book Antiqua" w:hAnsi="Book Antiqua" w:cs="Arial"/>
          <w:sz w:val="24"/>
          <w:szCs w:val="24"/>
        </w:rPr>
        <w:t xml:space="preserve">. The deleterious health consequence of sympathetic overactivation and tissue resistance to hormones </w:t>
      </w:r>
      <w:r w:rsidR="00136EAC" w:rsidRPr="00F85765">
        <w:rPr>
          <w:rFonts w:ascii="Book Antiqua" w:hAnsi="Book Antiqua" w:cs="Arial"/>
          <w:sz w:val="24"/>
          <w:szCs w:val="24"/>
        </w:rPr>
        <w:t xml:space="preserve">in obesity </w:t>
      </w:r>
      <w:r w:rsidRPr="00F85765">
        <w:rPr>
          <w:rFonts w:ascii="Book Antiqua" w:hAnsi="Book Antiqua" w:cs="Arial"/>
          <w:sz w:val="24"/>
          <w:szCs w:val="24"/>
        </w:rPr>
        <w:t>are increased vasoconstriction and hypertension</w:t>
      </w:r>
      <w:r w:rsidR="00600CD0" w:rsidRPr="00600CD0">
        <w:rPr>
          <w:rFonts w:ascii="Book Antiqua" w:hAnsi="Book Antiqua" w:cs="Arial"/>
          <w:sz w:val="24"/>
          <w:szCs w:val="24"/>
          <w:vertAlign w:val="superscript"/>
        </w:rPr>
        <w:t>[</w:t>
      </w:r>
      <w:r w:rsidR="001F0938" w:rsidRPr="00F85765">
        <w:rPr>
          <w:rFonts w:ascii="Book Antiqua" w:hAnsi="Book Antiqua" w:cs="Arial"/>
          <w:sz w:val="24"/>
          <w:szCs w:val="24"/>
          <w:vertAlign w:val="superscript"/>
        </w:rPr>
        <w:t>259-262</w:t>
      </w:r>
      <w:r w:rsidR="00256742" w:rsidRPr="00F85765">
        <w:rPr>
          <w:rFonts w:ascii="Book Antiqua" w:hAnsi="Book Antiqua" w:cs="Arial"/>
          <w:sz w:val="24"/>
          <w:szCs w:val="24"/>
          <w:vertAlign w:val="superscript"/>
        </w:rPr>
        <w:t>]</w:t>
      </w:r>
      <w:r w:rsidRPr="00F85765">
        <w:rPr>
          <w:rFonts w:ascii="Book Antiqua" w:hAnsi="Book Antiqua" w:cs="Arial"/>
          <w:sz w:val="24"/>
          <w:szCs w:val="24"/>
        </w:rPr>
        <w:t>.</w:t>
      </w:r>
      <w:r w:rsidR="0090523D" w:rsidRPr="00F85765">
        <w:rPr>
          <w:rFonts w:ascii="Book Antiqua" w:hAnsi="Book Antiqua" w:cs="Arial"/>
          <w:sz w:val="24"/>
          <w:szCs w:val="24"/>
        </w:rPr>
        <w:t xml:space="preserve"> Finally, </w:t>
      </w:r>
      <w:r w:rsidR="0090523D" w:rsidRPr="00F85765">
        <w:rPr>
          <w:rFonts w:ascii="Book Antiqua" w:hAnsi="Book Antiqua" w:cs="Arial"/>
          <w:sz w:val="24"/>
          <w:szCs w:val="24"/>
        </w:rPr>
        <w:lastRenderedPageBreak/>
        <w:t xml:space="preserve">peripheral  </w:t>
      </w:r>
      <w:r w:rsidR="0006294B" w:rsidRPr="00F85765">
        <w:rPr>
          <w:rFonts w:ascii="Book Antiqua" w:hAnsi="Book Antiqua" w:cs="Arial"/>
          <w:sz w:val="24"/>
          <w:szCs w:val="24"/>
        </w:rPr>
        <w:t>LR</w:t>
      </w:r>
      <w:r w:rsidR="0090523D" w:rsidRPr="00F85765">
        <w:rPr>
          <w:rFonts w:ascii="Book Antiqua" w:hAnsi="Book Antiqua" w:cs="Arial"/>
          <w:sz w:val="24"/>
          <w:szCs w:val="24"/>
        </w:rPr>
        <w:t xml:space="preserve"> is possibly dissociable from </w:t>
      </w:r>
      <w:r w:rsidR="0006294B" w:rsidRPr="00F85765">
        <w:rPr>
          <w:rFonts w:ascii="Book Antiqua" w:hAnsi="Book Antiqua" w:cs="Arial"/>
          <w:sz w:val="24"/>
          <w:szCs w:val="24"/>
        </w:rPr>
        <w:t xml:space="preserve">the </w:t>
      </w:r>
      <w:r w:rsidR="0090523D" w:rsidRPr="00F85765">
        <w:rPr>
          <w:rFonts w:ascii="Book Antiqua" w:hAnsi="Book Antiqua" w:cs="Arial"/>
          <w:sz w:val="24"/>
          <w:szCs w:val="24"/>
        </w:rPr>
        <w:t xml:space="preserve">resistance of the brain and ANS to </w:t>
      </w:r>
      <w:r w:rsidR="0006294B" w:rsidRPr="00F85765">
        <w:rPr>
          <w:rFonts w:ascii="Book Antiqua" w:hAnsi="Book Antiqua" w:cs="Arial"/>
          <w:sz w:val="24"/>
          <w:szCs w:val="24"/>
        </w:rPr>
        <w:t>leptin</w:t>
      </w:r>
      <w:r w:rsidR="0090523D" w:rsidRPr="00F85765">
        <w:rPr>
          <w:rFonts w:ascii="Book Antiqua" w:hAnsi="Book Antiqua" w:cs="Arial"/>
          <w:sz w:val="24"/>
          <w:szCs w:val="24"/>
        </w:rPr>
        <w:t xml:space="preserve"> actions because of its origin from</w:t>
      </w:r>
      <w:r w:rsidR="00256742" w:rsidRPr="00F85765">
        <w:rPr>
          <w:rFonts w:ascii="Book Antiqua" w:hAnsi="Book Antiqua" w:cs="Arial"/>
          <w:sz w:val="24"/>
          <w:szCs w:val="24"/>
        </w:rPr>
        <w:t xml:space="preserve"> two different sources</w:t>
      </w:r>
      <w:r w:rsidR="0090523D" w:rsidRPr="00F85765">
        <w:rPr>
          <w:rFonts w:ascii="Book Antiqua" w:hAnsi="Book Antiqua" w:cs="Arial"/>
          <w:sz w:val="24"/>
          <w:szCs w:val="24"/>
        </w:rPr>
        <w:t xml:space="preserve">, stomach and the WAT, and </w:t>
      </w:r>
      <w:r w:rsidR="0006294B" w:rsidRPr="00F85765">
        <w:rPr>
          <w:rFonts w:ascii="Book Antiqua" w:hAnsi="Book Antiqua" w:cs="Arial"/>
          <w:sz w:val="24"/>
          <w:szCs w:val="24"/>
        </w:rPr>
        <w:t>different</w:t>
      </w:r>
      <w:r w:rsidR="0090523D" w:rsidRPr="00F85765">
        <w:rPr>
          <w:rFonts w:ascii="Book Antiqua" w:hAnsi="Book Antiqua" w:cs="Arial"/>
          <w:sz w:val="24"/>
          <w:szCs w:val="24"/>
        </w:rPr>
        <w:t xml:space="preserve"> routes</w:t>
      </w:r>
      <w:r w:rsidR="0006294B" w:rsidRPr="00F85765">
        <w:rPr>
          <w:rFonts w:ascii="Book Antiqua" w:hAnsi="Book Antiqua" w:cs="Arial"/>
          <w:sz w:val="24"/>
          <w:szCs w:val="24"/>
        </w:rPr>
        <w:t xml:space="preserve"> of accessing the brain, vagal transmission of gastric leptin signals to the NTS, and endocrine signaling of both vagal and WAS leptin to the hypothalamus</w:t>
      </w:r>
      <w:r w:rsidR="0090523D" w:rsidRPr="00F85765">
        <w:rPr>
          <w:rFonts w:ascii="Book Antiqua" w:hAnsi="Book Antiqua" w:cs="Arial"/>
          <w:sz w:val="24"/>
          <w:szCs w:val="24"/>
        </w:rPr>
        <w:t>. This dissociation is suggested by continued effectiveness of leptin when administered intracerebroventricularly at the time dietary obesity has rendered leptin applied intraperitoneally ineffective</w:t>
      </w:r>
      <w:r w:rsidR="00600CD0" w:rsidRPr="00600CD0">
        <w:rPr>
          <w:rFonts w:ascii="Book Antiqua" w:hAnsi="Book Antiqua" w:cs="Arial"/>
          <w:sz w:val="24"/>
          <w:szCs w:val="24"/>
          <w:vertAlign w:val="superscript"/>
        </w:rPr>
        <w:t>[</w:t>
      </w:r>
      <w:r w:rsidR="001F0938" w:rsidRPr="00F85765">
        <w:rPr>
          <w:rFonts w:ascii="Book Antiqua" w:hAnsi="Book Antiqua" w:cs="Arial"/>
          <w:sz w:val="24"/>
          <w:szCs w:val="24"/>
          <w:vertAlign w:val="superscript"/>
        </w:rPr>
        <w:t>263</w:t>
      </w:r>
      <w:r w:rsidR="00256742" w:rsidRPr="00F85765">
        <w:rPr>
          <w:rFonts w:ascii="Book Antiqua" w:hAnsi="Book Antiqua" w:cs="Arial"/>
          <w:sz w:val="24"/>
          <w:szCs w:val="24"/>
          <w:vertAlign w:val="superscript"/>
        </w:rPr>
        <w:t>]</w:t>
      </w:r>
      <w:r w:rsidR="0090523D" w:rsidRPr="00F85765">
        <w:rPr>
          <w:rFonts w:ascii="Book Antiqua" w:hAnsi="Book Antiqua" w:cs="Arial"/>
          <w:sz w:val="24"/>
          <w:szCs w:val="24"/>
        </w:rPr>
        <w:t>.</w:t>
      </w:r>
    </w:p>
    <w:p w14:paraId="731F2FA5" w14:textId="37991D9F" w:rsidR="008A7293" w:rsidRPr="00F85765" w:rsidRDefault="00A52A61" w:rsidP="00226384">
      <w:pPr>
        <w:tabs>
          <w:tab w:val="left" w:pos="0"/>
        </w:tabs>
        <w:spacing w:after="0" w:line="360" w:lineRule="auto"/>
        <w:ind w:firstLine="720"/>
        <w:jc w:val="both"/>
        <w:rPr>
          <w:rFonts w:ascii="Book Antiqua" w:hAnsi="Book Antiqua"/>
          <w:sz w:val="24"/>
          <w:szCs w:val="24"/>
        </w:rPr>
      </w:pPr>
      <w:r w:rsidRPr="00F85765">
        <w:rPr>
          <w:rFonts w:ascii="Book Antiqua" w:hAnsi="Book Antiqua" w:cs="Arial"/>
          <w:sz w:val="24"/>
          <w:szCs w:val="24"/>
        </w:rPr>
        <w:t xml:space="preserve">Remarkably and importantly leptin controls insulin sensitivity of the </w:t>
      </w:r>
      <w:r w:rsidR="0006294B" w:rsidRPr="00F85765">
        <w:rPr>
          <w:rFonts w:ascii="Book Antiqua" w:hAnsi="Book Antiqua" w:cs="Arial"/>
          <w:sz w:val="24"/>
          <w:szCs w:val="24"/>
        </w:rPr>
        <w:t>ANS</w:t>
      </w:r>
      <w:r w:rsidRPr="00F85765">
        <w:rPr>
          <w:rFonts w:ascii="Book Antiqua" w:hAnsi="Book Antiqua" w:cs="Arial"/>
          <w:sz w:val="24"/>
          <w:szCs w:val="24"/>
        </w:rPr>
        <w:t xml:space="preserve"> energy regulatory command center as body fat and body masses deviate from the norm. The brain substrate that is responsive to changes in body fat and body mass is </w:t>
      </w:r>
      <w:r w:rsidRPr="00F85765">
        <w:rPr>
          <w:rFonts w:ascii="Book Antiqua" w:hAnsi="Book Antiqua"/>
          <w:sz w:val="24"/>
          <w:szCs w:val="24"/>
        </w:rPr>
        <w:t xml:space="preserve">midbrain </w:t>
      </w:r>
      <w:r w:rsidR="00B635FE" w:rsidRPr="00F85765">
        <w:rPr>
          <w:rFonts w:ascii="Book Antiqua" w:hAnsi="Book Antiqua"/>
          <w:sz w:val="24"/>
          <w:szCs w:val="24"/>
        </w:rPr>
        <w:t xml:space="preserve">ventral tegmental (VTA) </w:t>
      </w:r>
      <w:r w:rsidRPr="00F85765">
        <w:rPr>
          <w:rFonts w:ascii="Book Antiqua" w:hAnsi="Book Antiqua"/>
          <w:sz w:val="24"/>
          <w:szCs w:val="24"/>
        </w:rPr>
        <w:t xml:space="preserve">dopaminergic and opioidergic projection to the </w:t>
      </w:r>
      <w:r w:rsidR="00B635FE" w:rsidRPr="00F85765">
        <w:rPr>
          <w:rFonts w:ascii="Book Antiqua" w:hAnsi="Book Antiqua"/>
          <w:sz w:val="24"/>
          <w:szCs w:val="24"/>
        </w:rPr>
        <w:t>NA</w:t>
      </w:r>
      <w:r w:rsidRPr="00F85765">
        <w:rPr>
          <w:rFonts w:ascii="Book Antiqua" w:hAnsi="Book Antiqua"/>
          <w:sz w:val="24"/>
          <w:szCs w:val="24"/>
        </w:rPr>
        <w:t xml:space="preserve"> in the ventral striatum</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76,77</w:t>
      </w:r>
      <w:r w:rsidR="00256742" w:rsidRPr="00F85765">
        <w:rPr>
          <w:rFonts w:ascii="Book Antiqua" w:hAnsi="Book Antiqua"/>
          <w:sz w:val="24"/>
          <w:szCs w:val="24"/>
          <w:vertAlign w:val="superscript"/>
        </w:rPr>
        <w:t>]</w:t>
      </w:r>
      <w:r w:rsidRPr="00F85765">
        <w:rPr>
          <w:rFonts w:ascii="Book Antiqua" w:hAnsi="Book Antiqua"/>
          <w:sz w:val="24"/>
          <w:szCs w:val="24"/>
        </w:rPr>
        <w:t xml:space="preserve"> </w:t>
      </w:r>
      <w:r w:rsidR="00B635FE" w:rsidRPr="00F85765">
        <w:rPr>
          <w:rFonts w:ascii="Book Antiqua" w:hAnsi="Book Antiqua"/>
          <w:sz w:val="24"/>
          <w:szCs w:val="24"/>
        </w:rPr>
        <w:t>that has</w:t>
      </w:r>
      <w:r w:rsidRPr="00F85765">
        <w:rPr>
          <w:rFonts w:ascii="Book Antiqua" w:hAnsi="Book Antiqua"/>
          <w:sz w:val="24"/>
          <w:szCs w:val="24"/>
        </w:rPr>
        <w:t xml:space="preserve"> rich interconnections with hypothalamic </w:t>
      </w:r>
      <w:r w:rsidR="00B635FE" w:rsidRPr="00F85765">
        <w:rPr>
          <w:rFonts w:ascii="Book Antiqua" w:hAnsi="Book Antiqua"/>
          <w:sz w:val="24"/>
          <w:szCs w:val="24"/>
        </w:rPr>
        <w:t xml:space="preserve">and cortical </w:t>
      </w:r>
      <w:r w:rsidRPr="00F85765">
        <w:rPr>
          <w:rFonts w:ascii="Book Antiqua" w:hAnsi="Book Antiqua"/>
          <w:sz w:val="24"/>
          <w:szCs w:val="24"/>
        </w:rPr>
        <w:t>circuits responsible for activation and inhibition of feeding, voluntary activity, and thermogenesis. The key neurotransmitter mediating behavioral reinforcements is dopamine (DA</w:t>
      </w:r>
      <w:r w:rsidR="00256742" w:rsidRPr="00F85765">
        <w:rPr>
          <w:rFonts w:ascii="Book Antiqua" w:hAnsi="Book Antiqua"/>
          <w:sz w:val="24"/>
          <w:szCs w:val="24"/>
        </w:rPr>
        <w:t>)</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264,265</w:t>
      </w:r>
      <w:r w:rsidR="00256742" w:rsidRPr="00F85765">
        <w:rPr>
          <w:rFonts w:ascii="Book Antiqua" w:hAnsi="Book Antiqua"/>
          <w:sz w:val="24"/>
          <w:szCs w:val="24"/>
          <w:vertAlign w:val="superscript"/>
        </w:rPr>
        <w:t>]</w:t>
      </w:r>
      <w:r w:rsidR="00256742" w:rsidRPr="00F85765">
        <w:rPr>
          <w:rFonts w:ascii="Book Antiqua" w:hAnsi="Book Antiqua"/>
          <w:sz w:val="24"/>
          <w:szCs w:val="24"/>
        </w:rPr>
        <w:t xml:space="preserve">, </w:t>
      </w:r>
      <w:r w:rsidRPr="00F85765">
        <w:rPr>
          <w:rFonts w:ascii="Book Antiqua" w:hAnsi="Book Antiqua"/>
          <w:sz w:val="24"/>
          <w:szCs w:val="24"/>
        </w:rPr>
        <w:t>originating in medial VTA and projecting to ventromedial striatum including medial olfac</w:t>
      </w:r>
      <w:r w:rsidR="00256742" w:rsidRPr="00F85765">
        <w:rPr>
          <w:rFonts w:ascii="Book Antiqua" w:hAnsi="Book Antiqua"/>
          <w:sz w:val="24"/>
          <w:szCs w:val="24"/>
        </w:rPr>
        <w:t xml:space="preserve">tory tubercle and medial shell </w:t>
      </w:r>
      <w:r w:rsidRPr="00F85765">
        <w:rPr>
          <w:rFonts w:ascii="Book Antiqua" w:hAnsi="Book Antiqua"/>
          <w:sz w:val="24"/>
          <w:szCs w:val="24"/>
        </w:rPr>
        <w:t xml:space="preserve">of the </w:t>
      </w:r>
      <w:r w:rsidR="00B635FE" w:rsidRPr="00F85765">
        <w:rPr>
          <w:rFonts w:ascii="Book Antiqua" w:hAnsi="Book Antiqua"/>
          <w:sz w:val="24"/>
          <w:szCs w:val="24"/>
        </w:rPr>
        <w:t>NA</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265</w:t>
      </w:r>
      <w:r w:rsidR="00256742" w:rsidRPr="00F85765">
        <w:rPr>
          <w:rFonts w:ascii="Book Antiqua" w:hAnsi="Book Antiqua"/>
          <w:sz w:val="24"/>
          <w:szCs w:val="24"/>
          <w:vertAlign w:val="superscript"/>
        </w:rPr>
        <w:t>]</w:t>
      </w:r>
      <w:r w:rsidRPr="00F85765">
        <w:rPr>
          <w:rFonts w:ascii="Book Antiqua" w:hAnsi="Book Antiqua"/>
          <w:sz w:val="24"/>
          <w:szCs w:val="24"/>
        </w:rPr>
        <w:t xml:space="preserve">.  Activation of these midbrain DA neural projections to ventral striatum </w:t>
      </w:r>
      <w:r w:rsidR="00136EAC" w:rsidRPr="00F85765">
        <w:rPr>
          <w:rFonts w:ascii="Book Antiqua" w:hAnsi="Book Antiqua"/>
          <w:sz w:val="24"/>
          <w:szCs w:val="24"/>
        </w:rPr>
        <w:t xml:space="preserve">supports </w:t>
      </w:r>
      <w:r w:rsidRPr="00F85765">
        <w:rPr>
          <w:rFonts w:ascii="Book Antiqua" w:hAnsi="Book Antiqua"/>
          <w:sz w:val="24"/>
          <w:szCs w:val="24"/>
        </w:rPr>
        <w:t xml:space="preserve">nonhomeostatic motivating, rewarding, and incentive properties of food and </w:t>
      </w:r>
      <w:r w:rsidR="00136EAC" w:rsidRPr="00F85765">
        <w:rPr>
          <w:rFonts w:ascii="Book Antiqua" w:hAnsi="Book Antiqua"/>
          <w:sz w:val="24"/>
          <w:szCs w:val="24"/>
        </w:rPr>
        <w:t xml:space="preserve">drives </w:t>
      </w:r>
      <w:r w:rsidRPr="00F85765">
        <w:rPr>
          <w:rFonts w:ascii="Book Antiqua" w:hAnsi="Book Antiqua"/>
          <w:sz w:val="24"/>
          <w:szCs w:val="24"/>
        </w:rPr>
        <w:t xml:space="preserve">locomotor </w:t>
      </w:r>
      <w:r w:rsidR="00136EAC" w:rsidRPr="00F85765">
        <w:rPr>
          <w:rFonts w:ascii="Book Antiqua" w:hAnsi="Book Antiqua"/>
          <w:sz w:val="24"/>
          <w:szCs w:val="24"/>
        </w:rPr>
        <w:t>and eating behaviors</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76,77</w:t>
      </w:r>
      <w:r w:rsidRPr="00F85765">
        <w:rPr>
          <w:rFonts w:ascii="Book Antiqua" w:hAnsi="Book Antiqua"/>
          <w:sz w:val="24"/>
          <w:szCs w:val="24"/>
          <w:vertAlign w:val="superscript"/>
        </w:rPr>
        <w:t xml:space="preserve">, </w:t>
      </w:r>
      <w:r w:rsidR="001F0938" w:rsidRPr="00F85765">
        <w:rPr>
          <w:rFonts w:ascii="Book Antiqua" w:hAnsi="Book Antiqua"/>
          <w:sz w:val="24"/>
          <w:szCs w:val="24"/>
          <w:vertAlign w:val="superscript"/>
        </w:rPr>
        <w:t>266</w:t>
      </w:r>
      <w:r w:rsidRPr="00F85765">
        <w:rPr>
          <w:rFonts w:ascii="Book Antiqua" w:hAnsi="Book Antiqua"/>
          <w:sz w:val="24"/>
          <w:szCs w:val="24"/>
          <w:vertAlign w:val="superscript"/>
        </w:rPr>
        <w:t>-</w:t>
      </w:r>
      <w:r w:rsidR="001F0938" w:rsidRPr="00F85765">
        <w:rPr>
          <w:rFonts w:ascii="Book Antiqua" w:hAnsi="Book Antiqua"/>
          <w:sz w:val="24"/>
          <w:szCs w:val="24"/>
          <w:vertAlign w:val="superscript"/>
        </w:rPr>
        <w:t>268</w:t>
      </w:r>
      <w:r w:rsidR="00256742" w:rsidRPr="00F85765">
        <w:rPr>
          <w:rFonts w:ascii="Book Antiqua" w:hAnsi="Book Antiqua"/>
          <w:sz w:val="24"/>
          <w:szCs w:val="24"/>
          <w:vertAlign w:val="superscript"/>
        </w:rPr>
        <w:t>]</w:t>
      </w:r>
      <w:r w:rsidRPr="00F85765">
        <w:rPr>
          <w:rFonts w:ascii="Book Antiqua" w:hAnsi="Book Antiqua"/>
          <w:sz w:val="24"/>
          <w:szCs w:val="24"/>
        </w:rPr>
        <w:t>. Functional connections between the hypothalamus and this motivational circuitry is illustrated by the lateral hypothalamus (LH) being the key effective site for behavioral self stimulation with mild electric current</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269</w:t>
      </w:r>
      <w:r w:rsidRPr="00F85765">
        <w:rPr>
          <w:rFonts w:ascii="Book Antiqua" w:hAnsi="Book Antiqua"/>
          <w:sz w:val="24"/>
          <w:szCs w:val="24"/>
          <w:vertAlign w:val="superscript"/>
        </w:rPr>
        <w:t>-</w:t>
      </w:r>
      <w:r w:rsidR="001F0938" w:rsidRPr="00F85765">
        <w:rPr>
          <w:rFonts w:ascii="Book Antiqua" w:hAnsi="Book Antiqua"/>
          <w:sz w:val="24"/>
          <w:szCs w:val="24"/>
          <w:vertAlign w:val="superscript"/>
        </w:rPr>
        <w:t>270</w:t>
      </w:r>
      <w:r w:rsidR="00256742" w:rsidRPr="00F85765">
        <w:rPr>
          <w:rFonts w:ascii="Book Antiqua" w:hAnsi="Book Antiqua"/>
          <w:sz w:val="24"/>
          <w:szCs w:val="24"/>
          <w:vertAlign w:val="superscript"/>
        </w:rPr>
        <w:t>]</w:t>
      </w:r>
      <w:r w:rsidRPr="00F85765">
        <w:rPr>
          <w:rFonts w:ascii="Book Antiqua" w:hAnsi="Book Antiqua"/>
          <w:sz w:val="24"/>
          <w:szCs w:val="24"/>
        </w:rPr>
        <w:t>. LH area also is responsible for arousal and incentive activation of locomotion probably linked to search of food through its component ghrelin</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271</w:t>
      </w:r>
      <w:r w:rsidR="00256742" w:rsidRPr="00F85765">
        <w:rPr>
          <w:rFonts w:ascii="Book Antiqua" w:hAnsi="Book Antiqua"/>
          <w:sz w:val="24"/>
          <w:szCs w:val="24"/>
          <w:vertAlign w:val="superscript"/>
        </w:rPr>
        <w:t>]</w:t>
      </w:r>
      <w:r w:rsidR="001333B6" w:rsidRPr="00F85765">
        <w:rPr>
          <w:rFonts w:ascii="Book Antiqua" w:hAnsi="Book Antiqua"/>
          <w:sz w:val="24"/>
          <w:szCs w:val="24"/>
        </w:rPr>
        <w:t>, melanin concentrating hormone (MCH),</w:t>
      </w:r>
      <w:r w:rsidRPr="00F85765">
        <w:rPr>
          <w:rFonts w:ascii="Book Antiqua" w:hAnsi="Book Antiqua"/>
          <w:sz w:val="24"/>
          <w:szCs w:val="24"/>
        </w:rPr>
        <w:t xml:space="preserve"> and orexin/hypocretin</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272</w:t>
      </w:r>
      <w:r w:rsidRPr="00F85765">
        <w:rPr>
          <w:rFonts w:ascii="Book Antiqua" w:hAnsi="Book Antiqua"/>
          <w:sz w:val="24"/>
          <w:szCs w:val="24"/>
          <w:vertAlign w:val="superscript"/>
        </w:rPr>
        <w:t>-</w:t>
      </w:r>
      <w:r w:rsidR="001F0938" w:rsidRPr="00F85765">
        <w:rPr>
          <w:rFonts w:ascii="Book Antiqua" w:hAnsi="Book Antiqua"/>
          <w:sz w:val="24"/>
          <w:szCs w:val="24"/>
          <w:vertAlign w:val="superscript"/>
        </w:rPr>
        <w:t>273</w:t>
      </w:r>
      <w:r w:rsidR="00256742" w:rsidRPr="00F85765">
        <w:rPr>
          <w:rFonts w:ascii="Book Antiqua" w:hAnsi="Book Antiqua"/>
          <w:sz w:val="24"/>
          <w:szCs w:val="24"/>
          <w:vertAlign w:val="superscript"/>
        </w:rPr>
        <w:t>]</w:t>
      </w:r>
      <w:r w:rsidRPr="00F85765">
        <w:rPr>
          <w:rFonts w:ascii="Book Antiqua" w:hAnsi="Book Antiqua"/>
          <w:sz w:val="24"/>
          <w:szCs w:val="24"/>
        </w:rPr>
        <w:t xml:space="preserve"> neural circuits. </w:t>
      </w:r>
      <w:r w:rsidR="00136EAC" w:rsidRPr="00F85765">
        <w:rPr>
          <w:rFonts w:ascii="Book Antiqua" w:hAnsi="Book Antiqua"/>
          <w:sz w:val="24"/>
          <w:szCs w:val="24"/>
        </w:rPr>
        <w:t xml:space="preserve"> LH ghrelin is involved in anticipatory meal-associated increase in locomotioin</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271</w:t>
      </w:r>
      <w:r w:rsidR="00256742" w:rsidRPr="00F85765">
        <w:rPr>
          <w:rFonts w:ascii="Book Antiqua" w:hAnsi="Book Antiqua"/>
          <w:sz w:val="24"/>
          <w:szCs w:val="24"/>
          <w:vertAlign w:val="superscript"/>
        </w:rPr>
        <w:t>]</w:t>
      </w:r>
      <w:r w:rsidR="00136EAC" w:rsidRPr="00F85765">
        <w:rPr>
          <w:rFonts w:ascii="Book Antiqua" w:hAnsi="Book Antiqua"/>
          <w:sz w:val="24"/>
          <w:szCs w:val="24"/>
        </w:rPr>
        <w:t xml:space="preserve"> and increases in olfactory stimulus salience during intermeal intervals</w:t>
      </w:r>
      <w:r w:rsidR="00600CD0" w:rsidRPr="00600CD0">
        <w:rPr>
          <w:rFonts w:ascii="Book Antiqua" w:hAnsi="Book Antiqua"/>
          <w:sz w:val="24"/>
          <w:szCs w:val="24"/>
          <w:vertAlign w:val="superscript"/>
        </w:rPr>
        <w:t>[</w:t>
      </w:r>
      <w:r w:rsidR="00136EAC" w:rsidRPr="00F85765">
        <w:rPr>
          <w:rFonts w:ascii="Book Antiqua" w:hAnsi="Book Antiqua"/>
          <w:sz w:val="24"/>
          <w:szCs w:val="24"/>
          <w:vertAlign w:val="superscript"/>
        </w:rPr>
        <w:t>81</w:t>
      </w:r>
      <w:r w:rsidR="00A23AAF" w:rsidRPr="00F85765">
        <w:rPr>
          <w:rFonts w:ascii="Book Antiqua" w:hAnsi="Book Antiqua"/>
          <w:sz w:val="24"/>
          <w:szCs w:val="24"/>
          <w:vertAlign w:val="superscript"/>
        </w:rPr>
        <w:t>]</w:t>
      </w:r>
      <w:r w:rsidR="00136EAC" w:rsidRPr="00F85765">
        <w:rPr>
          <w:rFonts w:ascii="Book Antiqua" w:hAnsi="Book Antiqua"/>
          <w:sz w:val="24"/>
          <w:szCs w:val="24"/>
        </w:rPr>
        <w:t>. MCH neurons regulate olfac tory locomotor food-seeking behaviors</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272</w:t>
      </w:r>
      <w:r w:rsidR="00A23AAF" w:rsidRPr="00F85765">
        <w:rPr>
          <w:rFonts w:ascii="Book Antiqua" w:hAnsi="Book Antiqua"/>
          <w:sz w:val="24"/>
          <w:szCs w:val="24"/>
          <w:vertAlign w:val="superscript"/>
        </w:rPr>
        <w:t>]</w:t>
      </w:r>
      <w:r w:rsidR="00136EAC" w:rsidRPr="00F85765">
        <w:rPr>
          <w:rFonts w:ascii="Book Antiqua" w:hAnsi="Book Antiqua"/>
          <w:sz w:val="24"/>
          <w:szCs w:val="24"/>
        </w:rPr>
        <w:t xml:space="preserve">. In addition to motivating feeding, LH </w:t>
      </w:r>
      <w:r w:rsidR="001F0938" w:rsidRPr="00F85765">
        <w:rPr>
          <w:rFonts w:ascii="Book Antiqua" w:hAnsi="Book Antiqua"/>
          <w:sz w:val="24"/>
          <w:szCs w:val="24"/>
        </w:rPr>
        <w:t xml:space="preserve">orexin/hypocretin </w:t>
      </w:r>
      <w:r w:rsidR="00136EAC" w:rsidRPr="00F85765">
        <w:rPr>
          <w:rFonts w:ascii="Book Antiqua" w:hAnsi="Book Antiqua"/>
          <w:sz w:val="24"/>
          <w:szCs w:val="24"/>
        </w:rPr>
        <w:t>neurons affect energy metabolism</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273</w:t>
      </w:r>
      <w:r w:rsidR="00136EAC" w:rsidRPr="00F85765">
        <w:rPr>
          <w:rFonts w:ascii="Book Antiqua" w:hAnsi="Book Antiqua"/>
          <w:sz w:val="24"/>
          <w:szCs w:val="24"/>
          <w:vertAlign w:val="superscript"/>
        </w:rPr>
        <w:t>-276</w:t>
      </w:r>
      <w:r w:rsidR="00A23AAF" w:rsidRPr="00F85765">
        <w:rPr>
          <w:rFonts w:ascii="Book Antiqua" w:hAnsi="Book Antiqua"/>
          <w:sz w:val="24"/>
          <w:szCs w:val="24"/>
          <w:vertAlign w:val="superscript"/>
        </w:rPr>
        <w:t>]</w:t>
      </w:r>
      <w:r w:rsidR="00136EAC" w:rsidRPr="00F85765">
        <w:rPr>
          <w:rFonts w:ascii="Book Antiqua" w:hAnsi="Book Antiqua"/>
          <w:sz w:val="24"/>
          <w:szCs w:val="24"/>
        </w:rPr>
        <w:t>, and their secretion is regulated by gut peptide GLP-1</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275</w:t>
      </w:r>
      <w:r w:rsidR="00A23AAF" w:rsidRPr="00F85765">
        <w:rPr>
          <w:rFonts w:ascii="Book Antiqua" w:hAnsi="Book Antiqua"/>
          <w:sz w:val="24"/>
          <w:szCs w:val="24"/>
          <w:vertAlign w:val="superscript"/>
        </w:rPr>
        <w:t>]</w:t>
      </w:r>
      <w:r w:rsidR="00136EAC" w:rsidRPr="00F85765">
        <w:rPr>
          <w:rFonts w:ascii="Book Antiqua" w:hAnsi="Book Antiqua"/>
          <w:sz w:val="24"/>
          <w:szCs w:val="24"/>
        </w:rPr>
        <w:t>, leptin</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276</w:t>
      </w:r>
      <w:r w:rsidR="00A23AAF" w:rsidRPr="00F85765">
        <w:rPr>
          <w:rFonts w:ascii="Book Antiqua" w:hAnsi="Book Antiqua"/>
          <w:sz w:val="24"/>
          <w:szCs w:val="24"/>
          <w:vertAlign w:val="superscript"/>
        </w:rPr>
        <w:t>]</w:t>
      </w:r>
      <w:r w:rsidR="00136EAC" w:rsidRPr="00F85765">
        <w:rPr>
          <w:rFonts w:ascii="Book Antiqua" w:hAnsi="Book Antiqua"/>
          <w:sz w:val="24"/>
          <w:szCs w:val="24"/>
        </w:rPr>
        <w:t xml:space="preserve">, and </w:t>
      </w:r>
      <w:r w:rsidR="008A7293" w:rsidRPr="00F85765">
        <w:rPr>
          <w:rFonts w:ascii="Book Antiqua" w:hAnsi="Book Antiqua"/>
          <w:sz w:val="24"/>
          <w:szCs w:val="24"/>
        </w:rPr>
        <w:t>β</w:t>
      </w:r>
      <w:r w:rsidR="008A7293" w:rsidRPr="00F85765">
        <w:rPr>
          <w:rFonts w:ascii="Book Antiqua" w:hAnsi="Book Antiqua"/>
          <w:sz w:val="24"/>
          <w:szCs w:val="24"/>
          <w:vertAlign w:val="subscript"/>
        </w:rPr>
        <w:t>3</w:t>
      </w:r>
      <w:r w:rsidR="008A7293" w:rsidRPr="00F85765">
        <w:rPr>
          <w:rFonts w:ascii="Book Antiqua" w:hAnsi="Book Antiqua"/>
          <w:sz w:val="24"/>
          <w:szCs w:val="24"/>
        </w:rPr>
        <w:t xml:space="preserve"> adrenergic stimulation</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277</w:t>
      </w:r>
      <w:r w:rsidR="00A23AAF" w:rsidRPr="00F85765">
        <w:rPr>
          <w:rFonts w:ascii="Book Antiqua" w:hAnsi="Book Antiqua"/>
          <w:sz w:val="24"/>
          <w:szCs w:val="24"/>
          <w:vertAlign w:val="superscript"/>
        </w:rPr>
        <w:t>]</w:t>
      </w:r>
      <w:r w:rsidR="008A7293" w:rsidRPr="00F85765">
        <w:rPr>
          <w:rFonts w:ascii="Book Antiqua" w:hAnsi="Book Antiqua"/>
          <w:sz w:val="24"/>
          <w:szCs w:val="24"/>
        </w:rPr>
        <w:t xml:space="preserve">. </w:t>
      </w:r>
      <w:r w:rsidR="001F0938" w:rsidRPr="00F85765">
        <w:rPr>
          <w:rFonts w:ascii="Book Antiqua" w:hAnsi="Book Antiqua"/>
          <w:sz w:val="24"/>
          <w:szCs w:val="24"/>
        </w:rPr>
        <w:lastRenderedPageBreak/>
        <w:t>Distinct presympathetic-premotor neurons in LH express both orexin and MCH</w:t>
      </w:r>
      <w:r w:rsidR="001F0938" w:rsidRPr="00F85765">
        <w:rPr>
          <w:rFonts w:ascii="Book Antiqua" w:hAnsi="Book Antiqua"/>
          <w:sz w:val="24"/>
          <w:szCs w:val="24"/>
          <w:vertAlign w:val="superscript"/>
        </w:rPr>
        <w:t>[278]</w:t>
      </w:r>
      <w:r w:rsidR="001F0938" w:rsidRPr="00F85765">
        <w:rPr>
          <w:rFonts w:ascii="Book Antiqua" w:hAnsi="Book Antiqua"/>
          <w:sz w:val="24"/>
          <w:szCs w:val="24"/>
        </w:rPr>
        <w:t xml:space="preserve">. </w:t>
      </w:r>
      <w:r w:rsidR="008A7293" w:rsidRPr="00F85765">
        <w:rPr>
          <w:rFonts w:ascii="Book Antiqua" w:hAnsi="Book Antiqua"/>
          <w:sz w:val="24"/>
          <w:szCs w:val="24"/>
        </w:rPr>
        <w:t>Orexin-hypocretin neurotransmission elicits circadian periodicity of locomotion</w:t>
      </w:r>
      <w:r w:rsidR="00600CD0" w:rsidRPr="00600CD0">
        <w:rPr>
          <w:rFonts w:ascii="Book Antiqua" w:hAnsi="Book Antiqua"/>
          <w:sz w:val="24"/>
          <w:szCs w:val="24"/>
          <w:vertAlign w:val="superscript"/>
        </w:rPr>
        <w:t>[</w:t>
      </w:r>
      <w:r w:rsidR="008A7293" w:rsidRPr="00F85765">
        <w:rPr>
          <w:rFonts w:ascii="Book Antiqua" w:hAnsi="Book Antiqua"/>
          <w:sz w:val="24"/>
          <w:szCs w:val="24"/>
          <w:vertAlign w:val="superscript"/>
        </w:rPr>
        <w:t>280</w:t>
      </w:r>
      <w:r w:rsidR="00A23AAF" w:rsidRPr="00F85765">
        <w:rPr>
          <w:rFonts w:ascii="Book Antiqua" w:hAnsi="Book Antiqua"/>
          <w:sz w:val="24"/>
          <w:szCs w:val="24"/>
          <w:vertAlign w:val="superscript"/>
        </w:rPr>
        <w:t>]</w:t>
      </w:r>
      <w:r w:rsidR="008A7293" w:rsidRPr="00F85765">
        <w:rPr>
          <w:rFonts w:ascii="Book Antiqua" w:hAnsi="Book Antiqua"/>
          <w:sz w:val="24"/>
          <w:szCs w:val="24"/>
        </w:rPr>
        <w:t>, locomotor food seeking, and sequencing of postprandial behavioral satiety and grooming</w:t>
      </w:r>
      <w:r w:rsidR="00600CD0" w:rsidRPr="00600CD0">
        <w:rPr>
          <w:rFonts w:ascii="Book Antiqua" w:hAnsi="Book Antiqua"/>
          <w:sz w:val="24"/>
          <w:szCs w:val="24"/>
          <w:vertAlign w:val="superscript"/>
        </w:rPr>
        <w:t>[</w:t>
      </w:r>
      <w:r w:rsidR="008A7293" w:rsidRPr="00F85765">
        <w:rPr>
          <w:rFonts w:ascii="Book Antiqua" w:hAnsi="Book Antiqua"/>
          <w:sz w:val="24"/>
          <w:szCs w:val="24"/>
          <w:vertAlign w:val="superscript"/>
        </w:rPr>
        <w:t>281-282</w:t>
      </w:r>
      <w:r w:rsidR="00A23AAF" w:rsidRPr="00F85765">
        <w:rPr>
          <w:rFonts w:ascii="Book Antiqua" w:hAnsi="Book Antiqua"/>
          <w:sz w:val="24"/>
          <w:szCs w:val="24"/>
          <w:vertAlign w:val="superscript"/>
        </w:rPr>
        <w:t>]</w:t>
      </w:r>
      <w:r w:rsidR="008A7293" w:rsidRPr="00F85765">
        <w:rPr>
          <w:rFonts w:ascii="Book Antiqua" w:hAnsi="Book Antiqua"/>
          <w:sz w:val="24"/>
          <w:szCs w:val="24"/>
        </w:rPr>
        <w:t>.</w:t>
      </w:r>
      <w:r w:rsidR="00A23AAF" w:rsidRPr="00F85765">
        <w:rPr>
          <w:rFonts w:ascii="Book Antiqua" w:hAnsi="Book Antiqua"/>
          <w:sz w:val="24"/>
          <w:szCs w:val="24"/>
        </w:rPr>
        <w:t xml:space="preserve"> Act</w:t>
      </w:r>
      <w:r w:rsidR="008A7293" w:rsidRPr="00F85765">
        <w:rPr>
          <w:rFonts w:ascii="Book Antiqua" w:hAnsi="Book Antiqua"/>
          <w:sz w:val="24"/>
          <w:szCs w:val="24"/>
        </w:rPr>
        <w:t>ivation of LH orexin-hypocretin neurons is functionally connected to DA reward circuit</w:t>
      </w:r>
      <w:r w:rsidR="00600CD0" w:rsidRPr="00600CD0">
        <w:rPr>
          <w:rFonts w:ascii="Book Antiqua" w:hAnsi="Book Antiqua"/>
          <w:sz w:val="24"/>
          <w:szCs w:val="24"/>
          <w:vertAlign w:val="superscript"/>
        </w:rPr>
        <w:t>[</w:t>
      </w:r>
      <w:r w:rsidR="001F0938" w:rsidRPr="00F85765">
        <w:rPr>
          <w:rFonts w:ascii="Book Antiqua" w:hAnsi="Book Antiqua"/>
          <w:sz w:val="24"/>
          <w:szCs w:val="24"/>
          <w:vertAlign w:val="superscript"/>
        </w:rPr>
        <w:t>282,283</w:t>
      </w:r>
      <w:r w:rsidR="00A23AAF" w:rsidRPr="00F85765">
        <w:rPr>
          <w:rFonts w:ascii="Book Antiqua" w:hAnsi="Book Antiqua"/>
          <w:sz w:val="24"/>
          <w:szCs w:val="24"/>
          <w:vertAlign w:val="superscript"/>
        </w:rPr>
        <w:t>]</w:t>
      </w:r>
      <w:r w:rsidR="008A7293" w:rsidRPr="00F85765">
        <w:rPr>
          <w:rFonts w:ascii="Book Antiqua" w:hAnsi="Book Antiqua"/>
          <w:sz w:val="24"/>
          <w:szCs w:val="24"/>
        </w:rPr>
        <w:t>. Further, the hyperactivity in anorexia nervosa is hypothesized to be driven in part by increased ghrelin signaling to DA neurons in ventral tegmental area during underweight and hypoleptinemia</w:t>
      </w:r>
      <w:r w:rsidR="00600CD0" w:rsidRPr="00600CD0">
        <w:rPr>
          <w:rFonts w:ascii="Book Antiqua" w:hAnsi="Book Antiqua"/>
          <w:sz w:val="24"/>
          <w:szCs w:val="24"/>
          <w:vertAlign w:val="superscript"/>
        </w:rPr>
        <w:t>[</w:t>
      </w:r>
      <w:r w:rsidR="00850B62" w:rsidRPr="00F85765">
        <w:rPr>
          <w:rFonts w:ascii="Book Antiqua" w:hAnsi="Book Antiqua"/>
          <w:sz w:val="24"/>
          <w:szCs w:val="24"/>
          <w:vertAlign w:val="superscript"/>
        </w:rPr>
        <w:t>283</w:t>
      </w:r>
      <w:r w:rsidR="00A23AAF" w:rsidRPr="00F85765">
        <w:rPr>
          <w:rFonts w:ascii="Book Antiqua" w:hAnsi="Book Antiqua"/>
          <w:sz w:val="24"/>
          <w:szCs w:val="24"/>
          <w:vertAlign w:val="superscript"/>
        </w:rPr>
        <w:t>]</w:t>
      </w:r>
      <w:r w:rsidR="008A7293" w:rsidRPr="00F85765">
        <w:rPr>
          <w:rFonts w:ascii="Book Antiqua" w:hAnsi="Book Antiqua"/>
          <w:sz w:val="24"/>
          <w:szCs w:val="24"/>
        </w:rPr>
        <w:t xml:space="preserve">. </w:t>
      </w:r>
    </w:p>
    <w:p w14:paraId="0E73C102" w14:textId="5877D3AF" w:rsidR="00C41BEA" w:rsidRPr="00F85765" w:rsidRDefault="00C41BEA" w:rsidP="00226384">
      <w:pPr>
        <w:pStyle w:val="p"/>
        <w:shd w:val="clear" w:color="auto" w:fill="FFFFFF"/>
        <w:spacing w:before="0" w:beforeAutospacing="0" w:after="0" w:afterAutospacing="0" w:line="360" w:lineRule="auto"/>
        <w:ind w:firstLine="720"/>
        <w:jc w:val="both"/>
        <w:rPr>
          <w:rFonts w:ascii="Book Antiqua" w:hAnsi="Book Antiqua"/>
        </w:rPr>
      </w:pPr>
      <w:r w:rsidRPr="00F85765">
        <w:rPr>
          <w:rFonts w:ascii="Book Antiqua" w:hAnsi="Book Antiqua"/>
        </w:rPr>
        <w:t>At this point, the attention should be brought to the fact that spontaneous locomotion and physical activity levels are, like meal-to-meal eating, under nonhomeostatic control although their interaction brings about the stability of adult body weight</w:t>
      </w:r>
      <w:r w:rsidR="00600CD0" w:rsidRPr="00600CD0">
        <w:rPr>
          <w:rFonts w:ascii="Book Antiqua" w:hAnsi="Book Antiqua"/>
          <w:vertAlign w:val="superscript"/>
        </w:rPr>
        <w:t>[</w:t>
      </w:r>
      <w:r w:rsidR="00850B62" w:rsidRPr="00F85765">
        <w:rPr>
          <w:rFonts w:ascii="Book Antiqua" w:hAnsi="Book Antiqua"/>
          <w:vertAlign w:val="superscript"/>
        </w:rPr>
        <w:t>284</w:t>
      </w:r>
      <w:r w:rsidR="00A23AAF" w:rsidRPr="00F85765">
        <w:rPr>
          <w:rFonts w:ascii="Book Antiqua" w:hAnsi="Book Antiqua"/>
          <w:vertAlign w:val="superscript"/>
        </w:rPr>
        <w:t>]</w:t>
      </w:r>
      <w:r w:rsidRPr="00F85765">
        <w:rPr>
          <w:rFonts w:ascii="Book Antiqua" w:hAnsi="Book Antiqua"/>
        </w:rPr>
        <w:t>. Cross-sectional human data show that total non-basal energy expenditure normalized for body mass is inversely related to body fat</w:t>
      </w:r>
      <w:r w:rsidR="00600CD0" w:rsidRPr="00600CD0">
        <w:rPr>
          <w:rFonts w:ascii="Book Antiqua" w:hAnsi="Book Antiqua"/>
          <w:vertAlign w:val="superscript"/>
        </w:rPr>
        <w:t>[</w:t>
      </w:r>
      <w:r w:rsidR="00850B62" w:rsidRPr="00F85765">
        <w:rPr>
          <w:rFonts w:ascii="Book Antiqua" w:hAnsi="Book Antiqua"/>
          <w:vertAlign w:val="superscript"/>
        </w:rPr>
        <w:t>285,286</w:t>
      </w:r>
      <w:r w:rsidR="00A23AAF" w:rsidRPr="00F85765">
        <w:rPr>
          <w:rFonts w:ascii="Book Antiqua" w:hAnsi="Book Antiqua"/>
          <w:vertAlign w:val="superscript"/>
        </w:rPr>
        <w:t>]</w:t>
      </w:r>
      <w:r w:rsidRPr="00F85765">
        <w:rPr>
          <w:rFonts w:ascii="Book Antiqua" w:hAnsi="Book Antiqua"/>
        </w:rPr>
        <w:t>,  and that morbidly obese individuals are almost completely inactive</w:t>
      </w:r>
      <w:r w:rsidR="00600CD0" w:rsidRPr="00600CD0">
        <w:rPr>
          <w:rFonts w:ascii="Book Antiqua" w:hAnsi="Book Antiqua"/>
          <w:vertAlign w:val="superscript"/>
        </w:rPr>
        <w:t>[</w:t>
      </w:r>
      <w:r w:rsidR="00850B62" w:rsidRPr="00F85765">
        <w:rPr>
          <w:rFonts w:ascii="Book Antiqua" w:hAnsi="Book Antiqua"/>
          <w:vertAlign w:val="superscript"/>
        </w:rPr>
        <w:t>287</w:t>
      </w:r>
      <w:r w:rsidR="00A23AAF" w:rsidRPr="00F85765">
        <w:rPr>
          <w:rFonts w:ascii="Book Antiqua" w:hAnsi="Book Antiqua"/>
          <w:vertAlign w:val="superscript"/>
        </w:rPr>
        <w:t>]</w:t>
      </w:r>
      <w:r w:rsidRPr="00F85765">
        <w:rPr>
          <w:rFonts w:ascii="Book Antiqua" w:hAnsi="Book Antiqua"/>
        </w:rPr>
        <w:t>. On the other extreme, underweight subjects with anorexia nervosa are known for compulsive running, “drive for activity”, and “restlessness”</w:t>
      </w:r>
      <w:r w:rsidR="00600CD0" w:rsidRPr="00600CD0">
        <w:rPr>
          <w:rFonts w:ascii="Book Antiqua" w:hAnsi="Book Antiqua"/>
          <w:vertAlign w:val="superscript"/>
        </w:rPr>
        <w:t>[</w:t>
      </w:r>
      <w:r w:rsidR="00850B62" w:rsidRPr="00F85765">
        <w:rPr>
          <w:rFonts w:ascii="Book Antiqua" w:hAnsi="Book Antiqua"/>
          <w:vertAlign w:val="superscript"/>
        </w:rPr>
        <w:t>288,289</w:t>
      </w:r>
      <w:r w:rsidR="00A23AAF" w:rsidRPr="00F85765">
        <w:rPr>
          <w:rFonts w:ascii="Book Antiqua" w:hAnsi="Book Antiqua"/>
          <w:vertAlign w:val="superscript"/>
        </w:rPr>
        <w:t>]</w:t>
      </w:r>
      <w:r w:rsidRPr="00F85765">
        <w:rPr>
          <w:rFonts w:ascii="Book Antiqua" w:hAnsi="Book Antiqua"/>
        </w:rPr>
        <w:t>. This paradox where overweight and obese subjects reduce locomotor energy expenditure while the underweight ones are hyperactive, defies the homeostatic expectations.  Several lines of experimental animal research confirm the inverse relationship between spontaneous physical activity and body fatness. Obesity induced by either VMH lesions in rats</w:t>
      </w:r>
      <w:r w:rsidR="00600CD0" w:rsidRPr="00600CD0">
        <w:rPr>
          <w:rFonts w:ascii="Book Antiqua" w:hAnsi="Book Antiqua"/>
          <w:vertAlign w:val="superscript"/>
        </w:rPr>
        <w:t>[</w:t>
      </w:r>
      <w:r w:rsidRPr="00F85765">
        <w:rPr>
          <w:rFonts w:ascii="Book Antiqua" w:hAnsi="Book Antiqua"/>
          <w:vertAlign w:val="superscript"/>
        </w:rPr>
        <w:t>23</w:t>
      </w:r>
      <w:r w:rsidR="00A23AAF" w:rsidRPr="00F85765">
        <w:rPr>
          <w:rFonts w:ascii="Book Antiqua" w:hAnsi="Book Antiqua"/>
          <w:vertAlign w:val="superscript"/>
        </w:rPr>
        <w:t>]</w:t>
      </w:r>
      <w:r w:rsidRPr="00F85765">
        <w:rPr>
          <w:rFonts w:ascii="Book Antiqua" w:hAnsi="Book Antiqua"/>
        </w:rPr>
        <w:t>, rostromedial septal lesions</w:t>
      </w:r>
      <w:r w:rsidR="00600CD0" w:rsidRPr="00600CD0">
        <w:rPr>
          <w:rFonts w:ascii="Book Antiqua" w:hAnsi="Book Antiqua"/>
          <w:vertAlign w:val="superscript"/>
        </w:rPr>
        <w:t>[</w:t>
      </w:r>
      <w:r w:rsidR="00850B62" w:rsidRPr="00F85765">
        <w:rPr>
          <w:rFonts w:ascii="Book Antiqua" w:hAnsi="Book Antiqua"/>
          <w:vertAlign w:val="superscript"/>
        </w:rPr>
        <w:t>290</w:t>
      </w:r>
      <w:r w:rsidR="00A23AAF" w:rsidRPr="00F85765">
        <w:rPr>
          <w:rFonts w:ascii="Book Antiqua" w:hAnsi="Book Antiqua"/>
          <w:vertAlign w:val="superscript"/>
        </w:rPr>
        <w:t>]</w:t>
      </w:r>
      <w:r w:rsidRPr="00F85765">
        <w:rPr>
          <w:rFonts w:ascii="Book Antiqua" w:hAnsi="Book Antiqua"/>
        </w:rPr>
        <w:t xml:space="preserve"> and hippocampal</w:t>
      </w:r>
      <w:r w:rsidR="00600CD0" w:rsidRPr="00600CD0">
        <w:rPr>
          <w:rFonts w:ascii="Book Antiqua" w:hAnsi="Book Antiqua"/>
          <w:vertAlign w:val="superscript"/>
        </w:rPr>
        <w:t>[</w:t>
      </w:r>
      <w:r w:rsidR="00850B62" w:rsidRPr="00F85765">
        <w:rPr>
          <w:rFonts w:ascii="Book Antiqua" w:hAnsi="Book Antiqua"/>
          <w:vertAlign w:val="superscript"/>
        </w:rPr>
        <w:t>291</w:t>
      </w:r>
      <w:r w:rsidR="00A23AAF" w:rsidRPr="00F85765">
        <w:rPr>
          <w:rFonts w:ascii="Book Antiqua" w:hAnsi="Book Antiqua"/>
          <w:vertAlign w:val="superscript"/>
        </w:rPr>
        <w:t>]</w:t>
      </w:r>
      <w:r w:rsidRPr="00F85765">
        <w:rPr>
          <w:rFonts w:ascii="Book Antiqua" w:hAnsi="Book Antiqua"/>
        </w:rPr>
        <w:t xml:space="preserve"> or septo-hypothalamic transections</w:t>
      </w:r>
      <w:r w:rsidR="00600CD0" w:rsidRPr="00600CD0">
        <w:rPr>
          <w:rFonts w:ascii="Book Antiqua" w:hAnsi="Book Antiqua"/>
          <w:vertAlign w:val="superscript"/>
        </w:rPr>
        <w:t>[</w:t>
      </w:r>
      <w:r w:rsidR="00850B62" w:rsidRPr="00F85765">
        <w:rPr>
          <w:rFonts w:ascii="Book Antiqua" w:hAnsi="Book Antiqua"/>
          <w:vertAlign w:val="superscript"/>
        </w:rPr>
        <w:t>292</w:t>
      </w:r>
      <w:r w:rsidR="00A23AAF" w:rsidRPr="00F85765">
        <w:rPr>
          <w:rFonts w:ascii="Book Antiqua" w:hAnsi="Book Antiqua"/>
          <w:vertAlign w:val="superscript"/>
        </w:rPr>
        <w:t>]</w:t>
      </w:r>
      <w:r w:rsidRPr="00F85765">
        <w:rPr>
          <w:rFonts w:ascii="Book Antiqua" w:hAnsi="Book Antiqua"/>
        </w:rPr>
        <w:t xml:space="preserve"> in hamsters, or cafeteria and high-fat diets in neurologically intact animals</w:t>
      </w:r>
      <w:r w:rsidR="00600CD0" w:rsidRPr="00600CD0">
        <w:rPr>
          <w:rFonts w:ascii="Book Antiqua" w:hAnsi="Book Antiqua"/>
          <w:vertAlign w:val="superscript"/>
        </w:rPr>
        <w:t>[</w:t>
      </w:r>
      <w:r w:rsidRPr="00F85765">
        <w:rPr>
          <w:rFonts w:ascii="Book Antiqua" w:hAnsi="Book Antiqua"/>
          <w:vertAlign w:val="superscript"/>
        </w:rPr>
        <w:t xml:space="preserve">3, </w:t>
      </w:r>
      <w:r w:rsidR="00850B62" w:rsidRPr="00F85765">
        <w:rPr>
          <w:rFonts w:ascii="Book Antiqua" w:hAnsi="Book Antiqua"/>
          <w:vertAlign w:val="superscript"/>
        </w:rPr>
        <w:t>293,294</w:t>
      </w:r>
      <w:r w:rsidR="00A23AAF" w:rsidRPr="00F85765">
        <w:rPr>
          <w:rFonts w:ascii="Book Antiqua" w:hAnsi="Book Antiqua"/>
          <w:vertAlign w:val="superscript"/>
        </w:rPr>
        <w:t>]</w:t>
      </w:r>
      <w:r w:rsidRPr="00F85765">
        <w:rPr>
          <w:rFonts w:ascii="Book Antiqua" w:hAnsi="Book Antiqua"/>
        </w:rPr>
        <w:t xml:space="preserve"> reduce spontaneous running activity. On the other hand, severe dietary restriction consisting of only 2-h access to food, leads to weight loss in rats and up to 300 to 500% increase in spontaneous running activity to the point of emaciation</w:t>
      </w:r>
      <w:r w:rsidR="00600CD0" w:rsidRPr="00600CD0">
        <w:rPr>
          <w:rFonts w:ascii="Book Antiqua" w:hAnsi="Book Antiqua"/>
          <w:vertAlign w:val="superscript"/>
        </w:rPr>
        <w:t>[</w:t>
      </w:r>
      <w:r w:rsidR="00850B62" w:rsidRPr="00F85765">
        <w:rPr>
          <w:rFonts w:ascii="Book Antiqua" w:hAnsi="Book Antiqua"/>
          <w:vertAlign w:val="superscript"/>
        </w:rPr>
        <w:t>295</w:t>
      </w:r>
      <w:r w:rsidR="00A23AAF" w:rsidRPr="00F85765">
        <w:rPr>
          <w:rFonts w:ascii="Book Antiqua" w:hAnsi="Book Antiqua"/>
          <w:vertAlign w:val="superscript"/>
        </w:rPr>
        <w:t>]</w:t>
      </w:r>
      <w:r w:rsidRPr="00F85765">
        <w:rPr>
          <w:rFonts w:ascii="Book Antiqua" w:hAnsi="Book Antiqua"/>
        </w:rPr>
        <w:t>. Spontaneous running by rodents in wheels is a motivated behavior amplified by the device challenges</w:t>
      </w:r>
      <w:r w:rsidR="00600CD0" w:rsidRPr="00600CD0">
        <w:rPr>
          <w:rFonts w:ascii="Book Antiqua" w:hAnsi="Book Antiqua"/>
          <w:vertAlign w:val="superscript"/>
        </w:rPr>
        <w:t>[</w:t>
      </w:r>
      <w:r w:rsidR="00850B62" w:rsidRPr="00F85765">
        <w:rPr>
          <w:rFonts w:ascii="Book Antiqua" w:hAnsi="Book Antiqua"/>
          <w:vertAlign w:val="superscript"/>
        </w:rPr>
        <w:t>296</w:t>
      </w:r>
      <w:r w:rsidR="00A23AAF" w:rsidRPr="00F85765">
        <w:rPr>
          <w:rFonts w:ascii="Book Antiqua" w:hAnsi="Book Antiqua"/>
          <w:vertAlign w:val="superscript"/>
        </w:rPr>
        <w:t>]</w:t>
      </w:r>
      <w:r w:rsidRPr="00F85765">
        <w:rPr>
          <w:rFonts w:ascii="Book Antiqua" w:hAnsi="Book Antiqua"/>
        </w:rPr>
        <w:t xml:space="preserve"> and mediated in part by μ opioids</w:t>
      </w:r>
      <w:r w:rsidR="00600CD0" w:rsidRPr="00600CD0">
        <w:rPr>
          <w:rFonts w:ascii="Book Antiqua" w:hAnsi="Book Antiqua"/>
          <w:vertAlign w:val="superscript"/>
        </w:rPr>
        <w:t>[</w:t>
      </w:r>
      <w:r w:rsidR="00850B62" w:rsidRPr="00F85765">
        <w:rPr>
          <w:rFonts w:ascii="Book Antiqua" w:hAnsi="Book Antiqua"/>
          <w:vertAlign w:val="superscript"/>
        </w:rPr>
        <w:t>297</w:t>
      </w:r>
      <w:r w:rsidR="00A23AAF" w:rsidRPr="00F85765">
        <w:rPr>
          <w:rFonts w:ascii="Book Antiqua" w:hAnsi="Book Antiqua"/>
          <w:vertAlign w:val="superscript"/>
        </w:rPr>
        <w:t>]</w:t>
      </w:r>
      <w:r w:rsidRPr="00F85765">
        <w:rPr>
          <w:rFonts w:ascii="Book Antiqua" w:hAnsi="Book Antiqua"/>
        </w:rPr>
        <w:t>. The inverse relationship between body fat and activity levels is associated with neurochemical changes in brain areas where damage produces obesity and hypoactivity</w:t>
      </w:r>
      <w:r w:rsidR="00600CD0" w:rsidRPr="00600CD0">
        <w:rPr>
          <w:rFonts w:ascii="Book Antiqua" w:hAnsi="Book Antiqua"/>
          <w:vertAlign w:val="superscript"/>
        </w:rPr>
        <w:t>[</w:t>
      </w:r>
      <w:r w:rsidR="00850B62" w:rsidRPr="00F85765">
        <w:rPr>
          <w:rFonts w:ascii="Book Antiqua" w:hAnsi="Book Antiqua"/>
          <w:vertAlign w:val="superscript"/>
        </w:rPr>
        <w:t>293</w:t>
      </w:r>
      <w:r w:rsidR="00FB5BF9" w:rsidRPr="00F85765">
        <w:rPr>
          <w:rFonts w:ascii="Book Antiqua" w:hAnsi="Book Antiqua"/>
          <w:vertAlign w:val="superscript"/>
        </w:rPr>
        <w:t>]</w:t>
      </w:r>
      <w:r w:rsidRPr="00F85765">
        <w:rPr>
          <w:rFonts w:ascii="Book Antiqua" w:hAnsi="Book Antiqua"/>
        </w:rPr>
        <w:t xml:space="preserve">. Obesity-inducing brain lesions in hamsters </w:t>
      </w:r>
      <w:r w:rsidRPr="00F85765">
        <w:rPr>
          <w:rFonts w:ascii="Book Antiqua" w:hAnsi="Book Antiqua"/>
        </w:rPr>
        <w:lastRenderedPageBreak/>
        <w:t>abolish the inverse relationship to body fat</w:t>
      </w:r>
      <w:r w:rsidR="00600CD0" w:rsidRPr="00600CD0">
        <w:rPr>
          <w:rFonts w:ascii="Book Antiqua" w:hAnsi="Book Antiqua"/>
          <w:vertAlign w:val="superscript"/>
        </w:rPr>
        <w:t>[</w:t>
      </w:r>
      <w:r w:rsidR="00850B62" w:rsidRPr="00F85765">
        <w:rPr>
          <w:rFonts w:ascii="Book Antiqua" w:hAnsi="Book Antiqua"/>
          <w:vertAlign w:val="superscript"/>
        </w:rPr>
        <w:t>292</w:t>
      </w:r>
      <w:r w:rsidR="00FB5BF9" w:rsidRPr="00F85765">
        <w:rPr>
          <w:rFonts w:ascii="Book Antiqua" w:hAnsi="Book Antiqua"/>
          <w:vertAlign w:val="superscript"/>
        </w:rPr>
        <w:t>]</w:t>
      </w:r>
      <w:r w:rsidRPr="00F85765">
        <w:rPr>
          <w:rFonts w:ascii="Book Antiqua" w:hAnsi="Book Antiqua"/>
        </w:rPr>
        <w:t>. This then indicates a neurochemical link between the nonhomeostatic physical activity and body fat and body mass.</w:t>
      </w:r>
    </w:p>
    <w:p w14:paraId="09C02B25" w14:textId="5BD311C1" w:rsidR="00C41BEA" w:rsidRPr="00F85765" w:rsidRDefault="00C41BEA" w:rsidP="00226384">
      <w:pPr>
        <w:tabs>
          <w:tab w:val="left" w:pos="0"/>
        </w:tabs>
        <w:spacing w:after="0" w:line="360" w:lineRule="auto"/>
        <w:ind w:firstLine="720"/>
        <w:jc w:val="both"/>
        <w:rPr>
          <w:rFonts w:ascii="Book Antiqua" w:hAnsi="Book Antiqua"/>
          <w:sz w:val="24"/>
          <w:szCs w:val="24"/>
        </w:rPr>
      </w:pPr>
      <w:r w:rsidRPr="00F85765">
        <w:rPr>
          <w:rFonts w:ascii="Book Antiqua" w:hAnsi="Book Antiqua"/>
          <w:sz w:val="24"/>
          <w:szCs w:val="24"/>
        </w:rPr>
        <w:t xml:space="preserve"> The motivational basis of spontaneous activity can be demonstrated by placing obese and hypoactive lesioned animals on a motor-driven treadmill.  Mild electrical shock at the base of treadmill provides external motivation for animals to keep running on the moving track. Compared to neurologically intact animals, obese hypoactive animals can be compelled by such external negative incentive to run on a treadmill as long and as fast as the intact controls</w:t>
      </w:r>
      <w:r w:rsidR="00600CD0" w:rsidRPr="00600CD0">
        <w:rPr>
          <w:rFonts w:ascii="Book Antiqua" w:hAnsi="Book Antiqua"/>
          <w:sz w:val="24"/>
          <w:szCs w:val="24"/>
          <w:vertAlign w:val="superscript"/>
        </w:rPr>
        <w:t>[</w:t>
      </w:r>
      <w:r w:rsidR="00850B62" w:rsidRPr="00F85765">
        <w:rPr>
          <w:rFonts w:ascii="Book Antiqua" w:hAnsi="Book Antiqua"/>
          <w:sz w:val="24"/>
          <w:szCs w:val="24"/>
          <w:vertAlign w:val="superscript"/>
        </w:rPr>
        <w:t>298</w:t>
      </w:r>
      <w:r w:rsidR="00FB5BF9" w:rsidRPr="00F85765">
        <w:rPr>
          <w:rFonts w:ascii="Book Antiqua" w:hAnsi="Book Antiqua"/>
          <w:sz w:val="24"/>
          <w:szCs w:val="24"/>
          <w:vertAlign w:val="superscript"/>
        </w:rPr>
        <w:t>]</w:t>
      </w:r>
      <w:r w:rsidRPr="00F85765">
        <w:rPr>
          <w:rFonts w:ascii="Book Antiqua" w:hAnsi="Book Antiqua"/>
          <w:sz w:val="24"/>
          <w:szCs w:val="24"/>
        </w:rPr>
        <w:t>. In a similar vein, rats displaying hyperphagia during ad libitum access to food following a weight loss, display reduced willingness to run and need external incentives to increase their activity</w:t>
      </w:r>
      <w:r w:rsidR="00600CD0" w:rsidRPr="00600CD0">
        <w:rPr>
          <w:rFonts w:ascii="Book Antiqua" w:hAnsi="Book Antiqua"/>
          <w:sz w:val="24"/>
          <w:szCs w:val="24"/>
          <w:vertAlign w:val="superscript"/>
        </w:rPr>
        <w:t>[</w:t>
      </w:r>
      <w:r w:rsidR="00850B62" w:rsidRPr="00F85765">
        <w:rPr>
          <w:rFonts w:ascii="Book Antiqua" w:hAnsi="Book Antiqua"/>
          <w:sz w:val="24"/>
          <w:szCs w:val="24"/>
          <w:vertAlign w:val="superscript"/>
        </w:rPr>
        <w:t>240</w:t>
      </w:r>
      <w:r w:rsidR="00FB5BF9" w:rsidRPr="00F85765">
        <w:rPr>
          <w:rFonts w:ascii="Book Antiqua" w:hAnsi="Book Antiqua"/>
          <w:sz w:val="24"/>
          <w:szCs w:val="24"/>
          <w:vertAlign w:val="superscript"/>
        </w:rPr>
        <w:t>]</w:t>
      </w:r>
      <w:r w:rsidRPr="00F85765">
        <w:rPr>
          <w:rFonts w:ascii="Book Antiqua" w:hAnsi="Book Antiqua"/>
          <w:sz w:val="24"/>
          <w:szCs w:val="24"/>
        </w:rPr>
        <w:t>.</w:t>
      </w:r>
    </w:p>
    <w:p w14:paraId="2C43CD82" w14:textId="115B9CED" w:rsidR="00C41BEA" w:rsidRPr="00F85765" w:rsidRDefault="00C41BEA" w:rsidP="00226384">
      <w:pPr>
        <w:pStyle w:val="p"/>
        <w:shd w:val="clear" w:color="auto" w:fill="FFFFFF"/>
        <w:spacing w:before="0" w:beforeAutospacing="0" w:after="0" w:afterAutospacing="0" w:line="360" w:lineRule="auto"/>
        <w:ind w:firstLine="720"/>
        <w:jc w:val="both"/>
        <w:rPr>
          <w:rFonts w:ascii="Book Antiqua" w:hAnsi="Book Antiqua"/>
        </w:rPr>
      </w:pPr>
      <w:r w:rsidRPr="00F85765">
        <w:rPr>
          <w:rFonts w:ascii="Book Antiqua" w:hAnsi="Book Antiqua"/>
        </w:rPr>
        <w:t>So how then do non-homeostatic feeding and non-homeostatic spontaneous physical activity add up to maintenance of stable adult body mass and composition? The evidence presented so far permits a conclusion that the intermittent feeding and locomotor and other physical activities are loosely coupled with continuous body energy drain</w:t>
      </w:r>
      <w:r w:rsidR="00600CD0" w:rsidRPr="00600CD0">
        <w:rPr>
          <w:rFonts w:ascii="Book Antiqua" w:hAnsi="Book Antiqua"/>
          <w:vertAlign w:val="superscript"/>
        </w:rPr>
        <w:t>[</w:t>
      </w:r>
      <w:r w:rsidRPr="00F85765">
        <w:rPr>
          <w:rFonts w:ascii="Book Antiqua" w:hAnsi="Book Antiqua"/>
          <w:vertAlign w:val="superscript"/>
        </w:rPr>
        <w:t>243-246</w:t>
      </w:r>
      <w:r w:rsidR="00FB5BF9" w:rsidRPr="00F85765">
        <w:rPr>
          <w:rFonts w:ascii="Book Antiqua" w:hAnsi="Book Antiqua"/>
          <w:vertAlign w:val="superscript"/>
        </w:rPr>
        <w:t>]</w:t>
      </w:r>
      <w:r w:rsidRPr="00F85765">
        <w:rPr>
          <w:rFonts w:ascii="Book Antiqua" w:hAnsi="Book Antiqua"/>
        </w:rPr>
        <w:t>. The way they result in stable body mass setpoint is by sharing the same neural substrate which provides variable reward for these behaviors based on the changes in the brain substrate’s sensitivity to circulating concentrations of insulin and leptin. The brain substrate that supports motivations to locomote and search and ingest food is richly populated by insulin</w:t>
      </w:r>
      <w:r w:rsidR="00600CD0" w:rsidRPr="00600CD0">
        <w:rPr>
          <w:rFonts w:ascii="Book Antiqua" w:hAnsi="Book Antiqua"/>
          <w:vertAlign w:val="superscript"/>
        </w:rPr>
        <w:t>[</w:t>
      </w:r>
      <w:r w:rsidRPr="00F85765">
        <w:rPr>
          <w:rFonts w:ascii="Book Antiqua" w:hAnsi="Book Antiqua"/>
          <w:vertAlign w:val="superscript"/>
        </w:rPr>
        <w:t>301</w:t>
      </w:r>
      <w:r w:rsidR="00FB5BF9" w:rsidRPr="00F85765">
        <w:rPr>
          <w:rFonts w:ascii="Book Antiqua" w:hAnsi="Book Antiqua"/>
          <w:vertAlign w:val="superscript"/>
        </w:rPr>
        <w:t>]</w:t>
      </w:r>
      <w:r w:rsidRPr="00F85765">
        <w:rPr>
          <w:rFonts w:ascii="Book Antiqua" w:hAnsi="Book Antiqua"/>
        </w:rPr>
        <w:t xml:space="preserve"> and leptin</w:t>
      </w:r>
      <w:r w:rsidR="00600CD0" w:rsidRPr="00600CD0">
        <w:rPr>
          <w:rFonts w:ascii="Book Antiqua" w:hAnsi="Book Antiqua"/>
          <w:vertAlign w:val="superscript"/>
        </w:rPr>
        <w:t>[</w:t>
      </w:r>
      <w:r w:rsidRPr="00F85765">
        <w:rPr>
          <w:rFonts w:ascii="Book Antiqua" w:hAnsi="Book Antiqua"/>
          <w:vertAlign w:val="superscript"/>
        </w:rPr>
        <w:t>302</w:t>
      </w:r>
      <w:r w:rsidR="00FB5BF9" w:rsidRPr="00F85765">
        <w:rPr>
          <w:rFonts w:ascii="Book Antiqua" w:hAnsi="Book Antiqua"/>
          <w:vertAlign w:val="superscript"/>
        </w:rPr>
        <w:t>]</w:t>
      </w:r>
      <w:r w:rsidRPr="00F85765">
        <w:rPr>
          <w:rFonts w:ascii="Book Antiqua" w:hAnsi="Book Antiqua"/>
        </w:rPr>
        <w:t xml:space="preserve"> receptors and consists of dopaminergic projections from VTA to NA in the ventral striatum, to limbic forebrain structures and to orbitofrontal cortex</w:t>
      </w:r>
      <w:r w:rsidR="00600CD0" w:rsidRPr="00600CD0">
        <w:rPr>
          <w:rFonts w:ascii="Book Antiqua" w:hAnsi="Book Antiqua"/>
          <w:vertAlign w:val="superscript"/>
        </w:rPr>
        <w:t>[</w:t>
      </w:r>
      <w:r w:rsidR="00850B62" w:rsidRPr="00F85765">
        <w:rPr>
          <w:rFonts w:ascii="Book Antiqua" w:hAnsi="Book Antiqua"/>
          <w:vertAlign w:val="superscript"/>
        </w:rPr>
        <w:t>265</w:t>
      </w:r>
      <w:r w:rsidRPr="00F85765">
        <w:rPr>
          <w:rFonts w:ascii="Book Antiqua" w:hAnsi="Book Antiqua"/>
          <w:vertAlign w:val="superscript"/>
        </w:rPr>
        <w:t>-267</w:t>
      </w:r>
      <w:r w:rsidR="00FB5BF9" w:rsidRPr="00F85765">
        <w:rPr>
          <w:rFonts w:ascii="Book Antiqua" w:hAnsi="Book Antiqua"/>
          <w:vertAlign w:val="superscript"/>
        </w:rPr>
        <w:t>]</w:t>
      </w:r>
      <w:r w:rsidRPr="00F85765">
        <w:rPr>
          <w:rFonts w:ascii="Book Antiqua" w:hAnsi="Book Antiqua"/>
        </w:rPr>
        <w:t>. Endogenous opiates and cannabinoids</w:t>
      </w:r>
      <w:r w:rsidR="00600CD0" w:rsidRPr="00600CD0">
        <w:rPr>
          <w:rFonts w:ascii="Book Antiqua" w:hAnsi="Book Antiqua"/>
          <w:vertAlign w:val="superscript"/>
        </w:rPr>
        <w:t>[</w:t>
      </w:r>
      <w:r w:rsidRPr="00F85765">
        <w:rPr>
          <w:rFonts w:ascii="Book Antiqua" w:hAnsi="Book Antiqua"/>
          <w:vertAlign w:val="superscript"/>
        </w:rPr>
        <w:t>303-304</w:t>
      </w:r>
      <w:r w:rsidR="00FB5BF9" w:rsidRPr="00F85765">
        <w:rPr>
          <w:rFonts w:ascii="Book Antiqua" w:hAnsi="Book Antiqua"/>
          <w:vertAlign w:val="superscript"/>
        </w:rPr>
        <w:t>]</w:t>
      </w:r>
      <w:r w:rsidRPr="00F85765">
        <w:rPr>
          <w:rFonts w:ascii="Book Antiqua" w:hAnsi="Book Antiqua"/>
        </w:rPr>
        <w:t xml:space="preserve"> also are components of this DA reward circuitry, with most of NA, but also some of its parts in particular, showing increased hedonic responding to sweets after stimulation of μ opioid receptors</w:t>
      </w:r>
      <w:r w:rsidR="00600CD0" w:rsidRPr="00600CD0">
        <w:rPr>
          <w:rFonts w:ascii="Book Antiqua" w:hAnsi="Book Antiqua"/>
          <w:vertAlign w:val="superscript"/>
        </w:rPr>
        <w:t>[</w:t>
      </w:r>
      <w:r w:rsidRPr="00F85765">
        <w:rPr>
          <w:rFonts w:ascii="Book Antiqua" w:hAnsi="Book Antiqua"/>
          <w:vertAlign w:val="superscript"/>
        </w:rPr>
        <w:t>305</w:t>
      </w:r>
      <w:r w:rsidR="00FB5BF9" w:rsidRPr="00F85765">
        <w:rPr>
          <w:rFonts w:ascii="Book Antiqua" w:hAnsi="Book Antiqua"/>
          <w:vertAlign w:val="superscript"/>
        </w:rPr>
        <w:t>]</w:t>
      </w:r>
      <w:r w:rsidRPr="00F85765">
        <w:rPr>
          <w:rFonts w:ascii="Book Antiqua" w:hAnsi="Book Antiqua"/>
        </w:rPr>
        <w:t>. Mu opioids are also implicated in the motivation for spontaneous running</w:t>
      </w:r>
      <w:r w:rsidR="00600CD0" w:rsidRPr="00600CD0">
        <w:rPr>
          <w:rFonts w:ascii="Book Antiqua" w:hAnsi="Book Antiqua"/>
          <w:vertAlign w:val="superscript"/>
        </w:rPr>
        <w:t>[</w:t>
      </w:r>
      <w:r w:rsidR="00850B62" w:rsidRPr="00F85765">
        <w:rPr>
          <w:rFonts w:ascii="Book Antiqua" w:hAnsi="Book Antiqua"/>
          <w:vertAlign w:val="superscript"/>
        </w:rPr>
        <w:t>297</w:t>
      </w:r>
      <w:r w:rsidR="00FB5BF9" w:rsidRPr="00F85765">
        <w:rPr>
          <w:rFonts w:ascii="Book Antiqua" w:hAnsi="Book Antiqua"/>
          <w:vertAlign w:val="superscript"/>
        </w:rPr>
        <w:t>]</w:t>
      </w:r>
      <w:r w:rsidRPr="00F85765">
        <w:rPr>
          <w:rFonts w:ascii="Book Antiqua" w:hAnsi="Book Antiqua"/>
        </w:rPr>
        <w:t>. LH circuits responsive to circulating ghrelin and signaling through MCH and orexin-hypocretin neurons also are associated both with DA reward system</w:t>
      </w:r>
      <w:r w:rsidR="00600CD0" w:rsidRPr="00600CD0">
        <w:rPr>
          <w:rFonts w:ascii="Book Antiqua" w:hAnsi="Book Antiqua"/>
          <w:vertAlign w:val="superscript"/>
        </w:rPr>
        <w:t>[</w:t>
      </w:r>
      <w:r w:rsidR="00850B62" w:rsidRPr="00F85765">
        <w:rPr>
          <w:rFonts w:ascii="Book Antiqua" w:hAnsi="Book Antiqua"/>
          <w:vertAlign w:val="superscript"/>
        </w:rPr>
        <w:t>279,282,283</w:t>
      </w:r>
      <w:r w:rsidR="00FB5BF9" w:rsidRPr="00F85765">
        <w:rPr>
          <w:rFonts w:ascii="Book Antiqua" w:hAnsi="Book Antiqua"/>
          <w:vertAlign w:val="superscript"/>
        </w:rPr>
        <w:t>]</w:t>
      </w:r>
      <w:r w:rsidRPr="00F85765">
        <w:rPr>
          <w:rFonts w:ascii="Book Antiqua" w:hAnsi="Book Antiqua"/>
        </w:rPr>
        <w:t xml:space="preserve"> in supporting behavioral activation and search for food.  The basis of changes in incentive value for locomotor search and ingestion of food</w:t>
      </w:r>
      <w:r w:rsidR="00600CD0" w:rsidRPr="00600CD0">
        <w:rPr>
          <w:rFonts w:ascii="Book Antiqua" w:hAnsi="Book Antiqua"/>
          <w:vertAlign w:val="superscript"/>
        </w:rPr>
        <w:t>[</w:t>
      </w:r>
      <w:r w:rsidRPr="00F85765">
        <w:rPr>
          <w:rFonts w:ascii="Book Antiqua" w:hAnsi="Book Antiqua"/>
          <w:vertAlign w:val="superscript"/>
        </w:rPr>
        <w:t xml:space="preserve">76-77, </w:t>
      </w:r>
      <w:r w:rsidR="00850B62" w:rsidRPr="00F85765">
        <w:rPr>
          <w:rFonts w:ascii="Book Antiqua" w:hAnsi="Book Antiqua"/>
          <w:vertAlign w:val="superscript"/>
        </w:rPr>
        <w:t>264</w:t>
      </w:r>
      <w:r w:rsidRPr="00F85765">
        <w:rPr>
          <w:rFonts w:ascii="Book Antiqua" w:hAnsi="Book Antiqua"/>
          <w:vertAlign w:val="superscript"/>
        </w:rPr>
        <w:t>-</w:t>
      </w:r>
      <w:r w:rsidR="00850B62" w:rsidRPr="00F85765">
        <w:rPr>
          <w:rFonts w:ascii="Book Antiqua" w:hAnsi="Book Antiqua"/>
          <w:vertAlign w:val="superscript"/>
        </w:rPr>
        <w:t>268</w:t>
      </w:r>
      <w:r w:rsidRPr="00F85765">
        <w:rPr>
          <w:rFonts w:ascii="Book Antiqua" w:hAnsi="Book Antiqua"/>
          <w:vertAlign w:val="superscript"/>
        </w:rPr>
        <w:t xml:space="preserve">, </w:t>
      </w:r>
      <w:r w:rsidR="00850B62" w:rsidRPr="00F85765">
        <w:rPr>
          <w:rFonts w:ascii="Book Antiqua" w:hAnsi="Book Antiqua"/>
          <w:vertAlign w:val="superscript"/>
        </w:rPr>
        <w:t>304</w:t>
      </w:r>
      <w:r w:rsidR="00FB5BF9" w:rsidRPr="00F85765">
        <w:rPr>
          <w:rFonts w:ascii="Book Antiqua" w:hAnsi="Book Antiqua"/>
          <w:vertAlign w:val="superscript"/>
        </w:rPr>
        <w:t>]</w:t>
      </w:r>
      <w:r w:rsidRPr="00F85765">
        <w:rPr>
          <w:rFonts w:ascii="Book Antiqua" w:hAnsi="Book Antiqua"/>
        </w:rPr>
        <w:t xml:space="preserve"> is vested in changes in the brain substrate’s sensitivity to changes in the concentrations of the two </w:t>
      </w:r>
      <w:r w:rsidRPr="00F85765">
        <w:rPr>
          <w:rFonts w:ascii="Book Antiqua" w:hAnsi="Book Antiqua"/>
        </w:rPr>
        <w:lastRenderedPageBreak/>
        <w:t>hormones as body mass undergoes deviations from the adult norm. Withdrawal of leptin during weight loss reduces its counterregulation of insulin actions, increases the sensitivity of the brain reward substrates to locomotor, olfactory, and gustatory rewards and increases the efficiency of insulin actions leading to lipogenesis and recovery of depleted body energy reservoirs. Leptin administration to underweight humans and animals suppresses the motivation to eat</w:t>
      </w:r>
      <w:r w:rsidR="00600CD0" w:rsidRPr="00600CD0">
        <w:rPr>
          <w:rFonts w:ascii="Book Antiqua" w:hAnsi="Book Antiqua"/>
          <w:vertAlign w:val="superscript"/>
        </w:rPr>
        <w:t>[</w:t>
      </w:r>
      <w:r w:rsidR="00850B62" w:rsidRPr="00F85765">
        <w:rPr>
          <w:rFonts w:ascii="Book Antiqua" w:hAnsi="Book Antiqua"/>
          <w:vertAlign w:val="superscript"/>
        </w:rPr>
        <w:t>307</w:t>
      </w:r>
      <w:r w:rsidR="00FB5BF9" w:rsidRPr="00F85765">
        <w:rPr>
          <w:rFonts w:ascii="Book Antiqua" w:hAnsi="Book Antiqua"/>
          <w:vertAlign w:val="superscript"/>
        </w:rPr>
        <w:t>]</w:t>
      </w:r>
      <w:r w:rsidRPr="00F85765">
        <w:rPr>
          <w:rFonts w:ascii="Book Antiqua" w:hAnsi="Book Antiqua"/>
        </w:rPr>
        <w:t>, insulin metabolic efficiency</w:t>
      </w:r>
      <w:r w:rsidR="00600CD0" w:rsidRPr="00600CD0">
        <w:rPr>
          <w:rFonts w:ascii="Book Antiqua" w:hAnsi="Book Antiqua"/>
          <w:vertAlign w:val="superscript"/>
        </w:rPr>
        <w:t>[</w:t>
      </w:r>
      <w:r w:rsidR="00850B62" w:rsidRPr="00F85765">
        <w:rPr>
          <w:rFonts w:ascii="Book Antiqua" w:hAnsi="Book Antiqua"/>
          <w:vertAlign w:val="superscript"/>
        </w:rPr>
        <w:t>202,203</w:t>
      </w:r>
      <w:r w:rsidRPr="00F85765">
        <w:rPr>
          <w:rFonts w:ascii="Book Antiqua" w:hAnsi="Book Antiqua"/>
          <w:vertAlign w:val="superscript"/>
        </w:rPr>
        <w:t>,</w:t>
      </w:r>
      <w:r w:rsidR="00850B62" w:rsidRPr="00F85765">
        <w:rPr>
          <w:rFonts w:ascii="Book Antiqua" w:hAnsi="Book Antiqua"/>
          <w:vertAlign w:val="superscript"/>
        </w:rPr>
        <w:t>307</w:t>
      </w:r>
      <w:r w:rsidR="00FB5BF9" w:rsidRPr="00F85765">
        <w:rPr>
          <w:rFonts w:ascii="Book Antiqua" w:hAnsi="Book Antiqua"/>
          <w:vertAlign w:val="superscript"/>
        </w:rPr>
        <w:t>]</w:t>
      </w:r>
      <w:r w:rsidRPr="00F85765">
        <w:rPr>
          <w:rFonts w:ascii="Book Antiqua" w:hAnsi="Book Antiqua"/>
        </w:rPr>
        <w:t>, and motivation for spontaneous locomotion</w:t>
      </w:r>
      <w:r w:rsidR="00600CD0" w:rsidRPr="00600CD0">
        <w:rPr>
          <w:rFonts w:ascii="Book Antiqua" w:hAnsi="Book Antiqua"/>
          <w:vertAlign w:val="superscript"/>
        </w:rPr>
        <w:t>[</w:t>
      </w:r>
      <w:r w:rsidR="00850B62" w:rsidRPr="00F85765">
        <w:rPr>
          <w:rFonts w:ascii="Book Antiqua" w:hAnsi="Book Antiqua"/>
          <w:vertAlign w:val="superscript"/>
        </w:rPr>
        <w:t>308</w:t>
      </w:r>
      <w:r w:rsidRPr="00F85765">
        <w:rPr>
          <w:rFonts w:ascii="Book Antiqua" w:hAnsi="Book Antiqua"/>
          <w:vertAlign w:val="superscript"/>
        </w:rPr>
        <w:t>-311</w:t>
      </w:r>
      <w:r w:rsidR="00FB5BF9" w:rsidRPr="00F85765">
        <w:rPr>
          <w:rFonts w:ascii="Book Antiqua" w:hAnsi="Book Antiqua"/>
          <w:vertAlign w:val="superscript"/>
        </w:rPr>
        <w:t>]</w:t>
      </w:r>
      <w:r w:rsidRPr="00F85765">
        <w:rPr>
          <w:rFonts w:ascii="Book Antiqua" w:hAnsi="Book Antiqua"/>
        </w:rPr>
        <w:t>. With body mass loss and declines in leptin and insulin concentration, increased parasympathetic activation and sensitivities of tissues to insulin and leptin action facilitate efficient energy storage. Insulin actions are enhanced by reduced leptin counterregulation of its secretion and actions (Figure 5, left). The parasympathetic dominance in underweight state is reflected in hyperpagia, insulin oversecretion to food intake, and increased efficiency of energy storage that prevail as long as peripheral and central insulin and leptin concentrations remain low and tissue and ANS sensitivity to their actions high.</w:t>
      </w:r>
    </w:p>
    <w:p w14:paraId="402FCE5E" w14:textId="13085940" w:rsidR="00C41BEA" w:rsidRPr="00F85765" w:rsidRDefault="00C41BEA" w:rsidP="00226384">
      <w:pPr>
        <w:pStyle w:val="p"/>
        <w:shd w:val="clear" w:color="auto" w:fill="FFFFFF"/>
        <w:spacing w:before="0" w:beforeAutospacing="0" w:after="0" w:afterAutospacing="0" w:line="360" w:lineRule="auto"/>
        <w:ind w:firstLine="720"/>
        <w:jc w:val="both"/>
        <w:rPr>
          <w:rFonts w:ascii="Book Antiqua" w:hAnsi="Book Antiqua"/>
        </w:rPr>
      </w:pPr>
      <w:r w:rsidRPr="00F85765">
        <w:rPr>
          <w:rFonts w:ascii="Book Antiqua" w:hAnsi="Book Antiqua"/>
        </w:rPr>
        <w:t>As increased hunger and metabolic efficiency drive restoration of body fat and body stores to pre-deprivation plateau, the sensitivity of the brain reward circuit declines. The transport of both hormones into the brain also declines</w:t>
      </w:r>
      <w:r w:rsidR="00600CD0" w:rsidRPr="00600CD0">
        <w:rPr>
          <w:rFonts w:ascii="Book Antiqua" w:hAnsi="Book Antiqua"/>
          <w:vertAlign w:val="superscript"/>
        </w:rPr>
        <w:t>[</w:t>
      </w:r>
      <w:r w:rsidRPr="00F85765">
        <w:rPr>
          <w:rFonts w:ascii="Book Antiqua" w:hAnsi="Book Antiqua"/>
          <w:vertAlign w:val="superscript"/>
        </w:rPr>
        <w:t>312-313</w:t>
      </w:r>
      <w:r w:rsidR="00FB5BF9" w:rsidRPr="00F85765">
        <w:rPr>
          <w:rFonts w:ascii="Book Antiqua" w:hAnsi="Book Antiqua"/>
          <w:vertAlign w:val="superscript"/>
        </w:rPr>
        <w:t>]</w:t>
      </w:r>
      <w:r w:rsidRPr="00F85765">
        <w:rPr>
          <w:rFonts w:ascii="Book Antiqua" w:hAnsi="Book Antiqua"/>
        </w:rPr>
        <w:t>, a process that most likely signals that predeprivation body setpoint has been attained. Accrual of excess body fat and body mass along with increases in basal insulin and leptin concentrations leads to reduced motivation to locomote, while feeding is supported in part by palatability of food rather than responsiveness to hunger</w:t>
      </w:r>
      <w:r w:rsidR="00600CD0" w:rsidRPr="00600CD0">
        <w:rPr>
          <w:rFonts w:ascii="Book Antiqua" w:hAnsi="Book Antiqua"/>
          <w:vertAlign w:val="superscript"/>
        </w:rPr>
        <w:t>[</w:t>
      </w:r>
      <w:r w:rsidRPr="00F85765">
        <w:rPr>
          <w:rFonts w:ascii="Book Antiqua" w:hAnsi="Book Antiqua"/>
          <w:vertAlign w:val="superscript"/>
        </w:rPr>
        <w:t>76-77</w:t>
      </w:r>
      <w:r w:rsidR="00FB5BF9" w:rsidRPr="00F85765">
        <w:rPr>
          <w:rFonts w:ascii="Book Antiqua" w:hAnsi="Book Antiqua"/>
          <w:vertAlign w:val="superscript"/>
        </w:rPr>
        <w:t>]</w:t>
      </w:r>
      <w:r w:rsidRPr="00F85765">
        <w:rPr>
          <w:rFonts w:ascii="Book Antiqua" w:hAnsi="Book Antiqua"/>
        </w:rPr>
        <w:t>. When excess fat is gained, increased basal concentrations of both insulin and leptin lead to reduced peripheral tissue sensitivity to their actions, and increased activation of sympathetic tone develops as a countermeasure against further body fat and body mass accretion (Figure 5, right). Thus the brain reward circuit is a component of the ANS-circadian command center responsible for balancing of sympathetic and parasympathetic processes in part by controlling the secretion of insulin and leptin.</w:t>
      </w:r>
    </w:p>
    <w:p w14:paraId="050CB356" w14:textId="02DA7CD4" w:rsidR="00C41BEA" w:rsidRPr="00F85765" w:rsidRDefault="00C41BEA" w:rsidP="00226384">
      <w:pPr>
        <w:spacing w:after="0" w:line="360" w:lineRule="auto"/>
        <w:jc w:val="both"/>
        <w:rPr>
          <w:rFonts w:ascii="Book Antiqua" w:hAnsi="Book Antiqua"/>
          <w:sz w:val="24"/>
          <w:szCs w:val="24"/>
        </w:rPr>
      </w:pPr>
      <w:r w:rsidRPr="00F85765">
        <w:rPr>
          <w:rFonts w:ascii="Book Antiqua" w:hAnsi="Book Antiqua"/>
          <w:sz w:val="24"/>
          <w:szCs w:val="24"/>
        </w:rPr>
        <w:tab/>
        <w:t xml:space="preserve">Alternating of cycles of famine and feast very likely produced the evolutionary pressure toward coupling of nonhomeostatic search for food opportunities with </w:t>
      </w:r>
      <w:r w:rsidRPr="00F85765">
        <w:rPr>
          <w:rFonts w:ascii="Book Antiqua" w:hAnsi="Book Antiqua"/>
          <w:sz w:val="24"/>
          <w:szCs w:val="24"/>
        </w:rPr>
        <w:lastRenderedPageBreak/>
        <w:t>variable incentive rewards associated with these behaviors</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314</w:t>
      </w:r>
      <w:r w:rsidR="00FB5BF9" w:rsidRPr="00F85765">
        <w:rPr>
          <w:rFonts w:ascii="Book Antiqua" w:hAnsi="Book Antiqua"/>
          <w:sz w:val="24"/>
          <w:szCs w:val="24"/>
          <w:vertAlign w:val="superscript"/>
        </w:rPr>
        <w:t>]</w:t>
      </w:r>
      <w:r w:rsidRPr="00F85765">
        <w:rPr>
          <w:rFonts w:ascii="Book Antiqua" w:hAnsi="Book Antiqua"/>
          <w:sz w:val="24"/>
          <w:szCs w:val="24"/>
        </w:rPr>
        <w:t>. Meal taking and meal processing represent shorter cycles of intermittent refueling a body that expends energy continuously (Figure 6).  Pre-meal behavioral arousal and increased nonhomeostatic locomotion may reflect the activation by the central ANS/circadian command center of lateral hypothalamic neurons responsive to ghrelin, and signaling through MCH  and orexin/hypocretin neurons as well as ultradian contractile activity of the empty stomach. The activation of these processes increases locomotor behavior and responsiveness to olfactory gustatory and other signals of food availability. Meal eating inhibits the ANS/circadian command center</w:t>
      </w:r>
      <w:r w:rsidR="0032543D" w:rsidRPr="00F85765">
        <w:rPr>
          <w:rFonts w:ascii="Book Antiqua" w:hAnsi="Book Antiqua"/>
          <w:sz w:val="24"/>
          <w:szCs w:val="24"/>
        </w:rPr>
        <w:t xml:space="preserve"> by GI signals of fullness and satiation. P</w:t>
      </w:r>
      <w:r w:rsidRPr="00F85765">
        <w:rPr>
          <w:rFonts w:ascii="Book Antiqua" w:hAnsi="Book Antiqua"/>
          <w:sz w:val="24"/>
          <w:szCs w:val="24"/>
        </w:rPr>
        <w:t>ost-meal grooming in animals and somnolence</w:t>
      </w:r>
      <w:r w:rsidR="0032543D" w:rsidRPr="00F85765">
        <w:rPr>
          <w:rFonts w:ascii="Book Antiqua" w:hAnsi="Book Antiqua"/>
          <w:sz w:val="24"/>
          <w:szCs w:val="24"/>
        </w:rPr>
        <w:t xml:space="preserve"> is </w:t>
      </w:r>
      <w:r w:rsidRPr="00F85765">
        <w:rPr>
          <w:rFonts w:ascii="Book Antiqua" w:hAnsi="Book Antiqua"/>
          <w:sz w:val="24"/>
          <w:szCs w:val="24"/>
        </w:rPr>
        <w:t>induced in part by postprandial insulin secretion</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315</w:t>
      </w:r>
      <w:r w:rsidR="00FB5BF9" w:rsidRPr="00F85765">
        <w:rPr>
          <w:rFonts w:ascii="Book Antiqua" w:hAnsi="Book Antiqua"/>
          <w:sz w:val="24"/>
          <w:szCs w:val="24"/>
          <w:vertAlign w:val="superscript"/>
        </w:rPr>
        <w:t>]</w:t>
      </w:r>
      <w:r w:rsidR="0032543D" w:rsidRPr="00F85765">
        <w:rPr>
          <w:rFonts w:ascii="Book Antiqua" w:hAnsi="Book Antiqua"/>
          <w:sz w:val="24"/>
          <w:szCs w:val="24"/>
        </w:rPr>
        <w:t xml:space="preserve"> and activation of orexin-hypocretin circuits in the LH</w:t>
      </w:r>
      <w:r w:rsidR="00600CD0" w:rsidRPr="00600CD0">
        <w:rPr>
          <w:rFonts w:ascii="Book Antiqua" w:hAnsi="Book Antiqua"/>
          <w:sz w:val="24"/>
          <w:szCs w:val="24"/>
          <w:vertAlign w:val="superscript"/>
        </w:rPr>
        <w:t>[</w:t>
      </w:r>
      <w:r w:rsidR="00850B62" w:rsidRPr="00F85765">
        <w:rPr>
          <w:rFonts w:ascii="Book Antiqua" w:hAnsi="Book Antiqua"/>
          <w:sz w:val="24"/>
          <w:szCs w:val="24"/>
          <w:vertAlign w:val="superscript"/>
        </w:rPr>
        <w:t>280</w:t>
      </w:r>
      <w:r w:rsidR="00FB5BF9" w:rsidRPr="00F85765">
        <w:rPr>
          <w:rFonts w:ascii="Book Antiqua" w:hAnsi="Book Antiqua"/>
          <w:sz w:val="24"/>
          <w:szCs w:val="24"/>
          <w:vertAlign w:val="superscript"/>
        </w:rPr>
        <w:t>]</w:t>
      </w:r>
      <w:r w:rsidRPr="00F85765">
        <w:rPr>
          <w:rFonts w:ascii="Book Antiqua" w:hAnsi="Book Antiqua"/>
          <w:sz w:val="24"/>
          <w:szCs w:val="24"/>
        </w:rPr>
        <w:t xml:space="preserve">. </w:t>
      </w:r>
      <w:r w:rsidR="0032543D" w:rsidRPr="00F85765">
        <w:rPr>
          <w:rFonts w:ascii="Book Antiqua" w:hAnsi="Book Antiqua"/>
          <w:sz w:val="24"/>
          <w:szCs w:val="24"/>
        </w:rPr>
        <w:t>The inhibition of the ANS/circadian command center by v</w:t>
      </w:r>
      <w:r w:rsidRPr="00F85765">
        <w:rPr>
          <w:rFonts w:ascii="Book Antiqua" w:hAnsi="Book Antiqua"/>
          <w:sz w:val="24"/>
          <w:szCs w:val="24"/>
        </w:rPr>
        <w:t xml:space="preserve">olumetric and hormonal signals of GI repletion </w:t>
      </w:r>
      <w:r w:rsidR="0032543D" w:rsidRPr="00F85765">
        <w:rPr>
          <w:rFonts w:ascii="Book Antiqua" w:hAnsi="Book Antiqua"/>
          <w:sz w:val="24"/>
          <w:szCs w:val="24"/>
        </w:rPr>
        <w:t xml:space="preserve">progressive decline as the GI processing of food is completed </w:t>
      </w:r>
      <w:r w:rsidRPr="00F85765">
        <w:rPr>
          <w:rFonts w:ascii="Book Antiqua" w:hAnsi="Book Antiqua"/>
          <w:sz w:val="24"/>
          <w:szCs w:val="24"/>
        </w:rPr>
        <w:t xml:space="preserve"> </w:t>
      </w:r>
      <w:r w:rsidR="0032543D" w:rsidRPr="00F85765">
        <w:rPr>
          <w:rFonts w:ascii="Book Antiqua" w:hAnsi="Book Antiqua"/>
          <w:sz w:val="24"/>
          <w:szCs w:val="24"/>
        </w:rPr>
        <w:t>allowing the</w:t>
      </w:r>
      <w:r w:rsidRPr="00F85765">
        <w:rPr>
          <w:rFonts w:ascii="Book Antiqua" w:hAnsi="Book Antiqua"/>
          <w:sz w:val="24"/>
          <w:szCs w:val="24"/>
        </w:rPr>
        <w:t xml:space="preserve"> sensation of hunger </w:t>
      </w:r>
      <w:r w:rsidR="0032543D" w:rsidRPr="00F85765">
        <w:rPr>
          <w:rFonts w:ascii="Book Antiqua" w:hAnsi="Book Antiqua"/>
          <w:sz w:val="24"/>
          <w:szCs w:val="24"/>
        </w:rPr>
        <w:t xml:space="preserve">to progressively </w:t>
      </w:r>
      <w:r w:rsidRPr="00F85765">
        <w:rPr>
          <w:rFonts w:ascii="Book Antiqua" w:hAnsi="Book Antiqua"/>
          <w:sz w:val="24"/>
          <w:szCs w:val="24"/>
        </w:rPr>
        <w:t>rise (Figure 2).</w:t>
      </w:r>
    </w:p>
    <w:p w14:paraId="69F63B0B" w14:textId="77777777" w:rsidR="00D3184E" w:rsidRDefault="00D3184E" w:rsidP="00226384">
      <w:pPr>
        <w:spacing w:after="0" w:line="360" w:lineRule="auto"/>
        <w:jc w:val="both"/>
        <w:rPr>
          <w:rFonts w:ascii="Book Antiqua" w:hAnsi="Book Antiqua"/>
          <w:b/>
          <w:sz w:val="24"/>
          <w:szCs w:val="24"/>
          <w:lang w:eastAsia="zh-CN"/>
        </w:rPr>
      </w:pPr>
    </w:p>
    <w:p w14:paraId="53488CC9" w14:textId="17F4B07E" w:rsidR="00C41BEA" w:rsidRPr="00F85765" w:rsidRDefault="00D3184E" w:rsidP="00226384">
      <w:pPr>
        <w:spacing w:after="0" w:line="360" w:lineRule="auto"/>
        <w:jc w:val="both"/>
        <w:rPr>
          <w:rFonts w:ascii="Book Antiqua" w:hAnsi="Book Antiqua"/>
          <w:b/>
          <w:sz w:val="24"/>
          <w:szCs w:val="24"/>
        </w:rPr>
      </w:pPr>
      <w:r w:rsidRPr="00F85765">
        <w:rPr>
          <w:rFonts w:ascii="Book Antiqua" w:hAnsi="Book Antiqua"/>
          <w:b/>
          <w:sz w:val="24"/>
          <w:szCs w:val="24"/>
        </w:rPr>
        <w:t xml:space="preserve">REGULATION OF SKELETAL, LEAN AND FAT BODY MASS </w:t>
      </w:r>
    </w:p>
    <w:p w14:paraId="214DCABF" w14:textId="42AC862A" w:rsidR="00C41BEA" w:rsidRPr="00F85765" w:rsidRDefault="0032543D" w:rsidP="00226384">
      <w:pPr>
        <w:tabs>
          <w:tab w:val="left" w:pos="0"/>
        </w:tabs>
        <w:spacing w:after="0" w:line="360" w:lineRule="auto"/>
        <w:jc w:val="both"/>
        <w:rPr>
          <w:rFonts w:ascii="Book Antiqua" w:hAnsi="Book Antiqua"/>
          <w:sz w:val="24"/>
          <w:szCs w:val="24"/>
        </w:rPr>
      </w:pPr>
      <w:r w:rsidRPr="00F85765">
        <w:rPr>
          <w:rFonts w:ascii="Book Antiqua" w:hAnsi="Book Antiqua"/>
          <w:sz w:val="24"/>
          <w:szCs w:val="24"/>
        </w:rPr>
        <w:t>B</w:t>
      </w:r>
      <w:r w:rsidR="00C41BEA" w:rsidRPr="00F85765">
        <w:rPr>
          <w:rFonts w:ascii="Book Antiqua" w:hAnsi="Book Antiqua"/>
          <w:sz w:val="24"/>
          <w:szCs w:val="24"/>
        </w:rPr>
        <w:t xml:space="preserve">ody weight </w:t>
      </w:r>
      <w:r w:rsidRPr="00F85765">
        <w:rPr>
          <w:rFonts w:ascii="Book Antiqua" w:hAnsi="Book Antiqua"/>
          <w:sz w:val="24"/>
          <w:szCs w:val="24"/>
        </w:rPr>
        <w:t xml:space="preserve">losses </w:t>
      </w:r>
      <w:r w:rsidR="00C41BEA" w:rsidRPr="00F85765">
        <w:rPr>
          <w:rFonts w:ascii="Book Antiqua" w:hAnsi="Book Antiqua"/>
          <w:sz w:val="24"/>
          <w:szCs w:val="24"/>
        </w:rPr>
        <w:t xml:space="preserve">or </w:t>
      </w:r>
      <w:r w:rsidRPr="00F85765">
        <w:rPr>
          <w:rFonts w:ascii="Book Antiqua" w:hAnsi="Book Antiqua"/>
          <w:sz w:val="24"/>
          <w:szCs w:val="24"/>
        </w:rPr>
        <w:t xml:space="preserve">gains along with </w:t>
      </w:r>
      <w:r w:rsidR="00C41BEA" w:rsidRPr="00F85765">
        <w:rPr>
          <w:rFonts w:ascii="Book Antiqua" w:hAnsi="Book Antiqua"/>
          <w:sz w:val="24"/>
          <w:szCs w:val="24"/>
        </w:rPr>
        <w:t xml:space="preserve">accumulation of excess fat by either damage to the sympathetic and circadian components of the ANS  or cafeteria or high-fat </w:t>
      </w:r>
      <w:r w:rsidRPr="00F85765">
        <w:rPr>
          <w:rFonts w:ascii="Book Antiqua" w:hAnsi="Book Antiqua"/>
          <w:sz w:val="24"/>
          <w:szCs w:val="24"/>
        </w:rPr>
        <w:t>food</w:t>
      </w:r>
      <w:r w:rsidR="00C41BEA" w:rsidRPr="00F85765">
        <w:rPr>
          <w:rFonts w:ascii="Book Antiqua" w:hAnsi="Book Antiqua"/>
          <w:sz w:val="24"/>
          <w:szCs w:val="24"/>
        </w:rPr>
        <w:t xml:space="preserve"> are viewed by some as a pathological dysfunction of brain substrates where leptin and insulin fail to exert a negative feedback over feeding due to neural inflammation</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9</w:t>
      </w:r>
      <w:r w:rsidR="00A23AAF" w:rsidRPr="00F85765">
        <w:rPr>
          <w:rFonts w:ascii="Book Antiqua" w:hAnsi="Book Antiqua"/>
          <w:sz w:val="24"/>
          <w:szCs w:val="24"/>
          <w:vertAlign w:val="superscript"/>
        </w:rPr>
        <w:t>]</w:t>
      </w:r>
      <w:r w:rsidR="00C41BEA" w:rsidRPr="00F85765">
        <w:rPr>
          <w:rFonts w:ascii="Book Antiqua" w:hAnsi="Book Antiqua"/>
          <w:sz w:val="24"/>
          <w:szCs w:val="24"/>
        </w:rPr>
        <w:t xml:space="preserve">. What this formulation </w:t>
      </w:r>
      <w:r w:rsidRPr="00F85765">
        <w:rPr>
          <w:rFonts w:ascii="Book Antiqua" w:hAnsi="Book Antiqua"/>
          <w:sz w:val="24"/>
          <w:szCs w:val="24"/>
        </w:rPr>
        <w:t xml:space="preserve">fails to take into </w:t>
      </w:r>
      <w:r w:rsidR="00C41BEA" w:rsidRPr="00F85765">
        <w:rPr>
          <w:rFonts w:ascii="Book Antiqua" w:hAnsi="Book Antiqua"/>
          <w:sz w:val="24"/>
          <w:szCs w:val="24"/>
        </w:rPr>
        <w:t xml:space="preserve">account is that weight regulatory mechanism is in full operation at either </w:t>
      </w:r>
      <w:r w:rsidRPr="00F85765">
        <w:rPr>
          <w:rFonts w:ascii="Book Antiqua" w:hAnsi="Book Antiqua"/>
          <w:sz w:val="24"/>
          <w:szCs w:val="24"/>
        </w:rPr>
        <w:t xml:space="preserve">starvation or obesity extreme </w:t>
      </w:r>
      <w:r w:rsidR="00C41BEA" w:rsidRPr="00F85765">
        <w:rPr>
          <w:rFonts w:ascii="Book Antiqua" w:hAnsi="Book Antiqua"/>
          <w:sz w:val="24"/>
          <w:szCs w:val="24"/>
        </w:rPr>
        <w:t>energy balance. Animals rendered obese by medial basal (or in the case of hamsters, septal) lesions or by cafeteria and fat diets defend their new elevated body weight plateau after it has been attained against downward deflections</w:t>
      </w:r>
      <w:r w:rsidR="00600CD0" w:rsidRPr="00600CD0">
        <w:rPr>
          <w:rFonts w:ascii="Book Antiqua" w:hAnsi="Book Antiqua"/>
          <w:sz w:val="24"/>
          <w:szCs w:val="24"/>
          <w:vertAlign w:val="superscript"/>
        </w:rPr>
        <w:t>[</w:t>
      </w:r>
      <w:r w:rsidR="00AA5E84">
        <w:rPr>
          <w:rFonts w:ascii="Book Antiqua" w:hAnsi="Book Antiqua"/>
          <w:sz w:val="24"/>
          <w:szCs w:val="24"/>
          <w:vertAlign w:val="superscript"/>
        </w:rPr>
        <w:t>3,</w:t>
      </w:r>
      <w:r w:rsidR="00C41BEA" w:rsidRPr="00F85765">
        <w:rPr>
          <w:rFonts w:ascii="Book Antiqua" w:hAnsi="Book Antiqua"/>
          <w:sz w:val="24"/>
          <w:szCs w:val="24"/>
          <w:vertAlign w:val="superscript"/>
        </w:rPr>
        <w:t>316</w:t>
      </w:r>
      <w:r w:rsidR="00312118" w:rsidRPr="00F85765">
        <w:rPr>
          <w:rFonts w:ascii="Book Antiqua" w:hAnsi="Book Antiqua"/>
          <w:sz w:val="24"/>
          <w:szCs w:val="24"/>
          <w:vertAlign w:val="superscript"/>
        </w:rPr>
        <w:t>,</w:t>
      </w:r>
      <w:r w:rsidR="00C41BEA" w:rsidRPr="00F85765">
        <w:rPr>
          <w:rFonts w:ascii="Book Antiqua" w:hAnsi="Book Antiqua"/>
          <w:sz w:val="24"/>
          <w:szCs w:val="24"/>
          <w:vertAlign w:val="superscript"/>
        </w:rPr>
        <w:t>317</w:t>
      </w:r>
      <w:r w:rsidR="00A23AAF" w:rsidRPr="00F85765">
        <w:rPr>
          <w:rFonts w:ascii="Book Antiqua" w:hAnsi="Book Antiqua"/>
          <w:sz w:val="24"/>
          <w:szCs w:val="24"/>
          <w:vertAlign w:val="superscript"/>
        </w:rPr>
        <w:t>]</w:t>
      </w:r>
      <w:r w:rsidR="00C41BEA" w:rsidRPr="00F85765">
        <w:rPr>
          <w:rFonts w:ascii="Book Antiqua" w:hAnsi="Book Antiqua"/>
          <w:sz w:val="24"/>
          <w:szCs w:val="24"/>
        </w:rPr>
        <w:t>. The lesions and hedonic nonhomeostatic overeating therefore only raise the plateau at which WAT mass is defended and do not interfere with the body mass regulatory mechanism per se. The clearest demonstration of the integrity of the body mass regulatory defenses after VMH lesions is absence of hyperphagia and hyperinsulinemia (or even</w:t>
      </w:r>
      <w:r w:rsidRPr="00F85765">
        <w:rPr>
          <w:rFonts w:ascii="Book Antiqua" w:hAnsi="Book Antiqua"/>
          <w:sz w:val="24"/>
          <w:szCs w:val="24"/>
        </w:rPr>
        <w:t xml:space="preserve"> presence of</w:t>
      </w:r>
      <w:r w:rsidR="00C41BEA" w:rsidRPr="00F85765">
        <w:rPr>
          <w:rFonts w:ascii="Book Antiqua" w:hAnsi="Book Antiqua"/>
          <w:sz w:val="24"/>
          <w:szCs w:val="24"/>
        </w:rPr>
        <w:t xml:space="preserve"> hypophagia) if animals are </w:t>
      </w:r>
      <w:r w:rsidR="00C41BEA" w:rsidRPr="00F85765">
        <w:rPr>
          <w:rFonts w:ascii="Book Antiqua" w:hAnsi="Book Antiqua"/>
          <w:sz w:val="24"/>
          <w:szCs w:val="24"/>
        </w:rPr>
        <w:lastRenderedPageBreak/>
        <w:t>rendered obese by prolonged insulin injections prior to VMH lesion. The change in their feding behavior lasts until they attain the usual obese body mass plateau characteristic of lesioned animals and thus demonstrate its regulatory defense</w:t>
      </w:r>
      <w:r w:rsidR="00600CD0" w:rsidRPr="00600CD0">
        <w:rPr>
          <w:rFonts w:ascii="Book Antiqua" w:hAnsi="Book Antiqua"/>
          <w:sz w:val="24"/>
          <w:szCs w:val="24"/>
          <w:vertAlign w:val="superscript"/>
        </w:rPr>
        <w:t>[</w:t>
      </w:r>
      <w:r w:rsidR="00C41BEA" w:rsidRPr="00F85765">
        <w:rPr>
          <w:rFonts w:ascii="Book Antiqua" w:hAnsi="Book Antiqua"/>
          <w:sz w:val="24"/>
          <w:szCs w:val="24"/>
          <w:vertAlign w:val="superscript"/>
        </w:rPr>
        <w:t>318</w:t>
      </w:r>
      <w:r w:rsidR="00A23AAF" w:rsidRPr="00F85765">
        <w:rPr>
          <w:rFonts w:ascii="Book Antiqua" w:hAnsi="Book Antiqua"/>
          <w:sz w:val="24"/>
          <w:szCs w:val="24"/>
          <w:vertAlign w:val="superscript"/>
        </w:rPr>
        <w:t>]</w:t>
      </w:r>
      <w:r w:rsidR="00C41BEA" w:rsidRPr="00F85765">
        <w:rPr>
          <w:rFonts w:ascii="Book Antiqua" w:hAnsi="Book Antiqua"/>
          <w:sz w:val="24"/>
          <w:szCs w:val="24"/>
        </w:rPr>
        <w:t>.</w:t>
      </w:r>
    </w:p>
    <w:p w14:paraId="4067BF0E" w14:textId="1A23CA22" w:rsidR="00C41BEA" w:rsidRPr="00F85765" w:rsidRDefault="00C41BEA" w:rsidP="00226384">
      <w:pPr>
        <w:tabs>
          <w:tab w:val="left" w:pos="0"/>
        </w:tabs>
        <w:spacing w:after="0" w:line="360" w:lineRule="auto"/>
        <w:ind w:firstLine="720"/>
        <w:jc w:val="both"/>
        <w:rPr>
          <w:rFonts w:ascii="Book Antiqua" w:hAnsi="Book Antiqua"/>
          <w:sz w:val="24"/>
          <w:szCs w:val="24"/>
        </w:rPr>
      </w:pPr>
      <w:r w:rsidRPr="00F85765">
        <w:rPr>
          <w:rFonts w:ascii="Book Antiqua" w:hAnsi="Book Antiqua"/>
          <w:sz w:val="24"/>
          <w:szCs w:val="24"/>
        </w:rPr>
        <w:t>The origin of the signal for body mass recovery can therefore not reside exclusively in the size of WAT or adipocyte fat content but requires consideration of the role of the other two body components, the bone and lean tissues. The bone is the probable source of such signals as its mass changes in parallel with changes in body fat. With each kilogram of body fat gained or lost, 16.5 g of bone mineral is gained or lost</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319</w:t>
      </w:r>
      <w:r w:rsidR="00A23AAF" w:rsidRPr="00F85765">
        <w:rPr>
          <w:rFonts w:ascii="Book Antiqua" w:hAnsi="Book Antiqua"/>
          <w:sz w:val="24"/>
          <w:szCs w:val="24"/>
          <w:vertAlign w:val="superscript"/>
        </w:rPr>
        <w:t>]</w:t>
      </w:r>
      <w:r w:rsidRPr="00F85765">
        <w:rPr>
          <w:rFonts w:ascii="Book Antiqua" w:hAnsi="Book Antiqua"/>
          <w:sz w:val="24"/>
          <w:szCs w:val="24"/>
        </w:rPr>
        <w:t>,  and changes in body fat level are accompanied by changes in lean mass. In the hamster, rostral septal lesions</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290</w:t>
      </w:r>
      <w:r w:rsidR="00A23AAF" w:rsidRPr="00F85765">
        <w:rPr>
          <w:rFonts w:ascii="Book Antiqua" w:hAnsi="Book Antiqua"/>
          <w:sz w:val="24"/>
          <w:szCs w:val="24"/>
          <w:vertAlign w:val="superscript"/>
        </w:rPr>
        <w:t>]</w:t>
      </w:r>
      <w:r w:rsidRPr="00F85765">
        <w:rPr>
          <w:rFonts w:ascii="Book Antiqua" w:hAnsi="Book Antiqua"/>
          <w:sz w:val="24"/>
          <w:szCs w:val="24"/>
        </w:rPr>
        <w:t xml:space="preserve"> and hippocampal</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291</w:t>
      </w:r>
      <w:r w:rsidR="00A23AAF" w:rsidRPr="00F85765">
        <w:rPr>
          <w:rFonts w:ascii="Book Antiqua" w:hAnsi="Book Antiqua"/>
          <w:sz w:val="24"/>
          <w:szCs w:val="24"/>
          <w:vertAlign w:val="superscript"/>
        </w:rPr>
        <w:t>]</w:t>
      </w:r>
      <w:r w:rsidRPr="00F85765">
        <w:rPr>
          <w:rFonts w:ascii="Book Antiqua" w:hAnsi="Book Antiqua"/>
          <w:sz w:val="24"/>
          <w:szCs w:val="24"/>
        </w:rPr>
        <w:t xml:space="preserve"> and septo-hypothalamic</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292</w:t>
      </w:r>
      <w:r w:rsidR="00A23AAF" w:rsidRPr="00F85765">
        <w:rPr>
          <w:rFonts w:ascii="Book Antiqua" w:hAnsi="Book Antiqua"/>
          <w:sz w:val="24"/>
          <w:szCs w:val="24"/>
          <w:vertAlign w:val="superscript"/>
        </w:rPr>
        <w:t>]</w:t>
      </w:r>
      <w:r w:rsidR="00A23AAF" w:rsidRPr="00F85765">
        <w:rPr>
          <w:rFonts w:ascii="Book Antiqua" w:hAnsi="Book Antiqua"/>
          <w:sz w:val="24"/>
          <w:szCs w:val="24"/>
        </w:rPr>
        <w:t xml:space="preserve"> transections</w:t>
      </w:r>
      <w:r w:rsidRPr="00F85765">
        <w:rPr>
          <w:rFonts w:ascii="Book Antiqua" w:hAnsi="Book Antiqua"/>
          <w:sz w:val="24"/>
          <w:szCs w:val="24"/>
        </w:rPr>
        <w:t xml:space="preserve"> increase obesity but also elicit bone and lean body mass growth and an upward displacement of regulated body mass setpoint. Remarkably, increases in body mass setpoint without obesity also can be triggered by voluntary running in this species</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320</w:t>
      </w:r>
      <w:r w:rsidR="00A23AAF" w:rsidRPr="00F85765">
        <w:rPr>
          <w:rFonts w:ascii="Book Antiqua" w:hAnsi="Book Antiqua"/>
          <w:sz w:val="24"/>
          <w:szCs w:val="24"/>
          <w:vertAlign w:val="superscript"/>
        </w:rPr>
        <w:t>]</w:t>
      </w:r>
      <w:r w:rsidRPr="00F85765">
        <w:rPr>
          <w:rFonts w:ascii="Book Antiqua" w:hAnsi="Book Antiqua"/>
          <w:sz w:val="24"/>
          <w:szCs w:val="24"/>
        </w:rPr>
        <w:t xml:space="preserve"> proving Gordon Kennedy right about the interconnectedness of voluntary activity, weight regulation, and body growth</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30,</w:t>
      </w:r>
      <w:r w:rsidR="00312118" w:rsidRPr="00F85765">
        <w:rPr>
          <w:rFonts w:ascii="Book Antiqua" w:hAnsi="Book Antiqua"/>
          <w:sz w:val="24"/>
          <w:szCs w:val="24"/>
          <w:vertAlign w:val="superscript"/>
        </w:rPr>
        <w:t>299,300</w:t>
      </w:r>
      <w:r w:rsidR="00A23AAF" w:rsidRPr="00F85765">
        <w:rPr>
          <w:rFonts w:ascii="Book Antiqua" w:hAnsi="Book Antiqua"/>
          <w:sz w:val="24"/>
          <w:szCs w:val="24"/>
          <w:vertAlign w:val="superscript"/>
        </w:rPr>
        <w:t>]</w:t>
      </w:r>
      <w:r w:rsidRPr="00F85765">
        <w:rPr>
          <w:rFonts w:ascii="Book Antiqua" w:hAnsi="Book Antiqua"/>
          <w:sz w:val="24"/>
          <w:szCs w:val="24"/>
        </w:rPr>
        <w:t>. The facility of producing upward displacement body mass setpoint by voluntary running in neurologically intact mature animals provides an exceptional opportunity to examine the location and nature of neural changes responsible for termination of statural growth and initiation of regulatory defenses of the adult body mass setpoint</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2</w:t>
      </w:r>
      <w:r w:rsidR="00A23AAF" w:rsidRPr="00F85765">
        <w:rPr>
          <w:rFonts w:ascii="Book Antiqua" w:hAnsi="Book Antiqua"/>
          <w:sz w:val="24"/>
          <w:szCs w:val="24"/>
          <w:vertAlign w:val="superscript"/>
        </w:rPr>
        <w:t>]</w:t>
      </w:r>
      <w:r w:rsidRPr="00F85765">
        <w:rPr>
          <w:rFonts w:ascii="Book Antiqua" w:hAnsi="Book Antiqua"/>
          <w:sz w:val="24"/>
          <w:szCs w:val="24"/>
        </w:rPr>
        <w:t>. That this is a maturational event is seen by growth acceleration not being possible during animals’ natural early rapid growth</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324</w:t>
      </w:r>
      <w:r w:rsidR="00FC535B" w:rsidRPr="00F85765">
        <w:rPr>
          <w:rFonts w:ascii="Book Antiqua" w:hAnsi="Book Antiqua"/>
          <w:sz w:val="24"/>
          <w:szCs w:val="24"/>
          <w:vertAlign w:val="superscript"/>
        </w:rPr>
        <w:t>]</w:t>
      </w:r>
      <w:r w:rsidRPr="00F85765">
        <w:rPr>
          <w:rFonts w:ascii="Book Antiqua" w:hAnsi="Book Antiqua"/>
          <w:sz w:val="24"/>
          <w:szCs w:val="24"/>
        </w:rPr>
        <w:t>. The requirement for growth cessation before the defenses of stable adult weight against downward deflections are initiated is shown by the necessity of pituitary</w:t>
      </w:r>
      <w:r w:rsidR="0032543D" w:rsidRPr="00F85765">
        <w:rPr>
          <w:rFonts w:ascii="Book Antiqua" w:hAnsi="Book Antiqua"/>
          <w:sz w:val="24"/>
          <w:szCs w:val="24"/>
        </w:rPr>
        <w:t xml:space="preserve"> gland</w:t>
      </w:r>
      <w:r w:rsidRPr="00F85765">
        <w:rPr>
          <w:rFonts w:ascii="Book Antiqua" w:hAnsi="Book Antiqua"/>
          <w:sz w:val="24"/>
          <w:szCs w:val="24"/>
        </w:rPr>
        <w:t xml:space="preserve"> presence for </w:t>
      </w:r>
      <w:r w:rsidR="0032543D" w:rsidRPr="00F85765">
        <w:rPr>
          <w:rFonts w:ascii="Book Antiqua" w:hAnsi="Book Antiqua"/>
          <w:sz w:val="24"/>
          <w:szCs w:val="24"/>
        </w:rPr>
        <w:t xml:space="preserve">acceleration of </w:t>
      </w:r>
      <w:r w:rsidRPr="00F85765">
        <w:rPr>
          <w:rFonts w:ascii="Book Antiqua" w:hAnsi="Book Antiqua"/>
          <w:sz w:val="24"/>
          <w:szCs w:val="24"/>
        </w:rPr>
        <w:t xml:space="preserve">growth </w:t>
      </w:r>
      <w:r w:rsidR="0032543D" w:rsidRPr="00F85765">
        <w:rPr>
          <w:rFonts w:ascii="Book Antiqua" w:hAnsi="Book Antiqua"/>
          <w:sz w:val="24"/>
          <w:szCs w:val="24"/>
        </w:rPr>
        <w:t>by exercise</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4</w:t>
      </w:r>
      <w:r w:rsidR="00FC535B" w:rsidRPr="00F85765">
        <w:rPr>
          <w:rFonts w:ascii="Book Antiqua" w:hAnsi="Book Antiqua"/>
          <w:sz w:val="24"/>
          <w:szCs w:val="24"/>
          <w:vertAlign w:val="superscript"/>
        </w:rPr>
        <w:t>]</w:t>
      </w:r>
      <w:r w:rsidRPr="00F85765">
        <w:rPr>
          <w:rFonts w:ascii="Book Antiqua" w:hAnsi="Book Antiqua"/>
          <w:sz w:val="24"/>
          <w:szCs w:val="24"/>
        </w:rPr>
        <w:t>, increased pulsatile oversecretion of growth hormone during that growth</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5</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6</w:t>
      </w:r>
      <w:r w:rsidR="00FC535B" w:rsidRPr="00F85765">
        <w:rPr>
          <w:rFonts w:ascii="Book Antiqua" w:hAnsi="Book Antiqua"/>
          <w:sz w:val="24"/>
          <w:szCs w:val="24"/>
          <w:vertAlign w:val="superscript"/>
        </w:rPr>
        <w:t>]</w:t>
      </w:r>
      <w:r w:rsidRPr="00F85765">
        <w:rPr>
          <w:rFonts w:ascii="Book Antiqua" w:hAnsi="Book Antiqua"/>
          <w:sz w:val="24"/>
          <w:szCs w:val="24"/>
        </w:rPr>
        <w:t>, and increased pulsatile growth hormone secretion after the disruption of the brain substrates involved in the maintenance of weight stability in non-growing animals</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290</w:t>
      </w:r>
      <w:r w:rsidRPr="00F85765">
        <w:rPr>
          <w:rFonts w:ascii="Book Antiqua" w:hAnsi="Book Antiqua"/>
          <w:sz w:val="24"/>
          <w:szCs w:val="24"/>
          <w:vertAlign w:val="superscript"/>
        </w:rPr>
        <w:t>-</w:t>
      </w:r>
      <w:r w:rsidR="00312118" w:rsidRPr="00F85765">
        <w:rPr>
          <w:rFonts w:ascii="Book Antiqua" w:hAnsi="Book Antiqua"/>
          <w:sz w:val="24"/>
          <w:szCs w:val="24"/>
          <w:vertAlign w:val="superscript"/>
        </w:rPr>
        <w:t>292</w:t>
      </w:r>
      <w:r w:rsidR="00FC535B" w:rsidRPr="00F85765">
        <w:rPr>
          <w:rFonts w:ascii="Book Antiqua" w:hAnsi="Book Antiqua"/>
          <w:sz w:val="24"/>
          <w:szCs w:val="24"/>
          <w:vertAlign w:val="superscript"/>
        </w:rPr>
        <w:t>]</w:t>
      </w:r>
      <w:r w:rsidRPr="00F85765">
        <w:rPr>
          <w:rFonts w:ascii="Book Antiqua" w:hAnsi="Book Antiqua"/>
          <w:sz w:val="24"/>
          <w:szCs w:val="24"/>
        </w:rPr>
        <w:t>. Finally, the permanence of neural changes involved in the defense of the growth-induced upward displacement of body mass setpoint is seen in the phenomenon of catch-up growth</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5</w:t>
      </w:r>
      <w:r w:rsidR="00312118" w:rsidRPr="00F85765">
        <w:rPr>
          <w:rFonts w:ascii="Book Antiqua" w:hAnsi="Book Antiqua"/>
          <w:sz w:val="24"/>
          <w:szCs w:val="24"/>
          <w:vertAlign w:val="superscript"/>
        </w:rPr>
        <w:t>]</w:t>
      </w:r>
      <w:r w:rsidRPr="00F85765">
        <w:rPr>
          <w:rFonts w:ascii="Book Antiqua" w:hAnsi="Book Antiqua"/>
          <w:sz w:val="24"/>
          <w:szCs w:val="24"/>
        </w:rPr>
        <w:t xml:space="preserve">. If the hamsters are not given enough food during exercise, their bones and other body components </w:t>
      </w:r>
      <w:r w:rsidRPr="00F85765">
        <w:rPr>
          <w:rFonts w:ascii="Book Antiqua" w:hAnsi="Book Antiqua"/>
          <w:sz w:val="24"/>
          <w:szCs w:val="24"/>
        </w:rPr>
        <w:lastRenderedPageBreak/>
        <w:t>cannot grow as they do when the food is available in unlimited amounts</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7</w:t>
      </w:r>
      <w:r w:rsidR="00FC535B" w:rsidRPr="00F85765">
        <w:rPr>
          <w:rFonts w:ascii="Book Antiqua" w:hAnsi="Book Antiqua"/>
          <w:sz w:val="24"/>
          <w:szCs w:val="24"/>
          <w:vertAlign w:val="superscript"/>
        </w:rPr>
        <w:t>]</w:t>
      </w:r>
      <w:r w:rsidRPr="00F85765">
        <w:rPr>
          <w:rFonts w:ascii="Book Antiqua" w:hAnsi="Book Antiqua"/>
          <w:sz w:val="24"/>
          <w:szCs w:val="24"/>
        </w:rPr>
        <w:t>. When the unlimited food is restored, previously exercised hamsters now execute catchup growth to the approximate body mass plateau they achieve in the absence of food restriction</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5</w:t>
      </w:r>
      <w:r w:rsidR="00FC535B" w:rsidRPr="00F85765">
        <w:rPr>
          <w:rFonts w:ascii="Book Antiqua" w:hAnsi="Book Antiqua"/>
          <w:sz w:val="24"/>
          <w:szCs w:val="24"/>
          <w:vertAlign w:val="superscript"/>
        </w:rPr>
        <w:t>]</w:t>
      </w:r>
      <w:r w:rsidR="002D4283">
        <w:rPr>
          <w:rFonts w:ascii="Book Antiqua" w:hAnsi="Book Antiqua"/>
          <w:sz w:val="24"/>
          <w:szCs w:val="24"/>
        </w:rPr>
        <w:t>. These data thus</w:t>
      </w:r>
      <w:r w:rsidRPr="00F85765">
        <w:rPr>
          <w:rFonts w:ascii="Book Antiqua" w:hAnsi="Book Antiqua"/>
          <w:sz w:val="24"/>
          <w:szCs w:val="24"/>
        </w:rPr>
        <w:t xml:space="preserve"> demonstrate that exercise has raised mature hamster  weight setpoint,  and the catchup growth represents a  compensatory process of attaining it.</w:t>
      </w:r>
    </w:p>
    <w:p w14:paraId="6719425E" w14:textId="410CAD43" w:rsidR="00C41BEA" w:rsidRPr="00F85765" w:rsidRDefault="00C41BEA" w:rsidP="00226384">
      <w:pPr>
        <w:tabs>
          <w:tab w:val="left" w:pos="0"/>
        </w:tabs>
        <w:spacing w:after="0" w:line="360" w:lineRule="auto"/>
        <w:ind w:firstLine="720"/>
        <w:jc w:val="both"/>
        <w:rPr>
          <w:rFonts w:ascii="Book Antiqua" w:hAnsi="Book Antiqua"/>
          <w:sz w:val="24"/>
          <w:szCs w:val="24"/>
        </w:rPr>
      </w:pPr>
      <w:r w:rsidRPr="00F85765">
        <w:rPr>
          <w:rFonts w:ascii="Book Antiqua" w:hAnsi="Book Antiqua"/>
          <w:sz w:val="24"/>
          <w:szCs w:val="24"/>
        </w:rPr>
        <w:t>The supporting inference that leptin is involved in the regulation of lean tissues of the adult body, in particular the bone, should be credited to Gerard Karsenty. He and his research team demonstrated that leptin and sympathetic nerves regulate bone mass in adult mammals by affecting the bioactivity of the bone hormone osteocalcin (OCN</w:t>
      </w:r>
      <w:r w:rsidR="00FC535B" w:rsidRPr="00F85765">
        <w:rPr>
          <w:rFonts w:ascii="Book Antiqua" w:hAnsi="Book Antiqua"/>
          <w:sz w:val="24"/>
          <w:szCs w:val="24"/>
        </w:rPr>
        <w:t>)</w:t>
      </w:r>
      <w:r w:rsidR="00600CD0" w:rsidRPr="00600CD0">
        <w:rPr>
          <w:rFonts w:ascii="Book Antiqua" w:hAnsi="Book Antiqua"/>
          <w:sz w:val="24"/>
          <w:szCs w:val="24"/>
          <w:vertAlign w:val="superscript"/>
        </w:rPr>
        <w:t>[</w:t>
      </w:r>
      <w:r w:rsidR="00312118" w:rsidRPr="00F85765">
        <w:rPr>
          <w:rFonts w:ascii="Book Antiqua" w:hAnsi="Book Antiqua"/>
          <w:sz w:val="24"/>
          <w:szCs w:val="24"/>
          <w:vertAlign w:val="superscript"/>
        </w:rPr>
        <w:t>32</w:t>
      </w:r>
      <w:r w:rsidR="003A13A5" w:rsidRPr="00F85765">
        <w:rPr>
          <w:rFonts w:ascii="Book Antiqua" w:hAnsi="Book Antiqua"/>
          <w:sz w:val="24"/>
          <w:szCs w:val="24"/>
          <w:vertAlign w:val="superscript"/>
        </w:rPr>
        <w:t>8</w:t>
      </w:r>
      <w:r w:rsidR="00FC535B" w:rsidRPr="00F85765">
        <w:rPr>
          <w:rFonts w:ascii="Book Antiqua" w:hAnsi="Book Antiqua"/>
          <w:sz w:val="24"/>
          <w:szCs w:val="24"/>
          <w:vertAlign w:val="superscript"/>
        </w:rPr>
        <w:t>]</w:t>
      </w:r>
      <w:r w:rsidRPr="00F85765">
        <w:rPr>
          <w:rFonts w:ascii="Book Antiqua" w:hAnsi="Book Antiqua"/>
          <w:sz w:val="24"/>
          <w:szCs w:val="24"/>
        </w:rPr>
        <w:t xml:space="preserve">. Although his studies do not include measurements of physical activity, they suggest that signals from the bone </w:t>
      </w:r>
      <w:r w:rsidR="0032543D" w:rsidRPr="00F85765">
        <w:rPr>
          <w:rFonts w:ascii="Book Antiqua" w:hAnsi="Book Antiqua"/>
          <w:sz w:val="24"/>
          <w:szCs w:val="24"/>
        </w:rPr>
        <w:t xml:space="preserve">osteoblasts </w:t>
      </w:r>
      <w:r w:rsidRPr="00F85765">
        <w:rPr>
          <w:rFonts w:ascii="Book Antiqua" w:hAnsi="Book Antiqua"/>
          <w:sz w:val="24"/>
          <w:szCs w:val="24"/>
        </w:rPr>
        <w:t xml:space="preserve">influence ANS circuits involved in the regulation of adult body mass. The key finding of Karsenty research was that leptin-induced increase in sympathetic stimulation of the bone suppresses its mineralization and growth. It does so by blocking bioactivity of OCN by activation of an Esp gene in osteoblasts and </w:t>
      </w:r>
      <w:r w:rsidRPr="00F85765">
        <w:rPr>
          <w:rFonts w:ascii="Times New Roman" w:hAnsi="Times New Roman"/>
          <w:sz w:val="24"/>
          <w:szCs w:val="24"/>
        </w:rPr>
        <w:t>ɣ</w:t>
      </w:r>
      <w:r w:rsidRPr="00F85765">
        <w:rPr>
          <w:rFonts w:ascii="Book Antiqua" w:hAnsi="Book Antiqua"/>
          <w:sz w:val="24"/>
          <w:szCs w:val="24"/>
        </w:rPr>
        <w:t>-carboxylation of the hormone. Upregulation of this gene reduces osteoblast numbers and blocks increases in bone mineralization and size. The effect requires β adrenergic receptors on the osteoblasts in the absence of which a high-bone, obese, and hypoactive phenotype is observed similar to that of VMH lesioned animals or mice with deficient leptin signaling (ob/ob and db/db mice). These findings help explain why with each kg of body fat lost, 16.5 g of bone mineral is lost</w:t>
      </w:r>
      <w:r w:rsidR="0032543D" w:rsidRPr="00F85765">
        <w:rPr>
          <w:rFonts w:ascii="Book Antiqua" w:hAnsi="Book Antiqua"/>
          <w:sz w:val="24"/>
          <w:szCs w:val="24"/>
        </w:rPr>
        <w:t xml:space="preserve">, and then gained back </w:t>
      </w:r>
      <w:r w:rsidRPr="00F85765">
        <w:rPr>
          <w:rFonts w:ascii="Book Antiqua" w:hAnsi="Book Antiqua"/>
          <w:sz w:val="24"/>
          <w:szCs w:val="24"/>
        </w:rPr>
        <w:t xml:space="preserve"> with body fat </w:t>
      </w:r>
      <w:r w:rsidR="0032543D" w:rsidRPr="00F85765">
        <w:rPr>
          <w:rFonts w:ascii="Book Antiqua" w:hAnsi="Book Antiqua"/>
          <w:sz w:val="24"/>
          <w:szCs w:val="24"/>
        </w:rPr>
        <w:t>regain</w:t>
      </w:r>
      <w:r w:rsidR="00600CD0" w:rsidRPr="00600CD0">
        <w:rPr>
          <w:rFonts w:ascii="Book Antiqua" w:hAnsi="Book Antiqua"/>
          <w:sz w:val="24"/>
          <w:szCs w:val="24"/>
          <w:vertAlign w:val="superscript"/>
        </w:rPr>
        <w:t>[</w:t>
      </w:r>
      <w:r w:rsidRPr="00F85765">
        <w:rPr>
          <w:rFonts w:ascii="Book Antiqua" w:hAnsi="Book Antiqua"/>
          <w:sz w:val="24"/>
          <w:szCs w:val="24"/>
          <w:vertAlign w:val="superscript"/>
        </w:rPr>
        <w:t>319</w:t>
      </w:r>
      <w:r w:rsidR="00FC535B" w:rsidRPr="00F85765">
        <w:rPr>
          <w:rFonts w:ascii="Book Antiqua" w:hAnsi="Book Antiqua"/>
          <w:sz w:val="24"/>
          <w:szCs w:val="24"/>
          <w:vertAlign w:val="superscript"/>
        </w:rPr>
        <w:t>]</w:t>
      </w:r>
      <w:r w:rsidRPr="00F85765">
        <w:rPr>
          <w:rFonts w:ascii="Book Antiqua" w:hAnsi="Book Antiqua"/>
          <w:sz w:val="24"/>
          <w:szCs w:val="24"/>
        </w:rPr>
        <w:t xml:space="preserve">. Acknowledgment that all three compartments of body mass are regulated extends our understanding of the scope of the roles of leptin and ANS both in short- term nonhomeostatic behaviors and in </w:t>
      </w:r>
      <w:r w:rsidR="0032543D" w:rsidRPr="00F85765">
        <w:rPr>
          <w:rFonts w:ascii="Book Antiqua" w:hAnsi="Book Antiqua"/>
          <w:sz w:val="24"/>
          <w:szCs w:val="24"/>
        </w:rPr>
        <w:t>maintenance</w:t>
      </w:r>
      <w:r w:rsidRPr="00F85765">
        <w:rPr>
          <w:rFonts w:ascii="Book Antiqua" w:hAnsi="Book Antiqua"/>
          <w:sz w:val="24"/>
          <w:szCs w:val="24"/>
        </w:rPr>
        <w:t xml:space="preserve"> of adult weight stability.  </w:t>
      </w:r>
    </w:p>
    <w:p w14:paraId="6A0E2A4E" w14:textId="77777777" w:rsidR="002D4283" w:rsidRDefault="00C41BEA" w:rsidP="00226384">
      <w:pPr>
        <w:spacing w:after="0" w:line="360" w:lineRule="auto"/>
        <w:jc w:val="both"/>
        <w:rPr>
          <w:rFonts w:ascii="Book Antiqua" w:hAnsi="Book Antiqua"/>
          <w:sz w:val="24"/>
          <w:szCs w:val="24"/>
          <w:lang w:eastAsia="zh-CN"/>
        </w:rPr>
      </w:pPr>
      <w:r w:rsidRPr="00F85765">
        <w:rPr>
          <w:rFonts w:ascii="Book Antiqua" w:hAnsi="Book Antiqua"/>
          <w:b/>
          <w:sz w:val="24"/>
          <w:szCs w:val="24"/>
        </w:rPr>
        <w:tab/>
      </w:r>
      <w:r w:rsidRPr="00F85765">
        <w:rPr>
          <w:rFonts w:ascii="Book Antiqua" w:hAnsi="Book Antiqua"/>
          <w:sz w:val="24"/>
          <w:szCs w:val="24"/>
        </w:rPr>
        <w:t xml:space="preserve">The proposed re-interpretation of body weight </w:t>
      </w:r>
      <w:r w:rsidR="0032543D" w:rsidRPr="00F85765">
        <w:rPr>
          <w:rFonts w:ascii="Book Antiqua" w:hAnsi="Book Antiqua"/>
          <w:sz w:val="24"/>
          <w:szCs w:val="24"/>
        </w:rPr>
        <w:t>regulation</w:t>
      </w:r>
      <w:r w:rsidRPr="00F85765">
        <w:rPr>
          <w:rFonts w:ascii="Book Antiqua" w:hAnsi="Book Antiqua"/>
          <w:sz w:val="24"/>
          <w:szCs w:val="24"/>
        </w:rPr>
        <w:t xml:space="preserve"> presents it as a counterpoint between the sympathetic and parasympathetic actions of the ANS/circadian command center in which counterregulation by leptin of insulin secretion and actions and change in tissue sensitivities to the two hormones influence nonhomeostatric locomotor and ingestive behaviors as body fat and body mass are </w:t>
      </w:r>
      <w:r w:rsidRPr="00F85765">
        <w:rPr>
          <w:rFonts w:ascii="Book Antiqua" w:hAnsi="Book Antiqua"/>
          <w:sz w:val="24"/>
          <w:szCs w:val="24"/>
        </w:rPr>
        <w:lastRenderedPageBreak/>
        <w:t xml:space="preserve">displaced from the stable adult norm. This novel integration offers an opportunity to revise the prevailing homeostatic view of energy regulation and to refocus weight regulation research. The inclusion of body components other than fat stores in body weight regulation expands the scope of study of this mechanism. The proposal that the role of leptin is to counterbalance energy storage associated with insulin secretion as well as help guide lost body mass to pre-deprivation setpoint prompts new hypotheses and research about its possible role in termination of growth and initiation of the maintenance of a stable adult body mass. </w:t>
      </w:r>
    </w:p>
    <w:p w14:paraId="4C32077E" w14:textId="290A9B78" w:rsidR="00C41BEA" w:rsidRPr="00F85765" w:rsidRDefault="00C41BEA" w:rsidP="00226384">
      <w:pPr>
        <w:spacing w:after="0" w:line="360" w:lineRule="auto"/>
        <w:jc w:val="both"/>
        <w:rPr>
          <w:rFonts w:ascii="Book Antiqua" w:hAnsi="Book Antiqua"/>
          <w:sz w:val="24"/>
          <w:szCs w:val="24"/>
          <w:lang w:eastAsia="zh-CN"/>
        </w:rPr>
      </w:pPr>
    </w:p>
    <w:p w14:paraId="36564C4F" w14:textId="77777777" w:rsidR="00A52A61" w:rsidRDefault="00A52A61" w:rsidP="00226384">
      <w:pPr>
        <w:spacing w:after="0" w:line="360" w:lineRule="auto"/>
        <w:jc w:val="both"/>
        <w:rPr>
          <w:rFonts w:ascii="Book Antiqua" w:hAnsi="Book Antiqua"/>
          <w:b/>
          <w:sz w:val="24"/>
          <w:szCs w:val="24"/>
          <w:lang w:eastAsia="zh-CN"/>
        </w:rPr>
      </w:pPr>
      <w:r w:rsidRPr="00F85765">
        <w:rPr>
          <w:rFonts w:ascii="Book Antiqua" w:hAnsi="Book Antiqua"/>
          <w:b/>
          <w:sz w:val="24"/>
          <w:szCs w:val="24"/>
        </w:rPr>
        <w:t>REFERENCES</w:t>
      </w:r>
    </w:p>
    <w:p w14:paraId="6F63C2B6" w14:textId="32C67AB1"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Ogden CL</w:t>
      </w:r>
      <w:r w:rsidRPr="00097359">
        <w:rPr>
          <w:rFonts w:ascii="Book Antiqua" w:eastAsia="宋体" w:hAnsi="Book Antiqua" w:cs="宋体"/>
          <w:color w:val="000000"/>
          <w:sz w:val="24"/>
          <w:szCs w:val="24"/>
        </w:rPr>
        <w:t>, Carroll MD, Kit BK, Flegal KM. Prevalence of obesity among adults: United States, 2011-2012.</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NCHS Data Brief</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2013;</w:t>
      </w:r>
      <w:r w:rsidRPr="0062029F">
        <w:rPr>
          <w:rFonts w:ascii="Book Antiqua" w:eastAsia="宋体" w:hAnsi="Book Antiqua" w:cs="宋体"/>
          <w:color w:val="000000"/>
          <w:sz w:val="24"/>
          <w:szCs w:val="24"/>
        </w:rPr>
        <w:t> </w:t>
      </w:r>
      <w:r w:rsidR="002D4283">
        <w:rPr>
          <w:rFonts w:ascii="Book Antiqua" w:eastAsia="宋体" w:hAnsi="Book Antiqua" w:cs="宋体" w:hint="eastAsia"/>
          <w:color w:val="000000"/>
          <w:sz w:val="24"/>
          <w:szCs w:val="24"/>
          <w:lang w:eastAsia="zh-CN"/>
        </w:rPr>
        <w:t>(131)</w:t>
      </w:r>
      <w:r w:rsidRPr="00097359">
        <w:rPr>
          <w:rFonts w:ascii="Book Antiqua" w:eastAsia="宋体" w:hAnsi="Book Antiqua" w:cs="宋体"/>
          <w:color w:val="000000"/>
          <w:sz w:val="24"/>
          <w:szCs w:val="24"/>
        </w:rPr>
        <w:t>: 1-8 [PMID: 24152742]</w:t>
      </w:r>
    </w:p>
    <w:p w14:paraId="6131BE8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Malik VS</w:t>
      </w:r>
      <w:r w:rsidRPr="00097359">
        <w:rPr>
          <w:rFonts w:ascii="Book Antiqua" w:eastAsia="宋体" w:hAnsi="Book Antiqua" w:cs="宋体"/>
          <w:color w:val="000000"/>
          <w:sz w:val="24"/>
          <w:szCs w:val="24"/>
        </w:rPr>
        <w:t>, Willett WC, Hu FB. Global obesity: trends, risk factors and policy implications.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 Rev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w:t>
      </w:r>
      <w:r w:rsidRPr="00097359">
        <w:rPr>
          <w:rFonts w:ascii="Book Antiqua" w:eastAsia="宋体" w:hAnsi="Book Antiqua" w:cs="宋体"/>
          <w:color w:val="000000"/>
          <w:sz w:val="24"/>
          <w:szCs w:val="24"/>
        </w:rPr>
        <w:t>: 13-27 [PMID: 23165161 DOI: 10.1038/nrendo.2012.199]</w:t>
      </w:r>
    </w:p>
    <w:p w14:paraId="4C66DEA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 xml:space="preserve">3 </w:t>
      </w:r>
      <w:r w:rsidRPr="00097359">
        <w:rPr>
          <w:rFonts w:ascii="Book Antiqua" w:eastAsia="宋体" w:hAnsi="Book Antiqua" w:cs="宋体"/>
          <w:b/>
          <w:color w:val="000000"/>
          <w:sz w:val="24"/>
          <w:szCs w:val="24"/>
        </w:rPr>
        <w:t>Sclafani A</w:t>
      </w:r>
      <w:r w:rsidRPr="00097359">
        <w:rPr>
          <w:rFonts w:ascii="Book Antiqua" w:eastAsia="宋体" w:hAnsi="Book Antiqua" w:cs="宋体"/>
          <w:color w:val="000000"/>
          <w:sz w:val="24"/>
          <w:szCs w:val="24"/>
        </w:rPr>
        <w:t xml:space="preserve">, Springer D. Dietary obesity in adult rats: Similarity to hypothalamic and human obesity syndromes. </w:t>
      </w:r>
      <w:r w:rsidRPr="00097359">
        <w:rPr>
          <w:rFonts w:ascii="Book Antiqua" w:eastAsia="宋体" w:hAnsi="Book Antiqua" w:cs="宋体"/>
          <w:i/>
          <w:color w:val="000000"/>
          <w:sz w:val="24"/>
          <w:szCs w:val="24"/>
        </w:rPr>
        <w:t>Physiol Behav</w:t>
      </w:r>
      <w:r w:rsidRPr="00097359">
        <w:rPr>
          <w:rFonts w:ascii="Book Antiqua" w:eastAsia="宋体" w:hAnsi="Book Antiqua" w:cs="宋体"/>
          <w:color w:val="000000"/>
          <w:sz w:val="24"/>
          <w:szCs w:val="24"/>
        </w:rPr>
        <w:t xml:space="preserve"> </w:t>
      </w:r>
      <w:r w:rsidRPr="00097359">
        <w:rPr>
          <w:rFonts w:ascii="Book Antiqua" w:eastAsia="宋体" w:hAnsi="Book Antiqua" w:cs="宋体"/>
          <w:b/>
          <w:color w:val="000000"/>
          <w:sz w:val="24"/>
          <w:szCs w:val="24"/>
        </w:rPr>
        <w:t>17</w:t>
      </w:r>
      <w:r w:rsidRPr="00097359">
        <w:rPr>
          <w:rFonts w:ascii="Book Antiqua" w:eastAsia="宋体" w:hAnsi="Book Antiqua" w:cs="宋体"/>
          <w:color w:val="000000"/>
          <w:sz w:val="24"/>
          <w:szCs w:val="24"/>
        </w:rPr>
        <w:t>: 461-471, 1976. doi: 10.1016/0031-9384(76)90109-8</w:t>
      </w:r>
    </w:p>
    <w:p w14:paraId="217809C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Schwartz MW</w:t>
      </w:r>
      <w:r w:rsidRPr="00097359">
        <w:rPr>
          <w:rFonts w:ascii="Book Antiqua" w:eastAsia="宋体" w:hAnsi="Book Antiqua" w:cs="宋体"/>
          <w:color w:val="000000"/>
          <w:sz w:val="24"/>
          <w:szCs w:val="24"/>
        </w:rPr>
        <w:t>, Woods SC, Porte D, Seeley RJ, Baskin DG. Central nervous system control of food intake.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Nature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404</w:t>
      </w:r>
      <w:r w:rsidRPr="00097359">
        <w:rPr>
          <w:rFonts w:ascii="Book Antiqua" w:eastAsia="宋体" w:hAnsi="Book Antiqua" w:cs="宋体"/>
          <w:color w:val="000000"/>
          <w:sz w:val="24"/>
          <w:szCs w:val="24"/>
        </w:rPr>
        <w:t>: 661-671 [PMID: 10766253]</w:t>
      </w:r>
    </w:p>
    <w:p w14:paraId="151AF23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Woods SC</w:t>
      </w:r>
      <w:r w:rsidRPr="00097359">
        <w:rPr>
          <w:rFonts w:ascii="Book Antiqua" w:eastAsia="宋体" w:hAnsi="Book Antiqua" w:cs="宋体"/>
          <w:color w:val="000000"/>
          <w:sz w:val="24"/>
          <w:szCs w:val="24"/>
        </w:rPr>
        <w:t>, Schwartz MW, Baskin DG, Seeley RJ. Food intake and the regulation of body weight.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Annu Rev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51</w:t>
      </w:r>
      <w:r w:rsidRPr="00097359">
        <w:rPr>
          <w:rFonts w:ascii="Book Antiqua" w:eastAsia="宋体" w:hAnsi="Book Antiqua" w:cs="宋体"/>
          <w:color w:val="000000"/>
          <w:sz w:val="24"/>
          <w:szCs w:val="24"/>
        </w:rPr>
        <w:t>: 255-277 [PMID: 10751972 DOI: 10.1146/annurev.psych.51.1.255]</w:t>
      </w:r>
    </w:p>
    <w:p w14:paraId="45CB6EF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Benoit SC</w:t>
      </w:r>
      <w:r w:rsidRPr="00097359">
        <w:rPr>
          <w:rFonts w:ascii="Book Antiqua" w:eastAsia="宋体" w:hAnsi="Book Antiqua" w:cs="宋体"/>
          <w:color w:val="000000"/>
          <w:sz w:val="24"/>
          <w:szCs w:val="24"/>
        </w:rPr>
        <w:t>, Clegg DJ, Seeley RJ, Woods SC. Insulin and leptin as adiposity signals.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Recent Prog Horm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59</w:t>
      </w:r>
      <w:r w:rsidRPr="00097359">
        <w:rPr>
          <w:rFonts w:ascii="Book Antiqua" w:eastAsia="宋体" w:hAnsi="Book Antiqua" w:cs="宋体"/>
          <w:color w:val="000000"/>
          <w:sz w:val="24"/>
          <w:szCs w:val="24"/>
        </w:rPr>
        <w:t>: 267-285 [PMID: 14749506 DOI: 10.1210/rp.59.1.267]</w:t>
      </w:r>
    </w:p>
    <w:p w14:paraId="286DCA8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Woods SC</w:t>
      </w:r>
      <w:r w:rsidRPr="00097359">
        <w:rPr>
          <w:rFonts w:ascii="Book Antiqua" w:eastAsia="宋体" w:hAnsi="Book Antiqua" w:cs="宋体"/>
          <w:color w:val="000000"/>
          <w:sz w:val="24"/>
          <w:szCs w:val="24"/>
        </w:rPr>
        <w:t>, D'Alessio DA. Central control of body weight and appetite.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93</w:t>
      </w:r>
      <w:r w:rsidRPr="00097359">
        <w:rPr>
          <w:rFonts w:ascii="Book Antiqua" w:eastAsia="宋体" w:hAnsi="Book Antiqua" w:cs="宋体"/>
          <w:color w:val="000000"/>
          <w:sz w:val="24"/>
          <w:szCs w:val="24"/>
        </w:rPr>
        <w:t>: S37-S50 [PMID: 18987269 DOI: 10.1210/jc.2008-1630]</w:t>
      </w:r>
    </w:p>
    <w:p w14:paraId="16FFAF7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Ryan KK</w:t>
      </w:r>
      <w:r w:rsidRPr="00097359">
        <w:rPr>
          <w:rFonts w:ascii="Book Antiqua" w:eastAsia="宋体" w:hAnsi="Book Antiqua" w:cs="宋体"/>
          <w:color w:val="000000"/>
          <w:sz w:val="24"/>
          <w:szCs w:val="24"/>
        </w:rPr>
        <w:t>, Woods SC, Seeley RJ. Central nervous system mechanisms linking the consumption of palatable high-fat diets to the defense of greater adiposity.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Cell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w:t>
      </w:r>
      <w:r w:rsidRPr="00097359">
        <w:rPr>
          <w:rFonts w:ascii="Book Antiqua" w:eastAsia="宋体" w:hAnsi="Book Antiqua" w:cs="宋体"/>
          <w:color w:val="000000"/>
          <w:sz w:val="24"/>
          <w:szCs w:val="24"/>
        </w:rPr>
        <w:t>: 137-149 [PMID: 22244528 DOI: 10.1016/j.cmet.2011.12.013]</w:t>
      </w:r>
    </w:p>
    <w:p w14:paraId="69FACC2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Guyenet SJ</w:t>
      </w:r>
      <w:r w:rsidRPr="00097359">
        <w:rPr>
          <w:rFonts w:ascii="Book Antiqua" w:eastAsia="宋体" w:hAnsi="Book Antiqua" w:cs="宋体"/>
          <w:color w:val="000000"/>
          <w:sz w:val="24"/>
          <w:szCs w:val="24"/>
        </w:rPr>
        <w:t>, Schwartz MW. Clinical review: Regulation of food intake, energy balance, and body fat mass: implications for the pathogenesis and treatment of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97</w:t>
      </w:r>
      <w:r w:rsidRPr="00097359">
        <w:rPr>
          <w:rFonts w:ascii="Book Antiqua" w:eastAsia="宋体" w:hAnsi="Book Antiqua" w:cs="宋体"/>
          <w:color w:val="000000"/>
          <w:sz w:val="24"/>
          <w:szCs w:val="24"/>
        </w:rPr>
        <w:t>: 745-755 [PMID: 22238401 DOI: 10.1210/jc.2011-2525]</w:t>
      </w:r>
    </w:p>
    <w:p w14:paraId="557609C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Heymsfield SB</w:t>
      </w:r>
      <w:r w:rsidRPr="00097359">
        <w:rPr>
          <w:rFonts w:ascii="Book Antiqua" w:eastAsia="宋体" w:hAnsi="Book Antiqua" w:cs="宋体"/>
          <w:color w:val="000000"/>
          <w:sz w:val="24"/>
          <w:szCs w:val="24"/>
        </w:rPr>
        <w:t>, Greenberg AS, Fujioka K, Dixon RM, Kushner R, Hunt T, Lubina JA, Patane J, Self B, Hunt P, McCamish M. Recombinant leptin for weight loss in obese and lean adults: a randomized, controlled, dose-escalation trial.</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JAMA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282</w:t>
      </w:r>
      <w:r w:rsidRPr="00097359">
        <w:rPr>
          <w:rFonts w:ascii="Book Antiqua" w:eastAsia="宋体" w:hAnsi="Book Antiqua" w:cs="宋体"/>
          <w:color w:val="000000"/>
          <w:sz w:val="24"/>
          <w:szCs w:val="24"/>
        </w:rPr>
        <w:t>: 1568-1575 [PMID: 10546697 DOI: 10.1001/jama.282.16.1568]</w:t>
      </w:r>
    </w:p>
    <w:p w14:paraId="2C61A71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Considine RV</w:t>
      </w:r>
      <w:r w:rsidRPr="00097359">
        <w:rPr>
          <w:rFonts w:ascii="Book Antiqua" w:eastAsia="宋体" w:hAnsi="Book Antiqua" w:cs="宋体"/>
          <w:color w:val="000000"/>
          <w:sz w:val="24"/>
          <w:szCs w:val="24"/>
        </w:rPr>
        <w:t>, Sinha MK, Heiman ML, Kriauciunas A, Stephens TW, Nyce MR, Ohannesian JP, Marco CC, McKee LJ, Bauer TL. Serum immunoreactive-leptin concentrations in normal-weight and obese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 Engl J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334</w:t>
      </w:r>
      <w:r w:rsidRPr="00097359">
        <w:rPr>
          <w:rFonts w:ascii="Book Antiqua" w:eastAsia="宋体" w:hAnsi="Book Antiqua" w:cs="宋体"/>
          <w:color w:val="000000"/>
          <w:sz w:val="24"/>
          <w:szCs w:val="24"/>
        </w:rPr>
        <w:t>: 292-295 [PMID: 8532024 DOI: 10.1056/NEJM199602013340503]</w:t>
      </w:r>
    </w:p>
    <w:p w14:paraId="395476C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Montague CT</w:t>
      </w:r>
      <w:r w:rsidRPr="00097359">
        <w:rPr>
          <w:rFonts w:ascii="Book Antiqua" w:eastAsia="宋体" w:hAnsi="Book Antiqua" w:cs="宋体"/>
          <w:color w:val="000000"/>
          <w:sz w:val="24"/>
          <w:szCs w:val="24"/>
        </w:rPr>
        <w:t>, Farooqi IS, Whitehead JP, Soos MA, Rau H, Wareham NJ, Sewter CP, Digby JE, Mohammed SN, Hurst JA, Cheetham CH, Earley AR, Barnett AH, Prins JB, O'Rahilly S. Congenital leptin deficiency is associated with severe early-onset obesity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Nature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387</w:t>
      </w:r>
      <w:r w:rsidRPr="00097359">
        <w:rPr>
          <w:rFonts w:ascii="Book Antiqua" w:eastAsia="宋体" w:hAnsi="Book Antiqua" w:cs="宋体"/>
          <w:color w:val="000000"/>
          <w:sz w:val="24"/>
          <w:szCs w:val="24"/>
        </w:rPr>
        <w:t>: 903-908 [PMID: 9202122 DOI: 10.1038/43185]</w:t>
      </w:r>
    </w:p>
    <w:p w14:paraId="785E4E9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Farooqi IS</w:t>
      </w:r>
      <w:r w:rsidRPr="00097359">
        <w:rPr>
          <w:rFonts w:ascii="Book Antiqua" w:eastAsia="宋体" w:hAnsi="Book Antiqua" w:cs="宋体"/>
          <w:color w:val="000000"/>
          <w:sz w:val="24"/>
          <w:szCs w:val="24"/>
        </w:rPr>
        <w:t>, Jebb SA, Langmack G, Lawrence E, Cheetham CH, Prentice AM, Hughes IA, McCamish MA, O'Rahilly S. Effects of recombinant leptin therapy in a child with congenital leptin deficiency.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 Engl J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341</w:t>
      </w:r>
      <w:r w:rsidRPr="00097359">
        <w:rPr>
          <w:rFonts w:ascii="Book Antiqua" w:eastAsia="宋体" w:hAnsi="Book Antiqua" w:cs="宋体"/>
          <w:color w:val="000000"/>
          <w:sz w:val="24"/>
          <w:szCs w:val="24"/>
        </w:rPr>
        <w:t>: 879-884 [PMID: 10486419 DOI: 10.1056/NEJM199909163411204]</w:t>
      </w:r>
    </w:p>
    <w:p w14:paraId="54F9F8E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Pelleymounter MA</w:t>
      </w:r>
      <w:r w:rsidRPr="00097359">
        <w:rPr>
          <w:rFonts w:ascii="Book Antiqua" w:eastAsia="宋体" w:hAnsi="Book Antiqua" w:cs="宋体"/>
          <w:color w:val="000000"/>
          <w:sz w:val="24"/>
          <w:szCs w:val="24"/>
        </w:rPr>
        <w:t>, Cullen MJ, Baker MB, Hecht R, Winters D, Boone T, Collins F. Effects of the obese gene product on body weight regulation in ob/ob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Science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269</w:t>
      </w:r>
      <w:r w:rsidRPr="00097359">
        <w:rPr>
          <w:rFonts w:ascii="Book Antiqua" w:eastAsia="宋体" w:hAnsi="Book Antiqua" w:cs="宋体"/>
          <w:color w:val="000000"/>
          <w:sz w:val="24"/>
          <w:szCs w:val="24"/>
        </w:rPr>
        <w:t>: 540-543 [PMID: 7624776 DOI: 10.1126/science.7624776]</w:t>
      </w:r>
    </w:p>
    <w:p w14:paraId="14CFA8E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Schwartz MW</w:t>
      </w:r>
      <w:r w:rsidRPr="00097359">
        <w:rPr>
          <w:rFonts w:ascii="Book Antiqua" w:eastAsia="宋体" w:hAnsi="Book Antiqua" w:cs="宋体"/>
          <w:color w:val="000000"/>
          <w:sz w:val="24"/>
          <w:szCs w:val="24"/>
        </w:rPr>
        <w:t>, Niswender KD. Adiposity signaling and biological defense against weight gain: absence of protection or central hormone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89</w:t>
      </w:r>
      <w:r w:rsidRPr="00097359">
        <w:rPr>
          <w:rFonts w:ascii="Book Antiqua" w:eastAsia="宋体" w:hAnsi="Book Antiqua" w:cs="宋体"/>
          <w:color w:val="000000"/>
          <w:sz w:val="24"/>
          <w:szCs w:val="24"/>
        </w:rPr>
        <w:t>: 5889-5897 [PMID: 15579732 DOI: 10.1210/jc.2004-0906]</w:t>
      </w:r>
    </w:p>
    <w:p w14:paraId="7D8EF1E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ADOLPH EF</w:t>
      </w:r>
      <w:r w:rsidRPr="00097359">
        <w:rPr>
          <w:rFonts w:ascii="Book Antiqua" w:eastAsia="宋体" w:hAnsi="Book Antiqua" w:cs="宋体"/>
          <w:color w:val="000000"/>
          <w:sz w:val="24"/>
          <w:szCs w:val="24"/>
        </w:rPr>
        <w:t>. Urges to eat and drink in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1947;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151</w:t>
      </w:r>
      <w:r w:rsidRPr="00097359">
        <w:rPr>
          <w:rFonts w:ascii="Book Antiqua" w:eastAsia="宋体" w:hAnsi="Book Antiqua" w:cs="宋体"/>
          <w:color w:val="000000"/>
          <w:sz w:val="24"/>
          <w:szCs w:val="24"/>
        </w:rPr>
        <w:t>: 110-125 [PMID: 20271650]</w:t>
      </w:r>
    </w:p>
    <w:p w14:paraId="6FE39BF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Bray GA</w:t>
      </w:r>
      <w:r w:rsidRPr="00097359">
        <w:rPr>
          <w:rFonts w:ascii="Book Antiqua" w:eastAsia="宋体" w:hAnsi="Book Antiqua" w:cs="宋体"/>
          <w:color w:val="000000"/>
          <w:sz w:val="24"/>
          <w:szCs w:val="24"/>
        </w:rPr>
        <w:t>, York DA. Hypothalamic and genetic obesity in experimental animals: an autonomic and endocrine hypothesis.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59</w:t>
      </w:r>
      <w:r w:rsidRPr="00097359">
        <w:rPr>
          <w:rFonts w:ascii="Book Antiqua" w:eastAsia="宋体" w:hAnsi="Book Antiqua" w:cs="宋体"/>
          <w:color w:val="000000"/>
          <w:sz w:val="24"/>
          <w:szCs w:val="24"/>
        </w:rPr>
        <w:t>: 719-809 [PMID: 379887]</w:t>
      </w:r>
    </w:p>
    <w:p w14:paraId="09E3133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Bray GA</w:t>
      </w:r>
      <w:r w:rsidRPr="00097359">
        <w:rPr>
          <w:rFonts w:ascii="Book Antiqua" w:eastAsia="宋体" w:hAnsi="Book Antiqua" w:cs="宋体"/>
          <w:color w:val="000000"/>
          <w:sz w:val="24"/>
          <w:szCs w:val="24"/>
        </w:rPr>
        <w:t>, Sclafani A, Novin D. Obesity-inducing hypothalamic knife cuts: effects on lipolysis and blood insulin levels.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243</w:t>
      </w:r>
      <w:r w:rsidRPr="00097359">
        <w:rPr>
          <w:rFonts w:ascii="Book Antiqua" w:eastAsia="宋体" w:hAnsi="Book Antiqua" w:cs="宋体"/>
          <w:color w:val="000000"/>
          <w:sz w:val="24"/>
          <w:szCs w:val="24"/>
        </w:rPr>
        <w:t>: R445-R449 [PMID: 7051866]</w:t>
      </w:r>
    </w:p>
    <w:p w14:paraId="67661A7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Gold RM</w:t>
      </w:r>
      <w:r w:rsidRPr="00097359">
        <w:rPr>
          <w:rFonts w:ascii="Book Antiqua" w:eastAsia="宋体" w:hAnsi="Book Antiqua" w:cs="宋体"/>
          <w:color w:val="000000"/>
          <w:sz w:val="24"/>
          <w:szCs w:val="24"/>
        </w:rPr>
        <w:t>. Hypothalamic hyperphagia produced by parasagittal knife cuts.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w:t>
      </w:r>
      <w:r w:rsidRPr="00097359">
        <w:rPr>
          <w:rFonts w:ascii="Book Antiqua" w:eastAsia="宋体" w:hAnsi="Book Antiqua" w:cs="宋体"/>
          <w:color w:val="000000"/>
          <w:sz w:val="24"/>
          <w:szCs w:val="24"/>
        </w:rPr>
        <w:t>: 23-25 [PMID: 4950994 DOI: 10.1016/0031-9384(70)90007-7]</w:t>
      </w:r>
    </w:p>
    <w:p w14:paraId="5313665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Berthoud HR</w:t>
      </w:r>
      <w:r w:rsidRPr="00097359">
        <w:rPr>
          <w:rFonts w:ascii="Book Antiqua" w:eastAsia="宋体" w:hAnsi="Book Antiqua" w:cs="宋体"/>
          <w:color w:val="000000"/>
          <w:sz w:val="24"/>
          <w:szCs w:val="24"/>
        </w:rPr>
        <w:t>, Jeanrenaud B. Acute hyperinsulinemia and its reversal by vagotomy after lesions of the ventromedial hypothalamus in anesthetized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105</w:t>
      </w:r>
      <w:r w:rsidRPr="00097359">
        <w:rPr>
          <w:rFonts w:ascii="Book Antiqua" w:eastAsia="宋体" w:hAnsi="Book Antiqua" w:cs="宋体"/>
          <w:color w:val="000000"/>
          <w:sz w:val="24"/>
          <w:szCs w:val="24"/>
        </w:rPr>
        <w:t>: 146-151 [PMID: 446404 DOI: 10.1210/endo-105-1-146]</w:t>
      </w:r>
    </w:p>
    <w:p w14:paraId="2A49AFC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Nishizawa Y</w:t>
      </w:r>
      <w:r w:rsidRPr="00097359">
        <w:rPr>
          <w:rFonts w:ascii="Book Antiqua" w:eastAsia="宋体" w:hAnsi="Book Antiqua" w:cs="宋体"/>
          <w:color w:val="000000"/>
          <w:sz w:val="24"/>
          <w:szCs w:val="24"/>
        </w:rPr>
        <w:t>, Bray GA. Ventromedial hypothalamic lesions and the mobilization of fatty acids.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61</w:t>
      </w:r>
      <w:r w:rsidRPr="00097359">
        <w:rPr>
          <w:rFonts w:ascii="Book Antiqua" w:eastAsia="宋体" w:hAnsi="Book Antiqua" w:cs="宋体"/>
          <w:color w:val="000000"/>
          <w:sz w:val="24"/>
          <w:szCs w:val="24"/>
        </w:rPr>
        <w:t>: 714-721 [PMID: 641150 DOI: 10.1172/JCI108984]</w:t>
      </w:r>
    </w:p>
    <w:p w14:paraId="67EA656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Inoue S</w:t>
      </w:r>
      <w:r w:rsidRPr="00097359">
        <w:rPr>
          <w:rFonts w:ascii="Book Antiqua" w:eastAsia="宋体" w:hAnsi="Book Antiqua" w:cs="宋体"/>
          <w:color w:val="000000"/>
          <w:sz w:val="24"/>
          <w:szCs w:val="24"/>
        </w:rPr>
        <w:t>, Bray GA. The effects of subdiaphragmatic vagotomy in rats with ventromedial hypothalamic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100</w:t>
      </w:r>
      <w:r w:rsidRPr="00097359">
        <w:rPr>
          <w:rFonts w:ascii="Book Antiqua" w:eastAsia="宋体" w:hAnsi="Book Antiqua" w:cs="宋体"/>
          <w:color w:val="000000"/>
          <w:sz w:val="24"/>
          <w:szCs w:val="24"/>
        </w:rPr>
        <w:t>: 108-114 [PMID: 830533 DOI: 10.1210/endo-100-1-108]</w:t>
      </w:r>
    </w:p>
    <w:p w14:paraId="263FF12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Eng R</w:t>
      </w:r>
      <w:r w:rsidRPr="00097359">
        <w:rPr>
          <w:rFonts w:ascii="Book Antiqua" w:eastAsia="宋体" w:hAnsi="Book Antiqua" w:cs="宋体"/>
          <w:color w:val="000000"/>
          <w:sz w:val="24"/>
          <w:szCs w:val="24"/>
        </w:rPr>
        <w:t>, Gold RM, Sawchenko PE. Hypothalamic hypoactivity prevented but not reversed by subdiaphragmatic vagotomy.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w:t>
      </w:r>
      <w:r w:rsidRPr="00097359">
        <w:rPr>
          <w:rFonts w:ascii="Book Antiqua" w:eastAsia="宋体" w:hAnsi="Book Antiqua" w:cs="宋体"/>
          <w:color w:val="000000"/>
          <w:sz w:val="24"/>
          <w:szCs w:val="24"/>
        </w:rPr>
        <w:t>: 637-641 [PMID: 684098 DOI: 10.1016/0031-9384(78)90257-3]</w:t>
      </w:r>
    </w:p>
    <w:p w14:paraId="7E13913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Takahashi A</w:t>
      </w:r>
      <w:r w:rsidRPr="00097359">
        <w:rPr>
          <w:rFonts w:ascii="Book Antiqua" w:eastAsia="宋体" w:hAnsi="Book Antiqua" w:cs="宋体"/>
          <w:color w:val="000000"/>
          <w:sz w:val="24"/>
          <w:szCs w:val="24"/>
        </w:rPr>
        <w:t>, Shimazu T. Hypothalamic regulation of lipid metabolism in the rat: effect of hypothalamic stimulation on lipolysis.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Auton Nerv Syst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w:t>
      </w:r>
      <w:r w:rsidRPr="00097359">
        <w:rPr>
          <w:rFonts w:ascii="Book Antiqua" w:eastAsia="宋体" w:hAnsi="Book Antiqua" w:cs="宋体"/>
          <w:color w:val="000000"/>
          <w:sz w:val="24"/>
          <w:szCs w:val="24"/>
        </w:rPr>
        <w:t>: 195-205 [PMID: 7299038 DOI: 10.1016/0165-1838(81)90044-8]</w:t>
      </w:r>
    </w:p>
    <w:p w14:paraId="4FB6538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Saito M</w:t>
      </w:r>
      <w:r w:rsidRPr="00097359">
        <w:rPr>
          <w:rFonts w:ascii="Book Antiqua" w:eastAsia="宋体" w:hAnsi="Book Antiqua" w:cs="宋体"/>
          <w:color w:val="000000"/>
          <w:sz w:val="24"/>
          <w:szCs w:val="24"/>
        </w:rPr>
        <w:t>, Minokoshi Y, Shimazu T. Ventromedial hypothalamic stimulation accelerates norepinephrine turnover in brown adipose tissue of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Life 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41</w:t>
      </w:r>
      <w:r w:rsidRPr="00097359">
        <w:rPr>
          <w:rFonts w:ascii="Book Antiqua" w:eastAsia="宋体" w:hAnsi="Book Antiqua" w:cs="宋体"/>
          <w:color w:val="000000"/>
          <w:sz w:val="24"/>
          <w:szCs w:val="24"/>
        </w:rPr>
        <w:t>: 193-197 [PMID: 2885704 DOI: 10.1016/0024-3205(87)90493-0]</w:t>
      </w:r>
    </w:p>
    <w:p w14:paraId="20AF419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Iwai M</w:t>
      </w:r>
      <w:r w:rsidRPr="00097359">
        <w:rPr>
          <w:rFonts w:ascii="Book Antiqua" w:eastAsia="宋体" w:hAnsi="Book Antiqua" w:cs="宋体"/>
          <w:color w:val="000000"/>
          <w:sz w:val="24"/>
          <w:szCs w:val="24"/>
        </w:rPr>
        <w:t>, Hell NS, Shimazu T. Effect of ventromedial hypothalamic stimulation on blood flow of brown adipose tissue in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Pflugers Arch</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410</w:t>
      </w:r>
      <w:r w:rsidRPr="00097359">
        <w:rPr>
          <w:rFonts w:ascii="Book Antiqua" w:eastAsia="宋体" w:hAnsi="Book Antiqua" w:cs="宋体"/>
          <w:color w:val="000000"/>
          <w:sz w:val="24"/>
          <w:szCs w:val="24"/>
        </w:rPr>
        <w:t>: 44-47 [PMID: 3684509 DOI: 10.1007/BF00581894]</w:t>
      </w:r>
    </w:p>
    <w:p w14:paraId="7E7394F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Sudo M</w:t>
      </w:r>
      <w:r w:rsidRPr="00097359">
        <w:rPr>
          <w:rFonts w:ascii="Book Antiqua" w:eastAsia="宋体" w:hAnsi="Book Antiqua" w:cs="宋体"/>
          <w:color w:val="000000"/>
          <w:sz w:val="24"/>
          <w:szCs w:val="24"/>
        </w:rPr>
        <w:t>, Minokoshi Y, Shimazu T. Ventromedial hypothalamic stimulation enhances peripheral glucose uptake in anesthetized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261</w:t>
      </w:r>
      <w:r w:rsidRPr="00097359">
        <w:rPr>
          <w:rFonts w:ascii="Book Antiqua" w:eastAsia="宋体" w:hAnsi="Book Antiqua" w:cs="宋体"/>
          <w:color w:val="000000"/>
          <w:sz w:val="24"/>
          <w:szCs w:val="24"/>
        </w:rPr>
        <w:t>: E298-E303 [PMID: 1887876]</w:t>
      </w:r>
    </w:p>
    <w:p w14:paraId="3325DB0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Dulloo AG</w:t>
      </w:r>
      <w:r w:rsidRPr="00097359">
        <w:rPr>
          <w:rFonts w:ascii="Book Antiqua" w:eastAsia="宋体" w:hAnsi="Book Antiqua" w:cs="宋体"/>
          <w:color w:val="000000"/>
          <w:sz w:val="24"/>
          <w:szCs w:val="24"/>
        </w:rPr>
        <w:t>, Miller DS. The thermogenic properties of ephedrine/methylxanthine mixtures: animal studies.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43</w:t>
      </w:r>
      <w:r w:rsidRPr="00097359">
        <w:rPr>
          <w:rFonts w:ascii="Book Antiqua" w:eastAsia="宋体" w:hAnsi="Book Antiqua" w:cs="宋体"/>
          <w:color w:val="000000"/>
          <w:sz w:val="24"/>
          <w:szCs w:val="24"/>
        </w:rPr>
        <w:t>: 388-394 [PMID: 3953478]</w:t>
      </w:r>
    </w:p>
    <w:p w14:paraId="4E4FC68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Dulloo AG</w:t>
      </w:r>
      <w:r w:rsidRPr="00097359">
        <w:rPr>
          <w:rFonts w:ascii="Book Antiqua" w:eastAsia="宋体" w:hAnsi="Book Antiqua" w:cs="宋体"/>
          <w:color w:val="000000"/>
          <w:sz w:val="24"/>
          <w:szCs w:val="24"/>
        </w:rPr>
        <w:t>, Miller DS. The thermogenic properties of ephedrine/methylxanthine mixtures: human studies.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Int J Obes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w:t>
      </w:r>
      <w:r w:rsidRPr="00097359">
        <w:rPr>
          <w:rFonts w:ascii="Book Antiqua" w:eastAsia="宋体" w:hAnsi="Book Antiqua" w:cs="宋体"/>
          <w:color w:val="000000"/>
          <w:sz w:val="24"/>
          <w:szCs w:val="24"/>
        </w:rPr>
        <w:t>: 467-481 [PMID: 3804564]</w:t>
      </w:r>
    </w:p>
    <w:p w14:paraId="657EF01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KENNEDY GC</w:t>
      </w:r>
      <w:r w:rsidRPr="00097359">
        <w:rPr>
          <w:rFonts w:ascii="Book Antiqua" w:eastAsia="宋体" w:hAnsi="Book Antiqua" w:cs="宋体"/>
          <w:color w:val="000000"/>
          <w:sz w:val="24"/>
          <w:szCs w:val="24"/>
        </w:rPr>
        <w:t>. The hypothalamic control of food intake in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R Soc Lond B Biol 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1950;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137</w:t>
      </w:r>
      <w:r w:rsidRPr="00097359">
        <w:rPr>
          <w:rFonts w:ascii="Book Antiqua" w:eastAsia="宋体" w:hAnsi="Book Antiqua" w:cs="宋体"/>
          <w:color w:val="000000"/>
          <w:sz w:val="24"/>
          <w:szCs w:val="24"/>
        </w:rPr>
        <w:t>: 535-549 [PMID: 14797669 DOI: 10.1098/rspb.1950.0065]</w:t>
      </w:r>
    </w:p>
    <w:p w14:paraId="51CEA40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Bamshad M</w:t>
      </w:r>
      <w:r w:rsidRPr="00097359">
        <w:rPr>
          <w:rFonts w:ascii="Book Antiqua" w:eastAsia="宋体" w:hAnsi="Book Antiqua" w:cs="宋体"/>
          <w:color w:val="000000"/>
          <w:sz w:val="24"/>
          <w:szCs w:val="24"/>
        </w:rPr>
        <w:t>, Song CK, Bartness TJ. CNS origins of the sympathetic nervous system outflow to brown adipose tissue.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276</w:t>
      </w:r>
      <w:r w:rsidRPr="00097359">
        <w:rPr>
          <w:rFonts w:ascii="Book Antiqua" w:eastAsia="宋体" w:hAnsi="Book Antiqua" w:cs="宋体"/>
          <w:color w:val="000000"/>
          <w:sz w:val="24"/>
          <w:szCs w:val="24"/>
        </w:rPr>
        <w:t>: R1569-R1578 [PMID: 10362733]</w:t>
      </w:r>
    </w:p>
    <w:p w14:paraId="7F76DD4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Dulloo AG</w:t>
      </w:r>
      <w:r w:rsidRPr="00097359">
        <w:rPr>
          <w:rFonts w:ascii="Book Antiqua" w:eastAsia="宋体" w:hAnsi="Book Antiqua" w:cs="宋体"/>
          <w:color w:val="000000"/>
          <w:sz w:val="24"/>
          <w:szCs w:val="24"/>
        </w:rPr>
        <w:t>, Miller DS. The effect of parasympathetic drugs on energy expenditure: relevance to the autonomic hypothesis.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Can J Physiol Pharmacol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64</w:t>
      </w:r>
      <w:r w:rsidRPr="00097359">
        <w:rPr>
          <w:rFonts w:ascii="Book Antiqua" w:eastAsia="宋体" w:hAnsi="Book Antiqua" w:cs="宋体"/>
          <w:color w:val="000000"/>
          <w:sz w:val="24"/>
          <w:szCs w:val="24"/>
        </w:rPr>
        <w:t>: 586-591 [PMID: 3730944 DOI: 10.1139/y86-097]</w:t>
      </w:r>
    </w:p>
    <w:p w14:paraId="0E13027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Bowers RR</w:t>
      </w:r>
      <w:r w:rsidRPr="00097359">
        <w:rPr>
          <w:rFonts w:ascii="Book Antiqua" w:eastAsia="宋体" w:hAnsi="Book Antiqua" w:cs="宋体"/>
          <w:color w:val="000000"/>
          <w:sz w:val="24"/>
          <w:szCs w:val="24"/>
        </w:rPr>
        <w:t>, Festuccia WT, Song CK, Shi H, Migliorini RH, Bartness TJ. Sympathetic innervation of white adipose tissue and its regulation of fat cell number.</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286</w:t>
      </w:r>
      <w:r w:rsidRPr="00097359">
        <w:rPr>
          <w:rFonts w:ascii="Book Antiqua" w:eastAsia="宋体" w:hAnsi="Book Antiqua" w:cs="宋体"/>
          <w:color w:val="000000"/>
          <w:sz w:val="24"/>
          <w:szCs w:val="24"/>
        </w:rPr>
        <w:t>: R1167-R1175 [PMID: 15142857]</w:t>
      </w:r>
    </w:p>
    <w:p w14:paraId="0A52992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Cummings DE</w:t>
      </w:r>
      <w:r w:rsidRPr="00097359">
        <w:rPr>
          <w:rFonts w:ascii="Book Antiqua" w:eastAsia="宋体" w:hAnsi="Book Antiqua" w:cs="宋体"/>
          <w:color w:val="000000"/>
          <w:sz w:val="24"/>
          <w:szCs w:val="24"/>
        </w:rPr>
        <w:t>, Purnell JQ, Frayo RS, Schmidova K, Wisse BE, Weigle DS. A preprandial rise in plasma ghrelin levels suggests a role in meal initiation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50</w:t>
      </w:r>
      <w:r w:rsidRPr="00097359">
        <w:rPr>
          <w:rFonts w:ascii="Book Antiqua" w:eastAsia="宋体" w:hAnsi="Book Antiqua" w:cs="宋体"/>
          <w:color w:val="000000"/>
          <w:sz w:val="24"/>
          <w:szCs w:val="24"/>
        </w:rPr>
        <w:t>: 1714-1719 [PMID: 11473029 DOI: 10.2337/diabetes.50.8.1714]</w:t>
      </w:r>
    </w:p>
    <w:p w14:paraId="1DCB163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Wren AM</w:t>
      </w:r>
      <w:r w:rsidRPr="00097359">
        <w:rPr>
          <w:rFonts w:ascii="Book Antiqua" w:eastAsia="宋体" w:hAnsi="Book Antiqua" w:cs="宋体"/>
          <w:color w:val="000000"/>
          <w:sz w:val="24"/>
          <w:szCs w:val="24"/>
        </w:rPr>
        <w:t>, Seal LJ, Cohen MA, Brynes AE, Frost GS, Murphy KG, Dhillo WS, Ghatei MA, Bloom SR. Ghrelin enhances appetite and increases food intake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86</w:t>
      </w:r>
      <w:r w:rsidRPr="00097359">
        <w:rPr>
          <w:rFonts w:ascii="Book Antiqua" w:eastAsia="宋体" w:hAnsi="Book Antiqua" w:cs="宋体"/>
          <w:color w:val="000000"/>
          <w:sz w:val="24"/>
          <w:szCs w:val="24"/>
        </w:rPr>
        <w:t>: 5992 [PMID: 11739476 DOI: 10.1210/jcem.86.12.8111]</w:t>
      </w:r>
    </w:p>
    <w:p w14:paraId="131EE3D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Patterson M</w:t>
      </w:r>
      <w:r w:rsidRPr="00097359">
        <w:rPr>
          <w:rFonts w:ascii="Book Antiqua" w:eastAsia="宋体" w:hAnsi="Book Antiqua" w:cs="宋体"/>
          <w:color w:val="000000"/>
          <w:sz w:val="24"/>
          <w:szCs w:val="24"/>
        </w:rPr>
        <w:t>, Bloom SR, Gardiner JV. Ghrelin and appetite control in humans--potential application in the treatment of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Peptides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32</w:t>
      </w:r>
      <w:r w:rsidRPr="00097359">
        <w:rPr>
          <w:rFonts w:ascii="Book Antiqua" w:eastAsia="宋体" w:hAnsi="Book Antiqua" w:cs="宋体"/>
          <w:color w:val="000000"/>
          <w:sz w:val="24"/>
          <w:szCs w:val="24"/>
        </w:rPr>
        <w:t>: 2290-2294 [PMID: 21835215 DOI: 10.1016/j.peptides.2011.07.021]</w:t>
      </w:r>
    </w:p>
    <w:p w14:paraId="23167B2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Parker JA</w:t>
      </w:r>
      <w:r w:rsidRPr="00097359">
        <w:rPr>
          <w:rFonts w:ascii="Book Antiqua" w:eastAsia="宋体" w:hAnsi="Book Antiqua" w:cs="宋体"/>
          <w:color w:val="000000"/>
          <w:sz w:val="24"/>
          <w:szCs w:val="24"/>
        </w:rPr>
        <w:t>, Bloom SR. Hypothalamic neuropeptides and the regulation of appetite.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Neuropharmacology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63</w:t>
      </w:r>
      <w:r w:rsidRPr="00097359">
        <w:rPr>
          <w:rFonts w:ascii="Book Antiqua" w:eastAsia="宋体" w:hAnsi="Book Antiqua" w:cs="宋体"/>
          <w:color w:val="000000"/>
          <w:sz w:val="24"/>
          <w:szCs w:val="24"/>
        </w:rPr>
        <w:t>: 18-30 [PMID: 22369786 DOI: 10.1016/j.neuropharm.2012.02.004]</w:t>
      </w:r>
    </w:p>
    <w:p w14:paraId="307E6F4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38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Wortley KE</w:t>
      </w:r>
      <w:r w:rsidRPr="00097359">
        <w:rPr>
          <w:rFonts w:ascii="Book Antiqua" w:eastAsia="宋体" w:hAnsi="Book Antiqua" w:cs="宋体"/>
          <w:color w:val="000000"/>
          <w:sz w:val="24"/>
          <w:szCs w:val="24"/>
        </w:rPr>
        <w:t>, Anderson KD, Garcia K, Murray JD, Malinova L, Liu R, Moncrieffe M, Thabet K, Cox HJ, Yancopoulos GD, Wiegand SJ, Sleeman MW. Genetic deletion of ghrelin does not decrease food intake but influences metabolic fuel preference.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Natl Acad Sci U S 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101</w:t>
      </w:r>
      <w:r w:rsidRPr="00097359">
        <w:rPr>
          <w:rFonts w:ascii="Book Antiqua" w:eastAsia="宋体" w:hAnsi="Book Antiqua" w:cs="宋体"/>
          <w:color w:val="000000"/>
          <w:sz w:val="24"/>
          <w:szCs w:val="24"/>
        </w:rPr>
        <w:t>: 8227-8232 [PMID: 15148384 DOI: 10.1073/pnas.0402763101]</w:t>
      </w:r>
    </w:p>
    <w:p w14:paraId="7D803C9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Wuorinen E, Ku K, Burant C. Appetite responds to changes in meal content, whereas ghrelin, leptin, and insulin track changes in energy availability.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94</w:t>
      </w:r>
      <w:r w:rsidRPr="00097359">
        <w:rPr>
          <w:rFonts w:ascii="Book Antiqua" w:eastAsia="宋体" w:hAnsi="Book Antiqua" w:cs="宋体"/>
          <w:color w:val="000000"/>
          <w:sz w:val="24"/>
          <w:szCs w:val="24"/>
        </w:rPr>
        <w:t>: 2290-2298 [PMID: 19401375 DOI: 10.1210/jc.2008-2495]</w:t>
      </w:r>
    </w:p>
    <w:p w14:paraId="3BA1CE2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Le Magnen J</w:t>
      </w:r>
      <w:r w:rsidRPr="00097359">
        <w:rPr>
          <w:rFonts w:ascii="Book Antiqua" w:eastAsia="宋体" w:hAnsi="Book Antiqua" w:cs="宋体"/>
          <w:color w:val="000000"/>
          <w:sz w:val="24"/>
          <w:szCs w:val="24"/>
        </w:rPr>
        <w:t>. Peripheral and systemic actions of food in the caloric regulation of intake.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Ann N Y Acad 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157</w:t>
      </w:r>
      <w:r w:rsidRPr="00097359">
        <w:rPr>
          <w:rFonts w:ascii="Book Antiqua" w:eastAsia="宋体" w:hAnsi="Book Antiqua" w:cs="宋体"/>
          <w:color w:val="000000"/>
          <w:sz w:val="24"/>
          <w:szCs w:val="24"/>
        </w:rPr>
        <w:t>: 1126-1157 [PMID: 5255624 DOI: 10.1111/j.1749-6632.1969.tb12940.x]</w:t>
      </w:r>
    </w:p>
    <w:p w14:paraId="496F029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Elmquist JK</w:t>
      </w:r>
      <w:r w:rsidRPr="00097359">
        <w:rPr>
          <w:rFonts w:ascii="Book Antiqua" w:eastAsia="宋体" w:hAnsi="Book Antiqua" w:cs="宋体"/>
          <w:color w:val="000000"/>
          <w:sz w:val="24"/>
          <w:szCs w:val="24"/>
        </w:rPr>
        <w:t>, Ahima RS, Elias CF, Flier JS, Saper CB. Leptin activates distinct projections from the dorsomedial and ventromedial hypothalamic nuclei.</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Natl Acad Sci U S 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95</w:t>
      </w:r>
      <w:r w:rsidRPr="00097359">
        <w:rPr>
          <w:rFonts w:ascii="Book Antiqua" w:eastAsia="宋体" w:hAnsi="Book Antiqua" w:cs="宋体"/>
          <w:color w:val="000000"/>
          <w:sz w:val="24"/>
          <w:szCs w:val="24"/>
        </w:rPr>
        <w:t>: 741-746 [PMID: 9435263 DOI: 10.1073/pnas.95.2.741]</w:t>
      </w:r>
    </w:p>
    <w:p w14:paraId="42C332D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Maywood ES</w:t>
      </w:r>
      <w:r w:rsidRPr="00097359">
        <w:rPr>
          <w:rFonts w:ascii="Book Antiqua" w:eastAsia="宋体" w:hAnsi="Book Antiqua" w:cs="宋体"/>
          <w:color w:val="000000"/>
          <w:sz w:val="24"/>
          <w:szCs w:val="24"/>
        </w:rPr>
        <w:t>, O'Neill JS, Chesham JE, Hastings MH. Minireview: The circadian clockwork of the suprachiasmatic nuclei--analysis of a cellular oscillator that drives endocrine rhythms.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148</w:t>
      </w:r>
      <w:r w:rsidRPr="00097359">
        <w:rPr>
          <w:rFonts w:ascii="Book Antiqua" w:eastAsia="宋体" w:hAnsi="Book Antiqua" w:cs="宋体"/>
          <w:color w:val="000000"/>
          <w:sz w:val="24"/>
          <w:szCs w:val="24"/>
        </w:rPr>
        <w:t>: 5624-5634 [PMID: 17901233 DOI: 10.1210/en.2007-0660]</w:t>
      </w:r>
    </w:p>
    <w:p w14:paraId="5581859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Froy O</w:t>
      </w:r>
      <w:r w:rsidRPr="00097359">
        <w:rPr>
          <w:rFonts w:ascii="Book Antiqua" w:eastAsia="宋体" w:hAnsi="Book Antiqua" w:cs="宋体"/>
          <w:color w:val="000000"/>
          <w:sz w:val="24"/>
          <w:szCs w:val="24"/>
        </w:rPr>
        <w:t>. Metabolism and circadian rhythms--implications for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w:t>
      </w:r>
      <w:r w:rsidRPr="00097359">
        <w:rPr>
          <w:rFonts w:ascii="Book Antiqua" w:eastAsia="宋体" w:hAnsi="Book Antiqua" w:cs="宋体"/>
          <w:color w:val="000000"/>
          <w:sz w:val="24"/>
          <w:szCs w:val="24"/>
        </w:rPr>
        <w:t>: 1-24 [PMID: 19854863 DOI: 10.1210/er.2009-0014]</w:t>
      </w:r>
    </w:p>
    <w:p w14:paraId="64EDFF5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Nedeltcheva AV</w:t>
      </w:r>
      <w:r w:rsidRPr="00097359">
        <w:rPr>
          <w:rFonts w:ascii="Book Antiqua" w:eastAsia="宋体" w:hAnsi="Book Antiqua" w:cs="宋体"/>
          <w:color w:val="000000"/>
          <w:sz w:val="24"/>
          <w:szCs w:val="24"/>
        </w:rPr>
        <w:t>, Kilkus JM, Imperial J, Schoeller DA, Penev PD. Insufficient sleep undermines dietary efforts to reduce adiposity.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Ann Intern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153</w:t>
      </w:r>
      <w:r w:rsidRPr="00097359">
        <w:rPr>
          <w:rFonts w:ascii="Book Antiqua" w:eastAsia="宋体" w:hAnsi="Book Antiqua" w:cs="宋体"/>
          <w:color w:val="000000"/>
          <w:sz w:val="24"/>
          <w:szCs w:val="24"/>
        </w:rPr>
        <w:t>: 435-441 [PMID: 20921542 DOI: 10.7326/0003-4819-153-7-201010050-00006]</w:t>
      </w:r>
    </w:p>
    <w:p w14:paraId="196A7E0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Van Cauter E</w:t>
      </w:r>
      <w:r w:rsidRPr="00097359">
        <w:rPr>
          <w:rFonts w:ascii="Book Antiqua" w:eastAsia="宋体" w:hAnsi="Book Antiqua" w:cs="宋体"/>
          <w:color w:val="000000"/>
          <w:sz w:val="24"/>
          <w:szCs w:val="24"/>
        </w:rPr>
        <w:t>, Spiegel K, Tasali E, Leproult R. Metabolic consequences of sleep and sleep loss.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Sleep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 xml:space="preserve">9 </w:t>
      </w:r>
      <w:r w:rsidRPr="00097359">
        <w:rPr>
          <w:rFonts w:ascii="Book Antiqua" w:eastAsia="宋体" w:hAnsi="Book Antiqua" w:cs="宋体"/>
          <w:bCs/>
          <w:color w:val="000000"/>
          <w:sz w:val="24"/>
          <w:szCs w:val="24"/>
        </w:rPr>
        <w:t>Suppl 1</w:t>
      </w:r>
      <w:r w:rsidRPr="00097359">
        <w:rPr>
          <w:rFonts w:ascii="Book Antiqua" w:eastAsia="宋体" w:hAnsi="Book Antiqua" w:cs="宋体"/>
          <w:color w:val="000000"/>
          <w:sz w:val="24"/>
          <w:szCs w:val="24"/>
        </w:rPr>
        <w:t>: S23-S28 [PMID: 18929315]</w:t>
      </w:r>
    </w:p>
    <w:p w14:paraId="2570E9C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Dark J</w:t>
      </w:r>
      <w:r w:rsidRPr="00097359">
        <w:rPr>
          <w:rFonts w:ascii="Book Antiqua" w:eastAsia="宋体" w:hAnsi="Book Antiqua" w:cs="宋体"/>
          <w:color w:val="000000"/>
          <w:sz w:val="24"/>
          <w:szCs w:val="24"/>
        </w:rPr>
        <w:t>, Zucker I, Wade GN. Photoperiodic regulation of body mass, food intake, and reproduction in meadow voles.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245</w:t>
      </w:r>
      <w:r w:rsidRPr="00097359">
        <w:rPr>
          <w:rFonts w:ascii="Book Antiqua" w:eastAsia="宋体" w:hAnsi="Book Antiqua" w:cs="宋体"/>
          <w:color w:val="000000"/>
          <w:sz w:val="24"/>
          <w:szCs w:val="24"/>
        </w:rPr>
        <w:t>: R334-R338 [PMID: 6351638]</w:t>
      </w:r>
    </w:p>
    <w:p w14:paraId="77C5ED2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Kriegsfeld LJ</w:t>
      </w:r>
      <w:r w:rsidRPr="00097359">
        <w:rPr>
          <w:rFonts w:ascii="Book Antiqua" w:eastAsia="宋体" w:hAnsi="Book Antiqua" w:cs="宋体"/>
          <w:color w:val="000000"/>
          <w:sz w:val="24"/>
          <w:szCs w:val="24"/>
        </w:rPr>
        <w:t>, LeSauter J, Silver R. Targeted microlesions reveal novel organization of the hamster suprachiasmatic nucleus.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Neurosci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w:t>
      </w:r>
      <w:r w:rsidRPr="00097359">
        <w:rPr>
          <w:rFonts w:ascii="Book Antiqua" w:eastAsia="宋体" w:hAnsi="Book Antiqua" w:cs="宋体"/>
          <w:color w:val="000000"/>
          <w:sz w:val="24"/>
          <w:szCs w:val="24"/>
        </w:rPr>
        <w:t>: 2449-2457 [PMID: 15014120 DOI: 10.1523/JNEUROSCI.5323-03.2004]</w:t>
      </w:r>
    </w:p>
    <w:p w14:paraId="7F2709C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48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Stephan FK</w:t>
      </w:r>
      <w:r w:rsidRPr="00097359">
        <w:rPr>
          <w:rFonts w:ascii="Book Antiqua" w:eastAsia="宋体" w:hAnsi="Book Antiqua" w:cs="宋体"/>
          <w:color w:val="000000"/>
          <w:sz w:val="24"/>
          <w:szCs w:val="24"/>
        </w:rPr>
        <w:t>, Zucker I. Circadian rhythms in drinking behavior and locomotor activity of rats are eliminated by hypothalamic lesions.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Natl Acad Sci U S 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69</w:t>
      </w:r>
      <w:r w:rsidRPr="00097359">
        <w:rPr>
          <w:rFonts w:ascii="Book Antiqua" w:eastAsia="宋体" w:hAnsi="Book Antiqua" w:cs="宋体"/>
          <w:color w:val="000000"/>
          <w:sz w:val="24"/>
          <w:szCs w:val="24"/>
        </w:rPr>
        <w:t>: 1583-1586 [PMID: 4556464 DOI: 10.1073/pnas.69.6.1583]</w:t>
      </w:r>
    </w:p>
    <w:p w14:paraId="17AE8AE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49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Egawa M</w:t>
      </w:r>
      <w:r w:rsidRPr="00097359">
        <w:rPr>
          <w:rFonts w:ascii="Book Antiqua" w:eastAsia="宋体" w:hAnsi="Book Antiqua" w:cs="宋体"/>
          <w:color w:val="000000"/>
          <w:sz w:val="24"/>
          <w:szCs w:val="24"/>
        </w:rPr>
        <w:t>, Inoue S, Satoh S, Takamura Y, Nagai K, Nakagawa H. Acute and chronic effects of VMH lesions on circadian rhythms in food intake and metabolites.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Brain Res Bull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w:t>
      </w:r>
      <w:r w:rsidRPr="00097359">
        <w:rPr>
          <w:rFonts w:ascii="Book Antiqua" w:eastAsia="宋体" w:hAnsi="Book Antiqua" w:cs="宋体"/>
          <w:color w:val="000000"/>
          <w:sz w:val="24"/>
          <w:szCs w:val="24"/>
        </w:rPr>
        <w:t>: 293-299 [PMID: 8490728 DOI: 10.1016/0361-9230(93)90220-6]</w:t>
      </w:r>
    </w:p>
    <w:p w14:paraId="1E14A78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Kakolewski JW</w:t>
      </w:r>
      <w:r w:rsidRPr="00097359">
        <w:rPr>
          <w:rFonts w:ascii="Book Antiqua" w:eastAsia="宋体" w:hAnsi="Book Antiqua" w:cs="宋体"/>
          <w:color w:val="000000"/>
          <w:sz w:val="24"/>
          <w:szCs w:val="24"/>
        </w:rPr>
        <w:t>, Deaux E, Christensen J, Case B. Diurnal patterns in water and food intake and body weight changes in rats with hypothalamic lesions.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221</w:t>
      </w:r>
      <w:r w:rsidRPr="00097359">
        <w:rPr>
          <w:rFonts w:ascii="Book Antiqua" w:eastAsia="宋体" w:hAnsi="Book Antiqua" w:cs="宋体"/>
          <w:color w:val="000000"/>
          <w:sz w:val="24"/>
          <w:szCs w:val="24"/>
        </w:rPr>
        <w:t>: 711-718 [PMID: 5570328]</w:t>
      </w:r>
    </w:p>
    <w:p w14:paraId="196AA79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Sakaguchi T</w:t>
      </w:r>
      <w:r w:rsidRPr="00097359">
        <w:rPr>
          <w:rFonts w:ascii="Book Antiqua" w:eastAsia="宋体" w:hAnsi="Book Antiqua" w:cs="宋体"/>
          <w:color w:val="000000"/>
          <w:sz w:val="24"/>
          <w:szCs w:val="24"/>
        </w:rPr>
        <w:t>, Takahashi M, Bray GA. Diurnal changes in sympathetic activity. Relation to food intake and to insulin injected into the ventromedial or suprachiasmatic nucleus.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82</w:t>
      </w:r>
      <w:r w:rsidRPr="00097359">
        <w:rPr>
          <w:rFonts w:ascii="Book Antiqua" w:eastAsia="宋体" w:hAnsi="Book Antiqua" w:cs="宋体"/>
          <w:color w:val="000000"/>
          <w:sz w:val="24"/>
          <w:szCs w:val="24"/>
        </w:rPr>
        <w:t>: 282-286 [PMID: 3292586 DOI: 10.1172/JCI113584]</w:t>
      </w:r>
    </w:p>
    <w:p w14:paraId="2BAB969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van der Veen DR</w:t>
      </w:r>
      <w:r w:rsidRPr="00097359">
        <w:rPr>
          <w:rFonts w:ascii="Book Antiqua" w:eastAsia="宋体" w:hAnsi="Book Antiqua" w:cs="宋体"/>
          <w:color w:val="000000"/>
          <w:sz w:val="24"/>
          <w:szCs w:val="24"/>
        </w:rPr>
        <w:t>, Shao J, Chapman S, Leevy WM, Duffield GE. A diurnal rhythm in glucose uptake in brown adipose tissue revealed by in vivo PET-FDG imaging.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Obesity (Silver Spring)</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w:t>
      </w:r>
      <w:r w:rsidRPr="00097359">
        <w:rPr>
          <w:rFonts w:ascii="Book Antiqua" w:eastAsia="宋体" w:hAnsi="Book Antiqua" w:cs="宋体"/>
          <w:color w:val="000000"/>
          <w:sz w:val="24"/>
          <w:szCs w:val="24"/>
        </w:rPr>
        <w:t>: 1527-1529 [PMID: 22447290 DOI: 10.1038/oby.2012.78]</w:t>
      </w:r>
    </w:p>
    <w:p w14:paraId="70BCA65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Redlin U</w:t>
      </w:r>
      <w:r w:rsidRPr="00097359">
        <w:rPr>
          <w:rFonts w:ascii="Book Antiqua" w:eastAsia="宋体" w:hAnsi="Book Antiqua" w:cs="宋体"/>
          <w:color w:val="000000"/>
          <w:sz w:val="24"/>
          <w:szCs w:val="24"/>
        </w:rPr>
        <w:t>, Nuesslein B, Schmidt I. Circadian changes of brown adipose tissue thermogenesis in juvenile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262</w:t>
      </w:r>
      <w:r w:rsidRPr="00097359">
        <w:rPr>
          <w:rFonts w:ascii="Book Antiqua" w:eastAsia="宋体" w:hAnsi="Book Antiqua" w:cs="宋体"/>
          <w:color w:val="000000"/>
          <w:sz w:val="24"/>
          <w:szCs w:val="24"/>
        </w:rPr>
        <w:t>: R504-R508 [PMID: 1558221]</w:t>
      </w:r>
    </w:p>
    <w:p w14:paraId="1046847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Ootsuka Y</w:t>
      </w:r>
      <w:r w:rsidRPr="00097359">
        <w:rPr>
          <w:rFonts w:ascii="Book Antiqua" w:eastAsia="宋体" w:hAnsi="Book Antiqua" w:cs="宋体"/>
          <w:color w:val="000000"/>
          <w:sz w:val="24"/>
          <w:szCs w:val="24"/>
        </w:rPr>
        <w:t>, de Menezes RC, Zaretsky DV, Alimoradian A, Hunt J, Stefanidis A, Oldfield BJ, Blessing WW. Brown adipose tissue thermogenesis heats brain and body as part of the brain-coordinated ultradian basic rest-activity cycle.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Neuroscience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164</w:t>
      </w:r>
      <w:r w:rsidRPr="00097359">
        <w:rPr>
          <w:rFonts w:ascii="Book Antiqua" w:eastAsia="宋体" w:hAnsi="Book Antiqua" w:cs="宋体"/>
          <w:color w:val="000000"/>
          <w:sz w:val="24"/>
          <w:szCs w:val="24"/>
        </w:rPr>
        <w:t>: 849-861 [PMID: 19679172 DOI: 10.1016/j.neuroscience.2009.08.013]</w:t>
      </w:r>
    </w:p>
    <w:p w14:paraId="7C54A4D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Zvonic S</w:t>
      </w:r>
      <w:r w:rsidRPr="00097359">
        <w:rPr>
          <w:rFonts w:ascii="Book Antiqua" w:eastAsia="宋体" w:hAnsi="Book Antiqua" w:cs="宋体"/>
          <w:color w:val="000000"/>
          <w:sz w:val="24"/>
          <w:szCs w:val="24"/>
        </w:rPr>
        <w:t>, Ptitsyn AA, Conrad SA, Scott LK, Floyd ZE, Kilroy G, Wu X, Goh BC, Mynatt RL, Gimble JM. Characterization of peripheral circadian clocks in adipose tissues.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55</w:t>
      </w:r>
      <w:r w:rsidRPr="00097359">
        <w:rPr>
          <w:rFonts w:ascii="Book Antiqua" w:eastAsia="宋体" w:hAnsi="Book Antiqua" w:cs="宋体"/>
          <w:color w:val="000000"/>
          <w:sz w:val="24"/>
          <w:szCs w:val="24"/>
        </w:rPr>
        <w:t>: 962-970 [PMID: 16567517 DOI: 10.2337/diabetes.55.04.06.db05-0873]</w:t>
      </w:r>
    </w:p>
    <w:p w14:paraId="5645B81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Freeman PH</w:t>
      </w:r>
      <w:r w:rsidRPr="00097359">
        <w:rPr>
          <w:rFonts w:ascii="Book Antiqua" w:eastAsia="宋体" w:hAnsi="Book Antiqua" w:cs="宋体"/>
          <w:color w:val="000000"/>
          <w:sz w:val="24"/>
          <w:szCs w:val="24"/>
        </w:rPr>
        <w:t>, Wellman PJ. Brown adipose tissue thermogenesis induced by low level electrical stimulation of hypothalamus in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Brain Res Bull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18</w:t>
      </w:r>
      <w:r w:rsidRPr="00097359">
        <w:rPr>
          <w:rFonts w:ascii="Book Antiqua" w:eastAsia="宋体" w:hAnsi="Book Antiqua" w:cs="宋体"/>
          <w:color w:val="000000"/>
          <w:sz w:val="24"/>
          <w:szCs w:val="24"/>
        </w:rPr>
        <w:t>: 7-11 [PMID: 3828843 DOI: 10.1016/0361-9230(87)90026-8]</w:t>
      </w:r>
    </w:p>
    <w:p w14:paraId="4BB4CD6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57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Ueta CB</w:t>
      </w:r>
      <w:r w:rsidRPr="00097359">
        <w:rPr>
          <w:rFonts w:ascii="Book Antiqua" w:eastAsia="宋体" w:hAnsi="Book Antiqua" w:cs="宋体"/>
          <w:color w:val="000000"/>
          <w:sz w:val="24"/>
          <w:szCs w:val="24"/>
        </w:rPr>
        <w:t>, Fernandes GW, Capelo LP, Fonseca TL, Maculan FD, Gouveia CH, Brum PC, Christoffolete MA, Aoki MS, Lancellotti CL, Kim B, Bianco AC, Ribeiro MO. β(1) Adrenergic receptor is key to cold- and diet-induced thermogenesis in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214</w:t>
      </w:r>
      <w:r w:rsidRPr="00097359">
        <w:rPr>
          <w:rFonts w:ascii="Book Antiqua" w:eastAsia="宋体" w:hAnsi="Book Antiqua" w:cs="宋体"/>
          <w:color w:val="000000"/>
          <w:sz w:val="24"/>
          <w:szCs w:val="24"/>
        </w:rPr>
        <w:t>: 359-365 [PMID: 22728333]</w:t>
      </w:r>
    </w:p>
    <w:p w14:paraId="7237FFD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Haynes WG</w:t>
      </w:r>
      <w:r w:rsidRPr="00097359">
        <w:rPr>
          <w:rFonts w:ascii="Book Antiqua" w:eastAsia="宋体" w:hAnsi="Book Antiqua" w:cs="宋体"/>
          <w:color w:val="000000"/>
          <w:sz w:val="24"/>
          <w:szCs w:val="24"/>
        </w:rPr>
        <w:t>, Morgan DA, Walsh SA, Mark AL, Sivitz WI. Receptor-mediated regional sympathetic nerve activation by leptin.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100</w:t>
      </w:r>
      <w:r w:rsidRPr="00097359">
        <w:rPr>
          <w:rFonts w:ascii="Book Antiqua" w:eastAsia="宋体" w:hAnsi="Book Antiqua" w:cs="宋体"/>
          <w:color w:val="000000"/>
          <w:sz w:val="24"/>
          <w:szCs w:val="24"/>
        </w:rPr>
        <w:t>: 270-278 [PMID: 9218503 DOI: 10.1172/JCI119532]</w:t>
      </w:r>
    </w:p>
    <w:p w14:paraId="695DDF3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59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Enriori PJ</w:t>
      </w:r>
      <w:r w:rsidRPr="00097359">
        <w:rPr>
          <w:rFonts w:ascii="Book Antiqua" w:eastAsia="宋体" w:hAnsi="Book Antiqua" w:cs="宋体"/>
          <w:color w:val="000000"/>
          <w:sz w:val="24"/>
          <w:szCs w:val="24"/>
        </w:rPr>
        <w:t>, Sinnayah P, Simonds SE, Garcia Rudaz C, Cowley MA. Leptin action in the dorsomedial hypothalamus increases sympathetic tone to brown adipose tissue in spite of systemic leptin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Neurosci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w:t>
      </w:r>
      <w:r w:rsidRPr="00097359">
        <w:rPr>
          <w:rFonts w:ascii="Book Antiqua" w:eastAsia="宋体" w:hAnsi="Book Antiqua" w:cs="宋体"/>
          <w:color w:val="000000"/>
          <w:sz w:val="24"/>
          <w:szCs w:val="24"/>
        </w:rPr>
        <w:t>: 12189-12197 [PMID: 21865462 DOI: 10.1523/JNEUROSCI.2336-11.2011]</w:t>
      </w:r>
    </w:p>
    <w:p w14:paraId="514A6A7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Sinha MK</w:t>
      </w:r>
      <w:r w:rsidRPr="00097359">
        <w:rPr>
          <w:rFonts w:ascii="Book Antiqua" w:eastAsia="宋体" w:hAnsi="Book Antiqua" w:cs="宋体"/>
          <w:color w:val="000000"/>
          <w:sz w:val="24"/>
          <w:szCs w:val="24"/>
        </w:rPr>
        <w:t>, Ohannesian JP, Heiman ML, Kriauciunas A, Stephens TW, Magosin S, Marco C, Caro JF. Nocturnal rise of leptin in lean, obese, and non-insulin-dependent diabetes mellitus subjects.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97</w:t>
      </w:r>
      <w:r w:rsidRPr="00097359">
        <w:rPr>
          <w:rFonts w:ascii="Book Antiqua" w:eastAsia="宋体" w:hAnsi="Book Antiqua" w:cs="宋体"/>
          <w:color w:val="000000"/>
          <w:sz w:val="24"/>
          <w:szCs w:val="24"/>
        </w:rPr>
        <w:t>: 1344-1347 [PMID: 8636448 DOI: 10.1172/JCI118551]</w:t>
      </w:r>
    </w:p>
    <w:p w14:paraId="2EE4789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Saad MF</w:t>
      </w:r>
      <w:r w:rsidRPr="00097359">
        <w:rPr>
          <w:rFonts w:ascii="Book Antiqua" w:eastAsia="宋体" w:hAnsi="Book Antiqua" w:cs="宋体"/>
          <w:color w:val="000000"/>
          <w:sz w:val="24"/>
          <w:szCs w:val="24"/>
        </w:rPr>
        <w:t>, Riad-Gabriel MG, Khan A, Sharma A, Michael R, Jinagouda SD, Boyadjian R, Steil GM. Diurnal and ultradian rhythmicity of plasma leptin: effects of gender and adiposity.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83</w:t>
      </w:r>
      <w:r w:rsidRPr="00097359">
        <w:rPr>
          <w:rFonts w:ascii="Book Antiqua" w:eastAsia="宋体" w:hAnsi="Book Antiqua" w:cs="宋体"/>
          <w:color w:val="000000"/>
          <w:sz w:val="24"/>
          <w:szCs w:val="24"/>
        </w:rPr>
        <w:t>: 453-459 [PMID: 9467557]</w:t>
      </w:r>
    </w:p>
    <w:p w14:paraId="0DF2BBE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Schoeller DA</w:t>
      </w:r>
      <w:r w:rsidRPr="00097359">
        <w:rPr>
          <w:rFonts w:ascii="Book Antiqua" w:eastAsia="宋体" w:hAnsi="Book Antiqua" w:cs="宋体"/>
          <w:color w:val="000000"/>
          <w:sz w:val="24"/>
          <w:szCs w:val="24"/>
        </w:rPr>
        <w:t>, Cella LK, Sinha MK, Caro JF. Entrainment of the diurnal rhythm of plasma leptin to meal timing.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100</w:t>
      </w:r>
      <w:r w:rsidRPr="00097359">
        <w:rPr>
          <w:rFonts w:ascii="Book Antiqua" w:eastAsia="宋体" w:hAnsi="Book Antiqua" w:cs="宋体"/>
          <w:color w:val="000000"/>
          <w:sz w:val="24"/>
          <w:szCs w:val="24"/>
        </w:rPr>
        <w:t>: 1882-1887 [PMID: 9312190 DOI: 10.1172/JCI119717]</w:t>
      </w:r>
    </w:p>
    <w:p w14:paraId="34205E1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Licinio J</w:t>
      </w:r>
      <w:r w:rsidRPr="00097359">
        <w:rPr>
          <w:rFonts w:ascii="Book Antiqua" w:eastAsia="宋体" w:hAnsi="Book Antiqua" w:cs="宋体"/>
          <w:color w:val="000000"/>
          <w:sz w:val="24"/>
          <w:szCs w:val="24"/>
        </w:rPr>
        <w:t>, Mantzoros C, Negrão AB, Cizza G, Wong ML, Bongiorno PB, Chrousos GP, Karp B, Allen C, Flier JS, Gold PW. Human leptin levels are pulsatile and inversely related to pituitary-adrenal function.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w:t>
      </w:r>
      <w:r w:rsidRPr="00097359">
        <w:rPr>
          <w:rFonts w:ascii="Book Antiqua" w:eastAsia="宋体" w:hAnsi="Book Antiqua" w:cs="宋体"/>
          <w:color w:val="000000"/>
          <w:sz w:val="24"/>
          <w:szCs w:val="24"/>
        </w:rPr>
        <w:t>: 575-579 [PMID: 9142131 DOI: 10.1038/nm0597-575]</w:t>
      </w:r>
    </w:p>
    <w:p w14:paraId="58C6A73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Saito M</w:t>
      </w:r>
      <w:r w:rsidRPr="00097359">
        <w:rPr>
          <w:rFonts w:ascii="Book Antiqua" w:eastAsia="宋体" w:hAnsi="Book Antiqua" w:cs="宋体"/>
          <w:color w:val="000000"/>
          <w:sz w:val="24"/>
          <w:szCs w:val="24"/>
        </w:rPr>
        <w:t>, Minokoshi Y, Shimazu T. Metabolic and sympathetic nerve activities of brown adipose tissue in tube-fed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257</w:t>
      </w:r>
      <w:r w:rsidRPr="00097359">
        <w:rPr>
          <w:rFonts w:ascii="Book Antiqua" w:eastAsia="宋体" w:hAnsi="Book Antiqua" w:cs="宋体"/>
          <w:color w:val="000000"/>
          <w:sz w:val="24"/>
          <w:szCs w:val="24"/>
        </w:rPr>
        <w:t>: E374-E378 [PMID: 2506762]</w:t>
      </w:r>
    </w:p>
    <w:p w14:paraId="580ADE4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Bajzer M</w:t>
      </w:r>
      <w:r w:rsidRPr="00097359">
        <w:rPr>
          <w:rFonts w:ascii="Book Antiqua" w:eastAsia="宋体" w:hAnsi="Book Antiqua" w:cs="宋体"/>
          <w:color w:val="000000"/>
          <w:sz w:val="24"/>
          <w:szCs w:val="24"/>
        </w:rPr>
        <w:t xml:space="preserve">, Olivieri M, Haas MK, Pfluger PT, Magrisso IJ, Foster MT, Tschöp MH, Krawczewski-Carhuatanta KA, Cota D, Obici S. Cannabinoid receptor 1 (CB1) </w:t>
      </w:r>
      <w:r w:rsidRPr="00097359">
        <w:rPr>
          <w:rFonts w:ascii="Book Antiqua" w:eastAsia="宋体" w:hAnsi="Book Antiqua" w:cs="宋体"/>
          <w:color w:val="000000"/>
          <w:sz w:val="24"/>
          <w:szCs w:val="24"/>
        </w:rPr>
        <w:lastRenderedPageBreak/>
        <w:t>antagonism enhances glucose utilisation and activates brown adipose tissue in diet-induced obese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Diabetologia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54</w:t>
      </w:r>
      <w:r w:rsidRPr="00097359">
        <w:rPr>
          <w:rFonts w:ascii="Book Antiqua" w:eastAsia="宋体" w:hAnsi="Book Antiqua" w:cs="宋体"/>
          <w:color w:val="000000"/>
          <w:sz w:val="24"/>
          <w:szCs w:val="24"/>
        </w:rPr>
        <w:t>: 3121-3131 [PMID: 21987346 DOI: 10.1007/s00125-011-2302-6]</w:t>
      </w:r>
    </w:p>
    <w:p w14:paraId="33FDFAB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Verty AN</w:t>
      </w:r>
      <w:r w:rsidRPr="00097359">
        <w:rPr>
          <w:rFonts w:ascii="Book Antiqua" w:eastAsia="宋体" w:hAnsi="Book Antiqua" w:cs="宋体"/>
          <w:color w:val="000000"/>
          <w:sz w:val="24"/>
          <w:szCs w:val="24"/>
        </w:rPr>
        <w:t>, Allen AM, Oldfield BJ. The effects of rimonabant on brown adipose tissue in rat: implications for energy expenditure.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Obesity (Silver Spring)</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17</w:t>
      </w:r>
      <w:r w:rsidRPr="00097359">
        <w:rPr>
          <w:rFonts w:ascii="Book Antiqua" w:eastAsia="宋体" w:hAnsi="Book Antiqua" w:cs="宋体"/>
          <w:color w:val="000000"/>
          <w:sz w:val="24"/>
          <w:szCs w:val="24"/>
        </w:rPr>
        <w:t>: 254-261 [PMID: 19057531 DOI: 10.1038/oby.2008.509]</w:t>
      </w:r>
    </w:p>
    <w:p w14:paraId="3188562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Rothwell NJ</w:t>
      </w:r>
      <w:r w:rsidRPr="00097359">
        <w:rPr>
          <w:rFonts w:ascii="Book Antiqua" w:eastAsia="宋体" w:hAnsi="Book Antiqua" w:cs="宋体"/>
          <w:color w:val="000000"/>
          <w:sz w:val="24"/>
          <w:szCs w:val="24"/>
        </w:rPr>
        <w:t>, Stock MJ, Warwick BP, Winter PD. Diurnal variations in circulating hormone levels and brown adipose tissue activity in "cafeteria"-fed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Comp Biochem Physiol A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75</w:t>
      </w:r>
      <w:r w:rsidRPr="00097359">
        <w:rPr>
          <w:rFonts w:ascii="Book Antiqua" w:eastAsia="宋体" w:hAnsi="Book Antiqua" w:cs="宋体"/>
          <w:color w:val="000000"/>
          <w:sz w:val="24"/>
          <w:szCs w:val="24"/>
        </w:rPr>
        <w:t>: 461-465 [PMID: 6136383]</w:t>
      </w:r>
    </w:p>
    <w:p w14:paraId="565D48C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Tanida M</w:t>
      </w:r>
      <w:r w:rsidRPr="00097359">
        <w:rPr>
          <w:rFonts w:ascii="Book Antiqua" w:eastAsia="宋体" w:hAnsi="Book Antiqua" w:cs="宋体"/>
          <w:color w:val="000000"/>
          <w:sz w:val="24"/>
          <w:szCs w:val="24"/>
        </w:rPr>
        <w:t>, Shen J, Nakamura T, Niijima A, Nagai K. Day-night difference in thermoregulatory responses to olfactory stimulation.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Neurosci Lett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439</w:t>
      </w:r>
      <w:r w:rsidRPr="00097359">
        <w:rPr>
          <w:rFonts w:ascii="Book Antiqua" w:eastAsia="宋体" w:hAnsi="Book Antiqua" w:cs="宋体"/>
          <w:color w:val="000000"/>
          <w:sz w:val="24"/>
          <w:szCs w:val="24"/>
        </w:rPr>
        <w:t>: 192-197 [PMID: 18514405 DOI: 10.1016/j.neulet.2008.05.021]</w:t>
      </w:r>
    </w:p>
    <w:p w14:paraId="53BD6F0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69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Wuorinen EC</w:t>
      </w:r>
      <w:r w:rsidRPr="00097359">
        <w:rPr>
          <w:rFonts w:ascii="Book Antiqua" w:eastAsia="宋体" w:hAnsi="Book Antiqua" w:cs="宋体"/>
          <w:color w:val="000000"/>
          <w:sz w:val="24"/>
          <w:szCs w:val="24"/>
        </w:rPr>
        <w:t>, Borer KT. Circadian and ultradian components of hunger in human non-homeostatic meal-to-meal eating.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122</w:t>
      </w:r>
      <w:r w:rsidRPr="00097359">
        <w:rPr>
          <w:rFonts w:ascii="Book Antiqua" w:eastAsia="宋体" w:hAnsi="Book Antiqua" w:cs="宋体"/>
          <w:color w:val="000000"/>
          <w:sz w:val="24"/>
          <w:szCs w:val="24"/>
        </w:rPr>
        <w:t>: 8-16 [PMID: 23973366 DOI: 10.1016/j.physbeh.2013.08.001]</w:t>
      </w:r>
    </w:p>
    <w:p w14:paraId="255A3C7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Steiner JE</w:t>
      </w:r>
      <w:r w:rsidRPr="00097359">
        <w:rPr>
          <w:rFonts w:ascii="Book Antiqua" w:eastAsia="宋体" w:hAnsi="Book Antiqua" w:cs="宋体"/>
          <w:color w:val="000000"/>
          <w:sz w:val="24"/>
          <w:szCs w:val="24"/>
        </w:rPr>
        <w:t>, Glaser D, Hawilo ME, Berridge KC. Comparative expression of hedonic impact: affective reactions to taste by human infants and other primates.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Neurosci Biobehav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25</w:t>
      </w:r>
      <w:r w:rsidRPr="00097359">
        <w:rPr>
          <w:rFonts w:ascii="Book Antiqua" w:eastAsia="宋体" w:hAnsi="Book Antiqua" w:cs="宋体"/>
          <w:color w:val="000000"/>
          <w:sz w:val="24"/>
          <w:szCs w:val="24"/>
        </w:rPr>
        <w:t>: 53-74 [PMID: 11166078 DOI: 10.1016/S0149-7634(00)00051-8]</w:t>
      </w:r>
    </w:p>
    <w:p w14:paraId="11CF371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 xml:space="preserve">71 </w:t>
      </w:r>
      <w:r w:rsidRPr="00097359">
        <w:rPr>
          <w:rFonts w:ascii="Book Antiqua" w:eastAsia="宋体" w:hAnsi="Book Antiqua" w:cs="宋体"/>
          <w:b/>
          <w:color w:val="000000"/>
          <w:sz w:val="24"/>
          <w:szCs w:val="24"/>
        </w:rPr>
        <w:t>DeSnoo K</w:t>
      </w:r>
      <w:r w:rsidRPr="00097359">
        <w:rPr>
          <w:rFonts w:ascii="Book Antiqua" w:eastAsia="宋体" w:hAnsi="Book Antiqua" w:cs="宋体"/>
          <w:color w:val="000000"/>
          <w:sz w:val="24"/>
          <w:szCs w:val="24"/>
        </w:rPr>
        <w:t xml:space="preserve">. Das trinkende Kind im Uterus. </w:t>
      </w:r>
      <w:r w:rsidRPr="00097359">
        <w:rPr>
          <w:rFonts w:ascii="Book Antiqua" w:eastAsia="宋体" w:hAnsi="Book Antiqua" w:cs="宋体"/>
          <w:i/>
          <w:color w:val="000000"/>
          <w:sz w:val="24"/>
          <w:szCs w:val="24"/>
        </w:rPr>
        <w:t>Monoats Geburtsh Gynaekol</w:t>
      </w:r>
      <w:r w:rsidRPr="00097359">
        <w:rPr>
          <w:rFonts w:ascii="Book Antiqua" w:eastAsia="宋体" w:hAnsi="Book Antiqua" w:cs="宋体"/>
          <w:color w:val="000000"/>
          <w:sz w:val="24"/>
          <w:szCs w:val="24"/>
        </w:rPr>
        <w:t xml:space="preserve">, 1937 </w:t>
      </w:r>
      <w:r w:rsidRPr="00097359">
        <w:rPr>
          <w:rFonts w:ascii="Book Antiqua" w:eastAsia="宋体" w:hAnsi="Book Antiqua" w:cs="宋体"/>
          <w:b/>
          <w:color w:val="000000"/>
          <w:sz w:val="24"/>
          <w:szCs w:val="24"/>
        </w:rPr>
        <w:t>105</w:t>
      </w:r>
      <w:r w:rsidRPr="00097359">
        <w:rPr>
          <w:rFonts w:ascii="Book Antiqua" w:eastAsia="宋体" w:hAnsi="Book Antiqua" w:cs="宋体"/>
          <w:color w:val="000000"/>
          <w:sz w:val="24"/>
          <w:szCs w:val="24"/>
        </w:rPr>
        <w:t>: 88–97.</w:t>
      </w:r>
    </w:p>
    <w:p w14:paraId="55804EB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Desor JA</w:t>
      </w:r>
      <w:r w:rsidRPr="00097359">
        <w:rPr>
          <w:rFonts w:ascii="Book Antiqua" w:eastAsia="宋体" w:hAnsi="Book Antiqua" w:cs="宋体"/>
          <w:color w:val="000000"/>
          <w:sz w:val="24"/>
          <w:szCs w:val="24"/>
        </w:rPr>
        <w:t>, Maller O, Andrews K. Ingestive responses of human newborns to salty, sour, and bitter stimuli.</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89</w:t>
      </w:r>
      <w:r w:rsidRPr="00097359">
        <w:rPr>
          <w:rFonts w:ascii="Book Antiqua" w:eastAsia="宋体" w:hAnsi="Book Antiqua" w:cs="宋体"/>
          <w:color w:val="000000"/>
          <w:sz w:val="24"/>
          <w:szCs w:val="24"/>
        </w:rPr>
        <w:t>: 966-970 [PMID: 1184802 DOI: 10.1037/h0077171]</w:t>
      </w:r>
    </w:p>
    <w:p w14:paraId="365947A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Lipchock SV</w:t>
      </w:r>
      <w:r w:rsidRPr="00097359">
        <w:rPr>
          <w:rFonts w:ascii="Book Antiqua" w:eastAsia="宋体" w:hAnsi="Book Antiqua" w:cs="宋体"/>
          <w:color w:val="000000"/>
          <w:sz w:val="24"/>
          <w:szCs w:val="24"/>
        </w:rPr>
        <w:t>, Reed DR, Mennella JA. The gustatory and olfactory systems during infancy: implications for development of feeding behaviors in the high-risk neonate.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Clin Perinatol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38</w:t>
      </w:r>
      <w:r w:rsidRPr="00097359">
        <w:rPr>
          <w:rFonts w:ascii="Book Antiqua" w:eastAsia="宋体" w:hAnsi="Book Antiqua" w:cs="宋体"/>
          <w:color w:val="000000"/>
          <w:sz w:val="24"/>
          <w:szCs w:val="24"/>
        </w:rPr>
        <w:t>: 627-641 [PMID: 22107894 DOI: 10.1016/j.clp.2011.08.008]</w:t>
      </w:r>
    </w:p>
    <w:p w14:paraId="1A1FBFB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Norgren R</w:t>
      </w:r>
      <w:r w:rsidRPr="00097359">
        <w:rPr>
          <w:rFonts w:ascii="Book Antiqua" w:eastAsia="宋体" w:hAnsi="Book Antiqua" w:cs="宋体"/>
          <w:color w:val="000000"/>
          <w:sz w:val="24"/>
          <w:szCs w:val="24"/>
        </w:rPr>
        <w:t>. The gustatory system in mammals.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Otolaryngol</w:t>
      </w:r>
      <w:r w:rsidRPr="0062029F">
        <w:rPr>
          <w:rFonts w:ascii="Book Antiqua" w:eastAsia="宋体" w:hAnsi="Book Antiqua" w:cs="宋体"/>
          <w:color w:val="000000"/>
          <w:sz w:val="24"/>
          <w:szCs w:val="24"/>
        </w:rPr>
        <w:t> </w:t>
      </w:r>
      <w:r>
        <w:rPr>
          <w:rFonts w:ascii="Book Antiqua" w:eastAsia="宋体" w:hAnsi="Book Antiqua" w:cs="宋体" w:hint="eastAsia"/>
          <w:color w:val="000000"/>
          <w:sz w:val="24"/>
          <w:szCs w:val="24"/>
        </w:rPr>
        <w:t>1983</w:t>
      </w:r>
      <w:r w:rsidRPr="00097359">
        <w:rPr>
          <w:rFonts w:ascii="Book Antiqua" w:eastAsia="宋体" w:hAnsi="Book Antiqua" w:cs="宋体"/>
          <w:color w:val="000000"/>
          <w:sz w:val="24"/>
          <w:szCs w:val="24"/>
        </w:rPr>
        <w:t>;</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w:t>
      </w:r>
      <w:r w:rsidRPr="00097359">
        <w:rPr>
          <w:rFonts w:ascii="Book Antiqua" w:eastAsia="宋体" w:hAnsi="Book Antiqua" w:cs="宋体"/>
          <w:color w:val="000000"/>
          <w:sz w:val="24"/>
          <w:szCs w:val="24"/>
        </w:rPr>
        <w:t>: 234-237 [PMID: 6312827 DOI: 10.1016/S0196-0709(83)80064-7]</w:t>
      </w:r>
    </w:p>
    <w:p w14:paraId="4F09CF3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75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Dutta TM</w:t>
      </w:r>
      <w:r w:rsidRPr="00097359">
        <w:rPr>
          <w:rFonts w:ascii="Book Antiqua" w:eastAsia="宋体" w:hAnsi="Book Antiqua" w:cs="宋体"/>
          <w:color w:val="000000"/>
          <w:sz w:val="24"/>
          <w:szCs w:val="24"/>
        </w:rPr>
        <w:t>, Josiah AF, Cronin CA, Wittenberg GF, Cole JW. Altered taste and stroke: a case report and literature review.</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Top Stroke Rehabil</w:t>
      </w:r>
      <w:r w:rsidRPr="0062029F">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2013</w:t>
      </w:r>
      <w:r w:rsidRPr="00097359">
        <w:rPr>
          <w:rFonts w:ascii="Book Antiqua" w:eastAsia="宋体" w:hAnsi="Book Antiqua" w:cs="宋体"/>
          <w:color w:val="000000"/>
          <w:sz w:val="24"/>
          <w:szCs w:val="24"/>
        </w:rPr>
        <w:t>;</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w:t>
      </w:r>
      <w:r w:rsidRPr="00097359">
        <w:rPr>
          <w:rFonts w:ascii="Book Antiqua" w:eastAsia="宋体" w:hAnsi="Book Antiqua" w:cs="宋体"/>
          <w:color w:val="000000"/>
          <w:sz w:val="24"/>
          <w:szCs w:val="24"/>
        </w:rPr>
        <w:t>: 78-86 [PMID: 23340074 DOI: 10.1310/tsr2001-78.]</w:t>
      </w:r>
    </w:p>
    <w:p w14:paraId="465ED8EE" w14:textId="77777777" w:rsidR="004066E8" w:rsidRPr="0062029F" w:rsidRDefault="004066E8" w:rsidP="00226384">
      <w:pPr>
        <w:spacing w:after="0" w:line="360" w:lineRule="auto"/>
        <w:jc w:val="both"/>
        <w:rPr>
          <w:rFonts w:ascii="Book Antiqua" w:eastAsia="宋体" w:hAnsi="Book Antiqua" w:cs="宋体"/>
          <w:color w:val="000000"/>
          <w:sz w:val="24"/>
          <w:szCs w:val="24"/>
        </w:rPr>
      </w:pPr>
      <w:r w:rsidRPr="0062029F">
        <w:rPr>
          <w:rFonts w:ascii="Book Antiqua" w:eastAsia="宋体" w:hAnsi="Book Antiqua" w:cs="宋体"/>
          <w:color w:val="000000"/>
          <w:sz w:val="24"/>
          <w:szCs w:val="24"/>
        </w:rPr>
        <w:t>76 </w:t>
      </w:r>
      <w:r w:rsidRPr="00FA2C7F">
        <w:rPr>
          <w:rFonts w:ascii="Book Antiqua" w:eastAsia="宋体" w:hAnsi="Book Antiqua" w:cs="宋体"/>
          <w:b/>
          <w:bCs/>
          <w:color w:val="000000"/>
          <w:sz w:val="24"/>
          <w:szCs w:val="24"/>
        </w:rPr>
        <w:t>Berridge KC</w:t>
      </w:r>
      <w:r w:rsidRPr="00FA2C7F">
        <w:rPr>
          <w:rFonts w:ascii="Book Antiqua" w:eastAsia="宋体" w:hAnsi="Book Antiqua" w:cs="宋体"/>
          <w:color w:val="000000"/>
          <w:sz w:val="24"/>
          <w:szCs w:val="24"/>
        </w:rPr>
        <w:t>. 'Liking' and 'wanting' food rewards: brain substrates and roles in eating disorders.</w:t>
      </w:r>
      <w:r w:rsidRPr="0062029F">
        <w:rPr>
          <w:rFonts w:ascii="Book Antiqua" w:eastAsia="宋体" w:hAnsi="Book Antiqua" w:cs="宋体"/>
          <w:color w:val="000000"/>
          <w:sz w:val="24"/>
          <w:szCs w:val="24"/>
        </w:rPr>
        <w:t> </w:t>
      </w:r>
      <w:r w:rsidRPr="00FA2C7F">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FA2C7F">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FA2C7F">
        <w:rPr>
          <w:rFonts w:ascii="Book Antiqua" w:eastAsia="宋体" w:hAnsi="Book Antiqua" w:cs="宋体"/>
          <w:b/>
          <w:bCs/>
          <w:color w:val="000000"/>
          <w:sz w:val="24"/>
          <w:szCs w:val="24"/>
        </w:rPr>
        <w:t>97</w:t>
      </w:r>
      <w:r w:rsidRPr="00FA2C7F">
        <w:rPr>
          <w:rFonts w:ascii="Book Antiqua" w:eastAsia="宋体" w:hAnsi="Book Antiqua" w:cs="宋体"/>
          <w:color w:val="000000"/>
          <w:sz w:val="24"/>
          <w:szCs w:val="24"/>
        </w:rPr>
        <w:t>: 537-550 [PMID: 19336238 DOI: 10.1016/j.physbeh.2009.02.044]</w:t>
      </w:r>
    </w:p>
    <w:p w14:paraId="3FB4F08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Berridge KC</w:t>
      </w:r>
      <w:r w:rsidRPr="00097359">
        <w:rPr>
          <w:rFonts w:ascii="Book Antiqua" w:eastAsia="宋体" w:hAnsi="Book Antiqua" w:cs="宋体"/>
          <w:color w:val="000000"/>
          <w:sz w:val="24"/>
          <w:szCs w:val="24"/>
        </w:rPr>
        <w:t>. Food reward: brain substrates of wanting and liking.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Neurosci Biobehav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w:t>
      </w:r>
      <w:r w:rsidRPr="00097359">
        <w:rPr>
          <w:rFonts w:ascii="Book Antiqua" w:eastAsia="宋体" w:hAnsi="Book Antiqua" w:cs="宋体"/>
          <w:color w:val="000000"/>
          <w:sz w:val="24"/>
          <w:szCs w:val="24"/>
        </w:rPr>
        <w:t>: 1-25 [PMID: 8622814 DOI: 10.1016/0149-7634(95)00033-B]</w:t>
      </w:r>
    </w:p>
    <w:p w14:paraId="1B7C9BF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Cardinal RN</w:t>
      </w:r>
      <w:r w:rsidRPr="00097359">
        <w:rPr>
          <w:rFonts w:ascii="Book Antiqua" w:eastAsia="宋体" w:hAnsi="Book Antiqua" w:cs="宋体"/>
          <w:color w:val="000000"/>
          <w:sz w:val="24"/>
          <w:szCs w:val="24"/>
        </w:rPr>
        <w:t>, Parkinson JA, Hall J, Everitt BJ. Emotion and motivation: the role of the amygdala, ventral striatum, and prefrontal cortex.</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Neurosci Biobehav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26</w:t>
      </w:r>
      <w:r w:rsidRPr="00097359">
        <w:rPr>
          <w:rFonts w:ascii="Book Antiqua" w:eastAsia="宋体" w:hAnsi="Book Antiqua" w:cs="宋体"/>
          <w:color w:val="000000"/>
          <w:sz w:val="24"/>
          <w:szCs w:val="24"/>
        </w:rPr>
        <w:t>: 321-352 [PMID: 12034134 DOI: 10.1016/S0149-7634(02)00007-6]</w:t>
      </w:r>
    </w:p>
    <w:p w14:paraId="16778D8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79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Janssen S</w:t>
      </w:r>
      <w:r w:rsidRPr="00097359">
        <w:rPr>
          <w:rFonts w:ascii="Book Antiqua" w:eastAsia="宋体" w:hAnsi="Book Antiqua" w:cs="宋体"/>
          <w:color w:val="000000"/>
          <w:sz w:val="24"/>
          <w:szCs w:val="24"/>
        </w:rPr>
        <w:t>, Depoortere I. Nutrient sensing in the gut: new roads to therapeutics?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Trends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w:t>
      </w:r>
      <w:r w:rsidRPr="00097359">
        <w:rPr>
          <w:rFonts w:ascii="Book Antiqua" w:eastAsia="宋体" w:hAnsi="Book Antiqua" w:cs="宋体"/>
          <w:color w:val="000000"/>
          <w:sz w:val="24"/>
          <w:szCs w:val="24"/>
        </w:rPr>
        <w:t>: 92-100 [PMID: 23266105 DOI: 10.1016/j.tem.2012.11.006]</w:t>
      </w:r>
    </w:p>
    <w:p w14:paraId="037C214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Berthoud HR</w:t>
      </w:r>
      <w:r w:rsidRPr="00097359">
        <w:rPr>
          <w:rFonts w:ascii="Book Antiqua" w:eastAsia="宋体" w:hAnsi="Book Antiqua" w:cs="宋体"/>
          <w:color w:val="000000"/>
          <w:sz w:val="24"/>
          <w:szCs w:val="24"/>
        </w:rPr>
        <w:t>, Kressel M, Raybould HE, Neuhuber WL. Vagal sensors in the rat duodenal mucosa: distribution and structure as revealed by in vivo DiI-tracing.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Anat Embryol (Berl)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191</w:t>
      </w:r>
      <w:r w:rsidRPr="00097359">
        <w:rPr>
          <w:rFonts w:ascii="Book Antiqua" w:eastAsia="宋体" w:hAnsi="Book Antiqua" w:cs="宋体"/>
          <w:color w:val="000000"/>
          <w:sz w:val="24"/>
          <w:szCs w:val="24"/>
        </w:rPr>
        <w:t>: 203-212 [PMID: 7771683 DOI: 10.1007/BF00187819]</w:t>
      </w:r>
    </w:p>
    <w:p w14:paraId="4C152FA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Tong J</w:t>
      </w:r>
      <w:r w:rsidRPr="00097359">
        <w:rPr>
          <w:rFonts w:ascii="Book Antiqua" w:eastAsia="宋体" w:hAnsi="Book Antiqua" w:cs="宋体"/>
          <w:color w:val="000000"/>
          <w:sz w:val="24"/>
          <w:szCs w:val="24"/>
        </w:rPr>
        <w:t>, Mannea E, Aimé P, Pfluger PT, Yi CX, Castaneda TR, Davis HW, Ren X, Pixley S, Benoit S, Julliard K, Woods SC, Horvath TL, Sleeman MM, D'Alessio D, Obici S, Frank R, Tschöp MH. Ghrelin enhances olfactory sensitivity and exploratory sniffing in rodents and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Neurosci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w:t>
      </w:r>
      <w:r w:rsidRPr="00097359">
        <w:rPr>
          <w:rFonts w:ascii="Book Antiqua" w:eastAsia="宋体" w:hAnsi="Book Antiqua" w:cs="宋体"/>
          <w:color w:val="000000"/>
          <w:sz w:val="24"/>
          <w:szCs w:val="24"/>
        </w:rPr>
        <w:t>: 5841-5846 [PMID: 21490225 DOI: 10.1523/JNEUROSCI.5680-10.2011]</w:t>
      </w:r>
    </w:p>
    <w:p w14:paraId="63D10BF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Gibbs J</w:t>
      </w:r>
      <w:r w:rsidRPr="00097359">
        <w:rPr>
          <w:rFonts w:ascii="Book Antiqua" w:eastAsia="宋体" w:hAnsi="Book Antiqua" w:cs="宋体"/>
          <w:color w:val="000000"/>
          <w:sz w:val="24"/>
          <w:szCs w:val="24"/>
        </w:rPr>
        <w:t>, Smith GP. Cholecystokinin and satiety in rats and rhesus monkeys.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w:t>
      </w:r>
      <w:r w:rsidRPr="00097359">
        <w:rPr>
          <w:rFonts w:ascii="Book Antiqua" w:eastAsia="宋体" w:hAnsi="Book Antiqua" w:cs="宋体"/>
          <w:color w:val="000000"/>
          <w:sz w:val="24"/>
          <w:szCs w:val="24"/>
        </w:rPr>
        <w:t>: 758-761 [PMID: 404865]</w:t>
      </w:r>
    </w:p>
    <w:p w14:paraId="65C56383" w14:textId="77777777" w:rsidR="004066E8" w:rsidRPr="002D4283" w:rsidRDefault="004066E8" w:rsidP="00226384">
      <w:pPr>
        <w:spacing w:after="0" w:line="360" w:lineRule="auto"/>
        <w:jc w:val="both"/>
        <w:rPr>
          <w:rFonts w:ascii="Book Antiqua" w:eastAsia="宋体" w:hAnsi="Book Antiqua" w:cs="宋体"/>
          <w:color w:val="000000"/>
          <w:sz w:val="24"/>
          <w:szCs w:val="24"/>
        </w:rPr>
      </w:pPr>
      <w:r w:rsidRPr="002D4283">
        <w:rPr>
          <w:rFonts w:ascii="Book Antiqua" w:eastAsia="宋体" w:hAnsi="Book Antiqua" w:cs="宋体"/>
          <w:color w:val="000000"/>
          <w:sz w:val="24"/>
          <w:szCs w:val="24"/>
        </w:rPr>
        <w:t>83 </w:t>
      </w:r>
      <w:r w:rsidRPr="002D4283">
        <w:rPr>
          <w:rFonts w:ascii="Book Antiqua" w:eastAsia="宋体" w:hAnsi="Book Antiqua" w:cs="宋体"/>
          <w:b/>
          <w:bCs/>
          <w:color w:val="000000"/>
          <w:sz w:val="24"/>
          <w:szCs w:val="24"/>
        </w:rPr>
        <w:t>Muurahainen N</w:t>
      </w:r>
      <w:r w:rsidRPr="002D4283">
        <w:rPr>
          <w:rFonts w:ascii="Book Antiqua" w:eastAsia="宋体" w:hAnsi="Book Antiqua" w:cs="宋体"/>
          <w:color w:val="000000"/>
          <w:sz w:val="24"/>
          <w:szCs w:val="24"/>
        </w:rPr>
        <w:t>, Kissileff HR, Derogatis AJ, Pi-Sunyer FX. Effects of cholecystokinin-octapeptide (CCK-8) on food intake and gastric emptying in man. </w:t>
      </w:r>
      <w:r w:rsidRPr="002D4283">
        <w:rPr>
          <w:rFonts w:ascii="Book Antiqua" w:eastAsia="宋体" w:hAnsi="Book Antiqua" w:cs="宋体"/>
          <w:i/>
          <w:iCs/>
          <w:color w:val="000000"/>
          <w:sz w:val="24"/>
          <w:szCs w:val="24"/>
        </w:rPr>
        <w:t>Physiol Behav</w:t>
      </w:r>
      <w:r w:rsidRPr="002D4283">
        <w:rPr>
          <w:rFonts w:ascii="Book Antiqua" w:eastAsia="宋体" w:hAnsi="Book Antiqua" w:cs="宋体"/>
          <w:color w:val="000000"/>
          <w:sz w:val="24"/>
          <w:szCs w:val="24"/>
        </w:rPr>
        <w:t> 1988; </w:t>
      </w:r>
      <w:r w:rsidRPr="002D4283">
        <w:rPr>
          <w:rFonts w:ascii="Book Antiqua" w:eastAsia="宋体" w:hAnsi="Book Antiqua" w:cs="宋体"/>
          <w:b/>
          <w:bCs/>
          <w:color w:val="000000"/>
          <w:sz w:val="24"/>
          <w:szCs w:val="24"/>
        </w:rPr>
        <w:t>44</w:t>
      </w:r>
      <w:r w:rsidRPr="002D4283">
        <w:rPr>
          <w:rFonts w:ascii="Book Antiqua" w:eastAsia="宋体" w:hAnsi="Book Antiqua" w:cs="宋体"/>
          <w:color w:val="000000"/>
          <w:sz w:val="24"/>
          <w:szCs w:val="24"/>
        </w:rPr>
        <w:t>: 645-649 [PMID: 3237850]</w:t>
      </w:r>
    </w:p>
    <w:p w14:paraId="608795C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84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Melton PM</w:t>
      </w:r>
      <w:r w:rsidRPr="00097359">
        <w:rPr>
          <w:rFonts w:ascii="Book Antiqua" w:eastAsia="宋体" w:hAnsi="Book Antiqua" w:cs="宋体"/>
          <w:color w:val="000000"/>
          <w:sz w:val="24"/>
          <w:szCs w:val="24"/>
        </w:rPr>
        <w:t>, Kissileff HR, Pi-Sunyer FX. Cholecystokinin (CCK-8) affects gastric pressure and ratings of hunger and fullness in women.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263</w:t>
      </w:r>
      <w:r w:rsidRPr="00097359">
        <w:rPr>
          <w:rFonts w:ascii="Book Antiqua" w:eastAsia="宋体" w:hAnsi="Book Antiqua" w:cs="宋体"/>
          <w:color w:val="000000"/>
          <w:sz w:val="24"/>
          <w:szCs w:val="24"/>
        </w:rPr>
        <w:t>: R452-R456 [PMID: 1510184]</w:t>
      </w:r>
    </w:p>
    <w:p w14:paraId="4C8A7A9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Smith GP</w:t>
      </w:r>
      <w:r w:rsidRPr="00097359">
        <w:rPr>
          <w:rFonts w:ascii="Book Antiqua" w:eastAsia="宋体" w:hAnsi="Book Antiqua" w:cs="宋体"/>
          <w:color w:val="000000"/>
          <w:sz w:val="24"/>
          <w:szCs w:val="24"/>
        </w:rPr>
        <w:t>, Gibbs J. Satiating effect of cholecystokinin.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Ann N Y Acad 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713</w:t>
      </w:r>
      <w:r w:rsidRPr="00097359">
        <w:rPr>
          <w:rFonts w:ascii="Book Antiqua" w:eastAsia="宋体" w:hAnsi="Book Antiqua" w:cs="宋体"/>
          <w:color w:val="000000"/>
          <w:sz w:val="24"/>
          <w:szCs w:val="24"/>
        </w:rPr>
        <w:t>: 236-241 [PMID: 8185165 DOI: 10.1111/j.1749-6632.1994.tb44071.x]</w:t>
      </w:r>
    </w:p>
    <w:p w14:paraId="778DD7A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van Dijk G</w:t>
      </w:r>
      <w:r w:rsidRPr="00097359">
        <w:rPr>
          <w:rFonts w:ascii="Book Antiqua" w:eastAsia="宋体" w:hAnsi="Book Antiqua" w:cs="宋体"/>
          <w:color w:val="000000"/>
          <w:sz w:val="24"/>
          <w:szCs w:val="24"/>
        </w:rPr>
        <w:t>, Thiele TE, Seeley RJ, Woods SC, Bernstein IL. Glucagon-like peptide-1 and satiety.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Nature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385</w:t>
      </w:r>
      <w:r w:rsidRPr="00097359">
        <w:rPr>
          <w:rFonts w:ascii="Book Antiqua" w:eastAsia="宋体" w:hAnsi="Book Antiqua" w:cs="宋体"/>
          <w:color w:val="000000"/>
          <w:sz w:val="24"/>
          <w:szCs w:val="24"/>
        </w:rPr>
        <w:t>: 214 [PMID: 9000071 DOI: 10.1038/385214a0]</w:t>
      </w:r>
    </w:p>
    <w:p w14:paraId="1796477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Flint A</w:t>
      </w:r>
      <w:r w:rsidRPr="00097359">
        <w:rPr>
          <w:rFonts w:ascii="Book Antiqua" w:eastAsia="宋体" w:hAnsi="Book Antiqua" w:cs="宋体"/>
          <w:color w:val="000000"/>
          <w:sz w:val="24"/>
          <w:szCs w:val="24"/>
        </w:rPr>
        <w:t>, Raben A, Astrup A, Holst JJ. Glucagon-like peptide 1 promotes satiety and suppresses energy intake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101</w:t>
      </w:r>
      <w:r w:rsidRPr="00097359">
        <w:rPr>
          <w:rFonts w:ascii="Book Antiqua" w:eastAsia="宋体" w:hAnsi="Book Antiqua" w:cs="宋体"/>
          <w:color w:val="000000"/>
          <w:sz w:val="24"/>
          <w:szCs w:val="24"/>
        </w:rPr>
        <w:t>: 515-520 [PMID: 9449682 DOI: 10.1172/JCI990]</w:t>
      </w:r>
    </w:p>
    <w:p w14:paraId="7B4012A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Näslund E</w:t>
      </w:r>
      <w:r w:rsidRPr="00097359">
        <w:rPr>
          <w:rFonts w:ascii="Book Antiqua" w:eastAsia="宋体" w:hAnsi="Book Antiqua" w:cs="宋体"/>
          <w:color w:val="000000"/>
          <w:sz w:val="24"/>
          <w:szCs w:val="24"/>
        </w:rPr>
        <w:t>, Gutniak M, Skogar S, Rössner S, Hellström PM. Glucagon-like peptide 1 increases the period of postprandial satiety and slows gastric emptying in obese 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68</w:t>
      </w:r>
      <w:r w:rsidRPr="00097359">
        <w:rPr>
          <w:rFonts w:ascii="Book Antiqua" w:eastAsia="宋体" w:hAnsi="Book Antiqua" w:cs="宋体"/>
          <w:color w:val="000000"/>
          <w:sz w:val="24"/>
          <w:szCs w:val="24"/>
        </w:rPr>
        <w:t>: 525-530 [PMID: 9734726]</w:t>
      </w:r>
    </w:p>
    <w:p w14:paraId="641908A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89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Batterham RL</w:t>
      </w:r>
      <w:r w:rsidRPr="00097359">
        <w:rPr>
          <w:rFonts w:ascii="Book Antiqua" w:eastAsia="宋体" w:hAnsi="Book Antiqua" w:cs="宋体"/>
          <w:color w:val="000000"/>
          <w:sz w:val="24"/>
          <w:szCs w:val="24"/>
        </w:rPr>
        <w:t>, Cowley MA, Small CJ, Herzog H, Cohen MA, Dakin CL, Wren AM, Brynes AE, Low MJ, Ghatei MA, Cone RD, Bloom SR. Gut hormone PYY(3-36) physiologically inhibits food intake.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Nature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418</w:t>
      </w:r>
      <w:r w:rsidRPr="00097359">
        <w:rPr>
          <w:rFonts w:ascii="Book Antiqua" w:eastAsia="宋体" w:hAnsi="Book Antiqua" w:cs="宋体"/>
          <w:color w:val="000000"/>
          <w:sz w:val="24"/>
          <w:szCs w:val="24"/>
        </w:rPr>
        <w:t>: 650-654 [PMID: 12167864 DOI: 10.1038/nature00887]</w:t>
      </w:r>
    </w:p>
    <w:p w14:paraId="2F6EDDE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90</w:t>
      </w:r>
      <w:r>
        <w:rPr>
          <w:rFonts w:ascii="Book Antiqua" w:eastAsia="宋体" w:hAnsi="Book Antiqua" w:cs="宋体" w:hint="eastAsia"/>
          <w:color w:val="000000"/>
          <w:sz w:val="24"/>
          <w:szCs w:val="24"/>
        </w:rPr>
        <w:t xml:space="preserve"> </w:t>
      </w:r>
      <w:r w:rsidRPr="00097359">
        <w:rPr>
          <w:rFonts w:ascii="Book Antiqua" w:eastAsia="宋体" w:hAnsi="Book Antiqua" w:cs="宋体"/>
          <w:b/>
          <w:color w:val="000000"/>
          <w:sz w:val="24"/>
          <w:szCs w:val="24"/>
        </w:rPr>
        <w:t>Walker D</w:t>
      </w:r>
      <w:r w:rsidRPr="00097359">
        <w:rPr>
          <w:rFonts w:ascii="Book Antiqua" w:eastAsia="宋体" w:hAnsi="Book Antiqua" w:cs="宋体"/>
          <w:color w:val="000000"/>
          <w:sz w:val="24"/>
          <w:szCs w:val="24"/>
        </w:rPr>
        <w:t xml:space="preserve">, Smarandescu L, Wansink B. Half Full or Empty: Cues that lead wine drinkers to unintentionally overpour. </w:t>
      </w:r>
      <w:r w:rsidRPr="00097359">
        <w:rPr>
          <w:rFonts w:ascii="Book Antiqua" w:eastAsia="宋体" w:hAnsi="Book Antiqua" w:cs="宋体"/>
          <w:i/>
          <w:color w:val="000000"/>
          <w:sz w:val="24"/>
          <w:szCs w:val="24"/>
        </w:rPr>
        <w:t>Subst Use Misuse</w:t>
      </w:r>
      <w:r w:rsidRPr="00097359">
        <w:rPr>
          <w:rFonts w:ascii="Book Antiqua" w:eastAsia="宋体" w:hAnsi="Book Antiqua" w:cs="宋体"/>
          <w:color w:val="000000"/>
          <w:sz w:val="24"/>
          <w:szCs w:val="24"/>
        </w:rPr>
        <w:t>, 2013, Sep 12. EPUB: 24028393.</w:t>
      </w:r>
    </w:p>
    <w:p w14:paraId="4B43562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van Kleef E</w:t>
      </w:r>
      <w:r w:rsidRPr="00097359">
        <w:rPr>
          <w:rFonts w:ascii="Book Antiqua" w:eastAsia="宋体" w:hAnsi="Book Antiqua" w:cs="宋体"/>
          <w:color w:val="000000"/>
          <w:sz w:val="24"/>
          <w:szCs w:val="24"/>
        </w:rPr>
        <w:t>, Shimizu M, Wansink B. Serving bowl selection biases the amount of food served.</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Nutr Educ Behav</w:t>
      </w:r>
      <w:r w:rsidRPr="0062029F">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2012</w:t>
      </w:r>
      <w:r w:rsidRPr="00097359">
        <w:rPr>
          <w:rFonts w:ascii="Book Antiqua" w:eastAsia="宋体" w:hAnsi="Book Antiqua" w:cs="宋体"/>
          <w:color w:val="000000"/>
          <w:sz w:val="24"/>
          <w:szCs w:val="24"/>
        </w:rPr>
        <w:t>;</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44</w:t>
      </w:r>
      <w:r w:rsidRPr="00097359">
        <w:rPr>
          <w:rFonts w:ascii="Book Antiqua" w:eastAsia="宋体" w:hAnsi="Book Antiqua" w:cs="宋体"/>
          <w:color w:val="000000"/>
          <w:sz w:val="24"/>
          <w:szCs w:val="24"/>
        </w:rPr>
        <w:t>: 66-70 [PMID: 21982579 DOI: 10.1016/j.jneb.2011.03.001]</w:t>
      </w:r>
    </w:p>
    <w:p w14:paraId="714C3C2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De Castro JM</w:t>
      </w:r>
      <w:r w:rsidRPr="00097359">
        <w:rPr>
          <w:rFonts w:ascii="Book Antiqua" w:eastAsia="宋体" w:hAnsi="Book Antiqua" w:cs="宋体"/>
          <w:color w:val="000000"/>
          <w:sz w:val="24"/>
          <w:szCs w:val="24"/>
        </w:rPr>
        <w:t>. Social facilitation of duration and size but not rate of the spontaneous meal intake of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47</w:t>
      </w:r>
      <w:r w:rsidRPr="00097359">
        <w:rPr>
          <w:rFonts w:ascii="Book Antiqua" w:eastAsia="宋体" w:hAnsi="Book Antiqua" w:cs="宋体"/>
          <w:color w:val="000000"/>
          <w:sz w:val="24"/>
          <w:szCs w:val="24"/>
        </w:rPr>
        <w:t>: 1129-1135 [PMID: 2395917 DOI: 10.1016/0031-9384(90)90363-9]</w:t>
      </w:r>
    </w:p>
    <w:p w14:paraId="14AD84C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De Castro JM</w:t>
      </w:r>
      <w:r w:rsidRPr="00097359">
        <w:rPr>
          <w:rFonts w:ascii="Book Antiqua" w:eastAsia="宋体" w:hAnsi="Book Antiqua" w:cs="宋体"/>
          <w:color w:val="000000"/>
          <w:sz w:val="24"/>
          <w:szCs w:val="24"/>
        </w:rPr>
        <w:t>. Social facilitation of food intake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Appetite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w:t>
      </w:r>
      <w:r w:rsidRPr="00097359">
        <w:rPr>
          <w:rFonts w:ascii="Book Antiqua" w:eastAsia="宋体" w:hAnsi="Book Antiqua" w:cs="宋体"/>
          <w:color w:val="000000"/>
          <w:sz w:val="24"/>
          <w:szCs w:val="24"/>
        </w:rPr>
        <w:t>: 260 [PMID: 7574575]</w:t>
      </w:r>
    </w:p>
    <w:p w14:paraId="5FCBBED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De Castro JM</w:t>
      </w:r>
      <w:r w:rsidRPr="00097359">
        <w:rPr>
          <w:rFonts w:ascii="Book Antiqua" w:eastAsia="宋体" w:hAnsi="Book Antiqua" w:cs="宋体"/>
          <w:color w:val="000000"/>
          <w:sz w:val="24"/>
          <w:szCs w:val="24"/>
        </w:rPr>
        <w:t>. Socio-cultural determinants of meal size and frequency.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 J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77 Suppl 1</w:t>
      </w:r>
      <w:r w:rsidRPr="00097359">
        <w:rPr>
          <w:rFonts w:ascii="Book Antiqua" w:eastAsia="宋体" w:hAnsi="Book Antiqua" w:cs="宋体"/>
          <w:color w:val="000000"/>
          <w:sz w:val="24"/>
          <w:szCs w:val="24"/>
        </w:rPr>
        <w:t>: S39-54; discussion S54-5 [PMID: 9155493]</w:t>
      </w:r>
    </w:p>
    <w:p w14:paraId="2665950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Lumeng JC</w:t>
      </w:r>
      <w:r w:rsidRPr="00097359">
        <w:rPr>
          <w:rFonts w:ascii="Book Antiqua" w:eastAsia="宋体" w:hAnsi="Book Antiqua" w:cs="宋体"/>
          <w:color w:val="000000"/>
          <w:sz w:val="24"/>
          <w:szCs w:val="24"/>
        </w:rPr>
        <w:t>, Hillman KH. Eating in larger groups increases food consumption.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Arch Dis Child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92</w:t>
      </w:r>
      <w:r w:rsidRPr="00097359">
        <w:rPr>
          <w:rFonts w:ascii="Book Antiqua" w:eastAsia="宋体" w:hAnsi="Book Antiqua" w:cs="宋体"/>
          <w:color w:val="000000"/>
          <w:sz w:val="24"/>
          <w:szCs w:val="24"/>
        </w:rPr>
        <w:t>: 384-387 [PMID: 17301111 DOI: 10.1136/adc.2006.103259]</w:t>
      </w:r>
    </w:p>
    <w:p w14:paraId="2211F8B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Pliner P</w:t>
      </w:r>
      <w:r w:rsidRPr="00097359">
        <w:rPr>
          <w:rFonts w:ascii="Book Antiqua" w:eastAsia="宋体" w:hAnsi="Book Antiqua" w:cs="宋体"/>
          <w:color w:val="000000"/>
          <w:sz w:val="24"/>
          <w:szCs w:val="24"/>
        </w:rPr>
        <w:t>, Bell R, Hirsch ES, Kinchla M. Meal duration mediates the effect of "social facilitation" on eating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Appetite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46</w:t>
      </w:r>
      <w:r w:rsidRPr="00097359">
        <w:rPr>
          <w:rFonts w:ascii="Book Antiqua" w:eastAsia="宋体" w:hAnsi="Book Antiqua" w:cs="宋体"/>
          <w:color w:val="000000"/>
          <w:sz w:val="24"/>
          <w:szCs w:val="24"/>
        </w:rPr>
        <w:t>: 189-198 [PMID: 16500000 DOI: 10.1016/j.appet.2005.12.003]</w:t>
      </w:r>
    </w:p>
    <w:p w14:paraId="26805F6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Ferrari PF</w:t>
      </w:r>
      <w:r w:rsidRPr="00097359">
        <w:rPr>
          <w:rFonts w:ascii="Book Antiqua" w:eastAsia="宋体" w:hAnsi="Book Antiqua" w:cs="宋体"/>
          <w:color w:val="000000"/>
          <w:sz w:val="24"/>
          <w:szCs w:val="24"/>
        </w:rPr>
        <w:t>, Maiolini C, Addessi E, Fogassi L, Visalberghi E. The observation and hearing of eating actions activates motor programs related to eating in macaque monkeys.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Behav Brain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161</w:t>
      </w:r>
      <w:r w:rsidRPr="00097359">
        <w:rPr>
          <w:rFonts w:ascii="Book Antiqua" w:eastAsia="宋体" w:hAnsi="Book Antiqua" w:cs="宋体"/>
          <w:color w:val="000000"/>
          <w:sz w:val="24"/>
          <w:szCs w:val="24"/>
        </w:rPr>
        <w:t>: 95-101 [PMID: 15904715 DOI: 10.1016/j.bbr.2005.01.009]</w:t>
      </w:r>
    </w:p>
    <w:p w14:paraId="25D8A5B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JAMES WT</w:t>
      </w:r>
      <w:r w:rsidRPr="00097359">
        <w:rPr>
          <w:rFonts w:ascii="Book Antiqua" w:eastAsia="宋体" w:hAnsi="Book Antiqua" w:cs="宋体"/>
          <w:color w:val="000000"/>
          <w:sz w:val="24"/>
          <w:szCs w:val="24"/>
        </w:rPr>
        <w:t>. Social facilitation of eating behavior in puppies after satiation.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1953;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46</w:t>
      </w:r>
      <w:r w:rsidRPr="00097359">
        <w:rPr>
          <w:rFonts w:ascii="Book Antiqua" w:eastAsia="宋体" w:hAnsi="Book Antiqua" w:cs="宋体"/>
          <w:color w:val="000000"/>
          <w:sz w:val="24"/>
          <w:szCs w:val="24"/>
        </w:rPr>
        <w:t>: 427-428 [PMID: 13109065 DOI: 10.1037/h0056028]</w:t>
      </w:r>
    </w:p>
    <w:p w14:paraId="035B542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Sweeting MP</w:t>
      </w:r>
      <w:r w:rsidRPr="00097359">
        <w:rPr>
          <w:rFonts w:ascii="Book Antiqua" w:eastAsia="宋体" w:hAnsi="Book Antiqua" w:cs="宋体"/>
          <w:color w:val="000000"/>
          <w:sz w:val="24"/>
          <w:szCs w:val="24"/>
        </w:rPr>
        <w:t>, Houpt CE, Houpt KA. Social facilitation of feeding and time budgets in stabled ponies.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Anim 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60</w:t>
      </w:r>
      <w:r w:rsidRPr="00097359">
        <w:rPr>
          <w:rFonts w:ascii="Book Antiqua" w:eastAsia="宋体" w:hAnsi="Book Antiqua" w:cs="宋体"/>
          <w:color w:val="000000"/>
          <w:sz w:val="24"/>
          <w:szCs w:val="24"/>
        </w:rPr>
        <w:t>: 369-374 [PMID: 3988629]</w:t>
      </w:r>
    </w:p>
    <w:p w14:paraId="61B70AE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Strobel MG</w:t>
      </w:r>
      <w:r w:rsidRPr="00097359">
        <w:rPr>
          <w:rFonts w:ascii="Book Antiqua" w:eastAsia="宋体" w:hAnsi="Book Antiqua" w:cs="宋体"/>
          <w:color w:val="000000"/>
          <w:sz w:val="24"/>
          <w:szCs w:val="24"/>
        </w:rPr>
        <w:t>, Macdonald GE. Induction of eating in newly hatched chicks.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86</w:t>
      </w:r>
      <w:r w:rsidRPr="00097359">
        <w:rPr>
          <w:rFonts w:ascii="Book Antiqua" w:eastAsia="宋体" w:hAnsi="Book Antiqua" w:cs="宋体"/>
          <w:color w:val="000000"/>
          <w:sz w:val="24"/>
          <w:szCs w:val="24"/>
        </w:rPr>
        <w:t>: 493-502 [PMID: 4814765 DOI: 10.1037/h0036170]</w:t>
      </w:r>
    </w:p>
    <w:p w14:paraId="4629C0A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Levitsky DA</w:t>
      </w:r>
      <w:r w:rsidRPr="00097359">
        <w:rPr>
          <w:rFonts w:ascii="Book Antiqua" w:eastAsia="宋体" w:hAnsi="Book Antiqua" w:cs="宋体"/>
          <w:color w:val="000000"/>
          <w:sz w:val="24"/>
          <w:szCs w:val="24"/>
        </w:rPr>
        <w:t>, Youn T. The more food young adults are served, the more they overeat.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134</w:t>
      </w:r>
      <w:r w:rsidRPr="00097359">
        <w:rPr>
          <w:rFonts w:ascii="Book Antiqua" w:eastAsia="宋体" w:hAnsi="Book Antiqua" w:cs="宋体"/>
          <w:color w:val="000000"/>
          <w:sz w:val="24"/>
          <w:szCs w:val="24"/>
        </w:rPr>
        <w:t>: 2546-2549 [PMID: 15465745]</w:t>
      </w:r>
    </w:p>
    <w:p w14:paraId="4AD132E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Levitsky DA</w:t>
      </w:r>
      <w:r w:rsidRPr="00097359">
        <w:rPr>
          <w:rFonts w:ascii="Book Antiqua" w:eastAsia="宋体" w:hAnsi="Book Antiqua" w:cs="宋体"/>
          <w:color w:val="000000"/>
          <w:sz w:val="24"/>
          <w:szCs w:val="24"/>
        </w:rPr>
        <w:t>, Halbmaier CA, Mrdjenovic G. The freshman weight gain: a model for the study of the epidemic of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Int J Obes Relat Metab Disord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w:t>
      </w:r>
      <w:r w:rsidRPr="00097359">
        <w:rPr>
          <w:rFonts w:ascii="Book Antiqua" w:eastAsia="宋体" w:hAnsi="Book Antiqua" w:cs="宋体"/>
          <w:color w:val="000000"/>
          <w:sz w:val="24"/>
          <w:szCs w:val="24"/>
        </w:rPr>
        <w:t>: 1435-1442 [PMID: 15365585 DOI: 10.1038/sj.ijo.0802776]</w:t>
      </w:r>
    </w:p>
    <w:p w14:paraId="569B303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Levitsky DA</w:t>
      </w:r>
      <w:r w:rsidRPr="00097359">
        <w:rPr>
          <w:rFonts w:ascii="Book Antiqua" w:eastAsia="宋体" w:hAnsi="Book Antiqua" w:cs="宋体"/>
          <w:color w:val="000000"/>
          <w:sz w:val="24"/>
          <w:szCs w:val="24"/>
        </w:rPr>
        <w:t>, Iyer S, Pacanowski CR. Number of foods available at a meal determines the amount consumed.</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Eat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13</w:t>
      </w:r>
      <w:r w:rsidRPr="00097359">
        <w:rPr>
          <w:rFonts w:ascii="Book Antiqua" w:eastAsia="宋体" w:hAnsi="Book Antiqua" w:cs="宋体"/>
          <w:color w:val="000000"/>
          <w:sz w:val="24"/>
          <w:szCs w:val="24"/>
        </w:rPr>
        <w:t>: 183-187 [PMID: 22664394 DOI: 10.1016/j.eatbeh.2012.01.006]</w:t>
      </w:r>
    </w:p>
    <w:p w14:paraId="1A94CB4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Blatt AD</w:t>
      </w:r>
      <w:r w:rsidRPr="00097359">
        <w:rPr>
          <w:rFonts w:ascii="Book Antiqua" w:eastAsia="宋体" w:hAnsi="Book Antiqua" w:cs="宋体"/>
          <w:color w:val="000000"/>
          <w:sz w:val="24"/>
          <w:szCs w:val="24"/>
        </w:rPr>
        <w:t>, Williams RA, Roe LS, Rolls BJ. Effects of energy content and energy density of pre-portioned entrées on energy intake.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Obesity (Silver Spring)</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w:t>
      </w:r>
      <w:r w:rsidRPr="00097359">
        <w:rPr>
          <w:rFonts w:ascii="Book Antiqua" w:eastAsia="宋体" w:hAnsi="Book Antiqua" w:cs="宋体"/>
          <w:color w:val="000000"/>
          <w:sz w:val="24"/>
          <w:szCs w:val="24"/>
        </w:rPr>
        <w:t>: 2010-2018 [PMID: 22262161]</w:t>
      </w:r>
    </w:p>
    <w:p w14:paraId="59481A5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Williams RA</w:t>
      </w:r>
      <w:r w:rsidRPr="00097359">
        <w:rPr>
          <w:rFonts w:ascii="Book Antiqua" w:eastAsia="宋体" w:hAnsi="Book Antiqua" w:cs="宋体"/>
          <w:color w:val="000000"/>
          <w:sz w:val="24"/>
          <w:szCs w:val="24"/>
        </w:rPr>
        <w:t>, Roe LS, Rolls BJ. Comparison of three methods to reduce energy density. Effects on daily energy intake.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Appetite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66</w:t>
      </w:r>
      <w:r w:rsidRPr="00097359">
        <w:rPr>
          <w:rFonts w:ascii="Book Antiqua" w:eastAsia="宋体" w:hAnsi="Book Antiqua" w:cs="宋体"/>
          <w:color w:val="000000"/>
          <w:sz w:val="24"/>
          <w:szCs w:val="24"/>
        </w:rPr>
        <w:t>: 75-83 [PMID: 23523752 DOI: 10.1016/j.appet.2013.03.004.]</w:t>
      </w:r>
    </w:p>
    <w:p w14:paraId="3E2785D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Williams RA</w:t>
      </w:r>
      <w:r w:rsidRPr="00097359">
        <w:rPr>
          <w:rFonts w:ascii="Book Antiqua" w:eastAsia="宋体" w:hAnsi="Book Antiqua" w:cs="宋体"/>
          <w:color w:val="000000"/>
          <w:sz w:val="24"/>
          <w:szCs w:val="24"/>
        </w:rPr>
        <w:t>, Roe LS, Rolls BJ. Assessment of satiety depends on the energy density and portion size of the test meal.</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Obesity (Silver Spring)</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22</w:t>
      </w:r>
      <w:r w:rsidRPr="00097359">
        <w:rPr>
          <w:rFonts w:ascii="Book Antiqua" w:eastAsia="宋体" w:hAnsi="Book Antiqua" w:cs="宋体"/>
          <w:color w:val="000000"/>
          <w:sz w:val="24"/>
          <w:szCs w:val="24"/>
        </w:rPr>
        <w:t>: 318-324 [PMID: 23929544]</w:t>
      </w:r>
    </w:p>
    <w:p w14:paraId="0D46B48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Kendall A</w:t>
      </w:r>
      <w:r w:rsidRPr="00097359">
        <w:rPr>
          <w:rFonts w:ascii="Book Antiqua" w:eastAsia="宋体" w:hAnsi="Book Antiqua" w:cs="宋体"/>
          <w:color w:val="000000"/>
          <w:sz w:val="24"/>
          <w:szCs w:val="24"/>
        </w:rPr>
        <w:t>, Levitsky DA, Strupp BJ, Lissner L. Weight loss on a low-fat diet: consequence of the imprecision of the control of food intake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53</w:t>
      </w:r>
      <w:r w:rsidRPr="00097359">
        <w:rPr>
          <w:rFonts w:ascii="Book Antiqua" w:eastAsia="宋体" w:hAnsi="Book Antiqua" w:cs="宋体"/>
          <w:color w:val="000000"/>
          <w:sz w:val="24"/>
          <w:szCs w:val="24"/>
        </w:rPr>
        <w:t>: 1124-1129 [PMID: 2021123]</w:t>
      </w:r>
    </w:p>
    <w:p w14:paraId="6C8902B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Schindler K</w:t>
      </w:r>
      <w:r w:rsidRPr="00097359">
        <w:rPr>
          <w:rFonts w:ascii="Book Antiqua" w:eastAsia="宋体" w:hAnsi="Book Antiqua" w:cs="宋体"/>
          <w:color w:val="000000"/>
          <w:sz w:val="24"/>
          <w:szCs w:val="24"/>
        </w:rPr>
        <w:t>, Prager G, Ballaban T, Kretschmer S, Riener R, Buranyi B, Maier C, Luger A, Ludvik B. Impact of laparoscopic adjustable gastric banding on plasma ghrelin, eating behaviour and body weight.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Eur 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34</w:t>
      </w:r>
      <w:r w:rsidRPr="00097359">
        <w:rPr>
          <w:rFonts w:ascii="Book Antiqua" w:eastAsia="宋体" w:hAnsi="Book Antiqua" w:cs="宋体"/>
          <w:color w:val="000000"/>
          <w:sz w:val="24"/>
          <w:szCs w:val="24"/>
        </w:rPr>
        <w:t>: 549-554 [PMID: 15305889 DOI: 10.1111/j.1365-2362.2004.01382.x]</w:t>
      </w:r>
    </w:p>
    <w:p w14:paraId="5F3B59D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Sinha AC</w:t>
      </w:r>
      <w:r w:rsidRPr="00097359">
        <w:rPr>
          <w:rFonts w:ascii="Book Antiqua" w:eastAsia="宋体" w:hAnsi="Book Antiqua" w:cs="宋体"/>
          <w:color w:val="000000"/>
          <w:sz w:val="24"/>
          <w:szCs w:val="24"/>
        </w:rPr>
        <w:t>, Singh PM, Williams NW, Ochroch EA, Goudra BG. Aprepitant's prophylactic efficacy in decreasing postoperative nausea and vomiting in morbidly obese patients undergoing bariatric surgery.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Obes Surg</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w:t>
      </w:r>
      <w:r w:rsidRPr="00097359">
        <w:rPr>
          <w:rFonts w:ascii="Book Antiqua" w:eastAsia="宋体" w:hAnsi="Book Antiqua" w:cs="宋体"/>
          <w:color w:val="000000"/>
          <w:sz w:val="24"/>
          <w:szCs w:val="24"/>
        </w:rPr>
        <w:t>: 225-231 [PMID: 23990451 DOI: 10.1007/s11695-013-1065-1]</w:t>
      </w:r>
    </w:p>
    <w:p w14:paraId="02F1672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Mathus-Vliegen EM</w:t>
      </w:r>
      <w:r w:rsidRPr="00097359">
        <w:rPr>
          <w:rFonts w:ascii="Book Antiqua" w:eastAsia="宋体" w:hAnsi="Book Antiqua" w:cs="宋体"/>
          <w:color w:val="000000"/>
          <w:sz w:val="24"/>
          <w:szCs w:val="24"/>
        </w:rPr>
        <w:t>, Tytgat GN, Veldhuyzen-Offermans EA. Intragastric balloon in the treatment of super-morbid obesity. Double-blind, sham-controlled, crossover evaluation of 500-milliliter balloon.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Gastroenterology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99</w:t>
      </w:r>
      <w:r w:rsidRPr="00097359">
        <w:rPr>
          <w:rFonts w:ascii="Book Antiqua" w:eastAsia="宋体" w:hAnsi="Book Antiqua" w:cs="宋体"/>
          <w:color w:val="000000"/>
          <w:sz w:val="24"/>
          <w:szCs w:val="24"/>
        </w:rPr>
        <w:t>: 362-369 [PMID: 2194894 DOI: 10.1002/bjs.1800770127]</w:t>
      </w:r>
    </w:p>
    <w:p w14:paraId="020E9D1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Mathus-Vliegen EM</w:t>
      </w:r>
      <w:r w:rsidRPr="00097359">
        <w:rPr>
          <w:rFonts w:ascii="Book Antiqua" w:eastAsia="宋体" w:hAnsi="Book Antiqua" w:cs="宋体"/>
          <w:color w:val="000000"/>
          <w:sz w:val="24"/>
          <w:szCs w:val="24"/>
        </w:rPr>
        <w:t>, Tytgat GN. Intragastric balloon for treatment-resistant obesity: safety, tolerance, and efficacy of 1-year balloon treatment followed by a 1-year balloon-free follow-up.</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Gastrointest Endosc</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61</w:t>
      </w:r>
      <w:r w:rsidRPr="00097359">
        <w:rPr>
          <w:rFonts w:ascii="Book Antiqua" w:eastAsia="宋体" w:hAnsi="Book Antiqua" w:cs="宋体"/>
          <w:color w:val="000000"/>
          <w:sz w:val="24"/>
          <w:szCs w:val="24"/>
        </w:rPr>
        <w:t>: 19-27 [PMID: 15672051 DOI: 10.1016/S0016-5107(04)02406-X]</w:t>
      </w:r>
    </w:p>
    <w:p w14:paraId="05ADE42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Cannon WB</w:t>
      </w:r>
      <w:r w:rsidRPr="00097359">
        <w:rPr>
          <w:rFonts w:ascii="Book Antiqua" w:eastAsia="宋体" w:hAnsi="Book Antiqua" w:cs="宋体"/>
          <w:color w:val="000000"/>
          <w:sz w:val="24"/>
          <w:szCs w:val="24"/>
        </w:rPr>
        <w:t>, Washburn AL. An explanation of hunger. 1911.</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Obes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w:t>
      </w:r>
      <w:r w:rsidRPr="00097359">
        <w:rPr>
          <w:rFonts w:ascii="Book Antiqua" w:eastAsia="宋体" w:hAnsi="Book Antiqua" w:cs="宋体"/>
          <w:color w:val="000000"/>
          <w:sz w:val="24"/>
          <w:szCs w:val="24"/>
        </w:rPr>
        <w:t>: 494-500 [PMID: 16350324]</w:t>
      </w:r>
    </w:p>
    <w:p w14:paraId="7B16D11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Berthoud HR</w:t>
      </w:r>
      <w:r w:rsidRPr="00097359">
        <w:rPr>
          <w:rFonts w:ascii="Book Antiqua" w:eastAsia="宋体" w:hAnsi="Book Antiqua" w:cs="宋体"/>
          <w:color w:val="000000"/>
          <w:sz w:val="24"/>
          <w:szCs w:val="24"/>
        </w:rPr>
        <w:t>, Lynn PA, Blackshaw LA. Vagal and spinal mechanosensors in the rat stomach and colon have multiple receptive fields.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280</w:t>
      </w:r>
      <w:r w:rsidRPr="00097359">
        <w:rPr>
          <w:rFonts w:ascii="Book Antiqua" w:eastAsia="宋体" w:hAnsi="Book Antiqua" w:cs="宋体"/>
          <w:color w:val="000000"/>
          <w:sz w:val="24"/>
          <w:szCs w:val="24"/>
        </w:rPr>
        <w:t>: R1371-R1381 [PMID: 11294756]</w:t>
      </w:r>
    </w:p>
    <w:p w14:paraId="355FDCD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114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Phillips RJ</w:t>
      </w:r>
      <w:r w:rsidRPr="00097359">
        <w:rPr>
          <w:rFonts w:ascii="Book Antiqua" w:eastAsia="宋体" w:hAnsi="Book Antiqua" w:cs="宋体"/>
          <w:color w:val="000000"/>
          <w:sz w:val="24"/>
          <w:szCs w:val="24"/>
        </w:rPr>
        <w:t>, Powley TL. Tension and stretch receptors in gastrointestinal smooth muscle: re-evaluating vagal mechanoreceptor electrophysiology.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Brain Res Brain Res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34</w:t>
      </w:r>
      <w:r w:rsidRPr="00097359">
        <w:rPr>
          <w:rFonts w:ascii="Book Antiqua" w:eastAsia="宋体" w:hAnsi="Book Antiqua" w:cs="宋体"/>
          <w:color w:val="000000"/>
          <w:sz w:val="24"/>
          <w:szCs w:val="24"/>
        </w:rPr>
        <w:t>: 1-26 [PMID: 11086184 DOI: 10.1016/S0165-0173(00)00036-9]</w:t>
      </w:r>
    </w:p>
    <w:p w14:paraId="39A74E5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Powley TL</w:t>
      </w:r>
      <w:r w:rsidRPr="00097359">
        <w:rPr>
          <w:rFonts w:ascii="Book Antiqua" w:eastAsia="宋体" w:hAnsi="Book Antiqua" w:cs="宋体"/>
          <w:color w:val="000000"/>
          <w:sz w:val="24"/>
          <w:szCs w:val="24"/>
        </w:rPr>
        <w:t>, Phillips RJ. Vagal intramuscular array afferents form complexes with interstitial cells of Cajal in gastrointestinal smooth muscle: analogues of muscle spindle organs?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Neuroscience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186</w:t>
      </w:r>
      <w:r w:rsidRPr="00097359">
        <w:rPr>
          <w:rFonts w:ascii="Book Antiqua" w:eastAsia="宋体" w:hAnsi="Book Antiqua" w:cs="宋体"/>
          <w:color w:val="000000"/>
          <w:sz w:val="24"/>
          <w:szCs w:val="24"/>
        </w:rPr>
        <w:t>: 188-200 [PMID: 21530617 DOI: 10.1016/j.neuroscience.2011.04.036]</w:t>
      </w:r>
    </w:p>
    <w:p w14:paraId="62742DB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Phillips RJ</w:t>
      </w:r>
      <w:r w:rsidRPr="00097359">
        <w:rPr>
          <w:rFonts w:ascii="Book Antiqua" w:eastAsia="宋体" w:hAnsi="Book Antiqua" w:cs="宋体"/>
          <w:color w:val="000000"/>
          <w:sz w:val="24"/>
          <w:szCs w:val="24"/>
        </w:rPr>
        <w:t>, Powley TL. Gastric volume rather than nutrient content inhibits food intake.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271</w:t>
      </w:r>
      <w:r w:rsidRPr="00097359">
        <w:rPr>
          <w:rFonts w:ascii="Book Antiqua" w:eastAsia="宋体" w:hAnsi="Book Antiqua" w:cs="宋体"/>
          <w:color w:val="000000"/>
          <w:sz w:val="24"/>
          <w:szCs w:val="24"/>
        </w:rPr>
        <w:t>: R766-R769 [PMID: 8853402]</w:t>
      </w:r>
    </w:p>
    <w:p w14:paraId="1E0B0A2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Powley TL</w:t>
      </w:r>
      <w:r w:rsidRPr="00097359">
        <w:rPr>
          <w:rFonts w:ascii="Book Antiqua" w:eastAsia="宋体" w:hAnsi="Book Antiqua" w:cs="宋体"/>
          <w:color w:val="000000"/>
          <w:sz w:val="24"/>
          <w:szCs w:val="24"/>
        </w:rPr>
        <w:t>, Phillips RJ. Gastric satiation is volumetric, intestinal satiation is nutritive.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82</w:t>
      </w:r>
      <w:r w:rsidRPr="00097359">
        <w:rPr>
          <w:rFonts w:ascii="Book Antiqua" w:eastAsia="宋体" w:hAnsi="Book Antiqua" w:cs="宋体"/>
          <w:color w:val="000000"/>
          <w:sz w:val="24"/>
          <w:szCs w:val="24"/>
        </w:rPr>
        <w:t>: 69-74 [PMID: 15234593 DOI: 10.1016/j.physbeh.2004.04.037]</w:t>
      </w:r>
    </w:p>
    <w:p w14:paraId="2891E60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Seimon RV</w:t>
      </w:r>
      <w:r w:rsidRPr="00097359">
        <w:rPr>
          <w:rFonts w:ascii="Book Antiqua" w:eastAsia="宋体" w:hAnsi="Book Antiqua" w:cs="宋体"/>
          <w:color w:val="000000"/>
          <w:sz w:val="24"/>
          <w:szCs w:val="24"/>
        </w:rPr>
        <w:t>, Lange K, Little TJ, Brennan IM, Pilichiewicz AN, Feltrin KL, Smeets AJ, Horowitz M, Feinle-Bisset C. Pooled-data analysis identifies pyloric pressures and plasma cholecystokinin concentrations as major determinants of acute energy intake in healthy, lean 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92</w:t>
      </w:r>
      <w:r w:rsidRPr="00097359">
        <w:rPr>
          <w:rFonts w:ascii="Book Antiqua" w:eastAsia="宋体" w:hAnsi="Book Antiqua" w:cs="宋体"/>
          <w:color w:val="000000"/>
          <w:sz w:val="24"/>
          <w:szCs w:val="24"/>
        </w:rPr>
        <w:t>: 61-68 [PMID: 20484444 DOI: 10.3945/ajcn.2009.29015]</w:t>
      </w:r>
    </w:p>
    <w:p w14:paraId="0033065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119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Dethier VG</w:t>
      </w:r>
      <w:r w:rsidRPr="00097359">
        <w:rPr>
          <w:rFonts w:ascii="Book Antiqua" w:eastAsia="宋体" w:hAnsi="Book Antiqua" w:cs="宋体"/>
          <w:color w:val="000000"/>
          <w:sz w:val="24"/>
          <w:szCs w:val="24"/>
        </w:rPr>
        <w:t>, Solomon RL, Turner LH. Sensory input and central excitation and inhibition in the blowfly.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60</w:t>
      </w:r>
      <w:r w:rsidRPr="00097359">
        <w:rPr>
          <w:rFonts w:ascii="Book Antiqua" w:eastAsia="宋体" w:hAnsi="Book Antiqua" w:cs="宋体"/>
          <w:color w:val="000000"/>
          <w:sz w:val="24"/>
          <w:szCs w:val="24"/>
        </w:rPr>
        <w:t>: 303-313 [PMID: 5839258 DOI: 10.1037/h0022557]</w:t>
      </w:r>
    </w:p>
    <w:p w14:paraId="4087295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Dethier VG</w:t>
      </w:r>
      <w:r w:rsidRPr="00097359">
        <w:rPr>
          <w:rFonts w:ascii="Book Antiqua" w:eastAsia="宋体" w:hAnsi="Book Antiqua" w:cs="宋体"/>
          <w:color w:val="000000"/>
          <w:sz w:val="24"/>
          <w:szCs w:val="24"/>
        </w:rPr>
        <w:t>, Solomon RL, Turner LH. Central inhibition in the blowfly.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66</w:t>
      </w:r>
      <w:r w:rsidRPr="00097359">
        <w:rPr>
          <w:rFonts w:ascii="Book Antiqua" w:eastAsia="宋体" w:hAnsi="Book Antiqua" w:cs="宋体"/>
          <w:color w:val="000000"/>
          <w:sz w:val="24"/>
          <w:szCs w:val="24"/>
        </w:rPr>
        <w:t>: 144-150 [PMID: 5672621 DOI: 10.1037/h0025957]</w:t>
      </w:r>
    </w:p>
    <w:p w14:paraId="1C4A0AD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Boden G</w:t>
      </w:r>
      <w:r w:rsidRPr="00097359">
        <w:rPr>
          <w:rFonts w:ascii="Book Antiqua" w:eastAsia="宋体" w:hAnsi="Book Antiqua" w:cs="宋体"/>
          <w:color w:val="000000"/>
          <w:sz w:val="24"/>
          <w:szCs w:val="24"/>
        </w:rPr>
        <w:t>, Chen X, Mozzoli M, Ryan I. Effect of fasting on serum leptin in normal human subjects.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81</w:t>
      </w:r>
      <w:r w:rsidRPr="00097359">
        <w:rPr>
          <w:rFonts w:ascii="Book Antiqua" w:eastAsia="宋体" w:hAnsi="Book Antiqua" w:cs="宋体"/>
          <w:color w:val="000000"/>
          <w:sz w:val="24"/>
          <w:szCs w:val="24"/>
        </w:rPr>
        <w:t>: 3419-3423 [PMID: 8784108]</w:t>
      </w:r>
    </w:p>
    <w:p w14:paraId="5F8E6AE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Dubuc GR</w:t>
      </w:r>
      <w:r w:rsidRPr="00097359">
        <w:rPr>
          <w:rFonts w:ascii="Book Antiqua" w:eastAsia="宋体" w:hAnsi="Book Antiqua" w:cs="宋体"/>
          <w:color w:val="000000"/>
          <w:sz w:val="24"/>
          <w:szCs w:val="24"/>
        </w:rPr>
        <w:t>, Phinney SD, Stern JS, Havel PJ. Changes of serum leptin and endocrine and metabolic parameters after 7 days of energy restriction in men and women.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Metabolism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47</w:t>
      </w:r>
      <w:r w:rsidRPr="00097359">
        <w:rPr>
          <w:rFonts w:ascii="Book Antiqua" w:eastAsia="宋体" w:hAnsi="Book Antiqua" w:cs="宋体"/>
          <w:color w:val="000000"/>
          <w:sz w:val="24"/>
          <w:szCs w:val="24"/>
        </w:rPr>
        <w:t>: 429-434 [PMID: 9550541 DOI: 10.1016/S0026-0495(98)90055-5]</w:t>
      </w:r>
    </w:p>
    <w:p w14:paraId="75A77AA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123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Kolaczynski JW</w:t>
      </w:r>
      <w:r w:rsidRPr="00097359">
        <w:rPr>
          <w:rFonts w:ascii="Book Antiqua" w:eastAsia="宋体" w:hAnsi="Book Antiqua" w:cs="宋体"/>
          <w:color w:val="000000"/>
          <w:sz w:val="24"/>
          <w:szCs w:val="24"/>
        </w:rPr>
        <w:t>, Considine RV, Ohannesian J, Marco C, Opentanova I, Nyce MR, Myint M, Caro JF. Responses of leptin to short-term fasting and refeeding in humans: a link with ketogenesis but not ketones themselves.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45</w:t>
      </w:r>
      <w:r w:rsidRPr="00097359">
        <w:rPr>
          <w:rFonts w:ascii="Book Antiqua" w:eastAsia="宋体" w:hAnsi="Book Antiqua" w:cs="宋体"/>
          <w:color w:val="000000"/>
          <w:sz w:val="24"/>
          <w:szCs w:val="24"/>
        </w:rPr>
        <w:t>: 1511-1515 [PMID: 8866554 DOI: 10.2337/diab.45.11.1511]</w:t>
      </w:r>
    </w:p>
    <w:p w14:paraId="351A347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Schmitz O</w:t>
      </w:r>
      <w:r w:rsidRPr="00097359">
        <w:rPr>
          <w:rFonts w:ascii="Book Antiqua" w:eastAsia="宋体" w:hAnsi="Book Antiqua" w:cs="宋体"/>
          <w:color w:val="000000"/>
          <w:sz w:val="24"/>
          <w:szCs w:val="24"/>
        </w:rPr>
        <w:t>, Fisker S, Orskov L, Hove KY, Nyholm B, Møller N. Effects of hyperinsulinaemia and hypoglycaemia on circulating leptin levels in healthy lean males.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23</w:t>
      </w:r>
      <w:r w:rsidRPr="00097359">
        <w:rPr>
          <w:rFonts w:ascii="Book Antiqua" w:eastAsia="宋体" w:hAnsi="Book Antiqua" w:cs="宋体"/>
          <w:color w:val="000000"/>
          <w:sz w:val="24"/>
          <w:szCs w:val="24"/>
        </w:rPr>
        <w:t>: 80-83 [PMID: 9059771]</w:t>
      </w:r>
    </w:p>
    <w:p w14:paraId="495C59A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Patel BK</w:t>
      </w:r>
      <w:r w:rsidRPr="00097359">
        <w:rPr>
          <w:rFonts w:ascii="Book Antiqua" w:eastAsia="宋体" w:hAnsi="Book Antiqua" w:cs="宋体"/>
          <w:color w:val="000000"/>
          <w:sz w:val="24"/>
          <w:szCs w:val="24"/>
        </w:rPr>
        <w:t>, Koenig JI, Kaplan LM, Hooi SC. Increase in plasma leptin and Lep mRNA concentrations by food intake is dependent on insulin.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Metabolism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47</w:t>
      </w:r>
      <w:r w:rsidRPr="00097359">
        <w:rPr>
          <w:rFonts w:ascii="Book Antiqua" w:eastAsia="宋体" w:hAnsi="Book Antiqua" w:cs="宋体"/>
          <w:color w:val="000000"/>
          <w:sz w:val="24"/>
          <w:szCs w:val="24"/>
        </w:rPr>
        <w:t>: 603-607 [PMID: 9591754 DOI: 10.1016/S0026-0495(98)90247-5]</w:t>
      </w:r>
    </w:p>
    <w:p w14:paraId="76E7547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Kolaczynski JW</w:t>
      </w:r>
      <w:r w:rsidRPr="00097359">
        <w:rPr>
          <w:rFonts w:ascii="Book Antiqua" w:eastAsia="宋体" w:hAnsi="Book Antiqua" w:cs="宋体"/>
          <w:color w:val="000000"/>
          <w:sz w:val="24"/>
          <w:szCs w:val="24"/>
        </w:rPr>
        <w:t>, Ohannesian JP, Considine RV, Marco CC, Caro JF. Response of leptin to short-term and prolonged overfeeding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81</w:t>
      </w:r>
      <w:r w:rsidRPr="00097359">
        <w:rPr>
          <w:rFonts w:ascii="Book Antiqua" w:eastAsia="宋体" w:hAnsi="Book Antiqua" w:cs="宋体"/>
          <w:color w:val="000000"/>
          <w:sz w:val="24"/>
          <w:szCs w:val="24"/>
        </w:rPr>
        <w:t>: 4162-4165 [PMID: 8923877]</w:t>
      </w:r>
    </w:p>
    <w:p w14:paraId="23A1724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Malmström R</w:t>
      </w:r>
      <w:r w:rsidRPr="00097359">
        <w:rPr>
          <w:rFonts w:ascii="Book Antiqua" w:eastAsia="宋体" w:hAnsi="Book Antiqua" w:cs="宋体"/>
          <w:color w:val="000000"/>
          <w:sz w:val="24"/>
          <w:szCs w:val="24"/>
        </w:rPr>
        <w:t>, Taskinen MR, Karonen SL, Yki-Järvinen H. Insulin increases plasma leptin concentrations in normal subjects and patients with NIDDM.</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Diabetologia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39</w:t>
      </w:r>
      <w:r w:rsidRPr="00097359">
        <w:rPr>
          <w:rFonts w:ascii="Book Antiqua" w:eastAsia="宋体" w:hAnsi="Book Antiqua" w:cs="宋体"/>
          <w:color w:val="000000"/>
          <w:sz w:val="24"/>
          <w:szCs w:val="24"/>
        </w:rPr>
        <w:t>: 993-996 [PMID: 8858224 DOI: 10.1007/BF00403921]</w:t>
      </w:r>
    </w:p>
    <w:p w14:paraId="03A9645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Rayner DV</w:t>
      </w:r>
      <w:r w:rsidRPr="00097359">
        <w:rPr>
          <w:rFonts w:ascii="Book Antiqua" w:eastAsia="宋体" w:hAnsi="Book Antiqua" w:cs="宋体"/>
          <w:color w:val="000000"/>
          <w:sz w:val="24"/>
          <w:szCs w:val="24"/>
        </w:rPr>
        <w:t>, Trayhurn P. Regulation of leptin production: sympathetic nervous system interactions.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Mol Med (Berl)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79</w:t>
      </w:r>
      <w:r w:rsidRPr="00097359">
        <w:rPr>
          <w:rFonts w:ascii="Book Antiqua" w:eastAsia="宋体" w:hAnsi="Book Antiqua" w:cs="宋体"/>
          <w:color w:val="000000"/>
          <w:sz w:val="24"/>
          <w:szCs w:val="24"/>
        </w:rPr>
        <w:t>: 8-20 [PMID: 11327106 DOI: 10.1007/s001090100198]</w:t>
      </w:r>
    </w:p>
    <w:p w14:paraId="147BE61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129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Tsai M</w:t>
      </w:r>
      <w:r w:rsidRPr="00097359">
        <w:rPr>
          <w:rFonts w:ascii="Book Antiqua" w:eastAsia="宋体" w:hAnsi="Book Antiqua" w:cs="宋体"/>
          <w:color w:val="000000"/>
          <w:sz w:val="24"/>
          <w:szCs w:val="24"/>
        </w:rPr>
        <w:t>, Asakawa A, Amitani H, Inui A. Stimulation of leptin secretion by insulin.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Indian J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16</w:t>
      </w:r>
      <w:r w:rsidRPr="00097359">
        <w:rPr>
          <w:rFonts w:ascii="Book Antiqua" w:eastAsia="宋体" w:hAnsi="Book Antiqua" w:cs="宋体"/>
          <w:color w:val="000000"/>
          <w:sz w:val="24"/>
          <w:szCs w:val="24"/>
        </w:rPr>
        <w:t>: S543-S548 [PMID: 23565488 DOI: 10.4103/2230-8210.105570]</w:t>
      </w:r>
    </w:p>
    <w:p w14:paraId="703754A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Wellhoener P</w:t>
      </w:r>
      <w:r w:rsidRPr="00097359">
        <w:rPr>
          <w:rFonts w:ascii="Book Antiqua" w:eastAsia="宋体" w:hAnsi="Book Antiqua" w:cs="宋体"/>
          <w:color w:val="000000"/>
          <w:sz w:val="24"/>
          <w:szCs w:val="24"/>
        </w:rPr>
        <w:t>, Fruehwald-Schultes B, Kern W, Dantz D, Kerner W, Born J, Fehm HL, Peters A. Glucose metabolism rather than insulin is a main determinant of leptin secretion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85</w:t>
      </w:r>
      <w:r w:rsidRPr="00097359">
        <w:rPr>
          <w:rFonts w:ascii="Book Antiqua" w:eastAsia="宋体" w:hAnsi="Book Antiqua" w:cs="宋体"/>
          <w:color w:val="000000"/>
          <w:sz w:val="24"/>
          <w:szCs w:val="24"/>
        </w:rPr>
        <w:t>: 1267-1271 [PMID: 10720074 DOI: 10.1210/jcem.85.3.6483]</w:t>
      </w:r>
    </w:p>
    <w:p w14:paraId="15B66E8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Casabiell X</w:t>
      </w:r>
      <w:r w:rsidRPr="00097359">
        <w:rPr>
          <w:rFonts w:ascii="Book Antiqua" w:eastAsia="宋体" w:hAnsi="Book Antiqua" w:cs="宋体"/>
          <w:color w:val="000000"/>
          <w:sz w:val="24"/>
          <w:szCs w:val="24"/>
        </w:rPr>
        <w:t>, Piñeiro V, De la Cruz LF, Gualillo O, Folgar L, Diéguez C, Casanueva FF. Dual effect of insulin on in vitro leptin secretion by adipose tissue.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Biochem Biophys Res Commun</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276</w:t>
      </w:r>
      <w:r w:rsidRPr="00097359">
        <w:rPr>
          <w:rFonts w:ascii="Book Antiqua" w:eastAsia="宋体" w:hAnsi="Book Antiqua" w:cs="宋体"/>
          <w:color w:val="000000"/>
          <w:sz w:val="24"/>
          <w:szCs w:val="24"/>
        </w:rPr>
        <w:t>: 477-482 [PMID: 11027500 DOI: 10.1006/bbrc.2000.3506]</w:t>
      </w:r>
    </w:p>
    <w:p w14:paraId="12BAA97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132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Cammisotto PG</w:t>
      </w:r>
      <w:r w:rsidRPr="00097359">
        <w:rPr>
          <w:rFonts w:ascii="Book Antiqua" w:eastAsia="宋体" w:hAnsi="Book Antiqua" w:cs="宋体"/>
          <w:color w:val="000000"/>
          <w:sz w:val="24"/>
          <w:szCs w:val="24"/>
        </w:rPr>
        <w:t>, Bukowiecki LJ, Deshaies Y, Bendayan M. Leptin biosynthetic pathway in white adipocytes.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Biochem Cell Biol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84</w:t>
      </w:r>
      <w:r w:rsidRPr="00097359">
        <w:rPr>
          <w:rFonts w:ascii="Book Antiqua" w:eastAsia="宋体" w:hAnsi="Book Antiqua" w:cs="宋体"/>
          <w:color w:val="000000"/>
          <w:sz w:val="24"/>
          <w:szCs w:val="24"/>
        </w:rPr>
        <w:t>: 207-214 [PMID: 16609702 DOI: 10.1139/o06-032]</w:t>
      </w:r>
    </w:p>
    <w:p w14:paraId="1E0479E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Bado A</w:t>
      </w:r>
      <w:r w:rsidRPr="00097359">
        <w:rPr>
          <w:rFonts w:ascii="Book Antiqua" w:eastAsia="宋体" w:hAnsi="Book Antiqua" w:cs="宋体"/>
          <w:color w:val="000000"/>
          <w:sz w:val="24"/>
          <w:szCs w:val="24"/>
        </w:rPr>
        <w:t>, Levasseur S, Attoub S, Kermorgant S, Laigneau JP, Bortoluzzi MN, Moizo L, Lehy T, Guerre-Millo M, Le Marchand-Brustel Y, Lewin MJ. The stomach is a source of leptin.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Nature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394</w:t>
      </w:r>
      <w:r w:rsidRPr="00097359">
        <w:rPr>
          <w:rFonts w:ascii="Book Antiqua" w:eastAsia="宋体" w:hAnsi="Book Antiqua" w:cs="宋体"/>
          <w:color w:val="000000"/>
          <w:sz w:val="24"/>
          <w:szCs w:val="24"/>
        </w:rPr>
        <w:t>: 790-793 [PMID: 9723619 DOI: 10.1038/29547]</w:t>
      </w:r>
    </w:p>
    <w:p w14:paraId="2CC5387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Mix H</w:t>
      </w:r>
      <w:r w:rsidRPr="00097359">
        <w:rPr>
          <w:rFonts w:ascii="Book Antiqua" w:eastAsia="宋体" w:hAnsi="Book Antiqua" w:cs="宋体"/>
          <w:color w:val="000000"/>
          <w:sz w:val="24"/>
          <w:szCs w:val="24"/>
        </w:rPr>
        <w:t>, Widjaja A, Jandl O, Cornberg M, Kaul A, Göke M, Beil W, Kuske M, Brabant G, Manns MP, Wagner S. Expression of leptin and leptin receptor isoforms in the human stomach.</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Gut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47</w:t>
      </w:r>
      <w:r w:rsidRPr="00097359">
        <w:rPr>
          <w:rFonts w:ascii="Book Antiqua" w:eastAsia="宋体" w:hAnsi="Book Antiqua" w:cs="宋体"/>
          <w:color w:val="000000"/>
          <w:sz w:val="24"/>
          <w:szCs w:val="24"/>
        </w:rPr>
        <w:t>: 481-486 [PMID: 10986207 DOI: 10.1136/gut.47.4.481]</w:t>
      </w:r>
    </w:p>
    <w:p w14:paraId="2513BA6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Sobhani I</w:t>
      </w:r>
      <w:r w:rsidRPr="00097359">
        <w:rPr>
          <w:rFonts w:ascii="Book Antiqua" w:eastAsia="宋体" w:hAnsi="Book Antiqua" w:cs="宋体"/>
          <w:color w:val="000000"/>
          <w:sz w:val="24"/>
          <w:szCs w:val="24"/>
        </w:rPr>
        <w:t>, Bado A, Vissuzaine C, Buyse M, Kermorgant S, Laigneau JP, Attoub S, Lehy T, Henin D, Mignon M, Lewin MJ. Leptin secretion and leptin receptor in the human stomach.</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Gut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47</w:t>
      </w:r>
      <w:r w:rsidRPr="00097359">
        <w:rPr>
          <w:rFonts w:ascii="Book Antiqua" w:eastAsia="宋体" w:hAnsi="Book Antiqua" w:cs="宋体"/>
          <w:color w:val="000000"/>
          <w:sz w:val="24"/>
          <w:szCs w:val="24"/>
        </w:rPr>
        <w:t>: 178-183 [PMID: 10896907 DOI: 10.1136/gut.47.2.178]</w:t>
      </w:r>
    </w:p>
    <w:p w14:paraId="00E3738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Cammisotto PG</w:t>
      </w:r>
      <w:r w:rsidRPr="00097359">
        <w:rPr>
          <w:rFonts w:ascii="Book Antiqua" w:eastAsia="宋体" w:hAnsi="Book Antiqua" w:cs="宋体"/>
          <w:color w:val="000000"/>
          <w:sz w:val="24"/>
          <w:szCs w:val="24"/>
        </w:rPr>
        <w:t>, Renaud C, Gingras D, Delvin E, Levy E, Bendayan M. Endocrine and exocrine secretion of leptin by the gastric mucosa.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Histochem Cytochem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53</w:t>
      </w:r>
      <w:r w:rsidRPr="00097359">
        <w:rPr>
          <w:rFonts w:ascii="Book Antiqua" w:eastAsia="宋体" w:hAnsi="Book Antiqua" w:cs="宋体"/>
          <w:color w:val="000000"/>
          <w:sz w:val="24"/>
          <w:szCs w:val="24"/>
        </w:rPr>
        <w:t>: 851-860 [PMID: 15995144 DOI: 10.1369/jhc.5A6620.2005]</w:t>
      </w:r>
    </w:p>
    <w:p w14:paraId="30D33DD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Cammisotto PG</w:t>
      </w:r>
      <w:r w:rsidRPr="00097359">
        <w:rPr>
          <w:rFonts w:ascii="Book Antiqua" w:eastAsia="宋体" w:hAnsi="Book Antiqua" w:cs="宋体"/>
          <w:color w:val="000000"/>
          <w:sz w:val="24"/>
          <w:szCs w:val="24"/>
        </w:rPr>
        <w:t>, Gingras D, Bendayan M. Transcytosis of gastric leptin through the rat duodenal mucosa.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Gastrointest Liver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293</w:t>
      </w:r>
      <w:r w:rsidRPr="00097359">
        <w:rPr>
          <w:rFonts w:ascii="Book Antiqua" w:eastAsia="宋体" w:hAnsi="Book Antiqua" w:cs="宋体"/>
          <w:color w:val="000000"/>
          <w:sz w:val="24"/>
          <w:szCs w:val="24"/>
        </w:rPr>
        <w:t>: G773-G779 [PMID: 17673543]</w:t>
      </w:r>
    </w:p>
    <w:p w14:paraId="32F8EF8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Cammisotto PG</w:t>
      </w:r>
      <w:r w:rsidRPr="00097359">
        <w:rPr>
          <w:rFonts w:ascii="Book Antiqua" w:eastAsia="宋体" w:hAnsi="Book Antiqua" w:cs="宋体"/>
          <w:color w:val="000000"/>
          <w:sz w:val="24"/>
          <w:szCs w:val="24"/>
        </w:rPr>
        <w:t>, Bendayan M. Leptin secretion by white adipose tissue and gastric mucosa.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Histol Histopathol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22</w:t>
      </w:r>
      <w:r w:rsidRPr="00097359">
        <w:rPr>
          <w:rFonts w:ascii="Book Antiqua" w:eastAsia="宋体" w:hAnsi="Book Antiqua" w:cs="宋体"/>
          <w:color w:val="000000"/>
          <w:sz w:val="24"/>
          <w:szCs w:val="24"/>
        </w:rPr>
        <w:t>: 199-210 [PMID: 17149693]</w:t>
      </w:r>
    </w:p>
    <w:p w14:paraId="1309BB6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139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Cammisotto PG</w:t>
      </w:r>
      <w:r w:rsidRPr="00097359">
        <w:rPr>
          <w:rFonts w:ascii="Book Antiqua" w:eastAsia="宋体" w:hAnsi="Book Antiqua" w:cs="宋体"/>
          <w:color w:val="000000"/>
          <w:sz w:val="24"/>
          <w:szCs w:val="24"/>
        </w:rPr>
        <w:t>, Levy E, Bukowiecki LJ, Bendayan M. Cross-talk between adipose and gastric leptins for the control of food intake and energy metabolism.</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Prog Histochem Cytochem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45</w:t>
      </w:r>
      <w:r w:rsidRPr="00097359">
        <w:rPr>
          <w:rFonts w:ascii="Book Antiqua" w:eastAsia="宋体" w:hAnsi="Book Antiqua" w:cs="宋体"/>
          <w:color w:val="000000"/>
          <w:sz w:val="24"/>
          <w:szCs w:val="24"/>
        </w:rPr>
        <w:t>: 143-200 [PMID: 20621336 DOI: 10.1016/j.proghi.2010.06.001]</w:t>
      </w:r>
    </w:p>
    <w:p w14:paraId="7767978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Cammisotto P</w:t>
      </w:r>
      <w:r w:rsidRPr="00097359">
        <w:rPr>
          <w:rFonts w:ascii="Book Antiqua" w:eastAsia="宋体" w:hAnsi="Book Antiqua" w:cs="宋体"/>
          <w:color w:val="000000"/>
          <w:sz w:val="24"/>
          <w:szCs w:val="24"/>
        </w:rPr>
        <w:t>, Bendayan M. A review on gastric leptin: the exocrine secretion of a gastric hormone.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Anat Cell Biol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45</w:t>
      </w:r>
      <w:r w:rsidRPr="00097359">
        <w:rPr>
          <w:rFonts w:ascii="Book Antiqua" w:eastAsia="宋体" w:hAnsi="Book Antiqua" w:cs="宋体"/>
          <w:color w:val="000000"/>
          <w:sz w:val="24"/>
          <w:szCs w:val="24"/>
        </w:rPr>
        <w:t>: 1-16 [PMID: 22536547 DOI: 10.5115/acb.2012.45.1.1]</w:t>
      </w:r>
    </w:p>
    <w:p w14:paraId="5C2CF93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Yarandi SS</w:t>
      </w:r>
      <w:r w:rsidRPr="00097359">
        <w:rPr>
          <w:rFonts w:ascii="Book Antiqua" w:eastAsia="宋体" w:hAnsi="Book Antiqua" w:cs="宋体"/>
          <w:color w:val="000000"/>
          <w:sz w:val="24"/>
          <w:szCs w:val="24"/>
        </w:rPr>
        <w:t xml:space="preserve">, Hebbar G, Sauer CG, Cole CR, Ziegler TR. Diverse roles of leptin in the gastrointestinal tract: modulation of motility, absorption, growth, and </w:t>
      </w:r>
      <w:r w:rsidRPr="00097359">
        <w:rPr>
          <w:rFonts w:ascii="Book Antiqua" w:eastAsia="宋体" w:hAnsi="Book Antiqua" w:cs="宋体"/>
          <w:color w:val="000000"/>
          <w:sz w:val="24"/>
          <w:szCs w:val="24"/>
        </w:rPr>
        <w:lastRenderedPageBreak/>
        <w:t>inflammation.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Nutrition</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w:t>
      </w:r>
      <w:r w:rsidRPr="00097359">
        <w:rPr>
          <w:rFonts w:ascii="Book Antiqua" w:eastAsia="宋体" w:hAnsi="Book Antiqua" w:cs="宋体"/>
          <w:color w:val="000000"/>
          <w:sz w:val="24"/>
          <w:szCs w:val="24"/>
        </w:rPr>
        <w:t>: 269-275 [PMID: 20947298 DOI: 10.1016/j.nut.2010.07.004]</w:t>
      </w:r>
    </w:p>
    <w:p w14:paraId="446162B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Hassink SG</w:t>
      </w:r>
      <w:r w:rsidRPr="00097359">
        <w:rPr>
          <w:rFonts w:ascii="Book Antiqua" w:eastAsia="宋体" w:hAnsi="Book Antiqua" w:cs="宋体"/>
          <w:color w:val="000000"/>
          <w:sz w:val="24"/>
          <w:szCs w:val="24"/>
        </w:rPr>
        <w:t>, de Lancey E, Sheslow DV, Smith-Kirwin SM, O'Connor DM, Considine RV, Opentanova I, Dostal K, Spear ML, Leef K, Ash M, Spitzer AR, Funanage VL. Placental leptin: an important new growth factor in intrauterine and neonatal development?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Pediatrics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100</w:t>
      </w:r>
      <w:r w:rsidRPr="00097359">
        <w:rPr>
          <w:rFonts w:ascii="Book Antiqua" w:eastAsia="宋体" w:hAnsi="Book Antiqua" w:cs="宋体"/>
          <w:color w:val="000000"/>
          <w:sz w:val="24"/>
          <w:szCs w:val="24"/>
        </w:rPr>
        <w:t>: E1 [PMID: 9200375 DOI: 10.1542/peds.100.1.e1]</w:t>
      </w:r>
    </w:p>
    <w:p w14:paraId="6714AEA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Pico C</w:t>
      </w:r>
      <w:r w:rsidRPr="00097359">
        <w:rPr>
          <w:rFonts w:ascii="Book Antiqua" w:eastAsia="宋体" w:hAnsi="Book Antiqua" w:cs="宋体"/>
          <w:color w:val="000000"/>
          <w:sz w:val="24"/>
          <w:szCs w:val="24"/>
        </w:rPr>
        <w:t>, Jilkova ZM, Kus V, Palou A, Kopecky J. Perinatal programming of body weight control by leptin: putative roles of AMP kinase and muscle thermogenesis.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94</w:t>
      </w:r>
      <w:r w:rsidRPr="00097359">
        <w:rPr>
          <w:rFonts w:ascii="Book Antiqua" w:eastAsia="宋体" w:hAnsi="Book Antiqua" w:cs="宋体"/>
          <w:color w:val="000000"/>
          <w:sz w:val="24"/>
          <w:szCs w:val="24"/>
        </w:rPr>
        <w:t>: 1830S-1837S [PMID: 21543529 DOI: 10.3945/ajcn.110.000752]</w:t>
      </w:r>
    </w:p>
    <w:p w14:paraId="1F7CB13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Levy JR</w:t>
      </w:r>
      <w:r w:rsidRPr="00097359">
        <w:rPr>
          <w:rFonts w:ascii="Book Antiqua" w:eastAsia="宋体" w:hAnsi="Book Antiqua" w:cs="宋体"/>
          <w:color w:val="000000"/>
          <w:sz w:val="24"/>
          <w:szCs w:val="24"/>
        </w:rPr>
        <w:t>, Stevens W. The effects of insulin, glucose, and pyruvate on the kinetics of leptin secretion.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142</w:t>
      </w:r>
      <w:r w:rsidRPr="00097359">
        <w:rPr>
          <w:rFonts w:ascii="Book Antiqua" w:eastAsia="宋体" w:hAnsi="Book Antiqua" w:cs="宋体"/>
          <w:color w:val="000000"/>
          <w:sz w:val="24"/>
          <w:szCs w:val="24"/>
        </w:rPr>
        <w:t>: 3558-3562 [PMID: 11459803 DOI: 10.1210/endo.142.8.8313]</w:t>
      </w:r>
    </w:p>
    <w:p w14:paraId="0DA6F9C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Zheng D</w:t>
      </w:r>
      <w:r w:rsidRPr="00097359">
        <w:rPr>
          <w:rFonts w:ascii="Book Antiqua" w:eastAsia="宋体" w:hAnsi="Book Antiqua" w:cs="宋体"/>
          <w:color w:val="000000"/>
          <w:sz w:val="24"/>
          <w:szCs w:val="24"/>
        </w:rPr>
        <w:t>, Jones JP, Usala SJ, Dohm GL. Differential expression of ob mRNA in rat adipose tissues in response to insulin.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Biochem Biophys Res Commun</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218</w:t>
      </w:r>
      <w:r w:rsidRPr="00097359">
        <w:rPr>
          <w:rFonts w:ascii="Book Antiqua" w:eastAsia="宋体" w:hAnsi="Book Antiqua" w:cs="宋体"/>
          <w:color w:val="000000"/>
          <w:sz w:val="24"/>
          <w:szCs w:val="24"/>
        </w:rPr>
        <w:t>: 434-437 [PMID: 8561773 DOI: 10.1006/bbrc.1996.0077]</w:t>
      </w:r>
    </w:p>
    <w:p w14:paraId="59C7F6C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Lee MJ</w:t>
      </w:r>
      <w:r w:rsidRPr="00097359">
        <w:rPr>
          <w:rFonts w:ascii="Book Antiqua" w:eastAsia="宋体" w:hAnsi="Book Antiqua" w:cs="宋体"/>
          <w:color w:val="000000"/>
          <w:sz w:val="24"/>
          <w:szCs w:val="24"/>
        </w:rPr>
        <w:t>, Fried SK. Multilevel regulation of leptin storage, turnover, and secretion by feeding and insulin in rat adipose tissue.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Lipid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47</w:t>
      </w:r>
      <w:r w:rsidRPr="00097359">
        <w:rPr>
          <w:rFonts w:ascii="Book Antiqua" w:eastAsia="宋体" w:hAnsi="Book Antiqua" w:cs="宋体"/>
          <w:color w:val="000000"/>
          <w:sz w:val="24"/>
          <w:szCs w:val="24"/>
        </w:rPr>
        <w:t>: 1984-1993 [PMID: 16738357 DOI: 10.1194/jlr.M600065-JLR200]</w:t>
      </w:r>
    </w:p>
    <w:p w14:paraId="6752A9F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Matson CA</w:t>
      </w:r>
      <w:r w:rsidRPr="00097359">
        <w:rPr>
          <w:rFonts w:ascii="Book Antiqua" w:eastAsia="宋体" w:hAnsi="Book Antiqua" w:cs="宋体"/>
          <w:color w:val="000000"/>
          <w:sz w:val="24"/>
          <w:szCs w:val="24"/>
        </w:rPr>
        <w:t>, Ritter RC. Long-term CCK-leptin synergy suggests a role for CCK in the regulation of body weight.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276</w:t>
      </w:r>
      <w:r w:rsidRPr="00097359">
        <w:rPr>
          <w:rFonts w:ascii="Book Antiqua" w:eastAsia="宋体" w:hAnsi="Book Antiqua" w:cs="宋体"/>
          <w:color w:val="000000"/>
          <w:sz w:val="24"/>
          <w:szCs w:val="24"/>
        </w:rPr>
        <w:t>: R1038-R1045 [PMID: 10198383]</w:t>
      </w:r>
    </w:p>
    <w:p w14:paraId="695091F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Matson CA</w:t>
      </w:r>
      <w:r w:rsidRPr="00097359">
        <w:rPr>
          <w:rFonts w:ascii="Book Antiqua" w:eastAsia="宋体" w:hAnsi="Book Antiqua" w:cs="宋体"/>
          <w:color w:val="000000"/>
          <w:sz w:val="24"/>
          <w:szCs w:val="24"/>
        </w:rPr>
        <w:t>, Reid DF, Cannon TA, Ritter RC. Cholecystokinin and leptin act synergistically to reduce body weight.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278</w:t>
      </w:r>
      <w:r w:rsidRPr="00097359">
        <w:rPr>
          <w:rFonts w:ascii="Book Antiqua" w:eastAsia="宋体" w:hAnsi="Book Antiqua" w:cs="宋体"/>
          <w:color w:val="000000"/>
          <w:sz w:val="24"/>
          <w:szCs w:val="24"/>
        </w:rPr>
        <w:t>: R882-R890 [PMID: 10749775]</w:t>
      </w:r>
    </w:p>
    <w:p w14:paraId="52FBE9D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149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Williams DL</w:t>
      </w:r>
      <w:r w:rsidRPr="00097359">
        <w:rPr>
          <w:rFonts w:ascii="Book Antiqua" w:eastAsia="宋体" w:hAnsi="Book Antiqua" w:cs="宋体"/>
          <w:color w:val="000000"/>
          <w:sz w:val="24"/>
          <w:szCs w:val="24"/>
        </w:rPr>
        <w:t>, Baskin DG, Schwartz MW. Leptin regulation of the anorexic response to glucagon-like peptide-1 receptor stimulation.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55</w:t>
      </w:r>
      <w:r w:rsidRPr="00097359">
        <w:rPr>
          <w:rFonts w:ascii="Book Antiqua" w:eastAsia="宋体" w:hAnsi="Book Antiqua" w:cs="宋体"/>
          <w:color w:val="000000"/>
          <w:sz w:val="24"/>
          <w:szCs w:val="24"/>
        </w:rPr>
        <w:t>: 3387-3393 [PMID: 17130484 DOI: 10.2337/db06-0558]</w:t>
      </w:r>
    </w:p>
    <w:p w14:paraId="25470A1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Nowak A</w:t>
      </w:r>
      <w:r w:rsidRPr="00097359">
        <w:rPr>
          <w:rFonts w:ascii="Book Antiqua" w:eastAsia="宋体" w:hAnsi="Book Antiqua" w:cs="宋体"/>
          <w:color w:val="000000"/>
          <w:sz w:val="24"/>
          <w:szCs w:val="24"/>
        </w:rPr>
        <w:t>, Bojanowska E. Effects of peripheral or central GLP-1 receptor blockade on leptin-induced suppression of appetite.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Physiol Pharmacol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59</w:t>
      </w:r>
      <w:r w:rsidRPr="00097359">
        <w:rPr>
          <w:rFonts w:ascii="Book Antiqua" w:eastAsia="宋体" w:hAnsi="Book Antiqua" w:cs="宋体"/>
          <w:color w:val="000000"/>
          <w:sz w:val="24"/>
          <w:szCs w:val="24"/>
        </w:rPr>
        <w:t>: 501-510 [PMID: 18953093]</w:t>
      </w:r>
    </w:p>
    <w:p w14:paraId="315BE40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151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Williams DL</w:t>
      </w:r>
      <w:r w:rsidRPr="00097359">
        <w:rPr>
          <w:rFonts w:ascii="Book Antiqua" w:eastAsia="宋体" w:hAnsi="Book Antiqua" w:cs="宋体"/>
          <w:color w:val="000000"/>
          <w:sz w:val="24"/>
          <w:szCs w:val="24"/>
        </w:rPr>
        <w:t>, Baskin DG, Schwartz MW. Hindbrain leptin receptor stimulation enhances the anorexic response to cholecystokinin.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297</w:t>
      </w:r>
      <w:r w:rsidRPr="00097359">
        <w:rPr>
          <w:rFonts w:ascii="Book Antiqua" w:eastAsia="宋体" w:hAnsi="Book Antiqua" w:cs="宋体"/>
          <w:color w:val="000000"/>
          <w:sz w:val="24"/>
          <w:szCs w:val="24"/>
        </w:rPr>
        <w:t>: R1238-R1246 [PMID: 19726710]</w:t>
      </w:r>
    </w:p>
    <w:p w14:paraId="2D47FD8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Li Y</w:t>
      </w:r>
      <w:r w:rsidRPr="00097359">
        <w:rPr>
          <w:rFonts w:ascii="Book Antiqua" w:eastAsia="宋体" w:hAnsi="Book Antiqua" w:cs="宋体"/>
          <w:color w:val="000000"/>
          <w:sz w:val="24"/>
          <w:szCs w:val="24"/>
        </w:rPr>
        <w:t>, Wu X, Zhou S, Owyang C. Low-affinity CCK-A receptors are coexpressed with leptin receptors in rat nodose ganglia: implications for leptin as a regulator of short-term satiety.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Gastrointest Liver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300</w:t>
      </w:r>
      <w:r w:rsidRPr="00097359">
        <w:rPr>
          <w:rFonts w:ascii="Book Antiqua" w:eastAsia="宋体" w:hAnsi="Book Antiqua" w:cs="宋体"/>
          <w:color w:val="000000"/>
          <w:sz w:val="24"/>
          <w:szCs w:val="24"/>
        </w:rPr>
        <w:t>: G217-G227 [PMID: 21109591 DOI: 10.1152/ajpgi.00356.2010]</w:t>
      </w:r>
    </w:p>
    <w:p w14:paraId="3DD59F6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Kentish SJ</w:t>
      </w:r>
      <w:r w:rsidRPr="00097359">
        <w:rPr>
          <w:rFonts w:ascii="Book Antiqua" w:eastAsia="宋体" w:hAnsi="Book Antiqua" w:cs="宋体"/>
          <w:color w:val="000000"/>
          <w:sz w:val="24"/>
          <w:szCs w:val="24"/>
        </w:rPr>
        <w:t>, O'Donnell TA, Isaacs NJ, Young RL, Li H, Harrington AM, Brierley SM, Wittert GA, Blackshaw LA, Page AJ. Gastric vagal afferent modulation by leptin is influenced by food intake status.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591</w:t>
      </w:r>
      <w:r w:rsidRPr="00097359">
        <w:rPr>
          <w:rFonts w:ascii="Book Antiqua" w:eastAsia="宋体" w:hAnsi="Book Antiqua" w:cs="宋体"/>
          <w:color w:val="000000"/>
          <w:sz w:val="24"/>
          <w:szCs w:val="24"/>
        </w:rPr>
        <w:t>: 1921-1934 [PMID: 23266933 DOI: 10.1113/jphysiol.2012.247577]</w:t>
      </w:r>
    </w:p>
    <w:p w14:paraId="4750DBD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Hargrave SL</w:t>
      </w:r>
      <w:r w:rsidRPr="00097359">
        <w:rPr>
          <w:rFonts w:ascii="Book Antiqua" w:eastAsia="宋体" w:hAnsi="Book Antiqua" w:cs="宋体"/>
          <w:color w:val="000000"/>
          <w:sz w:val="24"/>
          <w:szCs w:val="24"/>
        </w:rPr>
        <w:t>, Kinzig KP. Repeated gastric distension alters food intake and neuroendocrine profiles in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105</w:t>
      </w:r>
      <w:r w:rsidRPr="00097359">
        <w:rPr>
          <w:rFonts w:ascii="Book Antiqua" w:eastAsia="宋体" w:hAnsi="Book Antiqua" w:cs="宋体"/>
          <w:color w:val="000000"/>
          <w:sz w:val="24"/>
          <w:szCs w:val="24"/>
        </w:rPr>
        <w:t>: 975-981 [PMID: 22115950 DOI: 10.1016/j.physbeh.2011.11.006]</w:t>
      </w:r>
    </w:p>
    <w:p w14:paraId="040F253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Sartor DM</w:t>
      </w:r>
      <w:r w:rsidRPr="00097359">
        <w:rPr>
          <w:rFonts w:ascii="Book Antiqua" w:eastAsia="宋体" w:hAnsi="Book Antiqua" w:cs="宋体"/>
          <w:color w:val="000000"/>
          <w:sz w:val="24"/>
          <w:szCs w:val="24"/>
        </w:rPr>
        <w:t>, Verberne AJ. Gastric leptin: a novel role in cardiovascular regulation.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Heart Circ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298</w:t>
      </w:r>
      <w:r w:rsidRPr="00097359">
        <w:rPr>
          <w:rFonts w:ascii="Book Antiqua" w:eastAsia="宋体" w:hAnsi="Book Antiqua" w:cs="宋体"/>
          <w:color w:val="000000"/>
          <w:sz w:val="24"/>
          <w:szCs w:val="24"/>
        </w:rPr>
        <w:t>: H406-H414 [PMID: 19940076]</w:t>
      </w:r>
    </w:p>
    <w:p w14:paraId="5412B15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How JM</w:t>
      </w:r>
      <w:r w:rsidRPr="00097359">
        <w:rPr>
          <w:rFonts w:ascii="Book Antiqua" w:eastAsia="宋体" w:hAnsi="Book Antiqua" w:cs="宋体"/>
          <w:color w:val="000000"/>
          <w:sz w:val="24"/>
          <w:szCs w:val="24"/>
        </w:rPr>
        <w:t>, Fam BC, Verberne AJ, Sartor DM. High-fat diet is associated with blunted splanchnic sympathoinhibitory responses to gastric leptin and cholecystokinin: implications for circulatory control.</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Heart Circ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300</w:t>
      </w:r>
      <w:r w:rsidRPr="00097359">
        <w:rPr>
          <w:rFonts w:ascii="Book Antiqua" w:eastAsia="宋体" w:hAnsi="Book Antiqua" w:cs="宋体"/>
          <w:color w:val="000000"/>
          <w:sz w:val="24"/>
          <w:szCs w:val="24"/>
        </w:rPr>
        <w:t>: H961-H967 [PMID: 21239630]</w:t>
      </w:r>
    </w:p>
    <w:p w14:paraId="6C29A5E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Norman D</w:t>
      </w:r>
      <w:r w:rsidRPr="00097359">
        <w:rPr>
          <w:rFonts w:ascii="Book Antiqua" w:eastAsia="宋体" w:hAnsi="Book Antiqua" w:cs="宋体"/>
          <w:color w:val="000000"/>
          <w:sz w:val="24"/>
          <w:szCs w:val="24"/>
        </w:rPr>
        <w:t>, Isidori AM, Frajese V, Caprio M, Chew SL, Grossman AB, Clark AJ, Michael Besser G, Fabbri A. ACTH and alpha-MSH inhibit leptin expression and secretion in 3T3-L1 adipocytes: model for a central-peripheral melanocortin-leptin pathway.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Mol Cell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200</w:t>
      </w:r>
      <w:r w:rsidRPr="00097359">
        <w:rPr>
          <w:rFonts w:ascii="Book Antiqua" w:eastAsia="宋体" w:hAnsi="Book Antiqua" w:cs="宋体"/>
          <w:color w:val="000000"/>
          <w:sz w:val="24"/>
          <w:szCs w:val="24"/>
        </w:rPr>
        <w:t>: 99-109 [PMID: 12644303 DOI: 10.1016/S0303-7207(02)00410-0]</w:t>
      </w:r>
    </w:p>
    <w:p w14:paraId="14CE663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158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Bradley RL</w:t>
      </w:r>
      <w:r w:rsidRPr="00097359">
        <w:rPr>
          <w:rFonts w:ascii="Book Antiqua" w:eastAsia="宋体" w:hAnsi="Book Antiqua" w:cs="宋体"/>
          <w:color w:val="000000"/>
          <w:sz w:val="24"/>
          <w:szCs w:val="24"/>
        </w:rPr>
        <w:t>, Cheatham B. Regulation of ob gene expression and leptin secretion by insulin and dexamethasone in rat adipocytes.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48</w:t>
      </w:r>
      <w:r w:rsidRPr="00097359">
        <w:rPr>
          <w:rFonts w:ascii="Book Antiqua" w:eastAsia="宋体" w:hAnsi="Book Antiqua" w:cs="宋体"/>
          <w:color w:val="000000"/>
          <w:sz w:val="24"/>
          <w:szCs w:val="24"/>
        </w:rPr>
        <w:t>: 272-278 [PMID: 10334301 DOI: 10.2337/diabetes.48.2.272]</w:t>
      </w:r>
    </w:p>
    <w:p w14:paraId="4D33F09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159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Russell CD</w:t>
      </w:r>
      <w:r w:rsidRPr="00097359">
        <w:rPr>
          <w:rFonts w:ascii="Book Antiqua" w:eastAsia="宋体" w:hAnsi="Book Antiqua" w:cs="宋体"/>
          <w:color w:val="000000"/>
          <w:sz w:val="24"/>
          <w:szCs w:val="24"/>
        </w:rPr>
        <w:t>, Petersen RN, Rao SP, Ricci MR, Prasad A, Zhang Y, Brolin RE, Fried SK. Leptin expression in adipose tissue from obese humans: depot-specific regulation by insulin and dexamethasone.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275</w:t>
      </w:r>
      <w:r w:rsidRPr="00097359">
        <w:rPr>
          <w:rFonts w:ascii="Book Antiqua" w:eastAsia="宋体" w:hAnsi="Book Antiqua" w:cs="宋体"/>
          <w:color w:val="000000"/>
          <w:sz w:val="24"/>
          <w:szCs w:val="24"/>
        </w:rPr>
        <w:t>: E507-E515 [PMID: 9725819]</w:t>
      </w:r>
    </w:p>
    <w:p w14:paraId="5CA2D6C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Wabitsch M</w:t>
      </w:r>
      <w:r w:rsidRPr="00097359">
        <w:rPr>
          <w:rFonts w:ascii="Book Antiqua" w:eastAsia="宋体" w:hAnsi="Book Antiqua" w:cs="宋体"/>
          <w:color w:val="000000"/>
          <w:sz w:val="24"/>
          <w:szCs w:val="24"/>
        </w:rPr>
        <w:t>, Jensen PB, Blum WF, Christoffersen CT, Englaro P, Heinze E, Rascher W, Teller W, Tornqvist H, Hauner H. Insulin and cortisol promote leptin production in cultured human fat cells.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45</w:t>
      </w:r>
      <w:r w:rsidRPr="00097359">
        <w:rPr>
          <w:rFonts w:ascii="Book Antiqua" w:eastAsia="宋体" w:hAnsi="Book Antiqua" w:cs="宋体"/>
          <w:color w:val="000000"/>
          <w:sz w:val="24"/>
          <w:szCs w:val="24"/>
        </w:rPr>
        <w:t>: 1435-1438 [PMID: 8826983 DOI: 10.2337/diab.45.10.1435]</w:t>
      </w:r>
    </w:p>
    <w:p w14:paraId="6E169A6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Machinal F</w:t>
      </w:r>
      <w:r w:rsidRPr="00097359">
        <w:rPr>
          <w:rFonts w:ascii="Book Antiqua" w:eastAsia="宋体" w:hAnsi="Book Antiqua" w:cs="宋体"/>
          <w:color w:val="000000"/>
          <w:sz w:val="24"/>
          <w:szCs w:val="24"/>
        </w:rPr>
        <w:t>, Dieudonne MN, Leneveu MC, Pecquery R, Giudicelli Y. In vivo and in vitro ob gene expression and leptin secretion in rat adipocytes: evidence for a regional specific regulation by sex steroid hormones.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140</w:t>
      </w:r>
      <w:r w:rsidRPr="00097359">
        <w:rPr>
          <w:rFonts w:ascii="Book Antiqua" w:eastAsia="宋体" w:hAnsi="Book Antiqua" w:cs="宋体"/>
          <w:color w:val="000000"/>
          <w:sz w:val="24"/>
          <w:szCs w:val="24"/>
        </w:rPr>
        <w:t>: 1567-1574 [PMID: 10098489 DOI: 10.1210/endo.140.4.6617]</w:t>
      </w:r>
    </w:p>
    <w:p w14:paraId="742D98B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Mueller WM</w:t>
      </w:r>
      <w:r w:rsidRPr="00097359">
        <w:rPr>
          <w:rFonts w:ascii="Book Antiqua" w:eastAsia="宋体" w:hAnsi="Book Antiqua" w:cs="宋体"/>
          <w:color w:val="000000"/>
          <w:sz w:val="24"/>
          <w:szCs w:val="24"/>
        </w:rPr>
        <w:t>, Gregoire FM, Stanhope KL, Mobbs CV, Mizuno TM, Warden CH, Stern JS, Havel PJ. Evidence that glucose metabolism regulates leptin secretion from cultured rat adipocytes.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139</w:t>
      </w:r>
      <w:r w:rsidRPr="00097359">
        <w:rPr>
          <w:rFonts w:ascii="Book Antiqua" w:eastAsia="宋体" w:hAnsi="Book Antiqua" w:cs="宋体"/>
          <w:color w:val="000000"/>
          <w:sz w:val="24"/>
          <w:szCs w:val="24"/>
        </w:rPr>
        <w:t>: 551-558 [PMID: 9449624]</w:t>
      </w:r>
    </w:p>
    <w:p w14:paraId="14495D2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Boden G</w:t>
      </w:r>
      <w:r w:rsidRPr="00097359">
        <w:rPr>
          <w:rFonts w:ascii="Book Antiqua" w:eastAsia="宋体" w:hAnsi="Book Antiqua" w:cs="宋体"/>
          <w:color w:val="000000"/>
          <w:sz w:val="24"/>
          <w:szCs w:val="24"/>
        </w:rPr>
        <w:t>, Chen X, Kolaczynski JW, Polansky M. Effects of prolonged hyperinsulinemia on serum leptin in normal human subjects.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100</w:t>
      </w:r>
      <w:r w:rsidRPr="00097359">
        <w:rPr>
          <w:rFonts w:ascii="Book Antiqua" w:eastAsia="宋体" w:hAnsi="Book Antiqua" w:cs="宋体"/>
          <w:color w:val="000000"/>
          <w:sz w:val="24"/>
          <w:szCs w:val="24"/>
        </w:rPr>
        <w:t>: 1107-1113 [PMID: 9276727 DOI: 10.1172/JCI119621]</w:t>
      </w:r>
    </w:p>
    <w:p w14:paraId="5D87A0E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Utriainen T</w:t>
      </w:r>
      <w:r w:rsidRPr="00097359">
        <w:rPr>
          <w:rFonts w:ascii="Book Antiqua" w:eastAsia="宋体" w:hAnsi="Book Antiqua" w:cs="宋体"/>
          <w:color w:val="000000"/>
          <w:sz w:val="24"/>
          <w:szCs w:val="24"/>
        </w:rPr>
        <w:t>, Malmström R, Mäkimattila S, Yki-Järvinen H. Supraphysiological hyperinsulinemia increases plasma leptin concentrations after 4 h in normal subjects.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45</w:t>
      </w:r>
      <w:r w:rsidRPr="00097359">
        <w:rPr>
          <w:rFonts w:ascii="Book Antiqua" w:eastAsia="宋体" w:hAnsi="Book Antiqua" w:cs="宋体"/>
          <w:color w:val="000000"/>
          <w:sz w:val="24"/>
          <w:szCs w:val="24"/>
        </w:rPr>
        <w:t>: 1364-1366 [PMID: 8826972 DOI: 10.2337/diab.45.10.1364]</w:t>
      </w:r>
    </w:p>
    <w:p w14:paraId="37354BF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Pratley RE</w:t>
      </w:r>
      <w:r w:rsidRPr="00097359">
        <w:rPr>
          <w:rFonts w:ascii="Book Antiqua" w:eastAsia="宋体" w:hAnsi="Book Antiqua" w:cs="宋体"/>
          <w:color w:val="000000"/>
          <w:sz w:val="24"/>
          <w:szCs w:val="24"/>
        </w:rPr>
        <w:t>, Nicolson M, Bogardus C, Ravussin E. Effects of acute hyperinsulinemia on plasma leptin concentrations in insulin-sensitive and insulin-resistant Pima Indians.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81</w:t>
      </w:r>
      <w:r w:rsidRPr="00097359">
        <w:rPr>
          <w:rFonts w:ascii="Book Antiqua" w:eastAsia="宋体" w:hAnsi="Book Antiqua" w:cs="宋体"/>
          <w:color w:val="000000"/>
          <w:sz w:val="24"/>
          <w:szCs w:val="24"/>
        </w:rPr>
        <w:t>: 4418-4421 [PMID: 8954052]</w:t>
      </w:r>
    </w:p>
    <w:p w14:paraId="12AFE81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Muscelli E</w:t>
      </w:r>
      <w:r w:rsidRPr="00097359">
        <w:rPr>
          <w:rFonts w:ascii="Book Antiqua" w:eastAsia="宋体" w:hAnsi="Book Antiqua" w:cs="宋体"/>
          <w:color w:val="000000"/>
          <w:sz w:val="24"/>
          <w:szCs w:val="24"/>
        </w:rPr>
        <w:t>, Camastra S, Masoni A, Baldi S, Sironi AM, Natali A, Ferrannini E. Acute insulin administration does not affect plasma leptin levels in lean or obese subjects.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Eur 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26</w:t>
      </w:r>
      <w:r w:rsidRPr="00097359">
        <w:rPr>
          <w:rFonts w:ascii="Book Antiqua" w:eastAsia="宋体" w:hAnsi="Book Antiqua" w:cs="宋体"/>
          <w:color w:val="000000"/>
          <w:sz w:val="24"/>
          <w:szCs w:val="24"/>
        </w:rPr>
        <w:t>: 940-943 [PMID: 8911870 DOI: 10.1111/j.1365-2362.1996.tb02142.x]</w:t>
      </w:r>
    </w:p>
    <w:p w14:paraId="0168B93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Clapham JC</w:t>
      </w:r>
      <w:r w:rsidRPr="00097359">
        <w:rPr>
          <w:rFonts w:ascii="Book Antiqua" w:eastAsia="宋体" w:hAnsi="Book Antiqua" w:cs="宋体"/>
          <w:color w:val="000000"/>
          <w:sz w:val="24"/>
          <w:szCs w:val="24"/>
        </w:rPr>
        <w:t xml:space="preserve">, Smith SA, Moore GB, Hughes MG, Azam H, Scott A, Jung RT. Plasma leptin concentrations and OB gene expression in subcutaneous adipose tissue are not </w:t>
      </w:r>
      <w:r w:rsidRPr="00097359">
        <w:rPr>
          <w:rFonts w:ascii="Book Antiqua" w:eastAsia="宋体" w:hAnsi="Book Antiqua" w:cs="宋体"/>
          <w:color w:val="000000"/>
          <w:sz w:val="24"/>
          <w:szCs w:val="24"/>
        </w:rPr>
        <w:lastRenderedPageBreak/>
        <w:t>regulated acutely by physiological hyperinsulinaemia in lean and obese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Int J Obes Relat Metab Disord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21</w:t>
      </w:r>
      <w:r w:rsidRPr="00097359">
        <w:rPr>
          <w:rFonts w:ascii="Book Antiqua" w:eastAsia="宋体" w:hAnsi="Book Antiqua" w:cs="宋体"/>
          <w:color w:val="000000"/>
          <w:sz w:val="24"/>
          <w:szCs w:val="24"/>
        </w:rPr>
        <w:t>: 179-183 [PMID: 9080255 DOI: 10.1038/sj.ijo.0800384]</w:t>
      </w:r>
    </w:p>
    <w:p w14:paraId="29973A0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Vidal H</w:t>
      </w:r>
      <w:r w:rsidRPr="00097359">
        <w:rPr>
          <w:rFonts w:ascii="Book Antiqua" w:eastAsia="宋体" w:hAnsi="Book Antiqua" w:cs="宋体"/>
          <w:color w:val="000000"/>
          <w:sz w:val="24"/>
          <w:szCs w:val="24"/>
        </w:rPr>
        <w:t>, Auboeuf D, De Vos P, Staels B, Riou JP, Auwerx J, Laville M. The expression of ob gene is not acutely regulated by insulin and fasting in human abdominal subcutaneous adipose tissue.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98</w:t>
      </w:r>
      <w:r w:rsidRPr="00097359">
        <w:rPr>
          <w:rFonts w:ascii="Book Antiqua" w:eastAsia="宋体" w:hAnsi="Book Antiqua" w:cs="宋体"/>
          <w:color w:val="000000"/>
          <w:sz w:val="24"/>
          <w:szCs w:val="24"/>
        </w:rPr>
        <w:t>: 251-255 [PMID: 8755631 DOI: 10.1172/JCI118786]</w:t>
      </w:r>
    </w:p>
    <w:p w14:paraId="299A8C8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169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Carlson JJ</w:t>
      </w:r>
      <w:r w:rsidRPr="00097359">
        <w:rPr>
          <w:rFonts w:ascii="Book Antiqua" w:eastAsia="宋体" w:hAnsi="Book Antiqua" w:cs="宋体"/>
          <w:color w:val="000000"/>
          <w:sz w:val="24"/>
          <w:szCs w:val="24"/>
        </w:rPr>
        <w:t>, Turpin AA, Wiebke G, Hunt SC, Adams TD. Pre- and post- prandial appetite hormone levels in normal weight and severely obese women.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Nutr Metab (Lond)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w:t>
      </w:r>
      <w:r w:rsidRPr="00097359">
        <w:rPr>
          <w:rFonts w:ascii="Book Antiqua" w:eastAsia="宋体" w:hAnsi="Book Antiqua" w:cs="宋体"/>
          <w:color w:val="000000"/>
          <w:sz w:val="24"/>
          <w:szCs w:val="24"/>
        </w:rPr>
        <w:t>: 32 [PMID: 19671157 DOI: 10.1186/1743-7075-6-32]</w:t>
      </w:r>
    </w:p>
    <w:p w14:paraId="290D851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Dagogo-Jack S</w:t>
      </w:r>
      <w:r w:rsidRPr="00097359">
        <w:rPr>
          <w:rFonts w:ascii="Book Antiqua" w:eastAsia="宋体" w:hAnsi="Book Antiqua" w:cs="宋体"/>
          <w:color w:val="000000"/>
          <w:sz w:val="24"/>
          <w:szCs w:val="24"/>
        </w:rPr>
        <w:t>, Fanelli C, Paramore D, Brothers J, Landt M. Plasma leptin and insulin relationships in obese and nonobese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45</w:t>
      </w:r>
      <w:r w:rsidRPr="00097359">
        <w:rPr>
          <w:rFonts w:ascii="Book Antiqua" w:eastAsia="宋体" w:hAnsi="Book Antiqua" w:cs="宋体"/>
          <w:color w:val="000000"/>
          <w:sz w:val="24"/>
          <w:szCs w:val="24"/>
        </w:rPr>
        <w:t>: 695-698 [PMID: 8621026 DOI: 10.2337/diab.45.5.695]</w:t>
      </w:r>
    </w:p>
    <w:p w14:paraId="06B7E9D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Karhunen L</w:t>
      </w:r>
      <w:r w:rsidRPr="00097359">
        <w:rPr>
          <w:rFonts w:ascii="Book Antiqua" w:eastAsia="宋体" w:hAnsi="Book Antiqua" w:cs="宋体"/>
          <w:color w:val="000000"/>
          <w:sz w:val="24"/>
          <w:szCs w:val="24"/>
        </w:rPr>
        <w:t>, Haffner S, Lappalainen R, Turpeinen A, Miettinen H, Uusitupa M. Serum leptin and short-term regulation of eating in obese women.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Clin Sci (Lond)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92</w:t>
      </w:r>
      <w:r w:rsidRPr="00097359">
        <w:rPr>
          <w:rFonts w:ascii="Book Antiqua" w:eastAsia="宋体" w:hAnsi="Book Antiqua" w:cs="宋体"/>
          <w:color w:val="000000"/>
          <w:sz w:val="24"/>
          <w:szCs w:val="24"/>
        </w:rPr>
        <w:t>: 573-578 [PMID: 9205417]</w:t>
      </w:r>
    </w:p>
    <w:p w14:paraId="5891849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Guerci B</w:t>
      </w:r>
      <w:r w:rsidRPr="00097359">
        <w:rPr>
          <w:rFonts w:ascii="Book Antiqua" w:eastAsia="宋体" w:hAnsi="Book Antiqua" w:cs="宋体"/>
          <w:color w:val="000000"/>
          <w:sz w:val="24"/>
          <w:szCs w:val="24"/>
        </w:rPr>
        <w:t>, Hadjadj S, Quilliot D, Ziegler O, Drouin P. No acute response of leptin to an oral fat load in obese patients and during circadian rhythm in healthy controls.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Eur J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143</w:t>
      </w:r>
      <w:r w:rsidRPr="00097359">
        <w:rPr>
          <w:rFonts w:ascii="Book Antiqua" w:eastAsia="宋体" w:hAnsi="Book Antiqua" w:cs="宋体"/>
          <w:color w:val="000000"/>
          <w:sz w:val="24"/>
          <w:szCs w:val="24"/>
        </w:rPr>
        <w:t>: 649-655 [PMID: 11078989 DOI: 10.1530/eje.0.1430649]</w:t>
      </w:r>
    </w:p>
    <w:p w14:paraId="6198D45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Gray SL</w:t>
      </w:r>
      <w:r w:rsidRPr="00097359">
        <w:rPr>
          <w:rFonts w:ascii="Book Antiqua" w:eastAsia="宋体" w:hAnsi="Book Antiqua" w:cs="宋体"/>
          <w:color w:val="000000"/>
          <w:sz w:val="24"/>
          <w:szCs w:val="24"/>
        </w:rPr>
        <w:t>, Donald C, Jetha A, Covey SD, Kieffer TJ. Hyperinsulinemia precedes insulin resistance in mice lacking pancreatic beta-cell leptin signaling.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151</w:t>
      </w:r>
      <w:r w:rsidRPr="00097359">
        <w:rPr>
          <w:rFonts w:ascii="Book Antiqua" w:eastAsia="宋体" w:hAnsi="Book Antiqua" w:cs="宋体"/>
          <w:color w:val="000000"/>
          <w:sz w:val="24"/>
          <w:szCs w:val="24"/>
        </w:rPr>
        <w:t>: 4178-4186 [PMID: 20631001 DOI: 10.1210/en.2010-0102]</w:t>
      </w:r>
    </w:p>
    <w:p w14:paraId="3F16B4F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Kieffer TJ</w:t>
      </w:r>
      <w:r w:rsidRPr="00097359">
        <w:rPr>
          <w:rFonts w:ascii="Book Antiqua" w:eastAsia="宋体" w:hAnsi="Book Antiqua" w:cs="宋体"/>
          <w:color w:val="000000"/>
          <w:sz w:val="24"/>
          <w:szCs w:val="24"/>
        </w:rPr>
        <w:t>, Heller RS, Leech CA, Holz GG, Habener JF. Leptin suppression of insulin secretion by the activation of ATP-sensitive K+ channels in pancreatic beta-cells.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46</w:t>
      </w:r>
      <w:r w:rsidRPr="00097359">
        <w:rPr>
          <w:rFonts w:ascii="Book Antiqua" w:eastAsia="宋体" w:hAnsi="Book Antiqua" w:cs="宋体"/>
          <w:color w:val="000000"/>
          <w:sz w:val="24"/>
          <w:szCs w:val="24"/>
        </w:rPr>
        <w:t>: 1087-1093 [PMID: 9166685 DOI: 10.2337/diab.46.6.1087]</w:t>
      </w:r>
    </w:p>
    <w:p w14:paraId="6528694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Covey SD</w:t>
      </w:r>
      <w:r w:rsidRPr="00097359">
        <w:rPr>
          <w:rFonts w:ascii="Book Antiqua" w:eastAsia="宋体" w:hAnsi="Book Antiqua" w:cs="宋体"/>
          <w:color w:val="000000"/>
          <w:sz w:val="24"/>
          <w:szCs w:val="24"/>
        </w:rPr>
        <w:t>, Wideman RD, McDonald C, Unniappan S, Huynh F, Asadi A, Speck M, Webber T, Chua SC, Kieffer TJ. The pancreatic beta cell is a key site for mediating the effects of leptin on glucose homeostasis.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Cell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w:t>
      </w:r>
      <w:r w:rsidRPr="00097359">
        <w:rPr>
          <w:rFonts w:ascii="Book Antiqua" w:eastAsia="宋体" w:hAnsi="Book Antiqua" w:cs="宋体"/>
          <w:color w:val="000000"/>
          <w:sz w:val="24"/>
          <w:szCs w:val="24"/>
        </w:rPr>
        <w:t>: 291-302 [PMID: 17011502 DOI: 10.1016/j.cmet.2006.09.005]</w:t>
      </w:r>
    </w:p>
    <w:p w14:paraId="5A5AA51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176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Levi J</w:t>
      </w:r>
      <w:r w:rsidRPr="00097359">
        <w:rPr>
          <w:rFonts w:ascii="Book Antiqua" w:eastAsia="宋体" w:hAnsi="Book Antiqua" w:cs="宋体"/>
          <w:color w:val="000000"/>
          <w:sz w:val="24"/>
          <w:szCs w:val="24"/>
        </w:rPr>
        <w:t>, Gray SL, Speck M, Huynh FK, Babich SL, Gibson WT, Kieffer TJ. Acute disruption of leptin signaling in vivo leads to increased insulin levels and insulin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152</w:t>
      </w:r>
      <w:r w:rsidRPr="00097359">
        <w:rPr>
          <w:rFonts w:ascii="Book Antiqua" w:eastAsia="宋体" w:hAnsi="Book Antiqua" w:cs="宋体"/>
          <w:color w:val="000000"/>
          <w:sz w:val="24"/>
          <w:szCs w:val="24"/>
        </w:rPr>
        <w:t>: 3385-3395 [PMID: 21750049 DOI: 10.1210/en.2011-0185.]</w:t>
      </w:r>
    </w:p>
    <w:p w14:paraId="627BA82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Stich V</w:t>
      </w:r>
      <w:r w:rsidRPr="00097359">
        <w:rPr>
          <w:rFonts w:ascii="Book Antiqua" w:eastAsia="宋体" w:hAnsi="Book Antiqua" w:cs="宋体"/>
          <w:color w:val="000000"/>
          <w:sz w:val="24"/>
          <w:szCs w:val="24"/>
        </w:rPr>
        <w:t>, Berlan M. Physiological regulation of NEFA availability: lipolysis pathway.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Nutr Soc</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63</w:t>
      </w:r>
      <w:r w:rsidRPr="00097359">
        <w:rPr>
          <w:rFonts w:ascii="Book Antiqua" w:eastAsia="宋体" w:hAnsi="Book Antiqua" w:cs="宋体"/>
          <w:color w:val="000000"/>
          <w:sz w:val="24"/>
          <w:szCs w:val="24"/>
        </w:rPr>
        <w:t>: 369-374 [PMID: 15294057 DOI: 10.1079/PNS2004350]</w:t>
      </w:r>
    </w:p>
    <w:p w14:paraId="3CEF1A1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McMurray RG</w:t>
      </w:r>
      <w:r w:rsidRPr="00097359">
        <w:rPr>
          <w:rFonts w:ascii="Book Antiqua" w:eastAsia="宋体" w:hAnsi="Book Antiqua" w:cs="宋体"/>
          <w:color w:val="000000"/>
          <w:sz w:val="24"/>
          <w:szCs w:val="24"/>
        </w:rPr>
        <w:t>, Hackney AC. Interactions of metabolic hormones, adipose tissue and exercise.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Sports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35</w:t>
      </w:r>
      <w:r w:rsidRPr="00097359">
        <w:rPr>
          <w:rFonts w:ascii="Book Antiqua" w:eastAsia="宋体" w:hAnsi="Book Antiqua" w:cs="宋体"/>
          <w:color w:val="000000"/>
          <w:sz w:val="24"/>
          <w:szCs w:val="24"/>
        </w:rPr>
        <w:t>: 393-412 [PMID: 15896089 DOI: 10.2165/00007256-200535050-00003]</w:t>
      </w:r>
    </w:p>
    <w:p w14:paraId="3BC7CA9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179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Moinat M</w:t>
      </w:r>
      <w:r w:rsidRPr="00097359">
        <w:rPr>
          <w:rFonts w:ascii="Book Antiqua" w:eastAsia="宋体" w:hAnsi="Book Antiqua" w:cs="宋体"/>
          <w:color w:val="000000"/>
          <w:sz w:val="24"/>
          <w:szCs w:val="24"/>
        </w:rPr>
        <w:t>, Deng C, Muzzin P, Assimacopoulos-Jeannet F, Seydoux J, Dulloo AG, Giacobino JP. Modulation of obese gene expression in rat brown and white adipose tissues.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FEBS Lett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373</w:t>
      </w:r>
      <w:r w:rsidRPr="00097359">
        <w:rPr>
          <w:rFonts w:ascii="Book Antiqua" w:eastAsia="宋体" w:hAnsi="Book Antiqua" w:cs="宋体"/>
          <w:color w:val="000000"/>
          <w:sz w:val="24"/>
          <w:szCs w:val="24"/>
        </w:rPr>
        <w:t>: 131-134 [PMID: 7589451 DOI: 10.1016/0014-5793(95)01030-I]</w:t>
      </w:r>
    </w:p>
    <w:p w14:paraId="7AB45A4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Trayhurn P</w:t>
      </w:r>
      <w:r w:rsidRPr="00097359">
        <w:rPr>
          <w:rFonts w:ascii="Book Antiqua" w:eastAsia="宋体" w:hAnsi="Book Antiqua" w:cs="宋体"/>
          <w:color w:val="000000"/>
          <w:sz w:val="24"/>
          <w:szCs w:val="24"/>
        </w:rPr>
        <w:t>, Duncan JS, Rayner DV. Acute cold-induced suppression of ob (obese) gene expression in white adipose tissue of mice: mediation by the sympathetic system.</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Biochem J</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311</w:t>
      </w:r>
      <w:r w:rsidRPr="00097359">
        <w:rPr>
          <w:rFonts w:ascii="Book Antiqua" w:eastAsia="宋体" w:hAnsi="Book Antiqua" w:cs="宋体"/>
          <w:bCs/>
          <w:color w:val="000000"/>
          <w:sz w:val="24"/>
          <w:szCs w:val="24"/>
        </w:rPr>
        <w:t xml:space="preserve"> ( Pt 3)</w:t>
      </w:r>
      <w:r w:rsidRPr="00097359">
        <w:rPr>
          <w:rFonts w:ascii="Book Antiqua" w:eastAsia="宋体" w:hAnsi="Book Antiqua" w:cs="宋体"/>
          <w:color w:val="000000"/>
          <w:sz w:val="24"/>
          <w:szCs w:val="24"/>
        </w:rPr>
        <w:t>: 729-733 [PMID: 7487925]</w:t>
      </w:r>
    </w:p>
    <w:p w14:paraId="73F8119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Trayhurn P</w:t>
      </w:r>
      <w:r w:rsidRPr="00097359">
        <w:rPr>
          <w:rFonts w:ascii="Book Antiqua" w:eastAsia="宋体" w:hAnsi="Book Antiqua" w:cs="宋体"/>
          <w:color w:val="000000"/>
          <w:sz w:val="24"/>
          <w:szCs w:val="24"/>
        </w:rPr>
        <w:t>, Duncan JS, Hoggard N, Rayner DV. Regulation of leptin production: a dominant role for the sympathetic nervous system?</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Nutr Soc</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57</w:t>
      </w:r>
      <w:r w:rsidRPr="00097359">
        <w:rPr>
          <w:rFonts w:ascii="Book Antiqua" w:eastAsia="宋体" w:hAnsi="Book Antiqua" w:cs="宋体"/>
          <w:color w:val="000000"/>
          <w:sz w:val="24"/>
          <w:szCs w:val="24"/>
        </w:rPr>
        <w:t>: 413-419 [PMID: 9793999 DOI: 10.1079/PNS19980060]</w:t>
      </w:r>
    </w:p>
    <w:p w14:paraId="0EC77F6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Zheng D</w:t>
      </w:r>
      <w:r w:rsidRPr="00097359">
        <w:rPr>
          <w:rFonts w:ascii="Book Antiqua" w:eastAsia="宋体" w:hAnsi="Book Antiqua" w:cs="宋体"/>
          <w:color w:val="000000"/>
          <w:sz w:val="24"/>
          <w:szCs w:val="24"/>
        </w:rPr>
        <w:t>, Wooter MH, Zhou Q, Dohm GL. The effect of exercise on ob gene expression.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Biochem Biophys Res Commun</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225</w:t>
      </w:r>
      <w:r w:rsidRPr="00097359">
        <w:rPr>
          <w:rFonts w:ascii="Book Antiqua" w:eastAsia="宋体" w:hAnsi="Book Antiqua" w:cs="宋体"/>
          <w:color w:val="000000"/>
          <w:sz w:val="24"/>
          <w:szCs w:val="24"/>
        </w:rPr>
        <w:t>: 747-750 [PMID: 8780684 DOI: 10.1006/bbrc.1996.1245]</w:t>
      </w:r>
    </w:p>
    <w:p w14:paraId="166EAEF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Pérusse L</w:t>
      </w:r>
      <w:r w:rsidRPr="00097359">
        <w:rPr>
          <w:rFonts w:ascii="Book Antiqua" w:eastAsia="宋体" w:hAnsi="Book Antiqua" w:cs="宋体"/>
          <w:color w:val="000000"/>
          <w:sz w:val="24"/>
          <w:szCs w:val="24"/>
        </w:rPr>
        <w:t>, Collier G, Gagnon J, Leon AS, Rao DC, Skinner JS, Wilmore JH, Nadeau A, Zimmet PZ, Bouchard C. Acute and chronic effects of exercise on leptin levels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Appl Physiol (1985)</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83</w:t>
      </w:r>
      <w:r w:rsidRPr="00097359">
        <w:rPr>
          <w:rFonts w:ascii="Book Antiqua" w:eastAsia="宋体" w:hAnsi="Book Antiqua" w:cs="宋体"/>
          <w:color w:val="000000"/>
          <w:sz w:val="24"/>
          <w:szCs w:val="24"/>
        </w:rPr>
        <w:t>: 5-10 [PMID: 9216937]</w:t>
      </w:r>
    </w:p>
    <w:p w14:paraId="2F3BF85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Pinkney JH</w:t>
      </w:r>
      <w:r w:rsidRPr="00097359">
        <w:rPr>
          <w:rFonts w:ascii="Book Antiqua" w:eastAsia="宋体" w:hAnsi="Book Antiqua" w:cs="宋体"/>
          <w:color w:val="000000"/>
          <w:sz w:val="24"/>
          <w:szCs w:val="24"/>
        </w:rPr>
        <w:t>, Coppack SW, Mohamed-Ali V. Effect of isoprenaline on plasma leptin and lipolysis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Clin Endocrinol (Oxf)</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48</w:t>
      </w:r>
      <w:r w:rsidRPr="00097359">
        <w:rPr>
          <w:rFonts w:ascii="Book Antiqua" w:eastAsia="宋体" w:hAnsi="Book Antiqua" w:cs="宋体"/>
          <w:color w:val="000000"/>
          <w:sz w:val="24"/>
          <w:szCs w:val="24"/>
        </w:rPr>
        <w:t>: 407-411 [PMID: 9640406 DOI: 10.1046/j.1365-2265.1998.00480.x]</w:t>
      </w:r>
    </w:p>
    <w:p w14:paraId="2AB26EE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185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Carulli L</w:t>
      </w:r>
      <w:r w:rsidRPr="00097359">
        <w:rPr>
          <w:rFonts w:ascii="Book Antiqua" w:eastAsia="宋体" w:hAnsi="Book Antiqua" w:cs="宋体"/>
          <w:color w:val="000000"/>
          <w:sz w:val="24"/>
          <w:szCs w:val="24"/>
        </w:rPr>
        <w:t>, Ferrari S, Bertolini M, Tagliafico E, Del Rio G. Regulation of ob gene expression: evidence for epinephrine-induced suppression in human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84</w:t>
      </w:r>
      <w:r w:rsidRPr="00097359">
        <w:rPr>
          <w:rFonts w:ascii="Book Antiqua" w:eastAsia="宋体" w:hAnsi="Book Antiqua" w:cs="宋体"/>
          <w:color w:val="000000"/>
          <w:sz w:val="24"/>
          <w:szCs w:val="24"/>
        </w:rPr>
        <w:t>: 3309-3312 [PMID: 10487703 DOI: 10.1210/jcem.84.9.6007]</w:t>
      </w:r>
    </w:p>
    <w:p w14:paraId="1A5488B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Donahoo WT</w:t>
      </w:r>
      <w:r w:rsidRPr="00097359">
        <w:rPr>
          <w:rFonts w:ascii="Book Antiqua" w:eastAsia="宋体" w:hAnsi="Book Antiqua" w:cs="宋体"/>
          <w:color w:val="000000"/>
          <w:sz w:val="24"/>
          <w:szCs w:val="24"/>
        </w:rPr>
        <w:t>, Jensen DR, Yost TJ, Eckel RH. Isoproterenol and somatostatin decrease plasma leptin in humans: a novel mechanism regulating leptin secretion.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82</w:t>
      </w:r>
      <w:r w:rsidRPr="00097359">
        <w:rPr>
          <w:rFonts w:ascii="Book Antiqua" w:eastAsia="宋体" w:hAnsi="Book Antiqua" w:cs="宋体"/>
          <w:color w:val="000000"/>
          <w:sz w:val="24"/>
          <w:szCs w:val="24"/>
        </w:rPr>
        <w:t>: 4139-4143 [PMID: 9398728]</w:t>
      </w:r>
    </w:p>
    <w:p w14:paraId="380D288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Walder K</w:t>
      </w:r>
      <w:r w:rsidRPr="00097359">
        <w:rPr>
          <w:rFonts w:ascii="Book Antiqua" w:eastAsia="宋体" w:hAnsi="Book Antiqua" w:cs="宋体"/>
          <w:color w:val="000000"/>
          <w:sz w:val="24"/>
          <w:szCs w:val="24"/>
        </w:rPr>
        <w:t>, Filippis A, Clark S, Zimmet P, Collier GR. Leptin inhibits insulin binding in isolated rat adipocytes.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155</w:t>
      </w:r>
      <w:r w:rsidRPr="00097359">
        <w:rPr>
          <w:rFonts w:ascii="Book Antiqua" w:eastAsia="宋体" w:hAnsi="Book Antiqua" w:cs="宋体"/>
          <w:color w:val="000000"/>
          <w:sz w:val="24"/>
          <w:szCs w:val="24"/>
        </w:rPr>
        <w:t>: R5-R7 [PMID: 9488006 DOI: 10.1677/joe.0.155R005]</w:t>
      </w:r>
    </w:p>
    <w:p w14:paraId="6BD7786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Barzilai N</w:t>
      </w:r>
      <w:r w:rsidRPr="00097359">
        <w:rPr>
          <w:rFonts w:ascii="Book Antiqua" w:eastAsia="宋体" w:hAnsi="Book Antiqua" w:cs="宋体"/>
          <w:color w:val="000000"/>
          <w:sz w:val="24"/>
          <w:szCs w:val="24"/>
        </w:rPr>
        <w:t>, Wang J, Massilon D, Vuguin P, Hawkins M, Rossetti L. Leptin selectively decreases visceral adiposity and enhances insulin action.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100</w:t>
      </w:r>
      <w:r w:rsidRPr="00097359">
        <w:rPr>
          <w:rFonts w:ascii="Book Antiqua" w:eastAsia="宋体" w:hAnsi="Book Antiqua" w:cs="宋体"/>
          <w:color w:val="000000"/>
          <w:sz w:val="24"/>
          <w:szCs w:val="24"/>
        </w:rPr>
        <w:t>: 3105-3110 [PMID: 9399957 DOI: 10.1172/JCI119865]</w:t>
      </w:r>
    </w:p>
    <w:p w14:paraId="4434348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189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Shimabukuro M</w:t>
      </w:r>
      <w:r w:rsidRPr="00097359">
        <w:rPr>
          <w:rFonts w:ascii="Book Antiqua" w:eastAsia="宋体" w:hAnsi="Book Antiqua" w:cs="宋体"/>
          <w:color w:val="000000"/>
          <w:sz w:val="24"/>
          <w:szCs w:val="24"/>
        </w:rPr>
        <w:t>, Koyama K, Chen G, Wang MY, Trieu F, Lee Y, Newgard CB, Unger RH. Direct antidiabetic effect of leptin through triglyceride depletion of tissues.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Natl Acad Sci U S 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94</w:t>
      </w:r>
      <w:r w:rsidRPr="00097359">
        <w:rPr>
          <w:rFonts w:ascii="Book Antiqua" w:eastAsia="宋体" w:hAnsi="Book Antiqua" w:cs="宋体"/>
          <w:color w:val="000000"/>
          <w:sz w:val="24"/>
          <w:szCs w:val="24"/>
        </w:rPr>
        <w:t>: 4637-4641 [PMID: 9114043 DOI: 10.1073/pnas.94.9.4637]</w:t>
      </w:r>
    </w:p>
    <w:p w14:paraId="21D0292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Barzilai N</w:t>
      </w:r>
      <w:r w:rsidRPr="00097359">
        <w:rPr>
          <w:rFonts w:ascii="Book Antiqua" w:eastAsia="宋体" w:hAnsi="Book Antiqua" w:cs="宋体"/>
          <w:color w:val="000000"/>
          <w:sz w:val="24"/>
          <w:szCs w:val="24"/>
        </w:rPr>
        <w:t>, She L, Liu L, Wang J, Hu M, Vuguin P, Rossetti L. Decreased visceral adiposity accounts for leptin effect on hepatic but not peripheral insulin action.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277</w:t>
      </w:r>
      <w:r w:rsidRPr="00097359">
        <w:rPr>
          <w:rFonts w:ascii="Book Antiqua" w:eastAsia="宋体" w:hAnsi="Book Antiqua" w:cs="宋体"/>
          <w:color w:val="000000"/>
          <w:sz w:val="24"/>
          <w:szCs w:val="24"/>
        </w:rPr>
        <w:t>: E291-E298 [PMID: 10444425]</w:t>
      </w:r>
    </w:p>
    <w:p w14:paraId="49C6F47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Huang W</w:t>
      </w:r>
      <w:r w:rsidRPr="00097359">
        <w:rPr>
          <w:rFonts w:ascii="Book Antiqua" w:eastAsia="宋体" w:hAnsi="Book Antiqua" w:cs="宋体"/>
          <w:color w:val="000000"/>
          <w:sz w:val="24"/>
          <w:szCs w:val="24"/>
        </w:rPr>
        <w:t>, Dedousis N, O'Doherty RM. Hepatic steatosis and plasma dyslipidemia induced by a high-sucrose diet are corrected by an acute leptin infusion.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Appl Physiol (1985)</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102</w:t>
      </w:r>
      <w:r w:rsidRPr="00097359">
        <w:rPr>
          <w:rFonts w:ascii="Book Antiqua" w:eastAsia="宋体" w:hAnsi="Book Antiqua" w:cs="宋体"/>
          <w:color w:val="000000"/>
          <w:sz w:val="24"/>
          <w:szCs w:val="24"/>
        </w:rPr>
        <w:t>: 2260-2265 [PMID: 17363621 DOI: 10.1152/japplphysiol.01449.2006]</w:t>
      </w:r>
    </w:p>
    <w:p w14:paraId="709E31E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Kraegen EW</w:t>
      </w:r>
      <w:r w:rsidRPr="00097359">
        <w:rPr>
          <w:rFonts w:ascii="Book Antiqua" w:eastAsia="宋体" w:hAnsi="Book Antiqua" w:cs="宋体"/>
          <w:color w:val="000000"/>
          <w:sz w:val="24"/>
          <w:szCs w:val="24"/>
        </w:rPr>
        <w:t>, Saha AK, Preston E, Wilks D, Hoy AJ, Cooney GJ, Ruderman NB. Increased malonyl-CoA and diacylglycerol content and reduced AMPK activity accompany insulin resistance induced by glucose infusion in muscle and liver of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290</w:t>
      </w:r>
      <w:r w:rsidRPr="00097359">
        <w:rPr>
          <w:rFonts w:ascii="Book Antiqua" w:eastAsia="宋体" w:hAnsi="Book Antiqua" w:cs="宋体"/>
          <w:color w:val="000000"/>
          <w:sz w:val="24"/>
          <w:szCs w:val="24"/>
        </w:rPr>
        <w:t>: E471-E479 [PMID: 16234268]</w:t>
      </w:r>
    </w:p>
    <w:p w14:paraId="7FED6A9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Ceci R</w:t>
      </w:r>
      <w:r w:rsidRPr="00097359">
        <w:rPr>
          <w:rFonts w:ascii="Book Antiqua" w:eastAsia="宋体" w:hAnsi="Book Antiqua" w:cs="宋体"/>
          <w:color w:val="000000"/>
          <w:sz w:val="24"/>
          <w:szCs w:val="24"/>
        </w:rPr>
        <w:t>, Sabatini S, Duranti G, Savini I, Avigliano L, Rossi A. Acute, but not chronic, leptin treatment induces acyl-CoA oxidase in C2C12 myotubes.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Eur J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46</w:t>
      </w:r>
      <w:r w:rsidRPr="00097359">
        <w:rPr>
          <w:rFonts w:ascii="Book Antiqua" w:eastAsia="宋体" w:hAnsi="Book Antiqua" w:cs="宋体"/>
          <w:color w:val="000000"/>
          <w:sz w:val="24"/>
          <w:szCs w:val="24"/>
        </w:rPr>
        <w:t>: 364-368 [PMID: 17571209 DOI: 10.1007/s00394-007-0664-9]</w:t>
      </w:r>
    </w:p>
    <w:p w14:paraId="521F36D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194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Janovská A</w:t>
      </w:r>
      <w:r w:rsidRPr="00097359">
        <w:rPr>
          <w:rFonts w:ascii="Book Antiqua" w:eastAsia="宋体" w:hAnsi="Book Antiqua" w:cs="宋体"/>
          <w:color w:val="000000"/>
          <w:sz w:val="24"/>
          <w:szCs w:val="24"/>
        </w:rPr>
        <w:t>, Hatzinikolas G, Staikopoulos V, McInerney J, Mano M, Wittert GA. AMPK and ACC phosphorylation: effect of leptin, muscle fibre type and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Mol Cell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284</w:t>
      </w:r>
      <w:r w:rsidRPr="00097359">
        <w:rPr>
          <w:rFonts w:ascii="Book Antiqua" w:eastAsia="宋体" w:hAnsi="Book Antiqua" w:cs="宋体"/>
          <w:color w:val="000000"/>
          <w:sz w:val="24"/>
          <w:szCs w:val="24"/>
        </w:rPr>
        <w:t>: 1-10 [PMID: 18255222 DOI: 10.1016/j.mce.2007.12.013]</w:t>
      </w:r>
    </w:p>
    <w:p w14:paraId="1287A60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Linares C</w:t>
      </w:r>
      <w:r w:rsidRPr="00097359">
        <w:rPr>
          <w:rFonts w:ascii="Book Antiqua" w:eastAsia="宋体" w:hAnsi="Book Antiqua" w:cs="宋体"/>
          <w:color w:val="000000"/>
          <w:sz w:val="24"/>
          <w:szCs w:val="24"/>
        </w:rPr>
        <w:t>, Su D. Body mass index and health among Union Army veterans: 1891-1905.</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Econ Hum Biol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w:t>
      </w:r>
      <w:r w:rsidRPr="00097359">
        <w:rPr>
          <w:rFonts w:ascii="Book Antiqua" w:eastAsia="宋体" w:hAnsi="Book Antiqua" w:cs="宋体"/>
          <w:color w:val="000000"/>
          <w:sz w:val="24"/>
          <w:szCs w:val="24"/>
        </w:rPr>
        <w:t>: 367-387 [PMID: 16046203 DOI: 10.2337/diabetes.54.8.2365]</w:t>
      </w:r>
    </w:p>
    <w:p w14:paraId="78FA39A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Todd MK</w:t>
      </w:r>
      <w:r w:rsidRPr="00097359">
        <w:rPr>
          <w:rFonts w:ascii="Book Antiqua" w:eastAsia="宋体" w:hAnsi="Book Antiqua" w:cs="宋体"/>
          <w:color w:val="000000"/>
          <w:sz w:val="24"/>
          <w:szCs w:val="24"/>
        </w:rPr>
        <w:t>, Yaspelkis BB, Turcotte LP. Short-term leptin treatment increases fatty acids uptake and oxidation in muscle of high fat-fed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Metabolism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54</w:t>
      </w:r>
      <w:r w:rsidRPr="00097359">
        <w:rPr>
          <w:rFonts w:ascii="Book Antiqua" w:eastAsia="宋体" w:hAnsi="Book Antiqua" w:cs="宋体"/>
          <w:color w:val="000000"/>
          <w:sz w:val="24"/>
          <w:szCs w:val="24"/>
        </w:rPr>
        <w:t>: 1218-1224 [PMID: 16125533 DOI: 10.1016/j.metabol.2005.04.007]</w:t>
      </w:r>
    </w:p>
    <w:p w14:paraId="3282C25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Steinberg GR</w:t>
      </w:r>
      <w:r w:rsidRPr="00097359">
        <w:rPr>
          <w:rFonts w:ascii="Book Antiqua" w:eastAsia="宋体" w:hAnsi="Book Antiqua" w:cs="宋体"/>
          <w:color w:val="000000"/>
          <w:sz w:val="24"/>
          <w:szCs w:val="24"/>
        </w:rPr>
        <w:t>, Dyck DJ. Development of leptin resistance in rat soleus muscle in response to high-fat diets.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279</w:t>
      </w:r>
      <w:r w:rsidRPr="00097359">
        <w:rPr>
          <w:rFonts w:ascii="Book Antiqua" w:eastAsia="宋体" w:hAnsi="Book Antiqua" w:cs="宋体"/>
          <w:color w:val="000000"/>
          <w:sz w:val="24"/>
          <w:szCs w:val="24"/>
        </w:rPr>
        <w:t>: E1374-E1382 [PMID: 11093926]</w:t>
      </w:r>
    </w:p>
    <w:p w14:paraId="5D6560A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Fishman S</w:t>
      </w:r>
      <w:r w:rsidRPr="00097359">
        <w:rPr>
          <w:rFonts w:ascii="Book Antiqua" w:eastAsia="宋体" w:hAnsi="Book Antiqua" w:cs="宋体"/>
          <w:color w:val="000000"/>
          <w:sz w:val="24"/>
          <w:szCs w:val="24"/>
        </w:rPr>
        <w:t>, Muzumdar RH, Atzmon G, Ma X, Yang X, Einstein FH, Barzilai N. Resistance to leptin action is the major determinant of hepatic triglyceride accumulation in vivo.</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FASEB J</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21</w:t>
      </w:r>
      <w:r w:rsidRPr="00097359">
        <w:rPr>
          <w:rFonts w:ascii="Book Antiqua" w:eastAsia="宋体" w:hAnsi="Book Antiqua" w:cs="宋体"/>
          <w:color w:val="000000"/>
          <w:sz w:val="24"/>
          <w:szCs w:val="24"/>
        </w:rPr>
        <w:t>: 53-60 [PMID: 17099068 DOI: 10.1096/fj.06-6557com]</w:t>
      </w:r>
    </w:p>
    <w:p w14:paraId="1539246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199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Ceddia RB</w:t>
      </w:r>
      <w:r w:rsidRPr="00097359">
        <w:rPr>
          <w:rFonts w:ascii="Book Antiqua" w:eastAsia="宋体" w:hAnsi="Book Antiqua" w:cs="宋体"/>
          <w:color w:val="000000"/>
          <w:sz w:val="24"/>
          <w:szCs w:val="24"/>
        </w:rPr>
        <w:t>. Direct metabolic regulation in skeletal muscle and fat tissue by leptin: implications for glucose and fatty acids homeostasis.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Int J Obes (Lond)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w:t>
      </w:r>
      <w:r w:rsidRPr="00097359">
        <w:rPr>
          <w:rFonts w:ascii="Book Antiqua" w:eastAsia="宋体" w:hAnsi="Book Antiqua" w:cs="宋体"/>
          <w:color w:val="000000"/>
          <w:sz w:val="24"/>
          <w:szCs w:val="24"/>
        </w:rPr>
        <w:t>: 1175-1183 [PMID: 16030519 DOI: 10.1038/sj.ijo.0803025]</w:t>
      </w:r>
    </w:p>
    <w:p w14:paraId="4C377A4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Suzuki R</w:t>
      </w:r>
      <w:r w:rsidRPr="00097359">
        <w:rPr>
          <w:rFonts w:ascii="Book Antiqua" w:eastAsia="宋体" w:hAnsi="Book Antiqua" w:cs="宋体"/>
          <w:color w:val="000000"/>
          <w:sz w:val="24"/>
          <w:szCs w:val="24"/>
        </w:rPr>
        <w:t>, Tobe K, Aoyama M, Sakamoto K, Ohsugi M, Kamei N, Nemoto S, Inoue A, Ito Y, Uchida S, Hara K, Yamauchi T, Kubota N, Terauchi Y, Kadowaki T. Expression of DGAT2 in white adipose tissue is regulated by central leptin action.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Biol Chem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280</w:t>
      </w:r>
      <w:r w:rsidRPr="00097359">
        <w:rPr>
          <w:rFonts w:ascii="Book Antiqua" w:eastAsia="宋体" w:hAnsi="Book Antiqua" w:cs="宋体"/>
          <w:color w:val="000000"/>
          <w:sz w:val="24"/>
          <w:szCs w:val="24"/>
        </w:rPr>
        <w:t>: 3331-3337 [PMID: 15550388 DOI: 10.1074/jbc.M410955200]</w:t>
      </w:r>
    </w:p>
    <w:p w14:paraId="075B12B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Rouru J</w:t>
      </w:r>
      <w:r w:rsidRPr="00097359">
        <w:rPr>
          <w:rFonts w:ascii="Book Antiqua" w:eastAsia="宋体" w:hAnsi="Book Antiqua" w:cs="宋体"/>
          <w:color w:val="000000"/>
          <w:sz w:val="24"/>
          <w:szCs w:val="24"/>
        </w:rPr>
        <w:t>, Cusin I, Zakrzewska KE, Jeanrenaud B, Rohner-Jeanrenaud F. Effects of intravenously infused leptin on insulin sensitivity and on the expression of uncoupling proteins in brown adipose tissue.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140</w:t>
      </w:r>
      <w:r w:rsidRPr="00097359">
        <w:rPr>
          <w:rFonts w:ascii="Book Antiqua" w:eastAsia="宋体" w:hAnsi="Book Antiqua" w:cs="宋体"/>
          <w:color w:val="000000"/>
          <w:sz w:val="24"/>
          <w:szCs w:val="24"/>
        </w:rPr>
        <w:t>: 3688-3692 [PMID: 10433228]</w:t>
      </w:r>
    </w:p>
    <w:p w14:paraId="4BE8F7C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Baldwin KM</w:t>
      </w:r>
      <w:r w:rsidRPr="00097359">
        <w:rPr>
          <w:rFonts w:ascii="Book Antiqua" w:eastAsia="宋体" w:hAnsi="Book Antiqua" w:cs="宋体"/>
          <w:color w:val="000000"/>
          <w:sz w:val="24"/>
          <w:szCs w:val="24"/>
        </w:rPr>
        <w:t>, Joanisse DR, Haddad F, Goldsmith RL, Gallagher D, Pavlovich KH, Shamoon EL, Leibel RL, Rosenbaum M. Effects of weight loss and leptin on skeletal muscle in human subjects.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301</w:t>
      </w:r>
      <w:r w:rsidRPr="00097359">
        <w:rPr>
          <w:rFonts w:ascii="Book Antiqua" w:eastAsia="宋体" w:hAnsi="Book Antiqua" w:cs="宋体"/>
          <w:color w:val="000000"/>
          <w:sz w:val="24"/>
          <w:szCs w:val="24"/>
        </w:rPr>
        <w:t>: R1259-R1266 [PMID: 21917907]</w:t>
      </w:r>
    </w:p>
    <w:p w14:paraId="4376613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203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Goldsmith R</w:t>
      </w:r>
      <w:r w:rsidRPr="00097359">
        <w:rPr>
          <w:rFonts w:ascii="Book Antiqua" w:eastAsia="宋体" w:hAnsi="Book Antiqua" w:cs="宋体"/>
          <w:color w:val="000000"/>
          <w:sz w:val="24"/>
          <w:szCs w:val="24"/>
        </w:rPr>
        <w:t>, Joanisse DR, Gallagher D, Pavlovich K, Shamoon E, Leibel RL, Rosenbaum M. Effects of experimental weight perturbation on skeletal muscle work efficiency, fuel utilization, and biochemistry in human subjects.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298</w:t>
      </w:r>
      <w:r w:rsidRPr="00097359">
        <w:rPr>
          <w:rFonts w:ascii="Book Antiqua" w:eastAsia="宋体" w:hAnsi="Book Antiqua" w:cs="宋体"/>
          <w:color w:val="000000"/>
          <w:sz w:val="24"/>
          <w:szCs w:val="24"/>
        </w:rPr>
        <w:t>: R79-R88 [PMID: 19889869]</w:t>
      </w:r>
    </w:p>
    <w:p w14:paraId="2F7C3F3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Jiang L</w:t>
      </w:r>
      <w:r w:rsidRPr="00097359">
        <w:rPr>
          <w:rFonts w:ascii="Book Antiqua" w:eastAsia="宋体" w:hAnsi="Book Antiqua" w:cs="宋体"/>
          <w:color w:val="000000"/>
          <w:sz w:val="24"/>
          <w:szCs w:val="24"/>
        </w:rPr>
        <w:t>, Wang Q, Yu Y, Zhao F, Huang P, Zeng R, Qi RZ, Li W, Liu Y. Leptin contributes to the adaptive responses of mice to high-fat diet intake through suppressing the lipogenic pathway.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PLoS One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w:t>
      </w:r>
      <w:r w:rsidRPr="00097359">
        <w:rPr>
          <w:rFonts w:ascii="Book Antiqua" w:eastAsia="宋体" w:hAnsi="Book Antiqua" w:cs="宋体"/>
          <w:color w:val="000000"/>
          <w:sz w:val="24"/>
          <w:szCs w:val="24"/>
        </w:rPr>
        <w:t>: e6884 [PMID: 19727392 DOI: 10.1371/journal.pone.0006884]</w:t>
      </w:r>
    </w:p>
    <w:p w14:paraId="4C92F33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Bingham NC</w:t>
      </w:r>
      <w:r w:rsidRPr="00097359">
        <w:rPr>
          <w:rFonts w:ascii="Book Antiqua" w:eastAsia="宋体" w:hAnsi="Book Antiqua" w:cs="宋体"/>
          <w:color w:val="000000"/>
          <w:sz w:val="24"/>
          <w:szCs w:val="24"/>
        </w:rPr>
        <w:t>, Anderson KK, Reuter AL, Stallings NR, Parker KL. Selective loss of leptin receptors in the ventromedial hypothalamic nucleus results in increased adiposity and a metabolic syndrome.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149</w:t>
      </w:r>
      <w:r w:rsidRPr="00097359">
        <w:rPr>
          <w:rFonts w:ascii="Book Antiqua" w:eastAsia="宋体" w:hAnsi="Book Antiqua" w:cs="宋体"/>
          <w:color w:val="000000"/>
          <w:sz w:val="24"/>
          <w:szCs w:val="24"/>
        </w:rPr>
        <w:t>: 2138-2148 [PMID: 18258679 DOI: 10.1210/en.2007-1200]</w:t>
      </w:r>
    </w:p>
    <w:p w14:paraId="3C890F3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Steinberg GR</w:t>
      </w:r>
      <w:r w:rsidRPr="00097359">
        <w:rPr>
          <w:rFonts w:ascii="Book Antiqua" w:eastAsia="宋体" w:hAnsi="Book Antiqua" w:cs="宋体"/>
          <w:color w:val="000000"/>
          <w:sz w:val="24"/>
          <w:szCs w:val="24"/>
        </w:rPr>
        <w:t>, Parolin ML, Heigenhauser GJ, Dyck DJ. Leptin increases FA oxidation in lean but not obese human skeletal muscle: evidence of peripheral leptin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283</w:t>
      </w:r>
      <w:r w:rsidRPr="00097359">
        <w:rPr>
          <w:rFonts w:ascii="Book Antiqua" w:eastAsia="宋体" w:hAnsi="Book Antiqua" w:cs="宋体"/>
          <w:color w:val="000000"/>
          <w:sz w:val="24"/>
          <w:szCs w:val="24"/>
        </w:rPr>
        <w:t>: E187-E192 [PMID: 12067860]</w:t>
      </w:r>
    </w:p>
    <w:p w14:paraId="711AB94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Buettner C</w:t>
      </w:r>
      <w:r w:rsidRPr="00097359">
        <w:rPr>
          <w:rFonts w:ascii="Book Antiqua" w:eastAsia="宋体" w:hAnsi="Book Antiqua" w:cs="宋体"/>
          <w:color w:val="000000"/>
          <w:sz w:val="24"/>
          <w:szCs w:val="24"/>
        </w:rPr>
        <w:t>, Muse ED, Cheng A, Chen L, Scherer T, Pocai A, Su K, Cheng B, Li X, Harvey-White J, Schwartz GJ, Kunos G, Rossetti L, Buettner C. Leptin controls adipose tissue lipogenesis via central, STAT3-independent mechanisms.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w:t>
      </w:r>
      <w:r w:rsidRPr="00097359">
        <w:rPr>
          <w:rFonts w:ascii="Book Antiqua" w:eastAsia="宋体" w:hAnsi="Book Antiqua" w:cs="宋体"/>
          <w:color w:val="000000"/>
          <w:sz w:val="24"/>
          <w:szCs w:val="24"/>
        </w:rPr>
        <w:t>: 667-675 [PMID: 18516053 DOI: 10.1038/nm1775]</w:t>
      </w:r>
    </w:p>
    <w:p w14:paraId="2943C1E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Boghossian S</w:t>
      </w:r>
      <w:r w:rsidRPr="00097359">
        <w:rPr>
          <w:rFonts w:ascii="Book Antiqua" w:eastAsia="宋体" w:hAnsi="Book Antiqua" w:cs="宋体"/>
          <w:color w:val="000000"/>
          <w:sz w:val="24"/>
          <w:szCs w:val="24"/>
        </w:rPr>
        <w:t>, Dube MG, Torto R, Kalra PS, Kalra SP. Hypothalamic clamp on insulin release by leptin-transgene expression.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Peptides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w:t>
      </w:r>
      <w:r w:rsidRPr="00097359">
        <w:rPr>
          <w:rFonts w:ascii="Book Antiqua" w:eastAsia="宋体" w:hAnsi="Book Antiqua" w:cs="宋体"/>
          <w:color w:val="000000"/>
          <w:sz w:val="24"/>
          <w:szCs w:val="24"/>
        </w:rPr>
        <w:t>: 3245-3254 [PMID: 16962683 DOI: 10.1016/j.peptides.2006.07.022]</w:t>
      </w:r>
    </w:p>
    <w:p w14:paraId="27716E7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Pérez C</w:t>
      </w:r>
      <w:r w:rsidRPr="00097359">
        <w:rPr>
          <w:rFonts w:ascii="Book Antiqua" w:eastAsia="宋体" w:hAnsi="Book Antiqua" w:cs="宋体"/>
          <w:color w:val="000000"/>
          <w:sz w:val="24"/>
          <w:szCs w:val="24"/>
        </w:rPr>
        <w:t>, Fernández-Galaz C, Fernández-Agulló T, Arribas C, Andrés A, Ros M, Carrascosa JM. Leptin impairs insulin signaling in rat adipocytes.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53</w:t>
      </w:r>
      <w:r w:rsidRPr="00097359">
        <w:rPr>
          <w:rFonts w:ascii="Book Antiqua" w:eastAsia="宋体" w:hAnsi="Book Antiqua" w:cs="宋体"/>
          <w:color w:val="000000"/>
          <w:sz w:val="24"/>
          <w:szCs w:val="24"/>
        </w:rPr>
        <w:t>: 347-353 [PMID: 14747284 DOI: 10.2337/diabetes.53.2.347]</w:t>
      </w:r>
    </w:p>
    <w:p w14:paraId="45A6A42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Tortoriello DV</w:t>
      </w:r>
      <w:r w:rsidRPr="00097359">
        <w:rPr>
          <w:rFonts w:ascii="Book Antiqua" w:eastAsia="宋体" w:hAnsi="Book Antiqua" w:cs="宋体"/>
          <w:color w:val="000000"/>
          <w:sz w:val="24"/>
          <w:szCs w:val="24"/>
        </w:rPr>
        <w:t>, McMinn JE, Chua SC. Increased expression of hypothalamic leptin receptor and adiponectin accompany resistance to dietary-induced obesity and infertility in female C57BL/6J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Int J Obes (Lond)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w:t>
      </w:r>
      <w:r w:rsidRPr="00097359">
        <w:rPr>
          <w:rFonts w:ascii="Book Antiqua" w:eastAsia="宋体" w:hAnsi="Book Antiqua" w:cs="宋体"/>
          <w:color w:val="000000"/>
          <w:sz w:val="24"/>
          <w:szCs w:val="24"/>
        </w:rPr>
        <w:t>: 395-402 [PMID: 16865100 DOI: 10.1038/sj.ijo.0803392]</w:t>
      </w:r>
    </w:p>
    <w:p w14:paraId="24F3D0A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Scarpace PJ</w:t>
      </w:r>
      <w:r w:rsidRPr="00097359">
        <w:rPr>
          <w:rFonts w:ascii="Book Antiqua" w:eastAsia="宋体" w:hAnsi="Book Antiqua" w:cs="宋体"/>
          <w:color w:val="000000"/>
          <w:sz w:val="24"/>
          <w:szCs w:val="24"/>
        </w:rPr>
        <w:t>, Matheny M, Pollock BH, Tümer N. Leptin increases uncoupling protein expression and energy expenditure.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273</w:t>
      </w:r>
      <w:r w:rsidRPr="00097359">
        <w:rPr>
          <w:rFonts w:ascii="Book Antiqua" w:eastAsia="宋体" w:hAnsi="Book Antiqua" w:cs="宋体"/>
          <w:color w:val="000000"/>
          <w:sz w:val="24"/>
          <w:szCs w:val="24"/>
        </w:rPr>
        <w:t>: E226-E230 [PMID: 9252501]</w:t>
      </w:r>
    </w:p>
    <w:p w14:paraId="389916E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Scarpace PJ</w:t>
      </w:r>
      <w:r w:rsidRPr="00097359">
        <w:rPr>
          <w:rFonts w:ascii="Book Antiqua" w:eastAsia="宋体" w:hAnsi="Book Antiqua" w:cs="宋体"/>
          <w:color w:val="000000"/>
          <w:sz w:val="24"/>
          <w:szCs w:val="24"/>
        </w:rPr>
        <w:t>, Matheny M. Leptin induction of UCP1 gene expression is dependent on sympathetic innervation.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275</w:t>
      </w:r>
      <w:r w:rsidRPr="00097359">
        <w:rPr>
          <w:rFonts w:ascii="Book Antiqua" w:eastAsia="宋体" w:hAnsi="Book Antiqua" w:cs="宋体"/>
          <w:color w:val="000000"/>
          <w:sz w:val="24"/>
          <w:szCs w:val="24"/>
        </w:rPr>
        <w:t>: E259-E264 [PMID: 9688627]</w:t>
      </w:r>
    </w:p>
    <w:p w14:paraId="64113DA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Casas AT</w:t>
      </w:r>
      <w:r w:rsidRPr="00097359">
        <w:rPr>
          <w:rFonts w:ascii="Book Antiqua" w:eastAsia="宋体" w:hAnsi="Book Antiqua" w:cs="宋体"/>
          <w:color w:val="000000"/>
          <w:sz w:val="24"/>
          <w:szCs w:val="24"/>
        </w:rPr>
        <w:t>, Hubsch AP, Doran JE. Effects of reconstituted high-density lipoprotein in persistent gram-negative bacteremia.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Surg</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62</w:t>
      </w:r>
      <w:r w:rsidRPr="00097359">
        <w:rPr>
          <w:rFonts w:ascii="Book Antiqua" w:eastAsia="宋体" w:hAnsi="Book Antiqua" w:cs="宋体"/>
          <w:color w:val="000000"/>
          <w:sz w:val="24"/>
          <w:szCs w:val="24"/>
        </w:rPr>
        <w:t>: 350-355 [PMID: 8615560 DOI: 10.1038/380677a0]</w:t>
      </w:r>
    </w:p>
    <w:p w14:paraId="04778C1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Zhou YT</w:t>
      </w:r>
      <w:r w:rsidRPr="00097359">
        <w:rPr>
          <w:rFonts w:ascii="Book Antiqua" w:eastAsia="宋体" w:hAnsi="Book Antiqua" w:cs="宋体"/>
          <w:color w:val="000000"/>
          <w:sz w:val="24"/>
          <w:szCs w:val="24"/>
        </w:rPr>
        <w:t>, Shimabukuro M, Koyama K, Lee Y, Wang MY, Trieu F, Newgard CB, Unger RH. Induction by leptin of uncoupling protein-2 and enzymes of fatty acid oxidation.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Proc Natl Acad Sci U S 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94</w:t>
      </w:r>
      <w:r w:rsidRPr="00097359">
        <w:rPr>
          <w:rFonts w:ascii="Book Antiqua" w:eastAsia="宋体" w:hAnsi="Book Antiqua" w:cs="宋体"/>
          <w:color w:val="000000"/>
          <w:sz w:val="24"/>
          <w:szCs w:val="24"/>
        </w:rPr>
        <w:t>: 6386-6390 [PMID: 9177227 DOI: 10.1073/pnas.94.12.6386]</w:t>
      </w:r>
    </w:p>
    <w:p w14:paraId="7946D07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Scarpace PJ</w:t>
      </w:r>
      <w:r w:rsidRPr="00097359">
        <w:rPr>
          <w:rFonts w:ascii="Book Antiqua" w:eastAsia="宋体" w:hAnsi="Book Antiqua" w:cs="宋体"/>
          <w:color w:val="000000"/>
          <w:sz w:val="24"/>
          <w:szCs w:val="24"/>
        </w:rPr>
        <w:t>, Nicolson M, Matheny M. UCP2, UCP3 and leptin gene expression: modulation by food restriction and leptin.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159</w:t>
      </w:r>
      <w:r w:rsidRPr="00097359">
        <w:rPr>
          <w:rFonts w:ascii="Book Antiqua" w:eastAsia="宋体" w:hAnsi="Book Antiqua" w:cs="宋体"/>
          <w:color w:val="000000"/>
          <w:sz w:val="24"/>
          <w:szCs w:val="24"/>
        </w:rPr>
        <w:t>: 349-357 [PMID: 9795377 DOI: 10.1677/joe.0.1590349]</w:t>
      </w:r>
    </w:p>
    <w:p w14:paraId="2CB8F55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Liu Q</w:t>
      </w:r>
      <w:r w:rsidRPr="00097359">
        <w:rPr>
          <w:rFonts w:ascii="Book Antiqua" w:eastAsia="宋体" w:hAnsi="Book Antiqua" w:cs="宋体"/>
          <w:color w:val="000000"/>
          <w:sz w:val="24"/>
          <w:szCs w:val="24"/>
        </w:rPr>
        <w:t>, Bai C, Chen F, Wang R, MacDonald T, Gu M, Zhang Q, Morsy MA, Caskey CT. Uncoupling protein-3: a muscle-specific gene upregulated by leptin in ob/ob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Gene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207</w:t>
      </w:r>
      <w:r w:rsidRPr="00097359">
        <w:rPr>
          <w:rFonts w:ascii="Book Antiqua" w:eastAsia="宋体" w:hAnsi="Book Antiqua" w:cs="宋体"/>
          <w:color w:val="000000"/>
          <w:sz w:val="24"/>
          <w:szCs w:val="24"/>
        </w:rPr>
        <w:t>: 1-7 [PMID: 9511737]</w:t>
      </w:r>
    </w:p>
    <w:p w14:paraId="4EAA0C8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Reidy SP</w:t>
      </w:r>
      <w:r w:rsidRPr="00097359">
        <w:rPr>
          <w:rFonts w:ascii="Book Antiqua" w:eastAsia="宋体" w:hAnsi="Book Antiqua" w:cs="宋体"/>
          <w:color w:val="000000"/>
          <w:sz w:val="24"/>
          <w:szCs w:val="24"/>
        </w:rPr>
        <w:t>, Weber JM. Accelerated substrate cycling: a new energy-wasting role for leptin in vivo.</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282</w:t>
      </w:r>
      <w:r w:rsidRPr="00097359">
        <w:rPr>
          <w:rFonts w:ascii="Book Antiqua" w:eastAsia="宋体" w:hAnsi="Book Antiqua" w:cs="宋体"/>
          <w:color w:val="000000"/>
          <w:sz w:val="24"/>
          <w:szCs w:val="24"/>
        </w:rPr>
        <w:t>: E312-E317 [PMID: 11788362]</w:t>
      </w:r>
    </w:p>
    <w:p w14:paraId="6CB0BBF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Solinas G</w:t>
      </w:r>
      <w:r w:rsidRPr="00097359">
        <w:rPr>
          <w:rFonts w:ascii="Book Antiqua" w:eastAsia="宋体" w:hAnsi="Book Antiqua" w:cs="宋体"/>
          <w:color w:val="000000"/>
          <w:sz w:val="24"/>
          <w:szCs w:val="24"/>
        </w:rPr>
        <w:t>, Summermatter S, Mainieri D, Gubler M, Pirola L, Wymann MP, Rusconi S, Montani JP, Seydoux J, Dulloo AG. The direct effect of leptin on skeletal muscle thermogenesis is mediated by substrate cycling between de novo lipogenesis and lipid oxidation.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FEBS Lett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577</w:t>
      </w:r>
      <w:r w:rsidRPr="00097359">
        <w:rPr>
          <w:rFonts w:ascii="Book Antiqua" w:eastAsia="宋体" w:hAnsi="Book Antiqua" w:cs="宋体"/>
          <w:color w:val="000000"/>
          <w:sz w:val="24"/>
          <w:szCs w:val="24"/>
        </w:rPr>
        <w:t>: 539-544 [PMID: 15556643 DOI: 10.1016/j.febslet.2004.10.066]</w:t>
      </w:r>
    </w:p>
    <w:p w14:paraId="5328C44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219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Minaker KL</w:t>
      </w:r>
      <w:r w:rsidRPr="00097359">
        <w:rPr>
          <w:rFonts w:ascii="Book Antiqua" w:eastAsia="宋体" w:hAnsi="Book Antiqua" w:cs="宋体"/>
          <w:color w:val="000000"/>
          <w:sz w:val="24"/>
          <w:szCs w:val="24"/>
        </w:rPr>
        <w:t>, Rowe JW, Young JB, Sparrow D, Pallotta JA, Landsberg L. Effect of age on insulin stimulation of sympathetic nervous system activity in man.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Metabolism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w:t>
      </w:r>
      <w:r w:rsidRPr="00097359">
        <w:rPr>
          <w:rFonts w:ascii="Book Antiqua" w:eastAsia="宋体" w:hAnsi="Book Antiqua" w:cs="宋体"/>
          <w:color w:val="000000"/>
          <w:sz w:val="24"/>
          <w:szCs w:val="24"/>
        </w:rPr>
        <w:t>: 1181-1184 [PMID: 6755163 DOI: 10.1016/0026-0495(80)90078-5]</w:t>
      </w:r>
    </w:p>
    <w:p w14:paraId="5DFEE33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220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Woods SC</w:t>
      </w:r>
      <w:r w:rsidRPr="00097359">
        <w:rPr>
          <w:rFonts w:ascii="Book Antiqua" w:eastAsia="宋体" w:hAnsi="Book Antiqua" w:cs="宋体"/>
          <w:color w:val="000000"/>
          <w:sz w:val="24"/>
          <w:szCs w:val="24"/>
        </w:rPr>
        <w:t>, Ramsay DS. Food intake, metabolism and homeostasis.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104</w:t>
      </w:r>
      <w:r w:rsidRPr="00097359">
        <w:rPr>
          <w:rFonts w:ascii="Book Antiqua" w:eastAsia="宋体" w:hAnsi="Book Antiqua" w:cs="宋体"/>
          <w:color w:val="000000"/>
          <w:sz w:val="24"/>
          <w:szCs w:val="24"/>
        </w:rPr>
        <w:t>: 4-7 [PMID: 21530564 DOI: 10.1016/j.physbeh.2011.04.026]</w:t>
      </w:r>
    </w:p>
    <w:p w14:paraId="16604FE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Landsberg L</w:t>
      </w:r>
      <w:r w:rsidRPr="00097359">
        <w:rPr>
          <w:rFonts w:ascii="Book Antiqua" w:eastAsia="宋体" w:hAnsi="Book Antiqua" w:cs="宋体"/>
          <w:color w:val="000000"/>
          <w:sz w:val="24"/>
          <w:szCs w:val="24"/>
        </w:rPr>
        <w:t>, Saville ME, Young JB. Sympathoadrenal system and regulation of thermogenesis.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247</w:t>
      </w:r>
      <w:r w:rsidRPr="00097359">
        <w:rPr>
          <w:rFonts w:ascii="Book Antiqua" w:eastAsia="宋体" w:hAnsi="Book Antiqua" w:cs="宋体"/>
          <w:color w:val="000000"/>
          <w:sz w:val="24"/>
          <w:szCs w:val="24"/>
        </w:rPr>
        <w:t>: E181-E189 [PMID: 6380306]</w:t>
      </w:r>
    </w:p>
    <w:p w14:paraId="07E672B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Olefsky JM</w:t>
      </w:r>
      <w:r w:rsidRPr="00097359">
        <w:rPr>
          <w:rFonts w:ascii="Book Antiqua" w:eastAsia="宋体" w:hAnsi="Book Antiqua" w:cs="宋体"/>
          <w:color w:val="000000"/>
          <w:sz w:val="24"/>
          <w:szCs w:val="24"/>
        </w:rPr>
        <w:t>, Kobayashi M. Mechanisms of fasting-induced increase in insulin binding to rat adipocytes.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61</w:t>
      </w:r>
      <w:r w:rsidRPr="00097359">
        <w:rPr>
          <w:rFonts w:ascii="Book Antiqua" w:eastAsia="宋体" w:hAnsi="Book Antiqua" w:cs="宋体"/>
          <w:color w:val="000000"/>
          <w:sz w:val="24"/>
          <w:szCs w:val="24"/>
        </w:rPr>
        <w:t>: 329-338 [PMID: 621276 DOI: 10.1172/JCI108943]</w:t>
      </w:r>
    </w:p>
    <w:p w14:paraId="2ECAA9FF"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Fleig WE</w:t>
      </w:r>
      <w:r w:rsidRPr="00097359">
        <w:rPr>
          <w:rFonts w:ascii="Book Antiqua" w:eastAsia="宋体" w:hAnsi="Book Antiqua" w:cs="宋体"/>
          <w:color w:val="000000"/>
          <w:sz w:val="24"/>
          <w:szCs w:val="24"/>
        </w:rPr>
        <w:t>, Enderle D, Steudter S, Nöther-Fleig G, Ditschuneit H. Regulation of basal and insulin-stimulated glycogen synthesis in cultured hepatocytes. Inverse relationship to glycogen content.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Biol Chem</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262</w:t>
      </w:r>
      <w:r w:rsidRPr="00097359">
        <w:rPr>
          <w:rFonts w:ascii="Book Antiqua" w:eastAsia="宋体" w:hAnsi="Book Antiqua" w:cs="宋体"/>
          <w:color w:val="000000"/>
          <w:sz w:val="24"/>
          <w:szCs w:val="24"/>
        </w:rPr>
        <w:t>: 1155-1160 [PMID: 3100527]</w:t>
      </w:r>
    </w:p>
    <w:p w14:paraId="2FE8703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Nielsen JN</w:t>
      </w:r>
      <w:r w:rsidRPr="00097359">
        <w:rPr>
          <w:rFonts w:ascii="Book Antiqua" w:eastAsia="宋体" w:hAnsi="Book Antiqua" w:cs="宋体"/>
          <w:color w:val="000000"/>
          <w:sz w:val="24"/>
          <w:szCs w:val="24"/>
        </w:rPr>
        <w:t>, Richter EA. Regulation of glycogen synthase in skeletal muscle during exercise.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Acta Physiol Scand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178</w:t>
      </w:r>
      <w:r w:rsidRPr="00097359">
        <w:rPr>
          <w:rFonts w:ascii="Book Antiqua" w:eastAsia="宋体" w:hAnsi="Book Antiqua" w:cs="宋体"/>
          <w:color w:val="000000"/>
          <w:sz w:val="24"/>
          <w:szCs w:val="24"/>
        </w:rPr>
        <w:t>: 309-319 [PMID: 12864735 DOI: 10.1046/j.1365-201X.2003.01165.x]</w:t>
      </w:r>
    </w:p>
    <w:p w14:paraId="0326640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Barzilai N</w:t>
      </w:r>
      <w:r w:rsidRPr="00097359">
        <w:rPr>
          <w:rFonts w:ascii="Book Antiqua" w:eastAsia="宋体" w:hAnsi="Book Antiqua" w:cs="宋体"/>
          <w:color w:val="000000"/>
          <w:sz w:val="24"/>
          <w:szCs w:val="24"/>
        </w:rPr>
        <w:t>, She L, Liu BQ, Vuguin P, Cohen P, Wang J, Rossetti L. Surgical removal of visceral fat reverses hepatic insulin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48</w:t>
      </w:r>
      <w:r w:rsidRPr="00097359">
        <w:rPr>
          <w:rFonts w:ascii="Book Antiqua" w:eastAsia="宋体" w:hAnsi="Book Antiqua" w:cs="宋体"/>
          <w:color w:val="000000"/>
          <w:sz w:val="24"/>
          <w:szCs w:val="24"/>
        </w:rPr>
        <w:t>: 94-98 [PMID: 9892227 DOI: 10.2337/diabetes.48.1.94]</w:t>
      </w:r>
    </w:p>
    <w:p w14:paraId="72D8E75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Agren G</w:t>
      </w:r>
      <w:r w:rsidRPr="00097359">
        <w:rPr>
          <w:rFonts w:ascii="Book Antiqua" w:eastAsia="宋体" w:hAnsi="Book Antiqua" w:cs="宋体"/>
          <w:color w:val="000000"/>
          <w:sz w:val="24"/>
          <w:szCs w:val="24"/>
        </w:rPr>
        <w:t>, Wilander O, Jorpes E. Cyclic changes in the glycogen content of the liver and the muscles of rats and mice: Their bearing upon the sensitivity of the animals to insulin, and their influence on the urinary output of nitrogen.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Biochem J</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1931;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25</w:t>
      </w:r>
      <w:r w:rsidRPr="00097359">
        <w:rPr>
          <w:rFonts w:ascii="Book Antiqua" w:eastAsia="宋体" w:hAnsi="Book Antiqua" w:cs="宋体"/>
          <w:color w:val="000000"/>
          <w:sz w:val="24"/>
          <w:szCs w:val="24"/>
        </w:rPr>
        <w:t>: 777-785 [PMID: 16744641]</w:t>
      </w:r>
    </w:p>
    <w:p w14:paraId="062EE8C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Arner P</w:t>
      </w:r>
      <w:r w:rsidRPr="00097359">
        <w:rPr>
          <w:rFonts w:ascii="Book Antiqua" w:eastAsia="宋体" w:hAnsi="Book Antiqua" w:cs="宋体"/>
          <w:color w:val="000000"/>
          <w:sz w:val="24"/>
          <w:szCs w:val="24"/>
        </w:rPr>
        <w:t>. Adrenergic receptor function in fat cells.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55</w:t>
      </w:r>
      <w:r w:rsidRPr="00097359">
        <w:rPr>
          <w:rFonts w:ascii="Book Antiqua" w:eastAsia="宋体" w:hAnsi="Book Antiqua" w:cs="宋体"/>
          <w:color w:val="000000"/>
          <w:sz w:val="24"/>
          <w:szCs w:val="24"/>
        </w:rPr>
        <w:t>: 228S-236S [PMID: 1309480]</w:t>
      </w:r>
    </w:p>
    <w:p w14:paraId="50A5806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Assali AR</w:t>
      </w:r>
      <w:r w:rsidRPr="00097359">
        <w:rPr>
          <w:rFonts w:ascii="Book Antiqua" w:eastAsia="宋体" w:hAnsi="Book Antiqua" w:cs="宋体"/>
          <w:color w:val="000000"/>
          <w:sz w:val="24"/>
          <w:szCs w:val="24"/>
        </w:rPr>
        <w:t>, Ganor A, Beigel Y, Shafer Z, Hershcovici T, Fainaru M. Insulin resistance in obesity: body-weight or energy balance?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171</w:t>
      </w:r>
      <w:r w:rsidRPr="00097359">
        <w:rPr>
          <w:rFonts w:ascii="Book Antiqua" w:eastAsia="宋体" w:hAnsi="Book Antiqua" w:cs="宋体"/>
          <w:color w:val="000000"/>
          <w:sz w:val="24"/>
          <w:szCs w:val="24"/>
        </w:rPr>
        <w:t>: 293-298 [PMID: 11691649 DOI: 10.1677/joe.0.1710293]</w:t>
      </w:r>
    </w:p>
    <w:p w14:paraId="783B9BE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229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Bergendahl M</w:t>
      </w:r>
      <w:r w:rsidRPr="00097359">
        <w:rPr>
          <w:rFonts w:ascii="Book Antiqua" w:eastAsia="宋体" w:hAnsi="Book Antiqua" w:cs="宋体"/>
          <w:color w:val="000000"/>
          <w:sz w:val="24"/>
          <w:szCs w:val="24"/>
        </w:rPr>
        <w:t>, Evans WS, Pastor C, Patel A, Iranmanesh A, Veldhuis JD. Short-term fasting suppresses leptin and (conversely) activates disorderly growth hormone secretion in midluteal phase women--a clinical research center study.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84</w:t>
      </w:r>
      <w:r w:rsidRPr="00097359">
        <w:rPr>
          <w:rFonts w:ascii="Book Antiqua" w:eastAsia="宋体" w:hAnsi="Book Antiqua" w:cs="宋体"/>
          <w:color w:val="000000"/>
          <w:sz w:val="24"/>
          <w:szCs w:val="24"/>
        </w:rPr>
        <w:t>: 883-894 [PMID: 10084566]</w:t>
      </w:r>
    </w:p>
    <w:p w14:paraId="21D9A8E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230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Grinspoon SK</w:t>
      </w:r>
      <w:r w:rsidRPr="00097359">
        <w:rPr>
          <w:rFonts w:ascii="Book Antiqua" w:eastAsia="宋体" w:hAnsi="Book Antiqua" w:cs="宋体"/>
          <w:color w:val="000000"/>
          <w:sz w:val="24"/>
          <w:szCs w:val="24"/>
        </w:rPr>
        <w:t>, Askari H, Landt ML, Nathan DM, Schoenfeld DA, Hayden DL, Laposata M, Hubbard J, Klibanski A. Effects of fasting and glucose infusion on basal and overnight leptin concentrations in normal-weight women.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66</w:t>
      </w:r>
      <w:r w:rsidRPr="00097359">
        <w:rPr>
          <w:rFonts w:ascii="Book Antiqua" w:eastAsia="宋体" w:hAnsi="Book Antiqua" w:cs="宋体"/>
          <w:color w:val="000000"/>
          <w:sz w:val="24"/>
          <w:szCs w:val="24"/>
        </w:rPr>
        <w:t>: 1352-1356 [PMID: 9394686]</w:t>
      </w:r>
    </w:p>
    <w:p w14:paraId="36310BE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Young JB</w:t>
      </w:r>
      <w:r w:rsidRPr="00097359">
        <w:rPr>
          <w:rFonts w:ascii="Book Antiqua" w:eastAsia="宋体" w:hAnsi="Book Antiqua" w:cs="宋体"/>
          <w:color w:val="000000"/>
          <w:sz w:val="24"/>
          <w:szCs w:val="24"/>
        </w:rPr>
        <w:t>, Rosa RM, Landsberg L. Dissociation of sympathetic nervous system and adrenal medullary responses.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247</w:t>
      </w:r>
      <w:r w:rsidRPr="00097359">
        <w:rPr>
          <w:rFonts w:ascii="Book Antiqua" w:eastAsia="宋体" w:hAnsi="Book Antiqua" w:cs="宋体"/>
          <w:color w:val="000000"/>
          <w:sz w:val="24"/>
          <w:szCs w:val="24"/>
        </w:rPr>
        <w:t>: E35-E40 [PMID: 6742188]</w:t>
      </w:r>
    </w:p>
    <w:p w14:paraId="12A30F1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Askari H</w:t>
      </w:r>
      <w:r w:rsidRPr="00097359">
        <w:rPr>
          <w:rFonts w:ascii="Book Antiqua" w:eastAsia="宋体" w:hAnsi="Book Antiqua" w:cs="宋体"/>
          <w:color w:val="000000"/>
          <w:sz w:val="24"/>
          <w:szCs w:val="24"/>
        </w:rPr>
        <w:t>, Tykodi G, Liu J, Dagogo-Jack S. Fasting plasma leptin level is a surrogate measure of insulin sensitivity.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95</w:t>
      </w:r>
      <w:r w:rsidRPr="00097359">
        <w:rPr>
          <w:rFonts w:ascii="Book Antiqua" w:eastAsia="宋体" w:hAnsi="Book Antiqua" w:cs="宋体"/>
          <w:color w:val="000000"/>
          <w:sz w:val="24"/>
          <w:szCs w:val="24"/>
        </w:rPr>
        <w:t>: 3836-3843 [PMID: 20484473 DOI: 10.1210/jc.2010-0296]</w:t>
      </w:r>
    </w:p>
    <w:p w14:paraId="14869B3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Owecki M</w:t>
      </w:r>
      <w:r w:rsidRPr="00097359">
        <w:rPr>
          <w:rFonts w:ascii="Book Antiqua" w:eastAsia="宋体" w:hAnsi="Book Antiqua" w:cs="宋体"/>
          <w:color w:val="000000"/>
          <w:sz w:val="24"/>
          <w:szCs w:val="24"/>
        </w:rPr>
        <w:t>, Nikisch E, Miczke A, Pupek-Musialik D, Sowiński J. Leptin, soluble leptin receptors, free leptin index, and their relationship with insulin resistance and BMI: high normal BMI is the threshold for serum leptin increase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Horm Metab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42</w:t>
      </w:r>
      <w:r w:rsidRPr="00097359">
        <w:rPr>
          <w:rFonts w:ascii="Book Antiqua" w:eastAsia="宋体" w:hAnsi="Book Antiqua" w:cs="宋体"/>
          <w:color w:val="000000"/>
          <w:sz w:val="24"/>
          <w:szCs w:val="24"/>
        </w:rPr>
        <w:t>: 585-589 [PMID: 20455195 DOI: 10.1055/s-0030-1253422]</w:t>
      </w:r>
    </w:p>
    <w:p w14:paraId="0AFDF0E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Dube JJ</w:t>
      </w:r>
      <w:r w:rsidRPr="00097359">
        <w:rPr>
          <w:rFonts w:ascii="Book Antiqua" w:eastAsia="宋体" w:hAnsi="Book Antiqua" w:cs="宋体"/>
          <w:color w:val="000000"/>
          <w:sz w:val="24"/>
          <w:szCs w:val="24"/>
        </w:rPr>
        <w:t>, Bhatt BA, Dedousis N, Bonen A, O'Doherty RM. Leptin, skeletal muscle lipids, and lipid-induced insulin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293</w:t>
      </w:r>
      <w:r w:rsidRPr="00097359">
        <w:rPr>
          <w:rFonts w:ascii="Book Antiqua" w:eastAsia="宋体" w:hAnsi="Book Antiqua" w:cs="宋体"/>
          <w:color w:val="000000"/>
          <w:sz w:val="24"/>
          <w:szCs w:val="24"/>
        </w:rPr>
        <w:t>: R642-R650 [PMID: 17491114]</w:t>
      </w:r>
    </w:p>
    <w:p w14:paraId="4B10099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Mizuno A</w:t>
      </w:r>
      <w:r w:rsidRPr="00097359">
        <w:rPr>
          <w:rFonts w:ascii="Book Antiqua" w:eastAsia="宋体" w:hAnsi="Book Antiqua" w:cs="宋体"/>
          <w:color w:val="000000"/>
          <w:sz w:val="24"/>
          <w:szCs w:val="24"/>
        </w:rPr>
        <w:t>, Murakami T, Doi T, Shima K. Effect of leptin on insulin sensitivity in the Otsuka Long-Evans Tokushima Fatty rat.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Regul Pept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99</w:t>
      </w:r>
      <w:r w:rsidRPr="00097359">
        <w:rPr>
          <w:rFonts w:ascii="Book Antiqua" w:eastAsia="宋体" w:hAnsi="Book Antiqua" w:cs="宋体"/>
          <w:color w:val="000000"/>
          <w:sz w:val="24"/>
          <w:szCs w:val="24"/>
        </w:rPr>
        <w:t>: 41-44 [PMID: 11257313 DOI: 10.1016/S0167-0115(01)00215-4]</w:t>
      </w:r>
    </w:p>
    <w:p w14:paraId="414DA64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Sáinz N</w:t>
      </w:r>
      <w:r w:rsidRPr="00097359">
        <w:rPr>
          <w:rFonts w:ascii="Book Antiqua" w:eastAsia="宋体" w:hAnsi="Book Antiqua" w:cs="宋体"/>
          <w:color w:val="000000"/>
          <w:sz w:val="24"/>
          <w:szCs w:val="24"/>
        </w:rPr>
        <w:t>, Rodríguez A, Catalán V, Becerril S, Ramírez B, Lancha A, Burgos-Ramos E, Gómez-Ambrosi J, Frühbeck G. Leptin reduces the expression and increases the phosphorylation of the negative regulators of GLUT4 traffic TBC1D1 and TBC1D4 in muscle of ob/ob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PLoS One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w:t>
      </w:r>
      <w:r w:rsidRPr="00097359">
        <w:rPr>
          <w:rFonts w:ascii="Book Antiqua" w:eastAsia="宋体" w:hAnsi="Book Antiqua" w:cs="宋体"/>
          <w:color w:val="000000"/>
          <w:sz w:val="24"/>
          <w:szCs w:val="24"/>
        </w:rPr>
        <w:t>: e29389 [PMID: 22253718]</w:t>
      </w:r>
    </w:p>
    <w:p w14:paraId="5AEFB36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Roden M</w:t>
      </w:r>
      <w:r w:rsidRPr="00097359">
        <w:rPr>
          <w:rFonts w:ascii="Book Antiqua" w:eastAsia="宋体" w:hAnsi="Book Antiqua" w:cs="宋体"/>
          <w:color w:val="000000"/>
          <w:sz w:val="24"/>
          <w:szCs w:val="24"/>
        </w:rPr>
        <w:t>. Hepatic glucose production and insulin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Wien Med Wochenschr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158</w:t>
      </w:r>
      <w:r w:rsidRPr="00097359">
        <w:rPr>
          <w:rFonts w:ascii="Book Antiqua" w:eastAsia="宋体" w:hAnsi="Book Antiqua" w:cs="宋体"/>
          <w:color w:val="000000"/>
          <w:sz w:val="24"/>
          <w:szCs w:val="24"/>
        </w:rPr>
        <w:t>: 558-561 [PMID: 18998072 DOI: 10.1007/s10354-008-0595-y]</w:t>
      </w:r>
    </w:p>
    <w:p w14:paraId="38C23B3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238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Young JB</w:t>
      </w:r>
      <w:r w:rsidRPr="00097359">
        <w:rPr>
          <w:rFonts w:ascii="Book Antiqua" w:eastAsia="宋体" w:hAnsi="Book Antiqua" w:cs="宋体"/>
          <w:color w:val="000000"/>
          <w:sz w:val="24"/>
          <w:szCs w:val="24"/>
        </w:rPr>
        <w:t>, Landsberg L. Suppression of sympathetic nervous system during fasting.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Obes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w:t>
      </w:r>
      <w:r w:rsidRPr="00097359">
        <w:rPr>
          <w:rFonts w:ascii="Book Antiqua" w:eastAsia="宋体" w:hAnsi="Book Antiqua" w:cs="宋体"/>
          <w:color w:val="000000"/>
          <w:sz w:val="24"/>
          <w:szCs w:val="24"/>
        </w:rPr>
        <w:t>: 646-649 [PMID: 9449153 DOI: 10.1126/science.867049]</w:t>
      </w:r>
    </w:p>
    <w:p w14:paraId="0E6609F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239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Maclean PS</w:t>
      </w:r>
      <w:r w:rsidRPr="00097359">
        <w:rPr>
          <w:rFonts w:ascii="Book Antiqua" w:eastAsia="宋体" w:hAnsi="Book Antiqua" w:cs="宋体"/>
          <w:color w:val="000000"/>
          <w:sz w:val="24"/>
          <w:szCs w:val="24"/>
        </w:rPr>
        <w:t>, Bergouignan A, Cornier MA, Jackman MR. Biology's response to dieting: the impetus for weight regain.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301</w:t>
      </w:r>
      <w:r w:rsidRPr="00097359">
        <w:rPr>
          <w:rFonts w:ascii="Book Antiqua" w:eastAsia="宋体" w:hAnsi="Book Antiqua" w:cs="宋体"/>
          <w:color w:val="000000"/>
          <w:sz w:val="24"/>
          <w:szCs w:val="24"/>
        </w:rPr>
        <w:t>: R581-R600 [PMID: 21677272]</w:t>
      </w:r>
    </w:p>
    <w:p w14:paraId="7B9A0F6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MacLean PS</w:t>
      </w:r>
      <w:r w:rsidRPr="00097359">
        <w:rPr>
          <w:rFonts w:ascii="Book Antiqua" w:eastAsia="宋体" w:hAnsi="Book Antiqua" w:cs="宋体"/>
          <w:color w:val="000000"/>
          <w:sz w:val="24"/>
          <w:szCs w:val="24"/>
        </w:rPr>
        <w:t>, Higgins JA, Wyatt HR, Melanson EL, Johnson GC, Jackman MR, Giles ED, Brown IE, Hill JO. Regular exercise attenuates the metabolic drive to regain weight after long-term weight loss.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297</w:t>
      </w:r>
      <w:r w:rsidRPr="00097359">
        <w:rPr>
          <w:rFonts w:ascii="Book Antiqua" w:eastAsia="宋体" w:hAnsi="Book Antiqua" w:cs="宋体"/>
          <w:color w:val="000000"/>
          <w:sz w:val="24"/>
          <w:szCs w:val="24"/>
        </w:rPr>
        <w:t>: R793-R802 [PMID: 19587114]</w:t>
      </w:r>
    </w:p>
    <w:p w14:paraId="604E53E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Blundell JE</w:t>
      </w:r>
      <w:r w:rsidRPr="00097359">
        <w:rPr>
          <w:rFonts w:ascii="Book Antiqua" w:eastAsia="宋体" w:hAnsi="Book Antiqua" w:cs="宋体"/>
          <w:color w:val="000000"/>
          <w:sz w:val="24"/>
          <w:szCs w:val="24"/>
        </w:rPr>
        <w:t>, King NA. Effects of exercise on appetite control: loose coupling between energy expenditure and energy intake.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Int J Obes Relat Metab Disord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 xml:space="preserve">22 </w:t>
      </w:r>
      <w:r w:rsidRPr="00097359">
        <w:rPr>
          <w:rFonts w:ascii="Book Antiqua" w:eastAsia="宋体" w:hAnsi="Book Antiqua" w:cs="宋体"/>
          <w:bCs/>
          <w:color w:val="000000"/>
          <w:sz w:val="24"/>
          <w:szCs w:val="24"/>
        </w:rPr>
        <w:t>Suppl 2</w:t>
      </w:r>
      <w:r w:rsidRPr="00097359">
        <w:rPr>
          <w:rFonts w:ascii="Book Antiqua" w:eastAsia="宋体" w:hAnsi="Book Antiqua" w:cs="宋体"/>
          <w:color w:val="000000"/>
          <w:sz w:val="24"/>
          <w:szCs w:val="24"/>
        </w:rPr>
        <w:t>: S22-S29 [PMID: 9778093]</w:t>
      </w:r>
    </w:p>
    <w:p w14:paraId="37F5FBF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Edholm OG</w:t>
      </w:r>
      <w:r w:rsidRPr="00097359">
        <w:rPr>
          <w:rFonts w:ascii="Book Antiqua" w:eastAsia="宋体" w:hAnsi="Book Antiqua" w:cs="宋体"/>
          <w:color w:val="000000"/>
          <w:sz w:val="24"/>
          <w:szCs w:val="24"/>
        </w:rPr>
        <w:t>, Fletcher JG, Widdowson EM, Mccance RA. The energy expenditure and food intake of individual 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 J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1955;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w:t>
      </w:r>
      <w:r w:rsidRPr="00097359">
        <w:rPr>
          <w:rFonts w:ascii="Book Antiqua" w:eastAsia="宋体" w:hAnsi="Book Antiqua" w:cs="宋体"/>
          <w:color w:val="000000"/>
          <w:sz w:val="24"/>
          <w:szCs w:val="24"/>
        </w:rPr>
        <w:t>: 286-300 [PMID: 13250128 DOI: 10.1079/BJN19550040]</w:t>
      </w:r>
    </w:p>
    <w:p w14:paraId="72D0294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Edholm OG</w:t>
      </w:r>
      <w:r w:rsidRPr="00097359">
        <w:rPr>
          <w:rFonts w:ascii="Book Antiqua" w:eastAsia="宋体" w:hAnsi="Book Antiqua" w:cs="宋体"/>
          <w:color w:val="000000"/>
          <w:sz w:val="24"/>
          <w:szCs w:val="24"/>
        </w:rPr>
        <w:t>, Adam JM, Healy MJ, Wolff HS, Goldsmith R, Best TW. Food intake and energy expenditure of army recruits.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 J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w:t>
      </w:r>
      <w:r w:rsidRPr="00097359">
        <w:rPr>
          <w:rFonts w:ascii="Book Antiqua" w:eastAsia="宋体" w:hAnsi="Book Antiqua" w:cs="宋体"/>
          <w:color w:val="000000"/>
          <w:sz w:val="24"/>
          <w:szCs w:val="24"/>
        </w:rPr>
        <w:t>: 1091-1107 [PMID: 5484729 DOI: 10.1079/BJN19700112]</w:t>
      </w:r>
    </w:p>
    <w:p w14:paraId="36CBFD2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MAYER J</w:t>
      </w:r>
      <w:r w:rsidRPr="00097359">
        <w:rPr>
          <w:rFonts w:ascii="Book Antiqua" w:eastAsia="宋体" w:hAnsi="Book Antiqua" w:cs="宋体"/>
          <w:color w:val="000000"/>
          <w:sz w:val="24"/>
          <w:szCs w:val="24"/>
        </w:rPr>
        <w:t>, ROY P, MITRA KP. Relation between caloric intake, body weight, and physical work: studies in an industrial male population in West Bengal.</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Pr>
          <w:rFonts w:ascii="Book Antiqua" w:eastAsia="宋体" w:hAnsi="Book Antiqua" w:cs="宋体" w:hint="eastAsia"/>
          <w:color w:val="000000"/>
          <w:sz w:val="24"/>
          <w:szCs w:val="24"/>
        </w:rPr>
        <w:t>1956</w:t>
      </w:r>
      <w:r w:rsidRPr="00097359">
        <w:rPr>
          <w:rFonts w:ascii="Book Antiqua" w:eastAsia="宋体" w:hAnsi="Book Antiqua" w:cs="宋体"/>
          <w:color w:val="000000"/>
          <w:sz w:val="24"/>
          <w:szCs w:val="24"/>
        </w:rPr>
        <w:t>;</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w:t>
      </w:r>
      <w:r w:rsidRPr="00097359">
        <w:rPr>
          <w:rFonts w:ascii="Book Antiqua" w:eastAsia="宋体" w:hAnsi="Book Antiqua" w:cs="宋体"/>
          <w:color w:val="000000"/>
          <w:sz w:val="24"/>
          <w:szCs w:val="24"/>
        </w:rPr>
        <w:t>: 169-175 [PMID: 13302165]</w:t>
      </w:r>
    </w:p>
    <w:p w14:paraId="4ABCA1B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Wang J</w:t>
      </w:r>
      <w:r w:rsidRPr="00097359">
        <w:rPr>
          <w:rFonts w:ascii="Book Antiqua" w:eastAsia="宋体" w:hAnsi="Book Antiqua" w:cs="宋体"/>
          <w:color w:val="000000"/>
          <w:sz w:val="24"/>
          <w:szCs w:val="24"/>
        </w:rPr>
        <w:t>, Obici S, Morgan K, Barzilai N, Feng Z, Rossetti L. Overfeeding rapidly induces leptin and insulin resistance.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50</w:t>
      </w:r>
      <w:r w:rsidRPr="00097359">
        <w:rPr>
          <w:rFonts w:ascii="Book Antiqua" w:eastAsia="宋体" w:hAnsi="Book Antiqua" w:cs="宋体"/>
          <w:color w:val="000000"/>
          <w:sz w:val="24"/>
          <w:szCs w:val="24"/>
        </w:rPr>
        <w:t>: 2786-2791 [PMID: 11723062 DOI: 10.2337/diabetes.50.12.2786]</w:t>
      </w:r>
    </w:p>
    <w:p w14:paraId="419467F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Jackman MR</w:t>
      </w:r>
      <w:r w:rsidRPr="00097359">
        <w:rPr>
          <w:rFonts w:ascii="Book Antiqua" w:eastAsia="宋体" w:hAnsi="Book Antiqua" w:cs="宋体"/>
          <w:color w:val="000000"/>
          <w:sz w:val="24"/>
          <w:szCs w:val="24"/>
        </w:rPr>
        <w:t>, Steig A, Higgins JA, Johnson GC, Fleming-Elder BK, Bessesen DH, MacLean PS. Weight regain after sustained weight reduction is accompanied by suppressed oxidation of dietary fat and adipocyte hyperplasia.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294</w:t>
      </w:r>
      <w:r w:rsidRPr="00097359">
        <w:rPr>
          <w:rFonts w:ascii="Book Antiqua" w:eastAsia="宋体" w:hAnsi="Book Antiqua" w:cs="宋体"/>
          <w:color w:val="000000"/>
          <w:sz w:val="24"/>
          <w:szCs w:val="24"/>
        </w:rPr>
        <w:t>: R1117-R1129 [PMID: 18287221]</w:t>
      </w:r>
    </w:p>
    <w:p w14:paraId="7565F01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Gurr MI</w:t>
      </w:r>
      <w:r w:rsidRPr="00097359">
        <w:rPr>
          <w:rFonts w:ascii="Book Antiqua" w:eastAsia="宋体" w:hAnsi="Book Antiqua" w:cs="宋体"/>
          <w:color w:val="000000"/>
          <w:sz w:val="24"/>
          <w:szCs w:val="24"/>
        </w:rPr>
        <w:t>, Jung RT, Robinson MP, James WP. Adipose tissue cellularity in man: the relationship between fat cell size and number, the mass and distribution of body fat and the history of weight gain and loss.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Int J Obes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w:t>
      </w:r>
      <w:r w:rsidRPr="00097359">
        <w:rPr>
          <w:rFonts w:ascii="Book Antiqua" w:eastAsia="宋体" w:hAnsi="Book Antiqua" w:cs="宋体"/>
          <w:color w:val="000000"/>
          <w:sz w:val="24"/>
          <w:szCs w:val="24"/>
        </w:rPr>
        <w:t>: 419-436 [PMID: 7174187]</w:t>
      </w:r>
    </w:p>
    <w:p w14:paraId="62B9398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248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Löfgren P</w:t>
      </w:r>
      <w:r w:rsidRPr="00097359">
        <w:rPr>
          <w:rFonts w:ascii="Book Antiqua" w:eastAsia="宋体" w:hAnsi="Book Antiqua" w:cs="宋体"/>
          <w:color w:val="000000"/>
          <w:sz w:val="24"/>
          <w:szCs w:val="24"/>
        </w:rPr>
        <w:t>, Andersson I, Adolfsson B, Leijonhufvud BM, Hertel K, Hoffstedt J, Arner P. Long-term prospective and controlled studies demonstrate adipose tissue hypercellularity and relative leptin deficiency in the postobese state.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90</w:t>
      </w:r>
      <w:r w:rsidRPr="00097359">
        <w:rPr>
          <w:rFonts w:ascii="Book Antiqua" w:eastAsia="宋体" w:hAnsi="Book Antiqua" w:cs="宋体"/>
          <w:color w:val="000000"/>
          <w:sz w:val="24"/>
          <w:szCs w:val="24"/>
        </w:rPr>
        <w:t>: 6207-6213 [PMID: 16131581 DOI: 10.1210/jc.2005-0596]</w:t>
      </w:r>
    </w:p>
    <w:p w14:paraId="76E1350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249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Hirsch J</w:t>
      </w:r>
      <w:r w:rsidRPr="00097359">
        <w:rPr>
          <w:rFonts w:ascii="Book Antiqua" w:eastAsia="宋体" w:hAnsi="Book Antiqua" w:cs="宋体"/>
          <w:color w:val="000000"/>
          <w:sz w:val="24"/>
          <w:szCs w:val="24"/>
        </w:rPr>
        <w:t>, Batchelor B. Adipose tissue cellularity in human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w:t>
      </w:r>
      <w:r w:rsidRPr="00097359">
        <w:rPr>
          <w:rFonts w:ascii="Book Antiqua" w:eastAsia="宋体" w:hAnsi="Book Antiqua" w:cs="宋体"/>
          <w:color w:val="000000"/>
          <w:sz w:val="24"/>
          <w:szCs w:val="24"/>
        </w:rPr>
        <w:t>: 299-311 [PMID: 1085232 DOI: 10.1016/S0300-595X(76)80023-0]</w:t>
      </w:r>
    </w:p>
    <w:p w14:paraId="38BC3BD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Samuel VT</w:t>
      </w:r>
      <w:r w:rsidRPr="00097359">
        <w:rPr>
          <w:rFonts w:ascii="Book Antiqua" w:eastAsia="宋体" w:hAnsi="Book Antiqua" w:cs="宋体"/>
          <w:color w:val="000000"/>
          <w:sz w:val="24"/>
          <w:szCs w:val="24"/>
        </w:rPr>
        <w:t>, Shulman GI. Mechanisms for insulin resistance: common threads and missing links.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Cell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148</w:t>
      </w:r>
      <w:r w:rsidRPr="00097359">
        <w:rPr>
          <w:rFonts w:ascii="Book Antiqua" w:eastAsia="宋体" w:hAnsi="Book Antiqua" w:cs="宋体"/>
          <w:color w:val="000000"/>
          <w:sz w:val="24"/>
          <w:szCs w:val="24"/>
        </w:rPr>
        <w:t>: 852-871 [PMID: 22385956 DOI: 10.1016/j.cell.2012.02.017]</w:t>
      </w:r>
    </w:p>
    <w:p w14:paraId="285068F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Morrison CD</w:t>
      </w:r>
      <w:r w:rsidRPr="00097359">
        <w:rPr>
          <w:rFonts w:ascii="Book Antiqua" w:eastAsia="宋体" w:hAnsi="Book Antiqua" w:cs="宋体"/>
          <w:color w:val="000000"/>
          <w:sz w:val="24"/>
          <w:szCs w:val="24"/>
        </w:rPr>
        <w:t>, Huypens P, Stewart LK, Gettys TW. Implications of crosstalk between leptin and insulin signaling during the development of diet-induced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Biochim Biophys Acta</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1792</w:t>
      </w:r>
      <w:r w:rsidRPr="00097359">
        <w:rPr>
          <w:rFonts w:ascii="Book Antiqua" w:eastAsia="宋体" w:hAnsi="Book Antiqua" w:cs="宋体"/>
          <w:color w:val="000000"/>
          <w:sz w:val="24"/>
          <w:szCs w:val="24"/>
        </w:rPr>
        <w:t>: 409-416 [PMID: 18852044]</w:t>
      </w:r>
    </w:p>
    <w:p w14:paraId="2FD7BEF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Benomar Y</w:t>
      </w:r>
      <w:r w:rsidRPr="00097359">
        <w:rPr>
          <w:rFonts w:ascii="Book Antiqua" w:eastAsia="宋体" w:hAnsi="Book Antiqua" w:cs="宋体"/>
          <w:color w:val="000000"/>
          <w:sz w:val="24"/>
          <w:szCs w:val="24"/>
        </w:rPr>
        <w:t>, Wetzler S, Larue-Achagiotis C, Djiane J, Tomé D, Taouis M. In vivo leptin infusion impairs insulin and leptin signalling in liver and hypothalamus.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Mol Cell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242</w:t>
      </w:r>
      <w:r w:rsidRPr="00097359">
        <w:rPr>
          <w:rFonts w:ascii="Book Antiqua" w:eastAsia="宋体" w:hAnsi="Book Antiqua" w:cs="宋体"/>
          <w:color w:val="000000"/>
          <w:sz w:val="24"/>
          <w:szCs w:val="24"/>
        </w:rPr>
        <w:t>: 59-66 [PMID: 16150536 DOI: 10.1016/j.mce.2005.07.003]</w:t>
      </w:r>
    </w:p>
    <w:p w14:paraId="02C617E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Harris RB</w:t>
      </w:r>
      <w:r w:rsidRPr="00097359">
        <w:rPr>
          <w:rFonts w:ascii="Book Antiqua" w:eastAsia="宋体" w:hAnsi="Book Antiqua" w:cs="宋体"/>
          <w:color w:val="000000"/>
          <w:sz w:val="24"/>
          <w:szCs w:val="24"/>
        </w:rPr>
        <w:t>, Zhou J, Redmann SM, Smagin GN, Smith SR, Rodgers E, Zachwieja JJ. A leptin dose-response study in obese (ob/ob) and lean (+/?)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139</w:t>
      </w:r>
      <w:r w:rsidRPr="00097359">
        <w:rPr>
          <w:rFonts w:ascii="Book Antiqua" w:eastAsia="宋体" w:hAnsi="Book Antiqua" w:cs="宋体"/>
          <w:color w:val="000000"/>
          <w:sz w:val="24"/>
          <w:szCs w:val="24"/>
        </w:rPr>
        <w:t>: 8-19 [PMID: 9421392 DOI: 10.1210/endo.139.1.5675]</w:t>
      </w:r>
    </w:p>
    <w:p w14:paraId="048E8F7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Ritchie IR</w:t>
      </w:r>
      <w:r w:rsidRPr="00097359">
        <w:rPr>
          <w:rFonts w:ascii="Book Antiqua" w:eastAsia="宋体" w:hAnsi="Book Antiqua" w:cs="宋体"/>
          <w:color w:val="000000"/>
          <w:sz w:val="24"/>
          <w:szCs w:val="24"/>
        </w:rPr>
        <w:t>, Gulli RA, Stefanyk LE, Harasim E, Chabowski A, Dyck DJ. Restoration of skeletal muscle leptin response does not precede the exercise-induced recovery of insulin-stimulated glucose uptake in high-fat-fed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300</w:t>
      </w:r>
      <w:r w:rsidRPr="00097359">
        <w:rPr>
          <w:rFonts w:ascii="Book Antiqua" w:eastAsia="宋体" w:hAnsi="Book Antiqua" w:cs="宋体"/>
          <w:color w:val="000000"/>
          <w:sz w:val="24"/>
          <w:szCs w:val="24"/>
        </w:rPr>
        <w:t>: R492-R500 [PMID: 21084675]</w:t>
      </w:r>
    </w:p>
    <w:p w14:paraId="6C21BC3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Schwartz MW</w:t>
      </w:r>
      <w:r w:rsidRPr="00097359">
        <w:rPr>
          <w:rFonts w:ascii="Book Antiqua" w:eastAsia="宋体" w:hAnsi="Book Antiqua" w:cs="宋体"/>
          <w:color w:val="000000"/>
          <w:sz w:val="24"/>
          <w:szCs w:val="24"/>
        </w:rPr>
        <w:t>, Prigeon RL, Kahn SE, Nicolson M, Moore J, Morawiecki A, Boyko EJ, Porte D. Evidence that plasma leptin and insulin levels are associated with body adiposity via different mechanisms.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 Care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w:t>
      </w:r>
      <w:r w:rsidRPr="00097359">
        <w:rPr>
          <w:rFonts w:ascii="Book Antiqua" w:eastAsia="宋体" w:hAnsi="Book Antiqua" w:cs="宋体"/>
          <w:color w:val="000000"/>
          <w:sz w:val="24"/>
          <w:szCs w:val="24"/>
        </w:rPr>
        <w:t>: 1476-1481 [PMID: 9283801 DOI: 10.2337/diacare.20.9.1476]</w:t>
      </w:r>
    </w:p>
    <w:p w14:paraId="653D81F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Saltiel AR</w:t>
      </w:r>
      <w:r w:rsidRPr="00097359">
        <w:rPr>
          <w:rFonts w:ascii="Book Antiqua" w:eastAsia="宋体" w:hAnsi="Book Antiqua" w:cs="宋体"/>
          <w:color w:val="000000"/>
          <w:sz w:val="24"/>
          <w:szCs w:val="24"/>
        </w:rPr>
        <w:t>. Insulin resistance in the defense against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Cell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15</w:t>
      </w:r>
      <w:r w:rsidRPr="00097359">
        <w:rPr>
          <w:rFonts w:ascii="Book Antiqua" w:eastAsia="宋体" w:hAnsi="Book Antiqua" w:cs="宋体"/>
          <w:color w:val="000000"/>
          <w:sz w:val="24"/>
          <w:szCs w:val="24"/>
        </w:rPr>
        <w:t>: 798-804 [PMID: 22682220 DOI: 10.1016/j.cmet.2012.03.001]</w:t>
      </w:r>
    </w:p>
    <w:p w14:paraId="03B058D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257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Myers MG</w:t>
      </w:r>
      <w:r w:rsidRPr="00097359">
        <w:rPr>
          <w:rFonts w:ascii="Book Antiqua" w:eastAsia="宋体" w:hAnsi="Book Antiqua" w:cs="宋体"/>
          <w:color w:val="000000"/>
          <w:sz w:val="24"/>
          <w:szCs w:val="24"/>
        </w:rPr>
        <w:t>, Leibel RL, Seeley RJ, Schwartz MW. Obesity and leptin resistance: distinguishing cause from effect.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Trends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21</w:t>
      </w:r>
      <w:r w:rsidRPr="00097359">
        <w:rPr>
          <w:rFonts w:ascii="Book Antiqua" w:eastAsia="宋体" w:hAnsi="Book Antiqua" w:cs="宋体"/>
          <w:color w:val="000000"/>
          <w:sz w:val="24"/>
          <w:szCs w:val="24"/>
        </w:rPr>
        <w:t>: 643-651 [PMID: 20846876 DOI: 10.1016/j.tem.2010.08.002]</w:t>
      </w:r>
    </w:p>
    <w:p w14:paraId="1F4C339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Seals DR</w:t>
      </w:r>
      <w:r w:rsidRPr="00097359">
        <w:rPr>
          <w:rFonts w:ascii="Book Antiqua" w:eastAsia="宋体" w:hAnsi="Book Antiqua" w:cs="宋体"/>
          <w:color w:val="000000"/>
          <w:sz w:val="24"/>
          <w:szCs w:val="24"/>
        </w:rPr>
        <w:t>, Bell C. Chronic sympathetic activation: consequence and cause of age-associated obesity?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53</w:t>
      </w:r>
      <w:r w:rsidRPr="00097359">
        <w:rPr>
          <w:rFonts w:ascii="Book Antiqua" w:eastAsia="宋体" w:hAnsi="Book Antiqua" w:cs="宋体"/>
          <w:color w:val="000000"/>
          <w:sz w:val="24"/>
          <w:szCs w:val="24"/>
        </w:rPr>
        <w:t>: 276-284 [PMID: 14747276 DOI: 10.2337/diabetes.53.2.276]</w:t>
      </w:r>
    </w:p>
    <w:p w14:paraId="49636C9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259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Ihara S</w:t>
      </w:r>
      <w:r w:rsidRPr="00097359">
        <w:rPr>
          <w:rFonts w:ascii="Book Antiqua" w:eastAsia="宋体" w:hAnsi="Book Antiqua" w:cs="宋体"/>
          <w:color w:val="000000"/>
          <w:sz w:val="24"/>
          <w:szCs w:val="24"/>
        </w:rPr>
        <w:t>, Shimamoto K, Watanabe H, Sakai R, Kawana M. An alpha1-receptor blocker reduces plasma leptin levels in hypertensive patients with obesity and hyperleptinemia.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Hypertens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w:t>
      </w:r>
      <w:r w:rsidRPr="00097359">
        <w:rPr>
          <w:rFonts w:ascii="Book Antiqua" w:eastAsia="宋体" w:hAnsi="Book Antiqua" w:cs="宋体"/>
          <w:color w:val="000000"/>
          <w:sz w:val="24"/>
          <w:szCs w:val="24"/>
        </w:rPr>
        <w:t>: 805-811 [PMID: 17283868 DOI: 10.1291/hypres.29.805]</w:t>
      </w:r>
    </w:p>
    <w:p w14:paraId="06499CB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Patel SB</w:t>
      </w:r>
      <w:r w:rsidRPr="00097359">
        <w:rPr>
          <w:rFonts w:ascii="Book Antiqua" w:eastAsia="宋体" w:hAnsi="Book Antiqua" w:cs="宋体"/>
          <w:color w:val="000000"/>
          <w:sz w:val="24"/>
          <w:szCs w:val="24"/>
        </w:rPr>
        <w:t>, Reams GP, Spear RM, Freeman RH, Villarreal D. Leptin: linking obesity, the metabolic syndrome, and cardiovascular disease.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Curr Hypertens Rep</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w:t>
      </w:r>
      <w:r w:rsidRPr="00097359">
        <w:rPr>
          <w:rFonts w:ascii="Book Antiqua" w:eastAsia="宋体" w:hAnsi="Book Antiqua" w:cs="宋体"/>
          <w:color w:val="000000"/>
          <w:sz w:val="24"/>
          <w:szCs w:val="24"/>
        </w:rPr>
        <w:t>: 131-137 [PMID: 18474180 DOI: 10.1007/s11906-008-0025-y]</w:t>
      </w:r>
    </w:p>
    <w:p w14:paraId="510D293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Ferrannini E</w:t>
      </w:r>
      <w:r w:rsidRPr="00097359">
        <w:rPr>
          <w:rFonts w:ascii="Book Antiqua" w:eastAsia="宋体" w:hAnsi="Book Antiqua" w:cs="宋体"/>
          <w:color w:val="000000"/>
          <w:sz w:val="24"/>
          <w:szCs w:val="24"/>
        </w:rPr>
        <w:t>, Cushman WC. Diabetes and hypertension: the bad companions.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Lancet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380</w:t>
      </w:r>
      <w:r w:rsidRPr="00097359">
        <w:rPr>
          <w:rFonts w:ascii="Book Antiqua" w:eastAsia="宋体" w:hAnsi="Book Antiqua" w:cs="宋体"/>
          <w:color w:val="000000"/>
          <w:sz w:val="24"/>
          <w:szCs w:val="24"/>
        </w:rPr>
        <w:t>: 601-610 [PMID: 22883509 DOI: 10.1016/S0140-6736(12)60987-8.]</w:t>
      </w:r>
    </w:p>
    <w:p w14:paraId="00F2E093" w14:textId="58D702BC"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Cheung BM</w:t>
      </w:r>
      <w:r w:rsidRPr="00097359">
        <w:rPr>
          <w:rFonts w:ascii="Book Antiqua" w:eastAsia="宋体" w:hAnsi="Book Antiqua" w:cs="宋体"/>
          <w:color w:val="000000"/>
          <w:sz w:val="24"/>
          <w:szCs w:val="24"/>
        </w:rPr>
        <w:t>, Li C. Diabetes and hypertension: is there a common metabolic pathway?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Curr Atheroscler Rep</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w:t>
      </w:r>
      <w:r w:rsidRPr="00097359">
        <w:rPr>
          <w:rFonts w:ascii="Book Antiqua" w:eastAsia="宋体" w:hAnsi="Book Antiqua" w:cs="宋体"/>
          <w:color w:val="000000"/>
          <w:sz w:val="24"/>
          <w:szCs w:val="24"/>
        </w:rPr>
        <w:t>: 160-166 [PMID: 22281657</w:t>
      </w:r>
      <w:r w:rsidR="002D4283">
        <w:rPr>
          <w:rFonts w:ascii="Book Antiqua" w:eastAsia="宋体" w:hAnsi="Book Antiqua" w:cs="宋体"/>
          <w:color w:val="000000"/>
          <w:sz w:val="24"/>
          <w:szCs w:val="24"/>
        </w:rPr>
        <w:t xml:space="preserve"> DOI: 10.1007/s11883-012-0227-2</w:t>
      </w:r>
      <w:r w:rsidRPr="00097359">
        <w:rPr>
          <w:rFonts w:ascii="Book Antiqua" w:eastAsia="宋体" w:hAnsi="Book Antiqua" w:cs="宋体"/>
          <w:color w:val="000000"/>
          <w:sz w:val="24"/>
          <w:szCs w:val="24"/>
        </w:rPr>
        <w:t>]</w:t>
      </w:r>
    </w:p>
    <w:p w14:paraId="009E26B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Van Heek M</w:t>
      </w:r>
      <w:r w:rsidRPr="00097359">
        <w:rPr>
          <w:rFonts w:ascii="Book Antiqua" w:eastAsia="宋体" w:hAnsi="Book Antiqua" w:cs="宋体"/>
          <w:color w:val="000000"/>
          <w:sz w:val="24"/>
          <w:szCs w:val="24"/>
        </w:rPr>
        <w:t>, Compton DS, France CF, Tedesco RP, Fawzi AB, Graziano MP, Sybertz EJ, Strader CD, Davis HR. Diet-induced obese mice develop peripheral, but not central, resistance to leptin.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99</w:t>
      </w:r>
      <w:r w:rsidRPr="00097359">
        <w:rPr>
          <w:rFonts w:ascii="Book Antiqua" w:eastAsia="宋体" w:hAnsi="Book Antiqua" w:cs="宋体"/>
          <w:color w:val="000000"/>
          <w:sz w:val="24"/>
          <w:szCs w:val="24"/>
        </w:rPr>
        <w:t>: 385-390 [PMID: 9022070 DOI: 10.1172/JCI119171]</w:t>
      </w:r>
    </w:p>
    <w:p w14:paraId="4E4026F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Berridge KC</w:t>
      </w:r>
      <w:r w:rsidRPr="00097359">
        <w:rPr>
          <w:rFonts w:ascii="Book Antiqua" w:eastAsia="宋体" w:hAnsi="Book Antiqua" w:cs="宋体"/>
          <w:color w:val="000000"/>
          <w:sz w:val="24"/>
          <w:szCs w:val="24"/>
        </w:rPr>
        <w:t>, Robinson TE. What is the role of dopamine in reward: hedonic impact, reward learning, or incentive salience?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Brain Res Brain Res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w:t>
      </w:r>
      <w:r w:rsidRPr="00097359">
        <w:rPr>
          <w:rFonts w:ascii="Book Antiqua" w:eastAsia="宋体" w:hAnsi="Book Antiqua" w:cs="宋体"/>
          <w:color w:val="000000"/>
          <w:sz w:val="24"/>
          <w:szCs w:val="24"/>
        </w:rPr>
        <w:t>: 309-369 [PMID: 9858756 DOI: 10.1016/S0165-0173(98)00019-8]</w:t>
      </w:r>
    </w:p>
    <w:p w14:paraId="0E242AC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Ikemoto S</w:t>
      </w:r>
      <w:r w:rsidRPr="00097359">
        <w:rPr>
          <w:rFonts w:ascii="Book Antiqua" w:eastAsia="宋体" w:hAnsi="Book Antiqua" w:cs="宋体"/>
          <w:color w:val="000000"/>
          <w:sz w:val="24"/>
          <w:szCs w:val="24"/>
        </w:rPr>
        <w:t>. Dopamine reward circuitry: two projection systems from the ventral midbrain to the nucleus accumbens-olfactory tubercle complex.</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Brain Res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56</w:t>
      </w:r>
      <w:r w:rsidRPr="00097359">
        <w:rPr>
          <w:rFonts w:ascii="Book Antiqua" w:eastAsia="宋体" w:hAnsi="Book Antiqua" w:cs="宋体"/>
          <w:color w:val="000000"/>
          <w:sz w:val="24"/>
          <w:szCs w:val="24"/>
        </w:rPr>
        <w:t>: 27-78 [PMID: 17574681 DOI: 10.1016/j.brainresrev.2007.05.004]</w:t>
      </w:r>
    </w:p>
    <w:p w14:paraId="1C892F38" w14:textId="0A7B5826"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266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Figlewicz DP</w:t>
      </w:r>
      <w:r w:rsidRPr="00097359">
        <w:rPr>
          <w:rFonts w:ascii="Book Antiqua" w:eastAsia="宋体" w:hAnsi="Book Antiqua" w:cs="宋体"/>
          <w:color w:val="000000"/>
          <w:sz w:val="24"/>
          <w:szCs w:val="24"/>
        </w:rPr>
        <w:t>, Benoit SC. Insulin, leptin, and food reward: update 2008.</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Regul Integr Comp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296</w:t>
      </w:r>
      <w:r w:rsidRPr="00097359">
        <w:rPr>
          <w:rFonts w:ascii="Book Antiqua" w:eastAsia="宋体" w:hAnsi="Book Antiqua" w:cs="宋体"/>
          <w:color w:val="000000"/>
          <w:sz w:val="24"/>
          <w:szCs w:val="24"/>
        </w:rPr>
        <w:t xml:space="preserve">: R9-R19 [PMID: 18945945 </w:t>
      </w:r>
      <w:r w:rsidR="002D4283">
        <w:rPr>
          <w:rFonts w:ascii="Book Antiqua" w:eastAsia="宋体" w:hAnsi="Book Antiqua" w:cs="宋体"/>
          <w:color w:val="000000"/>
          <w:sz w:val="24"/>
          <w:szCs w:val="24"/>
        </w:rPr>
        <w:t>DOI: 10.1152/ajpregu.90725.2008</w:t>
      </w:r>
      <w:r w:rsidRPr="00097359">
        <w:rPr>
          <w:rFonts w:ascii="Book Antiqua" w:eastAsia="宋体" w:hAnsi="Book Antiqua" w:cs="宋体"/>
          <w:color w:val="000000"/>
          <w:sz w:val="24"/>
          <w:szCs w:val="24"/>
        </w:rPr>
        <w:t>]</w:t>
      </w:r>
    </w:p>
    <w:p w14:paraId="55E5298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Figlewicz DP</w:t>
      </w:r>
      <w:r w:rsidRPr="00097359">
        <w:rPr>
          <w:rFonts w:ascii="Book Antiqua" w:eastAsia="宋体" w:hAnsi="Book Antiqua" w:cs="宋体"/>
          <w:color w:val="000000"/>
          <w:sz w:val="24"/>
          <w:szCs w:val="24"/>
        </w:rPr>
        <w:t>, Sipols AJ. Energy regulatory signals and food reward.</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Pharmacol Biochem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97</w:t>
      </w:r>
      <w:r w:rsidRPr="00097359">
        <w:rPr>
          <w:rFonts w:ascii="Book Antiqua" w:eastAsia="宋体" w:hAnsi="Book Antiqua" w:cs="宋体"/>
          <w:color w:val="000000"/>
          <w:sz w:val="24"/>
          <w:szCs w:val="24"/>
        </w:rPr>
        <w:t>: 15-24 [PMID: 20230849 DOI: 10.1016/j.pbb.2010.03.002.]</w:t>
      </w:r>
    </w:p>
    <w:p w14:paraId="5377AE2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Davis JF</w:t>
      </w:r>
      <w:r w:rsidRPr="00097359">
        <w:rPr>
          <w:rFonts w:ascii="Book Antiqua" w:eastAsia="宋体" w:hAnsi="Book Antiqua" w:cs="宋体"/>
          <w:color w:val="000000"/>
          <w:sz w:val="24"/>
          <w:szCs w:val="24"/>
        </w:rPr>
        <w:t>, Choi DL, Schurdak JD, Fitzgerald MF, Clegg DJ, Lipton JW, Figlewicz DP, Benoit SC. Leptin regulates energy balance and motivation through action at distinct neural circuits.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Biol Psychiatry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69</w:t>
      </w:r>
      <w:r w:rsidRPr="00097359">
        <w:rPr>
          <w:rFonts w:ascii="Book Antiqua" w:eastAsia="宋体" w:hAnsi="Book Antiqua" w:cs="宋体"/>
          <w:color w:val="000000"/>
          <w:sz w:val="24"/>
          <w:szCs w:val="24"/>
        </w:rPr>
        <w:t>: 668-674 [PMID: 21035790 DOI: 10.1016/j.biopsych.2010.08.028]</w:t>
      </w:r>
    </w:p>
    <w:p w14:paraId="31612D9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269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HOEBEL BG</w:t>
      </w:r>
      <w:r w:rsidRPr="00097359">
        <w:rPr>
          <w:rFonts w:ascii="Book Antiqua" w:eastAsia="宋体" w:hAnsi="Book Antiqua" w:cs="宋体"/>
          <w:color w:val="000000"/>
          <w:sz w:val="24"/>
          <w:szCs w:val="24"/>
        </w:rPr>
        <w:t>, TEITELBAUM P. Hypothalamic control of feeding and self-stimulation.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Science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135</w:t>
      </w:r>
      <w:r w:rsidRPr="00097359">
        <w:rPr>
          <w:rFonts w:ascii="Book Antiqua" w:eastAsia="宋体" w:hAnsi="Book Antiqua" w:cs="宋体"/>
          <w:color w:val="000000"/>
          <w:sz w:val="24"/>
          <w:szCs w:val="24"/>
        </w:rPr>
        <w:t>: 375-377 [PMID: 13907995 DOI: 10.1126/science.135.3501.375]</w:t>
      </w:r>
    </w:p>
    <w:p w14:paraId="781FCE4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Berthoud HR</w:t>
      </w:r>
      <w:r w:rsidRPr="00097359">
        <w:rPr>
          <w:rFonts w:ascii="Book Antiqua" w:eastAsia="宋体" w:hAnsi="Book Antiqua" w:cs="宋体"/>
          <w:color w:val="000000"/>
          <w:sz w:val="24"/>
          <w:szCs w:val="24"/>
        </w:rPr>
        <w:t>, Münzberg H. The lateral hypothalamus as integrator of metabolic and environmental needs: from electrical self-stimulation to opto-genetics.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104</w:t>
      </w:r>
      <w:r w:rsidRPr="00097359">
        <w:rPr>
          <w:rFonts w:ascii="Book Antiqua" w:eastAsia="宋体" w:hAnsi="Book Antiqua" w:cs="宋体"/>
          <w:color w:val="000000"/>
          <w:sz w:val="24"/>
          <w:szCs w:val="24"/>
        </w:rPr>
        <w:t>: 29-39 [PMID: 21549732 DOI: 10.1016/j.physbeh.2011.04.051]</w:t>
      </w:r>
    </w:p>
    <w:p w14:paraId="773874D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Blum ID</w:t>
      </w:r>
      <w:r w:rsidRPr="00097359">
        <w:rPr>
          <w:rFonts w:ascii="Book Antiqua" w:eastAsia="宋体" w:hAnsi="Book Antiqua" w:cs="宋体"/>
          <w:color w:val="000000"/>
          <w:sz w:val="24"/>
          <w:szCs w:val="24"/>
        </w:rPr>
        <w:t>, Patterson Z, Khazall R, Lamont EW, Sleeman MW, Horvath TL, Abizaid A. Reduced anticipatory locomotor responses to scheduled meals in ghrelin receptor deficient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Neuroscience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164</w:t>
      </w:r>
      <w:r w:rsidRPr="00097359">
        <w:rPr>
          <w:rFonts w:ascii="Book Antiqua" w:eastAsia="宋体" w:hAnsi="Book Antiqua" w:cs="宋体"/>
          <w:color w:val="000000"/>
          <w:sz w:val="24"/>
          <w:szCs w:val="24"/>
        </w:rPr>
        <w:t>: 351-359 [PMID: 19666088 DOI: 10.1016/j.neuroscience.2009.08.009]</w:t>
      </w:r>
    </w:p>
    <w:p w14:paraId="4BE8600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Adams AC</w:t>
      </w:r>
      <w:r w:rsidRPr="00097359">
        <w:rPr>
          <w:rFonts w:ascii="Book Antiqua" w:eastAsia="宋体" w:hAnsi="Book Antiqua" w:cs="宋体"/>
          <w:color w:val="000000"/>
          <w:sz w:val="24"/>
          <w:szCs w:val="24"/>
        </w:rPr>
        <w:t>, Domouzoglou EM, Chee MJ, Segal-Lieberman G, Pissios P, Maratos-Flier E. Ablation of the hypothalamic neuropeptide melanin concentrating hormone is associated with behavioral abnormalities that reflect impaired olfactory integration.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Behav Brain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224</w:t>
      </w:r>
      <w:r w:rsidRPr="00097359">
        <w:rPr>
          <w:rFonts w:ascii="Book Antiqua" w:eastAsia="宋体" w:hAnsi="Book Antiqua" w:cs="宋体"/>
          <w:color w:val="000000"/>
          <w:sz w:val="24"/>
          <w:szCs w:val="24"/>
        </w:rPr>
        <w:t>: 195-200 [PMID: 21669232 DOI: 10.1016/j.bbr.2011.05.039]</w:t>
      </w:r>
    </w:p>
    <w:p w14:paraId="2CB8143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Ludwig DS</w:t>
      </w:r>
      <w:r w:rsidRPr="00097359">
        <w:rPr>
          <w:rFonts w:ascii="Book Antiqua" w:eastAsia="宋体" w:hAnsi="Book Antiqua" w:cs="宋体"/>
          <w:color w:val="000000"/>
          <w:sz w:val="24"/>
          <w:szCs w:val="24"/>
        </w:rPr>
        <w:t>, Mountjoy KG, Tatro JB, Gillette JA, Frederich RC, Flier JS, Maratos-Flier E. Melanin-concentrating hormone: a functional melanocortin antagonist in the hypothalamus.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274</w:t>
      </w:r>
      <w:r w:rsidRPr="00097359">
        <w:rPr>
          <w:rFonts w:ascii="Book Antiqua" w:eastAsia="宋体" w:hAnsi="Book Antiqua" w:cs="宋体"/>
          <w:color w:val="000000"/>
          <w:sz w:val="24"/>
          <w:szCs w:val="24"/>
        </w:rPr>
        <w:t>: E627-E633 [PMID: 9575823]</w:t>
      </w:r>
    </w:p>
    <w:p w14:paraId="2CEBE2D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274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Shimada M</w:t>
      </w:r>
      <w:r w:rsidRPr="00097359">
        <w:rPr>
          <w:rFonts w:ascii="Book Antiqua" w:eastAsia="宋体" w:hAnsi="Book Antiqua" w:cs="宋体"/>
          <w:color w:val="000000"/>
          <w:sz w:val="24"/>
          <w:szCs w:val="24"/>
        </w:rPr>
        <w:t>, Tritos NA, Lowell BB, Flier JS, Maratos-Flier E. Mice lacking melanin-concentrating hormone are hypophagic and lean.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Nature</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396</w:t>
      </w:r>
      <w:r w:rsidRPr="00097359">
        <w:rPr>
          <w:rFonts w:ascii="Book Antiqua" w:eastAsia="宋体" w:hAnsi="Book Antiqua" w:cs="宋体"/>
          <w:color w:val="000000"/>
          <w:sz w:val="24"/>
          <w:szCs w:val="24"/>
        </w:rPr>
        <w:t>: 670-674 [PMID: 9872314 DOI: 10.1038/25341]</w:t>
      </w:r>
    </w:p>
    <w:p w14:paraId="706909D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Tritos NA</w:t>
      </w:r>
      <w:r w:rsidRPr="00097359">
        <w:rPr>
          <w:rFonts w:ascii="Book Antiqua" w:eastAsia="宋体" w:hAnsi="Book Antiqua" w:cs="宋体"/>
          <w:color w:val="000000"/>
          <w:sz w:val="24"/>
          <w:szCs w:val="24"/>
        </w:rPr>
        <w:t>, Vicent D, Gillette J, Ludwig DS, Flier ES, Maratos-Flier E. Functional interactions between melanin-concentrating hormone, neuropeptide Y, and anorectic neuropeptides in the rat hypothalamus.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47</w:t>
      </w:r>
      <w:r w:rsidRPr="00097359">
        <w:rPr>
          <w:rFonts w:ascii="Book Antiqua" w:eastAsia="宋体" w:hAnsi="Book Antiqua" w:cs="宋体"/>
          <w:color w:val="000000"/>
          <w:sz w:val="24"/>
          <w:szCs w:val="24"/>
        </w:rPr>
        <w:t>: 1687-1692 [PMID: 9792536 DOI: 10.2337/diabetes.47.11.1687]</w:t>
      </w:r>
    </w:p>
    <w:p w14:paraId="08AAA95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Segal-Lieberman G</w:t>
      </w:r>
      <w:r w:rsidRPr="00097359">
        <w:rPr>
          <w:rFonts w:ascii="Book Antiqua" w:eastAsia="宋体" w:hAnsi="Book Antiqua" w:cs="宋体"/>
          <w:color w:val="000000"/>
          <w:sz w:val="24"/>
          <w:szCs w:val="24"/>
        </w:rPr>
        <w:t>, Trombly DJ, Juthani V, Wang X, Maratos-Flier E. NPY ablation in C57BL/6 mice leads to mild obesity and to an impaired refeeding response to fasting.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284</w:t>
      </w:r>
      <w:r w:rsidRPr="00097359">
        <w:rPr>
          <w:rFonts w:ascii="Book Antiqua" w:eastAsia="宋体" w:hAnsi="Book Antiqua" w:cs="宋体"/>
          <w:color w:val="000000"/>
          <w:sz w:val="24"/>
          <w:szCs w:val="24"/>
        </w:rPr>
        <w:t>: E1131-E1139 [PMID: 12582011 DOI: 10.1073/pnas.1633636100]</w:t>
      </w:r>
    </w:p>
    <w:p w14:paraId="162F1F3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Mantzoros CS</w:t>
      </w:r>
      <w:r w:rsidRPr="00097359">
        <w:rPr>
          <w:rFonts w:ascii="Book Antiqua" w:eastAsia="宋体" w:hAnsi="Book Antiqua" w:cs="宋体"/>
          <w:color w:val="000000"/>
          <w:sz w:val="24"/>
          <w:szCs w:val="24"/>
        </w:rPr>
        <w:t>, Qu D, Frederich RC, Susulic VS, Lowell BB, Maratos-Flier E, Flier JS. Activation of beta(3) adrenergic receptors suppresses leptin expression and mediates a leptin-independent inhibition of food intake in mice.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45</w:t>
      </w:r>
      <w:r w:rsidRPr="00097359">
        <w:rPr>
          <w:rFonts w:ascii="Book Antiqua" w:eastAsia="宋体" w:hAnsi="Book Antiqua" w:cs="宋体"/>
          <w:color w:val="000000"/>
          <w:sz w:val="24"/>
          <w:szCs w:val="24"/>
        </w:rPr>
        <w:t>: 909-914 [PMID: 8666142 DOI: 10.2337/diab.45.7.909]</w:t>
      </w:r>
    </w:p>
    <w:p w14:paraId="28CE163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Kerman IA</w:t>
      </w:r>
      <w:r w:rsidRPr="00097359">
        <w:rPr>
          <w:rFonts w:ascii="Book Antiqua" w:eastAsia="宋体" w:hAnsi="Book Antiqua" w:cs="宋体"/>
          <w:color w:val="000000"/>
          <w:sz w:val="24"/>
          <w:szCs w:val="24"/>
        </w:rPr>
        <w:t>, Bernard R, Rosenthal D, Beals J, Akil H, Watson SJ. Distinct populations of presympathetic-premotor neurons express orexin or melanin-concentrating hormone in the rat lateral hypothalamus.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Neurol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505</w:t>
      </w:r>
      <w:r w:rsidRPr="00097359">
        <w:rPr>
          <w:rFonts w:ascii="Book Antiqua" w:eastAsia="宋体" w:hAnsi="Book Antiqua" w:cs="宋体"/>
          <w:color w:val="000000"/>
          <w:sz w:val="24"/>
          <w:szCs w:val="24"/>
        </w:rPr>
        <w:t>: 586-601 [PMID: 17924541 DOI: 10.1002/cne.21511]</w:t>
      </w:r>
    </w:p>
    <w:p w14:paraId="05371885" w14:textId="77777777" w:rsidR="004066E8" w:rsidRPr="0062029F"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279</w:t>
      </w:r>
      <w:r w:rsidRPr="0062029F">
        <w:rPr>
          <w:rFonts w:ascii="Book Antiqua" w:eastAsia="宋体" w:hAnsi="Book Antiqua" w:cs="宋体"/>
          <w:color w:val="000000"/>
          <w:sz w:val="24"/>
          <w:szCs w:val="24"/>
        </w:rPr>
        <w:t> </w:t>
      </w:r>
      <w:r w:rsidRPr="0062029F">
        <w:rPr>
          <w:rFonts w:ascii="Book Antiqua" w:eastAsia="宋体" w:hAnsi="Book Antiqua" w:cs="宋体"/>
          <w:b/>
          <w:bCs/>
          <w:color w:val="000000"/>
          <w:sz w:val="24"/>
          <w:szCs w:val="24"/>
        </w:rPr>
        <w:t>Boutrel B</w:t>
      </w:r>
      <w:r w:rsidRPr="0062029F">
        <w:rPr>
          <w:rFonts w:ascii="Book Antiqua" w:eastAsia="宋体" w:hAnsi="Book Antiqua" w:cs="宋体"/>
          <w:color w:val="000000"/>
          <w:sz w:val="24"/>
          <w:szCs w:val="24"/>
        </w:rPr>
        <w:t>, de Lecea L. Addiction and arousal: the hypocretin connection. </w:t>
      </w:r>
      <w:r w:rsidRPr="0062029F">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2008; </w:t>
      </w:r>
      <w:r w:rsidRPr="0062029F">
        <w:rPr>
          <w:rFonts w:ascii="Book Antiqua" w:eastAsia="宋体" w:hAnsi="Book Antiqua" w:cs="宋体"/>
          <w:b/>
          <w:bCs/>
          <w:color w:val="000000"/>
          <w:sz w:val="24"/>
          <w:szCs w:val="24"/>
        </w:rPr>
        <w:t>93</w:t>
      </w:r>
      <w:r w:rsidRPr="0062029F">
        <w:rPr>
          <w:rFonts w:ascii="Book Antiqua" w:eastAsia="宋体" w:hAnsi="Book Antiqua" w:cs="宋体"/>
          <w:color w:val="000000"/>
          <w:sz w:val="24"/>
          <w:szCs w:val="24"/>
        </w:rPr>
        <w:t>: 947-951 [PMID: 18262574 DOI: 10.1016/j.physbeh.2007.11.022]</w:t>
      </w:r>
    </w:p>
    <w:p w14:paraId="2DB4664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España RA</w:t>
      </w:r>
      <w:r w:rsidRPr="00097359">
        <w:rPr>
          <w:rFonts w:ascii="Book Antiqua" w:eastAsia="宋体" w:hAnsi="Book Antiqua" w:cs="宋体"/>
          <w:color w:val="000000"/>
          <w:sz w:val="24"/>
          <w:szCs w:val="24"/>
        </w:rPr>
        <w:t>, Plahn S, Berridge CW. Circadian-dependent and circadian-independent behavioral actions of hypocretin/orexin.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Brain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943</w:t>
      </w:r>
      <w:r w:rsidRPr="00097359">
        <w:rPr>
          <w:rFonts w:ascii="Book Antiqua" w:eastAsia="宋体" w:hAnsi="Book Antiqua" w:cs="宋体"/>
          <w:color w:val="000000"/>
          <w:sz w:val="24"/>
          <w:szCs w:val="24"/>
        </w:rPr>
        <w:t>: 224-236 [PMID: 12101045 DOI: 10.1016/S0006-8993(02)02653-7]</w:t>
      </w:r>
    </w:p>
    <w:p w14:paraId="7CC59CD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Rodgers RJ</w:t>
      </w:r>
      <w:r w:rsidRPr="00097359">
        <w:rPr>
          <w:rFonts w:ascii="Book Antiqua" w:eastAsia="宋体" w:hAnsi="Book Antiqua" w:cs="宋体"/>
          <w:color w:val="000000"/>
          <w:sz w:val="24"/>
          <w:szCs w:val="24"/>
        </w:rPr>
        <w:t>, Halford JC, Nunes de Souza RL, Canto de Souza AL, Piper DC, Arch JR, Blundell JE. Dose-response effects of orexin-A on food intake and the behavioural satiety sequence in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Regul Pept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96</w:t>
      </w:r>
      <w:r w:rsidRPr="00097359">
        <w:rPr>
          <w:rFonts w:ascii="Book Antiqua" w:eastAsia="宋体" w:hAnsi="Book Antiqua" w:cs="宋体"/>
          <w:color w:val="000000"/>
          <w:sz w:val="24"/>
          <w:szCs w:val="24"/>
        </w:rPr>
        <w:t>: 71-84 [PMID: 11102655 DOI: 10.1016/S0167-0115(00)00203-2]</w:t>
      </w:r>
    </w:p>
    <w:p w14:paraId="441E000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282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Nakamura T</w:t>
      </w:r>
      <w:r w:rsidRPr="00097359">
        <w:rPr>
          <w:rFonts w:ascii="Book Antiqua" w:eastAsia="宋体" w:hAnsi="Book Antiqua" w:cs="宋体"/>
          <w:color w:val="000000"/>
          <w:sz w:val="24"/>
          <w:szCs w:val="24"/>
        </w:rPr>
        <w:t>, Uramura K, Nambu T, Yada T, Goto K, Yanagisawa M, Sakurai T. Orexin-induced hyperlocomotion and stereotypy are mediated by the dopaminergic system.</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Brain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873</w:t>
      </w:r>
      <w:r w:rsidRPr="00097359">
        <w:rPr>
          <w:rFonts w:ascii="Book Antiqua" w:eastAsia="宋体" w:hAnsi="Book Antiqua" w:cs="宋体"/>
          <w:color w:val="000000"/>
          <w:sz w:val="24"/>
          <w:szCs w:val="24"/>
        </w:rPr>
        <w:t>: 181-187 [PMID: 10915829 DOI: 10.1016/S0006-8993(00)02555-5]</w:t>
      </w:r>
    </w:p>
    <w:p w14:paraId="4DF2E66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Adan RA</w:t>
      </w:r>
      <w:r w:rsidRPr="00097359">
        <w:rPr>
          <w:rFonts w:ascii="Book Antiqua" w:eastAsia="宋体" w:hAnsi="Book Antiqua" w:cs="宋体"/>
          <w:color w:val="000000"/>
          <w:sz w:val="24"/>
          <w:szCs w:val="24"/>
        </w:rPr>
        <w:t>, Hillebrand JJ, Danner UN, Cardona Cano S, Kas MJ, Verhagen LA. Neurobiology driving hyperactivity in activity-based anorexia.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Curr Top Behav Neurosci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w:t>
      </w:r>
      <w:r w:rsidRPr="00097359">
        <w:rPr>
          <w:rFonts w:ascii="Book Antiqua" w:eastAsia="宋体" w:hAnsi="Book Antiqua" w:cs="宋体"/>
          <w:color w:val="000000"/>
          <w:sz w:val="24"/>
          <w:szCs w:val="24"/>
        </w:rPr>
        <w:t>: 229-250 [PMID: 21243479 DOI: 10.1007/7854_2010_77]</w:t>
      </w:r>
    </w:p>
    <w:p w14:paraId="7A7EC90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Nonhomeostatic control of human appetite and physical activity in regulation of energy balance.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Exerc Sport Sci Rev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38</w:t>
      </w:r>
      <w:r w:rsidRPr="00097359">
        <w:rPr>
          <w:rFonts w:ascii="Book Antiqua" w:eastAsia="宋体" w:hAnsi="Book Antiqua" w:cs="宋体"/>
          <w:color w:val="000000"/>
          <w:sz w:val="24"/>
          <w:szCs w:val="24"/>
        </w:rPr>
        <w:t>: 114-121 [PMID: 20577059 DOI: 10.1097/JES.0b013e3181e3728f]</w:t>
      </w:r>
    </w:p>
    <w:p w14:paraId="6CF3CF5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Rising R</w:t>
      </w:r>
      <w:r w:rsidRPr="00097359">
        <w:rPr>
          <w:rFonts w:ascii="Book Antiqua" w:eastAsia="宋体" w:hAnsi="Book Antiqua" w:cs="宋体"/>
          <w:color w:val="000000"/>
          <w:sz w:val="24"/>
          <w:szCs w:val="24"/>
        </w:rPr>
        <w:t>, Harper IT, Fontvielle AM, Ferraro RT, Spraul M, Ravussin E. Determinants of total daily energy expenditure: variability in physical activity.</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59</w:t>
      </w:r>
      <w:r w:rsidRPr="00097359">
        <w:rPr>
          <w:rFonts w:ascii="Book Antiqua" w:eastAsia="宋体" w:hAnsi="Book Antiqua" w:cs="宋体"/>
          <w:color w:val="000000"/>
          <w:sz w:val="24"/>
          <w:szCs w:val="24"/>
        </w:rPr>
        <w:t>: 800-804 [PMID: 8147322]</w:t>
      </w:r>
    </w:p>
    <w:p w14:paraId="606516F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Schulz LO</w:t>
      </w:r>
      <w:r w:rsidRPr="00097359">
        <w:rPr>
          <w:rFonts w:ascii="Book Antiqua" w:eastAsia="宋体" w:hAnsi="Book Antiqua" w:cs="宋体"/>
          <w:color w:val="000000"/>
          <w:sz w:val="24"/>
          <w:szCs w:val="24"/>
        </w:rPr>
        <w:t>, Schoeller DA. A compilation of total daily energy expenditures and body weights in healthy adults.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Clin Nutr</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60</w:t>
      </w:r>
      <w:r w:rsidRPr="00097359">
        <w:rPr>
          <w:rFonts w:ascii="Book Antiqua" w:eastAsia="宋体" w:hAnsi="Book Antiqua" w:cs="宋体"/>
          <w:color w:val="000000"/>
          <w:sz w:val="24"/>
          <w:szCs w:val="24"/>
        </w:rPr>
        <w:t>: 676-681 [PMID: 7942572]</w:t>
      </w:r>
    </w:p>
    <w:p w14:paraId="212DDE2A" w14:textId="2112881F"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Vanhecke TE</w:t>
      </w:r>
      <w:r w:rsidRPr="00097359">
        <w:rPr>
          <w:rFonts w:ascii="Book Antiqua" w:eastAsia="宋体" w:hAnsi="Book Antiqua" w:cs="宋体"/>
          <w:color w:val="000000"/>
          <w:sz w:val="24"/>
          <w:szCs w:val="24"/>
        </w:rPr>
        <w:t>, Franklin BA, Miller WM, deJong AT, Coleman CJ, McCullough PA. Cardiorespiratory fitness and sedentary lifestyle in the morbidly obese.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Clin Cardiol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32</w:t>
      </w:r>
      <w:r w:rsidRPr="00097359">
        <w:rPr>
          <w:rFonts w:ascii="Book Antiqua" w:eastAsia="宋体" w:hAnsi="Book Antiqua" w:cs="宋体"/>
          <w:color w:val="000000"/>
          <w:sz w:val="24"/>
          <w:szCs w:val="24"/>
        </w:rPr>
        <w:t xml:space="preserve">: 121-124 [PMID: </w:t>
      </w:r>
      <w:r w:rsidR="002D4283">
        <w:rPr>
          <w:rFonts w:ascii="Book Antiqua" w:eastAsia="宋体" w:hAnsi="Book Antiqua" w:cs="宋体"/>
          <w:color w:val="000000"/>
          <w:sz w:val="24"/>
          <w:szCs w:val="24"/>
        </w:rPr>
        <w:t>19301295 DOI: 10.1002/clc.20458</w:t>
      </w:r>
      <w:r w:rsidRPr="00097359">
        <w:rPr>
          <w:rFonts w:ascii="Book Antiqua" w:eastAsia="宋体" w:hAnsi="Book Antiqua" w:cs="宋体"/>
          <w:color w:val="000000"/>
          <w:sz w:val="24"/>
          <w:szCs w:val="24"/>
        </w:rPr>
        <w:t>]</w:t>
      </w:r>
    </w:p>
    <w:p w14:paraId="77B0B71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288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Pirke KM</w:t>
      </w:r>
      <w:r w:rsidRPr="00097359">
        <w:rPr>
          <w:rFonts w:ascii="Book Antiqua" w:eastAsia="宋体" w:hAnsi="Book Antiqua" w:cs="宋体"/>
          <w:color w:val="000000"/>
          <w:sz w:val="24"/>
          <w:szCs w:val="24"/>
        </w:rPr>
        <w:t>, Trimborn P, Platte P, Fichter M. Average total energy expenditure in anorexia nervosa, bulimia nervosa, and healthy young women.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Biol Psychiatry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w:t>
      </w:r>
      <w:r w:rsidRPr="00097359">
        <w:rPr>
          <w:rFonts w:ascii="Book Antiqua" w:eastAsia="宋体" w:hAnsi="Book Antiqua" w:cs="宋体"/>
          <w:color w:val="000000"/>
          <w:sz w:val="24"/>
          <w:szCs w:val="24"/>
        </w:rPr>
        <w:t>: 711-718 [PMID: 1958768 DOI: 10.1016/0006-3223(91)90016-F]</w:t>
      </w:r>
    </w:p>
    <w:p w14:paraId="516CD248" w14:textId="77777777" w:rsidR="004066E8" w:rsidRPr="0062029F" w:rsidRDefault="004066E8" w:rsidP="00226384">
      <w:pPr>
        <w:spacing w:after="0" w:line="360" w:lineRule="auto"/>
        <w:jc w:val="both"/>
        <w:rPr>
          <w:rFonts w:ascii="Book Antiqua" w:eastAsia="宋体" w:hAnsi="Book Antiqua" w:cs="宋体"/>
          <w:color w:val="000000"/>
          <w:sz w:val="24"/>
          <w:szCs w:val="24"/>
        </w:rPr>
      </w:pPr>
      <w:r w:rsidRPr="0062029F">
        <w:rPr>
          <w:rFonts w:ascii="Book Antiqua" w:eastAsia="宋体" w:hAnsi="Book Antiqua" w:cs="宋体"/>
          <w:color w:val="000000"/>
          <w:sz w:val="24"/>
          <w:szCs w:val="24"/>
        </w:rPr>
        <w:t>289 </w:t>
      </w:r>
      <w:r w:rsidRPr="00CA0245">
        <w:rPr>
          <w:rFonts w:ascii="Book Antiqua" w:eastAsia="宋体" w:hAnsi="Book Antiqua" w:cs="宋体"/>
          <w:b/>
          <w:bCs/>
          <w:color w:val="000000"/>
          <w:sz w:val="24"/>
          <w:szCs w:val="24"/>
        </w:rPr>
        <w:t>Casper RC</w:t>
      </w:r>
      <w:r w:rsidRPr="00CA0245">
        <w:rPr>
          <w:rFonts w:ascii="Book Antiqua" w:eastAsia="宋体" w:hAnsi="Book Antiqua" w:cs="宋体"/>
          <w:color w:val="000000"/>
          <w:sz w:val="24"/>
          <w:szCs w:val="24"/>
        </w:rPr>
        <w:t>. The 'drive for activity' and "restlessness" in anorexia nervosa: potential pathways.</w:t>
      </w:r>
      <w:r w:rsidRPr="0062029F">
        <w:rPr>
          <w:rFonts w:ascii="Book Antiqua" w:eastAsia="宋体" w:hAnsi="Book Antiqua" w:cs="宋体"/>
          <w:color w:val="000000"/>
          <w:sz w:val="24"/>
          <w:szCs w:val="24"/>
        </w:rPr>
        <w:t> </w:t>
      </w:r>
      <w:r w:rsidRPr="00CA0245">
        <w:rPr>
          <w:rFonts w:ascii="Book Antiqua" w:eastAsia="宋体" w:hAnsi="Book Antiqua" w:cs="宋体"/>
          <w:i/>
          <w:iCs/>
          <w:color w:val="000000"/>
          <w:sz w:val="24"/>
          <w:szCs w:val="24"/>
        </w:rPr>
        <w:t>J Affect Disord</w:t>
      </w:r>
      <w:r w:rsidRPr="0062029F">
        <w:rPr>
          <w:rFonts w:ascii="Book Antiqua" w:eastAsia="宋体" w:hAnsi="Book Antiqua" w:cs="宋体"/>
          <w:color w:val="000000"/>
          <w:sz w:val="24"/>
          <w:szCs w:val="24"/>
        </w:rPr>
        <w:t> </w:t>
      </w:r>
      <w:r w:rsidRPr="00CA0245">
        <w:rPr>
          <w:rFonts w:ascii="Book Antiqua" w:eastAsia="宋体" w:hAnsi="Book Antiqua" w:cs="宋体"/>
          <w:color w:val="000000"/>
          <w:sz w:val="24"/>
          <w:szCs w:val="24"/>
        </w:rPr>
        <w:t>2006;</w:t>
      </w:r>
      <w:r w:rsidRPr="0062029F">
        <w:rPr>
          <w:rFonts w:ascii="Book Antiqua" w:eastAsia="宋体" w:hAnsi="Book Antiqua" w:cs="宋体"/>
          <w:color w:val="000000"/>
          <w:sz w:val="24"/>
          <w:szCs w:val="24"/>
        </w:rPr>
        <w:t> </w:t>
      </w:r>
      <w:r w:rsidRPr="00CA0245">
        <w:rPr>
          <w:rFonts w:ascii="Book Antiqua" w:eastAsia="宋体" w:hAnsi="Book Antiqua" w:cs="宋体"/>
          <w:b/>
          <w:bCs/>
          <w:color w:val="000000"/>
          <w:sz w:val="24"/>
          <w:szCs w:val="24"/>
        </w:rPr>
        <w:t>92</w:t>
      </w:r>
      <w:r w:rsidRPr="00CA0245">
        <w:rPr>
          <w:rFonts w:ascii="Book Antiqua" w:eastAsia="宋体" w:hAnsi="Book Antiqua" w:cs="宋体"/>
          <w:color w:val="000000"/>
          <w:sz w:val="24"/>
          <w:szCs w:val="24"/>
        </w:rPr>
        <w:t>: 99-107 [PMID: 16448703 DOI: 10.1016/j.jad.2005.12.039]</w:t>
      </w:r>
    </w:p>
    <w:p w14:paraId="56CC07C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Kelch RP, White MP, Dolson L, Kuhns LR. The role of the septal area in the neuroendocrine control of growth in the adult golden hamster.</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23</w:t>
      </w:r>
      <w:r w:rsidRPr="00097359">
        <w:rPr>
          <w:rFonts w:ascii="Book Antiqua" w:eastAsia="宋体" w:hAnsi="Book Antiqua" w:cs="宋体"/>
          <w:color w:val="000000"/>
          <w:sz w:val="24"/>
          <w:szCs w:val="24"/>
        </w:rPr>
        <w:t>: 133-150 [PMID: 331134 DOI: 10.1159/000122662]</w:t>
      </w:r>
    </w:p>
    <w:p w14:paraId="6C52F4D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291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Kelch RP, Peugh J, Huseman C. Increased serum growth hormone and somatic growth in adult hamsters with hippocampal transections.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29</w:t>
      </w:r>
      <w:r w:rsidRPr="00097359">
        <w:rPr>
          <w:rFonts w:ascii="Book Antiqua" w:eastAsia="宋体" w:hAnsi="Book Antiqua" w:cs="宋体"/>
          <w:color w:val="000000"/>
          <w:sz w:val="24"/>
          <w:szCs w:val="24"/>
        </w:rPr>
        <w:t>: 22-33 [PMID: 471195 DOI: 10.1159/000122901]</w:t>
      </w:r>
    </w:p>
    <w:p w14:paraId="4586F77A"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Peters NL, Kelch RP, Tsai AC, Holder S. Contribution of growth, fatness, and activity to weight disturbance after septohypothalamic cuts in adult hamsters.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93</w:t>
      </w:r>
      <w:r w:rsidRPr="00097359">
        <w:rPr>
          <w:rFonts w:ascii="Book Antiqua" w:eastAsia="宋体" w:hAnsi="Book Antiqua" w:cs="宋体"/>
          <w:color w:val="000000"/>
          <w:sz w:val="24"/>
          <w:szCs w:val="24"/>
        </w:rPr>
        <w:t>: 907-918 [PMID: 512100 DOI: 10.1037/h0077624]</w:t>
      </w:r>
    </w:p>
    <w:p w14:paraId="65D0DF6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Bonna R, Kielb M. Hippocampal serotonin mediates hypoactivity in dietarily obese hamsters: a possible manifestation of aging?</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Pharmacol Biochem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31</w:t>
      </w:r>
      <w:r w:rsidRPr="00097359">
        <w:rPr>
          <w:rFonts w:ascii="Book Antiqua" w:eastAsia="宋体" w:hAnsi="Book Antiqua" w:cs="宋体"/>
          <w:color w:val="000000"/>
          <w:sz w:val="24"/>
          <w:szCs w:val="24"/>
        </w:rPr>
        <w:t>: 885-892 [PMID: 3252281 DOI: 10.1016/0091-3057(88)90400-5]</w:t>
      </w:r>
    </w:p>
    <w:p w14:paraId="19177BB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Tou JC</w:t>
      </w:r>
      <w:r w:rsidRPr="00097359">
        <w:rPr>
          <w:rFonts w:ascii="Book Antiqua" w:eastAsia="宋体" w:hAnsi="Book Antiqua" w:cs="宋体"/>
          <w:color w:val="000000"/>
          <w:sz w:val="24"/>
          <w:szCs w:val="24"/>
        </w:rPr>
        <w:t>, Wade CE. Determinants affecting physical activity levels in animal models.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Exp Biol Med (Maywood)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227</w:t>
      </w:r>
      <w:r w:rsidRPr="00097359">
        <w:rPr>
          <w:rFonts w:ascii="Book Antiqua" w:eastAsia="宋体" w:hAnsi="Book Antiqua" w:cs="宋体"/>
          <w:color w:val="000000"/>
          <w:sz w:val="24"/>
          <w:szCs w:val="24"/>
        </w:rPr>
        <w:t>: 587-600 [PMID: 12192100]</w:t>
      </w:r>
    </w:p>
    <w:p w14:paraId="34F0DFC9"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Routtenberg A</w:t>
      </w:r>
      <w:r w:rsidRPr="00097359">
        <w:rPr>
          <w:rFonts w:ascii="Book Antiqua" w:eastAsia="宋体" w:hAnsi="Book Antiqua" w:cs="宋体"/>
          <w:color w:val="000000"/>
          <w:sz w:val="24"/>
          <w:szCs w:val="24"/>
        </w:rPr>
        <w:t>, Kuznesof AW. Self-starvation of rats living in activity wheels on a restricted feeding schedule.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64</w:t>
      </w:r>
      <w:r w:rsidRPr="00097359">
        <w:rPr>
          <w:rFonts w:ascii="Book Antiqua" w:eastAsia="宋体" w:hAnsi="Book Antiqua" w:cs="宋体"/>
          <w:color w:val="000000"/>
          <w:sz w:val="24"/>
          <w:szCs w:val="24"/>
        </w:rPr>
        <w:t>: 414-421 [PMID: 6082873 DOI: 10.1037/h0025205]</w:t>
      </w:r>
    </w:p>
    <w:p w14:paraId="17C5FB7D" w14:textId="77777777" w:rsidR="004066E8" w:rsidRPr="0062029F"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296</w:t>
      </w:r>
      <w:r w:rsidRPr="0062029F">
        <w:rPr>
          <w:rFonts w:ascii="Book Antiqua" w:eastAsia="宋体" w:hAnsi="Book Antiqua" w:cs="宋体"/>
          <w:color w:val="000000"/>
          <w:sz w:val="24"/>
          <w:szCs w:val="24"/>
        </w:rPr>
        <w:t> </w:t>
      </w:r>
      <w:r w:rsidRPr="0062029F">
        <w:rPr>
          <w:rFonts w:ascii="Book Antiqua" w:eastAsia="宋体" w:hAnsi="Book Antiqua" w:cs="宋体"/>
          <w:b/>
          <w:bCs/>
          <w:color w:val="000000"/>
          <w:sz w:val="24"/>
          <w:szCs w:val="24"/>
        </w:rPr>
        <w:t>Kavanau JL</w:t>
      </w:r>
      <w:r w:rsidRPr="0062029F">
        <w:rPr>
          <w:rFonts w:ascii="Book Antiqua" w:eastAsia="宋体" w:hAnsi="Book Antiqua" w:cs="宋体"/>
          <w:color w:val="000000"/>
          <w:sz w:val="24"/>
          <w:szCs w:val="24"/>
        </w:rPr>
        <w:t>. Wheel-running preferences of mice. </w:t>
      </w:r>
      <w:r w:rsidRPr="0062029F">
        <w:rPr>
          <w:rFonts w:ascii="Book Antiqua" w:eastAsia="宋体" w:hAnsi="Book Antiqua" w:cs="宋体"/>
          <w:i/>
          <w:iCs/>
          <w:color w:val="000000"/>
          <w:sz w:val="24"/>
          <w:szCs w:val="24"/>
        </w:rPr>
        <w:t>Z Tierpsychol</w:t>
      </w:r>
      <w:r w:rsidRPr="0062029F">
        <w:rPr>
          <w:rFonts w:ascii="Book Antiqua" w:eastAsia="宋体" w:hAnsi="Book Antiqua" w:cs="宋体"/>
          <w:color w:val="000000"/>
          <w:sz w:val="24"/>
          <w:szCs w:val="24"/>
        </w:rPr>
        <w:t> 1966; </w:t>
      </w:r>
      <w:r w:rsidRPr="0062029F">
        <w:rPr>
          <w:rFonts w:ascii="Book Antiqua" w:eastAsia="宋体" w:hAnsi="Book Antiqua" w:cs="宋体"/>
          <w:b/>
          <w:bCs/>
          <w:color w:val="000000"/>
          <w:sz w:val="24"/>
          <w:szCs w:val="24"/>
        </w:rPr>
        <w:t>23</w:t>
      </w:r>
      <w:r w:rsidRPr="0062029F">
        <w:rPr>
          <w:rFonts w:ascii="Book Antiqua" w:eastAsia="宋体" w:hAnsi="Book Antiqua" w:cs="宋体"/>
          <w:color w:val="000000"/>
          <w:sz w:val="24"/>
          <w:szCs w:val="24"/>
        </w:rPr>
        <w:t>: 858-866 [PMID: 5996819 DOI: 10.1111/j.1439-0310.1966.tb01715.x]</w:t>
      </w:r>
    </w:p>
    <w:p w14:paraId="214D993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Potter CD</w:t>
      </w:r>
      <w:r w:rsidRPr="00097359">
        <w:rPr>
          <w:rFonts w:ascii="Book Antiqua" w:eastAsia="宋体" w:hAnsi="Book Antiqua" w:cs="宋体"/>
          <w:color w:val="000000"/>
          <w:sz w:val="24"/>
          <w:szCs w:val="24"/>
        </w:rPr>
        <w:t>, Borer KT, Katz RJ. Opiate-receptor blockade reduces voluntary running but not self-stimulation in hamsters.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Pharmacol Biochem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18</w:t>
      </w:r>
      <w:r w:rsidRPr="00097359">
        <w:rPr>
          <w:rFonts w:ascii="Book Antiqua" w:eastAsia="宋体" w:hAnsi="Book Antiqua" w:cs="宋体"/>
          <w:color w:val="000000"/>
          <w:sz w:val="24"/>
          <w:szCs w:val="24"/>
        </w:rPr>
        <w:t>: 217-223 [PMID: 6300933]</w:t>
      </w:r>
    </w:p>
    <w:p w14:paraId="38FCA72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Potter CD, Fileccia N. Basis for the hypoactivity that accompanies rapid weight gain in hamsters.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30</w:t>
      </w:r>
      <w:r w:rsidRPr="00097359">
        <w:rPr>
          <w:rFonts w:ascii="Book Antiqua" w:eastAsia="宋体" w:hAnsi="Book Antiqua" w:cs="宋体"/>
          <w:color w:val="000000"/>
          <w:sz w:val="24"/>
          <w:szCs w:val="24"/>
        </w:rPr>
        <w:t>: 389-397 [PMID: 6867135 DOI: 10.1016/0031-9384(83)90142-7]</w:t>
      </w:r>
    </w:p>
    <w:p w14:paraId="4FA575E2"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299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KENNEDY GC</w:t>
      </w:r>
      <w:r w:rsidRPr="00097359">
        <w:rPr>
          <w:rFonts w:ascii="Book Antiqua" w:eastAsia="宋体" w:hAnsi="Book Antiqua" w:cs="宋体"/>
          <w:color w:val="000000"/>
          <w:sz w:val="24"/>
          <w:szCs w:val="24"/>
        </w:rPr>
        <w:t>, MITRA J. Hypothalamic control of energy balance and the reproductive cycle in the rat.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166</w:t>
      </w:r>
      <w:r w:rsidRPr="00097359">
        <w:rPr>
          <w:rFonts w:ascii="Book Antiqua" w:eastAsia="宋体" w:hAnsi="Book Antiqua" w:cs="宋体"/>
          <w:color w:val="000000"/>
          <w:sz w:val="24"/>
          <w:szCs w:val="24"/>
        </w:rPr>
        <w:t>: 395-407 [PMID: 14031945]</w:t>
      </w:r>
    </w:p>
    <w:p w14:paraId="19A83C7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KENNEDY GC</w:t>
      </w:r>
      <w:r w:rsidRPr="00097359">
        <w:rPr>
          <w:rFonts w:ascii="Book Antiqua" w:eastAsia="宋体" w:hAnsi="Book Antiqua" w:cs="宋体"/>
          <w:color w:val="000000"/>
          <w:sz w:val="24"/>
          <w:szCs w:val="24"/>
        </w:rPr>
        <w:t>. The development with age of hypothalamic restraint upon the appetite of the rat.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Endocrinol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1957;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16</w:t>
      </w:r>
      <w:r w:rsidRPr="00097359">
        <w:rPr>
          <w:rFonts w:ascii="Book Antiqua" w:eastAsia="宋体" w:hAnsi="Book Antiqua" w:cs="宋体"/>
          <w:color w:val="000000"/>
          <w:sz w:val="24"/>
          <w:szCs w:val="24"/>
        </w:rPr>
        <w:t>: 9-17 [PMID: 13491729 DOI: 10.1677/joe.0.0160009]</w:t>
      </w:r>
    </w:p>
    <w:p w14:paraId="6624612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301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Unger JW</w:t>
      </w:r>
      <w:r w:rsidRPr="00097359">
        <w:rPr>
          <w:rFonts w:ascii="Book Antiqua" w:eastAsia="宋体" w:hAnsi="Book Antiqua" w:cs="宋体"/>
          <w:color w:val="000000"/>
          <w:sz w:val="24"/>
          <w:szCs w:val="24"/>
        </w:rPr>
        <w:t>, Livingston JN, Moss AM. Insulin receptors in the central nervous system: localization, signalling mechanisms and functional aspects.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Prog Neurobiol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36</w:t>
      </w:r>
      <w:r w:rsidRPr="00097359">
        <w:rPr>
          <w:rFonts w:ascii="Book Antiqua" w:eastAsia="宋体" w:hAnsi="Book Antiqua" w:cs="宋体"/>
          <w:color w:val="000000"/>
          <w:sz w:val="24"/>
          <w:szCs w:val="24"/>
        </w:rPr>
        <w:t>: 343-362 [PMID: 1887067 DOI: 10.1016/0301-0082(91)90015-S]</w:t>
      </w:r>
    </w:p>
    <w:p w14:paraId="1CAF9FF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Scott MM</w:t>
      </w:r>
      <w:r w:rsidRPr="00097359">
        <w:rPr>
          <w:rFonts w:ascii="Book Antiqua" w:eastAsia="宋体" w:hAnsi="Book Antiqua" w:cs="宋体"/>
          <w:color w:val="000000"/>
          <w:sz w:val="24"/>
          <w:szCs w:val="24"/>
        </w:rPr>
        <w:t>, Lachey JL, Sternson SM, Lee CE, Elias CF, Friedman JM, Elmquist JK. Leptin targets in the mouse brain.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Neurol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514</w:t>
      </w:r>
      <w:r w:rsidRPr="00097359">
        <w:rPr>
          <w:rFonts w:ascii="Book Antiqua" w:eastAsia="宋体" w:hAnsi="Book Antiqua" w:cs="宋体"/>
          <w:color w:val="000000"/>
          <w:sz w:val="24"/>
          <w:szCs w:val="24"/>
        </w:rPr>
        <w:t>: 518-532 [PMID: 19350671 DOI: 10.1002/cne.22025]</w:t>
      </w:r>
    </w:p>
    <w:p w14:paraId="189859D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De Luca MA</w:t>
      </w:r>
      <w:r w:rsidRPr="00097359">
        <w:rPr>
          <w:rFonts w:ascii="Book Antiqua" w:eastAsia="宋体" w:hAnsi="Book Antiqua" w:cs="宋体"/>
          <w:color w:val="000000"/>
          <w:sz w:val="24"/>
          <w:szCs w:val="24"/>
        </w:rPr>
        <w:t>, Solinas M, Bimpisidis Z, Goldberg SR, Di Chiara G. Cannabinoid facilitation of behavioral and biochemical hedonic taste responses.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Neuropharmacology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63</w:t>
      </w:r>
      <w:r w:rsidRPr="00097359">
        <w:rPr>
          <w:rFonts w:ascii="Book Antiqua" w:eastAsia="宋体" w:hAnsi="Book Antiqua" w:cs="宋体"/>
          <w:color w:val="000000"/>
          <w:sz w:val="24"/>
          <w:szCs w:val="24"/>
        </w:rPr>
        <w:t>: 161-168 [PMID: 22063718 DOI: 10.1016/j.neuropharm.2011.10.018]</w:t>
      </w:r>
    </w:p>
    <w:p w14:paraId="27BB4CC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El Khoury MA</w:t>
      </w:r>
      <w:r w:rsidRPr="00097359">
        <w:rPr>
          <w:rFonts w:ascii="Book Antiqua" w:eastAsia="宋体" w:hAnsi="Book Antiqua" w:cs="宋体"/>
          <w:color w:val="000000"/>
          <w:sz w:val="24"/>
          <w:szCs w:val="24"/>
        </w:rPr>
        <w:t>, Gorgievski V, Moutsimilli L, Giros B, Tzavara ET. Interactions between the cannabinoid and dopaminergic systems: evidence from animal studies.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Prog Neuropsychopharmacol Biol Psychiatry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38</w:t>
      </w:r>
      <w:r w:rsidRPr="00097359">
        <w:rPr>
          <w:rFonts w:ascii="Book Antiqua" w:eastAsia="宋体" w:hAnsi="Book Antiqua" w:cs="宋体"/>
          <w:color w:val="000000"/>
          <w:sz w:val="24"/>
          <w:szCs w:val="24"/>
        </w:rPr>
        <w:t>: 36-50 [PMID: 22300746 DOI: 10.1016/j.pnpbp.2011.12.005]</w:t>
      </w:r>
    </w:p>
    <w:p w14:paraId="577DF0B8"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Peciña S</w:t>
      </w:r>
      <w:r w:rsidRPr="00097359">
        <w:rPr>
          <w:rFonts w:ascii="Book Antiqua" w:eastAsia="宋体" w:hAnsi="Book Antiqua" w:cs="宋体"/>
          <w:color w:val="000000"/>
          <w:sz w:val="24"/>
          <w:szCs w:val="24"/>
        </w:rPr>
        <w:t>, Berridge KC. Hedonic hot spot in nucleus accumbens shell: where do mu-opioids cause increased hedonic impact of sweetness?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Neurosci</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25</w:t>
      </w:r>
      <w:r w:rsidRPr="00097359">
        <w:rPr>
          <w:rFonts w:ascii="Book Antiqua" w:eastAsia="宋体" w:hAnsi="Book Antiqua" w:cs="宋体"/>
          <w:color w:val="000000"/>
          <w:sz w:val="24"/>
          <w:szCs w:val="24"/>
        </w:rPr>
        <w:t>: 11777-11786 [PMID: 16354936 DOI: 10.1523/JNEUROSCI.2329-05.2005]</w:t>
      </w:r>
    </w:p>
    <w:p w14:paraId="1588AF0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Barbano MF</w:t>
      </w:r>
      <w:r w:rsidRPr="00097359">
        <w:rPr>
          <w:rFonts w:ascii="Book Antiqua" w:eastAsia="宋体" w:hAnsi="Book Antiqua" w:cs="宋体"/>
          <w:color w:val="000000"/>
          <w:sz w:val="24"/>
          <w:szCs w:val="24"/>
        </w:rPr>
        <w:t>, Cador M. Opioids for hedonic experience and dopamine to get ready for it.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Psychopharmacology (Berl)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191</w:t>
      </w:r>
      <w:r w:rsidRPr="00097359">
        <w:rPr>
          <w:rFonts w:ascii="Book Antiqua" w:eastAsia="宋体" w:hAnsi="Book Antiqua" w:cs="宋体"/>
          <w:color w:val="000000"/>
          <w:sz w:val="24"/>
          <w:szCs w:val="24"/>
        </w:rPr>
        <w:t>: 497-506 [PMID: 17031710 DOI: 10.1007/s00213-008-1390-6]</w:t>
      </w:r>
    </w:p>
    <w:p w14:paraId="37AFF79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Rosenbaum M</w:t>
      </w:r>
      <w:r w:rsidRPr="00097359">
        <w:rPr>
          <w:rFonts w:ascii="Book Antiqua" w:eastAsia="宋体" w:hAnsi="Book Antiqua" w:cs="宋体"/>
          <w:color w:val="000000"/>
          <w:sz w:val="24"/>
          <w:szCs w:val="24"/>
        </w:rPr>
        <w:t>, Goldsmith R, Bloomfield D, Magnano A, Weimer L, Heymsfield S, Gallagher D, Mayer L, Murphy E, Leibel RL. Low-dose leptin reverses skeletal muscle, autonomic, and neuroendocrine adaptations to maintenance of reduced weight.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Invest</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115</w:t>
      </w:r>
      <w:r w:rsidRPr="00097359">
        <w:rPr>
          <w:rFonts w:ascii="Book Antiqua" w:eastAsia="宋体" w:hAnsi="Book Antiqua" w:cs="宋体"/>
          <w:color w:val="000000"/>
          <w:sz w:val="24"/>
          <w:szCs w:val="24"/>
        </w:rPr>
        <w:t>: 3579-3586 [PMID: 16322796 DOI: 10.1172/JCI25977]</w:t>
      </w:r>
    </w:p>
    <w:p w14:paraId="74B91C7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308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Ehrlich S</w:t>
      </w:r>
      <w:r w:rsidRPr="00097359">
        <w:rPr>
          <w:rFonts w:ascii="Book Antiqua" w:eastAsia="宋体" w:hAnsi="Book Antiqua" w:cs="宋体"/>
          <w:color w:val="000000"/>
          <w:sz w:val="24"/>
          <w:szCs w:val="24"/>
        </w:rPr>
        <w:t>, Burghardt R, Schneider N, Broecker-Preuss M, Weiss D, Merle JV, Craciun EM, Pfeiffer E, Mann K, Lehmkuhl U, Hebebrand J. The role of leptin and cortisol in hyperactivity in patients with acute and weight-recovered anorexia nervosa.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Prog Neuropsychopharmacol Biol Psychiatry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33</w:t>
      </w:r>
      <w:r w:rsidRPr="00097359">
        <w:rPr>
          <w:rFonts w:ascii="Book Antiqua" w:eastAsia="宋体" w:hAnsi="Book Antiqua" w:cs="宋体"/>
          <w:color w:val="000000"/>
          <w:sz w:val="24"/>
          <w:szCs w:val="24"/>
        </w:rPr>
        <w:t>: 658-662 [PMID: 19296912 DOI: 10.1016/j.pnpbp.2009.03.007]</w:t>
      </w:r>
    </w:p>
    <w:p w14:paraId="7C86C4B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309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Exner C</w:t>
      </w:r>
      <w:r w:rsidRPr="00097359">
        <w:rPr>
          <w:rFonts w:ascii="Book Antiqua" w:eastAsia="宋体" w:hAnsi="Book Antiqua" w:cs="宋体"/>
          <w:color w:val="000000"/>
          <w:sz w:val="24"/>
          <w:szCs w:val="24"/>
        </w:rPr>
        <w:t>, Hebebrand J, Remschmidt H, Wewetzer C, Ziegler A, Herpertz S, Schweiger U, Blum WF, Preibisch G, Heldmaier G, Klingenspor M. Leptin suppresses semi-starvation induced hyperactivity in rats: implications for anorexia nervosa.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Mol Psychiatry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5</w:t>
      </w:r>
      <w:r w:rsidRPr="00097359">
        <w:rPr>
          <w:rFonts w:ascii="Book Antiqua" w:eastAsia="宋体" w:hAnsi="Book Antiqua" w:cs="宋体"/>
          <w:color w:val="000000"/>
          <w:sz w:val="24"/>
          <w:szCs w:val="24"/>
        </w:rPr>
        <w:t>: 476-481 [PMID: 11032380 DOI: 10.1038/sj.mp.4000771]</w:t>
      </w:r>
    </w:p>
    <w:p w14:paraId="5934C00C"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Hebebrand J</w:t>
      </w:r>
      <w:r w:rsidRPr="00097359">
        <w:rPr>
          <w:rFonts w:ascii="Book Antiqua" w:eastAsia="宋体" w:hAnsi="Book Antiqua" w:cs="宋体"/>
          <w:color w:val="000000"/>
          <w:sz w:val="24"/>
          <w:szCs w:val="24"/>
        </w:rPr>
        <w:t>, Exner C, Hebebrand K, Holtkamp C, Casper RC, Remschmidt H, Herpertz-Dahlmann B, Klingenspor M. Hyperactivity in patients with anorexia nervosa and in semistarved rats: evidence for a pivotal role of hypoleptinemia.</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79</w:t>
      </w:r>
      <w:r w:rsidRPr="00097359">
        <w:rPr>
          <w:rFonts w:ascii="Book Antiqua" w:eastAsia="宋体" w:hAnsi="Book Antiqua" w:cs="宋体"/>
          <w:color w:val="000000"/>
          <w:sz w:val="24"/>
          <w:szCs w:val="24"/>
        </w:rPr>
        <w:t>: 25-37 [PMID: 12818707 DOI: 10.1016/S0031-9384(03)00102-1]</w:t>
      </w:r>
    </w:p>
    <w:p w14:paraId="57B86F0A" w14:textId="77777777" w:rsidR="004066E8" w:rsidRPr="0062029F"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311</w:t>
      </w:r>
      <w:r w:rsidRPr="0062029F">
        <w:rPr>
          <w:rFonts w:ascii="Book Antiqua" w:eastAsia="宋体" w:hAnsi="Book Antiqua" w:cs="宋体"/>
          <w:color w:val="000000"/>
          <w:sz w:val="24"/>
          <w:szCs w:val="24"/>
        </w:rPr>
        <w:t> </w:t>
      </w:r>
      <w:r w:rsidRPr="0062029F">
        <w:rPr>
          <w:rFonts w:ascii="Book Antiqua" w:eastAsia="宋体" w:hAnsi="Book Antiqua" w:cs="宋体"/>
          <w:b/>
          <w:bCs/>
          <w:color w:val="000000"/>
          <w:sz w:val="24"/>
          <w:szCs w:val="24"/>
        </w:rPr>
        <w:t>Hebebrand J</w:t>
      </w:r>
      <w:r w:rsidRPr="0062029F">
        <w:rPr>
          <w:rFonts w:ascii="Book Antiqua" w:eastAsia="宋体" w:hAnsi="Book Antiqua" w:cs="宋体"/>
          <w:color w:val="000000"/>
          <w:sz w:val="24"/>
          <w:szCs w:val="24"/>
        </w:rPr>
        <w:t>, Albayrak Ö. Leptin treatment of patients with anorexia nervosa? The urgent need for initiation of clinical studies. </w:t>
      </w:r>
      <w:r w:rsidRPr="0062029F">
        <w:rPr>
          <w:rFonts w:ascii="Book Antiqua" w:eastAsia="宋体" w:hAnsi="Book Antiqua" w:cs="宋体"/>
          <w:i/>
          <w:iCs/>
          <w:color w:val="000000"/>
          <w:sz w:val="24"/>
          <w:szCs w:val="24"/>
        </w:rPr>
        <w:t>Eur Child Adolesc Psychiatry</w:t>
      </w:r>
      <w:r w:rsidRPr="0062029F">
        <w:rPr>
          <w:rFonts w:ascii="Book Antiqua" w:eastAsia="宋体" w:hAnsi="Book Antiqua" w:cs="宋体"/>
          <w:color w:val="000000"/>
          <w:sz w:val="24"/>
          <w:szCs w:val="24"/>
        </w:rPr>
        <w:t> 2012; </w:t>
      </w:r>
      <w:r w:rsidRPr="0062029F">
        <w:rPr>
          <w:rFonts w:ascii="Book Antiqua" w:eastAsia="宋体" w:hAnsi="Book Antiqua" w:cs="宋体"/>
          <w:b/>
          <w:bCs/>
          <w:color w:val="000000"/>
          <w:sz w:val="24"/>
          <w:szCs w:val="24"/>
        </w:rPr>
        <w:t>21</w:t>
      </w:r>
      <w:r w:rsidRPr="0062029F">
        <w:rPr>
          <w:rFonts w:ascii="Book Antiqua" w:eastAsia="宋体" w:hAnsi="Book Antiqua" w:cs="宋体"/>
          <w:color w:val="000000"/>
          <w:sz w:val="24"/>
          <w:szCs w:val="24"/>
        </w:rPr>
        <w:t>: 63-66 [PMID: 22290117 DOI: 10.1007/s00787-012-0243-3]</w:t>
      </w:r>
    </w:p>
    <w:p w14:paraId="5988B4F0" w14:textId="77777777" w:rsidR="004066E8" w:rsidRPr="0062029F"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312</w:t>
      </w:r>
      <w:r w:rsidRPr="0062029F">
        <w:rPr>
          <w:rFonts w:ascii="Book Antiqua" w:eastAsia="宋体" w:hAnsi="Book Antiqua" w:cs="宋体"/>
          <w:color w:val="000000"/>
          <w:sz w:val="24"/>
          <w:szCs w:val="24"/>
        </w:rPr>
        <w:t> </w:t>
      </w:r>
      <w:r w:rsidRPr="0062029F">
        <w:rPr>
          <w:rFonts w:ascii="Book Antiqua" w:eastAsia="宋体" w:hAnsi="Book Antiqua" w:cs="宋体"/>
          <w:b/>
          <w:bCs/>
          <w:color w:val="000000"/>
          <w:sz w:val="24"/>
          <w:szCs w:val="24"/>
        </w:rPr>
        <w:t>Kaiyala KJ</w:t>
      </w:r>
      <w:r w:rsidRPr="0062029F">
        <w:rPr>
          <w:rFonts w:ascii="Book Antiqua" w:eastAsia="宋体" w:hAnsi="Book Antiqua" w:cs="宋体"/>
          <w:color w:val="000000"/>
          <w:sz w:val="24"/>
          <w:szCs w:val="24"/>
        </w:rPr>
        <w:t>, Prigeon RL, Kahn SE, Woods SC, Schwartz MW. Obesity induced by a high-fat diet is associated with reduced brain insulin transport in dogs. </w:t>
      </w:r>
      <w:r w:rsidRPr="0062029F">
        <w:rPr>
          <w:rFonts w:ascii="Book Antiqua" w:eastAsia="宋体" w:hAnsi="Book Antiqua" w:cs="宋体"/>
          <w:i/>
          <w:iCs/>
          <w:color w:val="000000"/>
          <w:sz w:val="24"/>
          <w:szCs w:val="24"/>
        </w:rPr>
        <w:t>Diabetes</w:t>
      </w:r>
      <w:r w:rsidRPr="0062029F">
        <w:rPr>
          <w:rFonts w:ascii="Book Antiqua" w:eastAsia="宋体" w:hAnsi="Book Antiqua" w:cs="宋体"/>
          <w:color w:val="000000"/>
          <w:sz w:val="24"/>
          <w:szCs w:val="24"/>
        </w:rPr>
        <w:t> 2000; </w:t>
      </w:r>
      <w:r w:rsidRPr="0062029F">
        <w:rPr>
          <w:rFonts w:ascii="Book Antiqua" w:eastAsia="宋体" w:hAnsi="Book Antiqua" w:cs="宋体"/>
          <w:b/>
          <w:bCs/>
          <w:color w:val="000000"/>
          <w:sz w:val="24"/>
          <w:szCs w:val="24"/>
        </w:rPr>
        <w:t>49</w:t>
      </w:r>
      <w:r w:rsidRPr="0062029F">
        <w:rPr>
          <w:rFonts w:ascii="Book Antiqua" w:eastAsia="宋体" w:hAnsi="Book Antiqua" w:cs="宋体"/>
          <w:color w:val="000000"/>
          <w:sz w:val="24"/>
          <w:szCs w:val="24"/>
        </w:rPr>
        <w:t>: 1525-1533 [PMID: 10969837 DOI: 10.2337/diabetes.49.9.1525]</w:t>
      </w:r>
    </w:p>
    <w:p w14:paraId="6C924103"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Schwartz MW</w:t>
      </w:r>
      <w:r w:rsidRPr="00097359">
        <w:rPr>
          <w:rFonts w:ascii="Book Antiqua" w:eastAsia="宋体" w:hAnsi="Book Antiqua" w:cs="宋体"/>
          <w:color w:val="000000"/>
          <w:sz w:val="24"/>
          <w:szCs w:val="24"/>
        </w:rPr>
        <w:t>, Peskind E, Raskind M, Boyko EJ, Porte D. Cerebrospinal fluid leptin levels: relationship to plasma levels and to adiposity in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Nat Med</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w:t>
      </w:r>
      <w:r w:rsidRPr="00097359">
        <w:rPr>
          <w:rFonts w:ascii="Book Antiqua" w:eastAsia="宋体" w:hAnsi="Book Antiqua" w:cs="宋体"/>
          <w:color w:val="000000"/>
          <w:sz w:val="24"/>
          <w:szCs w:val="24"/>
        </w:rPr>
        <w:t>: 589-593 [PMID: 8616722 DOI: 10.1038/nm0596-589]</w:t>
      </w:r>
    </w:p>
    <w:p w14:paraId="41D50A86"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Chakravarthy MV</w:t>
      </w:r>
      <w:r w:rsidRPr="00097359">
        <w:rPr>
          <w:rFonts w:ascii="Book Antiqua" w:eastAsia="宋体" w:hAnsi="Book Antiqua" w:cs="宋体"/>
          <w:color w:val="000000"/>
          <w:sz w:val="24"/>
          <w:szCs w:val="24"/>
        </w:rPr>
        <w:t>, Booth FW. Eating, exercise, and "thrifty" genotypes: connecting the dots toward an evolutionary understanding of modern chronic diseases.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Appl Physiol (1985)</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2004;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96</w:t>
      </w:r>
      <w:r w:rsidRPr="00097359">
        <w:rPr>
          <w:rFonts w:ascii="Book Antiqua" w:eastAsia="宋体" w:hAnsi="Book Antiqua" w:cs="宋体"/>
          <w:color w:val="000000"/>
          <w:sz w:val="24"/>
          <w:szCs w:val="24"/>
        </w:rPr>
        <w:t>: 3-10 [PMID: 14660491 DOI: 10.1152/japplphysiol.00757.2003]</w:t>
      </w:r>
    </w:p>
    <w:p w14:paraId="250188E1"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Campbell BA</w:t>
      </w:r>
      <w:r w:rsidRPr="00097359">
        <w:rPr>
          <w:rFonts w:ascii="Book Antiqua" w:eastAsia="宋体" w:hAnsi="Book Antiqua" w:cs="宋体"/>
          <w:color w:val="000000"/>
          <w:sz w:val="24"/>
          <w:szCs w:val="24"/>
        </w:rPr>
        <w:t>, Fibiger HC. Effects of insulin on spontaneous activity during food deprivation.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71</w:t>
      </w:r>
      <w:r w:rsidRPr="00097359">
        <w:rPr>
          <w:rFonts w:ascii="Book Antiqua" w:eastAsia="宋体" w:hAnsi="Book Antiqua" w:cs="宋体"/>
          <w:color w:val="000000"/>
          <w:sz w:val="24"/>
          <w:szCs w:val="24"/>
        </w:rPr>
        <w:t>: 341-346 [PMID: 5480866 DOI: 10.1037/h0029132]</w:t>
      </w:r>
    </w:p>
    <w:p w14:paraId="46ECDD2E"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BROOKS CM</w:t>
      </w:r>
      <w:r w:rsidRPr="00097359">
        <w:rPr>
          <w:rFonts w:ascii="Book Antiqua" w:eastAsia="宋体" w:hAnsi="Book Antiqua" w:cs="宋体"/>
          <w:color w:val="000000"/>
          <w:sz w:val="24"/>
          <w:szCs w:val="24"/>
        </w:rPr>
        <w:t>, LAMBERT HF. A study of the effect of limitation of food intake and the method of feeding on the rate of weight gain during hypothalamic obesity in the albino rat.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1946;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147</w:t>
      </w:r>
      <w:r w:rsidRPr="00097359">
        <w:rPr>
          <w:rFonts w:ascii="Book Antiqua" w:eastAsia="宋体" w:hAnsi="Book Antiqua" w:cs="宋体"/>
          <w:color w:val="000000"/>
          <w:sz w:val="24"/>
          <w:szCs w:val="24"/>
        </w:rPr>
        <w:t>: 695-707 [PMID: 20277062]</w:t>
      </w:r>
    </w:p>
    <w:p w14:paraId="07EE057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Ferguson NB</w:t>
      </w:r>
      <w:r w:rsidRPr="00097359">
        <w:rPr>
          <w:rFonts w:ascii="Book Antiqua" w:eastAsia="宋体" w:hAnsi="Book Antiqua" w:cs="宋体"/>
          <w:color w:val="000000"/>
          <w:sz w:val="24"/>
          <w:szCs w:val="24"/>
        </w:rPr>
        <w:t>, Keesey RE. Comparison of ventromedial hypothalamic lesion effects upon feeding and lateral hypothalamic self-stimulation in the female rat.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74</w:t>
      </w:r>
      <w:r w:rsidRPr="00097359">
        <w:rPr>
          <w:rFonts w:ascii="Book Antiqua" w:eastAsia="宋体" w:hAnsi="Book Antiqua" w:cs="宋体"/>
          <w:color w:val="000000"/>
          <w:sz w:val="24"/>
          <w:szCs w:val="24"/>
        </w:rPr>
        <w:t>: 263-271 [PMID: 5541552 DOI: 10.1037/h0030315]</w:t>
      </w:r>
    </w:p>
    <w:p w14:paraId="5154018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318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Hoebel BG</w:t>
      </w:r>
      <w:r w:rsidRPr="00097359">
        <w:rPr>
          <w:rFonts w:ascii="Book Antiqua" w:eastAsia="宋体" w:hAnsi="Book Antiqua" w:cs="宋体"/>
          <w:color w:val="000000"/>
          <w:sz w:val="24"/>
          <w:szCs w:val="24"/>
        </w:rPr>
        <w:t>, Teitelbaum P. Weight regulation in normal and hypothalamic hyperphagic rats.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Comp Physiol Psychol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61</w:t>
      </w:r>
      <w:r w:rsidRPr="00097359">
        <w:rPr>
          <w:rFonts w:ascii="Book Antiqua" w:eastAsia="宋体" w:hAnsi="Book Antiqua" w:cs="宋体"/>
          <w:color w:val="000000"/>
          <w:sz w:val="24"/>
          <w:szCs w:val="24"/>
        </w:rPr>
        <w:t>: 189-193 [PMID: 5909295 DOI: 10.1037/h0023126]</w:t>
      </w:r>
    </w:p>
    <w:p w14:paraId="1ECAFEA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319</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Jensen LB</w:t>
      </w:r>
      <w:r w:rsidRPr="00097359">
        <w:rPr>
          <w:rFonts w:ascii="Book Antiqua" w:eastAsia="宋体" w:hAnsi="Book Antiqua" w:cs="宋体"/>
          <w:color w:val="000000"/>
          <w:sz w:val="24"/>
          <w:szCs w:val="24"/>
        </w:rPr>
        <w:t>, Quaade F, Sørensen OH. Bone loss accompanying voluntary weight loss in obese humans.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Bone Miner Res</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1994;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w:t>
      </w:r>
      <w:r w:rsidRPr="00097359">
        <w:rPr>
          <w:rFonts w:ascii="Book Antiqua" w:eastAsia="宋体" w:hAnsi="Book Antiqua" w:cs="宋体"/>
          <w:color w:val="000000"/>
          <w:sz w:val="24"/>
          <w:szCs w:val="24"/>
        </w:rPr>
        <w:t>: 459-463 [PMID: 8030433 DOI: 10.1002/jbmr.5650090404]</w:t>
      </w:r>
    </w:p>
    <w:p w14:paraId="6C97C3A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Absence of weight regulation in exercising hamsters.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12</w:t>
      </w:r>
      <w:r w:rsidRPr="00097359">
        <w:rPr>
          <w:rFonts w:ascii="Book Antiqua" w:eastAsia="宋体" w:hAnsi="Book Antiqua" w:cs="宋体"/>
          <w:color w:val="000000"/>
          <w:sz w:val="24"/>
          <w:szCs w:val="24"/>
        </w:rPr>
        <w:t>: 589-597 [PMID: 4856809 DOI: 10.1016/0031-9384(74)90207-8]</w:t>
      </w:r>
    </w:p>
    <w:p w14:paraId="153AA57B"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321</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KENNEDY GC</w:t>
      </w:r>
      <w:r w:rsidRPr="00097359">
        <w:rPr>
          <w:rFonts w:ascii="Book Antiqua" w:eastAsia="宋体" w:hAnsi="Book Antiqua" w:cs="宋体"/>
          <w:color w:val="000000"/>
          <w:sz w:val="24"/>
          <w:szCs w:val="24"/>
        </w:rPr>
        <w:t>, MITRA J. Body weight and food intake as initiating factors for puberty in the rat.</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1963;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166</w:t>
      </w:r>
      <w:r w:rsidRPr="00097359">
        <w:rPr>
          <w:rFonts w:ascii="Book Antiqua" w:eastAsia="宋体" w:hAnsi="Book Antiqua" w:cs="宋体"/>
          <w:color w:val="000000"/>
          <w:sz w:val="24"/>
          <w:szCs w:val="24"/>
        </w:rPr>
        <w:t>: 408-418 [PMID: 14031944]</w:t>
      </w:r>
    </w:p>
    <w:p w14:paraId="05EB2D3D"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322</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Kooi AA. Regulatory defense of the exercise-induced weight elevation in hamsters.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Behav Biol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13</w:t>
      </w:r>
      <w:r w:rsidRPr="00097359">
        <w:rPr>
          <w:rFonts w:ascii="Book Antiqua" w:eastAsia="宋体" w:hAnsi="Book Antiqua" w:cs="宋体"/>
          <w:color w:val="000000"/>
          <w:sz w:val="24"/>
          <w:szCs w:val="24"/>
        </w:rPr>
        <w:t>: 301-310 [PMID: 1120043 DOI: 10.1016/S0091-6773(75)91332-2]</w:t>
      </w:r>
    </w:p>
    <w:p w14:paraId="2A33309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323</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Kaplan LR. Exercise-induced growth in golden hamsters: effects of age, weight, and activity level.</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18</w:t>
      </w:r>
      <w:r w:rsidRPr="00097359">
        <w:rPr>
          <w:rFonts w:ascii="Book Antiqua" w:eastAsia="宋体" w:hAnsi="Book Antiqua" w:cs="宋体"/>
          <w:color w:val="000000"/>
          <w:sz w:val="24"/>
          <w:szCs w:val="24"/>
        </w:rPr>
        <w:t>: 29-34 [PMID: 905378 DOI: 10.1016/0031-9384(77)90089-0]</w:t>
      </w:r>
    </w:p>
    <w:p w14:paraId="08DACF05"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324</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Browne SA</w:t>
      </w:r>
      <w:r w:rsidRPr="00097359">
        <w:rPr>
          <w:rFonts w:ascii="Book Antiqua" w:eastAsia="宋体" w:hAnsi="Book Antiqua" w:cs="宋体"/>
          <w:color w:val="000000"/>
          <w:sz w:val="24"/>
          <w:szCs w:val="24"/>
        </w:rPr>
        <w:t>, Borer KT. Basis for the exercise-induced hyperphagia in adult hamsters.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Physiol Behav</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20</w:t>
      </w:r>
      <w:r w:rsidRPr="00097359">
        <w:rPr>
          <w:rFonts w:ascii="Book Antiqua" w:eastAsia="宋体" w:hAnsi="Book Antiqua" w:cs="宋体"/>
          <w:color w:val="000000"/>
          <w:sz w:val="24"/>
          <w:szCs w:val="24"/>
        </w:rPr>
        <w:t>: 553-557 [PMID: 684089 DOI: 10.1016/0031-9384(78)90246-9]</w:t>
      </w:r>
    </w:p>
    <w:p w14:paraId="4D44A9F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325</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Kelch RP. Increased serum growth hormone and somatic growth in exercising adult hamsters.</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Am J Physiol</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234</w:t>
      </w:r>
      <w:r w:rsidRPr="00097359">
        <w:rPr>
          <w:rFonts w:ascii="Book Antiqua" w:eastAsia="宋体" w:hAnsi="Book Antiqua" w:cs="宋体"/>
          <w:color w:val="000000"/>
          <w:sz w:val="24"/>
          <w:szCs w:val="24"/>
        </w:rPr>
        <w:t>: E611-E616 [PMID: 665764]</w:t>
      </w:r>
    </w:p>
    <w:p w14:paraId="5E393694"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Borer KT</w:t>
      </w:r>
      <w:r w:rsidRPr="00097359">
        <w:rPr>
          <w:rFonts w:ascii="Book Antiqua" w:eastAsia="宋体" w:hAnsi="Book Antiqua" w:cs="宋体"/>
          <w:color w:val="000000"/>
          <w:sz w:val="24"/>
          <w:szCs w:val="24"/>
        </w:rPr>
        <w:t>, Nicoski DR, Owens V. Alteration of pulsatile growth hormone secretion by growth-inducing exercise: involvement of endogenous opiates and somatostatin.</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Endocrinology</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1986;</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118</w:t>
      </w:r>
      <w:r w:rsidRPr="00097359">
        <w:rPr>
          <w:rFonts w:ascii="Book Antiqua" w:eastAsia="宋体" w:hAnsi="Book Antiqua" w:cs="宋体"/>
          <w:color w:val="000000"/>
          <w:sz w:val="24"/>
          <w:szCs w:val="24"/>
        </w:rPr>
        <w:t>: 844-850 [PMID: 2867892 DOI: 10.1210/endo-118-2-844]</w:t>
      </w:r>
    </w:p>
    <w:p w14:paraId="53EFC167"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t>327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Tomljenović Borer K</w:t>
      </w:r>
      <w:r w:rsidRPr="00097359">
        <w:rPr>
          <w:rFonts w:ascii="Book Antiqua" w:eastAsia="宋体" w:hAnsi="Book Antiqua" w:cs="宋体"/>
          <w:color w:val="000000"/>
          <w:sz w:val="24"/>
          <w:szCs w:val="24"/>
        </w:rPr>
        <w:t>, Kuhns LR. Radiographic evidence for acceleration of skeletal growth in adult hamsters by exercise.</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Growth</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1977;</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41</w:t>
      </w:r>
      <w:r w:rsidRPr="00097359">
        <w:rPr>
          <w:rFonts w:ascii="Book Antiqua" w:eastAsia="宋体" w:hAnsi="Book Antiqua" w:cs="宋体"/>
          <w:color w:val="000000"/>
          <w:sz w:val="24"/>
          <w:szCs w:val="24"/>
        </w:rPr>
        <w:t>: 1-13 [PMID: 870392]</w:t>
      </w:r>
    </w:p>
    <w:p w14:paraId="2FDB6D00" w14:textId="77777777" w:rsidR="004066E8" w:rsidRPr="00097359" w:rsidRDefault="004066E8" w:rsidP="00226384">
      <w:pPr>
        <w:spacing w:after="0" w:line="360" w:lineRule="auto"/>
        <w:jc w:val="both"/>
        <w:rPr>
          <w:rFonts w:ascii="Book Antiqua" w:eastAsia="宋体" w:hAnsi="Book Antiqua" w:cs="宋体"/>
          <w:color w:val="000000"/>
          <w:sz w:val="24"/>
          <w:szCs w:val="24"/>
        </w:rPr>
      </w:pPr>
      <w:r w:rsidRPr="00097359">
        <w:rPr>
          <w:rFonts w:ascii="Book Antiqua" w:eastAsia="宋体" w:hAnsi="Book Antiqua" w:cs="宋体"/>
          <w:color w:val="000000"/>
          <w:sz w:val="24"/>
          <w:szCs w:val="24"/>
        </w:rPr>
        <w:lastRenderedPageBreak/>
        <w:t>328</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Karsenty G</w:t>
      </w:r>
      <w:r w:rsidRPr="00097359">
        <w:rPr>
          <w:rFonts w:ascii="Book Antiqua" w:eastAsia="宋体" w:hAnsi="Book Antiqua" w:cs="宋体"/>
          <w:color w:val="000000"/>
          <w:sz w:val="24"/>
          <w:szCs w:val="24"/>
        </w:rPr>
        <w:t>, Oury F. The central regulation of bone mass, the first link between bone remodeling and energy metabolism.</w:t>
      </w:r>
      <w:r w:rsidRPr="0062029F">
        <w:rPr>
          <w:rFonts w:ascii="Book Antiqua" w:eastAsia="宋体" w:hAnsi="Book Antiqua" w:cs="宋体"/>
          <w:color w:val="000000"/>
          <w:sz w:val="24"/>
          <w:szCs w:val="24"/>
        </w:rPr>
        <w:t> </w:t>
      </w:r>
      <w:r w:rsidRPr="00097359">
        <w:rPr>
          <w:rFonts w:ascii="Book Antiqua" w:eastAsia="宋体" w:hAnsi="Book Antiqua" w:cs="宋体"/>
          <w:i/>
          <w:iCs/>
          <w:color w:val="000000"/>
          <w:sz w:val="24"/>
          <w:szCs w:val="24"/>
        </w:rPr>
        <w:t>J Clin Endocrinol Metab</w:t>
      </w:r>
      <w:r w:rsidRPr="0062029F">
        <w:rPr>
          <w:rFonts w:ascii="Book Antiqua" w:eastAsia="宋体" w:hAnsi="Book Antiqua" w:cs="宋体"/>
          <w:color w:val="000000"/>
          <w:sz w:val="24"/>
          <w:szCs w:val="24"/>
        </w:rPr>
        <w:t> </w:t>
      </w:r>
      <w:r w:rsidRPr="00097359">
        <w:rPr>
          <w:rFonts w:ascii="Book Antiqua" w:eastAsia="宋体" w:hAnsi="Book Antiqua" w:cs="宋体"/>
          <w:color w:val="000000"/>
          <w:sz w:val="24"/>
          <w:szCs w:val="24"/>
        </w:rPr>
        <w:t>2010;</w:t>
      </w:r>
      <w:r w:rsidRPr="0062029F">
        <w:rPr>
          <w:rFonts w:ascii="Book Antiqua" w:eastAsia="宋体" w:hAnsi="Book Antiqua" w:cs="宋体"/>
          <w:color w:val="000000"/>
          <w:sz w:val="24"/>
          <w:szCs w:val="24"/>
        </w:rPr>
        <w:t> </w:t>
      </w:r>
      <w:r w:rsidRPr="00097359">
        <w:rPr>
          <w:rFonts w:ascii="Book Antiqua" w:eastAsia="宋体" w:hAnsi="Book Antiqua" w:cs="宋体"/>
          <w:b/>
          <w:bCs/>
          <w:color w:val="000000"/>
          <w:sz w:val="24"/>
          <w:szCs w:val="24"/>
        </w:rPr>
        <w:t>95</w:t>
      </w:r>
      <w:r w:rsidRPr="00097359">
        <w:rPr>
          <w:rFonts w:ascii="Book Antiqua" w:eastAsia="宋体" w:hAnsi="Book Antiqua" w:cs="宋体"/>
          <w:color w:val="000000"/>
          <w:sz w:val="24"/>
          <w:szCs w:val="24"/>
        </w:rPr>
        <w:t>: 4795-4801 [PMID: 21051575 DOI: 10.1210/jc.2010-1030]</w:t>
      </w:r>
    </w:p>
    <w:p w14:paraId="0F2F1705" w14:textId="77777777" w:rsidR="00550E88" w:rsidRDefault="00550E88" w:rsidP="00226384">
      <w:pPr>
        <w:widowControl w:val="0"/>
        <w:shd w:val="clear" w:color="auto" w:fill="FFFFFF"/>
        <w:spacing w:after="0" w:line="360" w:lineRule="auto"/>
        <w:jc w:val="both"/>
        <w:rPr>
          <w:rFonts w:ascii="Book Antiqua" w:hAnsi="Book Antiqua" w:cs="Arial"/>
          <w:sz w:val="24"/>
          <w:szCs w:val="24"/>
          <w:lang w:eastAsia="zh-CN"/>
        </w:rPr>
      </w:pPr>
    </w:p>
    <w:p w14:paraId="17920546" w14:textId="22A92B31" w:rsidR="00550E88" w:rsidRPr="00CE4867" w:rsidRDefault="00550E88" w:rsidP="00226384">
      <w:pPr>
        <w:spacing w:after="0" w:line="360" w:lineRule="auto"/>
        <w:rPr>
          <w:rFonts w:ascii="Book Antiqua" w:hAnsi="Book Antiqua"/>
          <w:b/>
          <w:bCs/>
          <w:color w:val="000000"/>
          <w:sz w:val="24"/>
        </w:rPr>
      </w:pPr>
      <w:bookmarkStart w:id="80" w:name="OLE_LINK12"/>
      <w:bookmarkStart w:id="81" w:name="OLE_LINK36"/>
      <w:bookmarkStart w:id="82" w:name="OLE_LINK37"/>
      <w:bookmarkStart w:id="83" w:name="OLE_LINK20"/>
      <w:bookmarkStart w:id="84" w:name="OLE_LINK80"/>
      <w:bookmarkStart w:id="85" w:name="OLE_LINK85"/>
      <w:bookmarkStart w:id="86" w:name="OLE_LINK194"/>
      <w:bookmarkStart w:id="87" w:name="OLE_LINK159"/>
      <w:bookmarkStart w:id="88" w:name="OLE_LINK200"/>
      <w:bookmarkStart w:id="89" w:name="OLE_LINK310"/>
      <w:bookmarkStart w:id="90" w:name="OLE_LINK225"/>
      <w:bookmarkStart w:id="91" w:name="OLE_LINK344"/>
      <w:bookmarkStart w:id="92" w:name="OLE_LINK397"/>
      <w:r w:rsidRPr="00CE4867">
        <w:rPr>
          <w:rStyle w:val="ab"/>
          <w:rFonts w:ascii="Book Antiqua" w:hAnsi="Book Antiqua"/>
          <w:noProof/>
          <w:color w:val="000000"/>
          <w:sz w:val="24"/>
          <w:szCs w:val="24"/>
        </w:rPr>
        <w:t>P-Reviewer</w:t>
      </w:r>
      <w:bookmarkEnd w:id="80"/>
      <w:r>
        <w:rPr>
          <w:rStyle w:val="ab"/>
          <w:rFonts w:ascii="Book Antiqua" w:hAnsi="Book Antiqua" w:hint="eastAsia"/>
          <w:noProof/>
          <w:color w:val="000000"/>
          <w:sz w:val="24"/>
          <w:szCs w:val="24"/>
          <w:lang w:eastAsia="zh-CN"/>
        </w:rPr>
        <w:t>s</w:t>
      </w:r>
      <w:r>
        <w:rPr>
          <w:rStyle w:val="ab"/>
          <w:rFonts w:ascii="Book Antiqua" w:hAnsi="Book Antiqua" w:hint="eastAsia"/>
          <w:noProof/>
          <w:color w:val="000000"/>
          <w:sz w:val="24"/>
          <w:szCs w:val="24"/>
        </w:rPr>
        <w:t>:</w:t>
      </w:r>
      <w:r w:rsidRPr="00CE4867">
        <w:rPr>
          <w:rFonts w:ascii="Book Antiqua" w:hAnsi="Book Antiqua"/>
          <w:b/>
          <w:bCs/>
          <w:color w:val="000000"/>
          <w:sz w:val="24"/>
        </w:rPr>
        <w:t xml:space="preserve"> </w:t>
      </w:r>
      <w:r w:rsidRPr="00550E88">
        <w:rPr>
          <w:rFonts w:ascii="Book Antiqua" w:hAnsi="Book Antiqua"/>
          <w:bCs/>
          <w:color w:val="000000"/>
          <w:sz w:val="24"/>
        </w:rPr>
        <w:t>Lehtonen</w:t>
      </w:r>
      <w:r>
        <w:rPr>
          <w:rFonts w:ascii="Book Antiqua" w:hAnsi="Book Antiqua" w:hint="eastAsia"/>
          <w:bCs/>
          <w:color w:val="000000"/>
          <w:sz w:val="24"/>
          <w:lang w:eastAsia="zh-CN"/>
        </w:rPr>
        <w:t xml:space="preserve"> </w:t>
      </w:r>
      <w:r w:rsidRPr="00550E88">
        <w:rPr>
          <w:rFonts w:ascii="Book Antiqua" w:hAnsi="Book Antiqua"/>
          <w:bCs/>
          <w:color w:val="000000"/>
          <w:sz w:val="24"/>
        </w:rPr>
        <w:t>S</w:t>
      </w:r>
      <w:r>
        <w:rPr>
          <w:rFonts w:ascii="Book Antiqua" w:hAnsi="Book Antiqua" w:hint="eastAsia"/>
          <w:bCs/>
          <w:color w:val="000000"/>
          <w:sz w:val="24"/>
          <w:lang w:eastAsia="zh-CN"/>
        </w:rPr>
        <w:t>H,</w:t>
      </w:r>
      <w:r w:rsidRPr="00550E88">
        <w:t xml:space="preserve"> </w:t>
      </w:r>
      <w:r w:rsidRPr="00550E88">
        <w:rPr>
          <w:rFonts w:ascii="Book Antiqua" w:hAnsi="Book Antiqua"/>
          <w:bCs/>
          <w:color w:val="000000"/>
          <w:sz w:val="24"/>
          <w:lang w:eastAsia="zh-CN"/>
        </w:rPr>
        <w:t>Liu</w:t>
      </w:r>
      <w:r>
        <w:rPr>
          <w:rFonts w:ascii="Book Antiqua" w:hAnsi="Book Antiqua" w:hint="eastAsia"/>
          <w:bCs/>
          <w:color w:val="000000"/>
          <w:sz w:val="24"/>
          <w:lang w:eastAsia="zh-CN"/>
        </w:rPr>
        <w:t xml:space="preserve"> EQ, </w:t>
      </w:r>
      <w:r w:rsidRPr="00550E88">
        <w:rPr>
          <w:rFonts w:ascii="Book Antiqua" w:hAnsi="Book Antiqua"/>
          <w:bCs/>
          <w:color w:val="000000"/>
          <w:sz w:val="24"/>
          <w:lang w:eastAsia="zh-CN"/>
        </w:rPr>
        <w:t>Pirola</w:t>
      </w:r>
      <w:r>
        <w:rPr>
          <w:rFonts w:ascii="Book Antiqua" w:hAnsi="Book Antiqua" w:hint="eastAsia"/>
          <w:bCs/>
          <w:color w:val="000000"/>
          <w:sz w:val="24"/>
          <w:lang w:eastAsia="zh-CN"/>
        </w:rPr>
        <w:t xml:space="preserve"> L, </w:t>
      </w:r>
      <w:r w:rsidRPr="00550E88">
        <w:rPr>
          <w:rFonts w:ascii="Book Antiqua" w:hAnsi="Book Antiqua"/>
          <w:bCs/>
          <w:color w:val="000000"/>
          <w:sz w:val="24"/>
          <w:lang w:eastAsia="zh-CN"/>
        </w:rPr>
        <w:t>Zhao</w:t>
      </w:r>
      <w:r>
        <w:rPr>
          <w:rFonts w:ascii="Book Antiqua" w:hAnsi="Book Antiqua" w:hint="eastAsia"/>
          <w:bCs/>
          <w:color w:val="000000"/>
          <w:sz w:val="24"/>
          <w:lang w:eastAsia="zh-CN"/>
        </w:rPr>
        <w:t xml:space="preserve"> </w:t>
      </w:r>
      <w:r>
        <w:rPr>
          <w:rFonts w:ascii="Book Antiqua" w:hAnsi="Book Antiqua"/>
          <w:bCs/>
          <w:color w:val="000000"/>
          <w:sz w:val="24"/>
          <w:lang w:eastAsia="zh-CN"/>
        </w:rPr>
        <w:t>D</w:t>
      </w:r>
      <w:r w:rsidRPr="00CE4867">
        <w:rPr>
          <w:rFonts w:ascii="Book Antiqua" w:hAnsi="Book Antiqua"/>
          <w:b/>
          <w:bCs/>
          <w:color w:val="000000"/>
          <w:sz w:val="24"/>
        </w:rPr>
        <w:t xml:space="preserve"> S-Editor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E-Editor</w:t>
      </w:r>
      <w:r>
        <w:rPr>
          <w:rFonts w:ascii="Book Antiqua" w:hAnsi="Book Antiqua" w:hint="eastAsia"/>
          <w:b/>
          <w:bCs/>
          <w:color w:val="000000"/>
          <w:sz w:val="24"/>
        </w:rPr>
        <w:t>:</w:t>
      </w:r>
    </w:p>
    <w:bookmarkEnd w:id="81"/>
    <w:bookmarkEnd w:id="82"/>
    <w:bookmarkEnd w:id="83"/>
    <w:bookmarkEnd w:id="84"/>
    <w:bookmarkEnd w:id="85"/>
    <w:bookmarkEnd w:id="86"/>
    <w:bookmarkEnd w:id="87"/>
    <w:bookmarkEnd w:id="88"/>
    <w:bookmarkEnd w:id="89"/>
    <w:bookmarkEnd w:id="90"/>
    <w:bookmarkEnd w:id="91"/>
    <w:bookmarkEnd w:id="92"/>
    <w:p w14:paraId="0EB76BC5" w14:textId="0F699781" w:rsidR="00123A5C" w:rsidRDefault="00123A5C" w:rsidP="00226384">
      <w:pPr>
        <w:widowControl w:val="0"/>
        <w:shd w:val="clear" w:color="auto" w:fill="FFFFFF"/>
        <w:spacing w:after="0" w:line="360" w:lineRule="auto"/>
        <w:jc w:val="both"/>
        <w:rPr>
          <w:rFonts w:ascii="Book Antiqua" w:hAnsi="Book Antiqua" w:cs="Arial"/>
          <w:sz w:val="24"/>
          <w:szCs w:val="24"/>
          <w:lang w:eastAsia="zh-CN"/>
        </w:rPr>
      </w:pPr>
      <w:r>
        <w:rPr>
          <w:rFonts w:ascii="Book Antiqua" w:hAnsi="Book Antiqua" w:cs="Arial"/>
          <w:sz w:val="24"/>
          <w:szCs w:val="24"/>
          <w:lang w:eastAsia="zh-CN"/>
        </w:rPr>
        <w:br w:type="page"/>
      </w:r>
    </w:p>
    <w:p w14:paraId="70A25781" w14:textId="77777777" w:rsidR="00123A5C" w:rsidRPr="00447E71" w:rsidRDefault="00123A5C" w:rsidP="00226384">
      <w:pPr>
        <w:pStyle w:val="a4"/>
        <w:spacing w:after="0" w:line="360" w:lineRule="auto"/>
        <w:jc w:val="both"/>
        <w:rPr>
          <w:rFonts w:ascii="Book Antiqua" w:hAnsi="Book Antiqua"/>
          <w:sz w:val="24"/>
          <w:szCs w:val="24"/>
        </w:rPr>
      </w:pPr>
      <w:r w:rsidRPr="00447E71">
        <w:rPr>
          <w:rFonts w:ascii="Book Antiqua" w:hAnsi="Book Antiqua"/>
          <w:sz w:val="24"/>
          <w:szCs w:val="24"/>
        </w:rPr>
        <w:lastRenderedPageBreak/>
        <w:t>Figure 1</w:t>
      </w:r>
    </w:p>
    <w:p w14:paraId="1F03E68D" w14:textId="77777777" w:rsidR="00123A5C" w:rsidRPr="00447E71" w:rsidRDefault="00123A5C" w:rsidP="00226384">
      <w:pPr>
        <w:pStyle w:val="a4"/>
        <w:spacing w:after="0" w:line="360" w:lineRule="auto"/>
        <w:jc w:val="both"/>
        <w:rPr>
          <w:rFonts w:ascii="Book Antiqua" w:hAnsi="Book Antiqua"/>
          <w:sz w:val="24"/>
          <w:szCs w:val="24"/>
        </w:rPr>
      </w:pPr>
      <w:r w:rsidRPr="00447E71">
        <w:rPr>
          <w:noProof/>
          <w:lang w:eastAsia="zh-CN"/>
        </w:rPr>
        <w:drawing>
          <wp:inline distT="0" distB="0" distL="0" distR="0" wp14:anchorId="01B0FABD" wp14:editId="7D8FC89F">
            <wp:extent cx="4572000" cy="3513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8495" t="41956" r="14421" b="21556"/>
                    <a:stretch>
                      <a:fillRect/>
                    </a:stretch>
                  </pic:blipFill>
                  <pic:spPr bwMode="auto">
                    <a:xfrm>
                      <a:off x="0" y="0"/>
                      <a:ext cx="4572000" cy="3513455"/>
                    </a:xfrm>
                    <a:prstGeom prst="rect">
                      <a:avLst/>
                    </a:prstGeom>
                    <a:noFill/>
                    <a:ln>
                      <a:noFill/>
                    </a:ln>
                  </pic:spPr>
                </pic:pic>
              </a:graphicData>
            </a:graphic>
          </wp:inline>
        </w:drawing>
      </w:r>
    </w:p>
    <w:p w14:paraId="73B07E45" w14:textId="77777777" w:rsidR="00123A5C" w:rsidRPr="00447E71" w:rsidRDefault="00123A5C" w:rsidP="00226384">
      <w:pPr>
        <w:pStyle w:val="a4"/>
        <w:spacing w:after="0" w:line="360" w:lineRule="auto"/>
        <w:jc w:val="both"/>
        <w:rPr>
          <w:rFonts w:ascii="Book Antiqua" w:hAnsi="Book Antiqua"/>
          <w:sz w:val="24"/>
          <w:szCs w:val="24"/>
        </w:rPr>
      </w:pPr>
      <w:r w:rsidRPr="00447E71">
        <w:rPr>
          <w:noProof/>
          <w:lang w:eastAsia="zh-CN"/>
        </w:rPr>
        <w:drawing>
          <wp:inline distT="0" distB="0" distL="0" distR="0" wp14:anchorId="1010832A" wp14:editId="64848EFD">
            <wp:extent cx="4572000" cy="39039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68604" t="34311" r="16640" b="30504"/>
                    <a:stretch>
                      <a:fillRect/>
                    </a:stretch>
                  </pic:blipFill>
                  <pic:spPr bwMode="auto">
                    <a:xfrm>
                      <a:off x="0" y="0"/>
                      <a:ext cx="4572000" cy="3903980"/>
                    </a:xfrm>
                    <a:prstGeom prst="rect">
                      <a:avLst/>
                    </a:prstGeom>
                    <a:noFill/>
                    <a:ln>
                      <a:noFill/>
                    </a:ln>
                  </pic:spPr>
                </pic:pic>
              </a:graphicData>
            </a:graphic>
          </wp:inline>
        </w:drawing>
      </w:r>
    </w:p>
    <w:p w14:paraId="54E90F1B" w14:textId="34A29BD3" w:rsidR="00123A5C" w:rsidRPr="00447E71" w:rsidRDefault="00123A5C" w:rsidP="00226384">
      <w:pPr>
        <w:spacing w:after="0" w:line="360" w:lineRule="auto"/>
        <w:jc w:val="both"/>
        <w:rPr>
          <w:rFonts w:ascii="Book Antiqua" w:hAnsi="Book Antiqua"/>
          <w:sz w:val="24"/>
          <w:szCs w:val="24"/>
        </w:rPr>
      </w:pPr>
      <w:r w:rsidRPr="0099624F">
        <w:rPr>
          <w:rFonts w:ascii="Book Antiqua" w:hAnsi="Book Antiqua"/>
          <w:b/>
          <w:sz w:val="24"/>
          <w:szCs w:val="24"/>
        </w:rPr>
        <w:lastRenderedPageBreak/>
        <w:t>Figure 1 Correlation between energy expenditure and peak hunger in two studies in which exercise energy expenditure</w:t>
      </w:r>
      <w:r>
        <w:rPr>
          <w:rFonts w:ascii="Book Antiqua" w:hAnsi="Book Antiqua"/>
          <w:b/>
          <w:sz w:val="24"/>
          <w:szCs w:val="24"/>
        </w:rPr>
        <w:t xml:space="preserve"> </w:t>
      </w:r>
      <w:r w:rsidRPr="0099624F">
        <w:rPr>
          <w:rFonts w:ascii="Book Antiqua" w:hAnsi="Book Antiqua"/>
          <w:b/>
          <w:sz w:val="24"/>
          <w:szCs w:val="24"/>
        </w:rPr>
        <w:t>of</w:t>
      </w:r>
      <w:r>
        <w:rPr>
          <w:rFonts w:ascii="Book Antiqua" w:hAnsi="Book Antiqua"/>
          <w:b/>
          <w:sz w:val="24"/>
          <w:szCs w:val="24"/>
        </w:rPr>
        <w:t xml:space="preserve"> </w:t>
      </w:r>
      <w:r w:rsidRPr="0099624F">
        <w:rPr>
          <w:rFonts w:ascii="Book Antiqua" w:hAnsi="Book Antiqua"/>
          <w:b/>
          <w:sz w:val="24"/>
          <w:szCs w:val="24"/>
        </w:rPr>
        <w:t>between 2300 and 2500 KJ was inserted between the morning and midday meal (</w:t>
      </w:r>
      <w:r w:rsidR="002D4283">
        <w:rPr>
          <w:rFonts w:ascii="Book Antiqua" w:hAnsi="Book Antiqua" w:hint="eastAsia"/>
          <w:b/>
          <w:sz w:val="24"/>
          <w:szCs w:val="24"/>
          <w:lang w:eastAsia="zh-CN"/>
        </w:rPr>
        <w:t>A</w:t>
      </w:r>
      <w:r w:rsidRPr="0099624F">
        <w:rPr>
          <w:rFonts w:ascii="Book Antiqua" w:hAnsi="Book Antiqua"/>
          <w:b/>
          <w:sz w:val="24"/>
          <w:szCs w:val="24"/>
        </w:rPr>
        <w:t>) or between both morning and midday, and midday and afternoon, meals (</w:t>
      </w:r>
      <w:r w:rsidR="002D4283">
        <w:rPr>
          <w:rFonts w:ascii="Book Antiqua" w:hAnsi="Book Antiqua" w:hint="eastAsia"/>
          <w:b/>
          <w:sz w:val="24"/>
          <w:szCs w:val="24"/>
          <w:lang w:eastAsia="zh-CN"/>
        </w:rPr>
        <w:t>B</w:t>
      </w:r>
      <w:r w:rsidRPr="0099624F">
        <w:rPr>
          <w:rFonts w:ascii="Book Antiqua" w:hAnsi="Book Antiqua"/>
          <w:b/>
          <w:sz w:val="24"/>
          <w:szCs w:val="24"/>
        </w:rPr>
        <w:t>).</w:t>
      </w:r>
      <w:r>
        <w:rPr>
          <w:rFonts w:ascii="Book Antiqua" w:hAnsi="Book Antiqua"/>
          <w:b/>
          <w:sz w:val="24"/>
          <w:szCs w:val="24"/>
        </w:rPr>
        <w:t xml:space="preserve"> </w:t>
      </w:r>
      <w:r w:rsidRPr="00447E71">
        <w:rPr>
          <w:rFonts w:ascii="Book Antiqua" w:hAnsi="Book Antiqua"/>
          <w:sz w:val="24"/>
          <w:szCs w:val="24"/>
        </w:rPr>
        <w:t xml:space="preserve">Correlation coefficient between energy expenditure during overnight fast before the morning meal, and during morning intermeal interval that included exercise on hand and peak hunger at the next meal was 0.06 in </w:t>
      </w:r>
      <w:r w:rsidR="002D4283">
        <w:rPr>
          <w:rFonts w:ascii="Book Antiqua" w:hAnsi="Book Antiqua" w:hint="eastAsia"/>
          <w:sz w:val="24"/>
          <w:szCs w:val="24"/>
          <w:lang w:eastAsia="zh-CN"/>
        </w:rPr>
        <w:t>A</w:t>
      </w:r>
      <w:r w:rsidRPr="00447E71">
        <w:rPr>
          <w:rFonts w:ascii="Book Antiqua" w:hAnsi="Book Antiqua"/>
          <w:sz w:val="24"/>
          <w:szCs w:val="24"/>
        </w:rPr>
        <w:t xml:space="preserve">. In </w:t>
      </w:r>
      <w:r w:rsidR="002D4283">
        <w:rPr>
          <w:rFonts w:ascii="Book Antiqua" w:hAnsi="Book Antiqua" w:hint="eastAsia"/>
          <w:sz w:val="24"/>
          <w:szCs w:val="24"/>
          <w:lang w:eastAsia="zh-CN"/>
        </w:rPr>
        <w:t>B</w:t>
      </w:r>
      <w:r w:rsidRPr="00447E71">
        <w:rPr>
          <w:rFonts w:ascii="Book Antiqua" w:hAnsi="Book Antiqua"/>
          <w:sz w:val="24"/>
          <w:szCs w:val="24"/>
        </w:rPr>
        <w:t>, the correlation coefficient between intermeal intervals that included exercise and peak hunger at the subsequent meal was 0.0002. Data from 69.</w:t>
      </w:r>
    </w:p>
    <w:p w14:paraId="0BF56A2F" w14:textId="77777777" w:rsidR="00123A5C" w:rsidRDefault="00123A5C" w:rsidP="00226384">
      <w:pPr>
        <w:pStyle w:val="a4"/>
        <w:spacing w:after="0" w:line="360" w:lineRule="auto"/>
        <w:jc w:val="both"/>
        <w:rPr>
          <w:rFonts w:ascii="Book Antiqua" w:hAnsi="Book Antiqua"/>
          <w:sz w:val="24"/>
          <w:szCs w:val="24"/>
        </w:rPr>
      </w:pPr>
      <w:r>
        <w:rPr>
          <w:rFonts w:ascii="Book Antiqua" w:hAnsi="Book Antiqua"/>
          <w:sz w:val="24"/>
          <w:szCs w:val="24"/>
        </w:rPr>
        <w:br w:type="page"/>
      </w:r>
    </w:p>
    <w:p w14:paraId="60F74BB6" w14:textId="77777777" w:rsidR="00123A5C" w:rsidRPr="00447E71" w:rsidRDefault="00123A5C" w:rsidP="00226384">
      <w:pPr>
        <w:pStyle w:val="a4"/>
        <w:spacing w:after="0" w:line="360" w:lineRule="auto"/>
        <w:jc w:val="both"/>
        <w:rPr>
          <w:rFonts w:ascii="Book Antiqua" w:hAnsi="Book Antiqua"/>
          <w:sz w:val="24"/>
          <w:szCs w:val="24"/>
        </w:rPr>
      </w:pPr>
      <w:r w:rsidRPr="00447E71">
        <w:rPr>
          <w:rFonts w:ascii="Book Antiqua" w:hAnsi="Book Antiqua"/>
          <w:sz w:val="24"/>
          <w:szCs w:val="24"/>
        </w:rPr>
        <w:lastRenderedPageBreak/>
        <w:t>Figure 2</w:t>
      </w:r>
    </w:p>
    <w:p w14:paraId="0A207FA1" w14:textId="77777777" w:rsidR="00123A5C" w:rsidRDefault="00123A5C" w:rsidP="00226384">
      <w:pPr>
        <w:spacing w:after="0" w:line="360" w:lineRule="auto"/>
        <w:jc w:val="both"/>
        <w:rPr>
          <w:rFonts w:ascii="Book Antiqua" w:hAnsi="Book Antiqua"/>
          <w:sz w:val="24"/>
          <w:szCs w:val="24"/>
          <w:lang w:eastAsia="zh-CN"/>
        </w:rPr>
      </w:pPr>
      <w:r w:rsidRPr="00447E71">
        <w:rPr>
          <w:noProof/>
          <w:lang w:eastAsia="zh-CN"/>
        </w:rPr>
        <w:drawing>
          <wp:inline distT="0" distB="0" distL="0" distR="0" wp14:anchorId="4C6E6A9C" wp14:editId="42FCAF53">
            <wp:extent cx="5054600" cy="378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63138" t="25882" r="10579" b="21912"/>
                    <a:stretch>
                      <a:fillRect/>
                    </a:stretch>
                  </pic:blipFill>
                  <pic:spPr bwMode="auto">
                    <a:xfrm>
                      <a:off x="0" y="0"/>
                      <a:ext cx="5054600" cy="3780790"/>
                    </a:xfrm>
                    <a:prstGeom prst="rect">
                      <a:avLst/>
                    </a:prstGeom>
                    <a:noFill/>
                    <a:ln>
                      <a:noFill/>
                    </a:ln>
                  </pic:spPr>
                </pic:pic>
              </a:graphicData>
            </a:graphic>
          </wp:inline>
        </w:drawing>
      </w:r>
    </w:p>
    <w:p w14:paraId="21115492" w14:textId="77777777" w:rsidR="00123A5C" w:rsidRPr="00447E71" w:rsidRDefault="00123A5C" w:rsidP="00226384">
      <w:pPr>
        <w:spacing w:after="0" w:line="360" w:lineRule="auto"/>
        <w:jc w:val="both"/>
        <w:rPr>
          <w:rFonts w:ascii="Book Antiqua" w:hAnsi="Book Antiqua"/>
          <w:sz w:val="24"/>
          <w:szCs w:val="24"/>
        </w:rPr>
      </w:pPr>
      <w:r w:rsidRPr="00613E1D">
        <w:rPr>
          <w:rFonts w:ascii="Book Antiqua" w:hAnsi="Book Antiqua"/>
          <w:b/>
          <w:sz w:val="24"/>
          <w:szCs w:val="24"/>
        </w:rPr>
        <w:t>Figure 2 The effects of variable meal size (left) and energy availability (right) on the psychophysical ratings of hunger (top) and fullness (bottom) in 10 postmenopausal women subjected to a sedentary trial with a large morning meal (SED-AL, or a small morning meal SED-R, 2 h of moderate intensity exercise after a large morning meal (EX), and iv nutrient infusion (TPN) as a replacement of energy withheld from a morning meal (SED-R-TPN or expended through exercise (EX-TPN).</w:t>
      </w:r>
      <w:r w:rsidRPr="00447E71">
        <w:rPr>
          <w:rFonts w:ascii="Book Antiqua" w:hAnsi="Book Antiqua"/>
          <w:sz w:val="24"/>
          <w:szCs w:val="24"/>
        </w:rPr>
        <w:t xml:space="preserve"> Meal size had a negative effect on hunger F</w:t>
      </w:r>
      <w:r w:rsidRPr="00447E71">
        <w:rPr>
          <w:rFonts w:ascii="Book Antiqua" w:hAnsi="Book Antiqua"/>
          <w:sz w:val="24"/>
          <w:szCs w:val="24"/>
          <w:vertAlign w:val="subscript"/>
        </w:rPr>
        <w:t>df4,36</w:t>
      </w:r>
      <w:r>
        <w:rPr>
          <w:rFonts w:ascii="Book Antiqua" w:hAnsi="Book Antiqua" w:hint="eastAsia"/>
          <w:sz w:val="24"/>
          <w:szCs w:val="24"/>
          <w:vertAlign w:val="subscript"/>
          <w:lang w:eastAsia="zh-CN"/>
        </w:rPr>
        <w:t xml:space="preserve"> </w:t>
      </w:r>
      <w:r>
        <w:rPr>
          <w:rFonts w:ascii="Book Antiqua" w:hAnsi="Book Antiqua"/>
          <w:sz w:val="24"/>
          <w:szCs w:val="24"/>
        </w:rPr>
        <w:t xml:space="preserve">= </w:t>
      </w:r>
      <w:r w:rsidRPr="00447E71">
        <w:rPr>
          <w:rFonts w:ascii="Book Antiqua" w:hAnsi="Book Antiqua"/>
          <w:sz w:val="24"/>
          <w:szCs w:val="24"/>
        </w:rPr>
        <w:t xml:space="preserve">39.3, </w:t>
      </w:r>
      <w:r w:rsidRPr="00F926CF">
        <w:rPr>
          <w:rFonts w:ascii="Book Antiqua" w:hAnsi="Book Antiqua"/>
          <w:i/>
          <w:sz w:val="24"/>
          <w:szCs w:val="24"/>
        </w:rPr>
        <w:t xml:space="preserve">P &lt; </w:t>
      </w:r>
      <w:r w:rsidRPr="00447E71">
        <w:rPr>
          <w:rFonts w:ascii="Book Antiqua" w:hAnsi="Book Antiqua"/>
          <w:sz w:val="24"/>
          <w:szCs w:val="24"/>
        </w:rPr>
        <w:t>0.0001) and a positive effect on fullness (F</w:t>
      </w:r>
      <w:r w:rsidRPr="00447E71">
        <w:rPr>
          <w:rFonts w:ascii="Book Antiqua" w:hAnsi="Book Antiqua"/>
          <w:sz w:val="24"/>
          <w:szCs w:val="24"/>
          <w:vertAlign w:val="subscript"/>
        </w:rPr>
        <w:t>df4,36</w:t>
      </w:r>
      <w:r>
        <w:rPr>
          <w:rFonts w:ascii="Book Antiqua" w:hAnsi="Book Antiqua" w:hint="eastAsia"/>
          <w:sz w:val="24"/>
          <w:szCs w:val="24"/>
          <w:vertAlign w:val="subscript"/>
          <w:lang w:eastAsia="zh-CN"/>
        </w:rPr>
        <w:t xml:space="preserve"> </w:t>
      </w:r>
      <w:r>
        <w:rPr>
          <w:rFonts w:ascii="Book Antiqua" w:hAnsi="Book Antiqua"/>
          <w:sz w:val="24"/>
          <w:szCs w:val="24"/>
        </w:rPr>
        <w:t xml:space="preserve">= </w:t>
      </w:r>
      <w:r w:rsidRPr="00447E71">
        <w:rPr>
          <w:rFonts w:ascii="Book Antiqua" w:hAnsi="Book Antiqua"/>
          <w:sz w:val="24"/>
          <w:szCs w:val="24"/>
        </w:rPr>
        <w:t xml:space="preserve">115.3, </w:t>
      </w:r>
      <w:r w:rsidRPr="00F926CF">
        <w:rPr>
          <w:rFonts w:ascii="Book Antiqua" w:hAnsi="Book Antiqua"/>
          <w:i/>
          <w:sz w:val="24"/>
          <w:szCs w:val="24"/>
        </w:rPr>
        <w:t xml:space="preserve">P &lt; </w:t>
      </w:r>
      <w:r w:rsidRPr="00447E71">
        <w:rPr>
          <w:rFonts w:ascii="Book Antiqua" w:hAnsi="Book Antiqua"/>
          <w:sz w:val="24"/>
          <w:szCs w:val="24"/>
        </w:rPr>
        <w:t>0.0001. Exercise expenditure had a negative effect on hunger (F</w:t>
      </w:r>
      <w:r w:rsidRPr="00447E71">
        <w:rPr>
          <w:rFonts w:ascii="Book Antiqua" w:hAnsi="Book Antiqua"/>
          <w:sz w:val="24"/>
          <w:szCs w:val="24"/>
          <w:vertAlign w:val="subscript"/>
        </w:rPr>
        <w:t>df4,36</w:t>
      </w:r>
      <w:r>
        <w:rPr>
          <w:rFonts w:ascii="Book Antiqua" w:hAnsi="Book Antiqua" w:hint="eastAsia"/>
          <w:sz w:val="24"/>
          <w:szCs w:val="24"/>
          <w:vertAlign w:val="subscript"/>
          <w:lang w:eastAsia="zh-CN"/>
        </w:rPr>
        <w:t xml:space="preserve"> </w:t>
      </w:r>
      <w:r>
        <w:rPr>
          <w:rFonts w:ascii="Book Antiqua" w:hAnsi="Book Antiqua"/>
          <w:sz w:val="24"/>
          <w:szCs w:val="24"/>
        </w:rPr>
        <w:t xml:space="preserve">= </w:t>
      </w:r>
      <w:r w:rsidRPr="00447E71">
        <w:rPr>
          <w:rFonts w:ascii="Book Antiqua" w:hAnsi="Book Antiqua"/>
          <w:sz w:val="24"/>
          <w:szCs w:val="24"/>
        </w:rPr>
        <w:t xml:space="preserve">25.5, </w:t>
      </w:r>
      <w:r w:rsidRPr="00F926CF">
        <w:rPr>
          <w:rFonts w:ascii="Book Antiqua" w:hAnsi="Book Antiqua"/>
          <w:i/>
          <w:sz w:val="24"/>
          <w:szCs w:val="24"/>
        </w:rPr>
        <w:t xml:space="preserve">P &lt; </w:t>
      </w:r>
      <w:r w:rsidRPr="00447E71">
        <w:rPr>
          <w:rFonts w:ascii="Book Antiqua" w:hAnsi="Book Antiqua"/>
          <w:sz w:val="24"/>
          <w:szCs w:val="24"/>
        </w:rPr>
        <w:t>0.0001, and a positive effect on fullness (F</w:t>
      </w:r>
      <w:r w:rsidRPr="00447E71">
        <w:rPr>
          <w:rFonts w:ascii="Book Antiqua" w:hAnsi="Book Antiqua"/>
          <w:sz w:val="24"/>
          <w:szCs w:val="24"/>
          <w:vertAlign w:val="subscript"/>
        </w:rPr>
        <w:t>df4,36</w:t>
      </w:r>
      <w:r>
        <w:rPr>
          <w:rFonts w:ascii="Book Antiqua" w:hAnsi="Book Antiqua" w:hint="eastAsia"/>
          <w:sz w:val="24"/>
          <w:szCs w:val="24"/>
          <w:vertAlign w:val="subscript"/>
          <w:lang w:eastAsia="zh-CN"/>
        </w:rPr>
        <w:t xml:space="preserve"> </w:t>
      </w:r>
      <w:r>
        <w:rPr>
          <w:rFonts w:ascii="Book Antiqua" w:hAnsi="Book Antiqua"/>
          <w:sz w:val="24"/>
          <w:szCs w:val="24"/>
        </w:rPr>
        <w:t xml:space="preserve">= </w:t>
      </w:r>
      <w:r w:rsidRPr="00447E71">
        <w:rPr>
          <w:rFonts w:ascii="Book Antiqua" w:hAnsi="Book Antiqua"/>
          <w:sz w:val="24"/>
          <w:szCs w:val="24"/>
        </w:rPr>
        <w:t xml:space="preserve">42.8; </w:t>
      </w:r>
      <w:r w:rsidRPr="00F926CF">
        <w:rPr>
          <w:rFonts w:ascii="Book Antiqua" w:hAnsi="Book Antiqua"/>
          <w:i/>
          <w:sz w:val="24"/>
          <w:szCs w:val="24"/>
        </w:rPr>
        <w:t xml:space="preserve">P &lt; </w:t>
      </w:r>
      <w:r w:rsidRPr="00447E71">
        <w:rPr>
          <w:rFonts w:ascii="Book Antiqua" w:hAnsi="Book Antiqua"/>
          <w:sz w:val="24"/>
          <w:szCs w:val="24"/>
        </w:rPr>
        <w:t>0.0001). TPN had no effect on psychophysical ratings. Data from 39.</w:t>
      </w:r>
    </w:p>
    <w:p w14:paraId="30E616CB" w14:textId="77777777" w:rsidR="00123A5C" w:rsidRDefault="00123A5C" w:rsidP="00226384">
      <w:pPr>
        <w:spacing w:after="0" w:line="360" w:lineRule="auto"/>
        <w:jc w:val="both"/>
        <w:rPr>
          <w:rFonts w:ascii="Book Antiqua" w:hAnsi="Book Antiqua"/>
          <w:sz w:val="24"/>
          <w:szCs w:val="24"/>
          <w:lang w:eastAsia="zh-CN"/>
        </w:rPr>
      </w:pPr>
    </w:p>
    <w:p w14:paraId="0605349A" w14:textId="77777777" w:rsidR="00123A5C" w:rsidRPr="00447E71" w:rsidRDefault="00123A5C" w:rsidP="00226384">
      <w:pPr>
        <w:spacing w:after="0" w:line="360" w:lineRule="auto"/>
        <w:jc w:val="both"/>
        <w:rPr>
          <w:rFonts w:ascii="Book Antiqua" w:hAnsi="Book Antiqua"/>
          <w:sz w:val="24"/>
          <w:szCs w:val="24"/>
        </w:rPr>
      </w:pPr>
      <w:r w:rsidRPr="00447E71">
        <w:rPr>
          <w:rFonts w:ascii="Book Antiqua" w:hAnsi="Book Antiqua"/>
          <w:sz w:val="24"/>
          <w:szCs w:val="24"/>
        </w:rPr>
        <w:br w:type="page"/>
      </w:r>
    </w:p>
    <w:p w14:paraId="10BFBD08" w14:textId="77777777" w:rsidR="00123A5C" w:rsidRPr="00447E71" w:rsidRDefault="00123A5C" w:rsidP="00226384">
      <w:pPr>
        <w:pStyle w:val="a4"/>
        <w:spacing w:after="0" w:line="360" w:lineRule="auto"/>
        <w:jc w:val="both"/>
        <w:rPr>
          <w:rFonts w:ascii="Book Antiqua" w:hAnsi="Book Antiqua"/>
          <w:sz w:val="24"/>
          <w:szCs w:val="24"/>
        </w:rPr>
      </w:pPr>
      <w:r w:rsidRPr="00447E71">
        <w:rPr>
          <w:rFonts w:ascii="Book Antiqua" w:hAnsi="Book Antiqua"/>
          <w:sz w:val="24"/>
          <w:szCs w:val="24"/>
        </w:rPr>
        <w:lastRenderedPageBreak/>
        <w:t>Figure 3</w:t>
      </w:r>
    </w:p>
    <w:p w14:paraId="26C3A184" w14:textId="77777777" w:rsidR="00123A5C" w:rsidRDefault="00123A5C" w:rsidP="00226384">
      <w:pPr>
        <w:spacing w:after="0" w:line="360" w:lineRule="auto"/>
        <w:jc w:val="both"/>
        <w:rPr>
          <w:rFonts w:ascii="Book Antiqua" w:hAnsi="Book Antiqua"/>
          <w:sz w:val="24"/>
          <w:szCs w:val="24"/>
          <w:lang w:eastAsia="zh-CN"/>
        </w:rPr>
      </w:pPr>
      <w:r w:rsidRPr="00447E71">
        <w:rPr>
          <w:noProof/>
          <w:lang w:eastAsia="zh-CN"/>
        </w:rPr>
        <w:drawing>
          <wp:inline distT="0" distB="0" distL="0" distR="0" wp14:anchorId="72DED605" wp14:editId="69C579F8">
            <wp:extent cx="3986530" cy="55378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77727" t="25882" r="10254" b="29126"/>
                    <a:stretch>
                      <a:fillRect/>
                    </a:stretch>
                  </pic:blipFill>
                  <pic:spPr bwMode="auto">
                    <a:xfrm>
                      <a:off x="0" y="0"/>
                      <a:ext cx="3986530" cy="5537835"/>
                    </a:xfrm>
                    <a:prstGeom prst="rect">
                      <a:avLst/>
                    </a:prstGeom>
                    <a:noFill/>
                    <a:ln>
                      <a:noFill/>
                    </a:ln>
                  </pic:spPr>
                </pic:pic>
              </a:graphicData>
            </a:graphic>
          </wp:inline>
        </w:drawing>
      </w:r>
    </w:p>
    <w:p w14:paraId="3A1814FA" w14:textId="77777777" w:rsidR="00123A5C" w:rsidRPr="00447E71" w:rsidRDefault="00123A5C" w:rsidP="00226384">
      <w:pPr>
        <w:spacing w:after="0" w:line="360" w:lineRule="auto"/>
        <w:jc w:val="both"/>
        <w:rPr>
          <w:rFonts w:ascii="Book Antiqua" w:hAnsi="Book Antiqua"/>
          <w:sz w:val="24"/>
          <w:szCs w:val="24"/>
        </w:rPr>
      </w:pPr>
      <w:r w:rsidRPr="00835B22">
        <w:rPr>
          <w:rFonts w:ascii="Book Antiqua" w:hAnsi="Book Antiqua"/>
          <w:b/>
          <w:sz w:val="24"/>
          <w:szCs w:val="24"/>
        </w:rPr>
        <w:t>Figure 3 Effect of the morning energy availability (top) on the energy consumed during the midday meal (center) and the residual postmeal energy balance (bottom) in 10 women subjected to small (SED-R) or large (SED) morning meals, exercise (EX), and TPN (SED-R-T, EX-TPN).</w:t>
      </w:r>
      <w:r w:rsidRPr="00447E71">
        <w:rPr>
          <w:rFonts w:ascii="Book Antiqua" w:hAnsi="Book Antiqua"/>
          <w:sz w:val="24"/>
          <w:szCs w:val="24"/>
        </w:rPr>
        <w:t xml:space="preserve"> Midday meal did not compensate for the significantly lower energy balance in SED-R and EX trials (F</w:t>
      </w:r>
      <w:r w:rsidRPr="00447E71">
        <w:rPr>
          <w:rFonts w:ascii="Book Antiqua" w:hAnsi="Book Antiqua"/>
          <w:sz w:val="24"/>
          <w:szCs w:val="24"/>
          <w:vertAlign w:val="subscript"/>
        </w:rPr>
        <w:t>df4,45</w:t>
      </w:r>
      <w:r>
        <w:rPr>
          <w:rFonts w:ascii="Book Antiqua" w:hAnsi="Book Antiqua"/>
          <w:sz w:val="24"/>
          <w:szCs w:val="24"/>
        </w:rPr>
        <w:t xml:space="preserve"> = </w:t>
      </w:r>
      <w:r w:rsidRPr="00447E71">
        <w:rPr>
          <w:rFonts w:ascii="Book Antiqua" w:hAnsi="Book Antiqua"/>
          <w:sz w:val="24"/>
          <w:szCs w:val="24"/>
        </w:rPr>
        <w:t xml:space="preserve">77.2; </w:t>
      </w:r>
      <w:r w:rsidRPr="00F926CF">
        <w:rPr>
          <w:rFonts w:ascii="Book Antiqua" w:hAnsi="Book Antiqua"/>
          <w:i/>
          <w:sz w:val="24"/>
          <w:szCs w:val="24"/>
        </w:rPr>
        <w:t xml:space="preserve">P &lt; </w:t>
      </w:r>
      <w:r w:rsidRPr="00447E71">
        <w:rPr>
          <w:rFonts w:ascii="Book Antiqua" w:hAnsi="Book Antiqua"/>
          <w:sz w:val="24"/>
          <w:szCs w:val="24"/>
        </w:rPr>
        <w:t>0.0001), which remained uncorrected after the meal (F</w:t>
      </w:r>
      <w:r w:rsidRPr="00447E71">
        <w:rPr>
          <w:rFonts w:ascii="Book Antiqua" w:hAnsi="Book Antiqua"/>
          <w:sz w:val="24"/>
          <w:szCs w:val="24"/>
          <w:vertAlign w:val="subscript"/>
        </w:rPr>
        <w:t>df4,45</w:t>
      </w:r>
      <w:r>
        <w:rPr>
          <w:rFonts w:ascii="Book Antiqua" w:hAnsi="Book Antiqua"/>
          <w:sz w:val="24"/>
          <w:szCs w:val="24"/>
        </w:rPr>
        <w:t xml:space="preserve"> = </w:t>
      </w:r>
      <w:r w:rsidRPr="00447E71">
        <w:rPr>
          <w:rFonts w:ascii="Book Antiqua" w:hAnsi="Book Antiqua"/>
          <w:sz w:val="24"/>
          <w:szCs w:val="24"/>
        </w:rPr>
        <w:t xml:space="preserve">10.2; </w:t>
      </w:r>
      <w:r w:rsidRPr="00F926CF">
        <w:rPr>
          <w:rFonts w:ascii="Book Antiqua" w:hAnsi="Book Antiqua"/>
          <w:i/>
          <w:sz w:val="24"/>
          <w:szCs w:val="24"/>
        </w:rPr>
        <w:t xml:space="preserve">P &lt; </w:t>
      </w:r>
      <w:r w:rsidRPr="00447E71">
        <w:rPr>
          <w:rFonts w:ascii="Book Antiqua" w:hAnsi="Book Antiqua"/>
          <w:sz w:val="24"/>
          <w:szCs w:val="24"/>
        </w:rPr>
        <w:t>0.0001). Data from 39.</w:t>
      </w:r>
    </w:p>
    <w:p w14:paraId="48E9945C" w14:textId="77777777" w:rsidR="00123A5C" w:rsidRPr="00447E71" w:rsidRDefault="00123A5C" w:rsidP="00226384">
      <w:pPr>
        <w:spacing w:after="0" w:line="360" w:lineRule="auto"/>
        <w:jc w:val="both"/>
        <w:rPr>
          <w:rFonts w:ascii="Book Antiqua" w:hAnsi="Book Antiqua"/>
          <w:sz w:val="24"/>
          <w:szCs w:val="24"/>
        </w:rPr>
      </w:pPr>
      <w:r w:rsidRPr="00447E71">
        <w:rPr>
          <w:rFonts w:ascii="Book Antiqua" w:hAnsi="Book Antiqua"/>
          <w:sz w:val="24"/>
          <w:szCs w:val="24"/>
        </w:rPr>
        <w:br w:type="page"/>
      </w:r>
    </w:p>
    <w:p w14:paraId="48F34E32" w14:textId="77777777" w:rsidR="00123A5C" w:rsidRPr="00447E71" w:rsidRDefault="00123A5C" w:rsidP="00226384">
      <w:pPr>
        <w:pStyle w:val="a4"/>
        <w:spacing w:after="0" w:line="360" w:lineRule="auto"/>
        <w:jc w:val="both"/>
        <w:rPr>
          <w:rFonts w:ascii="Book Antiqua" w:hAnsi="Book Antiqua"/>
          <w:sz w:val="24"/>
          <w:szCs w:val="24"/>
        </w:rPr>
      </w:pPr>
      <w:r w:rsidRPr="00447E71">
        <w:rPr>
          <w:noProof/>
          <w:lang w:eastAsia="zh-CN"/>
        </w:rPr>
        <w:lastRenderedPageBreak/>
        <w:drawing>
          <wp:inline distT="0" distB="0" distL="0" distR="0" wp14:anchorId="57E51E8C" wp14:editId="0BD1B994">
            <wp:extent cx="4356100" cy="31851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61862" t="26326" r="10254" b="19882"/>
                    <a:stretch>
                      <a:fillRect/>
                    </a:stretch>
                  </pic:blipFill>
                  <pic:spPr bwMode="auto">
                    <a:xfrm>
                      <a:off x="0" y="0"/>
                      <a:ext cx="4356100" cy="3185160"/>
                    </a:xfrm>
                    <a:prstGeom prst="rect">
                      <a:avLst/>
                    </a:prstGeom>
                    <a:noFill/>
                    <a:ln>
                      <a:noFill/>
                    </a:ln>
                  </pic:spPr>
                </pic:pic>
              </a:graphicData>
            </a:graphic>
          </wp:inline>
        </w:drawing>
      </w:r>
    </w:p>
    <w:p w14:paraId="390BA5D6" w14:textId="77777777" w:rsidR="00123A5C" w:rsidRPr="00447E71" w:rsidRDefault="00123A5C" w:rsidP="00226384">
      <w:pPr>
        <w:spacing w:after="0" w:line="360" w:lineRule="auto"/>
        <w:jc w:val="both"/>
        <w:rPr>
          <w:rFonts w:ascii="Book Antiqua" w:hAnsi="Book Antiqua"/>
          <w:sz w:val="24"/>
          <w:szCs w:val="24"/>
        </w:rPr>
      </w:pPr>
      <w:r w:rsidRPr="00447E71">
        <w:rPr>
          <w:noProof/>
          <w:lang w:eastAsia="zh-CN"/>
        </w:rPr>
        <w:drawing>
          <wp:inline distT="0" distB="0" distL="0" distR="0" wp14:anchorId="07C918A5" wp14:editId="48C3160E">
            <wp:extent cx="4931410" cy="16744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60562" t="51808" r="10097" b="21053"/>
                    <a:stretch>
                      <a:fillRect/>
                    </a:stretch>
                  </pic:blipFill>
                  <pic:spPr bwMode="auto">
                    <a:xfrm>
                      <a:off x="0" y="0"/>
                      <a:ext cx="4931410" cy="1674495"/>
                    </a:xfrm>
                    <a:prstGeom prst="rect">
                      <a:avLst/>
                    </a:prstGeom>
                    <a:noFill/>
                    <a:ln>
                      <a:noFill/>
                    </a:ln>
                  </pic:spPr>
                </pic:pic>
              </a:graphicData>
            </a:graphic>
          </wp:inline>
        </w:drawing>
      </w:r>
    </w:p>
    <w:p w14:paraId="0EE5DC23" w14:textId="77777777" w:rsidR="00123A5C" w:rsidRPr="00447E71" w:rsidRDefault="00123A5C" w:rsidP="00226384">
      <w:pPr>
        <w:spacing w:after="0" w:line="360" w:lineRule="auto"/>
        <w:jc w:val="both"/>
        <w:rPr>
          <w:rFonts w:ascii="Book Antiqua" w:hAnsi="Book Antiqua"/>
          <w:sz w:val="24"/>
          <w:szCs w:val="24"/>
        </w:rPr>
      </w:pPr>
      <w:r w:rsidRPr="00374E44">
        <w:rPr>
          <w:rFonts w:ascii="Book Antiqua" w:hAnsi="Book Antiqua"/>
          <w:b/>
          <w:sz w:val="24"/>
          <w:szCs w:val="24"/>
        </w:rPr>
        <w:t xml:space="preserve">Figure 4 The effects of variable meal size (left) and energy variability (right) on the plasma concentrations of insulin (top), GIP (center) and leptin (bottom) under the conditions described in Figure 1. </w:t>
      </w:r>
      <w:r w:rsidRPr="00447E71">
        <w:rPr>
          <w:rFonts w:ascii="Book Antiqua" w:hAnsi="Book Antiqua"/>
          <w:sz w:val="24"/>
          <w:szCs w:val="24"/>
        </w:rPr>
        <w:t>Insulin showed significant postprandial increases to meal size (left) and TPN (right) (F</w:t>
      </w:r>
      <w:r w:rsidRPr="00447E71">
        <w:rPr>
          <w:rFonts w:ascii="Book Antiqua" w:hAnsi="Book Antiqua"/>
          <w:sz w:val="24"/>
          <w:szCs w:val="24"/>
          <w:vertAlign w:val="subscript"/>
        </w:rPr>
        <w:t>df4,45</w:t>
      </w:r>
      <w:r>
        <w:rPr>
          <w:rFonts w:ascii="Book Antiqua" w:hAnsi="Book Antiqua"/>
          <w:sz w:val="24"/>
          <w:szCs w:val="24"/>
        </w:rPr>
        <w:t xml:space="preserve"> = </w:t>
      </w:r>
      <w:r w:rsidRPr="00447E71">
        <w:rPr>
          <w:rFonts w:ascii="Book Antiqua" w:hAnsi="Book Antiqua"/>
          <w:sz w:val="24"/>
          <w:szCs w:val="24"/>
        </w:rPr>
        <w:t xml:space="preserve">25.7; </w:t>
      </w:r>
      <w:r w:rsidRPr="00F926CF">
        <w:rPr>
          <w:rFonts w:ascii="Book Antiqua" w:hAnsi="Book Antiqua"/>
          <w:i/>
          <w:sz w:val="24"/>
          <w:szCs w:val="24"/>
        </w:rPr>
        <w:t xml:space="preserve">P &lt; </w:t>
      </w:r>
      <w:r w:rsidRPr="00447E71">
        <w:rPr>
          <w:rFonts w:ascii="Book Antiqua" w:hAnsi="Book Antiqua"/>
          <w:sz w:val="24"/>
          <w:szCs w:val="24"/>
        </w:rPr>
        <w:t>0.0001), whereas GIP responded only to meal size (F</w:t>
      </w:r>
      <w:r w:rsidRPr="00447E71">
        <w:rPr>
          <w:rFonts w:ascii="Book Antiqua" w:hAnsi="Book Antiqua"/>
          <w:sz w:val="24"/>
          <w:szCs w:val="24"/>
          <w:vertAlign w:val="subscript"/>
        </w:rPr>
        <w:t>df4,45</w:t>
      </w:r>
      <w:r>
        <w:rPr>
          <w:rFonts w:ascii="Book Antiqua" w:hAnsi="Book Antiqua"/>
          <w:sz w:val="24"/>
          <w:szCs w:val="24"/>
        </w:rPr>
        <w:t xml:space="preserve"> = </w:t>
      </w:r>
      <w:r w:rsidRPr="00447E71">
        <w:rPr>
          <w:rFonts w:ascii="Book Antiqua" w:hAnsi="Book Antiqua"/>
          <w:sz w:val="24"/>
          <w:szCs w:val="24"/>
        </w:rPr>
        <w:t xml:space="preserve">42.3; </w:t>
      </w:r>
      <w:r w:rsidRPr="00F926CF">
        <w:rPr>
          <w:rFonts w:ascii="Book Antiqua" w:hAnsi="Book Antiqua"/>
          <w:i/>
          <w:sz w:val="24"/>
          <w:szCs w:val="24"/>
        </w:rPr>
        <w:t xml:space="preserve">P &lt; </w:t>
      </w:r>
      <w:r w:rsidRPr="00447E71">
        <w:rPr>
          <w:rFonts w:ascii="Book Antiqua" w:hAnsi="Book Antiqua"/>
          <w:sz w:val="24"/>
          <w:szCs w:val="24"/>
        </w:rPr>
        <w:t>0.0001). Neither insulin nor GIP responded to exercise energy expenditure. Plasma leptin concentration slowly and progressively decreased in response to reduced energy availability caused by small meal (F</w:t>
      </w:r>
      <w:r w:rsidRPr="00447E71">
        <w:rPr>
          <w:rFonts w:ascii="Book Antiqua" w:hAnsi="Book Antiqua"/>
          <w:sz w:val="24"/>
          <w:szCs w:val="24"/>
          <w:vertAlign w:val="subscript"/>
        </w:rPr>
        <w:t>df4,36</w:t>
      </w:r>
      <w:r>
        <w:rPr>
          <w:rFonts w:ascii="Book Antiqua" w:hAnsi="Book Antiqua"/>
          <w:sz w:val="24"/>
          <w:szCs w:val="24"/>
        </w:rPr>
        <w:t xml:space="preserve"> = </w:t>
      </w:r>
      <w:r w:rsidRPr="00447E71">
        <w:rPr>
          <w:rFonts w:ascii="Book Antiqua" w:hAnsi="Book Antiqua"/>
          <w:sz w:val="24"/>
          <w:szCs w:val="24"/>
        </w:rPr>
        <w:t xml:space="preserve">48.1; </w:t>
      </w:r>
      <w:r w:rsidRPr="00F926CF">
        <w:rPr>
          <w:rFonts w:ascii="Book Antiqua" w:hAnsi="Book Antiqua"/>
          <w:i/>
          <w:sz w:val="24"/>
          <w:szCs w:val="24"/>
        </w:rPr>
        <w:t xml:space="preserve">P &lt; </w:t>
      </w:r>
      <w:r w:rsidRPr="00447E71">
        <w:rPr>
          <w:rFonts w:ascii="Book Antiqua" w:hAnsi="Book Antiqua"/>
          <w:sz w:val="24"/>
          <w:szCs w:val="24"/>
        </w:rPr>
        <w:t>0.0001) and exercise (F</w:t>
      </w:r>
      <w:r w:rsidRPr="00447E71">
        <w:rPr>
          <w:rFonts w:ascii="Book Antiqua" w:hAnsi="Book Antiqua"/>
          <w:sz w:val="24"/>
          <w:szCs w:val="24"/>
          <w:vertAlign w:val="subscript"/>
        </w:rPr>
        <w:t>df4,36</w:t>
      </w:r>
      <w:r>
        <w:rPr>
          <w:rFonts w:ascii="Book Antiqua" w:hAnsi="Book Antiqua"/>
          <w:sz w:val="24"/>
          <w:szCs w:val="24"/>
        </w:rPr>
        <w:t xml:space="preserve"> = </w:t>
      </w:r>
      <w:r w:rsidRPr="00447E71">
        <w:rPr>
          <w:rFonts w:ascii="Book Antiqua" w:hAnsi="Book Antiqua"/>
          <w:sz w:val="24"/>
          <w:szCs w:val="24"/>
        </w:rPr>
        <w:t xml:space="preserve">39.1; </w:t>
      </w:r>
      <w:r w:rsidRPr="00F926CF">
        <w:rPr>
          <w:rFonts w:ascii="Book Antiqua" w:hAnsi="Book Antiqua"/>
          <w:i/>
          <w:sz w:val="24"/>
          <w:szCs w:val="24"/>
        </w:rPr>
        <w:t xml:space="preserve">P &lt; </w:t>
      </w:r>
      <w:r w:rsidRPr="00447E71">
        <w:rPr>
          <w:rFonts w:ascii="Book Antiqua" w:hAnsi="Book Antiqua"/>
          <w:sz w:val="24"/>
          <w:szCs w:val="24"/>
        </w:rPr>
        <w:t>0.0001), and this response was abolished by large meal and TPN. Data from 39.</w:t>
      </w:r>
    </w:p>
    <w:p w14:paraId="6C04114B" w14:textId="68767D39" w:rsidR="00123A5C" w:rsidRPr="00447E71" w:rsidRDefault="00123A5C" w:rsidP="00226384">
      <w:pPr>
        <w:spacing w:after="0" w:line="360" w:lineRule="auto"/>
        <w:jc w:val="both"/>
        <w:rPr>
          <w:rFonts w:ascii="Book Antiqua" w:hAnsi="Book Antiqua"/>
          <w:sz w:val="24"/>
          <w:szCs w:val="24"/>
          <w:lang w:eastAsia="zh-CN"/>
        </w:rPr>
      </w:pPr>
      <w:r w:rsidRPr="00447E71">
        <w:rPr>
          <w:rFonts w:ascii="Book Antiqua" w:hAnsi="Book Antiqua"/>
          <w:sz w:val="24"/>
          <w:szCs w:val="24"/>
        </w:rPr>
        <w:br w:type="page"/>
      </w:r>
    </w:p>
    <w:p w14:paraId="73184B20" w14:textId="3ED8ABC5" w:rsidR="00123A5C" w:rsidRDefault="00123A5C" w:rsidP="00226384">
      <w:pPr>
        <w:spacing w:after="0" w:line="360" w:lineRule="auto"/>
        <w:jc w:val="both"/>
        <w:rPr>
          <w:rFonts w:ascii="Book Antiqua" w:hAnsi="Book Antiqua"/>
          <w:sz w:val="24"/>
          <w:szCs w:val="24"/>
          <w:lang w:eastAsia="zh-CN"/>
        </w:rPr>
      </w:pPr>
    </w:p>
    <w:p w14:paraId="06070596" w14:textId="194288E6" w:rsidR="00123A5C" w:rsidRDefault="002D4283" w:rsidP="00226384">
      <w:pPr>
        <w:spacing w:after="0" w:line="360" w:lineRule="auto"/>
        <w:jc w:val="both"/>
        <w:rPr>
          <w:rFonts w:ascii="Book Antiqua" w:hAnsi="Book Antiqua"/>
          <w:sz w:val="24"/>
          <w:szCs w:val="24"/>
          <w:lang w:eastAsia="zh-CN"/>
        </w:rPr>
      </w:pPr>
      <w:r w:rsidRPr="00447E71">
        <w:rPr>
          <w:noProof/>
          <w:lang w:eastAsia="zh-CN"/>
        </w:rPr>
        <w:drawing>
          <wp:anchor distT="0" distB="0" distL="114300" distR="114300" simplePos="0" relativeHeight="251659264" behindDoc="0" locked="0" layoutInCell="1" allowOverlap="1" wp14:anchorId="7F32060D" wp14:editId="288A9B59">
            <wp:simplePos x="0" y="0"/>
            <wp:positionH relativeFrom="margin">
              <wp:posOffset>208915</wp:posOffset>
            </wp:positionH>
            <wp:positionV relativeFrom="paragraph">
              <wp:posOffset>152400</wp:posOffset>
            </wp:positionV>
            <wp:extent cx="4750435" cy="2527300"/>
            <wp:effectExtent l="0" t="0" r="0" b="635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19804" t="28641" r="53732" b="32809"/>
                    <a:stretch>
                      <a:fillRect/>
                    </a:stretch>
                  </pic:blipFill>
                  <pic:spPr bwMode="auto">
                    <a:xfrm>
                      <a:off x="0" y="0"/>
                      <a:ext cx="4750435" cy="2527300"/>
                    </a:xfrm>
                    <a:prstGeom prst="rect">
                      <a:avLst/>
                    </a:prstGeom>
                    <a:noFill/>
                  </pic:spPr>
                </pic:pic>
              </a:graphicData>
            </a:graphic>
            <wp14:sizeRelH relativeFrom="page">
              <wp14:pctWidth>0</wp14:pctWidth>
            </wp14:sizeRelH>
            <wp14:sizeRelV relativeFrom="page">
              <wp14:pctHeight>0</wp14:pctHeight>
            </wp14:sizeRelV>
          </wp:anchor>
        </w:drawing>
      </w:r>
    </w:p>
    <w:p w14:paraId="566E01D0" w14:textId="77777777" w:rsidR="00123A5C" w:rsidRDefault="00123A5C" w:rsidP="00226384">
      <w:pPr>
        <w:spacing w:after="0" w:line="360" w:lineRule="auto"/>
        <w:jc w:val="both"/>
        <w:rPr>
          <w:rFonts w:ascii="Book Antiqua" w:hAnsi="Book Antiqua"/>
          <w:sz w:val="24"/>
          <w:szCs w:val="24"/>
          <w:lang w:eastAsia="zh-CN"/>
        </w:rPr>
      </w:pPr>
    </w:p>
    <w:p w14:paraId="55487CDA" w14:textId="77777777" w:rsidR="00123A5C" w:rsidRDefault="00123A5C" w:rsidP="00226384">
      <w:pPr>
        <w:spacing w:after="0" w:line="360" w:lineRule="auto"/>
        <w:jc w:val="both"/>
        <w:rPr>
          <w:rFonts w:ascii="Book Antiqua" w:hAnsi="Book Antiqua"/>
          <w:sz w:val="24"/>
          <w:szCs w:val="24"/>
          <w:lang w:eastAsia="zh-CN"/>
        </w:rPr>
      </w:pPr>
    </w:p>
    <w:p w14:paraId="58EA8D70" w14:textId="77777777" w:rsidR="00123A5C" w:rsidRDefault="00123A5C" w:rsidP="00226384">
      <w:pPr>
        <w:spacing w:after="0" w:line="360" w:lineRule="auto"/>
        <w:jc w:val="both"/>
        <w:rPr>
          <w:rFonts w:ascii="Book Antiqua" w:hAnsi="Book Antiqua"/>
          <w:sz w:val="24"/>
          <w:szCs w:val="24"/>
          <w:lang w:eastAsia="zh-CN"/>
        </w:rPr>
      </w:pPr>
    </w:p>
    <w:p w14:paraId="3940DE26" w14:textId="77777777" w:rsidR="00123A5C" w:rsidRDefault="00123A5C" w:rsidP="00226384">
      <w:pPr>
        <w:spacing w:after="0" w:line="360" w:lineRule="auto"/>
        <w:jc w:val="both"/>
        <w:rPr>
          <w:rFonts w:ascii="Book Antiqua" w:hAnsi="Book Antiqua"/>
          <w:sz w:val="24"/>
          <w:szCs w:val="24"/>
          <w:lang w:eastAsia="zh-CN"/>
        </w:rPr>
      </w:pPr>
    </w:p>
    <w:p w14:paraId="08973731" w14:textId="77777777" w:rsidR="00123A5C" w:rsidRDefault="00123A5C" w:rsidP="00226384">
      <w:pPr>
        <w:spacing w:after="0" w:line="360" w:lineRule="auto"/>
        <w:jc w:val="both"/>
        <w:rPr>
          <w:rFonts w:ascii="Book Antiqua" w:hAnsi="Book Antiqua"/>
          <w:sz w:val="24"/>
          <w:szCs w:val="24"/>
          <w:lang w:eastAsia="zh-CN"/>
        </w:rPr>
      </w:pPr>
    </w:p>
    <w:p w14:paraId="2C2D0F0B" w14:textId="77777777" w:rsidR="00123A5C" w:rsidRPr="00957024" w:rsidRDefault="00123A5C" w:rsidP="00226384">
      <w:pPr>
        <w:spacing w:after="0" w:line="360" w:lineRule="auto"/>
        <w:jc w:val="both"/>
        <w:rPr>
          <w:rFonts w:ascii="Book Antiqua" w:hAnsi="Book Antiqua"/>
          <w:b/>
          <w:sz w:val="24"/>
          <w:szCs w:val="24"/>
          <w:lang w:eastAsia="zh-CN"/>
        </w:rPr>
      </w:pPr>
    </w:p>
    <w:p w14:paraId="57A6F455" w14:textId="77777777" w:rsidR="00123A5C" w:rsidRPr="00957024" w:rsidRDefault="00123A5C" w:rsidP="00226384">
      <w:pPr>
        <w:spacing w:after="0" w:line="360" w:lineRule="auto"/>
        <w:jc w:val="both"/>
        <w:rPr>
          <w:rFonts w:ascii="Book Antiqua" w:hAnsi="Book Antiqua"/>
          <w:b/>
          <w:sz w:val="24"/>
          <w:szCs w:val="24"/>
          <w:lang w:eastAsia="zh-CN"/>
        </w:rPr>
      </w:pPr>
    </w:p>
    <w:p w14:paraId="3AF84AD4" w14:textId="77777777" w:rsidR="00123A5C" w:rsidRPr="00447E71" w:rsidRDefault="00123A5C" w:rsidP="00226384">
      <w:pPr>
        <w:spacing w:after="0" w:line="360" w:lineRule="auto"/>
        <w:jc w:val="both"/>
        <w:rPr>
          <w:rFonts w:ascii="Book Antiqua" w:hAnsi="Book Antiqua" w:cs="Arial"/>
          <w:color w:val="000000"/>
          <w:sz w:val="24"/>
          <w:szCs w:val="24"/>
        </w:rPr>
      </w:pPr>
      <w:r w:rsidRPr="00957024">
        <w:rPr>
          <w:rFonts w:ascii="Book Antiqua" w:hAnsi="Book Antiqua"/>
          <w:b/>
          <w:sz w:val="24"/>
          <w:szCs w:val="24"/>
        </w:rPr>
        <w:t xml:space="preserve">Figure 5 </w:t>
      </w:r>
      <w:r w:rsidRPr="00957024">
        <w:rPr>
          <w:rFonts w:ascii="Book Antiqua" w:hAnsi="Book Antiqua" w:cs="Arial"/>
          <w:b/>
          <w:color w:val="000000"/>
          <w:sz w:val="24"/>
          <w:szCs w:val="24"/>
        </w:rPr>
        <w:t>The conceptual model of the autonomic regulation of body weight.</w:t>
      </w:r>
      <w:r w:rsidRPr="00447E71">
        <w:rPr>
          <w:rFonts w:ascii="Book Antiqua" w:hAnsi="Book Antiqua" w:cs="Arial"/>
          <w:color w:val="000000"/>
          <w:sz w:val="24"/>
          <w:szCs w:val="24"/>
        </w:rPr>
        <w:t xml:space="preserve"> </w:t>
      </w:r>
      <w:r w:rsidRPr="00F85765">
        <w:rPr>
          <w:rFonts w:ascii="Book Antiqua" w:hAnsi="Book Antiqua"/>
          <w:sz w:val="24"/>
          <w:szCs w:val="24"/>
        </w:rPr>
        <w:t>Autonomic nervous system</w:t>
      </w:r>
      <w:r w:rsidRPr="00447E71">
        <w:rPr>
          <w:rFonts w:ascii="Book Antiqua" w:hAnsi="Book Antiqua" w:cs="Arial"/>
          <w:color w:val="000000"/>
          <w:sz w:val="24"/>
          <w:szCs w:val="24"/>
        </w:rPr>
        <w:t xml:space="preserve"> regulates the energy flux through the energy conserving actions of insulin that are counterbalanced by the energy expending actions of leptin to match energy intake (EI) and expenditure (EE) and maintain stable body weight (center circle). The counterbalancing is achieved by the upregulation of leptin by the glycolytic energy flux in the WAT stimulated by insulin. Leptin, in turn, inhibits insulin secretion and actions in several organs. If dieting or food scarcity cause weight loss (left arrow), energy conservation</w:t>
      </w:r>
      <w:r>
        <w:rPr>
          <w:rFonts w:ascii="Book Antiqua" w:hAnsi="Book Antiqua" w:cs="Arial"/>
          <w:color w:val="000000"/>
          <w:sz w:val="24"/>
          <w:szCs w:val="24"/>
        </w:rPr>
        <w:t xml:space="preserve"> </w:t>
      </w:r>
      <w:r w:rsidRPr="00447E71">
        <w:rPr>
          <w:rFonts w:ascii="Book Antiqua" w:hAnsi="Book Antiqua" w:cs="Arial"/>
          <w:color w:val="000000"/>
          <w:sz w:val="24"/>
          <w:szCs w:val="24"/>
        </w:rPr>
        <w:t>is achieved, in part, by reduced Symp activity and EE (EE</w:t>
      </w:r>
      <w:r w:rsidRPr="00447E71">
        <w:rPr>
          <w:rFonts w:ascii="Book Antiqua" w:hAnsi="Book Antiqua" w:cs="Arial"/>
          <w:color w:val="000000"/>
          <w:sz w:val="24"/>
          <w:szCs w:val="24"/>
          <w:vertAlign w:val="subscript"/>
        </w:rPr>
        <w:t>m</w:t>
      </w:r>
      <w:r w:rsidRPr="00447E71">
        <w:rPr>
          <w:rFonts w:ascii="Book Antiqua" w:hAnsi="Book Antiqua" w:cs="Arial"/>
          <w:color w:val="000000"/>
          <w:sz w:val="24"/>
          <w:szCs w:val="24"/>
        </w:rPr>
        <w:t>). Predominance of Parasymp actions are manifested in reduced fasting insulin and leptin concentrations, increased tissue sensitivities to insulin (S</w:t>
      </w:r>
      <w:r w:rsidRPr="00447E71">
        <w:rPr>
          <w:rFonts w:ascii="Book Antiqua" w:hAnsi="Book Antiqua" w:cs="Arial"/>
          <w:color w:val="000000"/>
          <w:sz w:val="24"/>
          <w:szCs w:val="24"/>
          <w:vertAlign w:val="subscript"/>
        </w:rPr>
        <w:t>i</w:t>
      </w:r>
      <w:r w:rsidRPr="00447E71">
        <w:rPr>
          <w:rFonts w:ascii="Book Antiqua" w:hAnsi="Book Antiqua" w:cs="Arial"/>
          <w:color w:val="000000"/>
          <w:sz w:val="24"/>
          <w:szCs w:val="24"/>
        </w:rPr>
        <w:t>) and leptin (S</w:t>
      </w:r>
      <w:r w:rsidRPr="00447E71">
        <w:rPr>
          <w:rFonts w:ascii="Book Antiqua" w:hAnsi="Book Antiqua" w:cs="Arial"/>
          <w:color w:val="000000"/>
          <w:sz w:val="24"/>
          <w:szCs w:val="24"/>
          <w:vertAlign w:val="subscript"/>
        </w:rPr>
        <w:t>l</w:t>
      </w:r>
      <w:r w:rsidRPr="00447E71">
        <w:rPr>
          <w:rFonts w:ascii="Book Antiqua" w:hAnsi="Book Antiqua" w:cs="Arial"/>
          <w:color w:val="000000"/>
          <w:sz w:val="24"/>
          <w:szCs w:val="24"/>
        </w:rPr>
        <w:t>) along with increased sensitivity in enzymatic nutrient sensing (S</w:t>
      </w:r>
      <w:r w:rsidRPr="00447E71">
        <w:rPr>
          <w:rFonts w:ascii="Book Antiqua" w:hAnsi="Book Antiqua" w:cs="Arial"/>
          <w:color w:val="000000"/>
          <w:sz w:val="24"/>
          <w:szCs w:val="24"/>
          <w:vertAlign w:val="subscript"/>
        </w:rPr>
        <w:t>e</w:t>
      </w:r>
      <w:r w:rsidRPr="00447E71">
        <w:rPr>
          <w:rFonts w:ascii="Book Antiqua" w:hAnsi="Book Antiqua" w:cs="Arial"/>
          <w:color w:val="000000"/>
          <w:sz w:val="24"/>
          <w:szCs w:val="24"/>
        </w:rPr>
        <w:t>) of energy depletion. In addition, energy is conserved through reduced S activation of metabolism. When overeating and reduced physical activity result in obesity (right arrow), there is a reverse change in fasting insulin and leptin concentrations, tissues become resistant to both hormones as well as to S elicitation of metabolic EE. Due to insulin and leptin resistance, the ineffective compensatory increase in S activity to counteract further body fat, LBM, and bone accretion, mainly causes vasoconstriction and hypertension.</w:t>
      </w:r>
    </w:p>
    <w:p w14:paraId="625B7AB5" w14:textId="77777777" w:rsidR="00123A5C" w:rsidRDefault="00123A5C" w:rsidP="00226384">
      <w:pPr>
        <w:spacing w:after="0" w:line="360" w:lineRule="auto"/>
        <w:jc w:val="both"/>
        <w:rPr>
          <w:rFonts w:ascii="Book Antiqua" w:hAnsi="Book Antiqua"/>
          <w:sz w:val="24"/>
          <w:szCs w:val="24"/>
          <w:lang w:eastAsia="zh-CN"/>
        </w:rPr>
      </w:pPr>
      <w:r>
        <w:rPr>
          <w:rFonts w:ascii="Book Antiqua" w:hAnsi="Book Antiqua"/>
          <w:sz w:val="24"/>
          <w:szCs w:val="24"/>
          <w:lang w:eastAsia="zh-CN"/>
        </w:rPr>
        <w:br w:type="page"/>
      </w:r>
    </w:p>
    <w:p w14:paraId="6A7F6DD5" w14:textId="77777777" w:rsidR="00123A5C" w:rsidRDefault="00123A5C" w:rsidP="00226384">
      <w:pPr>
        <w:spacing w:after="0" w:line="360" w:lineRule="auto"/>
        <w:jc w:val="both"/>
        <w:rPr>
          <w:rFonts w:ascii="Book Antiqua" w:hAnsi="Book Antiqua"/>
          <w:sz w:val="24"/>
          <w:szCs w:val="24"/>
        </w:rPr>
      </w:pPr>
      <w:r w:rsidRPr="00447E71">
        <w:rPr>
          <w:rFonts w:ascii="Book Antiqua" w:hAnsi="Book Antiqua"/>
          <w:noProof/>
          <w:sz w:val="24"/>
          <w:szCs w:val="24"/>
          <w:lang w:eastAsia="zh-CN"/>
        </w:rPr>
        <w:lastRenderedPageBreak/>
        <w:drawing>
          <wp:inline distT="0" distB="0" distL="0" distR="0" wp14:anchorId="6E4D551F" wp14:editId="27C77169">
            <wp:extent cx="5948680" cy="4458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680" cy="4458970"/>
                    </a:xfrm>
                    <a:prstGeom prst="rect">
                      <a:avLst/>
                    </a:prstGeom>
                    <a:noFill/>
                    <a:ln>
                      <a:noFill/>
                    </a:ln>
                  </pic:spPr>
                </pic:pic>
              </a:graphicData>
            </a:graphic>
          </wp:inline>
        </w:drawing>
      </w:r>
    </w:p>
    <w:p w14:paraId="35A57CCA" w14:textId="77777777" w:rsidR="00123A5C" w:rsidRPr="00447E71" w:rsidRDefault="00123A5C" w:rsidP="00226384">
      <w:pPr>
        <w:spacing w:after="0" w:line="360" w:lineRule="auto"/>
        <w:jc w:val="both"/>
      </w:pPr>
      <w:r w:rsidRPr="002B2CAD">
        <w:rPr>
          <w:rFonts w:ascii="Book Antiqua" w:hAnsi="Book Antiqua"/>
          <w:b/>
          <w:sz w:val="24"/>
          <w:szCs w:val="24"/>
        </w:rPr>
        <w:t>Figure 6 The conceptual model of the linkage between nonhomeostatic meal eating and nonhomeostatic facilitation of physical activity.</w:t>
      </w:r>
      <w:r>
        <w:rPr>
          <w:rFonts w:ascii="Book Antiqua" w:hAnsi="Book Antiqua"/>
          <w:sz w:val="24"/>
          <w:szCs w:val="24"/>
        </w:rPr>
        <w:t xml:space="preserve"> </w:t>
      </w:r>
      <w:r w:rsidRPr="00447E71">
        <w:rPr>
          <w:rFonts w:ascii="Book Antiqua" w:hAnsi="Book Antiqua"/>
          <w:sz w:val="24"/>
          <w:szCs w:val="24"/>
        </w:rPr>
        <w:t xml:space="preserve">Completion of </w:t>
      </w:r>
      <w:bookmarkStart w:id="93" w:name="OLE_LINK10"/>
      <w:bookmarkStart w:id="94" w:name="OLE_LINK11"/>
      <w:bookmarkStart w:id="95" w:name="OLE_LINK166"/>
      <w:r w:rsidRPr="00D14272">
        <w:rPr>
          <w:rFonts w:ascii="Book Antiqua" w:hAnsi="Book Antiqua" w:cs="宋体"/>
          <w:sz w:val="24"/>
          <w:szCs w:val="24"/>
        </w:rPr>
        <w:t>gastrointestinal</w:t>
      </w:r>
      <w:bookmarkEnd w:id="93"/>
      <w:bookmarkEnd w:id="94"/>
      <w:bookmarkEnd w:id="95"/>
      <w:r w:rsidRPr="00D14272">
        <w:rPr>
          <w:rFonts w:ascii="Book Antiqua" w:hAnsi="Book Antiqua" w:cs="宋体"/>
          <w:sz w:val="24"/>
          <w:szCs w:val="24"/>
        </w:rPr>
        <w:t xml:space="preserve"> (GI)</w:t>
      </w:r>
      <w:r w:rsidRPr="00447E71">
        <w:rPr>
          <w:rFonts w:ascii="Book Antiqua" w:hAnsi="Book Antiqua"/>
          <w:sz w:val="24"/>
          <w:szCs w:val="24"/>
        </w:rPr>
        <w:t xml:space="preserve"> transit of food removes the inhibitory influence of volumetric and nutritional afferent information mediated by the vagus nerve from reaching NTS and dopaminergic and opioidergic brain centers of reward.This allows activation of sympathetic actions over fuel mobilization, full operation of behavioral arousal, nonhomeostatic increase in locomotion in quest of food associated with activation of orexin/hypocretin and ghrelin. Completion of</w:t>
      </w:r>
      <w:r>
        <w:rPr>
          <w:rFonts w:ascii="Book Antiqua" w:hAnsi="Book Antiqua"/>
          <w:sz w:val="24"/>
          <w:szCs w:val="24"/>
        </w:rPr>
        <w:t xml:space="preserve"> </w:t>
      </w:r>
      <w:r w:rsidRPr="00447E71">
        <w:rPr>
          <w:rFonts w:ascii="Book Antiqua" w:hAnsi="Book Antiqua"/>
          <w:sz w:val="24"/>
          <w:szCs w:val="24"/>
        </w:rPr>
        <w:t>nonhomeostatically controled meal</w:t>
      </w:r>
      <w:r>
        <w:rPr>
          <w:rFonts w:ascii="Book Antiqua" w:hAnsi="Book Antiqua"/>
          <w:sz w:val="24"/>
          <w:szCs w:val="24"/>
        </w:rPr>
        <w:t xml:space="preserve"> </w:t>
      </w:r>
      <w:r w:rsidRPr="00447E71">
        <w:rPr>
          <w:rFonts w:ascii="Book Antiqua" w:hAnsi="Book Antiqua"/>
          <w:sz w:val="24"/>
          <w:szCs w:val="24"/>
        </w:rPr>
        <w:t>results in filling of the stomach, activation of GI nutrient sensing, and increases in postprandial plasma concentrations of insulin and leptin.</w:t>
      </w:r>
      <w:r>
        <w:rPr>
          <w:rFonts w:ascii="Book Antiqua" w:hAnsi="Book Antiqua"/>
          <w:sz w:val="24"/>
          <w:szCs w:val="24"/>
        </w:rPr>
        <w:t xml:space="preserve"> </w:t>
      </w:r>
      <w:r w:rsidRPr="00447E71">
        <w:rPr>
          <w:rFonts w:ascii="Book Antiqua" w:hAnsi="Book Antiqua"/>
          <w:sz w:val="24"/>
          <w:szCs w:val="24"/>
        </w:rPr>
        <w:t>Vagal projections of this information to the brain reinstates the inhibition over sympathetic ANS actions and activates parasympathetic control of food digestion and absorption and behavioral quiescence.</w:t>
      </w:r>
      <w:r>
        <w:rPr>
          <w:rFonts w:ascii="Book Antiqua" w:hAnsi="Book Antiqua"/>
          <w:sz w:val="24"/>
          <w:szCs w:val="24"/>
        </w:rPr>
        <w:t xml:space="preserve"> </w:t>
      </w:r>
      <w:r w:rsidRPr="00447E71">
        <w:rPr>
          <w:rFonts w:ascii="Book Antiqua" w:hAnsi="Book Antiqua"/>
          <w:sz w:val="24"/>
          <w:szCs w:val="24"/>
        </w:rPr>
        <w:t>It is probable that weight loss increases postprandial</w:t>
      </w:r>
      <w:r>
        <w:rPr>
          <w:rFonts w:ascii="Book Antiqua" w:hAnsi="Book Antiqua"/>
          <w:sz w:val="24"/>
          <w:szCs w:val="24"/>
        </w:rPr>
        <w:t xml:space="preserve"> </w:t>
      </w:r>
      <w:r w:rsidRPr="00447E71">
        <w:rPr>
          <w:rFonts w:ascii="Book Antiqua" w:hAnsi="Book Antiqua"/>
          <w:sz w:val="24"/>
          <w:szCs w:val="24"/>
        </w:rPr>
        <w:t xml:space="preserve">events linked by the </w:t>
      </w:r>
      <w:r w:rsidRPr="00447E71">
        <w:rPr>
          <w:rFonts w:ascii="Book Antiqua" w:hAnsi="Book Antiqua"/>
          <w:sz w:val="24"/>
          <w:szCs w:val="24"/>
        </w:rPr>
        <w:lastRenderedPageBreak/>
        <w:t>left arrow, and that obesity increases the postprandial events linked by right arrow.</w:t>
      </w:r>
      <w:r>
        <w:rPr>
          <w:rFonts w:ascii="Book Antiqua" w:hAnsi="Book Antiqua"/>
          <w:sz w:val="24"/>
          <w:szCs w:val="24"/>
        </w:rPr>
        <w:t xml:space="preserve"> </w:t>
      </w:r>
      <w:r w:rsidRPr="00447E71">
        <w:rPr>
          <w:rFonts w:ascii="Book Antiqua" w:hAnsi="Book Antiqua"/>
          <w:sz w:val="24"/>
          <w:szCs w:val="24"/>
        </w:rPr>
        <w:t>Additional consequences of weight loss and weight gain are</w:t>
      </w:r>
      <w:r>
        <w:rPr>
          <w:rFonts w:ascii="Book Antiqua" w:hAnsi="Book Antiqua"/>
          <w:sz w:val="24"/>
          <w:szCs w:val="24"/>
        </w:rPr>
        <w:t xml:space="preserve"> </w:t>
      </w:r>
      <w:r w:rsidRPr="00447E71">
        <w:rPr>
          <w:rFonts w:ascii="Book Antiqua" w:hAnsi="Book Antiqua"/>
          <w:sz w:val="24"/>
          <w:szCs w:val="24"/>
        </w:rPr>
        <w:t>mediated by changes in tissue sensitivities to leptin and insulin actions altering the prevailing sympathovagal balance and illustrated in Figure 5.</w:t>
      </w:r>
    </w:p>
    <w:sectPr w:rsidR="00123A5C" w:rsidRPr="00447E71" w:rsidSect="00626255">
      <w:footerReference w:type="default" r:id="rId1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AB68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95CBE" w14:textId="77777777" w:rsidR="00E37C38" w:rsidRDefault="00E37C38" w:rsidP="009C2858">
      <w:pPr>
        <w:spacing w:after="0" w:line="240" w:lineRule="auto"/>
      </w:pPr>
      <w:r>
        <w:separator/>
      </w:r>
    </w:p>
  </w:endnote>
  <w:endnote w:type="continuationSeparator" w:id="0">
    <w:p w14:paraId="26ACA65E" w14:textId="77777777" w:rsidR="00E37C38" w:rsidRDefault="00E37C38" w:rsidP="009C2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40948" w14:textId="77777777" w:rsidR="00160C08" w:rsidRDefault="00160C08">
    <w:pPr>
      <w:pStyle w:val="ad"/>
      <w:jc w:val="center"/>
    </w:pPr>
    <w:r>
      <w:fldChar w:fldCharType="begin"/>
    </w:r>
    <w:r>
      <w:instrText xml:space="preserve"> PAGE   \* MERGEFORMAT </w:instrText>
    </w:r>
    <w:r>
      <w:fldChar w:fldCharType="separate"/>
    </w:r>
    <w:r w:rsidR="008118D4">
      <w:rPr>
        <w:noProof/>
      </w:rPr>
      <w:t>12</w:t>
    </w:r>
    <w:r>
      <w:rPr>
        <w:noProof/>
      </w:rPr>
      <w:fldChar w:fldCharType="end"/>
    </w:r>
  </w:p>
  <w:p w14:paraId="42250970" w14:textId="77777777" w:rsidR="00160C08" w:rsidRDefault="00160C0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FDBA0" w14:textId="77777777" w:rsidR="00E37C38" w:rsidRDefault="00E37C38" w:rsidP="009C2858">
      <w:pPr>
        <w:spacing w:after="0" w:line="240" w:lineRule="auto"/>
      </w:pPr>
      <w:r>
        <w:separator/>
      </w:r>
    </w:p>
  </w:footnote>
  <w:footnote w:type="continuationSeparator" w:id="0">
    <w:p w14:paraId="5B15F306" w14:textId="77777777" w:rsidR="00E37C38" w:rsidRDefault="00E37C38" w:rsidP="009C28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72DA9"/>
    <w:multiLevelType w:val="singleLevel"/>
    <w:tmpl w:val="D3366D86"/>
    <w:lvl w:ilvl="0">
      <w:start w:val="42"/>
      <w:numFmt w:val="decimal"/>
      <w:lvlText w:val="%1. "/>
      <w:legacy w:legacy="1" w:legacySpace="0" w:legacyIndent="360"/>
      <w:lvlJc w:val="left"/>
      <w:pPr>
        <w:ind w:left="360" w:hanging="360"/>
      </w:pPr>
      <w:rPr>
        <w:rFonts w:ascii="Arial" w:hAnsi="Arial" w:cs="Times New Roman" w:hint="default"/>
        <w:b w:val="0"/>
        <w:i w:val="0"/>
        <w:sz w:val="24"/>
        <w:u w:val="none"/>
      </w:rPr>
    </w:lvl>
  </w:abstractNum>
  <w:abstractNum w:abstractNumId="1">
    <w:nsid w:val="0D506D11"/>
    <w:multiLevelType w:val="singleLevel"/>
    <w:tmpl w:val="FF841694"/>
    <w:lvl w:ilvl="0">
      <w:start w:val="19"/>
      <w:numFmt w:val="decimal"/>
      <w:lvlText w:val="%1. "/>
      <w:legacy w:legacy="1" w:legacySpace="0" w:legacyIndent="360"/>
      <w:lvlJc w:val="left"/>
      <w:pPr>
        <w:ind w:left="360" w:hanging="360"/>
      </w:pPr>
      <w:rPr>
        <w:rFonts w:ascii="Arial" w:hAnsi="Arial" w:cs="Times New Roman" w:hint="default"/>
        <w:b w:val="0"/>
        <w:i w:val="0"/>
        <w:sz w:val="24"/>
        <w:u w:val="none"/>
      </w:rPr>
    </w:lvl>
  </w:abstractNum>
  <w:abstractNum w:abstractNumId="2">
    <w:nsid w:val="0F5B3736"/>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1A881B15"/>
    <w:multiLevelType w:val="hybridMultilevel"/>
    <w:tmpl w:val="44BC6A5C"/>
    <w:lvl w:ilvl="0" w:tplc="0409000F">
      <w:start w:val="70"/>
      <w:numFmt w:val="decimal"/>
      <w:lvlText w:val="%1."/>
      <w:lvlJc w:val="left"/>
      <w:pPr>
        <w:ind w:left="81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E5138AD"/>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2AC92BB1"/>
    <w:multiLevelType w:val="hybridMultilevel"/>
    <w:tmpl w:val="57A23DB4"/>
    <w:lvl w:ilvl="0" w:tplc="93EE7A88">
      <w:start w:val="35"/>
      <w:numFmt w:val="decimal"/>
      <w:lvlText w:val="%1."/>
      <w:lvlJc w:val="left"/>
      <w:pPr>
        <w:ind w:left="900" w:hanging="360"/>
      </w:pPr>
      <w:rPr>
        <w:rFonts w:ascii="Calibri" w:hAnsi="Calibri"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309D331A"/>
    <w:multiLevelType w:val="singleLevel"/>
    <w:tmpl w:val="6C043E04"/>
    <w:lvl w:ilvl="0">
      <w:start w:val="10"/>
      <w:numFmt w:val="decimal"/>
      <w:lvlText w:val="%1. "/>
      <w:legacy w:legacy="1" w:legacySpace="0" w:legacyIndent="360"/>
      <w:lvlJc w:val="left"/>
      <w:pPr>
        <w:ind w:left="360" w:hanging="360"/>
      </w:pPr>
      <w:rPr>
        <w:rFonts w:ascii="Arial" w:hAnsi="Arial" w:cs="Times New Roman" w:hint="default"/>
        <w:b w:val="0"/>
        <w:i w:val="0"/>
        <w:sz w:val="24"/>
        <w:u w:val="none"/>
      </w:rPr>
    </w:lvl>
  </w:abstractNum>
  <w:abstractNum w:abstractNumId="7">
    <w:nsid w:val="32BE5BD7"/>
    <w:multiLevelType w:val="singleLevel"/>
    <w:tmpl w:val="086C69D2"/>
    <w:lvl w:ilvl="0">
      <w:start w:val="27"/>
      <w:numFmt w:val="decimal"/>
      <w:lvlText w:val="%1. "/>
      <w:legacy w:legacy="1" w:legacySpace="0" w:legacyIndent="360"/>
      <w:lvlJc w:val="left"/>
      <w:pPr>
        <w:ind w:left="360" w:hanging="360"/>
      </w:pPr>
      <w:rPr>
        <w:rFonts w:ascii="Arial" w:hAnsi="Arial" w:cs="Times New Roman" w:hint="default"/>
        <w:b w:val="0"/>
        <w:i w:val="0"/>
        <w:sz w:val="24"/>
        <w:u w:val="none"/>
      </w:rPr>
    </w:lvl>
  </w:abstractNum>
  <w:abstractNum w:abstractNumId="8">
    <w:nsid w:val="39857461"/>
    <w:multiLevelType w:val="multilevel"/>
    <w:tmpl w:val="ED7C65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9AC3D04"/>
    <w:multiLevelType w:val="multilevel"/>
    <w:tmpl w:val="04AE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0C0069"/>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443C7FE8"/>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488F6C41"/>
    <w:multiLevelType w:val="multilevel"/>
    <w:tmpl w:val="93D6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990275"/>
    <w:multiLevelType w:val="multilevel"/>
    <w:tmpl w:val="E18C63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E500D32"/>
    <w:multiLevelType w:val="singleLevel"/>
    <w:tmpl w:val="C7B8532C"/>
    <w:lvl w:ilvl="0">
      <w:start w:val="11"/>
      <w:numFmt w:val="decimal"/>
      <w:lvlText w:val="%1. "/>
      <w:legacy w:legacy="1" w:legacySpace="0" w:legacyIndent="360"/>
      <w:lvlJc w:val="left"/>
      <w:pPr>
        <w:ind w:left="360" w:hanging="360"/>
      </w:pPr>
      <w:rPr>
        <w:rFonts w:ascii="Arial" w:hAnsi="Arial" w:cs="Times New Roman" w:hint="default"/>
        <w:b w:val="0"/>
        <w:i w:val="0"/>
        <w:sz w:val="24"/>
        <w:u w:val="none"/>
      </w:rPr>
    </w:lvl>
  </w:abstractNum>
  <w:abstractNum w:abstractNumId="15">
    <w:nsid w:val="50673442"/>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520A7F40"/>
    <w:multiLevelType w:val="hybridMultilevel"/>
    <w:tmpl w:val="028AA158"/>
    <w:lvl w:ilvl="0" w:tplc="F7B808B2">
      <w:start w:val="1"/>
      <w:numFmt w:val="decimal"/>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52F958C4"/>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535B014D"/>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58807F92"/>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599B4F3B"/>
    <w:multiLevelType w:val="hybridMultilevel"/>
    <w:tmpl w:val="664C028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60805A2A"/>
    <w:multiLevelType w:val="hybridMultilevel"/>
    <w:tmpl w:val="BAC803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42C2E75"/>
    <w:multiLevelType w:val="singleLevel"/>
    <w:tmpl w:val="D804BD86"/>
    <w:lvl w:ilvl="0">
      <w:start w:val="26"/>
      <w:numFmt w:val="decimal"/>
      <w:lvlText w:val="%1. "/>
      <w:legacy w:legacy="1" w:legacySpace="0" w:legacyIndent="360"/>
      <w:lvlJc w:val="left"/>
      <w:pPr>
        <w:ind w:left="360" w:hanging="360"/>
      </w:pPr>
      <w:rPr>
        <w:rFonts w:ascii="Arial" w:hAnsi="Arial" w:cs="Times New Roman" w:hint="default"/>
        <w:b w:val="0"/>
        <w:i w:val="0"/>
        <w:sz w:val="24"/>
        <w:u w:val="none"/>
      </w:rPr>
    </w:lvl>
  </w:abstractNum>
  <w:abstractNum w:abstractNumId="23">
    <w:nsid w:val="64FB4E1F"/>
    <w:multiLevelType w:val="hybridMultilevel"/>
    <w:tmpl w:val="2D4AC478"/>
    <w:lvl w:ilvl="0" w:tplc="D8E44738">
      <w:start w:val="1"/>
      <w:numFmt w:val="decimal"/>
      <w:lvlText w:val="%1."/>
      <w:lvlJc w:val="left"/>
      <w:pPr>
        <w:ind w:left="54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65DD0EB9"/>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6C147744"/>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70AF2D44"/>
    <w:multiLevelType w:val="hybridMultilevel"/>
    <w:tmpl w:val="3C8419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78030DD"/>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79A328E1"/>
    <w:multiLevelType w:val="singleLevel"/>
    <w:tmpl w:val="E8A6EC76"/>
    <w:lvl w:ilvl="0">
      <w:start w:val="18"/>
      <w:numFmt w:val="decimal"/>
      <w:lvlText w:val="%1. "/>
      <w:legacy w:legacy="1" w:legacySpace="0" w:legacyIndent="360"/>
      <w:lvlJc w:val="left"/>
      <w:pPr>
        <w:ind w:left="360" w:hanging="360"/>
      </w:pPr>
      <w:rPr>
        <w:rFonts w:ascii="Arial" w:hAnsi="Arial" w:cs="Times New Roman" w:hint="default"/>
        <w:b w:val="0"/>
        <w:i w:val="0"/>
        <w:sz w:val="24"/>
        <w:u w:val="none"/>
      </w:rPr>
    </w:lvl>
  </w:abstractNum>
  <w:abstractNum w:abstractNumId="29">
    <w:nsid w:val="7D186001"/>
    <w:multiLevelType w:val="hybridMultilevel"/>
    <w:tmpl w:val="2D4AC478"/>
    <w:lvl w:ilvl="0" w:tplc="D8E44738">
      <w:start w:val="1"/>
      <w:numFmt w:val="decimal"/>
      <w:lvlText w:val="%1."/>
      <w:lvlJc w:val="left"/>
      <w:pPr>
        <w:ind w:left="360" w:hanging="360"/>
      </w:pPr>
      <w:rPr>
        <w:rFonts w:ascii="Book Antiqua" w:hAnsi="Book Antiqua" w:cs="Arial" w:hint="default"/>
        <w:b w:val="0"/>
        <w:sz w:val="24"/>
        <w:szCs w:val="24"/>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6"/>
  </w:num>
  <w:num w:numId="2">
    <w:abstractNumId w:val="11"/>
  </w:num>
  <w:num w:numId="3">
    <w:abstractNumId w:val="2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2"/>
  </w:num>
  <w:num w:numId="7">
    <w:abstractNumId w:val="9"/>
  </w:num>
  <w:num w:numId="8">
    <w:abstractNumId w:val="16"/>
  </w:num>
  <w:num w:numId="9">
    <w:abstractNumId w:val="3"/>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8"/>
  </w:num>
  <w:num w:numId="13">
    <w:abstractNumId w:val="24"/>
  </w:num>
  <w:num w:numId="14">
    <w:abstractNumId w:val="17"/>
  </w:num>
  <w:num w:numId="15">
    <w:abstractNumId w:val="19"/>
  </w:num>
  <w:num w:numId="16">
    <w:abstractNumId w:val="4"/>
  </w:num>
  <w:num w:numId="17">
    <w:abstractNumId w:val="25"/>
  </w:num>
  <w:num w:numId="18">
    <w:abstractNumId w:val="2"/>
  </w:num>
  <w:num w:numId="19">
    <w:abstractNumId w:val="29"/>
  </w:num>
  <w:num w:numId="20">
    <w:abstractNumId w:val="10"/>
  </w:num>
  <w:num w:numId="21">
    <w:abstractNumId w:val="14"/>
  </w:num>
  <w:num w:numId="22">
    <w:abstractNumId w:val="28"/>
  </w:num>
  <w:num w:numId="23">
    <w:abstractNumId w:val="1"/>
  </w:num>
  <w:num w:numId="24">
    <w:abstractNumId w:val="0"/>
  </w:num>
  <w:num w:numId="25">
    <w:abstractNumId w:val="22"/>
  </w:num>
  <w:num w:numId="26">
    <w:abstractNumId w:val="7"/>
  </w:num>
  <w:num w:numId="27">
    <w:abstractNumId w:val="13"/>
  </w:num>
  <w:num w:numId="28">
    <w:abstractNumId w:val="27"/>
  </w:num>
  <w:num w:numId="29">
    <w:abstractNumId w:val="6"/>
  </w:num>
  <w:num w:numId="30">
    <w:abstractNumId w:val="21"/>
  </w:num>
  <w:num w:numId="31">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rer, Katarina">
    <w15:presenceInfo w15:providerId="AD" w15:userId="S-1-5-21-839522115-1580436667-1801674531-96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317"/>
    <w:rsid w:val="00000E1F"/>
    <w:rsid w:val="00002095"/>
    <w:rsid w:val="00003DB0"/>
    <w:rsid w:val="00005420"/>
    <w:rsid w:val="00007D08"/>
    <w:rsid w:val="000101F3"/>
    <w:rsid w:val="00010DA8"/>
    <w:rsid w:val="00011E37"/>
    <w:rsid w:val="00012A58"/>
    <w:rsid w:val="00013196"/>
    <w:rsid w:val="00013976"/>
    <w:rsid w:val="00021BA7"/>
    <w:rsid w:val="00021E47"/>
    <w:rsid w:val="00023D4E"/>
    <w:rsid w:val="0002616F"/>
    <w:rsid w:val="00026368"/>
    <w:rsid w:val="000316D4"/>
    <w:rsid w:val="00033E2B"/>
    <w:rsid w:val="000345E0"/>
    <w:rsid w:val="00034B24"/>
    <w:rsid w:val="00035C24"/>
    <w:rsid w:val="00037442"/>
    <w:rsid w:val="0004093A"/>
    <w:rsid w:val="00040FCE"/>
    <w:rsid w:val="0004596D"/>
    <w:rsid w:val="000464B5"/>
    <w:rsid w:val="000470B1"/>
    <w:rsid w:val="00047EF7"/>
    <w:rsid w:val="0006065E"/>
    <w:rsid w:val="00061606"/>
    <w:rsid w:val="0006294B"/>
    <w:rsid w:val="000638BC"/>
    <w:rsid w:val="00065E86"/>
    <w:rsid w:val="000679D0"/>
    <w:rsid w:val="000701B2"/>
    <w:rsid w:val="00071CD0"/>
    <w:rsid w:val="00081B8D"/>
    <w:rsid w:val="00082011"/>
    <w:rsid w:val="0008375E"/>
    <w:rsid w:val="00085B19"/>
    <w:rsid w:val="00085E4F"/>
    <w:rsid w:val="00092792"/>
    <w:rsid w:val="000927BF"/>
    <w:rsid w:val="00095CB6"/>
    <w:rsid w:val="0009681D"/>
    <w:rsid w:val="00096D7D"/>
    <w:rsid w:val="000979FC"/>
    <w:rsid w:val="000A3132"/>
    <w:rsid w:val="000A3494"/>
    <w:rsid w:val="000A6372"/>
    <w:rsid w:val="000B1A42"/>
    <w:rsid w:val="000B2947"/>
    <w:rsid w:val="000B3800"/>
    <w:rsid w:val="000B3E05"/>
    <w:rsid w:val="000B6686"/>
    <w:rsid w:val="000B685A"/>
    <w:rsid w:val="000C0786"/>
    <w:rsid w:val="000C3A60"/>
    <w:rsid w:val="000C4D38"/>
    <w:rsid w:val="000D0249"/>
    <w:rsid w:val="000D13D2"/>
    <w:rsid w:val="000D31F5"/>
    <w:rsid w:val="000D3A01"/>
    <w:rsid w:val="000D49D4"/>
    <w:rsid w:val="000D7654"/>
    <w:rsid w:val="000D7727"/>
    <w:rsid w:val="000E3822"/>
    <w:rsid w:val="000E779F"/>
    <w:rsid w:val="000F4C69"/>
    <w:rsid w:val="000F4CDA"/>
    <w:rsid w:val="0010272C"/>
    <w:rsid w:val="00110761"/>
    <w:rsid w:val="00111FC2"/>
    <w:rsid w:val="00112DD5"/>
    <w:rsid w:val="0011515E"/>
    <w:rsid w:val="00123A5C"/>
    <w:rsid w:val="00126BCB"/>
    <w:rsid w:val="001313EE"/>
    <w:rsid w:val="001333B6"/>
    <w:rsid w:val="00136EAC"/>
    <w:rsid w:val="00137040"/>
    <w:rsid w:val="00137057"/>
    <w:rsid w:val="001376A9"/>
    <w:rsid w:val="00141AA1"/>
    <w:rsid w:val="00145392"/>
    <w:rsid w:val="00153B36"/>
    <w:rsid w:val="001562B8"/>
    <w:rsid w:val="001575A7"/>
    <w:rsid w:val="001602B1"/>
    <w:rsid w:val="00160C08"/>
    <w:rsid w:val="00161FDA"/>
    <w:rsid w:val="001641DD"/>
    <w:rsid w:val="00165399"/>
    <w:rsid w:val="00165F88"/>
    <w:rsid w:val="00170E76"/>
    <w:rsid w:val="0017111D"/>
    <w:rsid w:val="00171802"/>
    <w:rsid w:val="0017298D"/>
    <w:rsid w:val="00172A19"/>
    <w:rsid w:val="00176550"/>
    <w:rsid w:val="001769DD"/>
    <w:rsid w:val="00176ECB"/>
    <w:rsid w:val="00184C65"/>
    <w:rsid w:val="001855DA"/>
    <w:rsid w:val="00187233"/>
    <w:rsid w:val="00192C36"/>
    <w:rsid w:val="00192EC2"/>
    <w:rsid w:val="00195CC5"/>
    <w:rsid w:val="001977D6"/>
    <w:rsid w:val="001A3BC6"/>
    <w:rsid w:val="001A4F9C"/>
    <w:rsid w:val="001A7964"/>
    <w:rsid w:val="001B0991"/>
    <w:rsid w:val="001B0E7F"/>
    <w:rsid w:val="001B2641"/>
    <w:rsid w:val="001B34BB"/>
    <w:rsid w:val="001B38AE"/>
    <w:rsid w:val="001B65AC"/>
    <w:rsid w:val="001C04E0"/>
    <w:rsid w:val="001C4525"/>
    <w:rsid w:val="001D08D8"/>
    <w:rsid w:val="001D2B1D"/>
    <w:rsid w:val="001D2F58"/>
    <w:rsid w:val="001D769B"/>
    <w:rsid w:val="001D7BA9"/>
    <w:rsid w:val="001E44C4"/>
    <w:rsid w:val="001E5D71"/>
    <w:rsid w:val="001E7005"/>
    <w:rsid w:val="001F0938"/>
    <w:rsid w:val="001F230D"/>
    <w:rsid w:val="001F373A"/>
    <w:rsid w:val="001F6FC4"/>
    <w:rsid w:val="002009BA"/>
    <w:rsid w:val="00204079"/>
    <w:rsid w:val="00205D49"/>
    <w:rsid w:val="00206170"/>
    <w:rsid w:val="0020688A"/>
    <w:rsid w:val="00210160"/>
    <w:rsid w:val="00210B8D"/>
    <w:rsid w:val="00211D48"/>
    <w:rsid w:val="002123C7"/>
    <w:rsid w:val="00215B84"/>
    <w:rsid w:val="00216B87"/>
    <w:rsid w:val="002220B4"/>
    <w:rsid w:val="00224270"/>
    <w:rsid w:val="00224DE2"/>
    <w:rsid w:val="00226384"/>
    <w:rsid w:val="002302DD"/>
    <w:rsid w:val="00230AB4"/>
    <w:rsid w:val="002313EE"/>
    <w:rsid w:val="002323B2"/>
    <w:rsid w:val="00233BCB"/>
    <w:rsid w:val="00237089"/>
    <w:rsid w:val="00240B30"/>
    <w:rsid w:val="00240E45"/>
    <w:rsid w:val="00241BAE"/>
    <w:rsid w:val="00242909"/>
    <w:rsid w:val="00246420"/>
    <w:rsid w:val="00247F6B"/>
    <w:rsid w:val="00251EAC"/>
    <w:rsid w:val="00252E84"/>
    <w:rsid w:val="0025369A"/>
    <w:rsid w:val="00253D4E"/>
    <w:rsid w:val="002543BF"/>
    <w:rsid w:val="0025641C"/>
    <w:rsid w:val="00256742"/>
    <w:rsid w:val="00256F1D"/>
    <w:rsid w:val="002571AE"/>
    <w:rsid w:val="002575FD"/>
    <w:rsid w:val="00257707"/>
    <w:rsid w:val="002607EA"/>
    <w:rsid w:val="00264C04"/>
    <w:rsid w:val="00265D0E"/>
    <w:rsid w:val="0026642D"/>
    <w:rsid w:val="00270AE9"/>
    <w:rsid w:val="00273968"/>
    <w:rsid w:val="002767CF"/>
    <w:rsid w:val="00282367"/>
    <w:rsid w:val="00285206"/>
    <w:rsid w:val="00286EEA"/>
    <w:rsid w:val="0028705B"/>
    <w:rsid w:val="0028736C"/>
    <w:rsid w:val="00290A9C"/>
    <w:rsid w:val="002924D5"/>
    <w:rsid w:val="00294036"/>
    <w:rsid w:val="002941EF"/>
    <w:rsid w:val="00295185"/>
    <w:rsid w:val="002A1C6F"/>
    <w:rsid w:val="002A2AAD"/>
    <w:rsid w:val="002A77BE"/>
    <w:rsid w:val="002B3FFC"/>
    <w:rsid w:val="002B4AD6"/>
    <w:rsid w:val="002B4EE2"/>
    <w:rsid w:val="002B59D1"/>
    <w:rsid w:val="002B7C1D"/>
    <w:rsid w:val="002C05E5"/>
    <w:rsid w:val="002C283C"/>
    <w:rsid w:val="002D07A9"/>
    <w:rsid w:val="002D1B2B"/>
    <w:rsid w:val="002D2D75"/>
    <w:rsid w:val="002D2E9F"/>
    <w:rsid w:val="002D4283"/>
    <w:rsid w:val="002D55F9"/>
    <w:rsid w:val="002D7862"/>
    <w:rsid w:val="002D7B7D"/>
    <w:rsid w:val="002E1692"/>
    <w:rsid w:val="002F2B6F"/>
    <w:rsid w:val="002F45BA"/>
    <w:rsid w:val="002F79D7"/>
    <w:rsid w:val="00301E42"/>
    <w:rsid w:val="00303CE7"/>
    <w:rsid w:val="00304510"/>
    <w:rsid w:val="003074D5"/>
    <w:rsid w:val="00307674"/>
    <w:rsid w:val="00312118"/>
    <w:rsid w:val="0032278A"/>
    <w:rsid w:val="00323237"/>
    <w:rsid w:val="0032543D"/>
    <w:rsid w:val="00326FDB"/>
    <w:rsid w:val="003302E6"/>
    <w:rsid w:val="0033148B"/>
    <w:rsid w:val="003319FF"/>
    <w:rsid w:val="003329F6"/>
    <w:rsid w:val="00332D38"/>
    <w:rsid w:val="003410AF"/>
    <w:rsid w:val="00342A67"/>
    <w:rsid w:val="003436E7"/>
    <w:rsid w:val="00343C27"/>
    <w:rsid w:val="00343FC3"/>
    <w:rsid w:val="003478AC"/>
    <w:rsid w:val="003500DD"/>
    <w:rsid w:val="00353AD3"/>
    <w:rsid w:val="00355DF1"/>
    <w:rsid w:val="003601A7"/>
    <w:rsid w:val="003611D0"/>
    <w:rsid w:val="003628F0"/>
    <w:rsid w:val="00365C65"/>
    <w:rsid w:val="00366B09"/>
    <w:rsid w:val="00366D84"/>
    <w:rsid w:val="00367B5B"/>
    <w:rsid w:val="003731ED"/>
    <w:rsid w:val="00373343"/>
    <w:rsid w:val="0038050B"/>
    <w:rsid w:val="00381FD0"/>
    <w:rsid w:val="00383E15"/>
    <w:rsid w:val="00385EED"/>
    <w:rsid w:val="00386074"/>
    <w:rsid w:val="003877C9"/>
    <w:rsid w:val="00390352"/>
    <w:rsid w:val="00391276"/>
    <w:rsid w:val="00391FA9"/>
    <w:rsid w:val="00393225"/>
    <w:rsid w:val="00393CDD"/>
    <w:rsid w:val="00395BDC"/>
    <w:rsid w:val="003A13A5"/>
    <w:rsid w:val="003A262A"/>
    <w:rsid w:val="003A3F07"/>
    <w:rsid w:val="003A545F"/>
    <w:rsid w:val="003A63EA"/>
    <w:rsid w:val="003B0FD0"/>
    <w:rsid w:val="003B12FE"/>
    <w:rsid w:val="003B33DF"/>
    <w:rsid w:val="003B4978"/>
    <w:rsid w:val="003B7A15"/>
    <w:rsid w:val="003C30A0"/>
    <w:rsid w:val="003C746B"/>
    <w:rsid w:val="003D0253"/>
    <w:rsid w:val="003D0702"/>
    <w:rsid w:val="003D09FC"/>
    <w:rsid w:val="003D13CA"/>
    <w:rsid w:val="003D14B1"/>
    <w:rsid w:val="003D2A09"/>
    <w:rsid w:val="003D37CB"/>
    <w:rsid w:val="003D49C9"/>
    <w:rsid w:val="003D66F7"/>
    <w:rsid w:val="003E069D"/>
    <w:rsid w:val="003E290E"/>
    <w:rsid w:val="003E2940"/>
    <w:rsid w:val="003E2D40"/>
    <w:rsid w:val="003E30E5"/>
    <w:rsid w:val="003E788D"/>
    <w:rsid w:val="003F6E59"/>
    <w:rsid w:val="003F7815"/>
    <w:rsid w:val="00403412"/>
    <w:rsid w:val="00404717"/>
    <w:rsid w:val="00404A02"/>
    <w:rsid w:val="004066E8"/>
    <w:rsid w:val="004144A6"/>
    <w:rsid w:val="004175D1"/>
    <w:rsid w:val="004214CA"/>
    <w:rsid w:val="00425C3C"/>
    <w:rsid w:val="00426426"/>
    <w:rsid w:val="00426510"/>
    <w:rsid w:val="00430481"/>
    <w:rsid w:val="00433318"/>
    <w:rsid w:val="0043374D"/>
    <w:rsid w:val="004351C6"/>
    <w:rsid w:val="00435701"/>
    <w:rsid w:val="00435984"/>
    <w:rsid w:val="00436F39"/>
    <w:rsid w:val="00437177"/>
    <w:rsid w:val="00437C1D"/>
    <w:rsid w:val="00440248"/>
    <w:rsid w:val="00443C57"/>
    <w:rsid w:val="0044459C"/>
    <w:rsid w:val="00445E7D"/>
    <w:rsid w:val="00445FF4"/>
    <w:rsid w:val="0044690A"/>
    <w:rsid w:val="00447E71"/>
    <w:rsid w:val="0045050D"/>
    <w:rsid w:val="0045254C"/>
    <w:rsid w:val="00455AC2"/>
    <w:rsid w:val="00460EF8"/>
    <w:rsid w:val="004637BC"/>
    <w:rsid w:val="00466382"/>
    <w:rsid w:val="00467A56"/>
    <w:rsid w:val="00471042"/>
    <w:rsid w:val="004713C9"/>
    <w:rsid w:val="00471D27"/>
    <w:rsid w:val="00472D3B"/>
    <w:rsid w:val="0047332D"/>
    <w:rsid w:val="0047365F"/>
    <w:rsid w:val="00474D49"/>
    <w:rsid w:val="00476AD5"/>
    <w:rsid w:val="00481D1A"/>
    <w:rsid w:val="004826EE"/>
    <w:rsid w:val="0048704D"/>
    <w:rsid w:val="00487F60"/>
    <w:rsid w:val="00492B24"/>
    <w:rsid w:val="00494B8F"/>
    <w:rsid w:val="00497F11"/>
    <w:rsid w:val="004A3E89"/>
    <w:rsid w:val="004A49CA"/>
    <w:rsid w:val="004A5E79"/>
    <w:rsid w:val="004A68CE"/>
    <w:rsid w:val="004A6DC9"/>
    <w:rsid w:val="004A781A"/>
    <w:rsid w:val="004B15E1"/>
    <w:rsid w:val="004B2C68"/>
    <w:rsid w:val="004B37D8"/>
    <w:rsid w:val="004B7203"/>
    <w:rsid w:val="004B7532"/>
    <w:rsid w:val="004C0694"/>
    <w:rsid w:val="004C1E88"/>
    <w:rsid w:val="004C3707"/>
    <w:rsid w:val="004D0945"/>
    <w:rsid w:val="004D56F2"/>
    <w:rsid w:val="004D6607"/>
    <w:rsid w:val="004E2A0E"/>
    <w:rsid w:val="004E3A48"/>
    <w:rsid w:val="004E40F4"/>
    <w:rsid w:val="004E4A29"/>
    <w:rsid w:val="004E7C8B"/>
    <w:rsid w:val="004F3159"/>
    <w:rsid w:val="004F3458"/>
    <w:rsid w:val="004F38A0"/>
    <w:rsid w:val="004F5CB1"/>
    <w:rsid w:val="004F6DC8"/>
    <w:rsid w:val="0050257D"/>
    <w:rsid w:val="00506319"/>
    <w:rsid w:val="0050726A"/>
    <w:rsid w:val="00511843"/>
    <w:rsid w:val="005122C4"/>
    <w:rsid w:val="00513EAD"/>
    <w:rsid w:val="00514360"/>
    <w:rsid w:val="00515BB5"/>
    <w:rsid w:val="005168B4"/>
    <w:rsid w:val="00523623"/>
    <w:rsid w:val="00527DF4"/>
    <w:rsid w:val="00531743"/>
    <w:rsid w:val="005329F1"/>
    <w:rsid w:val="00533331"/>
    <w:rsid w:val="0053526E"/>
    <w:rsid w:val="00536D63"/>
    <w:rsid w:val="00545198"/>
    <w:rsid w:val="0054523A"/>
    <w:rsid w:val="00547FB8"/>
    <w:rsid w:val="00550974"/>
    <w:rsid w:val="00550E88"/>
    <w:rsid w:val="005520EC"/>
    <w:rsid w:val="00552E11"/>
    <w:rsid w:val="0055420A"/>
    <w:rsid w:val="005547B4"/>
    <w:rsid w:val="00556541"/>
    <w:rsid w:val="00556F53"/>
    <w:rsid w:val="00560401"/>
    <w:rsid w:val="00561446"/>
    <w:rsid w:val="00561C11"/>
    <w:rsid w:val="00564BD1"/>
    <w:rsid w:val="005660B4"/>
    <w:rsid w:val="00566317"/>
    <w:rsid w:val="00566346"/>
    <w:rsid w:val="005663CD"/>
    <w:rsid w:val="00566C8A"/>
    <w:rsid w:val="00567DC9"/>
    <w:rsid w:val="00570AF5"/>
    <w:rsid w:val="005717C0"/>
    <w:rsid w:val="0057197C"/>
    <w:rsid w:val="005732E7"/>
    <w:rsid w:val="005747C1"/>
    <w:rsid w:val="0057540E"/>
    <w:rsid w:val="0057705E"/>
    <w:rsid w:val="00580F96"/>
    <w:rsid w:val="0058715C"/>
    <w:rsid w:val="005909C3"/>
    <w:rsid w:val="005928F5"/>
    <w:rsid w:val="00594273"/>
    <w:rsid w:val="005943A4"/>
    <w:rsid w:val="005944E3"/>
    <w:rsid w:val="0059596F"/>
    <w:rsid w:val="005A55CA"/>
    <w:rsid w:val="005A6D17"/>
    <w:rsid w:val="005B0634"/>
    <w:rsid w:val="005B2C83"/>
    <w:rsid w:val="005B3A63"/>
    <w:rsid w:val="005B55F6"/>
    <w:rsid w:val="005B58B8"/>
    <w:rsid w:val="005B59F6"/>
    <w:rsid w:val="005C33B6"/>
    <w:rsid w:val="005C57D5"/>
    <w:rsid w:val="005D3F4D"/>
    <w:rsid w:val="005D4276"/>
    <w:rsid w:val="005D5A41"/>
    <w:rsid w:val="005D5DAD"/>
    <w:rsid w:val="005D6E3E"/>
    <w:rsid w:val="005D7444"/>
    <w:rsid w:val="005D7861"/>
    <w:rsid w:val="005E1FB6"/>
    <w:rsid w:val="005E2115"/>
    <w:rsid w:val="005E3DB2"/>
    <w:rsid w:val="005E63AC"/>
    <w:rsid w:val="005E641C"/>
    <w:rsid w:val="005F26FE"/>
    <w:rsid w:val="005F44C9"/>
    <w:rsid w:val="005F57E8"/>
    <w:rsid w:val="005F6CE9"/>
    <w:rsid w:val="00600C6D"/>
    <w:rsid w:val="00600CD0"/>
    <w:rsid w:val="006022AC"/>
    <w:rsid w:val="0061047E"/>
    <w:rsid w:val="006142E0"/>
    <w:rsid w:val="006211ED"/>
    <w:rsid w:val="00625118"/>
    <w:rsid w:val="00625932"/>
    <w:rsid w:val="00625B42"/>
    <w:rsid w:val="00625FC4"/>
    <w:rsid w:val="00626255"/>
    <w:rsid w:val="0063202D"/>
    <w:rsid w:val="00634DB8"/>
    <w:rsid w:val="006357A4"/>
    <w:rsid w:val="00635CD9"/>
    <w:rsid w:val="00637911"/>
    <w:rsid w:val="006401CD"/>
    <w:rsid w:val="00640DDE"/>
    <w:rsid w:val="0064610D"/>
    <w:rsid w:val="0064663E"/>
    <w:rsid w:val="006477B2"/>
    <w:rsid w:val="00647B43"/>
    <w:rsid w:val="00647EF3"/>
    <w:rsid w:val="00650E18"/>
    <w:rsid w:val="00653FD0"/>
    <w:rsid w:val="0065441B"/>
    <w:rsid w:val="006609B4"/>
    <w:rsid w:val="00660D68"/>
    <w:rsid w:val="00662C36"/>
    <w:rsid w:val="00667A85"/>
    <w:rsid w:val="006703D9"/>
    <w:rsid w:val="0067171B"/>
    <w:rsid w:val="0067216F"/>
    <w:rsid w:val="00674A6C"/>
    <w:rsid w:val="00677CDF"/>
    <w:rsid w:val="00680CF8"/>
    <w:rsid w:val="00680EAE"/>
    <w:rsid w:val="0068190D"/>
    <w:rsid w:val="00683501"/>
    <w:rsid w:val="00685626"/>
    <w:rsid w:val="006922FD"/>
    <w:rsid w:val="00692A86"/>
    <w:rsid w:val="006940B2"/>
    <w:rsid w:val="006944C6"/>
    <w:rsid w:val="00694C3A"/>
    <w:rsid w:val="00695247"/>
    <w:rsid w:val="00696858"/>
    <w:rsid w:val="00697F67"/>
    <w:rsid w:val="006A796F"/>
    <w:rsid w:val="006B0A06"/>
    <w:rsid w:val="006B2648"/>
    <w:rsid w:val="006B329C"/>
    <w:rsid w:val="006B4C32"/>
    <w:rsid w:val="006B52AC"/>
    <w:rsid w:val="006B59E1"/>
    <w:rsid w:val="006B6EDC"/>
    <w:rsid w:val="006C0CFF"/>
    <w:rsid w:val="006C32CA"/>
    <w:rsid w:val="006C652C"/>
    <w:rsid w:val="006C7350"/>
    <w:rsid w:val="006D01CC"/>
    <w:rsid w:val="006D2C01"/>
    <w:rsid w:val="006D4FB5"/>
    <w:rsid w:val="006D783E"/>
    <w:rsid w:val="006E1A5C"/>
    <w:rsid w:val="006E291C"/>
    <w:rsid w:val="006E4134"/>
    <w:rsid w:val="006F26C4"/>
    <w:rsid w:val="00703778"/>
    <w:rsid w:val="00704EE4"/>
    <w:rsid w:val="00706269"/>
    <w:rsid w:val="0071142A"/>
    <w:rsid w:val="00711551"/>
    <w:rsid w:val="00715031"/>
    <w:rsid w:val="00717049"/>
    <w:rsid w:val="007231FD"/>
    <w:rsid w:val="0072367B"/>
    <w:rsid w:val="00723D9D"/>
    <w:rsid w:val="007241C2"/>
    <w:rsid w:val="007258E2"/>
    <w:rsid w:val="007307C5"/>
    <w:rsid w:val="00730AA0"/>
    <w:rsid w:val="00732DA3"/>
    <w:rsid w:val="007372BE"/>
    <w:rsid w:val="00741C6B"/>
    <w:rsid w:val="00742F5E"/>
    <w:rsid w:val="0074414E"/>
    <w:rsid w:val="0074428F"/>
    <w:rsid w:val="00745679"/>
    <w:rsid w:val="00745E96"/>
    <w:rsid w:val="00750DCE"/>
    <w:rsid w:val="00751CEB"/>
    <w:rsid w:val="00752018"/>
    <w:rsid w:val="0075247B"/>
    <w:rsid w:val="00754FCB"/>
    <w:rsid w:val="00761466"/>
    <w:rsid w:val="00763554"/>
    <w:rsid w:val="00766F28"/>
    <w:rsid w:val="00771E07"/>
    <w:rsid w:val="0077690C"/>
    <w:rsid w:val="00776F9C"/>
    <w:rsid w:val="007771EC"/>
    <w:rsid w:val="007834FC"/>
    <w:rsid w:val="00783DFD"/>
    <w:rsid w:val="00784D0D"/>
    <w:rsid w:val="007850AE"/>
    <w:rsid w:val="00785702"/>
    <w:rsid w:val="00791E5B"/>
    <w:rsid w:val="00792DAF"/>
    <w:rsid w:val="00795CBB"/>
    <w:rsid w:val="00795E98"/>
    <w:rsid w:val="007A040E"/>
    <w:rsid w:val="007A07E7"/>
    <w:rsid w:val="007A3C7F"/>
    <w:rsid w:val="007A457B"/>
    <w:rsid w:val="007A57BA"/>
    <w:rsid w:val="007A6820"/>
    <w:rsid w:val="007B093F"/>
    <w:rsid w:val="007B2581"/>
    <w:rsid w:val="007B5B58"/>
    <w:rsid w:val="007B6EF5"/>
    <w:rsid w:val="007C043B"/>
    <w:rsid w:val="007C0FBC"/>
    <w:rsid w:val="007C3581"/>
    <w:rsid w:val="007C6D8E"/>
    <w:rsid w:val="007C7791"/>
    <w:rsid w:val="007C7F81"/>
    <w:rsid w:val="007D1541"/>
    <w:rsid w:val="007D1691"/>
    <w:rsid w:val="007D241D"/>
    <w:rsid w:val="007D2929"/>
    <w:rsid w:val="007D32FB"/>
    <w:rsid w:val="007D5B89"/>
    <w:rsid w:val="007D7BE0"/>
    <w:rsid w:val="007E28E4"/>
    <w:rsid w:val="007F564A"/>
    <w:rsid w:val="007F642D"/>
    <w:rsid w:val="007F757E"/>
    <w:rsid w:val="008023AA"/>
    <w:rsid w:val="00803304"/>
    <w:rsid w:val="008064C6"/>
    <w:rsid w:val="008066AC"/>
    <w:rsid w:val="00807631"/>
    <w:rsid w:val="00807D52"/>
    <w:rsid w:val="00810FA5"/>
    <w:rsid w:val="008118D4"/>
    <w:rsid w:val="00812E0C"/>
    <w:rsid w:val="0081327B"/>
    <w:rsid w:val="00814823"/>
    <w:rsid w:val="00814EC9"/>
    <w:rsid w:val="008214C2"/>
    <w:rsid w:val="00824162"/>
    <w:rsid w:val="00826B33"/>
    <w:rsid w:val="008279E0"/>
    <w:rsid w:val="00827F42"/>
    <w:rsid w:val="008303AF"/>
    <w:rsid w:val="0083426C"/>
    <w:rsid w:val="00835EB9"/>
    <w:rsid w:val="00836698"/>
    <w:rsid w:val="008422BD"/>
    <w:rsid w:val="008427C9"/>
    <w:rsid w:val="008436B9"/>
    <w:rsid w:val="00844775"/>
    <w:rsid w:val="0084595F"/>
    <w:rsid w:val="0084691E"/>
    <w:rsid w:val="00846931"/>
    <w:rsid w:val="00846D1E"/>
    <w:rsid w:val="00850B62"/>
    <w:rsid w:val="00850FF7"/>
    <w:rsid w:val="00852C3D"/>
    <w:rsid w:val="00853E09"/>
    <w:rsid w:val="0085561C"/>
    <w:rsid w:val="00855CE8"/>
    <w:rsid w:val="00856E1A"/>
    <w:rsid w:val="00864521"/>
    <w:rsid w:val="008655AB"/>
    <w:rsid w:val="00866C5A"/>
    <w:rsid w:val="00871E4F"/>
    <w:rsid w:val="0087374D"/>
    <w:rsid w:val="00874589"/>
    <w:rsid w:val="00880C92"/>
    <w:rsid w:val="008864CA"/>
    <w:rsid w:val="00886D66"/>
    <w:rsid w:val="0089118F"/>
    <w:rsid w:val="00893457"/>
    <w:rsid w:val="00895796"/>
    <w:rsid w:val="00895A65"/>
    <w:rsid w:val="00895BB0"/>
    <w:rsid w:val="00895C6F"/>
    <w:rsid w:val="00895E8D"/>
    <w:rsid w:val="008962EC"/>
    <w:rsid w:val="00896803"/>
    <w:rsid w:val="008977B2"/>
    <w:rsid w:val="008A011C"/>
    <w:rsid w:val="008A3DBF"/>
    <w:rsid w:val="008A4014"/>
    <w:rsid w:val="008A5988"/>
    <w:rsid w:val="008A6B57"/>
    <w:rsid w:val="008A6D2D"/>
    <w:rsid w:val="008A7293"/>
    <w:rsid w:val="008A78F8"/>
    <w:rsid w:val="008B31A8"/>
    <w:rsid w:val="008B35D0"/>
    <w:rsid w:val="008B3D24"/>
    <w:rsid w:val="008B4E94"/>
    <w:rsid w:val="008B7993"/>
    <w:rsid w:val="008C1F00"/>
    <w:rsid w:val="008C33C6"/>
    <w:rsid w:val="008C61D8"/>
    <w:rsid w:val="008C6748"/>
    <w:rsid w:val="008C7AF6"/>
    <w:rsid w:val="008D01A6"/>
    <w:rsid w:val="008D0D72"/>
    <w:rsid w:val="008D4996"/>
    <w:rsid w:val="008D5221"/>
    <w:rsid w:val="008D6032"/>
    <w:rsid w:val="008D6AE1"/>
    <w:rsid w:val="008D7A0D"/>
    <w:rsid w:val="008E222A"/>
    <w:rsid w:val="008E421E"/>
    <w:rsid w:val="008E64B7"/>
    <w:rsid w:val="008E6BAB"/>
    <w:rsid w:val="008E7D0A"/>
    <w:rsid w:val="008F1CBF"/>
    <w:rsid w:val="008F2D3E"/>
    <w:rsid w:val="008F30C4"/>
    <w:rsid w:val="008F6144"/>
    <w:rsid w:val="008F6B87"/>
    <w:rsid w:val="008F722E"/>
    <w:rsid w:val="008F7751"/>
    <w:rsid w:val="008F7B0A"/>
    <w:rsid w:val="00901AE4"/>
    <w:rsid w:val="00904686"/>
    <w:rsid w:val="0090523D"/>
    <w:rsid w:val="009101CB"/>
    <w:rsid w:val="00910ACB"/>
    <w:rsid w:val="00911905"/>
    <w:rsid w:val="0091377D"/>
    <w:rsid w:val="00914D91"/>
    <w:rsid w:val="00923305"/>
    <w:rsid w:val="009332A8"/>
    <w:rsid w:val="0094098A"/>
    <w:rsid w:val="00941880"/>
    <w:rsid w:val="0095157F"/>
    <w:rsid w:val="009612CE"/>
    <w:rsid w:val="009619B3"/>
    <w:rsid w:val="0096789F"/>
    <w:rsid w:val="0097130F"/>
    <w:rsid w:val="00972ADB"/>
    <w:rsid w:val="00973BAF"/>
    <w:rsid w:val="00975622"/>
    <w:rsid w:val="009908B4"/>
    <w:rsid w:val="00991DAE"/>
    <w:rsid w:val="009924BF"/>
    <w:rsid w:val="009933FB"/>
    <w:rsid w:val="00995471"/>
    <w:rsid w:val="009A1B57"/>
    <w:rsid w:val="009A1E07"/>
    <w:rsid w:val="009A26A0"/>
    <w:rsid w:val="009A3032"/>
    <w:rsid w:val="009A5526"/>
    <w:rsid w:val="009A70A8"/>
    <w:rsid w:val="009A77C2"/>
    <w:rsid w:val="009B5EBC"/>
    <w:rsid w:val="009B72FD"/>
    <w:rsid w:val="009B7450"/>
    <w:rsid w:val="009C2857"/>
    <w:rsid w:val="009C2858"/>
    <w:rsid w:val="009C3978"/>
    <w:rsid w:val="009C4562"/>
    <w:rsid w:val="009C654C"/>
    <w:rsid w:val="009C69E9"/>
    <w:rsid w:val="009C72AF"/>
    <w:rsid w:val="009D01AD"/>
    <w:rsid w:val="009D094A"/>
    <w:rsid w:val="009D19C6"/>
    <w:rsid w:val="009D1F6B"/>
    <w:rsid w:val="009D2510"/>
    <w:rsid w:val="009D44D8"/>
    <w:rsid w:val="009D6E47"/>
    <w:rsid w:val="009D7C7D"/>
    <w:rsid w:val="009E0FA8"/>
    <w:rsid w:val="009E26EF"/>
    <w:rsid w:val="009F09D1"/>
    <w:rsid w:val="009F1C80"/>
    <w:rsid w:val="009F5A66"/>
    <w:rsid w:val="009F6E09"/>
    <w:rsid w:val="009F777E"/>
    <w:rsid w:val="00A00DFE"/>
    <w:rsid w:val="00A02E78"/>
    <w:rsid w:val="00A05D3B"/>
    <w:rsid w:val="00A065D3"/>
    <w:rsid w:val="00A116F3"/>
    <w:rsid w:val="00A11BFC"/>
    <w:rsid w:val="00A12DD5"/>
    <w:rsid w:val="00A20655"/>
    <w:rsid w:val="00A23AAF"/>
    <w:rsid w:val="00A25B99"/>
    <w:rsid w:val="00A313C5"/>
    <w:rsid w:val="00A32D55"/>
    <w:rsid w:val="00A34692"/>
    <w:rsid w:val="00A3487D"/>
    <w:rsid w:val="00A35331"/>
    <w:rsid w:val="00A36D04"/>
    <w:rsid w:val="00A40B95"/>
    <w:rsid w:val="00A45AEA"/>
    <w:rsid w:val="00A46ABD"/>
    <w:rsid w:val="00A474C5"/>
    <w:rsid w:val="00A50570"/>
    <w:rsid w:val="00A52600"/>
    <w:rsid w:val="00A52A61"/>
    <w:rsid w:val="00A53214"/>
    <w:rsid w:val="00A60E8F"/>
    <w:rsid w:val="00A61379"/>
    <w:rsid w:val="00A629BF"/>
    <w:rsid w:val="00A64FE5"/>
    <w:rsid w:val="00A703E5"/>
    <w:rsid w:val="00A70EF9"/>
    <w:rsid w:val="00A75B29"/>
    <w:rsid w:val="00A773DF"/>
    <w:rsid w:val="00A80858"/>
    <w:rsid w:val="00A81E2A"/>
    <w:rsid w:val="00A9214C"/>
    <w:rsid w:val="00A94EED"/>
    <w:rsid w:val="00AA0F9F"/>
    <w:rsid w:val="00AA0FB3"/>
    <w:rsid w:val="00AA2986"/>
    <w:rsid w:val="00AA2C18"/>
    <w:rsid w:val="00AA3A88"/>
    <w:rsid w:val="00AA3FAC"/>
    <w:rsid w:val="00AA5E84"/>
    <w:rsid w:val="00AA60AA"/>
    <w:rsid w:val="00AA7768"/>
    <w:rsid w:val="00AB487D"/>
    <w:rsid w:val="00AB6E6C"/>
    <w:rsid w:val="00AC0F8D"/>
    <w:rsid w:val="00AC590F"/>
    <w:rsid w:val="00AC7786"/>
    <w:rsid w:val="00AD34A2"/>
    <w:rsid w:val="00AD38AB"/>
    <w:rsid w:val="00AD3ACB"/>
    <w:rsid w:val="00AD548D"/>
    <w:rsid w:val="00AD6ECF"/>
    <w:rsid w:val="00AD705A"/>
    <w:rsid w:val="00AE07F3"/>
    <w:rsid w:val="00AE33F1"/>
    <w:rsid w:val="00AE3DE3"/>
    <w:rsid w:val="00AE58D4"/>
    <w:rsid w:val="00AE7C0E"/>
    <w:rsid w:val="00AF1505"/>
    <w:rsid w:val="00AF2B07"/>
    <w:rsid w:val="00AF4E71"/>
    <w:rsid w:val="00AF4F85"/>
    <w:rsid w:val="00AF5277"/>
    <w:rsid w:val="00AF6617"/>
    <w:rsid w:val="00AF6F32"/>
    <w:rsid w:val="00B02BC9"/>
    <w:rsid w:val="00B05D95"/>
    <w:rsid w:val="00B06892"/>
    <w:rsid w:val="00B11E5E"/>
    <w:rsid w:val="00B123DF"/>
    <w:rsid w:val="00B1297A"/>
    <w:rsid w:val="00B13527"/>
    <w:rsid w:val="00B13671"/>
    <w:rsid w:val="00B21C60"/>
    <w:rsid w:val="00B22DB9"/>
    <w:rsid w:val="00B24B46"/>
    <w:rsid w:val="00B26C9D"/>
    <w:rsid w:val="00B30C94"/>
    <w:rsid w:val="00B31F6C"/>
    <w:rsid w:val="00B320EB"/>
    <w:rsid w:val="00B328A1"/>
    <w:rsid w:val="00B37E18"/>
    <w:rsid w:val="00B41903"/>
    <w:rsid w:val="00B430E6"/>
    <w:rsid w:val="00B43CCD"/>
    <w:rsid w:val="00B465AD"/>
    <w:rsid w:val="00B47AF3"/>
    <w:rsid w:val="00B50B0E"/>
    <w:rsid w:val="00B517CD"/>
    <w:rsid w:val="00B51C71"/>
    <w:rsid w:val="00B52D19"/>
    <w:rsid w:val="00B53945"/>
    <w:rsid w:val="00B53CC4"/>
    <w:rsid w:val="00B53E64"/>
    <w:rsid w:val="00B54E8F"/>
    <w:rsid w:val="00B56D5F"/>
    <w:rsid w:val="00B60278"/>
    <w:rsid w:val="00B624F0"/>
    <w:rsid w:val="00B62771"/>
    <w:rsid w:val="00B62E0F"/>
    <w:rsid w:val="00B635FE"/>
    <w:rsid w:val="00B66C2E"/>
    <w:rsid w:val="00B67D60"/>
    <w:rsid w:val="00B716F9"/>
    <w:rsid w:val="00B74193"/>
    <w:rsid w:val="00B80E91"/>
    <w:rsid w:val="00B82AFD"/>
    <w:rsid w:val="00B83D6D"/>
    <w:rsid w:val="00B878A8"/>
    <w:rsid w:val="00B87DD7"/>
    <w:rsid w:val="00B90ACD"/>
    <w:rsid w:val="00B9251B"/>
    <w:rsid w:val="00B92F76"/>
    <w:rsid w:val="00B935CE"/>
    <w:rsid w:val="00B95455"/>
    <w:rsid w:val="00B956FB"/>
    <w:rsid w:val="00BA1B76"/>
    <w:rsid w:val="00BA45CA"/>
    <w:rsid w:val="00BB4EBC"/>
    <w:rsid w:val="00BC18B9"/>
    <w:rsid w:val="00BC2135"/>
    <w:rsid w:val="00BC4636"/>
    <w:rsid w:val="00BC5E1B"/>
    <w:rsid w:val="00BC6374"/>
    <w:rsid w:val="00BC6CED"/>
    <w:rsid w:val="00BD0B9B"/>
    <w:rsid w:val="00BD473C"/>
    <w:rsid w:val="00BE3B2F"/>
    <w:rsid w:val="00BE72EE"/>
    <w:rsid w:val="00BF1195"/>
    <w:rsid w:val="00BF5B37"/>
    <w:rsid w:val="00BF6636"/>
    <w:rsid w:val="00BF75DF"/>
    <w:rsid w:val="00BF75EA"/>
    <w:rsid w:val="00C00ADB"/>
    <w:rsid w:val="00C10D78"/>
    <w:rsid w:val="00C1389F"/>
    <w:rsid w:val="00C14D3F"/>
    <w:rsid w:val="00C1500A"/>
    <w:rsid w:val="00C166D2"/>
    <w:rsid w:val="00C174E7"/>
    <w:rsid w:val="00C2625E"/>
    <w:rsid w:val="00C269F5"/>
    <w:rsid w:val="00C2750C"/>
    <w:rsid w:val="00C27DA2"/>
    <w:rsid w:val="00C34732"/>
    <w:rsid w:val="00C3496B"/>
    <w:rsid w:val="00C36E93"/>
    <w:rsid w:val="00C41BEA"/>
    <w:rsid w:val="00C41FCF"/>
    <w:rsid w:val="00C42856"/>
    <w:rsid w:val="00C46CB3"/>
    <w:rsid w:val="00C47720"/>
    <w:rsid w:val="00C523B2"/>
    <w:rsid w:val="00C55253"/>
    <w:rsid w:val="00C55F5E"/>
    <w:rsid w:val="00C56ECB"/>
    <w:rsid w:val="00C62BDC"/>
    <w:rsid w:val="00C6364B"/>
    <w:rsid w:val="00C66E4F"/>
    <w:rsid w:val="00C67927"/>
    <w:rsid w:val="00C7141B"/>
    <w:rsid w:val="00C723FB"/>
    <w:rsid w:val="00C729E6"/>
    <w:rsid w:val="00C73ABE"/>
    <w:rsid w:val="00C742D1"/>
    <w:rsid w:val="00C76DF1"/>
    <w:rsid w:val="00C81388"/>
    <w:rsid w:val="00C81885"/>
    <w:rsid w:val="00C82D4D"/>
    <w:rsid w:val="00C84D10"/>
    <w:rsid w:val="00C85319"/>
    <w:rsid w:val="00C86C2E"/>
    <w:rsid w:val="00C874AE"/>
    <w:rsid w:val="00C90046"/>
    <w:rsid w:val="00C94766"/>
    <w:rsid w:val="00CA46A8"/>
    <w:rsid w:val="00CA5DBE"/>
    <w:rsid w:val="00CB051C"/>
    <w:rsid w:val="00CB4DB9"/>
    <w:rsid w:val="00CC042F"/>
    <w:rsid w:val="00CC25EB"/>
    <w:rsid w:val="00CC3E7C"/>
    <w:rsid w:val="00CC4FAA"/>
    <w:rsid w:val="00CC58B5"/>
    <w:rsid w:val="00CC62DB"/>
    <w:rsid w:val="00CD2024"/>
    <w:rsid w:val="00CD23F1"/>
    <w:rsid w:val="00CE3E76"/>
    <w:rsid w:val="00CE643A"/>
    <w:rsid w:val="00CF0EB5"/>
    <w:rsid w:val="00CF1815"/>
    <w:rsid w:val="00CF29CD"/>
    <w:rsid w:val="00CF4645"/>
    <w:rsid w:val="00CF6037"/>
    <w:rsid w:val="00CF6C5A"/>
    <w:rsid w:val="00D02132"/>
    <w:rsid w:val="00D0233C"/>
    <w:rsid w:val="00D0584F"/>
    <w:rsid w:val="00D065C3"/>
    <w:rsid w:val="00D06CCA"/>
    <w:rsid w:val="00D06FAE"/>
    <w:rsid w:val="00D07367"/>
    <w:rsid w:val="00D07DED"/>
    <w:rsid w:val="00D11EFF"/>
    <w:rsid w:val="00D13028"/>
    <w:rsid w:val="00D1359D"/>
    <w:rsid w:val="00D13E16"/>
    <w:rsid w:val="00D14D20"/>
    <w:rsid w:val="00D151A9"/>
    <w:rsid w:val="00D16348"/>
    <w:rsid w:val="00D16958"/>
    <w:rsid w:val="00D30B10"/>
    <w:rsid w:val="00D3184E"/>
    <w:rsid w:val="00D33E89"/>
    <w:rsid w:val="00D405B8"/>
    <w:rsid w:val="00D409CB"/>
    <w:rsid w:val="00D420F6"/>
    <w:rsid w:val="00D4542A"/>
    <w:rsid w:val="00D46710"/>
    <w:rsid w:val="00D5119E"/>
    <w:rsid w:val="00D524B4"/>
    <w:rsid w:val="00D56810"/>
    <w:rsid w:val="00D57817"/>
    <w:rsid w:val="00D57ECE"/>
    <w:rsid w:val="00D60658"/>
    <w:rsid w:val="00D61D53"/>
    <w:rsid w:val="00D6390F"/>
    <w:rsid w:val="00D67C5B"/>
    <w:rsid w:val="00D70726"/>
    <w:rsid w:val="00D72EE2"/>
    <w:rsid w:val="00D82E4F"/>
    <w:rsid w:val="00D8502E"/>
    <w:rsid w:val="00D87EF5"/>
    <w:rsid w:val="00D90AE2"/>
    <w:rsid w:val="00D90EFB"/>
    <w:rsid w:val="00D91AE2"/>
    <w:rsid w:val="00D925E2"/>
    <w:rsid w:val="00D96F1E"/>
    <w:rsid w:val="00D977F9"/>
    <w:rsid w:val="00DA076E"/>
    <w:rsid w:val="00DA0902"/>
    <w:rsid w:val="00DA255A"/>
    <w:rsid w:val="00DA3650"/>
    <w:rsid w:val="00DA4A3C"/>
    <w:rsid w:val="00DC5FF8"/>
    <w:rsid w:val="00DC7242"/>
    <w:rsid w:val="00DD18EA"/>
    <w:rsid w:val="00DD1FB9"/>
    <w:rsid w:val="00DD6410"/>
    <w:rsid w:val="00DD6810"/>
    <w:rsid w:val="00DD74BD"/>
    <w:rsid w:val="00DD7692"/>
    <w:rsid w:val="00DD7DD6"/>
    <w:rsid w:val="00DE0E1C"/>
    <w:rsid w:val="00DE0F70"/>
    <w:rsid w:val="00DE0FE5"/>
    <w:rsid w:val="00DE1690"/>
    <w:rsid w:val="00DE1CB4"/>
    <w:rsid w:val="00DE3980"/>
    <w:rsid w:val="00DE4667"/>
    <w:rsid w:val="00DE4728"/>
    <w:rsid w:val="00DE4778"/>
    <w:rsid w:val="00DE6BB3"/>
    <w:rsid w:val="00DE7674"/>
    <w:rsid w:val="00DE7F58"/>
    <w:rsid w:val="00DF1ED1"/>
    <w:rsid w:val="00DF36EC"/>
    <w:rsid w:val="00DF64A0"/>
    <w:rsid w:val="00E00FEA"/>
    <w:rsid w:val="00E03297"/>
    <w:rsid w:val="00E050F3"/>
    <w:rsid w:val="00E11085"/>
    <w:rsid w:val="00E124C7"/>
    <w:rsid w:val="00E12813"/>
    <w:rsid w:val="00E1311E"/>
    <w:rsid w:val="00E14E38"/>
    <w:rsid w:val="00E16528"/>
    <w:rsid w:val="00E166E3"/>
    <w:rsid w:val="00E16E13"/>
    <w:rsid w:val="00E17B1B"/>
    <w:rsid w:val="00E23EDC"/>
    <w:rsid w:val="00E26DE1"/>
    <w:rsid w:val="00E26F5D"/>
    <w:rsid w:val="00E27522"/>
    <w:rsid w:val="00E3771E"/>
    <w:rsid w:val="00E37C38"/>
    <w:rsid w:val="00E52D1E"/>
    <w:rsid w:val="00E573C9"/>
    <w:rsid w:val="00E60C79"/>
    <w:rsid w:val="00E61E2F"/>
    <w:rsid w:val="00E628E3"/>
    <w:rsid w:val="00E637E1"/>
    <w:rsid w:val="00E74741"/>
    <w:rsid w:val="00E75C37"/>
    <w:rsid w:val="00E765DB"/>
    <w:rsid w:val="00E81915"/>
    <w:rsid w:val="00E82ADD"/>
    <w:rsid w:val="00E82C8A"/>
    <w:rsid w:val="00E90187"/>
    <w:rsid w:val="00E90E30"/>
    <w:rsid w:val="00E92274"/>
    <w:rsid w:val="00E9349A"/>
    <w:rsid w:val="00E9423A"/>
    <w:rsid w:val="00E94760"/>
    <w:rsid w:val="00E97786"/>
    <w:rsid w:val="00EA1D79"/>
    <w:rsid w:val="00EA2521"/>
    <w:rsid w:val="00EA30D2"/>
    <w:rsid w:val="00EA513A"/>
    <w:rsid w:val="00EA5EE5"/>
    <w:rsid w:val="00EA607E"/>
    <w:rsid w:val="00EA6F9B"/>
    <w:rsid w:val="00EB2531"/>
    <w:rsid w:val="00EB2E88"/>
    <w:rsid w:val="00EB57FB"/>
    <w:rsid w:val="00EC02B1"/>
    <w:rsid w:val="00EC1420"/>
    <w:rsid w:val="00EC20FC"/>
    <w:rsid w:val="00EC319A"/>
    <w:rsid w:val="00EC74A7"/>
    <w:rsid w:val="00EC7FFB"/>
    <w:rsid w:val="00ED319A"/>
    <w:rsid w:val="00ED319B"/>
    <w:rsid w:val="00ED3EC3"/>
    <w:rsid w:val="00EF214A"/>
    <w:rsid w:val="00EF3BC1"/>
    <w:rsid w:val="00EF4EB8"/>
    <w:rsid w:val="00F00B64"/>
    <w:rsid w:val="00F00D49"/>
    <w:rsid w:val="00F03BDF"/>
    <w:rsid w:val="00F04E67"/>
    <w:rsid w:val="00F07F56"/>
    <w:rsid w:val="00F1255B"/>
    <w:rsid w:val="00F2177E"/>
    <w:rsid w:val="00F2240E"/>
    <w:rsid w:val="00F2359C"/>
    <w:rsid w:val="00F235FD"/>
    <w:rsid w:val="00F2431E"/>
    <w:rsid w:val="00F243AF"/>
    <w:rsid w:val="00F25937"/>
    <w:rsid w:val="00F30089"/>
    <w:rsid w:val="00F30F27"/>
    <w:rsid w:val="00F35F0F"/>
    <w:rsid w:val="00F547EE"/>
    <w:rsid w:val="00F67D60"/>
    <w:rsid w:val="00F70751"/>
    <w:rsid w:val="00F71109"/>
    <w:rsid w:val="00F73ECB"/>
    <w:rsid w:val="00F75181"/>
    <w:rsid w:val="00F75503"/>
    <w:rsid w:val="00F775CB"/>
    <w:rsid w:val="00F81C13"/>
    <w:rsid w:val="00F85765"/>
    <w:rsid w:val="00F85C7F"/>
    <w:rsid w:val="00F874B3"/>
    <w:rsid w:val="00F87A06"/>
    <w:rsid w:val="00F9153C"/>
    <w:rsid w:val="00F915A7"/>
    <w:rsid w:val="00F92F67"/>
    <w:rsid w:val="00F95DF5"/>
    <w:rsid w:val="00F9610F"/>
    <w:rsid w:val="00F96537"/>
    <w:rsid w:val="00F972BB"/>
    <w:rsid w:val="00F97F8B"/>
    <w:rsid w:val="00FA0070"/>
    <w:rsid w:val="00FA0137"/>
    <w:rsid w:val="00FA5359"/>
    <w:rsid w:val="00FA59D4"/>
    <w:rsid w:val="00FA6BAA"/>
    <w:rsid w:val="00FA743A"/>
    <w:rsid w:val="00FB3279"/>
    <w:rsid w:val="00FB5BF9"/>
    <w:rsid w:val="00FB6AC8"/>
    <w:rsid w:val="00FB7361"/>
    <w:rsid w:val="00FC1117"/>
    <w:rsid w:val="00FC3145"/>
    <w:rsid w:val="00FC3D71"/>
    <w:rsid w:val="00FC45DD"/>
    <w:rsid w:val="00FC48CD"/>
    <w:rsid w:val="00FC535B"/>
    <w:rsid w:val="00FC6189"/>
    <w:rsid w:val="00FC62A5"/>
    <w:rsid w:val="00FC6BB7"/>
    <w:rsid w:val="00FD0456"/>
    <w:rsid w:val="00FD16B7"/>
    <w:rsid w:val="00FD276B"/>
    <w:rsid w:val="00FD338F"/>
    <w:rsid w:val="00FD6CB1"/>
    <w:rsid w:val="00FE1B5F"/>
    <w:rsid w:val="00FE366D"/>
    <w:rsid w:val="00FF05B0"/>
    <w:rsid w:val="00FF0C30"/>
    <w:rsid w:val="00FF18B6"/>
    <w:rsid w:val="00FF3D46"/>
    <w:rsid w:val="00FF558C"/>
    <w:rsid w:val="00FF5744"/>
    <w:rsid w:val="00FF604F"/>
    <w:rsid w:val="00FF6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A1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255"/>
    <w:pPr>
      <w:spacing w:after="200" w:line="276" w:lineRule="auto"/>
    </w:pPr>
  </w:style>
  <w:style w:type="paragraph" w:styleId="1">
    <w:name w:val="heading 1"/>
    <w:basedOn w:val="a"/>
    <w:link w:val="1Char"/>
    <w:uiPriority w:val="99"/>
    <w:qFormat/>
    <w:rsid w:val="00012A5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3">
    <w:name w:val="heading 3"/>
    <w:basedOn w:val="a"/>
    <w:next w:val="a"/>
    <w:link w:val="3Char"/>
    <w:uiPriority w:val="99"/>
    <w:qFormat/>
    <w:rsid w:val="00511843"/>
    <w:pPr>
      <w:keepNext/>
      <w:keepLines/>
      <w:spacing w:before="200" w:after="0"/>
      <w:outlineLvl w:val="2"/>
    </w:pPr>
    <w:rPr>
      <w:rFonts w:ascii="Cambria" w:eastAsia="Times New Roman" w:hAnsi="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12A58"/>
    <w:rPr>
      <w:rFonts w:ascii="Times New Roman" w:hAnsi="Times New Roman" w:cs="Times New Roman"/>
      <w:b/>
      <w:bCs/>
      <w:kern w:val="36"/>
      <w:sz w:val="48"/>
      <w:szCs w:val="48"/>
    </w:rPr>
  </w:style>
  <w:style w:type="character" w:customStyle="1" w:styleId="3Char">
    <w:name w:val="标题 3 Char"/>
    <w:basedOn w:val="a0"/>
    <w:link w:val="3"/>
    <w:uiPriority w:val="99"/>
    <w:locked/>
    <w:rsid w:val="00511843"/>
    <w:rPr>
      <w:rFonts w:ascii="Cambria" w:hAnsi="Cambria" w:cs="Times New Roman"/>
      <w:b/>
      <w:bCs/>
      <w:color w:val="DDDDDD"/>
    </w:rPr>
  </w:style>
  <w:style w:type="character" w:styleId="a3">
    <w:name w:val="Hyperlink"/>
    <w:basedOn w:val="a0"/>
    <w:uiPriority w:val="99"/>
    <w:rsid w:val="00566317"/>
    <w:rPr>
      <w:rFonts w:cs="Times New Roman"/>
      <w:color w:val="0000FF"/>
      <w:u w:val="single"/>
    </w:rPr>
  </w:style>
  <w:style w:type="paragraph" w:styleId="a4">
    <w:name w:val="List Paragraph"/>
    <w:basedOn w:val="a"/>
    <w:uiPriority w:val="99"/>
    <w:qFormat/>
    <w:rsid w:val="004A68CE"/>
    <w:pPr>
      <w:ind w:left="720"/>
      <w:contextualSpacing/>
    </w:pPr>
  </w:style>
  <w:style w:type="character" w:customStyle="1" w:styleId="apple-converted-space">
    <w:name w:val="apple-converted-space"/>
    <w:basedOn w:val="a0"/>
    <w:rsid w:val="00B26C9D"/>
    <w:rPr>
      <w:rFonts w:cs="Times New Roman"/>
    </w:rPr>
  </w:style>
  <w:style w:type="paragraph" w:styleId="a5">
    <w:name w:val="Balloon Text"/>
    <w:basedOn w:val="a"/>
    <w:link w:val="Char"/>
    <w:uiPriority w:val="99"/>
    <w:semiHidden/>
    <w:rsid w:val="0053526E"/>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53526E"/>
    <w:rPr>
      <w:rFonts w:ascii="Tahoma" w:hAnsi="Tahoma" w:cs="Tahoma"/>
      <w:sz w:val="16"/>
      <w:szCs w:val="16"/>
    </w:rPr>
  </w:style>
  <w:style w:type="character" w:customStyle="1" w:styleId="ref-journal">
    <w:name w:val="ref-journal"/>
    <w:basedOn w:val="a0"/>
    <w:uiPriority w:val="99"/>
    <w:rsid w:val="0008375E"/>
    <w:rPr>
      <w:rFonts w:cs="Times New Roman"/>
    </w:rPr>
  </w:style>
  <w:style w:type="character" w:customStyle="1" w:styleId="ref-vol">
    <w:name w:val="ref-vol"/>
    <w:basedOn w:val="a0"/>
    <w:uiPriority w:val="99"/>
    <w:rsid w:val="0008375E"/>
    <w:rPr>
      <w:rFonts w:cs="Times New Roman"/>
    </w:rPr>
  </w:style>
  <w:style w:type="character" w:customStyle="1" w:styleId="nowrap">
    <w:name w:val="nowrap"/>
    <w:basedOn w:val="a0"/>
    <w:uiPriority w:val="99"/>
    <w:rsid w:val="0008375E"/>
    <w:rPr>
      <w:rFonts w:cs="Times New Roman"/>
    </w:rPr>
  </w:style>
  <w:style w:type="character" w:customStyle="1" w:styleId="highlight">
    <w:name w:val="highlight"/>
    <w:basedOn w:val="a0"/>
    <w:rsid w:val="00E628E3"/>
    <w:rPr>
      <w:rFonts w:ascii="Times New Roman" w:hAnsi="Times New Roman" w:cs="Times New Roman"/>
    </w:rPr>
  </w:style>
  <w:style w:type="paragraph" w:customStyle="1" w:styleId="details">
    <w:name w:val="details"/>
    <w:basedOn w:val="a"/>
    <w:uiPriority w:val="99"/>
    <w:rsid w:val="00096D7D"/>
    <w:pPr>
      <w:spacing w:before="100" w:beforeAutospacing="1" w:after="100" w:afterAutospacing="1" w:line="240" w:lineRule="auto"/>
    </w:pPr>
    <w:rPr>
      <w:rFonts w:ascii="Times New Roman" w:eastAsia="Times New Roman" w:hAnsi="Times New Roman"/>
      <w:sz w:val="24"/>
      <w:szCs w:val="24"/>
    </w:rPr>
  </w:style>
  <w:style w:type="character" w:customStyle="1" w:styleId="jrnl">
    <w:name w:val="jrnl"/>
    <w:basedOn w:val="a0"/>
    <w:rsid w:val="00096D7D"/>
    <w:rPr>
      <w:rFonts w:cs="Times New Roman"/>
    </w:rPr>
  </w:style>
  <w:style w:type="character" w:customStyle="1" w:styleId="cit-name-surname">
    <w:name w:val="cit-name-surname"/>
    <w:basedOn w:val="a0"/>
    <w:uiPriority w:val="99"/>
    <w:rsid w:val="009332A8"/>
    <w:rPr>
      <w:rFonts w:cs="Times New Roman"/>
    </w:rPr>
  </w:style>
  <w:style w:type="character" w:customStyle="1" w:styleId="cit-name-given-names">
    <w:name w:val="cit-name-given-names"/>
    <w:basedOn w:val="a0"/>
    <w:uiPriority w:val="99"/>
    <w:rsid w:val="009332A8"/>
    <w:rPr>
      <w:rFonts w:cs="Times New Roman"/>
    </w:rPr>
  </w:style>
  <w:style w:type="character" w:styleId="HTML">
    <w:name w:val="HTML Cite"/>
    <w:basedOn w:val="a0"/>
    <w:uiPriority w:val="99"/>
    <w:semiHidden/>
    <w:rsid w:val="009332A8"/>
    <w:rPr>
      <w:rFonts w:cs="Times New Roman"/>
      <w:i/>
      <w:iCs/>
    </w:rPr>
  </w:style>
  <w:style w:type="character" w:customStyle="1" w:styleId="cit-article-title">
    <w:name w:val="cit-article-title"/>
    <w:basedOn w:val="a0"/>
    <w:uiPriority w:val="99"/>
    <w:rsid w:val="009332A8"/>
    <w:rPr>
      <w:rFonts w:cs="Times New Roman"/>
    </w:rPr>
  </w:style>
  <w:style w:type="character" w:customStyle="1" w:styleId="cit-pub-date">
    <w:name w:val="cit-pub-date"/>
    <w:basedOn w:val="a0"/>
    <w:uiPriority w:val="99"/>
    <w:rsid w:val="009332A8"/>
    <w:rPr>
      <w:rFonts w:cs="Times New Roman"/>
    </w:rPr>
  </w:style>
  <w:style w:type="character" w:customStyle="1" w:styleId="cit-vol">
    <w:name w:val="cit-vol"/>
    <w:basedOn w:val="a0"/>
    <w:uiPriority w:val="99"/>
    <w:rsid w:val="009332A8"/>
    <w:rPr>
      <w:rFonts w:cs="Times New Roman"/>
    </w:rPr>
  </w:style>
  <w:style w:type="character" w:customStyle="1" w:styleId="cit-fpage">
    <w:name w:val="cit-fpage"/>
    <w:basedOn w:val="a0"/>
    <w:uiPriority w:val="99"/>
    <w:rsid w:val="009332A8"/>
    <w:rPr>
      <w:rFonts w:cs="Times New Roman"/>
    </w:rPr>
  </w:style>
  <w:style w:type="character" w:customStyle="1" w:styleId="cit-lpage">
    <w:name w:val="cit-lpage"/>
    <w:basedOn w:val="a0"/>
    <w:uiPriority w:val="99"/>
    <w:rsid w:val="009332A8"/>
    <w:rPr>
      <w:rFonts w:cs="Times New Roman"/>
    </w:rPr>
  </w:style>
  <w:style w:type="paragraph" w:styleId="a6">
    <w:name w:val="Normal (Web)"/>
    <w:basedOn w:val="a"/>
    <w:uiPriority w:val="99"/>
    <w:semiHidden/>
    <w:rsid w:val="009332A8"/>
    <w:pPr>
      <w:spacing w:before="100" w:beforeAutospacing="1" w:after="100" w:afterAutospacing="1" w:line="240" w:lineRule="auto"/>
    </w:pPr>
    <w:rPr>
      <w:rFonts w:ascii="Times New Roman" w:eastAsia="Times New Roman" w:hAnsi="Times New Roman"/>
      <w:sz w:val="24"/>
      <w:szCs w:val="24"/>
    </w:rPr>
  </w:style>
  <w:style w:type="character" w:styleId="a7">
    <w:name w:val="annotation reference"/>
    <w:basedOn w:val="a0"/>
    <w:uiPriority w:val="99"/>
    <w:semiHidden/>
    <w:rsid w:val="009A3032"/>
    <w:rPr>
      <w:rFonts w:cs="Times New Roman"/>
      <w:sz w:val="16"/>
      <w:szCs w:val="16"/>
    </w:rPr>
  </w:style>
  <w:style w:type="paragraph" w:styleId="a8">
    <w:name w:val="annotation text"/>
    <w:basedOn w:val="a"/>
    <w:link w:val="Char0"/>
    <w:uiPriority w:val="99"/>
    <w:semiHidden/>
    <w:rsid w:val="009A3032"/>
    <w:pPr>
      <w:spacing w:line="240" w:lineRule="auto"/>
    </w:pPr>
    <w:rPr>
      <w:sz w:val="20"/>
      <w:szCs w:val="20"/>
    </w:rPr>
  </w:style>
  <w:style w:type="character" w:customStyle="1" w:styleId="Char0">
    <w:name w:val="批注文字 Char"/>
    <w:basedOn w:val="a0"/>
    <w:link w:val="a8"/>
    <w:uiPriority w:val="99"/>
    <w:semiHidden/>
    <w:locked/>
    <w:rsid w:val="009A3032"/>
    <w:rPr>
      <w:rFonts w:cs="Times New Roman"/>
      <w:sz w:val="20"/>
      <w:szCs w:val="20"/>
    </w:rPr>
  </w:style>
  <w:style w:type="paragraph" w:styleId="a9">
    <w:name w:val="annotation subject"/>
    <w:basedOn w:val="a8"/>
    <w:next w:val="a8"/>
    <w:link w:val="Char1"/>
    <w:uiPriority w:val="99"/>
    <w:semiHidden/>
    <w:rsid w:val="009A3032"/>
    <w:rPr>
      <w:b/>
      <w:bCs/>
    </w:rPr>
  </w:style>
  <w:style w:type="character" w:customStyle="1" w:styleId="Char1">
    <w:name w:val="批注主题 Char"/>
    <w:basedOn w:val="Char0"/>
    <w:link w:val="a9"/>
    <w:uiPriority w:val="99"/>
    <w:semiHidden/>
    <w:locked/>
    <w:rsid w:val="009A3032"/>
    <w:rPr>
      <w:rFonts w:cs="Times New Roman"/>
      <w:b/>
      <w:bCs/>
      <w:sz w:val="20"/>
      <w:szCs w:val="20"/>
    </w:rPr>
  </w:style>
  <w:style w:type="character" w:styleId="aa">
    <w:name w:val="FollowedHyperlink"/>
    <w:basedOn w:val="a0"/>
    <w:uiPriority w:val="99"/>
    <w:semiHidden/>
    <w:rsid w:val="00511843"/>
    <w:rPr>
      <w:rFonts w:ascii="Times New Roman" w:hAnsi="Times New Roman" w:cs="Times New Roman"/>
      <w:color w:val="919191"/>
      <w:u w:val="single"/>
    </w:rPr>
  </w:style>
  <w:style w:type="character" w:styleId="ab">
    <w:name w:val="Strong"/>
    <w:basedOn w:val="a0"/>
    <w:uiPriority w:val="22"/>
    <w:qFormat/>
    <w:rsid w:val="00511843"/>
    <w:rPr>
      <w:rFonts w:ascii="Times New Roman" w:hAnsi="Times New Roman" w:cs="Times New Roman"/>
      <w:b/>
      <w:bCs/>
    </w:rPr>
  </w:style>
  <w:style w:type="paragraph" w:styleId="ac">
    <w:name w:val="header"/>
    <w:basedOn w:val="a"/>
    <w:link w:val="Char2"/>
    <w:uiPriority w:val="99"/>
    <w:rsid w:val="00511843"/>
    <w:pPr>
      <w:tabs>
        <w:tab w:val="center" w:pos="4680"/>
        <w:tab w:val="right" w:pos="9360"/>
      </w:tabs>
      <w:spacing w:after="0" w:line="240" w:lineRule="auto"/>
    </w:pPr>
  </w:style>
  <w:style w:type="character" w:customStyle="1" w:styleId="Char2">
    <w:name w:val="页眉 Char"/>
    <w:basedOn w:val="a0"/>
    <w:link w:val="ac"/>
    <w:uiPriority w:val="99"/>
    <w:locked/>
    <w:rsid w:val="00511843"/>
    <w:rPr>
      <w:rFonts w:ascii="Calibri" w:hAnsi="Calibri" w:cs="Times New Roman"/>
    </w:rPr>
  </w:style>
  <w:style w:type="paragraph" w:styleId="ad">
    <w:name w:val="footer"/>
    <w:basedOn w:val="a"/>
    <w:link w:val="Char3"/>
    <w:uiPriority w:val="99"/>
    <w:rsid w:val="00511843"/>
    <w:pPr>
      <w:tabs>
        <w:tab w:val="center" w:pos="4680"/>
        <w:tab w:val="right" w:pos="9360"/>
      </w:tabs>
      <w:spacing w:after="0" w:line="240" w:lineRule="auto"/>
    </w:pPr>
  </w:style>
  <w:style w:type="character" w:customStyle="1" w:styleId="Char3">
    <w:name w:val="页脚 Char"/>
    <w:basedOn w:val="a0"/>
    <w:link w:val="ad"/>
    <w:uiPriority w:val="99"/>
    <w:locked/>
    <w:rsid w:val="00511843"/>
    <w:rPr>
      <w:rFonts w:ascii="Calibri" w:hAnsi="Calibri" w:cs="Times New Roman"/>
    </w:rPr>
  </w:style>
  <w:style w:type="paragraph" w:styleId="2">
    <w:name w:val="List 2"/>
    <w:basedOn w:val="a"/>
    <w:uiPriority w:val="99"/>
    <w:semiHidden/>
    <w:rsid w:val="00511843"/>
    <w:pPr>
      <w:autoSpaceDE w:val="0"/>
      <w:autoSpaceDN w:val="0"/>
      <w:spacing w:after="0" w:line="240" w:lineRule="auto"/>
      <w:ind w:left="720" w:hanging="360"/>
    </w:pPr>
    <w:rPr>
      <w:rFonts w:ascii="Times" w:eastAsia="Times New Roman" w:hAnsi="Times" w:cs="Times"/>
      <w:sz w:val="24"/>
      <w:szCs w:val="24"/>
    </w:rPr>
  </w:style>
  <w:style w:type="paragraph" w:customStyle="1" w:styleId="desc">
    <w:name w:val="desc"/>
    <w:basedOn w:val="a"/>
    <w:uiPriority w:val="99"/>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1">
    <w:name w:val="Title1"/>
    <w:basedOn w:val="a"/>
    <w:uiPriority w:val="99"/>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10">
    <w:name w:val="title1"/>
    <w:basedOn w:val="a"/>
    <w:uiPriority w:val="99"/>
    <w:semiHidden/>
    <w:rsid w:val="00511843"/>
    <w:pPr>
      <w:spacing w:after="0" w:line="240" w:lineRule="auto"/>
    </w:pPr>
    <w:rPr>
      <w:rFonts w:ascii="Times New Roman" w:eastAsia="Times New Roman" w:hAnsi="Times New Roman"/>
      <w:sz w:val="29"/>
      <w:szCs w:val="29"/>
    </w:rPr>
  </w:style>
  <w:style w:type="paragraph" w:customStyle="1" w:styleId="details1">
    <w:name w:val="details1"/>
    <w:basedOn w:val="a"/>
    <w:uiPriority w:val="99"/>
    <w:semiHidden/>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DataField11pt">
    <w:name w:val="Data Field 11pt"/>
    <w:basedOn w:val="a"/>
    <w:uiPriority w:val="99"/>
    <w:semiHidden/>
    <w:rsid w:val="00511843"/>
    <w:pPr>
      <w:autoSpaceDE w:val="0"/>
      <w:autoSpaceDN w:val="0"/>
      <w:spacing w:after="0" w:line="300" w:lineRule="exact"/>
    </w:pPr>
    <w:rPr>
      <w:rFonts w:ascii="Arial" w:eastAsia="Times New Roman" w:hAnsi="Arial" w:cs="Arial"/>
      <w:szCs w:val="20"/>
    </w:rPr>
  </w:style>
  <w:style w:type="paragraph" w:customStyle="1" w:styleId="Title2">
    <w:name w:val="Title2"/>
    <w:basedOn w:val="a"/>
    <w:uiPriority w:val="99"/>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3">
    <w:name w:val="Title3"/>
    <w:basedOn w:val="a"/>
    <w:uiPriority w:val="99"/>
    <w:semiHidden/>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4">
    <w:name w:val="Title4"/>
    <w:basedOn w:val="a"/>
    <w:uiPriority w:val="99"/>
    <w:semiHidden/>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5">
    <w:name w:val="Title5"/>
    <w:basedOn w:val="a"/>
    <w:uiPriority w:val="99"/>
    <w:semiHidden/>
    <w:rsid w:val="00511843"/>
    <w:pPr>
      <w:spacing w:before="100" w:beforeAutospacing="1" w:after="100" w:afterAutospacing="1" w:line="240" w:lineRule="auto"/>
    </w:pPr>
    <w:rPr>
      <w:rFonts w:ascii="Times New Roman" w:hAnsi="Times New Roman"/>
      <w:sz w:val="24"/>
      <w:szCs w:val="24"/>
    </w:rPr>
  </w:style>
  <w:style w:type="table" w:styleId="ae">
    <w:name w:val="Table Grid"/>
    <w:basedOn w:val="a1"/>
    <w:uiPriority w:val="99"/>
    <w:rsid w:val="0051184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6">
    <w:name w:val="Title6"/>
    <w:basedOn w:val="a"/>
    <w:uiPriority w:val="99"/>
    <w:rsid w:val="008B3D24"/>
    <w:pPr>
      <w:spacing w:before="100" w:beforeAutospacing="1" w:after="100" w:afterAutospacing="1" w:line="240" w:lineRule="auto"/>
    </w:pPr>
    <w:rPr>
      <w:rFonts w:ascii="Times New Roman" w:eastAsia="Times New Roman" w:hAnsi="Times New Roman"/>
      <w:sz w:val="24"/>
      <w:szCs w:val="24"/>
    </w:rPr>
  </w:style>
  <w:style w:type="paragraph" w:customStyle="1" w:styleId="Title7">
    <w:name w:val="Title7"/>
    <w:basedOn w:val="a"/>
    <w:uiPriority w:val="99"/>
    <w:rsid w:val="009C2858"/>
    <w:pPr>
      <w:spacing w:before="100" w:beforeAutospacing="1" w:after="100" w:afterAutospacing="1" w:line="240" w:lineRule="auto"/>
    </w:pPr>
    <w:rPr>
      <w:rFonts w:ascii="Times New Roman" w:eastAsia="Times New Roman" w:hAnsi="Times New Roman"/>
      <w:sz w:val="24"/>
      <w:szCs w:val="24"/>
    </w:rPr>
  </w:style>
  <w:style w:type="character" w:customStyle="1" w:styleId="citation">
    <w:name w:val="citation"/>
    <w:basedOn w:val="a0"/>
    <w:uiPriority w:val="99"/>
    <w:rsid w:val="00C874AE"/>
    <w:rPr>
      <w:rFonts w:cs="Times New Roman"/>
    </w:rPr>
  </w:style>
  <w:style w:type="paragraph" w:customStyle="1" w:styleId="p">
    <w:name w:val="p"/>
    <w:basedOn w:val="a"/>
    <w:uiPriority w:val="99"/>
    <w:rsid w:val="00C874AE"/>
    <w:pPr>
      <w:spacing w:before="100" w:beforeAutospacing="1" w:after="100" w:afterAutospacing="1" w:line="240" w:lineRule="auto"/>
    </w:pPr>
    <w:rPr>
      <w:rFonts w:ascii="Times New Roman" w:eastAsia="Times New Roman" w:hAnsi="Times New Roman"/>
      <w:sz w:val="24"/>
      <w:szCs w:val="24"/>
    </w:rPr>
  </w:style>
  <w:style w:type="paragraph" w:customStyle="1" w:styleId="Title8">
    <w:name w:val="Title8"/>
    <w:basedOn w:val="a"/>
    <w:uiPriority w:val="99"/>
    <w:rsid w:val="00B935CE"/>
    <w:pPr>
      <w:spacing w:before="100" w:beforeAutospacing="1" w:after="100" w:afterAutospacing="1" w:line="240" w:lineRule="auto"/>
    </w:pPr>
    <w:rPr>
      <w:rFonts w:ascii="Times New Roman" w:eastAsia="Times New Roman" w:hAnsi="Times New Roman"/>
      <w:sz w:val="24"/>
      <w:szCs w:val="24"/>
    </w:rPr>
  </w:style>
  <w:style w:type="paragraph" w:styleId="20">
    <w:name w:val="Body Text Indent 2"/>
    <w:basedOn w:val="a"/>
    <w:link w:val="2Char"/>
    <w:uiPriority w:val="99"/>
    <w:rsid w:val="00233BCB"/>
    <w:pPr>
      <w:spacing w:after="0" w:line="240" w:lineRule="auto"/>
      <w:ind w:firstLine="720"/>
    </w:pPr>
    <w:rPr>
      <w:rFonts w:ascii="Times New Roman" w:eastAsia="Times New Roman" w:hAnsi="Times New Roman"/>
      <w:sz w:val="24"/>
      <w:szCs w:val="24"/>
    </w:rPr>
  </w:style>
  <w:style w:type="character" w:customStyle="1" w:styleId="2Char">
    <w:name w:val="正文文本缩进 2 Char"/>
    <w:basedOn w:val="a0"/>
    <w:link w:val="20"/>
    <w:uiPriority w:val="99"/>
    <w:locked/>
    <w:rsid w:val="00233BCB"/>
    <w:rPr>
      <w:rFonts w:ascii="Times New Roman" w:hAnsi="Times New Roman" w:cs="Times New Roman"/>
      <w:sz w:val="24"/>
      <w:szCs w:val="24"/>
    </w:rPr>
  </w:style>
  <w:style w:type="paragraph" w:customStyle="1" w:styleId="rprtbody">
    <w:name w:val="rprtbody"/>
    <w:basedOn w:val="a"/>
    <w:uiPriority w:val="99"/>
    <w:rsid w:val="00153B36"/>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255"/>
    <w:pPr>
      <w:spacing w:after="200" w:line="276" w:lineRule="auto"/>
    </w:pPr>
  </w:style>
  <w:style w:type="paragraph" w:styleId="1">
    <w:name w:val="heading 1"/>
    <w:basedOn w:val="a"/>
    <w:link w:val="1Char"/>
    <w:uiPriority w:val="99"/>
    <w:qFormat/>
    <w:rsid w:val="00012A5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3">
    <w:name w:val="heading 3"/>
    <w:basedOn w:val="a"/>
    <w:next w:val="a"/>
    <w:link w:val="3Char"/>
    <w:uiPriority w:val="99"/>
    <w:qFormat/>
    <w:rsid w:val="00511843"/>
    <w:pPr>
      <w:keepNext/>
      <w:keepLines/>
      <w:spacing w:before="200" w:after="0"/>
      <w:outlineLvl w:val="2"/>
    </w:pPr>
    <w:rPr>
      <w:rFonts w:ascii="Cambria" w:eastAsia="Times New Roman" w:hAnsi="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12A58"/>
    <w:rPr>
      <w:rFonts w:ascii="Times New Roman" w:hAnsi="Times New Roman" w:cs="Times New Roman"/>
      <w:b/>
      <w:bCs/>
      <w:kern w:val="36"/>
      <w:sz w:val="48"/>
      <w:szCs w:val="48"/>
    </w:rPr>
  </w:style>
  <w:style w:type="character" w:customStyle="1" w:styleId="3Char">
    <w:name w:val="标题 3 Char"/>
    <w:basedOn w:val="a0"/>
    <w:link w:val="3"/>
    <w:uiPriority w:val="99"/>
    <w:locked/>
    <w:rsid w:val="00511843"/>
    <w:rPr>
      <w:rFonts w:ascii="Cambria" w:hAnsi="Cambria" w:cs="Times New Roman"/>
      <w:b/>
      <w:bCs/>
      <w:color w:val="DDDDDD"/>
    </w:rPr>
  </w:style>
  <w:style w:type="character" w:styleId="a3">
    <w:name w:val="Hyperlink"/>
    <w:basedOn w:val="a0"/>
    <w:uiPriority w:val="99"/>
    <w:rsid w:val="00566317"/>
    <w:rPr>
      <w:rFonts w:cs="Times New Roman"/>
      <w:color w:val="0000FF"/>
      <w:u w:val="single"/>
    </w:rPr>
  </w:style>
  <w:style w:type="paragraph" w:styleId="a4">
    <w:name w:val="List Paragraph"/>
    <w:basedOn w:val="a"/>
    <w:uiPriority w:val="99"/>
    <w:qFormat/>
    <w:rsid w:val="004A68CE"/>
    <w:pPr>
      <w:ind w:left="720"/>
      <w:contextualSpacing/>
    </w:pPr>
  </w:style>
  <w:style w:type="character" w:customStyle="1" w:styleId="apple-converted-space">
    <w:name w:val="apple-converted-space"/>
    <w:basedOn w:val="a0"/>
    <w:rsid w:val="00B26C9D"/>
    <w:rPr>
      <w:rFonts w:cs="Times New Roman"/>
    </w:rPr>
  </w:style>
  <w:style w:type="paragraph" w:styleId="a5">
    <w:name w:val="Balloon Text"/>
    <w:basedOn w:val="a"/>
    <w:link w:val="Char"/>
    <w:uiPriority w:val="99"/>
    <w:semiHidden/>
    <w:rsid w:val="0053526E"/>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53526E"/>
    <w:rPr>
      <w:rFonts w:ascii="Tahoma" w:hAnsi="Tahoma" w:cs="Tahoma"/>
      <w:sz w:val="16"/>
      <w:szCs w:val="16"/>
    </w:rPr>
  </w:style>
  <w:style w:type="character" w:customStyle="1" w:styleId="ref-journal">
    <w:name w:val="ref-journal"/>
    <w:basedOn w:val="a0"/>
    <w:uiPriority w:val="99"/>
    <w:rsid w:val="0008375E"/>
    <w:rPr>
      <w:rFonts w:cs="Times New Roman"/>
    </w:rPr>
  </w:style>
  <w:style w:type="character" w:customStyle="1" w:styleId="ref-vol">
    <w:name w:val="ref-vol"/>
    <w:basedOn w:val="a0"/>
    <w:uiPriority w:val="99"/>
    <w:rsid w:val="0008375E"/>
    <w:rPr>
      <w:rFonts w:cs="Times New Roman"/>
    </w:rPr>
  </w:style>
  <w:style w:type="character" w:customStyle="1" w:styleId="nowrap">
    <w:name w:val="nowrap"/>
    <w:basedOn w:val="a0"/>
    <w:uiPriority w:val="99"/>
    <w:rsid w:val="0008375E"/>
    <w:rPr>
      <w:rFonts w:cs="Times New Roman"/>
    </w:rPr>
  </w:style>
  <w:style w:type="character" w:customStyle="1" w:styleId="highlight">
    <w:name w:val="highlight"/>
    <w:basedOn w:val="a0"/>
    <w:rsid w:val="00E628E3"/>
    <w:rPr>
      <w:rFonts w:ascii="Times New Roman" w:hAnsi="Times New Roman" w:cs="Times New Roman"/>
    </w:rPr>
  </w:style>
  <w:style w:type="paragraph" w:customStyle="1" w:styleId="details">
    <w:name w:val="details"/>
    <w:basedOn w:val="a"/>
    <w:uiPriority w:val="99"/>
    <w:rsid w:val="00096D7D"/>
    <w:pPr>
      <w:spacing w:before="100" w:beforeAutospacing="1" w:after="100" w:afterAutospacing="1" w:line="240" w:lineRule="auto"/>
    </w:pPr>
    <w:rPr>
      <w:rFonts w:ascii="Times New Roman" w:eastAsia="Times New Roman" w:hAnsi="Times New Roman"/>
      <w:sz w:val="24"/>
      <w:szCs w:val="24"/>
    </w:rPr>
  </w:style>
  <w:style w:type="character" w:customStyle="1" w:styleId="jrnl">
    <w:name w:val="jrnl"/>
    <w:basedOn w:val="a0"/>
    <w:rsid w:val="00096D7D"/>
    <w:rPr>
      <w:rFonts w:cs="Times New Roman"/>
    </w:rPr>
  </w:style>
  <w:style w:type="character" w:customStyle="1" w:styleId="cit-name-surname">
    <w:name w:val="cit-name-surname"/>
    <w:basedOn w:val="a0"/>
    <w:uiPriority w:val="99"/>
    <w:rsid w:val="009332A8"/>
    <w:rPr>
      <w:rFonts w:cs="Times New Roman"/>
    </w:rPr>
  </w:style>
  <w:style w:type="character" w:customStyle="1" w:styleId="cit-name-given-names">
    <w:name w:val="cit-name-given-names"/>
    <w:basedOn w:val="a0"/>
    <w:uiPriority w:val="99"/>
    <w:rsid w:val="009332A8"/>
    <w:rPr>
      <w:rFonts w:cs="Times New Roman"/>
    </w:rPr>
  </w:style>
  <w:style w:type="character" w:styleId="HTML">
    <w:name w:val="HTML Cite"/>
    <w:basedOn w:val="a0"/>
    <w:uiPriority w:val="99"/>
    <w:semiHidden/>
    <w:rsid w:val="009332A8"/>
    <w:rPr>
      <w:rFonts w:cs="Times New Roman"/>
      <w:i/>
      <w:iCs/>
    </w:rPr>
  </w:style>
  <w:style w:type="character" w:customStyle="1" w:styleId="cit-article-title">
    <w:name w:val="cit-article-title"/>
    <w:basedOn w:val="a0"/>
    <w:uiPriority w:val="99"/>
    <w:rsid w:val="009332A8"/>
    <w:rPr>
      <w:rFonts w:cs="Times New Roman"/>
    </w:rPr>
  </w:style>
  <w:style w:type="character" w:customStyle="1" w:styleId="cit-pub-date">
    <w:name w:val="cit-pub-date"/>
    <w:basedOn w:val="a0"/>
    <w:uiPriority w:val="99"/>
    <w:rsid w:val="009332A8"/>
    <w:rPr>
      <w:rFonts w:cs="Times New Roman"/>
    </w:rPr>
  </w:style>
  <w:style w:type="character" w:customStyle="1" w:styleId="cit-vol">
    <w:name w:val="cit-vol"/>
    <w:basedOn w:val="a0"/>
    <w:uiPriority w:val="99"/>
    <w:rsid w:val="009332A8"/>
    <w:rPr>
      <w:rFonts w:cs="Times New Roman"/>
    </w:rPr>
  </w:style>
  <w:style w:type="character" w:customStyle="1" w:styleId="cit-fpage">
    <w:name w:val="cit-fpage"/>
    <w:basedOn w:val="a0"/>
    <w:uiPriority w:val="99"/>
    <w:rsid w:val="009332A8"/>
    <w:rPr>
      <w:rFonts w:cs="Times New Roman"/>
    </w:rPr>
  </w:style>
  <w:style w:type="character" w:customStyle="1" w:styleId="cit-lpage">
    <w:name w:val="cit-lpage"/>
    <w:basedOn w:val="a0"/>
    <w:uiPriority w:val="99"/>
    <w:rsid w:val="009332A8"/>
    <w:rPr>
      <w:rFonts w:cs="Times New Roman"/>
    </w:rPr>
  </w:style>
  <w:style w:type="paragraph" w:styleId="a6">
    <w:name w:val="Normal (Web)"/>
    <w:basedOn w:val="a"/>
    <w:uiPriority w:val="99"/>
    <w:semiHidden/>
    <w:rsid w:val="009332A8"/>
    <w:pPr>
      <w:spacing w:before="100" w:beforeAutospacing="1" w:after="100" w:afterAutospacing="1" w:line="240" w:lineRule="auto"/>
    </w:pPr>
    <w:rPr>
      <w:rFonts w:ascii="Times New Roman" w:eastAsia="Times New Roman" w:hAnsi="Times New Roman"/>
      <w:sz w:val="24"/>
      <w:szCs w:val="24"/>
    </w:rPr>
  </w:style>
  <w:style w:type="character" w:styleId="a7">
    <w:name w:val="annotation reference"/>
    <w:basedOn w:val="a0"/>
    <w:uiPriority w:val="99"/>
    <w:semiHidden/>
    <w:rsid w:val="009A3032"/>
    <w:rPr>
      <w:rFonts w:cs="Times New Roman"/>
      <w:sz w:val="16"/>
      <w:szCs w:val="16"/>
    </w:rPr>
  </w:style>
  <w:style w:type="paragraph" w:styleId="a8">
    <w:name w:val="annotation text"/>
    <w:basedOn w:val="a"/>
    <w:link w:val="Char0"/>
    <w:uiPriority w:val="99"/>
    <w:semiHidden/>
    <w:rsid w:val="009A3032"/>
    <w:pPr>
      <w:spacing w:line="240" w:lineRule="auto"/>
    </w:pPr>
    <w:rPr>
      <w:sz w:val="20"/>
      <w:szCs w:val="20"/>
    </w:rPr>
  </w:style>
  <w:style w:type="character" w:customStyle="1" w:styleId="Char0">
    <w:name w:val="批注文字 Char"/>
    <w:basedOn w:val="a0"/>
    <w:link w:val="a8"/>
    <w:uiPriority w:val="99"/>
    <w:semiHidden/>
    <w:locked/>
    <w:rsid w:val="009A3032"/>
    <w:rPr>
      <w:rFonts w:cs="Times New Roman"/>
      <w:sz w:val="20"/>
      <w:szCs w:val="20"/>
    </w:rPr>
  </w:style>
  <w:style w:type="paragraph" w:styleId="a9">
    <w:name w:val="annotation subject"/>
    <w:basedOn w:val="a8"/>
    <w:next w:val="a8"/>
    <w:link w:val="Char1"/>
    <w:uiPriority w:val="99"/>
    <w:semiHidden/>
    <w:rsid w:val="009A3032"/>
    <w:rPr>
      <w:b/>
      <w:bCs/>
    </w:rPr>
  </w:style>
  <w:style w:type="character" w:customStyle="1" w:styleId="Char1">
    <w:name w:val="批注主题 Char"/>
    <w:basedOn w:val="Char0"/>
    <w:link w:val="a9"/>
    <w:uiPriority w:val="99"/>
    <w:semiHidden/>
    <w:locked/>
    <w:rsid w:val="009A3032"/>
    <w:rPr>
      <w:rFonts w:cs="Times New Roman"/>
      <w:b/>
      <w:bCs/>
      <w:sz w:val="20"/>
      <w:szCs w:val="20"/>
    </w:rPr>
  </w:style>
  <w:style w:type="character" w:styleId="aa">
    <w:name w:val="FollowedHyperlink"/>
    <w:basedOn w:val="a0"/>
    <w:uiPriority w:val="99"/>
    <w:semiHidden/>
    <w:rsid w:val="00511843"/>
    <w:rPr>
      <w:rFonts w:ascii="Times New Roman" w:hAnsi="Times New Roman" w:cs="Times New Roman"/>
      <w:color w:val="919191"/>
      <w:u w:val="single"/>
    </w:rPr>
  </w:style>
  <w:style w:type="character" w:styleId="ab">
    <w:name w:val="Strong"/>
    <w:basedOn w:val="a0"/>
    <w:uiPriority w:val="22"/>
    <w:qFormat/>
    <w:rsid w:val="00511843"/>
    <w:rPr>
      <w:rFonts w:ascii="Times New Roman" w:hAnsi="Times New Roman" w:cs="Times New Roman"/>
      <w:b/>
      <w:bCs/>
    </w:rPr>
  </w:style>
  <w:style w:type="paragraph" w:styleId="ac">
    <w:name w:val="header"/>
    <w:basedOn w:val="a"/>
    <w:link w:val="Char2"/>
    <w:uiPriority w:val="99"/>
    <w:rsid w:val="00511843"/>
    <w:pPr>
      <w:tabs>
        <w:tab w:val="center" w:pos="4680"/>
        <w:tab w:val="right" w:pos="9360"/>
      </w:tabs>
      <w:spacing w:after="0" w:line="240" w:lineRule="auto"/>
    </w:pPr>
  </w:style>
  <w:style w:type="character" w:customStyle="1" w:styleId="Char2">
    <w:name w:val="页眉 Char"/>
    <w:basedOn w:val="a0"/>
    <w:link w:val="ac"/>
    <w:uiPriority w:val="99"/>
    <w:locked/>
    <w:rsid w:val="00511843"/>
    <w:rPr>
      <w:rFonts w:ascii="Calibri" w:hAnsi="Calibri" w:cs="Times New Roman"/>
    </w:rPr>
  </w:style>
  <w:style w:type="paragraph" w:styleId="ad">
    <w:name w:val="footer"/>
    <w:basedOn w:val="a"/>
    <w:link w:val="Char3"/>
    <w:uiPriority w:val="99"/>
    <w:rsid w:val="00511843"/>
    <w:pPr>
      <w:tabs>
        <w:tab w:val="center" w:pos="4680"/>
        <w:tab w:val="right" w:pos="9360"/>
      </w:tabs>
      <w:spacing w:after="0" w:line="240" w:lineRule="auto"/>
    </w:pPr>
  </w:style>
  <w:style w:type="character" w:customStyle="1" w:styleId="Char3">
    <w:name w:val="页脚 Char"/>
    <w:basedOn w:val="a0"/>
    <w:link w:val="ad"/>
    <w:uiPriority w:val="99"/>
    <w:locked/>
    <w:rsid w:val="00511843"/>
    <w:rPr>
      <w:rFonts w:ascii="Calibri" w:hAnsi="Calibri" w:cs="Times New Roman"/>
    </w:rPr>
  </w:style>
  <w:style w:type="paragraph" w:styleId="2">
    <w:name w:val="List 2"/>
    <w:basedOn w:val="a"/>
    <w:uiPriority w:val="99"/>
    <w:semiHidden/>
    <w:rsid w:val="00511843"/>
    <w:pPr>
      <w:autoSpaceDE w:val="0"/>
      <w:autoSpaceDN w:val="0"/>
      <w:spacing w:after="0" w:line="240" w:lineRule="auto"/>
      <w:ind w:left="720" w:hanging="360"/>
    </w:pPr>
    <w:rPr>
      <w:rFonts w:ascii="Times" w:eastAsia="Times New Roman" w:hAnsi="Times" w:cs="Times"/>
      <w:sz w:val="24"/>
      <w:szCs w:val="24"/>
    </w:rPr>
  </w:style>
  <w:style w:type="paragraph" w:customStyle="1" w:styleId="desc">
    <w:name w:val="desc"/>
    <w:basedOn w:val="a"/>
    <w:uiPriority w:val="99"/>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1">
    <w:name w:val="Title1"/>
    <w:basedOn w:val="a"/>
    <w:uiPriority w:val="99"/>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10">
    <w:name w:val="title1"/>
    <w:basedOn w:val="a"/>
    <w:uiPriority w:val="99"/>
    <w:semiHidden/>
    <w:rsid w:val="00511843"/>
    <w:pPr>
      <w:spacing w:after="0" w:line="240" w:lineRule="auto"/>
    </w:pPr>
    <w:rPr>
      <w:rFonts w:ascii="Times New Roman" w:eastAsia="Times New Roman" w:hAnsi="Times New Roman"/>
      <w:sz w:val="29"/>
      <w:szCs w:val="29"/>
    </w:rPr>
  </w:style>
  <w:style w:type="paragraph" w:customStyle="1" w:styleId="details1">
    <w:name w:val="details1"/>
    <w:basedOn w:val="a"/>
    <w:uiPriority w:val="99"/>
    <w:semiHidden/>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DataField11pt">
    <w:name w:val="Data Field 11pt"/>
    <w:basedOn w:val="a"/>
    <w:uiPriority w:val="99"/>
    <w:semiHidden/>
    <w:rsid w:val="00511843"/>
    <w:pPr>
      <w:autoSpaceDE w:val="0"/>
      <w:autoSpaceDN w:val="0"/>
      <w:spacing w:after="0" w:line="300" w:lineRule="exact"/>
    </w:pPr>
    <w:rPr>
      <w:rFonts w:ascii="Arial" w:eastAsia="Times New Roman" w:hAnsi="Arial" w:cs="Arial"/>
      <w:szCs w:val="20"/>
    </w:rPr>
  </w:style>
  <w:style w:type="paragraph" w:customStyle="1" w:styleId="Title2">
    <w:name w:val="Title2"/>
    <w:basedOn w:val="a"/>
    <w:uiPriority w:val="99"/>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3">
    <w:name w:val="Title3"/>
    <w:basedOn w:val="a"/>
    <w:uiPriority w:val="99"/>
    <w:semiHidden/>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4">
    <w:name w:val="Title4"/>
    <w:basedOn w:val="a"/>
    <w:uiPriority w:val="99"/>
    <w:semiHidden/>
    <w:rsid w:val="00511843"/>
    <w:pPr>
      <w:spacing w:before="100" w:beforeAutospacing="1" w:after="100" w:afterAutospacing="1" w:line="240" w:lineRule="auto"/>
    </w:pPr>
    <w:rPr>
      <w:rFonts w:ascii="Times New Roman" w:eastAsia="Times New Roman" w:hAnsi="Times New Roman"/>
      <w:sz w:val="24"/>
      <w:szCs w:val="24"/>
    </w:rPr>
  </w:style>
  <w:style w:type="paragraph" w:customStyle="1" w:styleId="Title5">
    <w:name w:val="Title5"/>
    <w:basedOn w:val="a"/>
    <w:uiPriority w:val="99"/>
    <w:semiHidden/>
    <w:rsid w:val="00511843"/>
    <w:pPr>
      <w:spacing w:before="100" w:beforeAutospacing="1" w:after="100" w:afterAutospacing="1" w:line="240" w:lineRule="auto"/>
    </w:pPr>
    <w:rPr>
      <w:rFonts w:ascii="Times New Roman" w:hAnsi="Times New Roman"/>
      <w:sz w:val="24"/>
      <w:szCs w:val="24"/>
    </w:rPr>
  </w:style>
  <w:style w:type="table" w:styleId="ae">
    <w:name w:val="Table Grid"/>
    <w:basedOn w:val="a1"/>
    <w:uiPriority w:val="99"/>
    <w:rsid w:val="0051184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6">
    <w:name w:val="Title6"/>
    <w:basedOn w:val="a"/>
    <w:uiPriority w:val="99"/>
    <w:rsid w:val="008B3D24"/>
    <w:pPr>
      <w:spacing w:before="100" w:beforeAutospacing="1" w:after="100" w:afterAutospacing="1" w:line="240" w:lineRule="auto"/>
    </w:pPr>
    <w:rPr>
      <w:rFonts w:ascii="Times New Roman" w:eastAsia="Times New Roman" w:hAnsi="Times New Roman"/>
      <w:sz w:val="24"/>
      <w:szCs w:val="24"/>
    </w:rPr>
  </w:style>
  <w:style w:type="paragraph" w:customStyle="1" w:styleId="Title7">
    <w:name w:val="Title7"/>
    <w:basedOn w:val="a"/>
    <w:uiPriority w:val="99"/>
    <w:rsid w:val="009C2858"/>
    <w:pPr>
      <w:spacing w:before="100" w:beforeAutospacing="1" w:after="100" w:afterAutospacing="1" w:line="240" w:lineRule="auto"/>
    </w:pPr>
    <w:rPr>
      <w:rFonts w:ascii="Times New Roman" w:eastAsia="Times New Roman" w:hAnsi="Times New Roman"/>
      <w:sz w:val="24"/>
      <w:szCs w:val="24"/>
    </w:rPr>
  </w:style>
  <w:style w:type="character" w:customStyle="1" w:styleId="citation">
    <w:name w:val="citation"/>
    <w:basedOn w:val="a0"/>
    <w:uiPriority w:val="99"/>
    <w:rsid w:val="00C874AE"/>
    <w:rPr>
      <w:rFonts w:cs="Times New Roman"/>
    </w:rPr>
  </w:style>
  <w:style w:type="paragraph" w:customStyle="1" w:styleId="p">
    <w:name w:val="p"/>
    <w:basedOn w:val="a"/>
    <w:uiPriority w:val="99"/>
    <w:rsid w:val="00C874AE"/>
    <w:pPr>
      <w:spacing w:before="100" w:beforeAutospacing="1" w:after="100" w:afterAutospacing="1" w:line="240" w:lineRule="auto"/>
    </w:pPr>
    <w:rPr>
      <w:rFonts w:ascii="Times New Roman" w:eastAsia="Times New Roman" w:hAnsi="Times New Roman"/>
      <w:sz w:val="24"/>
      <w:szCs w:val="24"/>
    </w:rPr>
  </w:style>
  <w:style w:type="paragraph" w:customStyle="1" w:styleId="Title8">
    <w:name w:val="Title8"/>
    <w:basedOn w:val="a"/>
    <w:uiPriority w:val="99"/>
    <w:rsid w:val="00B935CE"/>
    <w:pPr>
      <w:spacing w:before="100" w:beforeAutospacing="1" w:after="100" w:afterAutospacing="1" w:line="240" w:lineRule="auto"/>
    </w:pPr>
    <w:rPr>
      <w:rFonts w:ascii="Times New Roman" w:eastAsia="Times New Roman" w:hAnsi="Times New Roman"/>
      <w:sz w:val="24"/>
      <w:szCs w:val="24"/>
    </w:rPr>
  </w:style>
  <w:style w:type="paragraph" w:styleId="20">
    <w:name w:val="Body Text Indent 2"/>
    <w:basedOn w:val="a"/>
    <w:link w:val="2Char"/>
    <w:uiPriority w:val="99"/>
    <w:rsid w:val="00233BCB"/>
    <w:pPr>
      <w:spacing w:after="0" w:line="240" w:lineRule="auto"/>
      <w:ind w:firstLine="720"/>
    </w:pPr>
    <w:rPr>
      <w:rFonts w:ascii="Times New Roman" w:eastAsia="Times New Roman" w:hAnsi="Times New Roman"/>
      <w:sz w:val="24"/>
      <w:szCs w:val="24"/>
    </w:rPr>
  </w:style>
  <w:style w:type="character" w:customStyle="1" w:styleId="2Char">
    <w:name w:val="正文文本缩进 2 Char"/>
    <w:basedOn w:val="a0"/>
    <w:link w:val="20"/>
    <w:uiPriority w:val="99"/>
    <w:locked/>
    <w:rsid w:val="00233BCB"/>
    <w:rPr>
      <w:rFonts w:ascii="Times New Roman" w:hAnsi="Times New Roman" w:cs="Times New Roman"/>
      <w:sz w:val="24"/>
      <w:szCs w:val="24"/>
    </w:rPr>
  </w:style>
  <w:style w:type="paragraph" w:customStyle="1" w:styleId="rprtbody">
    <w:name w:val="rprtbody"/>
    <w:basedOn w:val="a"/>
    <w:uiPriority w:val="99"/>
    <w:rsid w:val="00153B3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4672">
      <w:bodyDiv w:val="1"/>
      <w:marLeft w:val="0"/>
      <w:marRight w:val="0"/>
      <w:marTop w:val="0"/>
      <w:marBottom w:val="0"/>
      <w:divBdr>
        <w:top w:val="none" w:sz="0" w:space="0" w:color="auto"/>
        <w:left w:val="none" w:sz="0" w:space="0" w:color="auto"/>
        <w:bottom w:val="none" w:sz="0" w:space="0" w:color="auto"/>
        <w:right w:val="none" w:sz="0" w:space="0" w:color="auto"/>
      </w:divBdr>
    </w:div>
    <w:div w:id="1142188087">
      <w:marLeft w:val="0"/>
      <w:marRight w:val="0"/>
      <w:marTop w:val="0"/>
      <w:marBottom w:val="0"/>
      <w:divBdr>
        <w:top w:val="none" w:sz="0" w:space="0" w:color="auto"/>
        <w:left w:val="none" w:sz="0" w:space="0" w:color="auto"/>
        <w:bottom w:val="none" w:sz="0" w:space="0" w:color="auto"/>
        <w:right w:val="none" w:sz="0" w:space="0" w:color="auto"/>
      </w:divBdr>
    </w:div>
    <w:div w:id="1142188089">
      <w:marLeft w:val="0"/>
      <w:marRight w:val="0"/>
      <w:marTop w:val="0"/>
      <w:marBottom w:val="0"/>
      <w:divBdr>
        <w:top w:val="none" w:sz="0" w:space="0" w:color="auto"/>
        <w:left w:val="none" w:sz="0" w:space="0" w:color="auto"/>
        <w:bottom w:val="none" w:sz="0" w:space="0" w:color="auto"/>
        <w:right w:val="none" w:sz="0" w:space="0" w:color="auto"/>
      </w:divBdr>
    </w:div>
    <w:div w:id="1142188090">
      <w:marLeft w:val="0"/>
      <w:marRight w:val="0"/>
      <w:marTop w:val="0"/>
      <w:marBottom w:val="0"/>
      <w:divBdr>
        <w:top w:val="none" w:sz="0" w:space="0" w:color="auto"/>
        <w:left w:val="none" w:sz="0" w:space="0" w:color="auto"/>
        <w:bottom w:val="none" w:sz="0" w:space="0" w:color="auto"/>
        <w:right w:val="none" w:sz="0" w:space="0" w:color="auto"/>
      </w:divBdr>
    </w:div>
    <w:div w:id="1142188091">
      <w:marLeft w:val="0"/>
      <w:marRight w:val="0"/>
      <w:marTop w:val="0"/>
      <w:marBottom w:val="0"/>
      <w:divBdr>
        <w:top w:val="none" w:sz="0" w:space="0" w:color="auto"/>
        <w:left w:val="none" w:sz="0" w:space="0" w:color="auto"/>
        <w:bottom w:val="none" w:sz="0" w:space="0" w:color="auto"/>
        <w:right w:val="none" w:sz="0" w:space="0" w:color="auto"/>
      </w:divBdr>
    </w:div>
    <w:div w:id="1142188092">
      <w:marLeft w:val="0"/>
      <w:marRight w:val="0"/>
      <w:marTop w:val="0"/>
      <w:marBottom w:val="0"/>
      <w:divBdr>
        <w:top w:val="none" w:sz="0" w:space="0" w:color="auto"/>
        <w:left w:val="none" w:sz="0" w:space="0" w:color="auto"/>
        <w:bottom w:val="none" w:sz="0" w:space="0" w:color="auto"/>
        <w:right w:val="none" w:sz="0" w:space="0" w:color="auto"/>
      </w:divBdr>
    </w:div>
    <w:div w:id="1142188093">
      <w:marLeft w:val="0"/>
      <w:marRight w:val="0"/>
      <w:marTop w:val="0"/>
      <w:marBottom w:val="0"/>
      <w:divBdr>
        <w:top w:val="none" w:sz="0" w:space="0" w:color="auto"/>
        <w:left w:val="none" w:sz="0" w:space="0" w:color="auto"/>
        <w:bottom w:val="none" w:sz="0" w:space="0" w:color="auto"/>
        <w:right w:val="none" w:sz="0" w:space="0" w:color="auto"/>
      </w:divBdr>
    </w:div>
    <w:div w:id="1142188094">
      <w:marLeft w:val="0"/>
      <w:marRight w:val="0"/>
      <w:marTop w:val="0"/>
      <w:marBottom w:val="0"/>
      <w:divBdr>
        <w:top w:val="none" w:sz="0" w:space="0" w:color="auto"/>
        <w:left w:val="none" w:sz="0" w:space="0" w:color="auto"/>
        <w:bottom w:val="none" w:sz="0" w:space="0" w:color="auto"/>
        <w:right w:val="none" w:sz="0" w:space="0" w:color="auto"/>
      </w:divBdr>
      <w:divsChild>
        <w:div w:id="1142188141">
          <w:marLeft w:val="0"/>
          <w:marRight w:val="0"/>
          <w:marTop w:val="34"/>
          <w:marBottom w:val="34"/>
          <w:divBdr>
            <w:top w:val="none" w:sz="0" w:space="0" w:color="auto"/>
            <w:left w:val="none" w:sz="0" w:space="0" w:color="auto"/>
            <w:bottom w:val="none" w:sz="0" w:space="0" w:color="auto"/>
            <w:right w:val="none" w:sz="0" w:space="0" w:color="auto"/>
          </w:divBdr>
        </w:div>
        <w:div w:id="1142188150">
          <w:marLeft w:val="0"/>
          <w:marRight w:val="0"/>
          <w:marTop w:val="0"/>
          <w:marBottom w:val="0"/>
          <w:divBdr>
            <w:top w:val="none" w:sz="0" w:space="0" w:color="auto"/>
            <w:left w:val="none" w:sz="0" w:space="0" w:color="auto"/>
            <w:bottom w:val="none" w:sz="0" w:space="0" w:color="auto"/>
            <w:right w:val="none" w:sz="0" w:space="0" w:color="auto"/>
          </w:divBdr>
        </w:div>
      </w:divsChild>
    </w:div>
    <w:div w:id="1142188095">
      <w:marLeft w:val="0"/>
      <w:marRight w:val="0"/>
      <w:marTop w:val="0"/>
      <w:marBottom w:val="0"/>
      <w:divBdr>
        <w:top w:val="none" w:sz="0" w:space="0" w:color="auto"/>
        <w:left w:val="none" w:sz="0" w:space="0" w:color="auto"/>
        <w:bottom w:val="none" w:sz="0" w:space="0" w:color="auto"/>
        <w:right w:val="none" w:sz="0" w:space="0" w:color="auto"/>
      </w:divBdr>
    </w:div>
    <w:div w:id="1142188096">
      <w:marLeft w:val="0"/>
      <w:marRight w:val="0"/>
      <w:marTop w:val="0"/>
      <w:marBottom w:val="0"/>
      <w:divBdr>
        <w:top w:val="none" w:sz="0" w:space="0" w:color="auto"/>
        <w:left w:val="none" w:sz="0" w:space="0" w:color="auto"/>
        <w:bottom w:val="none" w:sz="0" w:space="0" w:color="auto"/>
        <w:right w:val="none" w:sz="0" w:space="0" w:color="auto"/>
      </w:divBdr>
    </w:div>
    <w:div w:id="1142188097">
      <w:marLeft w:val="0"/>
      <w:marRight w:val="0"/>
      <w:marTop w:val="0"/>
      <w:marBottom w:val="0"/>
      <w:divBdr>
        <w:top w:val="none" w:sz="0" w:space="0" w:color="auto"/>
        <w:left w:val="none" w:sz="0" w:space="0" w:color="auto"/>
        <w:bottom w:val="none" w:sz="0" w:space="0" w:color="auto"/>
        <w:right w:val="none" w:sz="0" w:space="0" w:color="auto"/>
      </w:divBdr>
    </w:div>
    <w:div w:id="1142188098">
      <w:marLeft w:val="0"/>
      <w:marRight w:val="0"/>
      <w:marTop w:val="0"/>
      <w:marBottom w:val="0"/>
      <w:divBdr>
        <w:top w:val="none" w:sz="0" w:space="0" w:color="auto"/>
        <w:left w:val="none" w:sz="0" w:space="0" w:color="auto"/>
        <w:bottom w:val="none" w:sz="0" w:space="0" w:color="auto"/>
        <w:right w:val="none" w:sz="0" w:space="0" w:color="auto"/>
      </w:divBdr>
    </w:div>
    <w:div w:id="1142188099">
      <w:marLeft w:val="0"/>
      <w:marRight w:val="0"/>
      <w:marTop w:val="0"/>
      <w:marBottom w:val="0"/>
      <w:divBdr>
        <w:top w:val="none" w:sz="0" w:space="0" w:color="auto"/>
        <w:left w:val="none" w:sz="0" w:space="0" w:color="auto"/>
        <w:bottom w:val="none" w:sz="0" w:space="0" w:color="auto"/>
        <w:right w:val="none" w:sz="0" w:space="0" w:color="auto"/>
      </w:divBdr>
    </w:div>
    <w:div w:id="1142188101">
      <w:marLeft w:val="0"/>
      <w:marRight w:val="0"/>
      <w:marTop w:val="0"/>
      <w:marBottom w:val="0"/>
      <w:divBdr>
        <w:top w:val="none" w:sz="0" w:space="0" w:color="auto"/>
        <w:left w:val="none" w:sz="0" w:space="0" w:color="auto"/>
        <w:bottom w:val="none" w:sz="0" w:space="0" w:color="auto"/>
        <w:right w:val="none" w:sz="0" w:space="0" w:color="auto"/>
      </w:divBdr>
    </w:div>
    <w:div w:id="1142188102">
      <w:marLeft w:val="0"/>
      <w:marRight w:val="0"/>
      <w:marTop w:val="0"/>
      <w:marBottom w:val="0"/>
      <w:divBdr>
        <w:top w:val="none" w:sz="0" w:space="0" w:color="auto"/>
        <w:left w:val="none" w:sz="0" w:space="0" w:color="auto"/>
        <w:bottom w:val="none" w:sz="0" w:space="0" w:color="auto"/>
        <w:right w:val="none" w:sz="0" w:space="0" w:color="auto"/>
      </w:divBdr>
    </w:div>
    <w:div w:id="1142188103">
      <w:marLeft w:val="0"/>
      <w:marRight w:val="0"/>
      <w:marTop w:val="0"/>
      <w:marBottom w:val="0"/>
      <w:divBdr>
        <w:top w:val="none" w:sz="0" w:space="0" w:color="auto"/>
        <w:left w:val="none" w:sz="0" w:space="0" w:color="auto"/>
        <w:bottom w:val="none" w:sz="0" w:space="0" w:color="auto"/>
        <w:right w:val="none" w:sz="0" w:space="0" w:color="auto"/>
      </w:divBdr>
    </w:div>
    <w:div w:id="1142188104">
      <w:marLeft w:val="0"/>
      <w:marRight w:val="0"/>
      <w:marTop w:val="0"/>
      <w:marBottom w:val="0"/>
      <w:divBdr>
        <w:top w:val="none" w:sz="0" w:space="0" w:color="auto"/>
        <w:left w:val="none" w:sz="0" w:space="0" w:color="auto"/>
        <w:bottom w:val="none" w:sz="0" w:space="0" w:color="auto"/>
        <w:right w:val="none" w:sz="0" w:space="0" w:color="auto"/>
      </w:divBdr>
    </w:div>
    <w:div w:id="1142188105">
      <w:marLeft w:val="0"/>
      <w:marRight w:val="0"/>
      <w:marTop w:val="0"/>
      <w:marBottom w:val="0"/>
      <w:divBdr>
        <w:top w:val="none" w:sz="0" w:space="0" w:color="auto"/>
        <w:left w:val="none" w:sz="0" w:space="0" w:color="auto"/>
        <w:bottom w:val="none" w:sz="0" w:space="0" w:color="auto"/>
        <w:right w:val="none" w:sz="0" w:space="0" w:color="auto"/>
      </w:divBdr>
    </w:div>
    <w:div w:id="1142188106">
      <w:marLeft w:val="0"/>
      <w:marRight w:val="0"/>
      <w:marTop w:val="0"/>
      <w:marBottom w:val="0"/>
      <w:divBdr>
        <w:top w:val="none" w:sz="0" w:space="0" w:color="auto"/>
        <w:left w:val="none" w:sz="0" w:space="0" w:color="auto"/>
        <w:bottom w:val="none" w:sz="0" w:space="0" w:color="auto"/>
        <w:right w:val="none" w:sz="0" w:space="0" w:color="auto"/>
      </w:divBdr>
    </w:div>
    <w:div w:id="1142188107">
      <w:marLeft w:val="0"/>
      <w:marRight w:val="0"/>
      <w:marTop w:val="0"/>
      <w:marBottom w:val="0"/>
      <w:divBdr>
        <w:top w:val="none" w:sz="0" w:space="0" w:color="auto"/>
        <w:left w:val="none" w:sz="0" w:space="0" w:color="auto"/>
        <w:bottom w:val="none" w:sz="0" w:space="0" w:color="auto"/>
        <w:right w:val="none" w:sz="0" w:space="0" w:color="auto"/>
      </w:divBdr>
    </w:div>
    <w:div w:id="1142188109">
      <w:marLeft w:val="0"/>
      <w:marRight w:val="0"/>
      <w:marTop w:val="0"/>
      <w:marBottom w:val="0"/>
      <w:divBdr>
        <w:top w:val="none" w:sz="0" w:space="0" w:color="auto"/>
        <w:left w:val="none" w:sz="0" w:space="0" w:color="auto"/>
        <w:bottom w:val="none" w:sz="0" w:space="0" w:color="auto"/>
        <w:right w:val="none" w:sz="0" w:space="0" w:color="auto"/>
      </w:divBdr>
    </w:div>
    <w:div w:id="1142188110">
      <w:marLeft w:val="0"/>
      <w:marRight w:val="0"/>
      <w:marTop w:val="0"/>
      <w:marBottom w:val="0"/>
      <w:divBdr>
        <w:top w:val="none" w:sz="0" w:space="0" w:color="auto"/>
        <w:left w:val="none" w:sz="0" w:space="0" w:color="auto"/>
        <w:bottom w:val="none" w:sz="0" w:space="0" w:color="auto"/>
        <w:right w:val="none" w:sz="0" w:space="0" w:color="auto"/>
      </w:divBdr>
    </w:div>
    <w:div w:id="1142188112">
      <w:marLeft w:val="0"/>
      <w:marRight w:val="0"/>
      <w:marTop w:val="0"/>
      <w:marBottom w:val="0"/>
      <w:divBdr>
        <w:top w:val="none" w:sz="0" w:space="0" w:color="auto"/>
        <w:left w:val="none" w:sz="0" w:space="0" w:color="auto"/>
        <w:bottom w:val="none" w:sz="0" w:space="0" w:color="auto"/>
        <w:right w:val="none" w:sz="0" w:space="0" w:color="auto"/>
      </w:divBdr>
    </w:div>
    <w:div w:id="1142188113">
      <w:marLeft w:val="0"/>
      <w:marRight w:val="0"/>
      <w:marTop w:val="0"/>
      <w:marBottom w:val="0"/>
      <w:divBdr>
        <w:top w:val="none" w:sz="0" w:space="0" w:color="auto"/>
        <w:left w:val="none" w:sz="0" w:space="0" w:color="auto"/>
        <w:bottom w:val="none" w:sz="0" w:space="0" w:color="auto"/>
        <w:right w:val="none" w:sz="0" w:space="0" w:color="auto"/>
      </w:divBdr>
    </w:div>
    <w:div w:id="1142188114">
      <w:marLeft w:val="0"/>
      <w:marRight w:val="0"/>
      <w:marTop w:val="0"/>
      <w:marBottom w:val="0"/>
      <w:divBdr>
        <w:top w:val="none" w:sz="0" w:space="0" w:color="auto"/>
        <w:left w:val="none" w:sz="0" w:space="0" w:color="auto"/>
        <w:bottom w:val="none" w:sz="0" w:space="0" w:color="auto"/>
        <w:right w:val="none" w:sz="0" w:space="0" w:color="auto"/>
      </w:divBdr>
    </w:div>
    <w:div w:id="1142188115">
      <w:marLeft w:val="0"/>
      <w:marRight w:val="0"/>
      <w:marTop w:val="0"/>
      <w:marBottom w:val="0"/>
      <w:divBdr>
        <w:top w:val="none" w:sz="0" w:space="0" w:color="auto"/>
        <w:left w:val="none" w:sz="0" w:space="0" w:color="auto"/>
        <w:bottom w:val="none" w:sz="0" w:space="0" w:color="auto"/>
        <w:right w:val="none" w:sz="0" w:space="0" w:color="auto"/>
      </w:divBdr>
    </w:div>
    <w:div w:id="1142188116">
      <w:marLeft w:val="0"/>
      <w:marRight w:val="0"/>
      <w:marTop w:val="0"/>
      <w:marBottom w:val="0"/>
      <w:divBdr>
        <w:top w:val="none" w:sz="0" w:space="0" w:color="auto"/>
        <w:left w:val="none" w:sz="0" w:space="0" w:color="auto"/>
        <w:bottom w:val="none" w:sz="0" w:space="0" w:color="auto"/>
        <w:right w:val="none" w:sz="0" w:space="0" w:color="auto"/>
      </w:divBdr>
    </w:div>
    <w:div w:id="1142188117">
      <w:marLeft w:val="0"/>
      <w:marRight w:val="0"/>
      <w:marTop w:val="0"/>
      <w:marBottom w:val="0"/>
      <w:divBdr>
        <w:top w:val="none" w:sz="0" w:space="0" w:color="auto"/>
        <w:left w:val="none" w:sz="0" w:space="0" w:color="auto"/>
        <w:bottom w:val="none" w:sz="0" w:space="0" w:color="auto"/>
        <w:right w:val="none" w:sz="0" w:space="0" w:color="auto"/>
      </w:divBdr>
    </w:div>
    <w:div w:id="1142188118">
      <w:marLeft w:val="0"/>
      <w:marRight w:val="0"/>
      <w:marTop w:val="0"/>
      <w:marBottom w:val="0"/>
      <w:divBdr>
        <w:top w:val="none" w:sz="0" w:space="0" w:color="auto"/>
        <w:left w:val="none" w:sz="0" w:space="0" w:color="auto"/>
        <w:bottom w:val="none" w:sz="0" w:space="0" w:color="auto"/>
        <w:right w:val="none" w:sz="0" w:space="0" w:color="auto"/>
      </w:divBdr>
    </w:div>
    <w:div w:id="1142188119">
      <w:marLeft w:val="0"/>
      <w:marRight w:val="0"/>
      <w:marTop w:val="0"/>
      <w:marBottom w:val="0"/>
      <w:divBdr>
        <w:top w:val="none" w:sz="0" w:space="0" w:color="auto"/>
        <w:left w:val="none" w:sz="0" w:space="0" w:color="auto"/>
        <w:bottom w:val="none" w:sz="0" w:space="0" w:color="auto"/>
        <w:right w:val="none" w:sz="0" w:space="0" w:color="auto"/>
      </w:divBdr>
    </w:div>
    <w:div w:id="1142188120">
      <w:marLeft w:val="0"/>
      <w:marRight w:val="0"/>
      <w:marTop w:val="0"/>
      <w:marBottom w:val="0"/>
      <w:divBdr>
        <w:top w:val="none" w:sz="0" w:space="0" w:color="auto"/>
        <w:left w:val="none" w:sz="0" w:space="0" w:color="auto"/>
        <w:bottom w:val="none" w:sz="0" w:space="0" w:color="auto"/>
        <w:right w:val="none" w:sz="0" w:space="0" w:color="auto"/>
      </w:divBdr>
    </w:div>
    <w:div w:id="1142188121">
      <w:marLeft w:val="0"/>
      <w:marRight w:val="0"/>
      <w:marTop w:val="0"/>
      <w:marBottom w:val="0"/>
      <w:divBdr>
        <w:top w:val="none" w:sz="0" w:space="0" w:color="auto"/>
        <w:left w:val="none" w:sz="0" w:space="0" w:color="auto"/>
        <w:bottom w:val="none" w:sz="0" w:space="0" w:color="auto"/>
        <w:right w:val="none" w:sz="0" w:space="0" w:color="auto"/>
      </w:divBdr>
    </w:div>
    <w:div w:id="1142188122">
      <w:marLeft w:val="0"/>
      <w:marRight w:val="0"/>
      <w:marTop w:val="0"/>
      <w:marBottom w:val="0"/>
      <w:divBdr>
        <w:top w:val="none" w:sz="0" w:space="0" w:color="auto"/>
        <w:left w:val="none" w:sz="0" w:space="0" w:color="auto"/>
        <w:bottom w:val="none" w:sz="0" w:space="0" w:color="auto"/>
        <w:right w:val="none" w:sz="0" w:space="0" w:color="auto"/>
      </w:divBdr>
    </w:div>
    <w:div w:id="1142188123">
      <w:marLeft w:val="0"/>
      <w:marRight w:val="0"/>
      <w:marTop w:val="0"/>
      <w:marBottom w:val="0"/>
      <w:divBdr>
        <w:top w:val="none" w:sz="0" w:space="0" w:color="auto"/>
        <w:left w:val="none" w:sz="0" w:space="0" w:color="auto"/>
        <w:bottom w:val="none" w:sz="0" w:space="0" w:color="auto"/>
        <w:right w:val="none" w:sz="0" w:space="0" w:color="auto"/>
      </w:divBdr>
    </w:div>
    <w:div w:id="1142188124">
      <w:marLeft w:val="0"/>
      <w:marRight w:val="0"/>
      <w:marTop w:val="0"/>
      <w:marBottom w:val="0"/>
      <w:divBdr>
        <w:top w:val="none" w:sz="0" w:space="0" w:color="auto"/>
        <w:left w:val="none" w:sz="0" w:space="0" w:color="auto"/>
        <w:bottom w:val="none" w:sz="0" w:space="0" w:color="auto"/>
        <w:right w:val="none" w:sz="0" w:space="0" w:color="auto"/>
      </w:divBdr>
    </w:div>
    <w:div w:id="1142188125">
      <w:marLeft w:val="0"/>
      <w:marRight w:val="0"/>
      <w:marTop w:val="0"/>
      <w:marBottom w:val="0"/>
      <w:divBdr>
        <w:top w:val="none" w:sz="0" w:space="0" w:color="auto"/>
        <w:left w:val="none" w:sz="0" w:space="0" w:color="auto"/>
        <w:bottom w:val="none" w:sz="0" w:space="0" w:color="auto"/>
        <w:right w:val="none" w:sz="0" w:space="0" w:color="auto"/>
      </w:divBdr>
    </w:div>
    <w:div w:id="1142188127">
      <w:marLeft w:val="0"/>
      <w:marRight w:val="0"/>
      <w:marTop w:val="0"/>
      <w:marBottom w:val="0"/>
      <w:divBdr>
        <w:top w:val="none" w:sz="0" w:space="0" w:color="auto"/>
        <w:left w:val="none" w:sz="0" w:space="0" w:color="auto"/>
        <w:bottom w:val="none" w:sz="0" w:space="0" w:color="auto"/>
        <w:right w:val="none" w:sz="0" w:space="0" w:color="auto"/>
      </w:divBdr>
    </w:div>
    <w:div w:id="1142188128">
      <w:marLeft w:val="0"/>
      <w:marRight w:val="0"/>
      <w:marTop w:val="0"/>
      <w:marBottom w:val="0"/>
      <w:divBdr>
        <w:top w:val="none" w:sz="0" w:space="0" w:color="auto"/>
        <w:left w:val="none" w:sz="0" w:space="0" w:color="auto"/>
        <w:bottom w:val="none" w:sz="0" w:space="0" w:color="auto"/>
        <w:right w:val="none" w:sz="0" w:space="0" w:color="auto"/>
      </w:divBdr>
    </w:div>
    <w:div w:id="1142188129">
      <w:marLeft w:val="0"/>
      <w:marRight w:val="0"/>
      <w:marTop w:val="0"/>
      <w:marBottom w:val="0"/>
      <w:divBdr>
        <w:top w:val="none" w:sz="0" w:space="0" w:color="auto"/>
        <w:left w:val="none" w:sz="0" w:space="0" w:color="auto"/>
        <w:bottom w:val="none" w:sz="0" w:space="0" w:color="auto"/>
        <w:right w:val="none" w:sz="0" w:space="0" w:color="auto"/>
      </w:divBdr>
    </w:div>
    <w:div w:id="1142188130">
      <w:marLeft w:val="0"/>
      <w:marRight w:val="0"/>
      <w:marTop w:val="0"/>
      <w:marBottom w:val="0"/>
      <w:divBdr>
        <w:top w:val="none" w:sz="0" w:space="0" w:color="auto"/>
        <w:left w:val="none" w:sz="0" w:space="0" w:color="auto"/>
        <w:bottom w:val="none" w:sz="0" w:space="0" w:color="auto"/>
        <w:right w:val="none" w:sz="0" w:space="0" w:color="auto"/>
      </w:divBdr>
    </w:div>
    <w:div w:id="1142188131">
      <w:marLeft w:val="0"/>
      <w:marRight w:val="0"/>
      <w:marTop w:val="0"/>
      <w:marBottom w:val="0"/>
      <w:divBdr>
        <w:top w:val="none" w:sz="0" w:space="0" w:color="auto"/>
        <w:left w:val="none" w:sz="0" w:space="0" w:color="auto"/>
        <w:bottom w:val="none" w:sz="0" w:space="0" w:color="auto"/>
        <w:right w:val="none" w:sz="0" w:space="0" w:color="auto"/>
      </w:divBdr>
    </w:div>
    <w:div w:id="1142188132">
      <w:marLeft w:val="0"/>
      <w:marRight w:val="0"/>
      <w:marTop w:val="0"/>
      <w:marBottom w:val="0"/>
      <w:divBdr>
        <w:top w:val="none" w:sz="0" w:space="0" w:color="auto"/>
        <w:left w:val="none" w:sz="0" w:space="0" w:color="auto"/>
        <w:bottom w:val="none" w:sz="0" w:space="0" w:color="auto"/>
        <w:right w:val="none" w:sz="0" w:space="0" w:color="auto"/>
      </w:divBdr>
    </w:div>
    <w:div w:id="1142188133">
      <w:marLeft w:val="0"/>
      <w:marRight w:val="0"/>
      <w:marTop w:val="0"/>
      <w:marBottom w:val="0"/>
      <w:divBdr>
        <w:top w:val="none" w:sz="0" w:space="0" w:color="auto"/>
        <w:left w:val="none" w:sz="0" w:space="0" w:color="auto"/>
        <w:bottom w:val="none" w:sz="0" w:space="0" w:color="auto"/>
        <w:right w:val="none" w:sz="0" w:space="0" w:color="auto"/>
      </w:divBdr>
      <w:divsChild>
        <w:div w:id="1142188108">
          <w:marLeft w:val="0"/>
          <w:marRight w:val="0"/>
          <w:marTop w:val="0"/>
          <w:marBottom w:val="0"/>
          <w:divBdr>
            <w:top w:val="none" w:sz="0" w:space="0" w:color="auto"/>
            <w:left w:val="none" w:sz="0" w:space="0" w:color="auto"/>
            <w:bottom w:val="none" w:sz="0" w:space="0" w:color="auto"/>
            <w:right w:val="none" w:sz="0" w:space="0" w:color="auto"/>
          </w:divBdr>
        </w:div>
        <w:div w:id="1142188166">
          <w:marLeft w:val="0"/>
          <w:marRight w:val="0"/>
          <w:marTop w:val="34"/>
          <w:marBottom w:val="34"/>
          <w:divBdr>
            <w:top w:val="none" w:sz="0" w:space="0" w:color="auto"/>
            <w:left w:val="none" w:sz="0" w:space="0" w:color="auto"/>
            <w:bottom w:val="none" w:sz="0" w:space="0" w:color="auto"/>
            <w:right w:val="none" w:sz="0" w:space="0" w:color="auto"/>
          </w:divBdr>
        </w:div>
      </w:divsChild>
    </w:div>
    <w:div w:id="1142188134">
      <w:marLeft w:val="0"/>
      <w:marRight w:val="0"/>
      <w:marTop w:val="0"/>
      <w:marBottom w:val="0"/>
      <w:divBdr>
        <w:top w:val="none" w:sz="0" w:space="0" w:color="auto"/>
        <w:left w:val="none" w:sz="0" w:space="0" w:color="auto"/>
        <w:bottom w:val="none" w:sz="0" w:space="0" w:color="auto"/>
        <w:right w:val="none" w:sz="0" w:space="0" w:color="auto"/>
      </w:divBdr>
    </w:div>
    <w:div w:id="1142188135">
      <w:marLeft w:val="0"/>
      <w:marRight w:val="0"/>
      <w:marTop w:val="0"/>
      <w:marBottom w:val="0"/>
      <w:divBdr>
        <w:top w:val="none" w:sz="0" w:space="0" w:color="auto"/>
        <w:left w:val="none" w:sz="0" w:space="0" w:color="auto"/>
        <w:bottom w:val="none" w:sz="0" w:space="0" w:color="auto"/>
        <w:right w:val="none" w:sz="0" w:space="0" w:color="auto"/>
      </w:divBdr>
    </w:div>
    <w:div w:id="1142188136">
      <w:marLeft w:val="0"/>
      <w:marRight w:val="0"/>
      <w:marTop w:val="0"/>
      <w:marBottom w:val="0"/>
      <w:divBdr>
        <w:top w:val="none" w:sz="0" w:space="0" w:color="auto"/>
        <w:left w:val="none" w:sz="0" w:space="0" w:color="auto"/>
        <w:bottom w:val="none" w:sz="0" w:space="0" w:color="auto"/>
        <w:right w:val="none" w:sz="0" w:space="0" w:color="auto"/>
      </w:divBdr>
    </w:div>
    <w:div w:id="1142188137">
      <w:marLeft w:val="0"/>
      <w:marRight w:val="0"/>
      <w:marTop w:val="0"/>
      <w:marBottom w:val="0"/>
      <w:divBdr>
        <w:top w:val="none" w:sz="0" w:space="0" w:color="auto"/>
        <w:left w:val="none" w:sz="0" w:space="0" w:color="auto"/>
        <w:bottom w:val="none" w:sz="0" w:space="0" w:color="auto"/>
        <w:right w:val="none" w:sz="0" w:space="0" w:color="auto"/>
      </w:divBdr>
    </w:div>
    <w:div w:id="1142188138">
      <w:marLeft w:val="0"/>
      <w:marRight w:val="0"/>
      <w:marTop w:val="0"/>
      <w:marBottom w:val="0"/>
      <w:divBdr>
        <w:top w:val="none" w:sz="0" w:space="0" w:color="auto"/>
        <w:left w:val="none" w:sz="0" w:space="0" w:color="auto"/>
        <w:bottom w:val="none" w:sz="0" w:space="0" w:color="auto"/>
        <w:right w:val="none" w:sz="0" w:space="0" w:color="auto"/>
      </w:divBdr>
    </w:div>
    <w:div w:id="1142188139">
      <w:marLeft w:val="0"/>
      <w:marRight w:val="0"/>
      <w:marTop w:val="0"/>
      <w:marBottom w:val="0"/>
      <w:divBdr>
        <w:top w:val="none" w:sz="0" w:space="0" w:color="auto"/>
        <w:left w:val="none" w:sz="0" w:space="0" w:color="auto"/>
        <w:bottom w:val="none" w:sz="0" w:space="0" w:color="auto"/>
        <w:right w:val="none" w:sz="0" w:space="0" w:color="auto"/>
      </w:divBdr>
    </w:div>
    <w:div w:id="1142188140">
      <w:marLeft w:val="0"/>
      <w:marRight w:val="0"/>
      <w:marTop w:val="0"/>
      <w:marBottom w:val="0"/>
      <w:divBdr>
        <w:top w:val="none" w:sz="0" w:space="0" w:color="auto"/>
        <w:left w:val="none" w:sz="0" w:space="0" w:color="auto"/>
        <w:bottom w:val="none" w:sz="0" w:space="0" w:color="auto"/>
        <w:right w:val="none" w:sz="0" w:space="0" w:color="auto"/>
      </w:divBdr>
    </w:div>
    <w:div w:id="1142188142">
      <w:marLeft w:val="0"/>
      <w:marRight w:val="0"/>
      <w:marTop w:val="0"/>
      <w:marBottom w:val="0"/>
      <w:divBdr>
        <w:top w:val="none" w:sz="0" w:space="0" w:color="auto"/>
        <w:left w:val="none" w:sz="0" w:space="0" w:color="auto"/>
        <w:bottom w:val="none" w:sz="0" w:space="0" w:color="auto"/>
        <w:right w:val="none" w:sz="0" w:space="0" w:color="auto"/>
      </w:divBdr>
    </w:div>
    <w:div w:id="1142188143">
      <w:marLeft w:val="0"/>
      <w:marRight w:val="0"/>
      <w:marTop w:val="0"/>
      <w:marBottom w:val="0"/>
      <w:divBdr>
        <w:top w:val="none" w:sz="0" w:space="0" w:color="auto"/>
        <w:left w:val="none" w:sz="0" w:space="0" w:color="auto"/>
        <w:bottom w:val="none" w:sz="0" w:space="0" w:color="auto"/>
        <w:right w:val="none" w:sz="0" w:space="0" w:color="auto"/>
      </w:divBdr>
    </w:div>
    <w:div w:id="1142188144">
      <w:marLeft w:val="0"/>
      <w:marRight w:val="0"/>
      <w:marTop w:val="0"/>
      <w:marBottom w:val="0"/>
      <w:divBdr>
        <w:top w:val="none" w:sz="0" w:space="0" w:color="auto"/>
        <w:left w:val="none" w:sz="0" w:space="0" w:color="auto"/>
        <w:bottom w:val="none" w:sz="0" w:space="0" w:color="auto"/>
        <w:right w:val="none" w:sz="0" w:space="0" w:color="auto"/>
      </w:divBdr>
    </w:div>
    <w:div w:id="1142188145">
      <w:marLeft w:val="0"/>
      <w:marRight w:val="0"/>
      <w:marTop w:val="0"/>
      <w:marBottom w:val="0"/>
      <w:divBdr>
        <w:top w:val="none" w:sz="0" w:space="0" w:color="auto"/>
        <w:left w:val="none" w:sz="0" w:space="0" w:color="auto"/>
        <w:bottom w:val="none" w:sz="0" w:space="0" w:color="auto"/>
        <w:right w:val="none" w:sz="0" w:space="0" w:color="auto"/>
      </w:divBdr>
    </w:div>
    <w:div w:id="1142188146">
      <w:marLeft w:val="0"/>
      <w:marRight w:val="0"/>
      <w:marTop w:val="0"/>
      <w:marBottom w:val="0"/>
      <w:divBdr>
        <w:top w:val="none" w:sz="0" w:space="0" w:color="auto"/>
        <w:left w:val="none" w:sz="0" w:space="0" w:color="auto"/>
        <w:bottom w:val="none" w:sz="0" w:space="0" w:color="auto"/>
        <w:right w:val="none" w:sz="0" w:space="0" w:color="auto"/>
      </w:divBdr>
    </w:div>
    <w:div w:id="1142188148">
      <w:marLeft w:val="0"/>
      <w:marRight w:val="0"/>
      <w:marTop w:val="0"/>
      <w:marBottom w:val="0"/>
      <w:divBdr>
        <w:top w:val="none" w:sz="0" w:space="0" w:color="auto"/>
        <w:left w:val="none" w:sz="0" w:space="0" w:color="auto"/>
        <w:bottom w:val="none" w:sz="0" w:space="0" w:color="auto"/>
        <w:right w:val="none" w:sz="0" w:space="0" w:color="auto"/>
      </w:divBdr>
    </w:div>
    <w:div w:id="1142188149">
      <w:marLeft w:val="0"/>
      <w:marRight w:val="0"/>
      <w:marTop w:val="0"/>
      <w:marBottom w:val="0"/>
      <w:divBdr>
        <w:top w:val="none" w:sz="0" w:space="0" w:color="auto"/>
        <w:left w:val="none" w:sz="0" w:space="0" w:color="auto"/>
        <w:bottom w:val="none" w:sz="0" w:space="0" w:color="auto"/>
        <w:right w:val="none" w:sz="0" w:space="0" w:color="auto"/>
      </w:divBdr>
    </w:div>
    <w:div w:id="1142188151">
      <w:marLeft w:val="0"/>
      <w:marRight w:val="0"/>
      <w:marTop w:val="0"/>
      <w:marBottom w:val="0"/>
      <w:divBdr>
        <w:top w:val="none" w:sz="0" w:space="0" w:color="auto"/>
        <w:left w:val="none" w:sz="0" w:space="0" w:color="auto"/>
        <w:bottom w:val="none" w:sz="0" w:space="0" w:color="auto"/>
        <w:right w:val="none" w:sz="0" w:space="0" w:color="auto"/>
      </w:divBdr>
    </w:div>
    <w:div w:id="1142188152">
      <w:marLeft w:val="0"/>
      <w:marRight w:val="0"/>
      <w:marTop w:val="0"/>
      <w:marBottom w:val="0"/>
      <w:divBdr>
        <w:top w:val="none" w:sz="0" w:space="0" w:color="auto"/>
        <w:left w:val="none" w:sz="0" w:space="0" w:color="auto"/>
        <w:bottom w:val="none" w:sz="0" w:space="0" w:color="auto"/>
        <w:right w:val="none" w:sz="0" w:space="0" w:color="auto"/>
      </w:divBdr>
    </w:div>
    <w:div w:id="1142188153">
      <w:marLeft w:val="0"/>
      <w:marRight w:val="0"/>
      <w:marTop w:val="0"/>
      <w:marBottom w:val="0"/>
      <w:divBdr>
        <w:top w:val="none" w:sz="0" w:space="0" w:color="auto"/>
        <w:left w:val="none" w:sz="0" w:space="0" w:color="auto"/>
        <w:bottom w:val="none" w:sz="0" w:space="0" w:color="auto"/>
        <w:right w:val="none" w:sz="0" w:space="0" w:color="auto"/>
      </w:divBdr>
    </w:div>
    <w:div w:id="1142188154">
      <w:marLeft w:val="0"/>
      <w:marRight w:val="0"/>
      <w:marTop w:val="0"/>
      <w:marBottom w:val="0"/>
      <w:divBdr>
        <w:top w:val="none" w:sz="0" w:space="0" w:color="auto"/>
        <w:left w:val="none" w:sz="0" w:space="0" w:color="auto"/>
        <w:bottom w:val="none" w:sz="0" w:space="0" w:color="auto"/>
        <w:right w:val="none" w:sz="0" w:space="0" w:color="auto"/>
      </w:divBdr>
    </w:div>
    <w:div w:id="1142188155">
      <w:marLeft w:val="0"/>
      <w:marRight w:val="0"/>
      <w:marTop w:val="0"/>
      <w:marBottom w:val="0"/>
      <w:divBdr>
        <w:top w:val="none" w:sz="0" w:space="0" w:color="auto"/>
        <w:left w:val="none" w:sz="0" w:space="0" w:color="auto"/>
        <w:bottom w:val="none" w:sz="0" w:space="0" w:color="auto"/>
        <w:right w:val="none" w:sz="0" w:space="0" w:color="auto"/>
      </w:divBdr>
    </w:div>
    <w:div w:id="1142188156">
      <w:marLeft w:val="0"/>
      <w:marRight w:val="0"/>
      <w:marTop w:val="0"/>
      <w:marBottom w:val="0"/>
      <w:divBdr>
        <w:top w:val="none" w:sz="0" w:space="0" w:color="auto"/>
        <w:left w:val="none" w:sz="0" w:space="0" w:color="auto"/>
        <w:bottom w:val="none" w:sz="0" w:space="0" w:color="auto"/>
        <w:right w:val="none" w:sz="0" w:space="0" w:color="auto"/>
      </w:divBdr>
    </w:div>
    <w:div w:id="1142188158">
      <w:marLeft w:val="0"/>
      <w:marRight w:val="0"/>
      <w:marTop w:val="0"/>
      <w:marBottom w:val="0"/>
      <w:divBdr>
        <w:top w:val="none" w:sz="0" w:space="0" w:color="auto"/>
        <w:left w:val="none" w:sz="0" w:space="0" w:color="auto"/>
        <w:bottom w:val="none" w:sz="0" w:space="0" w:color="auto"/>
        <w:right w:val="none" w:sz="0" w:space="0" w:color="auto"/>
      </w:divBdr>
    </w:div>
    <w:div w:id="1142188159">
      <w:marLeft w:val="0"/>
      <w:marRight w:val="0"/>
      <w:marTop w:val="0"/>
      <w:marBottom w:val="0"/>
      <w:divBdr>
        <w:top w:val="none" w:sz="0" w:space="0" w:color="auto"/>
        <w:left w:val="none" w:sz="0" w:space="0" w:color="auto"/>
        <w:bottom w:val="none" w:sz="0" w:space="0" w:color="auto"/>
        <w:right w:val="none" w:sz="0" w:space="0" w:color="auto"/>
      </w:divBdr>
    </w:div>
    <w:div w:id="1142188160">
      <w:marLeft w:val="0"/>
      <w:marRight w:val="0"/>
      <w:marTop w:val="0"/>
      <w:marBottom w:val="0"/>
      <w:divBdr>
        <w:top w:val="none" w:sz="0" w:space="0" w:color="auto"/>
        <w:left w:val="none" w:sz="0" w:space="0" w:color="auto"/>
        <w:bottom w:val="none" w:sz="0" w:space="0" w:color="auto"/>
        <w:right w:val="none" w:sz="0" w:space="0" w:color="auto"/>
      </w:divBdr>
    </w:div>
    <w:div w:id="1142188161">
      <w:marLeft w:val="0"/>
      <w:marRight w:val="0"/>
      <w:marTop w:val="0"/>
      <w:marBottom w:val="0"/>
      <w:divBdr>
        <w:top w:val="none" w:sz="0" w:space="0" w:color="auto"/>
        <w:left w:val="none" w:sz="0" w:space="0" w:color="auto"/>
        <w:bottom w:val="none" w:sz="0" w:space="0" w:color="auto"/>
        <w:right w:val="none" w:sz="0" w:space="0" w:color="auto"/>
      </w:divBdr>
    </w:div>
    <w:div w:id="1142188162">
      <w:marLeft w:val="0"/>
      <w:marRight w:val="0"/>
      <w:marTop w:val="0"/>
      <w:marBottom w:val="0"/>
      <w:divBdr>
        <w:top w:val="none" w:sz="0" w:space="0" w:color="auto"/>
        <w:left w:val="none" w:sz="0" w:space="0" w:color="auto"/>
        <w:bottom w:val="none" w:sz="0" w:space="0" w:color="auto"/>
        <w:right w:val="none" w:sz="0" w:space="0" w:color="auto"/>
      </w:divBdr>
    </w:div>
    <w:div w:id="1142188163">
      <w:marLeft w:val="0"/>
      <w:marRight w:val="0"/>
      <w:marTop w:val="0"/>
      <w:marBottom w:val="0"/>
      <w:divBdr>
        <w:top w:val="none" w:sz="0" w:space="0" w:color="auto"/>
        <w:left w:val="none" w:sz="0" w:space="0" w:color="auto"/>
        <w:bottom w:val="none" w:sz="0" w:space="0" w:color="auto"/>
        <w:right w:val="none" w:sz="0" w:space="0" w:color="auto"/>
      </w:divBdr>
    </w:div>
    <w:div w:id="1142188164">
      <w:marLeft w:val="0"/>
      <w:marRight w:val="0"/>
      <w:marTop w:val="0"/>
      <w:marBottom w:val="0"/>
      <w:divBdr>
        <w:top w:val="none" w:sz="0" w:space="0" w:color="auto"/>
        <w:left w:val="none" w:sz="0" w:space="0" w:color="auto"/>
        <w:bottom w:val="none" w:sz="0" w:space="0" w:color="auto"/>
        <w:right w:val="none" w:sz="0" w:space="0" w:color="auto"/>
      </w:divBdr>
    </w:div>
    <w:div w:id="1142188165">
      <w:marLeft w:val="0"/>
      <w:marRight w:val="0"/>
      <w:marTop w:val="0"/>
      <w:marBottom w:val="0"/>
      <w:divBdr>
        <w:top w:val="none" w:sz="0" w:space="0" w:color="auto"/>
        <w:left w:val="none" w:sz="0" w:space="0" w:color="auto"/>
        <w:bottom w:val="none" w:sz="0" w:space="0" w:color="auto"/>
        <w:right w:val="none" w:sz="0" w:space="0" w:color="auto"/>
      </w:divBdr>
    </w:div>
    <w:div w:id="1142188168">
      <w:marLeft w:val="0"/>
      <w:marRight w:val="0"/>
      <w:marTop w:val="0"/>
      <w:marBottom w:val="0"/>
      <w:divBdr>
        <w:top w:val="none" w:sz="0" w:space="0" w:color="auto"/>
        <w:left w:val="none" w:sz="0" w:space="0" w:color="auto"/>
        <w:bottom w:val="none" w:sz="0" w:space="0" w:color="auto"/>
        <w:right w:val="none" w:sz="0" w:space="0" w:color="auto"/>
      </w:divBdr>
    </w:div>
    <w:div w:id="1142188169">
      <w:marLeft w:val="0"/>
      <w:marRight w:val="0"/>
      <w:marTop w:val="0"/>
      <w:marBottom w:val="0"/>
      <w:divBdr>
        <w:top w:val="none" w:sz="0" w:space="0" w:color="auto"/>
        <w:left w:val="none" w:sz="0" w:space="0" w:color="auto"/>
        <w:bottom w:val="none" w:sz="0" w:space="0" w:color="auto"/>
        <w:right w:val="none" w:sz="0" w:space="0" w:color="auto"/>
      </w:divBdr>
    </w:div>
    <w:div w:id="1142188170">
      <w:marLeft w:val="0"/>
      <w:marRight w:val="0"/>
      <w:marTop w:val="0"/>
      <w:marBottom w:val="0"/>
      <w:divBdr>
        <w:top w:val="none" w:sz="0" w:space="0" w:color="auto"/>
        <w:left w:val="none" w:sz="0" w:space="0" w:color="auto"/>
        <w:bottom w:val="none" w:sz="0" w:space="0" w:color="auto"/>
        <w:right w:val="none" w:sz="0" w:space="0" w:color="auto"/>
      </w:divBdr>
    </w:div>
    <w:div w:id="1142188171">
      <w:marLeft w:val="0"/>
      <w:marRight w:val="0"/>
      <w:marTop w:val="0"/>
      <w:marBottom w:val="0"/>
      <w:divBdr>
        <w:top w:val="none" w:sz="0" w:space="0" w:color="auto"/>
        <w:left w:val="none" w:sz="0" w:space="0" w:color="auto"/>
        <w:bottom w:val="none" w:sz="0" w:space="0" w:color="auto"/>
        <w:right w:val="none" w:sz="0" w:space="0" w:color="auto"/>
      </w:divBdr>
    </w:div>
    <w:div w:id="1142188172">
      <w:marLeft w:val="0"/>
      <w:marRight w:val="0"/>
      <w:marTop w:val="0"/>
      <w:marBottom w:val="0"/>
      <w:divBdr>
        <w:top w:val="none" w:sz="0" w:space="0" w:color="auto"/>
        <w:left w:val="none" w:sz="0" w:space="0" w:color="auto"/>
        <w:bottom w:val="none" w:sz="0" w:space="0" w:color="auto"/>
        <w:right w:val="none" w:sz="0" w:space="0" w:color="auto"/>
      </w:divBdr>
    </w:div>
    <w:div w:id="1142188173">
      <w:marLeft w:val="0"/>
      <w:marRight w:val="0"/>
      <w:marTop w:val="0"/>
      <w:marBottom w:val="0"/>
      <w:divBdr>
        <w:top w:val="none" w:sz="0" w:space="0" w:color="auto"/>
        <w:left w:val="none" w:sz="0" w:space="0" w:color="auto"/>
        <w:bottom w:val="none" w:sz="0" w:space="0" w:color="auto"/>
        <w:right w:val="none" w:sz="0" w:space="0" w:color="auto"/>
      </w:divBdr>
    </w:div>
    <w:div w:id="1142188174">
      <w:marLeft w:val="0"/>
      <w:marRight w:val="0"/>
      <w:marTop w:val="0"/>
      <w:marBottom w:val="0"/>
      <w:divBdr>
        <w:top w:val="none" w:sz="0" w:space="0" w:color="auto"/>
        <w:left w:val="none" w:sz="0" w:space="0" w:color="auto"/>
        <w:bottom w:val="none" w:sz="0" w:space="0" w:color="auto"/>
        <w:right w:val="none" w:sz="0" w:space="0" w:color="auto"/>
      </w:divBdr>
      <w:divsChild>
        <w:div w:id="1142188126">
          <w:marLeft w:val="0"/>
          <w:marRight w:val="0"/>
          <w:marTop w:val="34"/>
          <w:marBottom w:val="34"/>
          <w:divBdr>
            <w:top w:val="none" w:sz="0" w:space="0" w:color="auto"/>
            <w:left w:val="none" w:sz="0" w:space="0" w:color="auto"/>
            <w:bottom w:val="none" w:sz="0" w:space="0" w:color="auto"/>
            <w:right w:val="none" w:sz="0" w:space="0" w:color="auto"/>
          </w:divBdr>
        </w:div>
        <w:div w:id="1142188204">
          <w:marLeft w:val="0"/>
          <w:marRight w:val="0"/>
          <w:marTop w:val="0"/>
          <w:marBottom w:val="0"/>
          <w:divBdr>
            <w:top w:val="none" w:sz="0" w:space="0" w:color="auto"/>
            <w:left w:val="none" w:sz="0" w:space="0" w:color="auto"/>
            <w:bottom w:val="none" w:sz="0" w:space="0" w:color="auto"/>
            <w:right w:val="none" w:sz="0" w:space="0" w:color="auto"/>
          </w:divBdr>
        </w:div>
      </w:divsChild>
    </w:div>
    <w:div w:id="1142188175">
      <w:marLeft w:val="0"/>
      <w:marRight w:val="0"/>
      <w:marTop w:val="0"/>
      <w:marBottom w:val="0"/>
      <w:divBdr>
        <w:top w:val="none" w:sz="0" w:space="0" w:color="auto"/>
        <w:left w:val="none" w:sz="0" w:space="0" w:color="auto"/>
        <w:bottom w:val="none" w:sz="0" w:space="0" w:color="auto"/>
        <w:right w:val="none" w:sz="0" w:space="0" w:color="auto"/>
      </w:divBdr>
    </w:div>
    <w:div w:id="1142188176">
      <w:marLeft w:val="0"/>
      <w:marRight w:val="0"/>
      <w:marTop w:val="0"/>
      <w:marBottom w:val="0"/>
      <w:divBdr>
        <w:top w:val="none" w:sz="0" w:space="0" w:color="auto"/>
        <w:left w:val="none" w:sz="0" w:space="0" w:color="auto"/>
        <w:bottom w:val="none" w:sz="0" w:space="0" w:color="auto"/>
        <w:right w:val="none" w:sz="0" w:space="0" w:color="auto"/>
      </w:divBdr>
    </w:div>
    <w:div w:id="1142188177">
      <w:marLeft w:val="0"/>
      <w:marRight w:val="0"/>
      <w:marTop w:val="0"/>
      <w:marBottom w:val="0"/>
      <w:divBdr>
        <w:top w:val="none" w:sz="0" w:space="0" w:color="auto"/>
        <w:left w:val="none" w:sz="0" w:space="0" w:color="auto"/>
        <w:bottom w:val="none" w:sz="0" w:space="0" w:color="auto"/>
        <w:right w:val="none" w:sz="0" w:space="0" w:color="auto"/>
      </w:divBdr>
    </w:div>
    <w:div w:id="1142188178">
      <w:marLeft w:val="0"/>
      <w:marRight w:val="0"/>
      <w:marTop w:val="0"/>
      <w:marBottom w:val="0"/>
      <w:divBdr>
        <w:top w:val="none" w:sz="0" w:space="0" w:color="auto"/>
        <w:left w:val="none" w:sz="0" w:space="0" w:color="auto"/>
        <w:bottom w:val="none" w:sz="0" w:space="0" w:color="auto"/>
        <w:right w:val="none" w:sz="0" w:space="0" w:color="auto"/>
      </w:divBdr>
    </w:div>
    <w:div w:id="1142188179">
      <w:marLeft w:val="0"/>
      <w:marRight w:val="0"/>
      <w:marTop w:val="0"/>
      <w:marBottom w:val="0"/>
      <w:divBdr>
        <w:top w:val="none" w:sz="0" w:space="0" w:color="auto"/>
        <w:left w:val="none" w:sz="0" w:space="0" w:color="auto"/>
        <w:bottom w:val="none" w:sz="0" w:space="0" w:color="auto"/>
        <w:right w:val="none" w:sz="0" w:space="0" w:color="auto"/>
      </w:divBdr>
    </w:div>
    <w:div w:id="1142188180">
      <w:marLeft w:val="0"/>
      <w:marRight w:val="0"/>
      <w:marTop w:val="0"/>
      <w:marBottom w:val="0"/>
      <w:divBdr>
        <w:top w:val="none" w:sz="0" w:space="0" w:color="auto"/>
        <w:left w:val="none" w:sz="0" w:space="0" w:color="auto"/>
        <w:bottom w:val="none" w:sz="0" w:space="0" w:color="auto"/>
        <w:right w:val="none" w:sz="0" w:space="0" w:color="auto"/>
      </w:divBdr>
    </w:div>
    <w:div w:id="1142188181">
      <w:marLeft w:val="0"/>
      <w:marRight w:val="0"/>
      <w:marTop w:val="0"/>
      <w:marBottom w:val="0"/>
      <w:divBdr>
        <w:top w:val="none" w:sz="0" w:space="0" w:color="auto"/>
        <w:left w:val="none" w:sz="0" w:space="0" w:color="auto"/>
        <w:bottom w:val="none" w:sz="0" w:space="0" w:color="auto"/>
        <w:right w:val="none" w:sz="0" w:space="0" w:color="auto"/>
      </w:divBdr>
      <w:divsChild>
        <w:div w:id="1142188100">
          <w:marLeft w:val="0"/>
          <w:marRight w:val="0"/>
          <w:marTop w:val="0"/>
          <w:marBottom w:val="0"/>
          <w:divBdr>
            <w:top w:val="none" w:sz="0" w:space="0" w:color="auto"/>
            <w:left w:val="none" w:sz="0" w:space="0" w:color="auto"/>
            <w:bottom w:val="none" w:sz="0" w:space="0" w:color="auto"/>
            <w:right w:val="none" w:sz="0" w:space="0" w:color="auto"/>
          </w:divBdr>
        </w:div>
        <w:div w:id="1142188211">
          <w:marLeft w:val="0"/>
          <w:marRight w:val="0"/>
          <w:marTop w:val="34"/>
          <w:marBottom w:val="34"/>
          <w:divBdr>
            <w:top w:val="none" w:sz="0" w:space="0" w:color="auto"/>
            <w:left w:val="none" w:sz="0" w:space="0" w:color="auto"/>
            <w:bottom w:val="none" w:sz="0" w:space="0" w:color="auto"/>
            <w:right w:val="none" w:sz="0" w:space="0" w:color="auto"/>
          </w:divBdr>
        </w:div>
      </w:divsChild>
    </w:div>
    <w:div w:id="1142188182">
      <w:marLeft w:val="0"/>
      <w:marRight w:val="0"/>
      <w:marTop w:val="0"/>
      <w:marBottom w:val="0"/>
      <w:divBdr>
        <w:top w:val="none" w:sz="0" w:space="0" w:color="auto"/>
        <w:left w:val="none" w:sz="0" w:space="0" w:color="auto"/>
        <w:bottom w:val="none" w:sz="0" w:space="0" w:color="auto"/>
        <w:right w:val="none" w:sz="0" w:space="0" w:color="auto"/>
      </w:divBdr>
    </w:div>
    <w:div w:id="1142188183">
      <w:marLeft w:val="0"/>
      <w:marRight w:val="0"/>
      <w:marTop w:val="0"/>
      <w:marBottom w:val="0"/>
      <w:divBdr>
        <w:top w:val="none" w:sz="0" w:space="0" w:color="auto"/>
        <w:left w:val="none" w:sz="0" w:space="0" w:color="auto"/>
        <w:bottom w:val="none" w:sz="0" w:space="0" w:color="auto"/>
        <w:right w:val="none" w:sz="0" w:space="0" w:color="auto"/>
      </w:divBdr>
    </w:div>
    <w:div w:id="1142188185">
      <w:marLeft w:val="0"/>
      <w:marRight w:val="0"/>
      <w:marTop w:val="0"/>
      <w:marBottom w:val="0"/>
      <w:divBdr>
        <w:top w:val="none" w:sz="0" w:space="0" w:color="auto"/>
        <w:left w:val="none" w:sz="0" w:space="0" w:color="auto"/>
        <w:bottom w:val="none" w:sz="0" w:space="0" w:color="auto"/>
        <w:right w:val="none" w:sz="0" w:space="0" w:color="auto"/>
      </w:divBdr>
    </w:div>
    <w:div w:id="1142188186">
      <w:marLeft w:val="0"/>
      <w:marRight w:val="0"/>
      <w:marTop w:val="0"/>
      <w:marBottom w:val="0"/>
      <w:divBdr>
        <w:top w:val="none" w:sz="0" w:space="0" w:color="auto"/>
        <w:left w:val="none" w:sz="0" w:space="0" w:color="auto"/>
        <w:bottom w:val="none" w:sz="0" w:space="0" w:color="auto"/>
        <w:right w:val="none" w:sz="0" w:space="0" w:color="auto"/>
      </w:divBdr>
    </w:div>
    <w:div w:id="1142188187">
      <w:marLeft w:val="0"/>
      <w:marRight w:val="0"/>
      <w:marTop w:val="0"/>
      <w:marBottom w:val="0"/>
      <w:divBdr>
        <w:top w:val="none" w:sz="0" w:space="0" w:color="auto"/>
        <w:left w:val="none" w:sz="0" w:space="0" w:color="auto"/>
        <w:bottom w:val="none" w:sz="0" w:space="0" w:color="auto"/>
        <w:right w:val="none" w:sz="0" w:space="0" w:color="auto"/>
      </w:divBdr>
    </w:div>
    <w:div w:id="1142188188">
      <w:marLeft w:val="0"/>
      <w:marRight w:val="0"/>
      <w:marTop w:val="0"/>
      <w:marBottom w:val="0"/>
      <w:divBdr>
        <w:top w:val="none" w:sz="0" w:space="0" w:color="auto"/>
        <w:left w:val="none" w:sz="0" w:space="0" w:color="auto"/>
        <w:bottom w:val="none" w:sz="0" w:space="0" w:color="auto"/>
        <w:right w:val="none" w:sz="0" w:space="0" w:color="auto"/>
      </w:divBdr>
    </w:div>
    <w:div w:id="1142188189">
      <w:marLeft w:val="0"/>
      <w:marRight w:val="0"/>
      <w:marTop w:val="0"/>
      <w:marBottom w:val="0"/>
      <w:divBdr>
        <w:top w:val="none" w:sz="0" w:space="0" w:color="auto"/>
        <w:left w:val="none" w:sz="0" w:space="0" w:color="auto"/>
        <w:bottom w:val="none" w:sz="0" w:space="0" w:color="auto"/>
        <w:right w:val="none" w:sz="0" w:space="0" w:color="auto"/>
      </w:divBdr>
    </w:div>
    <w:div w:id="1142188190">
      <w:marLeft w:val="0"/>
      <w:marRight w:val="0"/>
      <w:marTop w:val="0"/>
      <w:marBottom w:val="0"/>
      <w:divBdr>
        <w:top w:val="none" w:sz="0" w:space="0" w:color="auto"/>
        <w:left w:val="none" w:sz="0" w:space="0" w:color="auto"/>
        <w:bottom w:val="none" w:sz="0" w:space="0" w:color="auto"/>
        <w:right w:val="none" w:sz="0" w:space="0" w:color="auto"/>
      </w:divBdr>
    </w:div>
    <w:div w:id="1142188191">
      <w:marLeft w:val="0"/>
      <w:marRight w:val="0"/>
      <w:marTop w:val="0"/>
      <w:marBottom w:val="0"/>
      <w:divBdr>
        <w:top w:val="none" w:sz="0" w:space="0" w:color="auto"/>
        <w:left w:val="none" w:sz="0" w:space="0" w:color="auto"/>
        <w:bottom w:val="none" w:sz="0" w:space="0" w:color="auto"/>
        <w:right w:val="none" w:sz="0" w:space="0" w:color="auto"/>
      </w:divBdr>
    </w:div>
    <w:div w:id="1142188192">
      <w:marLeft w:val="0"/>
      <w:marRight w:val="0"/>
      <w:marTop w:val="0"/>
      <w:marBottom w:val="0"/>
      <w:divBdr>
        <w:top w:val="none" w:sz="0" w:space="0" w:color="auto"/>
        <w:left w:val="none" w:sz="0" w:space="0" w:color="auto"/>
        <w:bottom w:val="none" w:sz="0" w:space="0" w:color="auto"/>
        <w:right w:val="none" w:sz="0" w:space="0" w:color="auto"/>
      </w:divBdr>
    </w:div>
    <w:div w:id="1142188193">
      <w:marLeft w:val="0"/>
      <w:marRight w:val="0"/>
      <w:marTop w:val="0"/>
      <w:marBottom w:val="0"/>
      <w:divBdr>
        <w:top w:val="none" w:sz="0" w:space="0" w:color="auto"/>
        <w:left w:val="none" w:sz="0" w:space="0" w:color="auto"/>
        <w:bottom w:val="none" w:sz="0" w:space="0" w:color="auto"/>
        <w:right w:val="none" w:sz="0" w:space="0" w:color="auto"/>
      </w:divBdr>
      <w:divsChild>
        <w:div w:id="1142188111">
          <w:marLeft w:val="0"/>
          <w:marRight w:val="0"/>
          <w:marTop w:val="0"/>
          <w:marBottom w:val="0"/>
          <w:divBdr>
            <w:top w:val="none" w:sz="0" w:space="0" w:color="auto"/>
            <w:left w:val="none" w:sz="0" w:space="0" w:color="auto"/>
            <w:bottom w:val="none" w:sz="0" w:space="0" w:color="auto"/>
            <w:right w:val="none" w:sz="0" w:space="0" w:color="auto"/>
          </w:divBdr>
        </w:div>
        <w:div w:id="1142188157">
          <w:marLeft w:val="0"/>
          <w:marRight w:val="0"/>
          <w:marTop w:val="34"/>
          <w:marBottom w:val="34"/>
          <w:divBdr>
            <w:top w:val="none" w:sz="0" w:space="0" w:color="auto"/>
            <w:left w:val="none" w:sz="0" w:space="0" w:color="auto"/>
            <w:bottom w:val="none" w:sz="0" w:space="0" w:color="auto"/>
            <w:right w:val="none" w:sz="0" w:space="0" w:color="auto"/>
          </w:divBdr>
        </w:div>
      </w:divsChild>
    </w:div>
    <w:div w:id="1142188194">
      <w:marLeft w:val="0"/>
      <w:marRight w:val="0"/>
      <w:marTop w:val="0"/>
      <w:marBottom w:val="0"/>
      <w:divBdr>
        <w:top w:val="none" w:sz="0" w:space="0" w:color="auto"/>
        <w:left w:val="none" w:sz="0" w:space="0" w:color="auto"/>
        <w:bottom w:val="none" w:sz="0" w:space="0" w:color="auto"/>
        <w:right w:val="none" w:sz="0" w:space="0" w:color="auto"/>
      </w:divBdr>
    </w:div>
    <w:div w:id="1142188195">
      <w:marLeft w:val="0"/>
      <w:marRight w:val="0"/>
      <w:marTop w:val="0"/>
      <w:marBottom w:val="0"/>
      <w:divBdr>
        <w:top w:val="none" w:sz="0" w:space="0" w:color="auto"/>
        <w:left w:val="none" w:sz="0" w:space="0" w:color="auto"/>
        <w:bottom w:val="none" w:sz="0" w:space="0" w:color="auto"/>
        <w:right w:val="none" w:sz="0" w:space="0" w:color="auto"/>
      </w:divBdr>
    </w:div>
    <w:div w:id="1142188196">
      <w:marLeft w:val="0"/>
      <w:marRight w:val="0"/>
      <w:marTop w:val="0"/>
      <w:marBottom w:val="0"/>
      <w:divBdr>
        <w:top w:val="none" w:sz="0" w:space="0" w:color="auto"/>
        <w:left w:val="none" w:sz="0" w:space="0" w:color="auto"/>
        <w:bottom w:val="none" w:sz="0" w:space="0" w:color="auto"/>
        <w:right w:val="none" w:sz="0" w:space="0" w:color="auto"/>
      </w:divBdr>
    </w:div>
    <w:div w:id="1142188197">
      <w:marLeft w:val="0"/>
      <w:marRight w:val="0"/>
      <w:marTop w:val="0"/>
      <w:marBottom w:val="0"/>
      <w:divBdr>
        <w:top w:val="none" w:sz="0" w:space="0" w:color="auto"/>
        <w:left w:val="none" w:sz="0" w:space="0" w:color="auto"/>
        <w:bottom w:val="none" w:sz="0" w:space="0" w:color="auto"/>
        <w:right w:val="none" w:sz="0" w:space="0" w:color="auto"/>
      </w:divBdr>
    </w:div>
    <w:div w:id="1142188198">
      <w:marLeft w:val="0"/>
      <w:marRight w:val="0"/>
      <w:marTop w:val="0"/>
      <w:marBottom w:val="0"/>
      <w:divBdr>
        <w:top w:val="none" w:sz="0" w:space="0" w:color="auto"/>
        <w:left w:val="none" w:sz="0" w:space="0" w:color="auto"/>
        <w:bottom w:val="none" w:sz="0" w:space="0" w:color="auto"/>
        <w:right w:val="none" w:sz="0" w:space="0" w:color="auto"/>
      </w:divBdr>
    </w:div>
    <w:div w:id="1142188199">
      <w:marLeft w:val="0"/>
      <w:marRight w:val="0"/>
      <w:marTop w:val="0"/>
      <w:marBottom w:val="0"/>
      <w:divBdr>
        <w:top w:val="none" w:sz="0" w:space="0" w:color="auto"/>
        <w:left w:val="none" w:sz="0" w:space="0" w:color="auto"/>
        <w:bottom w:val="none" w:sz="0" w:space="0" w:color="auto"/>
        <w:right w:val="none" w:sz="0" w:space="0" w:color="auto"/>
      </w:divBdr>
    </w:div>
    <w:div w:id="1142188200">
      <w:marLeft w:val="0"/>
      <w:marRight w:val="0"/>
      <w:marTop w:val="0"/>
      <w:marBottom w:val="0"/>
      <w:divBdr>
        <w:top w:val="none" w:sz="0" w:space="0" w:color="auto"/>
        <w:left w:val="none" w:sz="0" w:space="0" w:color="auto"/>
        <w:bottom w:val="none" w:sz="0" w:space="0" w:color="auto"/>
        <w:right w:val="none" w:sz="0" w:space="0" w:color="auto"/>
      </w:divBdr>
    </w:div>
    <w:div w:id="1142188201">
      <w:marLeft w:val="0"/>
      <w:marRight w:val="0"/>
      <w:marTop w:val="0"/>
      <w:marBottom w:val="0"/>
      <w:divBdr>
        <w:top w:val="none" w:sz="0" w:space="0" w:color="auto"/>
        <w:left w:val="none" w:sz="0" w:space="0" w:color="auto"/>
        <w:bottom w:val="none" w:sz="0" w:space="0" w:color="auto"/>
        <w:right w:val="none" w:sz="0" w:space="0" w:color="auto"/>
      </w:divBdr>
    </w:div>
    <w:div w:id="1142188202">
      <w:marLeft w:val="0"/>
      <w:marRight w:val="0"/>
      <w:marTop w:val="0"/>
      <w:marBottom w:val="0"/>
      <w:divBdr>
        <w:top w:val="none" w:sz="0" w:space="0" w:color="auto"/>
        <w:left w:val="none" w:sz="0" w:space="0" w:color="auto"/>
        <w:bottom w:val="none" w:sz="0" w:space="0" w:color="auto"/>
        <w:right w:val="none" w:sz="0" w:space="0" w:color="auto"/>
      </w:divBdr>
    </w:div>
    <w:div w:id="1142188203">
      <w:marLeft w:val="0"/>
      <w:marRight w:val="0"/>
      <w:marTop w:val="0"/>
      <w:marBottom w:val="0"/>
      <w:divBdr>
        <w:top w:val="none" w:sz="0" w:space="0" w:color="auto"/>
        <w:left w:val="none" w:sz="0" w:space="0" w:color="auto"/>
        <w:bottom w:val="none" w:sz="0" w:space="0" w:color="auto"/>
        <w:right w:val="none" w:sz="0" w:space="0" w:color="auto"/>
      </w:divBdr>
    </w:div>
    <w:div w:id="1142188205">
      <w:marLeft w:val="0"/>
      <w:marRight w:val="0"/>
      <w:marTop w:val="0"/>
      <w:marBottom w:val="0"/>
      <w:divBdr>
        <w:top w:val="none" w:sz="0" w:space="0" w:color="auto"/>
        <w:left w:val="none" w:sz="0" w:space="0" w:color="auto"/>
        <w:bottom w:val="none" w:sz="0" w:space="0" w:color="auto"/>
        <w:right w:val="none" w:sz="0" w:space="0" w:color="auto"/>
      </w:divBdr>
    </w:div>
    <w:div w:id="1142188206">
      <w:marLeft w:val="0"/>
      <w:marRight w:val="0"/>
      <w:marTop w:val="0"/>
      <w:marBottom w:val="0"/>
      <w:divBdr>
        <w:top w:val="none" w:sz="0" w:space="0" w:color="auto"/>
        <w:left w:val="none" w:sz="0" w:space="0" w:color="auto"/>
        <w:bottom w:val="none" w:sz="0" w:space="0" w:color="auto"/>
        <w:right w:val="none" w:sz="0" w:space="0" w:color="auto"/>
      </w:divBdr>
    </w:div>
    <w:div w:id="1142188207">
      <w:marLeft w:val="0"/>
      <w:marRight w:val="0"/>
      <w:marTop w:val="0"/>
      <w:marBottom w:val="0"/>
      <w:divBdr>
        <w:top w:val="none" w:sz="0" w:space="0" w:color="auto"/>
        <w:left w:val="none" w:sz="0" w:space="0" w:color="auto"/>
        <w:bottom w:val="none" w:sz="0" w:space="0" w:color="auto"/>
        <w:right w:val="none" w:sz="0" w:space="0" w:color="auto"/>
      </w:divBdr>
    </w:div>
    <w:div w:id="1142188208">
      <w:marLeft w:val="0"/>
      <w:marRight w:val="0"/>
      <w:marTop w:val="0"/>
      <w:marBottom w:val="0"/>
      <w:divBdr>
        <w:top w:val="none" w:sz="0" w:space="0" w:color="auto"/>
        <w:left w:val="none" w:sz="0" w:space="0" w:color="auto"/>
        <w:bottom w:val="none" w:sz="0" w:space="0" w:color="auto"/>
        <w:right w:val="none" w:sz="0" w:space="0" w:color="auto"/>
      </w:divBdr>
    </w:div>
    <w:div w:id="1142188209">
      <w:marLeft w:val="0"/>
      <w:marRight w:val="0"/>
      <w:marTop w:val="0"/>
      <w:marBottom w:val="0"/>
      <w:divBdr>
        <w:top w:val="none" w:sz="0" w:space="0" w:color="auto"/>
        <w:left w:val="none" w:sz="0" w:space="0" w:color="auto"/>
        <w:bottom w:val="none" w:sz="0" w:space="0" w:color="auto"/>
        <w:right w:val="none" w:sz="0" w:space="0" w:color="auto"/>
      </w:divBdr>
    </w:div>
    <w:div w:id="1142188210">
      <w:marLeft w:val="0"/>
      <w:marRight w:val="0"/>
      <w:marTop w:val="0"/>
      <w:marBottom w:val="0"/>
      <w:divBdr>
        <w:top w:val="none" w:sz="0" w:space="0" w:color="auto"/>
        <w:left w:val="none" w:sz="0" w:space="0" w:color="auto"/>
        <w:bottom w:val="none" w:sz="0" w:space="0" w:color="auto"/>
        <w:right w:val="none" w:sz="0" w:space="0" w:color="auto"/>
      </w:divBdr>
    </w:div>
    <w:div w:id="1142188212">
      <w:marLeft w:val="0"/>
      <w:marRight w:val="0"/>
      <w:marTop w:val="0"/>
      <w:marBottom w:val="0"/>
      <w:divBdr>
        <w:top w:val="none" w:sz="0" w:space="0" w:color="auto"/>
        <w:left w:val="none" w:sz="0" w:space="0" w:color="auto"/>
        <w:bottom w:val="none" w:sz="0" w:space="0" w:color="auto"/>
        <w:right w:val="none" w:sz="0" w:space="0" w:color="auto"/>
      </w:divBdr>
    </w:div>
    <w:div w:id="1142188213">
      <w:marLeft w:val="0"/>
      <w:marRight w:val="0"/>
      <w:marTop w:val="0"/>
      <w:marBottom w:val="0"/>
      <w:divBdr>
        <w:top w:val="none" w:sz="0" w:space="0" w:color="auto"/>
        <w:left w:val="none" w:sz="0" w:space="0" w:color="auto"/>
        <w:bottom w:val="none" w:sz="0" w:space="0" w:color="auto"/>
        <w:right w:val="none" w:sz="0" w:space="0" w:color="auto"/>
      </w:divBdr>
    </w:div>
    <w:div w:id="1142188214">
      <w:marLeft w:val="0"/>
      <w:marRight w:val="0"/>
      <w:marTop w:val="0"/>
      <w:marBottom w:val="0"/>
      <w:divBdr>
        <w:top w:val="none" w:sz="0" w:space="0" w:color="auto"/>
        <w:left w:val="none" w:sz="0" w:space="0" w:color="auto"/>
        <w:bottom w:val="none" w:sz="0" w:space="0" w:color="auto"/>
        <w:right w:val="none" w:sz="0" w:space="0" w:color="auto"/>
      </w:divBdr>
    </w:div>
    <w:div w:id="1142188215">
      <w:marLeft w:val="0"/>
      <w:marRight w:val="0"/>
      <w:marTop w:val="0"/>
      <w:marBottom w:val="0"/>
      <w:divBdr>
        <w:top w:val="none" w:sz="0" w:space="0" w:color="auto"/>
        <w:left w:val="none" w:sz="0" w:space="0" w:color="auto"/>
        <w:bottom w:val="none" w:sz="0" w:space="0" w:color="auto"/>
        <w:right w:val="none" w:sz="0" w:space="0" w:color="auto"/>
      </w:divBdr>
    </w:div>
    <w:div w:id="1142188216">
      <w:marLeft w:val="0"/>
      <w:marRight w:val="0"/>
      <w:marTop w:val="0"/>
      <w:marBottom w:val="0"/>
      <w:divBdr>
        <w:top w:val="none" w:sz="0" w:space="0" w:color="auto"/>
        <w:left w:val="none" w:sz="0" w:space="0" w:color="auto"/>
        <w:bottom w:val="none" w:sz="0" w:space="0" w:color="auto"/>
        <w:right w:val="none" w:sz="0" w:space="0" w:color="auto"/>
      </w:divBdr>
      <w:divsChild>
        <w:div w:id="1142188147">
          <w:marLeft w:val="420"/>
          <w:marRight w:val="0"/>
          <w:marTop w:val="0"/>
          <w:marBottom w:val="0"/>
          <w:divBdr>
            <w:top w:val="none" w:sz="0" w:space="0" w:color="auto"/>
            <w:left w:val="none" w:sz="0" w:space="0" w:color="auto"/>
            <w:bottom w:val="none" w:sz="0" w:space="0" w:color="auto"/>
            <w:right w:val="none" w:sz="0" w:space="0" w:color="auto"/>
          </w:divBdr>
          <w:divsChild>
            <w:div w:id="1142188088">
              <w:marLeft w:val="0"/>
              <w:marRight w:val="0"/>
              <w:marTop w:val="0"/>
              <w:marBottom w:val="0"/>
              <w:divBdr>
                <w:top w:val="none" w:sz="0" w:space="0" w:color="auto"/>
                <w:left w:val="none" w:sz="0" w:space="0" w:color="auto"/>
                <w:bottom w:val="none" w:sz="0" w:space="0" w:color="auto"/>
                <w:right w:val="none" w:sz="0" w:space="0" w:color="auto"/>
              </w:divBdr>
              <w:divsChild>
                <w:div w:id="1142188184">
                  <w:marLeft w:val="0"/>
                  <w:marRight w:val="0"/>
                  <w:marTop w:val="0"/>
                  <w:marBottom w:val="0"/>
                  <w:divBdr>
                    <w:top w:val="none" w:sz="0" w:space="0" w:color="auto"/>
                    <w:left w:val="none" w:sz="0" w:space="0" w:color="auto"/>
                    <w:bottom w:val="none" w:sz="0" w:space="0" w:color="auto"/>
                    <w:right w:val="none" w:sz="0" w:space="0" w:color="auto"/>
                  </w:divBdr>
                </w:div>
              </w:divsChild>
            </w:div>
            <w:div w:id="11421881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142188217">
      <w:marLeft w:val="0"/>
      <w:marRight w:val="0"/>
      <w:marTop w:val="0"/>
      <w:marBottom w:val="0"/>
      <w:divBdr>
        <w:top w:val="none" w:sz="0" w:space="0" w:color="auto"/>
        <w:left w:val="none" w:sz="0" w:space="0" w:color="auto"/>
        <w:bottom w:val="none" w:sz="0" w:space="0" w:color="auto"/>
        <w:right w:val="none" w:sz="0" w:space="0" w:color="auto"/>
      </w:divBdr>
    </w:div>
    <w:div w:id="1142188218">
      <w:marLeft w:val="0"/>
      <w:marRight w:val="0"/>
      <w:marTop w:val="0"/>
      <w:marBottom w:val="0"/>
      <w:divBdr>
        <w:top w:val="none" w:sz="0" w:space="0" w:color="auto"/>
        <w:left w:val="none" w:sz="0" w:space="0" w:color="auto"/>
        <w:bottom w:val="none" w:sz="0" w:space="0" w:color="auto"/>
        <w:right w:val="none" w:sz="0" w:space="0" w:color="auto"/>
      </w:divBdr>
    </w:div>
    <w:div w:id="1142188219">
      <w:marLeft w:val="0"/>
      <w:marRight w:val="0"/>
      <w:marTop w:val="0"/>
      <w:marBottom w:val="0"/>
      <w:divBdr>
        <w:top w:val="none" w:sz="0" w:space="0" w:color="auto"/>
        <w:left w:val="none" w:sz="0" w:space="0" w:color="auto"/>
        <w:bottom w:val="none" w:sz="0" w:space="0" w:color="auto"/>
        <w:right w:val="none" w:sz="0" w:space="0" w:color="auto"/>
      </w:divBdr>
    </w:div>
    <w:div w:id="1142188220">
      <w:marLeft w:val="0"/>
      <w:marRight w:val="0"/>
      <w:marTop w:val="0"/>
      <w:marBottom w:val="0"/>
      <w:divBdr>
        <w:top w:val="none" w:sz="0" w:space="0" w:color="auto"/>
        <w:left w:val="none" w:sz="0" w:space="0" w:color="auto"/>
        <w:bottom w:val="none" w:sz="0" w:space="0" w:color="auto"/>
        <w:right w:val="none" w:sz="0" w:space="0" w:color="auto"/>
      </w:divBdr>
    </w:div>
    <w:div w:id="1142188221">
      <w:marLeft w:val="0"/>
      <w:marRight w:val="0"/>
      <w:marTop w:val="0"/>
      <w:marBottom w:val="0"/>
      <w:divBdr>
        <w:top w:val="none" w:sz="0" w:space="0" w:color="auto"/>
        <w:left w:val="none" w:sz="0" w:space="0" w:color="auto"/>
        <w:bottom w:val="none" w:sz="0" w:space="0" w:color="auto"/>
        <w:right w:val="none" w:sz="0" w:space="0" w:color="auto"/>
      </w:divBdr>
    </w:div>
    <w:div w:id="1142188222">
      <w:marLeft w:val="0"/>
      <w:marRight w:val="0"/>
      <w:marTop w:val="0"/>
      <w:marBottom w:val="0"/>
      <w:divBdr>
        <w:top w:val="none" w:sz="0" w:space="0" w:color="auto"/>
        <w:left w:val="none" w:sz="0" w:space="0" w:color="auto"/>
        <w:bottom w:val="none" w:sz="0" w:space="0" w:color="auto"/>
        <w:right w:val="none" w:sz="0" w:space="0" w:color="auto"/>
      </w:divBdr>
    </w:div>
    <w:div w:id="1142188223">
      <w:marLeft w:val="0"/>
      <w:marRight w:val="0"/>
      <w:marTop w:val="0"/>
      <w:marBottom w:val="0"/>
      <w:divBdr>
        <w:top w:val="none" w:sz="0" w:space="0" w:color="auto"/>
        <w:left w:val="none" w:sz="0" w:space="0" w:color="auto"/>
        <w:bottom w:val="none" w:sz="0" w:space="0" w:color="auto"/>
        <w:right w:val="none" w:sz="0" w:space="0" w:color="auto"/>
      </w:divBdr>
    </w:div>
    <w:div w:id="1142188224">
      <w:marLeft w:val="0"/>
      <w:marRight w:val="0"/>
      <w:marTop w:val="0"/>
      <w:marBottom w:val="0"/>
      <w:divBdr>
        <w:top w:val="none" w:sz="0" w:space="0" w:color="auto"/>
        <w:left w:val="none" w:sz="0" w:space="0" w:color="auto"/>
        <w:bottom w:val="none" w:sz="0" w:space="0" w:color="auto"/>
        <w:right w:val="none" w:sz="0" w:space="0" w:color="auto"/>
      </w:divBdr>
    </w:div>
    <w:div w:id="1142188225">
      <w:marLeft w:val="0"/>
      <w:marRight w:val="0"/>
      <w:marTop w:val="0"/>
      <w:marBottom w:val="0"/>
      <w:divBdr>
        <w:top w:val="none" w:sz="0" w:space="0" w:color="auto"/>
        <w:left w:val="none" w:sz="0" w:space="0" w:color="auto"/>
        <w:bottom w:val="none" w:sz="0" w:space="0" w:color="auto"/>
        <w:right w:val="none" w:sz="0" w:space="0" w:color="auto"/>
      </w:divBdr>
    </w:div>
    <w:div w:id="1142188226">
      <w:marLeft w:val="0"/>
      <w:marRight w:val="0"/>
      <w:marTop w:val="0"/>
      <w:marBottom w:val="0"/>
      <w:divBdr>
        <w:top w:val="none" w:sz="0" w:space="0" w:color="auto"/>
        <w:left w:val="none" w:sz="0" w:space="0" w:color="auto"/>
        <w:bottom w:val="none" w:sz="0" w:space="0" w:color="auto"/>
        <w:right w:val="none" w:sz="0" w:space="0" w:color="auto"/>
      </w:divBdr>
    </w:div>
    <w:div w:id="1142188227">
      <w:marLeft w:val="0"/>
      <w:marRight w:val="0"/>
      <w:marTop w:val="0"/>
      <w:marBottom w:val="0"/>
      <w:divBdr>
        <w:top w:val="none" w:sz="0" w:space="0" w:color="auto"/>
        <w:left w:val="none" w:sz="0" w:space="0" w:color="auto"/>
        <w:bottom w:val="none" w:sz="0" w:space="0" w:color="auto"/>
        <w:right w:val="none" w:sz="0" w:space="0" w:color="auto"/>
      </w:divBdr>
    </w:div>
    <w:div w:id="1142188228">
      <w:marLeft w:val="0"/>
      <w:marRight w:val="0"/>
      <w:marTop w:val="0"/>
      <w:marBottom w:val="0"/>
      <w:divBdr>
        <w:top w:val="none" w:sz="0" w:space="0" w:color="auto"/>
        <w:left w:val="none" w:sz="0" w:space="0" w:color="auto"/>
        <w:bottom w:val="none" w:sz="0" w:space="0" w:color="auto"/>
        <w:right w:val="none" w:sz="0" w:space="0" w:color="auto"/>
      </w:divBdr>
    </w:div>
    <w:div w:id="1142188229">
      <w:marLeft w:val="0"/>
      <w:marRight w:val="0"/>
      <w:marTop w:val="0"/>
      <w:marBottom w:val="0"/>
      <w:divBdr>
        <w:top w:val="none" w:sz="0" w:space="0" w:color="auto"/>
        <w:left w:val="none" w:sz="0" w:space="0" w:color="auto"/>
        <w:bottom w:val="none" w:sz="0" w:space="0" w:color="auto"/>
        <w:right w:val="none" w:sz="0" w:space="0" w:color="auto"/>
      </w:divBdr>
    </w:div>
    <w:div w:id="1142188230">
      <w:marLeft w:val="0"/>
      <w:marRight w:val="0"/>
      <w:marTop w:val="0"/>
      <w:marBottom w:val="0"/>
      <w:divBdr>
        <w:top w:val="none" w:sz="0" w:space="0" w:color="auto"/>
        <w:left w:val="none" w:sz="0" w:space="0" w:color="auto"/>
        <w:bottom w:val="none" w:sz="0" w:space="0" w:color="auto"/>
        <w:right w:val="none" w:sz="0" w:space="0" w:color="auto"/>
      </w:divBdr>
    </w:div>
    <w:div w:id="1142188231">
      <w:marLeft w:val="0"/>
      <w:marRight w:val="0"/>
      <w:marTop w:val="0"/>
      <w:marBottom w:val="0"/>
      <w:divBdr>
        <w:top w:val="none" w:sz="0" w:space="0" w:color="auto"/>
        <w:left w:val="none" w:sz="0" w:space="0" w:color="auto"/>
        <w:bottom w:val="none" w:sz="0" w:space="0" w:color="auto"/>
        <w:right w:val="none" w:sz="0" w:space="0" w:color="auto"/>
      </w:divBdr>
    </w:div>
    <w:div w:id="1142188232">
      <w:marLeft w:val="0"/>
      <w:marRight w:val="0"/>
      <w:marTop w:val="0"/>
      <w:marBottom w:val="0"/>
      <w:divBdr>
        <w:top w:val="none" w:sz="0" w:space="0" w:color="auto"/>
        <w:left w:val="none" w:sz="0" w:space="0" w:color="auto"/>
        <w:bottom w:val="none" w:sz="0" w:space="0" w:color="auto"/>
        <w:right w:val="none" w:sz="0" w:space="0" w:color="auto"/>
      </w:divBdr>
    </w:div>
    <w:div w:id="1142188233">
      <w:marLeft w:val="0"/>
      <w:marRight w:val="0"/>
      <w:marTop w:val="0"/>
      <w:marBottom w:val="0"/>
      <w:divBdr>
        <w:top w:val="none" w:sz="0" w:space="0" w:color="auto"/>
        <w:left w:val="none" w:sz="0" w:space="0" w:color="auto"/>
        <w:bottom w:val="none" w:sz="0" w:space="0" w:color="auto"/>
        <w:right w:val="none" w:sz="0" w:space="0" w:color="auto"/>
      </w:divBdr>
    </w:div>
    <w:div w:id="11421882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arina@umich.edu"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82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jpeg"/><Relationship Id="rId822"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21504</Words>
  <Characters>122576</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COUNTERREGULATION OF INSULIN BY LEPTIN AS KEY COMPONENT OF AUTONOMIC REGULATION OF BODY WEIGHT</vt:lpstr>
    </vt:vector>
  </TitlesOfParts>
  <Company>Hewlett-Packard Company</Company>
  <LinksUpToDate>false</LinksUpToDate>
  <CharactersWithSpaces>143793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COUNTERREGULATION OF INSULIN BY LEPTIN AS KEY COMPONENT OF AUTONOMIC REGULATION OF BODY WEIGHT</dc:title>
  <dc:creator>Wenger</dc:creator>
  <cp:lastModifiedBy>Wen Lingling</cp:lastModifiedBy>
  <cp:revision>3</cp:revision>
  <cp:lastPrinted>2014-04-25T17:43:00Z</cp:lastPrinted>
  <dcterms:created xsi:type="dcterms:W3CDTF">2014-05-30T18:15:00Z</dcterms:created>
  <dcterms:modified xsi:type="dcterms:W3CDTF">2014-06-03T02:08:00Z</dcterms:modified>
</cp:coreProperties>
</file>