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63D" w:rsidRPr="00A32910" w:rsidRDefault="008E663D" w:rsidP="006F3DD8">
      <w:pPr>
        <w:wordWrap/>
        <w:spacing w:after="0" w:line="360" w:lineRule="auto"/>
        <w:rPr>
          <w:rFonts w:ascii="Book Antiqua" w:hAnsi="Book Antiqua" w:cs="Tahoma"/>
          <w:b/>
          <w:color w:val="000000"/>
          <w:sz w:val="24"/>
          <w:szCs w:val="24"/>
        </w:rPr>
      </w:pPr>
      <w:bookmarkStart w:id="0" w:name="OLE_LINK328"/>
      <w:bookmarkStart w:id="1" w:name="OLE_LINK329"/>
      <w:r w:rsidRPr="00A32910">
        <w:rPr>
          <w:rFonts w:ascii="Book Antiqua" w:hAnsi="Book Antiqua" w:cs="Tahoma"/>
          <w:b/>
          <w:color w:val="0000FF"/>
          <w:sz w:val="24"/>
          <w:szCs w:val="24"/>
        </w:rPr>
        <w:t xml:space="preserve">Name of journal: </w:t>
      </w:r>
      <w:r w:rsidRPr="00A32910">
        <w:rPr>
          <w:rFonts w:ascii="Book Antiqua" w:hAnsi="Book Antiqua" w:cs="Tahoma"/>
          <w:b/>
          <w:color w:val="000000"/>
          <w:sz w:val="24"/>
          <w:szCs w:val="24"/>
        </w:rPr>
        <w:t>World Journal of Orthopedics</w:t>
      </w:r>
    </w:p>
    <w:p w:rsidR="008E663D" w:rsidRPr="00A32910" w:rsidRDefault="008E663D" w:rsidP="006F3DD8">
      <w:pPr>
        <w:wordWrap/>
        <w:spacing w:after="0" w:line="360" w:lineRule="auto"/>
        <w:rPr>
          <w:rFonts w:ascii="Book Antiqua" w:eastAsia="宋体" w:hAnsi="Book Antiqua" w:cs="Tahoma"/>
          <w:b/>
          <w:color w:val="0000FF"/>
          <w:sz w:val="24"/>
          <w:szCs w:val="24"/>
          <w:lang w:eastAsia="zh-CN"/>
        </w:rPr>
      </w:pPr>
      <w:r w:rsidRPr="00A32910">
        <w:rPr>
          <w:rFonts w:ascii="Book Antiqua" w:hAnsi="Book Antiqua" w:cs="Tahoma"/>
          <w:b/>
          <w:color w:val="0000FF"/>
          <w:sz w:val="24"/>
          <w:szCs w:val="24"/>
        </w:rPr>
        <w:t xml:space="preserve">ESPS Manuscript NO: </w:t>
      </w:r>
      <w:r w:rsidRPr="00A32910">
        <w:rPr>
          <w:rFonts w:ascii="Book Antiqua" w:eastAsia="宋体" w:hAnsi="Book Antiqua" w:cs="Tahoma"/>
          <w:b/>
          <w:color w:val="0000FF"/>
          <w:sz w:val="24"/>
          <w:szCs w:val="24"/>
          <w:lang w:eastAsia="zh-CN"/>
        </w:rPr>
        <w:t>7959</w:t>
      </w:r>
    </w:p>
    <w:p w:rsidR="008E663D" w:rsidRDefault="008E663D" w:rsidP="006F3DD8">
      <w:pPr>
        <w:wordWrap/>
        <w:spacing w:after="0" w:line="360" w:lineRule="auto"/>
        <w:rPr>
          <w:rFonts w:ascii="Book Antiqua" w:eastAsia="宋体" w:hAnsi="Book Antiqua" w:cs="Arial"/>
          <w:b/>
          <w:bCs/>
          <w:sz w:val="24"/>
          <w:szCs w:val="24"/>
          <w:lang w:eastAsia="zh-CN"/>
        </w:rPr>
      </w:pPr>
      <w:r w:rsidRPr="00A32910">
        <w:rPr>
          <w:rFonts w:ascii="Book Antiqua" w:hAnsi="Book Antiqua" w:cs="Tahoma"/>
          <w:b/>
          <w:color w:val="0000FF"/>
          <w:sz w:val="24"/>
          <w:szCs w:val="24"/>
        </w:rPr>
        <w:t>Columns:</w:t>
      </w:r>
      <w:r w:rsidR="00173960">
        <w:rPr>
          <w:rFonts w:ascii="Book Antiqua" w:eastAsia="宋体" w:hAnsi="Book Antiqua" w:cs="Tahoma" w:hint="eastAsia"/>
          <w:b/>
          <w:color w:val="0000FF"/>
          <w:sz w:val="24"/>
          <w:szCs w:val="24"/>
          <w:lang w:eastAsia="zh-CN"/>
        </w:rPr>
        <w:t xml:space="preserve"> </w:t>
      </w:r>
      <w:r w:rsidRPr="00A32910">
        <w:rPr>
          <w:rFonts w:ascii="Book Antiqua" w:eastAsia="宋体" w:hAnsi="Book Antiqua" w:cs="Arial"/>
          <w:b/>
          <w:bCs/>
          <w:sz w:val="24"/>
          <w:szCs w:val="24"/>
          <w:lang w:eastAsia="zh-CN"/>
        </w:rPr>
        <w:t>REVIEW</w:t>
      </w:r>
    </w:p>
    <w:p w:rsidR="00A32910" w:rsidRPr="00A32910" w:rsidRDefault="00A32910" w:rsidP="006F3DD8">
      <w:pPr>
        <w:wordWrap/>
        <w:spacing w:after="0" w:line="360" w:lineRule="auto"/>
        <w:rPr>
          <w:rFonts w:ascii="Book Antiqua" w:eastAsia="宋体" w:hAnsi="Book Antiqua" w:cs="Arial"/>
          <w:b/>
          <w:bCs/>
          <w:sz w:val="24"/>
          <w:szCs w:val="24"/>
          <w:lang w:eastAsia="zh-CN"/>
        </w:rPr>
      </w:pPr>
    </w:p>
    <w:bookmarkEnd w:id="0"/>
    <w:bookmarkEnd w:id="1"/>
    <w:p w:rsidR="008E663D" w:rsidRPr="00A32910" w:rsidRDefault="008E663D" w:rsidP="006F3DD8">
      <w:pPr>
        <w:widowControl/>
        <w:wordWrap/>
        <w:autoSpaceDE/>
        <w:autoSpaceDN/>
        <w:spacing w:after="0" w:line="360" w:lineRule="auto"/>
        <w:rPr>
          <w:rFonts w:ascii="Book Antiqua" w:eastAsia="宋体" w:hAnsi="Book Antiqua" w:cs="Times New Roman"/>
          <w:color w:val="000000" w:themeColor="text1"/>
          <w:sz w:val="24"/>
          <w:szCs w:val="24"/>
          <w:lang w:eastAsia="zh-CN"/>
        </w:rPr>
      </w:pPr>
      <w:r w:rsidRPr="00A32910">
        <w:rPr>
          <w:rFonts w:ascii="Book Antiqua" w:hAnsi="Book Antiqua" w:cs="Times New Roman"/>
          <w:color w:val="000000" w:themeColor="text1"/>
          <w:sz w:val="24"/>
          <w:szCs w:val="24"/>
        </w:rPr>
        <w:t xml:space="preserve">Identification and preoperative optimization of risk factors to prevent </w:t>
      </w:r>
      <w:proofErr w:type="spellStart"/>
      <w:r w:rsidRPr="00A32910">
        <w:rPr>
          <w:rFonts w:ascii="Book Antiqua" w:hAnsi="Book Antiqua" w:cs="Times New Roman"/>
          <w:color w:val="000000" w:themeColor="text1"/>
          <w:sz w:val="24"/>
          <w:szCs w:val="24"/>
        </w:rPr>
        <w:t>periprosthetic</w:t>
      </w:r>
      <w:proofErr w:type="spellEnd"/>
      <w:r w:rsidRPr="00A32910">
        <w:rPr>
          <w:rFonts w:ascii="Book Antiqua" w:hAnsi="Book Antiqua" w:cs="Times New Roman"/>
          <w:color w:val="000000" w:themeColor="text1"/>
          <w:sz w:val="24"/>
          <w:szCs w:val="24"/>
        </w:rPr>
        <w:t xml:space="preserve"> joint infection</w:t>
      </w:r>
      <w:bookmarkStart w:id="2" w:name="top"/>
    </w:p>
    <w:p w:rsidR="00A32910" w:rsidRPr="00A32910" w:rsidRDefault="00A32910" w:rsidP="006F3DD8">
      <w:pPr>
        <w:widowControl/>
        <w:wordWrap/>
        <w:autoSpaceDE/>
        <w:autoSpaceDN/>
        <w:spacing w:after="0" w:line="360" w:lineRule="auto"/>
        <w:rPr>
          <w:rFonts w:ascii="Book Antiqua" w:eastAsia="宋体" w:hAnsi="Book Antiqua" w:cs="Times New Roman"/>
          <w:sz w:val="24"/>
          <w:szCs w:val="24"/>
          <w:lang w:eastAsia="zh-CN"/>
        </w:rPr>
      </w:pPr>
    </w:p>
    <w:p w:rsidR="008E663D" w:rsidRPr="00A32910" w:rsidRDefault="00A32910" w:rsidP="006F3DD8">
      <w:pPr>
        <w:wordWrap/>
        <w:spacing w:after="0" w:line="360" w:lineRule="auto"/>
        <w:rPr>
          <w:rFonts w:ascii="Book Antiqua" w:eastAsia="Arial Unicode MS" w:hAnsi="Book Antiqua" w:cs="Arial Unicode MS"/>
          <w:sz w:val="24"/>
          <w:szCs w:val="24"/>
        </w:rPr>
      </w:pPr>
      <w:bookmarkStart w:id="3" w:name="OLE_LINK36"/>
      <w:bookmarkStart w:id="4" w:name="OLE_LINK37"/>
      <w:bookmarkStart w:id="5" w:name="OLE_LINK156"/>
      <w:bookmarkStart w:id="6" w:name="OLE_LINK48"/>
      <w:bookmarkStart w:id="7" w:name="OLE_LINK49"/>
      <w:proofErr w:type="spellStart"/>
      <w:r w:rsidRPr="00A32910">
        <w:rPr>
          <w:rFonts w:ascii="Book Antiqua" w:eastAsia="Batang" w:hAnsi="Book Antiqua" w:cs="Times New Roman"/>
          <w:sz w:val="24"/>
          <w:szCs w:val="24"/>
        </w:rPr>
        <w:t>Baek</w:t>
      </w:r>
      <w:proofErr w:type="spellEnd"/>
      <w:r w:rsidRPr="00A32910">
        <w:rPr>
          <w:rFonts w:ascii="Book Antiqua" w:eastAsia="Arial Unicode MS" w:hAnsi="Book Antiqua" w:cs="Arial Unicode MS"/>
          <w:sz w:val="24"/>
          <w:szCs w:val="24"/>
        </w:rPr>
        <w:t xml:space="preserve"> </w:t>
      </w:r>
      <w:r>
        <w:rPr>
          <w:rFonts w:ascii="Book Antiqua" w:eastAsia="Arial Unicode MS" w:hAnsi="Book Antiqua" w:cs="Arial Unicode MS" w:hint="eastAsia"/>
          <w:sz w:val="24"/>
          <w:szCs w:val="24"/>
          <w:lang w:eastAsia="zh-CN"/>
        </w:rPr>
        <w:t xml:space="preserve">SH. </w:t>
      </w:r>
      <w:r w:rsidR="008E663D" w:rsidRPr="00A32910">
        <w:rPr>
          <w:rFonts w:ascii="Book Antiqua" w:eastAsia="Arial Unicode MS" w:hAnsi="Book Antiqua" w:cs="Arial Unicode MS"/>
          <w:sz w:val="24"/>
          <w:szCs w:val="24"/>
        </w:rPr>
        <w:t>Integrated, preoperative strategies for PJI prevention</w:t>
      </w:r>
    </w:p>
    <w:bookmarkEnd w:id="3"/>
    <w:bookmarkEnd w:id="4"/>
    <w:bookmarkEnd w:id="5"/>
    <w:bookmarkEnd w:id="6"/>
    <w:bookmarkEnd w:id="7"/>
    <w:p w:rsidR="008E663D" w:rsidRPr="00A32910" w:rsidRDefault="008E663D" w:rsidP="006F3DD8">
      <w:pPr>
        <w:wordWrap/>
        <w:spacing w:after="0" w:line="360" w:lineRule="auto"/>
        <w:ind w:right="44"/>
        <w:outlineLvl w:val="0"/>
        <w:rPr>
          <w:rFonts w:ascii="Book Antiqua" w:eastAsia="Batang" w:hAnsi="Book Antiqua" w:cs="Times New Roman"/>
          <w:sz w:val="24"/>
          <w:szCs w:val="24"/>
        </w:rPr>
      </w:pPr>
    </w:p>
    <w:p w:rsidR="008E663D" w:rsidRDefault="008E663D" w:rsidP="006F3DD8">
      <w:pPr>
        <w:wordWrap/>
        <w:spacing w:after="0" w:line="360" w:lineRule="auto"/>
        <w:ind w:right="44"/>
        <w:outlineLvl w:val="0"/>
        <w:rPr>
          <w:rFonts w:ascii="Book Antiqua" w:eastAsia="宋体" w:hAnsi="Book Antiqua" w:cs="Times New Roman"/>
          <w:sz w:val="24"/>
          <w:szCs w:val="24"/>
          <w:lang w:eastAsia="zh-CN"/>
        </w:rPr>
      </w:pPr>
      <w:proofErr w:type="spellStart"/>
      <w:r w:rsidRPr="00A32910">
        <w:rPr>
          <w:rFonts w:ascii="Book Antiqua" w:eastAsia="Batang" w:hAnsi="Book Antiqua" w:cs="Times New Roman"/>
          <w:sz w:val="24"/>
          <w:szCs w:val="24"/>
        </w:rPr>
        <w:t>Seung-Hoon</w:t>
      </w:r>
      <w:proofErr w:type="spellEnd"/>
      <w:r w:rsidRPr="00A32910">
        <w:rPr>
          <w:rFonts w:ascii="Book Antiqua" w:eastAsia="Batang" w:hAnsi="Book Antiqua" w:cs="Times New Roman"/>
          <w:sz w:val="24"/>
          <w:szCs w:val="24"/>
        </w:rPr>
        <w:t xml:space="preserve"> </w:t>
      </w:r>
      <w:proofErr w:type="spellStart"/>
      <w:r w:rsidRPr="00A32910">
        <w:rPr>
          <w:rFonts w:ascii="Book Antiqua" w:eastAsia="Batang" w:hAnsi="Book Antiqua" w:cs="Times New Roman"/>
          <w:sz w:val="24"/>
          <w:szCs w:val="24"/>
        </w:rPr>
        <w:t>Baek</w:t>
      </w:r>
      <w:bookmarkEnd w:id="2"/>
      <w:proofErr w:type="spellEnd"/>
    </w:p>
    <w:p w:rsidR="00A32910" w:rsidRPr="00A32910" w:rsidRDefault="00A32910" w:rsidP="006F3DD8">
      <w:pPr>
        <w:wordWrap/>
        <w:spacing w:after="0" w:line="360" w:lineRule="auto"/>
        <w:ind w:right="44"/>
        <w:outlineLvl w:val="0"/>
        <w:rPr>
          <w:rFonts w:ascii="Book Antiqua" w:eastAsia="宋体" w:hAnsi="Book Antiqua" w:cs="Times New Roman"/>
          <w:sz w:val="24"/>
          <w:szCs w:val="24"/>
          <w:lang w:eastAsia="zh-CN"/>
        </w:rPr>
      </w:pPr>
    </w:p>
    <w:p w:rsidR="008E663D" w:rsidRPr="00A32910" w:rsidRDefault="001C0310" w:rsidP="006F3DD8">
      <w:pPr>
        <w:wordWrap/>
        <w:spacing w:after="0" w:line="360" w:lineRule="auto"/>
        <w:ind w:right="44"/>
        <w:outlineLvl w:val="0"/>
        <w:rPr>
          <w:rFonts w:ascii="Book Antiqua" w:eastAsia="Gulim" w:hAnsi="Book Antiqua" w:cs="Times New Roman"/>
          <w:color w:val="000000"/>
          <w:kern w:val="0"/>
          <w:sz w:val="24"/>
          <w:szCs w:val="24"/>
        </w:rPr>
      </w:pPr>
      <w:proofErr w:type="spellStart"/>
      <w:r w:rsidRPr="001C0310">
        <w:rPr>
          <w:rFonts w:ascii="Book Antiqua" w:eastAsia="Batang" w:hAnsi="Book Antiqua" w:cs="Times New Roman"/>
          <w:b/>
          <w:sz w:val="24"/>
          <w:szCs w:val="24"/>
        </w:rPr>
        <w:t>Seung-Hoon</w:t>
      </w:r>
      <w:proofErr w:type="spellEnd"/>
      <w:r w:rsidRPr="001C0310">
        <w:rPr>
          <w:rFonts w:ascii="Book Antiqua" w:eastAsia="Batang" w:hAnsi="Book Antiqua" w:cs="Times New Roman"/>
          <w:b/>
          <w:sz w:val="24"/>
          <w:szCs w:val="24"/>
        </w:rPr>
        <w:t xml:space="preserve"> </w:t>
      </w:r>
      <w:proofErr w:type="spellStart"/>
      <w:r w:rsidRPr="001C0310">
        <w:rPr>
          <w:rFonts w:ascii="Book Antiqua" w:eastAsia="Batang" w:hAnsi="Book Antiqua" w:cs="Times New Roman"/>
          <w:b/>
          <w:sz w:val="24"/>
          <w:szCs w:val="24"/>
        </w:rPr>
        <w:t>Baek</w:t>
      </w:r>
      <w:proofErr w:type="spellEnd"/>
      <w:r w:rsidRPr="001C0310">
        <w:rPr>
          <w:rFonts w:ascii="Book Antiqua" w:eastAsia="宋体" w:hAnsi="Book Antiqua" w:cs="Times New Roman" w:hint="eastAsia"/>
          <w:b/>
          <w:sz w:val="24"/>
          <w:szCs w:val="24"/>
          <w:lang w:eastAsia="zh-CN"/>
        </w:rPr>
        <w:t xml:space="preserve">, </w:t>
      </w:r>
      <w:r w:rsidR="008E663D" w:rsidRPr="00A32910">
        <w:rPr>
          <w:rFonts w:ascii="Book Antiqua" w:eastAsia="Gulim" w:hAnsi="Book Antiqua" w:cs="Times New Roman"/>
          <w:color w:val="000000"/>
          <w:kern w:val="0"/>
          <w:sz w:val="24"/>
          <w:szCs w:val="24"/>
        </w:rPr>
        <w:t xml:space="preserve">Department of Orthopedic Surgery, </w:t>
      </w:r>
      <w:proofErr w:type="spellStart"/>
      <w:r w:rsidR="008E663D" w:rsidRPr="00A32910">
        <w:rPr>
          <w:rFonts w:ascii="Book Antiqua" w:eastAsia="Gulim" w:hAnsi="Book Antiqua" w:cs="Times New Roman"/>
          <w:color w:val="000000"/>
          <w:kern w:val="0"/>
          <w:sz w:val="24"/>
          <w:szCs w:val="24"/>
        </w:rPr>
        <w:t>Kyungpook</w:t>
      </w:r>
      <w:proofErr w:type="spellEnd"/>
      <w:r w:rsidR="008E663D" w:rsidRPr="00A32910">
        <w:rPr>
          <w:rFonts w:ascii="Book Antiqua" w:eastAsia="Gulim" w:hAnsi="Book Antiqua" w:cs="Times New Roman"/>
          <w:color w:val="000000"/>
          <w:kern w:val="0"/>
          <w:sz w:val="24"/>
          <w:szCs w:val="24"/>
        </w:rPr>
        <w:t xml:space="preserve"> National University Hospital, Daegu</w:t>
      </w:r>
      <w:r w:rsidR="00F81CB4">
        <w:rPr>
          <w:rFonts w:ascii="Book Antiqua" w:eastAsia="宋体" w:hAnsi="Book Antiqua" w:cs="Times New Roman" w:hint="eastAsia"/>
          <w:color w:val="000000"/>
          <w:kern w:val="0"/>
          <w:sz w:val="24"/>
          <w:szCs w:val="24"/>
          <w:lang w:eastAsia="zh-CN"/>
        </w:rPr>
        <w:t xml:space="preserve"> </w:t>
      </w:r>
      <w:r w:rsidR="00F81CB4" w:rsidRPr="00A32910">
        <w:rPr>
          <w:rFonts w:ascii="Book Antiqua" w:eastAsia="Batang" w:hAnsi="Book Antiqua" w:cs="Times New Roman"/>
          <w:sz w:val="24"/>
          <w:szCs w:val="24"/>
        </w:rPr>
        <w:t>700-721</w:t>
      </w:r>
      <w:r w:rsidR="008E663D" w:rsidRPr="00A32910">
        <w:rPr>
          <w:rFonts w:ascii="Book Antiqua" w:eastAsia="Gulim" w:hAnsi="Book Antiqua" w:cs="Times New Roman"/>
          <w:color w:val="000000"/>
          <w:kern w:val="0"/>
          <w:sz w:val="24"/>
          <w:szCs w:val="24"/>
        </w:rPr>
        <w:t xml:space="preserve">, </w:t>
      </w:r>
      <w:r>
        <w:rPr>
          <w:rFonts w:ascii="Book Antiqua" w:eastAsia="宋体" w:hAnsi="Book Antiqua" w:cs="Times New Roman" w:hint="eastAsia"/>
          <w:color w:val="000000"/>
          <w:kern w:val="0"/>
          <w:sz w:val="24"/>
          <w:szCs w:val="24"/>
          <w:lang w:eastAsia="zh-CN"/>
        </w:rPr>
        <w:t xml:space="preserve">South </w:t>
      </w:r>
      <w:r w:rsidR="008E663D" w:rsidRPr="00A32910">
        <w:rPr>
          <w:rFonts w:ascii="Book Antiqua" w:eastAsia="Gulim" w:hAnsi="Book Antiqua" w:cs="Times New Roman"/>
          <w:color w:val="000000"/>
          <w:kern w:val="0"/>
          <w:sz w:val="24"/>
          <w:szCs w:val="24"/>
        </w:rPr>
        <w:t>Korea</w:t>
      </w:r>
    </w:p>
    <w:p w:rsidR="008E663D" w:rsidRPr="00A32910" w:rsidRDefault="008E663D" w:rsidP="006F3DD8">
      <w:pPr>
        <w:widowControl/>
        <w:wordWrap/>
        <w:autoSpaceDE/>
        <w:autoSpaceDN/>
        <w:spacing w:after="0" w:line="360" w:lineRule="auto"/>
        <w:outlineLvl w:val="0"/>
        <w:rPr>
          <w:rFonts w:ascii="Book Antiqua" w:eastAsia="Gulim" w:hAnsi="Book Antiqua" w:cs="Times New Roman"/>
          <w:color w:val="000000"/>
          <w:kern w:val="0"/>
          <w:sz w:val="24"/>
          <w:szCs w:val="24"/>
        </w:rPr>
      </w:pPr>
    </w:p>
    <w:p w:rsidR="00D27FAB" w:rsidRDefault="008E663D" w:rsidP="006F3DD8">
      <w:pPr>
        <w:widowControl/>
        <w:wordWrap/>
        <w:autoSpaceDE/>
        <w:autoSpaceDN/>
        <w:spacing w:after="0" w:line="360" w:lineRule="auto"/>
        <w:outlineLvl w:val="0"/>
        <w:rPr>
          <w:rFonts w:ascii="Book Antiqua" w:eastAsia="宋体" w:hAnsi="Book Antiqua" w:cs="Times New Roman"/>
          <w:color w:val="000000"/>
          <w:kern w:val="0"/>
          <w:sz w:val="24"/>
          <w:szCs w:val="24"/>
          <w:lang w:eastAsia="zh-CN"/>
        </w:rPr>
      </w:pPr>
      <w:r w:rsidRPr="00A32910">
        <w:rPr>
          <w:rFonts w:ascii="Book Antiqua" w:eastAsia="Gulim" w:hAnsi="Book Antiqua" w:cs="Times New Roman"/>
          <w:b/>
          <w:color w:val="000000"/>
          <w:kern w:val="0"/>
          <w:sz w:val="24"/>
          <w:szCs w:val="24"/>
        </w:rPr>
        <w:t xml:space="preserve">Author contributions: </w:t>
      </w:r>
      <w:proofErr w:type="spellStart"/>
      <w:r w:rsidRPr="00A32910">
        <w:rPr>
          <w:rFonts w:ascii="Book Antiqua" w:eastAsia="Batang" w:hAnsi="Book Antiqua" w:cs="Times New Roman"/>
          <w:sz w:val="24"/>
          <w:szCs w:val="24"/>
        </w:rPr>
        <w:t>Baek</w:t>
      </w:r>
      <w:proofErr w:type="spellEnd"/>
      <w:r w:rsidRPr="00A32910">
        <w:rPr>
          <w:rFonts w:ascii="Book Antiqua" w:eastAsia="Batang" w:hAnsi="Book Antiqua" w:cs="Times New Roman"/>
          <w:sz w:val="24"/>
          <w:szCs w:val="24"/>
        </w:rPr>
        <w:t xml:space="preserve"> S</w:t>
      </w:r>
      <w:r w:rsidR="000A44E4">
        <w:rPr>
          <w:rFonts w:ascii="Book Antiqua" w:eastAsia="宋体" w:hAnsi="Book Antiqua" w:cs="Times New Roman" w:hint="eastAsia"/>
          <w:sz w:val="24"/>
          <w:szCs w:val="24"/>
          <w:lang w:eastAsia="zh-CN"/>
        </w:rPr>
        <w:t>H</w:t>
      </w:r>
      <w:r w:rsidRPr="00A32910">
        <w:rPr>
          <w:rFonts w:ascii="Book Antiqua" w:eastAsia="Gulim" w:hAnsi="Book Antiqua" w:cs="Times New Roman"/>
          <w:color w:val="000000"/>
          <w:kern w:val="0"/>
          <w:sz w:val="24"/>
          <w:szCs w:val="24"/>
        </w:rPr>
        <w:t xml:space="preserve"> contributed to conception design and drafted as well as revised the article</w:t>
      </w:r>
      <w:r w:rsidR="004476AA">
        <w:rPr>
          <w:rFonts w:ascii="Book Antiqua" w:eastAsia="宋体" w:hAnsi="Book Antiqua" w:cs="Times New Roman" w:hint="eastAsia"/>
          <w:color w:val="000000"/>
          <w:kern w:val="0"/>
          <w:sz w:val="24"/>
          <w:szCs w:val="24"/>
          <w:lang w:eastAsia="zh-CN"/>
        </w:rPr>
        <w:t>, and</w:t>
      </w:r>
      <w:r w:rsidRPr="00A32910">
        <w:rPr>
          <w:rFonts w:ascii="Book Antiqua" w:eastAsia="Gulim" w:hAnsi="Book Antiqua" w:cs="Times New Roman"/>
          <w:color w:val="000000"/>
          <w:kern w:val="0"/>
          <w:sz w:val="24"/>
          <w:szCs w:val="24"/>
        </w:rPr>
        <w:t xml:space="preserve"> </w:t>
      </w:r>
      <w:r w:rsidR="004476AA" w:rsidRPr="00A32910">
        <w:rPr>
          <w:rFonts w:ascii="Book Antiqua" w:eastAsia="Gulim" w:hAnsi="Book Antiqua" w:cs="Times New Roman"/>
          <w:color w:val="000000"/>
          <w:kern w:val="0"/>
          <w:sz w:val="24"/>
          <w:szCs w:val="24"/>
        </w:rPr>
        <w:t>f</w:t>
      </w:r>
      <w:r w:rsidRPr="00A32910">
        <w:rPr>
          <w:rFonts w:ascii="Book Antiqua" w:eastAsia="Gulim" w:hAnsi="Book Antiqua" w:cs="Times New Roman"/>
          <w:color w:val="000000"/>
          <w:kern w:val="0"/>
          <w:sz w:val="24"/>
          <w:szCs w:val="24"/>
        </w:rPr>
        <w:t xml:space="preserve">inal approval of the version </w:t>
      </w:r>
    </w:p>
    <w:p w:rsidR="00C41CD2" w:rsidRPr="00C41CD2" w:rsidRDefault="00C41CD2" w:rsidP="006F3DD8">
      <w:pPr>
        <w:widowControl/>
        <w:wordWrap/>
        <w:autoSpaceDE/>
        <w:autoSpaceDN/>
        <w:spacing w:after="0" w:line="360" w:lineRule="auto"/>
        <w:outlineLvl w:val="0"/>
        <w:rPr>
          <w:rFonts w:ascii="Book Antiqua" w:eastAsia="宋体" w:hAnsi="Book Antiqua" w:cs="Times New Roman"/>
          <w:b/>
          <w:color w:val="000000"/>
          <w:kern w:val="0"/>
          <w:sz w:val="24"/>
          <w:szCs w:val="24"/>
          <w:lang w:eastAsia="zh-CN"/>
        </w:rPr>
      </w:pPr>
    </w:p>
    <w:p w:rsidR="008E663D" w:rsidRPr="00D27FAB" w:rsidRDefault="00D27FAB" w:rsidP="006F3DD8">
      <w:pPr>
        <w:wordWrap/>
        <w:spacing w:after="0" w:line="360" w:lineRule="auto"/>
        <w:rPr>
          <w:rFonts w:ascii="Book Antiqua" w:eastAsia="Gulim" w:hAnsi="Book Antiqua" w:cs="Times New Roman"/>
          <w:color w:val="000000"/>
          <w:kern w:val="0"/>
          <w:sz w:val="24"/>
          <w:szCs w:val="24"/>
        </w:rPr>
      </w:pPr>
      <w:r w:rsidRPr="00A32910">
        <w:rPr>
          <w:rFonts w:ascii="Book Antiqua" w:eastAsia="Batang" w:hAnsi="Book Antiqua" w:cs="Times New Roman"/>
          <w:b/>
          <w:sz w:val="24"/>
          <w:szCs w:val="24"/>
        </w:rPr>
        <w:t>S</w:t>
      </w:r>
      <w:r w:rsidR="008E663D" w:rsidRPr="00A32910">
        <w:rPr>
          <w:rFonts w:ascii="Book Antiqua" w:eastAsia="Batang" w:hAnsi="Book Antiqua" w:cs="Times New Roman"/>
          <w:b/>
          <w:sz w:val="24"/>
          <w:szCs w:val="24"/>
        </w:rPr>
        <w:t xml:space="preserve">upported by </w:t>
      </w:r>
      <w:r w:rsidRPr="00D27FAB">
        <w:rPr>
          <w:rFonts w:ascii="Book Antiqua" w:eastAsia="Batang" w:hAnsi="Book Antiqua" w:cs="Times New Roman"/>
          <w:sz w:val="24"/>
          <w:szCs w:val="24"/>
        </w:rPr>
        <w:t>T</w:t>
      </w:r>
      <w:r w:rsidR="008E663D" w:rsidRPr="00D27FAB">
        <w:rPr>
          <w:rFonts w:ascii="Book Antiqua" w:eastAsia="Batang" w:hAnsi="Book Antiqua" w:cs="Times New Roman"/>
          <w:sz w:val="24"/>
          <w:szCs w:val="24"/>
        </w:rPr>
        <w:t>he grant of Research Institute of Medical Science, Catholic University of Daegu (2011)</w:t>
      </w:r>
    </w:p>
    <w:p w:rsidR="008E663D" w:rsidRPr="00A32910" w:rsidRDefault="008E663D" w:rsidP="006F3DD8">
      <w:pPr>
        <w:wordWrap/>
        <w:spacing w:after="0" w:line="360" w:lineRule="auto"/>
        <w:rPr>
          <w:rFonts w:ascii="Book Antiqua" w:eastAsia="Batang" w:hAnsi="Book Antiqua" w:cs="Times New Roman"/>
          <w:sz w:val="24"/>
          <w:szCs w:val="24"/>
        </w:rPr>
      </w:pPr>
    </w:p>
    <w:p w:rsidR="00177BE0" w:rsidRDefault="008E663D" w:rsidP="006F3DD8">
      <w:pPr>
        <w:wordWrap/>
        <w:spacing w:after="0" w:line="360" w:lineRule="auto"/>
        <w:rPr>
          <w:rFonts w:ascii="Book Antiqua" w:eastAsia="宋体" w:hAnsi="Book Antiqua" w:cs="Times New Roman"/>
          <w:sz w:val="24"/>
          <w:szCs w:val="24"/>
          <w:lang w:eastAsia="zh-CN"/>
        </w:rPr>
      </w:pPr>
      <w:r w:rsidRPr="00A32910">
        <w:rPr>
          <w:rFonts w:ascii="Book Antiqua" w:eastAsia="Batang" w:hAnsi="Book Antiqua" w:cs="Times New Roman"/>
          <w:b/>
          <w:sz w:val="24"/>
          <w:szCs w:val="24"/>
        </w:rPr>
        <w:t xml:space="preserve">Correspondence to: </w:t>
      </w:r>
      <w:proofErr w:type="spellStart"/>
      <w:r w:rsidRPr="00A32910">
        <w:rPr>
          <w:rFonts w:ascii="Book Antiqua" w:eastAsia="Batang" w:hAnsi="Book Antiqua" w:cs="Times New Roman"/>
          <w:b/>
          <w:sz w:val="24"/>
          <w:szCs w:val="24"/>
        </w:rPr>
        <w:t>Seung-Hoon</w:t>
      </w:r>
      <w:proofErr w:type="spellEnd"/>
      <w:r w:rsidRPr="00A32910">
        <w:rPr>
          <w:rFonts w:ascii="Book Antiqua" w:eastAsia="Batang" w:hAnsi="Book Antiqua" w:cs="Times New Roman"/>
          <w:b/>
          <w:sz w:val="24"/>
          <w:szCs w:val="24"/>
        </w:rPr>
        <w:t xml:space="preserve"> </w:t>
      </w:r>
      <w:proofErr w:type="spellStart"/>
      <w:r w:rsidRPr="00A32910">
        <w:rPr>
          <w:rFonts w:ascii="Book Antiqua" w:eastAsia="Batang" w:hAnsi="Book Antiqua" w:cs="Times New Roman"/>
          <w:b/>
          <w:sz w:val="24"/>
          <w:szCs w:val="24"/>
        </w:rPr>
        <w:t>Baek</w:t>
      </w:r>
      <w:proofErr w:type="spellEnd"/>
      <w:r w:rsidRPr="00A32910">
        <w:rPr>
          <w:rFonts w:ascii="Book Antiqua" w:eastAsia="Batang" w:hAnsi="Book Antiqua" w:cs="Times New Roman"/>
          <w:b/>
          <w:sz w:val="24"/>
          <w:szCs w:val="24"/>
        </w:rPr>
        <w:t>, MD</w:t>
      </w:r>
      <w:r w:rsidR="00177BE0">
        <w:rPr>
          <w:rFonts w:ascii="Book Antiqua" w:eastAsia="宋体" w:hAnsi="Book Antiqua" w:cs="Times New Roman" w:hint="eastAsia"/>
          <w:b/>
          <w:sz w:val="24"/>
          <w:szCs w:val="24"/>
          <w:lang w:eastAsia="zh-CN"/>
        </w:rPr>
        <w:t xml:space="preserve">, </w:t>
      </w:r>
      <w:r w:rsidRPr="00A32910">
        <w:rPr>
          <w:rFonts w:ascii="Book Antiqua" w:eastAsia="Batang" w:hAnsi="Book Antiqua" w:cs="Times New Roman"/>
          <w:sz w:val="24"/>
          <w:szCs w:val="24"/>
        </w:rPr>
        <w:t xml:space="preserve">Department of Orthopedic Surgery, </w:t>
      </w:r>
      <w:proofErr w:type="spellStart"/>
      <w:r w:rsidRPr="00A32910">
        <w:rPr>
          <w:rFonts w:ascii="Book Antiqua" w:eastAsia="Batang" w:hAnsi="Book Antiqua" w:cs="Times New Roman"/>
          <w:sz w:val="24"/>
          <w:szCs w:val="24"/>
        </w:rPr>
        <w:t>Kyungpook</w:t>
      </w:r>
      <w:proofErr w:type="spellEnd"/>
      <w:r w:rsidRPr="00A32910">
        <w:rPr>
          <w:rFonts w:ascii="Book Antiqua" w:eastAsia="Batang" w:hAnsi="Book Antiqua" w:cs="Times New Roman"/>
          <w:sz w:val="24"/>
          <w:szCs w:val="24"/>
        </w:rPr>
        <w:t xml:space="preserve"> National University Hospital</w:t>
      </w:r>
      <w:r w:rsidR="00177BE0">
        <w:rPr>
          <w:rFonts w:ascii="Book Antiqua" w:eastAsia="宋体" w:hAnsi="Book Antiqua" w:cs="Times New Roman" w:hint="eastAsia"/>
          <w:sz w:val="24"/>
          <w:szCs w:val="24"/>
          <w:lang w:eastAsia="zh-CN"/>
        </w:rPr>
        <w:t xml:space="preserve">, </w:t>
      </w:r>
      <w:r w:rsidRPr="00A32910">
        <w:rPr>
          <w:rFonts w:ascii="Book Antiqua" w:eastAsia="Batang" w:hAnsi="Book Antiqua" w:cs="Times New Roman"/>
          <w:sz w:val="24"/>
          <w:szCs w:val="24"/>
        </w:rPr>
        <w:t>130 Dong-</w:t>
      </w:r>
      <w:proofErr w:type="spellStart"/>
      <w:r w:rsidRPr="00A32910">
        <w:rPr>
          <w:rFonts w:ascii="Book Antiqua" w:eastAsia="Batang" w:hAnsi="Book Antiqua" w:cs="Times New Roman"/>
          <w:sz w:val="24"/>
          <w:szCs w:val="24"/>
        </w:rPr>
        <w:t>duk</w:t>
      </w:r>
      <w:proofErr w:type="spellEnd"/>
      <w:r w:rsidRPr="00A32910">
        <w:rPr>
          <w:rFonts w:ascii="Book Antiqua" w:eastAsia="Batang" w:hAnsi="Book Antiqua" w:cs="Times New Roman"/>
          <w:sz w:val="24"/>
          <w:szCs w:val="24"/>
        </w:rPr>
        <w:t xml:space="preserve"> Ro, Jung-</w:t>
      </w:r>
      <w:proofErr w:type="spellStart"/>
      <w:r w:rsidRPr="00A32910">
        <w:rPr>
          <w:rFonts w:ascii="Book Antiqua" w:eastAsia="Batang" w:hAnsi="Book Antiqua" w:cs="Times New Roman"/>
          <w:sz w:val="24"/>
          <w:szCs w:val="24"/>
        </w:rPr>
        <w:t>gu</w:t>
      </w:r>
      <w:proofErr w:type="spellEnd"/>
      <w:r w:rsidRPr="00A32910">
        <w:rPr>
          <w:rFonts w:ascii="Book Antiqua" w:eastAsia="Batang" w:hAnsi="Book Antiqua" w:cs="Times New Roman"/>
          <w:sz w:val="24"/>
          <w:szCs w:val="24"/>
        </w:rPr>
        <w:t xml:space="preserve">, Daegu, 700-721, </w:t>
      </w:r>
      <w:r w:rsidR="00177BE0">
        <w:rPr>
          <w:rFonts w:ascii="Book Antiqua" w:eastAsia="宋体" w:hAnsi="Book Antiqua" w:cs="Times New Roman" w:hint="eastAsia"/>
          <w:color w:val="000000"/>
          <w:kern w:val="0"/>
          <w:sz w:val="24"/>
          <w:szCs w:val="24"/>
          <w:lang w:eastAsia="zh-CN"/>
        </w:rPr>
        <w:t xml:space="preserve">South </w:t>
      </w:r>
      <w:r w:rsidR="00177BE0" w:rsidRPr="00A32910">
        <w:rPr>
          <w:rFonts w:ascii="Book Antiqua" w:eastAsia="Gulim" w:hAnsi="Book Antiqua" w:cs="Times New Roman"/>
          <w:color w:val="000000"/>
          <w:kern w:val="0"/>
          <w:sz w:val="24"/>
          <w:szCs w:val="24"/>
        </w:rPr>
        <w:t>Korea</w:t>
      </w:r>
      <w:r w:rsidR="00177BE0">
        <w:rPr>
          <w:rFonts w:ascii="Book Antiqua" w:eastAsia="宋体" w:hAnsi="Book Antiqua" w:cs="Times New Roman" w:hint="eastAsia"/>
          <w:color w:val="000000"/>
          <w:kern w:val="0"/>
          <w:sz w:val="24"/>
          <w:szCs w:val="24"/>
          <w:lang w:eastAsia="zh-CN"/>
        </w:rPr>
        <w:t>.</w:t>
      </w:r>
      <w:r w:rsidR="00177BE0" w:rsidRPr="00A32910">
        <w:rPr>
          <w:rFonts w:ascii="Book Antiqua" w:eastAsia="Batang" w:hAnsi="Book Antiqua" w:cs="Times New Roman"/>
          <w:sz w:val="24"/>
          <w:szCs w:val="24"/>
        </w:rPr>
        <w:t xml:space="preserve"> </w:t>
      </w:r>
      <w:hyperlink r:id="rId8" w:history="1">
        <w:r w:rsidR="00177BE0" w:rsidRPr="00A32910">
          <w:rPr>
            <w:rStyle w:val="a4"/>
            <w:rFonts w:ascii="Book Antiqua" w:eastAsia="Batang" w:hAnsi="Book Antiqua" w:cs="Times New Roman"/>
            <w:sz w:val="24"/>
            <w:szCs w:val="24"/>
            <w:lang w:val="it-IT"/>
          </w:rPr>
          <w:t>insideme@paran.com</w:t>
        </w:r>
      </w:hyperlink>
    </w:p>
    <w:p w:rsidR="00177BE0" w:rsidRPr="00C109B2" w:rsidRDefault="00177BE0" w:rsidP="006F3DD8">
      <w:pPr>
        <w:wordWrap/>
        <w:spacing w:after="0" w:line="360" w:lineRule="auto"/>
        <w:rPr>
          <w:rFonts w:ascii="Book Antiqua" w:hAnsi="Book Antiqua"/>
          <w:b/>
          <w:color w:val="000000"/>
          <w:sz w:val="24"/>
        </w:rPr>
      </w:pPr>
      <w:bookmarkStart w:id="8" w:name="OLE_LINK283"/>
      <w:bookmarkStart w:id="9" w:name="OLE_LINK284"/>
      <w:r w:rsidRPr="005C6A5F">
        <w:rPr>
          <w:rFonts w:ascii="Book Antiqua" w:hAnsi="Book Antiqua"/>
          <w:b/>
          <w:color w:val="000000"/>
          <w:sz w:val="24"/>
        </w:rPr>
        <w:t>Telephone:</w:t>
      </w:r>
      <w:r w:rsidR="009223EA" w:rsidRPr="009223EA">
        <w:rPr>
          <w:rFonts w:ascii="Book Antiqua" w:eastAsia="Batang" w:hAnsi="Book Antiqua" w:cs="Times New Roman"/>
          <w:sz w:val="24"/>
          <w:szCs w:val="24"/>
        </w:rPr>
        <w:t xml:space="preserve"> </w:t>
      </w:r>
      <w:r w:rsidR="009223EA" w:rsidRPr="00A32910">
        <w:rPr>
          <w:rFonts w:ascii="Book Antiqua" w:eastAsia="Batang" w:hAnsi="Book Antiqua" w:cs="Times New Roman"/>
          <w:sz w:val="24"/>
          <w:szCs w:val="24"/>
        </w:rPr>
        <w:t>+82-53-4205633</w:t>
      </w:r>
      <w:r>
        <w:rPr>
          <w:rFonts w:ascii="Book Antiqua" w:hAnsi="Book Antiqua" w:hint="eastAsia"/>
          <w:color w:val="000000"/>
          <w:sz w:val="24"/>
        </w:rPr>
        <w:t xml:space="preserve">     </w:t>
      </w:r>
      <w:r>
        <w:rPr>
          <w:rFonts w:ascii="Book Antiqua" w:hAnsi="Book Antiqu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Fax:</w:t>
      </w:r>
      <w:r w:rsidR="009223EA" w:rsidRPr="009223EA">
        <w:rPr>
          <w:rFonts w:ascii="Book Antiqua" w:eastAsia="Batang" w:hAnsi="Book Antiqua" w:cs="Times New Roman"/>
          <w:sz w:val="24"/>
          <w:szCs w:val="24"/>
        </w:rPr>
        <w:t xml:space="preserve"> </w:t>
      </w:r>
      <w:r w:rsidR="009223EA" w:rsidRPr="00A32910">
        <w:rPr>
          <w:rFonts w:ascii="Book Antiqua" w:eastAsia="Batang" w:hAnsi="Book Antiqua" w:cs="Times New Roman"/>
          <w:sz w:val="24"/>
          <w:szCs w:val="24"/>
        </w:rPr>
        <w:t>+82-53-4226605</w:t>
      </w:r>
    </w:p>
    <w:bookmarkEnd w:id="8"/>
    <w:bookmarkEnd w:id="9"/>
    <w:p w:rsidR="009223EA" w:rsidRDefault="009223EA" w:rsidP="006F3DD8">
      <w:pPr>
        <w:wordWrap/>
        <w:spacing w:after="0" w:line="360" w:lineRule="auto"/>
        <w:rPr>
          <w:rFonts w:ascii="Book Antiqua" w:eastAsia="宋体" w:hAnsi="Book Antiqua"/>
          <w:b/>
          <w:color w:val="000000"/>
          <w:sz w:val="24"/>
          <w:lang w:eastAsia="zh-CN"/>
        </w:rPr>
      </w:pPr>
    </w:p>
    <w:p w:rsidR="00177BE0" w:rsidRPr="006E5B00" w:rsidRDefault="00177BE0" w:rsidP="006F3DD8">
      <w:pPr>
        <w:wordWrap/>
        <w:spacing w:after="0" w:line="360" w:lineRule="auto"/>
        <w:rPr>
          <w:rFonts w:ascii="Book Antiqua" w:eastAsia="宋体" w:hAnsi="Book Antiqua"/>
          <w:b/>
          <w:color w:val="000000"/>
          <w:sz w:val="24"/>
          <w:lang w:eastAsia="zh-CN"/>
        </w:rPr>
      </w:pPr>
      <w:r w:rsidRPr="005C6A5F">
        <w:rPr>
          <w:rFonts w:ascii="Book Antiqua" w:hAnsi="Book Antiqua"/>
          <w:b/>
          <w:color w:val="000000"/>
          <w:sz w:val="24"/>
        </w:rPr>
        <w:t xml:space="preserve">Received: </w:t>
      </w:r>
      <w:bookmarkStart w:id="10" w:name="OLE_LINK8"/>
      <w:bookmarkStart w:id="11" w:name="OLE_LINK9"/>
      <w:bookmarkStart w:id="12" w:name="OLE_LINK14"/>
      <w:r w:rsidR="006E5B00" w:rsidRPr="00421E83">
        <w:rPr>
          <w:rFonts w:ascii="Book Antiqua" w:hAnsi="Book Antiqua"/>
          <w:sz w:val="24"/>
          <w:szCs w:val="24"/>
        </w:rPr>
        <w:t>December</w:t>
      </w:r>
      <w:bookmarkEnd w:id="10"/>
      <w:bookmarkEnd w:id="11"/>
      <w:bookmarkEnd w:id="12"/>
      <w:r w:rsidR="006E5B00">
        <w:rPr>
          <w:rFonts w:ascii="Book Antiqua" w:eastAsia="宋体" w:hAnsi="Book Antiqua" w:hint="eastAsia"/>
          <w:sz w:val="24"/>
          <w:szCs w:val="24"/>
          <w:lang w:eastAsia="zh-CN"/>
        </w:rPr>
        <w:t xml:space="preserve"> 8, 2013  </w:t>
      </w:r>
      <w:r>
        <w:rPr>
          <w:rFonts w:ascii="Book Antiqua" w:hAnsi="Book Antiqua" w:hint="eastAsia"/>
          <w:color w:val="000000"/>
          <w:sz w:val="24"/>
        </w:rPr>
        <w:t xml:space="preserve">   </w:t>
      </w:r>
      <w:r w:rsidR="000414F8">
        <w:rPr>
          <w:rFonts w:ascii="Book Antiqua" w:eastAsia="宋体" w:hAnsi="Book Antiqua" w:hint="eastAsia"/>
          <w:color w:val="000000"/>
          <w:sz w:val="24"/>
          <w:lang w:eastAsia="zh-CN"/>
        </w:rPr>
        <w:t xml:space="preserve">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13" w:name="OLE_LINK15"/>
      <w:bookmarkStart w:id="14" w:name="OLE_LINK16"/>
      <w:bookmarkStart w:id="15" w:name="OLE_LINK17"/>
      <w:bookmarkStart w:id="16" w:name="OLE_LINK155"/>
      <w:bookmarkStart w:id="17" w:name="OLE_LINK105"/>
      <w:bookmarkStart w:id="18" w:name="OLE_LINK114"/>
      <w:bookmarkStart w:id="19" w:name="OLE_LINK27"/>
      <w:bookmarkStart w:id="20" w:name="OLE_LINK300"/>
      <w:bookmarkStart w:id="21" w:name="OLE_LINK307"/>
      <w:r w:rsidR="006E5B00" w:rsidRPr="00421E83">
        <w:rPr>
          <w:rFonts w:ascii="Book Antiqua" w:hAnsi="Book Antiqua"/>
          <w:sz w:val="24"/>
          <w:szCs w:val="24"/>
        </w:rPr>
        <w:t>April</w:t>
      </w:r>
      <w:bookmarkEnd w:id="13"/>
      <w:bookmarkEnd w:id="14"/>
      <w:bookmarkEnd w:id="15"/>
      <w:bookmarkEnd w:id="16"/>
      <w:bookmarkEnd w:id="17"/>
      <w:bookmarkEnd w:id="18"/>
      <w:bookmarkEnd w:id="19"/>
      <w:bookmarkEnd w:id="20"/>
      <w:bookmarkEnd w:id="21"/>
      <w:r w:rsidR="006E5B00">
        <w:rPr>
          <w:rFonts w:ascii="Book Antiqua" w:eastAsia="宋体" w:hAnsi="Book Antiqua" w:hint="eastAsia"/>
          <w:sz w:val="24"/>
          <w:szCs w:val="24"/>
          <w:lang w:eastAsia="zh-CN"/>
        </w:rPr>
        <w:t xml:space="preserve"> 9, 2014</w:t>
      </w:r>
    </w:p>
    <w:p w:rsidR="00C1650D" w:rsidRPr="00B73241" w:rsidRDefault="00177BE0" w:rsidP="00C1650D">
      <w:pPr>
        <w:rPr>
          <w:rFonts w:ascii="Book Antiqua" w:hAnsi="Book Antiqua"/>
          <w:sz w:val="24"/>
          <w:szCs w:val="24"/>
        </w:rPr>
      </w:pPr>
      <w:r w:rsidRPr="005C6A5F">
        <w:rPr>
          <w:rFonts w:ascii="Book Antiqua" w:hAnsi="Book Antiqua"/>
          <w:b/>
          <w:color w:val="000000"/>
          <w:sz w:val="24"/>
        </w:rPr>
        <w:t>Accepted:</w:t>
      </w:r>
      <w:r w:rsidR="00C1650D" w:rsidRPr="00C1650D">
        <w:rPr>
          <w:rFonts w:ascii="Book Antiqua" w:hAnsi="Book Antiqua"/>
          <w:sz w:val="24"/>
          <w:szCs w:val="24"/>
          <w:lang w:val="en"/>
        </w:rPr>
        <w:t xml:space="preserve"> </w:t>
      </w:r>
      <w:r w:rsidR="00C1650D" w:rsidRPr="00B73241">
        <w:rPr>
          <w:rFonts w:ascii="Book Antiqua" w:hAnsi="Book Antiqua"/>
          <w:sz w:val="24"/>
          <w:szCs w:val="24"/>
          <w:lang w:val="en"/>
        </w:rPr>
        <w:t>May 16, 2014</w:t>
      </w:r>
    </w:p>
    <w:p w:rsidR="00177BE0" w:rsidRPr="003408E1" w:rsidRDefault="00177BE0" w:rsidP="006F3DD8">
      <w:pPr>
        <w:wordWrap/>
        <w:spacing w:after="0" w:line="360" w:lineRule="auto"/>
        <w:rPr>
          <w:rFonts w:ascii="Book Antiqua" w:hAnsi="Book Antiqua"/>
          <w:b/>
          <w:color w:val="000000"/>
          <w:sz w:val="24"/>
        </w:rPr>
      </w:pPr>
      <w:bookmarkStart w:id="22" w:name="_GoBack"/>
      <w:bookmarkEnd w:id="22"/>
      <w:r w:rsidRPr="005C6A5F">
        <w:rPr>
          <w:rFonts w:ascii="Book Antiqua" w:hAnsi="Book Antiqua"/>
          <w:b/>
          <w:color w:val="000000"/>
          <w:sz w:val="24"/>
        </w:rPr>
        <w:t xml:space="preserve"> </w:t>
      </w:r>
    </w:p>
    <w:p w:rsidR="00177BE0" w:rsidRPr="005C6A5F" w:rsidRDefault="00177BE0" w:rsidP="006F3DD8">
      <w:pPr>
        <w:wordWrap/>
        <w:spacing w:after="0" w:line="360" w:lineRule="auto"/>
        <w:rPr>
          <w:rFonts w:ascii="Book Antiqua" w:hAnsi="Book Antiqua"/>
          <w:color w:val="000000"/>
          <w:sz w:val="24"/>
        </w:rPr>
      </w:pPr>
      <w:r w:rsidRPr="005C6A5F">
        <w:rPr>
          <w:rFonts w:ascii="Book Antiqua" w:hAnsi="Book Antiqua"/>
          <w:b/>
          <w:color w:val="000000"/>
          <w:sz w:val="24"/>
        </w:rPr>
        <w:t xml:space="preserve">Published online: </w:t>
      </w:r>
    </w:p>
    <w:p w:rsidR="008E663D" w:rsidRPr="00A32910" w:rsidRDefault="008E663D" w:rsidP="006F3DD8">
      <w:pPr>
        <w:wordWrap/>
        <w:spacing w:after="0" w:line="360" w:lineRule="auto"/>
        <w:rPr>
          <w:rFonts w:ascii="Book Antiqua" w:hAnsi="Book Antiqua" w:cs="Times New Roman"/>
          <w:b/>
          <w:color w:val="000000" w:themeColor="text1"/>
          <w:sz w:val="24"/>
          <w:szCs w:val="24"/>
        </w:rPr>
      </w:pPr>
      <w:r w:rsidRPr="00A32910">
        <w:rPr>
          <w:rFonts w:ascii="Book Antiqua" w:hAnsi="Book Antiqua" w:cs="Times New Roman"/>
          <w:b/>
          <w:color w:val="000000" w:themeColor="text1"/>
          <w:sz w:val="24"/>
          <w:szCs w:val="24"/>
        </w:rPr>
        <w:lastRenderedPageBreak/>
        <w:br w:type="page"/>
      </w:r>
      <w:r w:rsidRPr="00A32910">
        <w:rPr>
          <w:rFonts w:ascii="Book Antiqua" w:hAnsi="Book Antiqua" w:cs="Times New Roman"/>
          <w:b/>
          <w:color w:val="000000" w:themeColor="text1"/>
          <w:sz w:val="24"/>
          <w:szCs w:val="24"/>
        </w:rPr>
        <w:lastRenderedPageBreak/>
        <w:t>Abstract</w:t>
      </w:r>
    </w:p>
    <w:p w:rsidR="008E663D" w:rsidRDefault="008E663D" w:rsidP="006F3DD8">
      <w:pPr>
        <w:wordWrap/>
        <w:spacing w:after="0" w:line="360" w:lineRule="auto"/>
        <w:rPr>
          <w:rFonts w:ascii="Book Antiqua" w:eastAsia="宋体" w:hAnsi="Book Antiqua" w:cs="Times New Roman"/>
          <w:sz w:val="24"/>
          <w:szCs w:val="24"/>
          <w:lang w:eastAsia="zh-CN"/>
        </w:rPr>
      </w:pPr>
      <w:r w:rsidRPr="00A32910">
        <w:rPr>
          <w:rFonts w:ascii="Book Antiqua" w:hAnsi="Book Antiqua" w:cs="Times New Roman"/>
          <w:sz w:val="24"/>
          <w:szCs w:val="24"/>
        </w:rPr>
        <w:t xml:space="preserve">Despite significant improvements over the past several decades in diagnosis, treatment and prevention of </w:t>
      </w:r>
      <w:proofErr w:type="spellStart"/>
      <w:r w:rsidRPr="00A32910">
        <w:rPr>
          <w:rFonts w:ascii="Book Antiqua" w:hAnsi="Book Antiqua" w:cs="Times New Roman"/>
          <w:sz w:val="24"/>
          <w:szCs w:val="24"/>
        </w:rPr>
        <w:t>periprosthetic</w:t>
      </w:r>
      <w:proofErr w:type="spellEnd"/>
      <w:r w:rsidRPr="00A32910">
        <w:rPr>
          <w:rFonts w:ascii="Book Antiqua" w:hAnsi="Book Antiqua" w:cs="Times New Roman"/>
          <w:sz w:val="24"/>
          <w:szCs w:val="24"/>
        </w:rPr>
        <w:t xml:space="preserve"> joint infection (PJI), it still remains a major challenge following total joint </w:t>
      </w:r>
      <w:proofErr w:type="spellStart"/>
      <w:r w:rsidRPr="00A32910">
        <w:rPr>
          <w:rFonts w:ascii="Book Antiqua" w:hAnsi="Book Antiqua" w:cs="Times New Roman"/>
          <w:sz w:val="24"/>
          <w:szCs w:val="24"/>
        </w:rPr>
        <w:t>arthroplasty</w:t>
      </w:r>
      <w:proofErr w:type="spellEnd"/>
      <w:r w:rsidRPr="00A32910">
        <w:rPr>
          <w:rFonts w:ascii="Book Antiqua" w:hAnsi="Book Antiqua" w:cs="Times New Roman"/>
          <w:sz w:val="24"/>
          <w:szCs w:val="24"/>
        </w:rPr>
        <w:t xml:space="preserve">. Given the devastating nature and accelerated incidence of PJI, prevention is the most important strategy to deal with this challenging problem and should start from identifying risk factors. Understanding and well-organized optimization of these risk factors in individuals before elective </w:t>
      </w:r>
      <w:proofErr w:type="spellStart"/>
      <w:r w:rsidRPr="00A32910">
        <w:rPr>
          <w:rFonts w:ascii="Book Antiqua" w:hAnsi="Book Antiqua" w:cs="Times New Roman"/>
          <w:sz w:val="24"/>
          <w:szCs w:val="24"/>
        </w:rPr>
        <w:t>arthroplasty</w:t>
      </w:r>
      <w:proofErr w:type="spellEnd"/>
      <w:r w:rsidRPr="00A32910">
        <w:rPr>
          <w:rFonts w:ascii="Book Antiqua" w:hAnsi="Book Antiqua" w:cs="Times New Roman"/>
          <w:sz w:val="24"/>
          <w:szCs w:val="24"/>
        </w:rPr>
        <w:t xml:space="preserve"> are essential to the ultimate success in reducing the incidence of PJI. Even though some risk factors such as demographic characteristics are seldom changeable, they allow more accurate expectation regarding individual risks of PJI and thus, make proper counseling for shared preoperative decision-making possible. Others that increase the risk of PJI, but are potentially modifiable should be optimized prior to elective </w:t>
      </w:r>
      <w:proofErr w:type="spellStart"/>
      <w:r w:rsidRPr="00A32910">
        <w:rPr>
          <w:rFonts w:ascii="Book Antiqua" w:hAnsi="Book Antiqua" w:cs="Times New Roman"/>
          <w:sz w:val="24"/>
          <w:szCs w:val="24"/>
        </w:rPr>
        <w:t>arthroplasty</w:t>
      </w:r>
      <w:proofErr w:type="spellEnd"/>
      <w:r w:rsidRPr="00A32910">
        <w:rPr>
          <w:rFonts w:ascii="Book Antiqua" w:hAnsi="Book Antiqua" w:cs="Times New Roman"/>
          <w:sz w:val="24"/>
          <w:szCs w:val="24"/>
        </w:rPr>
        <w:t>. Although remarkable advances have been achieved in past decades, many questions regarding standardized practice to prevent this catastrophic complication remain unanswered. The current study provide a comprehensive knowledge regarding risk factors based on general principles to control surgical site infection by the review of current literature and also share</w:t>
      </w:r>
      <w:r w:rsidRPr="00A32910">
        <w:rPr>
          <w:rFonts w:ascii="Book Antiqua" w:hAnsi="Book Antiqua" w:cs="Times New Roman"/>
          <w:kern w:val="0"/>
          <w:sz w:val="24"/>
          <w:szCs w:val="24"/>
        </w:rPr>
        <w:t xml:space="preserve"> own practice at our institution </w:t>
      </w:r>
      <w:r w:rsidRPr="00A32910">
        <w:rPr>
          <w:rFonts w:ascii="Book Antiqua" w:hAnsi="Book Antiqua" w:cs="Times New Roman"/>
          <w:sz w:val="24"/>
          <w:szCs w:val="24"/>
        </w:rPr>
        <w:t>to provide practical and better understandings.</w:t>
      </w:r>
    </w:p>
    <w:p w:rsidR="007825D3" w:rsidRDefault="007825D3" w:rsidP="006F3DD8">
      <w:pPr>
        <w:wordWrap/>
        <w:spacing w:after="0" w:line="360" w:lineRule="auto"/>
        <w:rPr>
          <w:rFonts w:ascii="Book Antiqua" w:eastAsia="宋体" w:hAnsi="Book Antiqua" w:cs="Times New Roman"/>
          <w:sz w:val="24"/>
          <w:szCs w:val="24"/>
          <w:lang w:eastAsia="zh-CN"/>
        </w:rPr>
      </w:pPr>
    </w:p>
    <w:p w:rsidR="00942845" w:rsidRPr="000418A5" w:rsidRDefault="00942845" w:rsidP="00942845">
      <w:pPr>
        <w:widowControl/>
        <w:spacing w:line="360" w:lineRule="auto"/>
        <w:jc w:val="left"/>
        <w:rPr>
          <w:rFonts w:ascii="Book Antiqua" w:hAnsi="Book Antiqua" w:cs="宋体"/>
          <w:kern w:val="0"/>
          <w:sz w:val="24"/>
        </w:rPr>
      </w:pPr>
      <w:r w:rsidRPr="00A7393F">
        <w:rPr>
          <w:rFonts w:ascii="Book Antiqua" w:hAnsi="Book Antiqua"/>
          <w:sz w:val="24"/>
        </w:rPr>
        <w:t>©</w:t>
      </w:r>
      <w:r>
        <w:rPr>
          <w:rFonts w:ascii="Book Antiqua" w:hAnsi="Book Antiqua" w:hint="eastAsia"/>
          <w:sz w:val="24"/>
        </w:rPr>
        <w:t xml:space="preserve"> </w:t>
      </w:r>
      <w:r>
        <w:rPr>
          <w:rFonts w:ascii="Book Antiqua" w:hAnsi="Book Antiqua" w:cs="宋体"/>
          <w:kern w:val="0"/>
          <w:sz w:val="24"/>
        </w:rPr>
        <w:t>2014</w:t>
      </w:r>
      <w:r>
        <w:rPr>
          <w:rFonts w:ascii="Book Antiqua" w:hAnsi="Book Antiqua" w:cs="宋体" w:hint="eastAsia"/>
          <w:kern w:val="0"/>
          <w:sz w:val="24"/>
        </w:rPr>
        <w:t xml:space="preserve"> </w:t>
      </w:r>
      <w:proofErr w:type="spellStart"/>
      <w:r w:rsidRPr="000418A5">
        <w:rPr>
          <w:rFonts w:ascii="Book Antiqua" w:hAnsi="Book Antiqua" w:cs="宋体"/>
          <w:kern w:val="0"/>
          <w:sz w:val="24"/>
        </w:rPr>
        <w:t>Baishideng</w:t>
      </w:r>
      <w:proofErr w:type="spellEnd"/>
      <w:r>
        <w:rPr>
          <w:rFonts w:ascii="Book Antiqua" w:hAnsi="Book Antiqua" w:cs="宋体" w:hint="eastAsia"/>
          <w:kern w:val="0"/>
          <w:sz w:val="24"/>
        </w:rPr>
        <w:t xml:space="preserve"> </w:t>
      </w:r>
      <w:r w:rsidRPr="000418A5">
        <w:rPr>
          <w:rFonts w:ascii="Book Antiqua" w:hAnsi="Book Antiqua" w:cs="宋体"/>
          <w:kern w:val="0"/>
          <w:sz w:val="24"/>
        </w:rPr>
        <w:t>Publishing</w:t>
      </w:r>
      <w:r>
        <w:rPr>
          <w:rFonts w:ascii="Book Antiqua" w:hAnsi="Book Antiqua" w:cs="宋体" w:hint="eastAsia"/>
          <w:kern w:val="0"/>
          <w:sz w:val="24"/>
        </w:rPr>
        <w:t xml:space="preserve"> </w:t>
      </w:r>
      <w:r w:rsidRPr="000418A5">
        <w:rPr>
          <w:rFonts w:ascii="Book Antiqua" w:hAnsi="Book Antiqua" w:cs="宋体"/>
          <w:kern w:val="0"/>
          <w:sz w:val="24"/>
        </w:rPr>
        <w:t>Group</w:t>
      </w:r>
      <w:r>
        <w:rPr>
          <w:rFonts w:ascii="Book Antiqua" w:hAnsi="Book Antiqua" w:cs="宋体" w:hint="eastAsia"/>
          <w:kern w:val="0"/>
          <w:sz w:val="24"/>
        </w:rPr>
        <w:t xml:space="preserve"> </w:t>
      </w:r>
      <w:r>
        <w:rPr>
          <w:rFonts w:ascii="Book Antiqua" w:hAnsi="Book Antiqua" w:cs="宋体"/>
          <w:kern w:val="0"/>
          <w:sz w:val="24"/>
        </w:rPr>
        <w:t>Inc.</w:t>
      </w:r>
      <w:r>
        <w:rPr>
          <w:rFonts w:ascii="Book Antiqua" w:hAnsi="Book Antiqua" w:cs="宋体" w:hint="eastAsia"/>
          <w:kern w:val="0"/>
          <w:sz w:val="24"/>
        </w:rPr>
        <w:t xml:space="preserve"> </w:t>
      </w:r>
      <w:r>
        <w:rPr>
          <w:rFonts w:ascii="Book Antiqua" w:hAnsi="Book Antiqua" w:cs="宋体"/>
          <w:kern w:val="0"/>
          <w:sz w:val="24"/>
        </w:rPr>
        <w:t>All</w:t>
      </w:r>
      <w:r>
        <w:rPr>
          <w:rFonts w:ascii="Book Antiqua" w:hAnsi="Book Antiqua" w:cs="宋体" w:hint="eastAsia"/>
          <w:kern w:val="0"/>
          <w:sz w:val="24"/>
        </w:rPr>
        <w:t xml:space="preserve"> </w:t>
      </w:r>
      <w:r>
        <w:rPr>
          <w:rFonts w:ascii="Book Antiqua" w:hAnsi="Book Antiqua" w:cs="宋体"/>
          <w:kern w:val="0"/>
          <w:sz w:val="24"/>
        </w:rPr>
        <w:t>rights</w:t>
      </w:r>
      <w:r>
        <w:rPr>
          <w:rFonts w:ascii="Book Antiqua" w:hAnsi="Book Antiqua" w:cs="宋体" w:hint="eastAsia"/>
          <w:kern w:val="0"/>
          <w:sz w:val="24"/>
        </w:rPr>
        <w:t xml:space="preserve"> </w:t>
      </w:r>
      <w:r w:rsidRPr="000418A5">
        <w:rPr>
          <w:rFonts w:ascii="Book Antiqua" w:hAnsi="Book Antiqua" w:cs="宋体"/>
          <w:kern w:val="0"/>
          <w:sz w:val="24"/>
        </w:rPr>
        <w:t xml:space="preserve">reserved. </w:t>
      </w:r>
    </w:p>
    <w:p w:rsidR="007825D3" w:rsidRPr="00942845" w:rsidRDefault="007825D3" w:rsidP="006F3DD8">
      <w:pPr>
        <w:wordWrap/>
        <w:spacing w:after="0" w:line="360" w:lineRule="auto"/>
        <w:rPr>
          <w:rFonts w:ascii="Book Antiqua" w:eastAsia="宋体" w:hAnsi="Book Antiqua" w:cs="Times New Roman"/>
          <w:sz w:val="24"/>
          <w:szCs w:val="24"/>
          <w:lang w:eastAsia="zh-CN"/>
        </w:rPr>
      </w:pPr>
    </w:p>
    <w:p w:rsidR="007825D3" w:rsidRDefault="007825D3" w:rsidP="006F3DD8">
      <w:pPr>
        <w:wordWrap/>
        <w:spacing w:after="0" w:line="360" w:lineRule="auto"/>
        <w:rPr>
          <w:rFonts w:ascii="Book Antiqua" w:eastAsia="宋体" w:hAnsi="Book Antiqua" w:cs="Times New Roman"/>
          <w:sz w:val="24"/>
          <w:szCs w:val="24"/>
          <w:lang w:eastAsia="zh-CN"/>
        </w:rPr>
      </w:pPr>
      <w:r w:rsidRPr="00A32910">
        <w:rPr>
          <w:rFonts w:ascii="Book Antiqua" w:hAnsi="Book Antiqua" w:cs="Times New Roman"/>
          <w:b/>
          <w:sz w:val="24"/>
          <w:szCs w:val="24"/>
        </w:rPr>
        <w:t>Key</w:t>
      </w:r>
      <w:r>
        <w:rPr>
          <w:rFonts w:ascii="Book Antiqua" w:eastAsia="宋体" w:hAnsi="Book Antiqua" w:cs="Times New Roman" w:hint="eastAsia"/>
          <w:b/>
          <w:sz w:val="24"/>
          <w:szCs w:val="24"/>
          <w:lang w:eastAsia="zh-CN"/>
        </w:rPr>
        <w:t xml:space="preserve"> </w:t>
      </w:r>
      <w:r w:rsidRPr="00A32910">
        <w:rPr>
          <w:rFonts w:ascii="Book Antiqua" w:hAnsi="Book Antiqua" w:cs="Times New Roman"/>
          <w:b/>
          <w:sz w:val="24"/>
          <w:szCs w:val="24"/>
        </w:rPr>
        <w:t>words:</w:t>
      </w:r>
      <w:r w:rsidRPr="00A32910">
        <w:rPr>
          <w:rFonts w:ascii="Book Antiqua" w:hAnsi="Book Antiqua" w:cs="Times New Roman"/>
          <w:sz w:val="24"/>
          <w:szCs w:val="24"/>
        </w:rPr>
        <w:t xml:space="preserve"> Total joint </w:t>
      </w:r>
      <w:proofErr w:type="spellStart"/>
      <w:r w:rsidRPr="00A32910">
        <w:rPr>
          <w:rFonts w:ascii="Book Antiqua" w:hAnsi="Book Antiqua" w:cs="Times New Roman"/>
          <w:sz w:val="24"/>
          <w:szCs w:val="24"/>
        </w:rPr>
        <w:t>arthroplasty</w:t>
      </w:r>
      <w:proofErr w:type="spellEnd"/>
      <w:r w:rsidRPr="00A32910">
        <w:rPr>
          <w:rFonts w:ascii="Book Antiqua" w:hAnsi="Book Antiqua" w:cs="Times New Roman"/>
          <w:sz w:val="24"/>
          <w:szCs w:val="24"/>
        </w:rPr>
        <w:t xml:space="preserve">; </w:t>
      </w:r>
      <w:proofErr w:type="spellStart"/>
      <w:r w:rsidRPr="00A32910">
        <w:rPr>
          <w:rFonts w:ascii="Book Antiqua" w:hAnsi="Book Antiqua" w:cs="Times New Roman"/>
          <w:sz w:val="24"/>
          <w:szCs w:val="24"/>
        </w:rPr>
        <w:t>Periprosthetic</w:t>
      </w:r>
      <w:proofErr w:type="spellEnd"/>
      <w:r w:rsidRPr="00A32910">
        <w:rPr>
          <w:rFonts w:ascii="Book Antiqua" w:hAnsi="Book Antiqua" w:cs="Times New Roman"/>
          <w:sz w:val="24"/>
          <w:szCs w:val="24"/>
        </w:rPr>
        <w:t xml:space="preserve"> joint infection; Prevention; Risk factors; Preoperative optimization</w:t>
      </w:r>
    </w:p>
    <w:p w:rsidR="007825D3" w:rsidRPr="007825D3" w:rsidRDefault="007825D3" w:rsidP="006F3DD8">
      <w:pPr>
        <w:wordWrap/>
        <w:spacing w:after="0" w:line="360" w:lineRule="auto"/>
        <w:rPr>
          <w:rFonts w:ascii="Book Antiqua" w:eastAsia="宋体" w:hAnsi="Book Antiqua" w:cs="Times New Roman"/>
          <w:sz w:val="24"/>
          <w:szCs w:val="24"/>
          <w:lang w:eastAsia="zh-CN"/>
        </w:rPr>
      </w:pPr>
    </w:p>
    <w:p w:rsidR="008E663D" w:rsidRDefault="008E663D" w:rsidP="006F3DD8">
      <w:pPr>
        <w:wordWrap/>
        <w:spacing w:after="0" w:line="360" w:lineRule="auto"/>
        <w:rPr>
          <w:rFonts w:ascii="Book Antiqua" w:eastAsia="Arial Unicode MS" w:hAnsi="Book Antiqua" w:cs="Arial Unicode MS"/>
          <w:sz w:val="24"/>
          <w:szCs w:val="24"/>
          <w:lang w:eastAsia="zh-CN"/>
        </w:rPr>
      </w:pPr>
      <w:bookmarkStart w:id="23" w:name="OLE_LINK332"/>
      <w:bookmarkStart w:id="24" w:name="OLE_LINK333"/>
      <w:r w:rsidRPr="00A32910">
        <w:rPr>
          <w:rFonts w:ascii="Book Antiqua" w:eastAsia="Arial Unicode MS" w:hAnsi="Book Antiqua" w:cs="Arial Unicode MS"/>
          <w:b/>
          <w:sz w:val="24"/>
          <w:szCs w:val="24"/>
        </w:rPr>
        <w:t xml:space="preserve">Core tip: </w:t>
      </w:r>
      <w:r w:rsidRPr="00A32910">
        <w:rPr>
          <w:rFonts w:ascii="Book Antiqua" w:eastAsia="Arial Unicode MS" w:hAnsi="Book Antiqua" w:cs="Arial Unicode MS"/>
          <w:sz w:val="24"/>
          <w:szCs w:val="24"/>
        </w:rPr>
        <w:t xml:space="preserve">Despite general success in joint </w:t>
      </w:r>
      <w:proofErr w:type="spellStart"/>
      <w:r w:rsidRPr="00A32910">
        <w:rPr>
          <w:rFonts w:ascii="Book Antiqua" w:eastAsia="Arial Unicode MS" w:hAnsi="Book Antiqua" w:cs="Arial Unicode MS"/>
          <w:sz w:val="24"/>
          <w:szCs w:val="24"/>
        </w:rPr>
        <w:t>arthroplasty</w:t>
      </w:r>
      <w:proofErr w:type="spellEnd"/>
      <w:r w:rsidRPr="00A32910">
        <w:rPr>
          <w:rFonts w:ascii="Book Antiqua" w:eastAsia="Arial Unicode MS" w:hAnsi="Book Antiqua" w:cs="Arial Unicode MS"/>
          <w:sz w:val="24"/>
          <w:szCs w:val="24"/>
        </w:rPr>
        <w:t xml:space="preserve">, </w:t>
      </w:r>
      <w:proofErr w:type="spellStart"/>
      <w:r w:rsidRPr="00A32910">
        <w:rPr>
          <w:rFonts w:ascii="Book Antiqua" w:eastAsia="Arial Unicode MS" w:hAnsi="Book Antiqua" w:cs="Arial Unicode MS"/>
          <w:sz w:val="24"/>
          <w:szCs w:val="24"/>
        </w:rPr>
        <w:t>periprosthetic</w:t>
      </w:r>
      <w:proofErr w:type="spellEnd"/>
      <w:r w:rsidRPr="00A32910">
        <w:rPr>
          <w:rFonts w:ascii="Book Antiqua" w:eastAsia="Arial Unicode MS" w:hAnsi="Book Antiqua" w:cs="Arial Unicode MS"/>
          <w:sz w:val="24"/>
          <w:szCs w:val="24"/>
        </w:rPr>
        <w:t xml:space="preserve"> joint infection (PJI) remains a serious challenge. With the accelerated incidence and increased charges, PJIs are expected to impose substantial medical and socioeconomic burden </w:t>
      </w:r>
      <w:r w:rsidRPr="00A32910">
        <w:rPr>
          <w:rFonts w:ascii="Book Antiqua" w:eastAsia="Arial Unicode MS" w:hAnsi="Book Antiqua" w:cs="Arial Unicode MS"/>
          <w:sz w:val="24"/>
          <w:szCs w:val="24"/>
        </w:rPr>
        <w:lastRenderedPageBreak/>
        <w:t>in the future. There is no debate that the prevention is the first and the best strategy to minimize this catastrophic complication and the specific strategies for prevention should be integrated into and be in accordance with the general principles to control surgical site infection. Thus, we provide a comprehensive approach based on these general principles as well as own specific practice at our institution for better understandings.</w:t>
      </w:r>
    </w:p>
    <w:p w:rsidR="00747722" w:rsidRDefault="00747722" w:rsidP="006F3DD8">
      <w:pPr>
        <w:wordWrap/>
        <w:spacing w:after="0" w:line="360" w:lineRule="auto"/>
        <w:rPr>
          <w:rFonts w:ascii="Book Antiqua" w:eastAsia="Arial Unicode MS" w:hAnsi="Book Antiqua" w:cs="Arial Unicode MS"/>
          <w:sz w:val="24"/>
          <w:szCs w:val="24"/>
          <w:lang w:eastAsia="zh-CN"/>
        </w:rPr>
      </w:pPr>
    </w:p>
    <w:p w:rsidR="0030338A" w:rsidRPr="000418A5" w:rsidRDefault="003313AF" w:rsidP="0030338A">
      <w:pPr>
        <w:spacing w:line="360" w:lineRule="auto"/>
        <w:rPr>
          <w:rFonts w:ascii="Book Antiqua" w:hAnsi="Book Antiqua"/>
          <w:sz w:val="24"/>
        </w:rPr>
      </w:pPr>
      <w:proofErr w:type="spellStart"/>
      <w:r w:rsidRPr="003313AF">
        <w:rPr>
          <w:rFonts w:ascii="Book Antiqua" w:eastAsia="Arial Unicode MS" w:hAnsi="Book Antiqua" w:cs="Arial Unicode MS"/>
          <w:sz w:val="24"/>
          <w:szCs w:val="24"/>
          <w:lang w:eastAsia="zh-CN"/>
        </w:rPr>
        <w:t>Baek</w:t>
      </w:r>
      <w:proofErr w:type="spellEnd"/>
      <w:r w:rsidRPr="003313AF">
        <w:rPr>
          <w:rFonts w:ascii="Book Antiqua" w:eastAsia="Arial Unicode MS" w:hAnsi="Book Antiqua" w:cs="Arial Unicode MS"/>
          <w:sz w:val="24"/>
          <w:szCs w:val="24"/>
          <w:lang w:eastAsia="zh-CN"/>
        </w:rPr>
        <w:t xml:space="preserve"> SH. Identification and preoperative optimization of risk factors to prevent </w:t>
      </w:r>
      <w:proofErr w:type="spellStart"/>
      <w:r w:rsidRPr="003313AF">
        <w:rPr>
          <w:rFonts w:ascii="Book Antiqua" w:eastAsia="Arial Unicode MS" w:hAnsi="Book Antiqua" w:cs="Arial Unicode MS"/>
          <w:sz w:val="24"/>
          <w:szCs w:val="24"/>
          <w:lang w:eastAsia="zh-CN"/>
        </w:rPr>
        <w:t>periprosthetic</w:t>
      </w:r>
      <w:proofErr w:type="spellEnd"/>
      <w:r w:rsidRPr="003313AF">
        <w:rPr>
          <w:rFonts w:ascii="Book Antiqua" w:eastAsia="Arial Unicode MS" w:hAnsi="Book Antiqua" w:cs="Arial Unicode MS"/>
          <w:sz w:val="24"/>
          <w:szCs w:val="24"/>
          <w:lang w:eastAsia="zh-CN"/>
        </w:rPr>
        <w:t xml:space="preserve"> joint infection.</w:t>
      </w:r>
      <w:r w:rsidR="0030338A">
        <w:rPr>
          <w:rFonts w:ascii="Book Antiqua" w:eastAsia="Arial Unicode MS" w:hAnsi="Book Antiqua" w:cs="Arial Unicode MS" w:hint="eastAsia"/>
          <w:sz w:val="24"/>
          <w:szCs w:val="24"/>
          <w:lang w:eastAsia="zh-CN"/>
        </w:rPr>
        <w:t xml:space="preserve"> </w:t>
      </w:r>
      <w:r w:rsidR="0030338A" w:rsidRPr="00C341A0">
        <w:rPr>
          <w:rFonts w:ascii="Book Antiqua" w:hAnsi="Book Antiqua"/>
          <w:i/>
          <w:iCs/>
          <w:sz w:val="24"/>
          <w:szCs w:val="24"/>
        </w:rPr>
        <w:t xml:space="preserve">World J </w:t>
      </w:r>
      <w:proofErr w:type="spellStart"/>
      <w:r w:rsidR="0030338A" w:rsidRPr="00C341A0">
        <w:rPr>
          <w:rFonts w:ascii="Book Antiqua" w:hAnsi="Book Antiqua"/>
          <w:i/>
          <w:iCs/>
          <w:sz w:val="24"/>
          <w:szCs w:val="24"/>
        </w:rPr>
        <w:t>Orthop</w:t>
      </w:r>
      <w:proofErr w:type="spellEnd"/>
      <w:r w:rsidR="0030338A">
        <w:rPr>
          <w:rFonts w:ascii="Book Antiqua" w:eastAsia="宋体" w:hAnsi="Book Antiqua" w:hint="eastAsia"/>
          <w:i/>
          <w:iCs/>
          <w:sz w:val="24"/>
          <w:szCs w:val="24"/>
          <w:lang w:eastAsia="zh-CN"/>
        </w:rPr>
        <w:t xml:space="preserve"> </w:t>
      </w:r>
      <w:r w:rsidR="0030338A" w:rsidRPr="008C30F2">
        <w:rPr>
          <w:rFonts w:ascii="Book Antiqua" w:hAnsi="Book Antiqua" w:hint="eastAsia"/>
          <w:iCs/>
          <w:sz w:val="24"/>
        </w:rPr>
        <w:t>2014</w:t>
      </w:r>
      <w:r w:rsidR="0030338A">
        <w:rPr>
          <w:rFonts w:ascii="Book Antiqua" w:hAnsi="Book Antiqua" w:hint="eastAsia"/>
          <w:iCs/>
          <w:sz w:val="24"/>
        </w:rPr>
        <w:t xml:space="preserve">; </w:t>
      </w:r>
      <w:proofErr w:type="gramStart"/>
      <w:r w:rsidR="0030338A">
        <w:rPr>
          <w:rFonts w:ascii="Book Antiqua" w:hAnsi="Book Antiqua" w:hint="eastAsia"/>
          <w:iCs/>
          <w:sz w:val="24"/>
        </w:rPr>
        <w:t>In</w:t>
      </w:r>
      <w:proofErr w:type="gramEnd"/>
      <w:r w:rsidR="0030338A">
        <w:rPr>
          <w:rFonts w:ascii="Book Antiqua" w:hAnsi="Book Antiqua" w:hint="eastAsia"/>
          <w:iCs/>
          <w:sz w:val="24"/>
        </w:rPr>
        <w:t xml:space="preserve"> press</w:t>
      </w:r>
    </w:p>
    <w:p w:rsidR="003313AF" w:rsidRDefault="003313AF" w:rsidP="006F3DD8">
      <w:pPr>
        <w:wordWrap/>
        <w:spacing w:after="0" w:line="360" w:lineRule="auto"/>
        <w:rPr>
          <w:rFonts w:ascii="Book Antiqua" w:eastAsia="Arial Unicode MS" w:hAnsi="Book Antiqua" w:cs="Arial Unicode MS"/>
          <w:sz w:val="24"/>
          <w:szCs w:val="24"/>
          <w:lang w:eastAsia="zh-CN"/>
        </w:rPr>
      </w:pPr>
    </w:p>
    <w:p w:rsidR="004F27AF" w:rsidRPr="001A6525" w:rsidRDefault="004F27AF" w:rsidP="006F3DD8">
      <w:pPr>
        <w:wordWrap/>
        <w:spacing w:after="0" w:line="360" w:lineRule="auto"/>
        <w:rPr>
          <w:rFonts w:ascii="Book Antiqua" w:hAnsi="Book Antiqua"/>
          <w:b/>
          <w:sz w:val="24"/>
          <w:szCs w:val="24"/>
        </w:rPr>
      </w:pPr>
      <w:r w:rsidRPr="001A6525">
        <w:rPr>
          <w:rFonts w:ascii="Book Antiqua" w:hAnsi="Book Antiqua"/>
          <w:b/>
          <w:sz w:val="24"/>
          <w:szCs w:val="24"/>
        </w:rPr>
        <w:t xml:space="preserve">Available from: URL: </w:t>
      </w:r>
    </w:p>
    <w:p w:rsidR="004F27AF" w:rsidRDefault="004F27AF" w:rsidP="006F3DD8">
      <w:pPr>
        <w:wordWrap/>
        <w:spacing w:after="0" w:line="360" w:lineRule="auto"/>
        <w:rPr>
          <w:rFonts w:ascii="Book Antiqua" w:hAnsi="Book Antiqua"/>
          <w:b/>
          <w:sz w:val="24"/>
          <w:szCs w:val="24"/>
        </w:rPr>
      </w:pPr>
      <w:r w:rsidRPr="001A6525">
        <w:rPr>
          <w:rFonts w:ascii="Book Antiqua" w:hAnsi="Book Antiqua"/>
          <w:b/>
          <w:sz w:val="24"/>
          <w:szCs w:val="24"/>
        </w:rPr>
        <w:t>DOI:</w:t>
      </w:r>
    </w:p>
    <w:bookmarkEnd w:id="23"/>
    <w:bookmarkEnd w:id="24"/>
    <w:p w:rsidR="008E663D" w:rsidRPr="00F009A2" w:rsidRDefault="008E663D" w:rsidP="00F009A2">
      <w:pPr>
        <w:wordWrap/>
        <w:spacing w:after="0" w:line="360" w:lineRule="auto"/>
        <w:rPr>
          <w:rFonts w:ascii="Book Antiqua" w:eastAsia="宋体" w:hAnsi="Book Antiqua" w:cs="Times New Roman"/>
          <w:sz w:val="24"/>
          <w:szCs w:val="24"/>
          <w:lang w:eastAsia="zh-CN"/>
        </w:rPr>
      </w:pPr>
    </w:p>
    <w:p w:rsidR="008E663D" w:rsidRPr="00A32910" w:rsidRDefault="008E663D" w:rsidP="006F3DD8">
      <w:pPr>
        <w:widowControl/>
        <w:wordWrap/>
        <w:autoSpaceDE/>
        <w:autoSpaceDN/>
        <w:spacing w:after="0" w:line="360" w:lineRule="auto"/>
        <w:rPr>
          <w:rFonts w:ascii="Book Antiqua" w:hAnsi="Book Antiqua" w:cs="Times New Roman"/>
          <w:b/>
          <w:color w:val="000000" w:themeColor="text1"/>
          <w:sz w:val="24"/>
          <w:szCs w:val="24"/>
        </w:rPr>
      </w:pPr>
      <w:r w:rsidRPr="00A32910">
        <w:rPr>
          <w:rFonts w:ascii="Book Antiqua" w:hAnsi="Book Antiqua"/>
          <w:b/>
          <w:sz w:val="24"/>
          <w:szCs w:val="24"/>
        </w:rPr>
        <w:t>INTRODUCTION</w:t>
      </w:r>
      <w:r w:rsidRPr="00A32910">
        <w:rPr>
          <w:rFonts w:ascii="Book Antiqua" w:hAnsi="Book Antiqua" w:cs="Times New Roman"/>
          <w:b/>
          <w:color w:val="000000" w:themeColor="text1"/>
          <w:sz w:val="24"/>
          <w:szCs w:val="24"/>
        </w:rPr>
        <w:t xml:space="preserve"> </w:t>
      </w:r>
    </w:p>
    <w:p w:rsidR="008E663D" w:rsidRPr="00A32910" w:rsidRDefault="008E663D" w:rsidP="006F3DD8">
      <w:pPr>
        <w:wordWrap/>
        <w:spacing w:after="0" w:line="360" w:lineRule="auto"/>
        <w:rPr>
          <w:rFonts w:ascii="Book Antiqua" w:hAnsi="Book Antiqua" w:cs="Times New Roman"/>
          <w:sz w:val="24"/>
          <w:szCs w:val="24"/>
        </w:rPr>
      </w:pPr>
      <w:r w:rsidRPr="00A32910">
        <w:rPr>
          <w:rFonts w:ascii="Book Antiqua" w:hAnsi="Book Antiqua" w:cs="Times New Roman"/>
          <w:sz w:val="24"/>
          <w:szCs w:val="24"/>
        </w:rPr>
        <w:t xml:space="preserve">Although significant improvements have reduced the rate of </w:t>
      </w:r>
      <w:proofErr w:type="spellStart"/>
      <w:r w:rsidRPr="00A32910">
        <w:rPr>
          <w:rFonts w:ascii="Book Antiqua" w:hAnsi="Book Antiqua" w:cs="Times New Roman"/>
          <w:sz w:val="24"/>
          <w:szCs w:val="24"/>
        </w:rPr>
        <w:t>periprosthetic</w:t>
      </w:r>
      <w:proofErr w:type="spellEnd"/>
      <w:r w:rsidRPr="00A32910">
        <w:rPr>
          <w:rFonts w:ascii="Book Antiqua" w:hAnsi="Book Antiqua" w:cs="Times New Roman"/>
          <w:sz w:val="24"/>
          <w:szCs w:val="24"/>
        </w:rPr>
        <w:t xml:space="preserve"> joint infection (PJI) in the past </w:t>
      </w:r>
      <w:proofErr w:type="gramStart"/>
      <w:r w:rsidRPr="00A32910">
        <w:rPr>
          <w:rFonts w:ascii="Book Antiqua" w:hAnsi="Book Antiqua" w:cs="Times New Roman"/>
          <w:sz w:val="24"/>
          <w:szCs w:val="24"/>
        </w:rPr>
        <w:t>decades</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1-3]</w:t>
      </w:r>
      <w:r w:rsidRPr="00A32910">
        <w:rPr>
          <w:rFonts w:ascii="Book Antiqua" w:hAnsi="Book Antiqua" w:cs="Times New Roman"/>
          <w:sz w:val="24"/>
          <w:szCs w:val="24"/>
        </w:rPr>
        <w:t xml:space="preserve">, PJI still remains the leading cause of revision after total knee </w:t>
      </w:r>
      <w:proofErr w:type="spellStart"/>
      <w:r w:rsidRPr="00A32910">
        <w:rPr>
          <w:rFonts w:ascii="Book Antiqua" w:hAnsi="Book Antiqua" w:cs="Times New Roman"/>
          <w:sz w:val="24"/>
          <w:szCs w:val="24"/>
        </w:rPr>
        <w:t>arthroplasty</w:t>
      </w:r>
      <w:proofErr w:type="spellEnd"/>
      <w:r w:rsidRPr="00A32910">
        <w:rPr>
          <w:rFonts w:ascii="Book Antiqua" w:hAnsi="Book Antiqua" w:cs="Times New Roman"/>
          <w:sz w:val="24"/>
          <w:szCs w:val="24"/>
        </w:rPr>
        <w:t xml:space="preserve"> (TKA) ranging from 0.4</w:t>
      </w:r>
      <w:r w:rsidR="00635653">
        <w:rPr>
          <w:rFonts w:ascii="Book Antiqua" w:hAnsi="Book Antiqua" w:cs="Times New Roman"/>
          <w:sz w:val="24"/>
          <w:szCs w:val="24"/>
        </w:rPr>
        <w:t>%</w:t>
      </w:r>
      <w:r w:rsidRPr="00A32910">
        <w:rPr>
          <w:rFonts w:ascii="Book Antiqua" w:hAnsi="Book Antiqua" w:cs="Times New Roman"/>
          <w:sz w:val="24"/>
          <w:szCs w:val="24"/>
        </w:rPr>
        <w:t xml:space="preserve"> to 4</w:t>
      </w:r>
      <w:r w:rsidR="00635653">
        <w:rPr>
          <w:rFonts w:ascii="Book Antiqua" w:hAnsi="Book Antiqua" w:cs="Times New Roman"/>
          <w:sz w:val="24"/>
          <w:szCs w:val="24"/>
        </w:rPr>
        <w:t>%</w:t>
      </w:r>
      <w:r w:rsidRPr="00A32910">
        <w:rPr>
          <w:rFonts w:ascii="Book Antiqua" w:hAnsi="Book Antiqua" w:cs="Times New Roman"/>
          <w:sz w:val="24"/>
          <w:szCs w:val="24"/>
        </w:rPr>
        <w:t>, and it is the third most common complication afflicting 0.3</w:t>
      </w:r>
      <w:r w:rsidR="005F42CF">
        <w:rPr>
          <w:rFonts w:ascii="Book Antiqua" w:hAnsi="Book Antiqua" w:cs="Times New Roman"/>
          <w:sz w:val="24"/>
          <w:szCs w:val="24"/>
        </w:rPr>
        <w:t>%</w:t>
      </w:r>
      <w:r w:rsidRPr="00A32910">
        <w:rPr>
          <w:rFonts w:ascii="Book Antiqua" w:hAnsi="Book Antiqua" w:cs="Times New Roman"/>
          <w:sz w:val="24"/>
          <w:szCs w:val="24"/>
        </w:rPr>
        <w:t xml:space="preserve"> to 2.2</w:t>
      </w:r>
      <w:r w:rsidR="00635653">
        <w:rPr>
          <w:rFonts w:ascii="Book Antiqua" w:hAnsi="Book Antiqua" w:cs="Times New Roman"/>
          <w:sz w:val="24"/>
          <w:szCs w:val="24"/>
        </w:rPr>
        <w:t>%</w:t>
      </w:r>
      <w:r w:rsidRPr="00A32910">
        <w:rPr>
          <w:rFonts w:ascii="Book Antiqua" w:hAnsi="Book Antiqua" w:cs="Times New Roman"/>
          <w:sz w:val="24"/>
          <w:szCs w:val="24"/>
        </w:rPr>
        <w:t xml:space="preserve"> following total hip </w:t>
      </w:r>
      <w:proofErr w:type="spellStart"/>
      <w:r w:rsidRPr="00A32910">
        <w:rPr>
          <w:rFonts w:ascii="Book Antiqua" w:hAnsi="Book Antiqua" w:cs="Times New Roman"/>
          <w:sz w:val="24"/>
          <w:szCs w:val="24"/>
        </w:rPr>
        <w:t>arthroplasty</w:t>
      </w:r>
      <w:proofErr w:type="spellEnd"/>
      <w:r w:rsidRPr="00A32910">
        <w:rPr>
          <w:rFonts w:ascii="Book Antiqua" w:hAnsi="Book Antiqua" w:cs="Times New Roman"/>
          <w:sz w:val="24"/>
          <w:szCs w:val="24"/>
        </w:rPr>
        <w:t xml:space="preserve"> (THA)</w:t>
      </w:r>
      <w:r w:rsidRPr="00A32910">
        <w:rPr>
          <w:rFonts w:ascii="Book Antiqua" w:hAnsi="Book Antiqua" w:cs="Times New Roman"/>
          <w:noProof/>
          <w:sz w:val="24"/>
          <w:szCs w:val="24"/>
          <w:vertAlign w:val="superscript"/>
        </w:rPr>
        <w:t>[4-7]</w:t>
      </w:r>
      <w:r w:rsidRPr="00A32910">
        <w:rPr>
          <w:rFonts w:ascii="Book Antiqua" w:hAnsi="Book Antiqua" w:cs="Times New Roman"/>
          <w:sz w:val="24"/>
          <w:szCs w:val="24"/>
        </w:rPr>
        <w:t xml:space="preserve">. A study performed </w:t>
      </w:r>
      <w:r w:rsidRPr="00A32910">
        <w:rPr>
          <w:rFonts w:ascii="Book Antiqua" w:hAnsi="Book Antiqua" w:cs="Minion-Regular"/>
          <w:kern w:val="0"/>
          <w:sz w:val="24"/>
          <w:szCs w:val="24"/>
        </w:rPr>
        <w:t xml:space="preserve">in the United States </w:t>
      </w:r>
      <w:r w:rsidRPr="00A32910">
        <w:rPr>
          <w:rFonts w:ascii="Book Antiqua" w:hAnsi="Book Antiqua" w:cs="Times New Roman"/>
          <w:sz w:val="24"/>
          <w:szCs w:val="24"/>
        </w:rPr>
        <w:t xml:space="preserve">using the </w:t>
      </w:r>
      <w:r w:rsidRPr="00A32910">
        <w:rPr>
          <w:rFonts w:ascii="Book Antiqua" w:hAnsi="Book Antiqua" w:cs="Minion-Regular"/>
          <w:kern w:val="0"/>
          <w:sz w:val="24"/>
          <w:szCs w:val="24"/>
        </w:rPr>
        <w:t>Nationwide Inpatient Sample</w:t>
      </w:r>
      <w:r w:rsidRPr="00A32910">
        <w:rPr>
          <w:rFonts w:ascii="Book Antiqua" w:hAnsi="Book Antiqua" w:cs="Times New Roman"/>
          <w:sz w:val="24"/>
          <w:szCs w:val="24"/>
        </w:rPr>
        <w:t xml:space="preserve"> database</w:t>
      </w:r>
      <w:r w:rsidRPr="00A32910">
        <w:rPr>
          <w:rFonts w:ascii="Book Antiqua" w:hAnsi="Book Antiqua" w:cs="Minion-Regular"/>
          <w:kern w:val="0"/>
          <w:sz w:val="24"/>
          <w:szCs w:val="24"/>
        </w:rPr>
        <w:t xml:space="preserve"> estimated that </w:t>
      </w:r>
      <w:r w:rsidRPr="00A32910">
        <w:rPr>
          <w:rFonts w:ascii="Book Antiqua" w:hAnsi="Book Antiqua" w:cs="Times New Roman"/>
          <w:sz w:val="24"/>
          <w:szCs w:val="24"/>
        </w:rPr>
        <w:t>the number of primary TKA and THA would increase by 673% and 174%, respectively from 2005 to 2030</w:t>
      </w:r>
      <w:r w:rsidRPr="00A32910">
        <w:rPr>
          <w:rFonts w:ascii="Book Antiqua" w:hAnsi="Book Antiqua" w:cs="Times New Roman"/>
          <w:noProof/>
          <w:sz w:val="24"/>
          <w:szCs w:val="24"/>
          <w:vertAlign w:val="superscript"/>
        </w:rPr>
        <w:t>[8]</w:t>
      </w:r>
      <w:r w:rsidRPr="00A32910">
        <w:rPr>
          <w:rFonts w:ascii="Book Antiqua" w:hAnsi="Book Antiqua" w:cs="Times New Roman"/>
          <w:sz w:val="24"/>
          <w:szCs w:val="24"/>
        </w:rPr>
        <w:t xml:space="preserve">. With increasing number of </w:t>
      </w:r>
      <w:proofErr w:type="spellStart"/>
      <w:r w:rsidRPr="00A32910">
        <w:rPr>
          <w:rFonts w:ascii="Book Antiqua" w:hAnsi="Book Antiqua" w:cs="Times New Roman"/>
          <w:sz w:val="24"/>
          <w:szCs w:val="24"/>
        </w:rPr>
        <w:t>arthroplasties</w:t>
      </w:r>
      <w:proofErr w:type="spellEnd"/>
      <w:r w:rsidRPr="00A32910">
        <w:rPr>
          <w:rFonts w:ascii="Book Antiqua" w:hAnsi="Book Antiqua" w:cs="Times New Roman"/>
          <w:sz w:val="24"/>
          <w:szCs w:val="24"/>
        </w:rPr>
        <w:t xml:space="preserve"> performed every year, the corresponding increase in the number of PJIs is also expected. The authors predicted that </w:t>
      </w:r>
      <w:r w:rsidRPr="00A32910">
        <w:rPr>
          <w:rFonts w:ascii="Book Antiqua" w:hAnsi="Book Antiqua" w:cs="Minion-Regular"/>
          <w:kern w:val="0"/>
          <w:sz w:val="24"/>
          <w:szCs w:val="24"/>
        </w:rPr>
        <w:t xml:space="preserve">the burden of PJI would </w:t>
      </w:r>
      <w:r w:rsidRPr="00A32910">
        <w:rPr>
          <w:rFonts w:ascii="Book Antiqua" w:hAnsi="Book Antiqua" w:cs="Times New Roman"/>
          <w:sz w:val="24"/>
          <w:szCs w:val="24"/>
        </w:rPr>
        <w:t>increase from 1.4% to 6.5% after THA and from 1.4% to 6.8% after TKA, respectively during same period.</w:t>
      </w:r>
    </w:p>
    <w:p w:rsidR="008E663D" w:rsidRPr="00A32910" w:rsidRDefault="008E663D" w:rsidP="006F3DD8">
      <w:pPr>
        <w:wordWrap/>
        <w:spacing w:after="0" w:line="360" w:lineRule="auto"/>
        <w:ind w:firstLineChars="221" w:firstLine="530"/>
        <w:rPr>
          <w:rFonts w:ascii="Book Antiqua" w:hAnsi="Book Antiqua" w:cs="Times New Roman"/>
          <w:kern w:val="0"/>
          <w:sz w:val="24"/>
          <w:szCs w:val="24"/>
        </w:rPr>
      </w:pPr>
      <w:r w:rsidRPr="00A32910">
        <w:rPr>
          <w:rFonts w:ascii="Book Antiqua" w:hAnsi="Book Antiqua" w:cs="Times New Roman"/>
          <w:sz w:val="24"/>
          <w:szCs w:val="24"/>
        </w:rPr>
        <w:t xml:space="preserve">Prevention is the first and best strategy to minimize this catastrophic complication With the recent emerging interests in prevention, several reviews have described the strategies, but most of them put emphasis on </w:t>
      </w:r>
      <w:r w:rsidRPr="00A32910">
        <w:rPr>
          <w:rFonts w:ascii="Book Antiqua" w:hAnsi="Book Antiqua" w:cs="Times New Roman"/>
          <w:kern w:val="0"/>
          <w:sz w:val="24"/>
          <w:szCs w:val="24"/>
        </w:rPr>
        <w:t xml:space="preserve">intra- or post-operative </w:t>
      </w:r>
      <w:r w:rsidRPr="00A32910">
        <w:rPr>
          <w:rFonts w:ascii="Book Antiqua" w:hAnsi="Book Antiqua" w:cs="Times New Roman"/>
          <w:kern w:val="0"/>
          <w:sz w:val="24"/>
          <w:szCs w:val="24"/>
        </w:rPr>
        <w:lastRenderedPageBreak/>
        <w:t>measures</w:t>
      </w:r>
      <w:r w:rsidR="00F009A2">
        <w:rPr>
          <w:rFonts w:ascii="Book Antiqua" w:hAnsi="Book Antiqua" w:cs="Times New Roman"/>
          <w:noProof/>
          <w:sz w:val="24"/>
          <w:szCs w:val="24"/>
          <w:vertAlign w:val="superscript"/>
        </w:rPr>
        <w:t>[3,</w:t>
      </w:r>
      <w:r w:rsidRPr="00A32910">
        <w:rPr>
          <w:rFonts w:ascii="Book Antiqua" w:hAnsi="Book Antiqua" w:cs="Times New Roman"/>
          <w:noProof/>
          <w:sz w:val="24"/>
          <w:szCs w:val="24"/>
          <w:vertAlign w:val="superscript"/>
        </w:rPr>
        <w:t>9-19]</w:t>
      </w:r>
      <w:r w:rsidRPr="00A32910">
        <w:rPr>
          <w:rFonts w:ascii="Book Antiqua" w:hAnsi="Book Antiqua" w:cs="Times New Roman"/>
          <w:sz w:val="24"/>
          <w:szCs w:val="24"/>
        </w:rPr>
        <w:t>. Although each reviews provided invaluable information, the strategies to minimize PJI should start from identifying and optimizing preexisting risk factors. The understanding of these risk factors can help identifying patients at high risk and proper</w:t>
      </w:r>
      <w:r w:rsidRPr="00A32910">
        <w:rPr>
          <w:rFonts w:ascii="Book Antiqua" w:hAnsi="Book Antiqua" w:cs="Times New Roman"/>
          <w:color w:val="943634" w:themeColor="accent2" w:themeShade="BF"/>
          <w:sz w:val="24"/>
          <w:szCs w:val="24"/>
        </w:rPr>
        <w:t xml:space="preserve"> </w:t>
      </w:r>
      <w:r w:rsidRPr="00A32910">
        <w:rPr>
          <w:rFonts w:ascii="Book Antiqua" w:hAnsi="Book Antiqua" w:cs="Times New Roman"/>
          <w:sz w:val="24"/>
          <w:szCs w:val="24"/>
        </w:rPr>
        <w:t xml:space="preserve">screening for prior medical conditions is essential to develop appropriate interventions for those patients. Moreover, those interventions should be integrated into and be in accordance with the general principles for surgical site infection (SSI). Therefore, the purpose of this article is to provide comprehensive knowledge on identifying and optimizing risk factors to minimize PJI based on recommendations on such as a guideline for prevention of SSI by the US Centers for Disease Control and Prevention (CDC) </w:t>
      </w:r>
      <w:r w:rsidR="00146700">
        <w:rPr>
          <w:rFonts w:ascii="Book Antiqua" w:hAnsi="Book Antiqua" w:cs="Times New Roman"/>
          <w:kern w:val="0"/>
          <w:sz w:val="24"/>
          <w:szCs w:val="24"/>
        </w:rPr>
        <w:t>(Table 1</w:t>
      </w:r>
      <w:proofErr w:type="gramStart"/>
      <w:r w:rsidRPr="00A32910">
        <w:rPr>
          <w:rFonts w:ascii="Book Antiqua" w:hAnsi="Book Antiqua" w:cs="Times New Roman"/>
          <w:kern w:val="0"/>
          <w:sz w:val="24"/>
          <w:szCs w:val="24"/>
        </w:rPr>
        <w:t>)</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20]</w:t>
      </w:r>
      <w:r w:rsidRPr="00A32910">
        <w:rPr>
          <w:rFonts w:ascii="Book Antiqua" w:hAnsi="Book Antiqua" w:cs="Times New Roman"/>
          <w:sz w:val="24"/>
          <w:szCs w:val="24"/>
        </w:rPr>
        <w:t xml:space="preserve">. Also we will </w:t>
      </w:r>
      <w:r w:rsidRPr="00A32910">
        <w:rPr>
          <w:rFonts w:ascii="Book Antiqua" w:hAnsi="Book Antiqua" w:cs="Times New Roman"/>
          <w:kern w:val="0"/>
          <w:sz w:val="24"/>
          <w:szCs w:val="24"/>
        </w:rPr>
        <w:t>provide individualized practice at our institution f</w:t>
      </w:r>
      <w:r w:rsidRPr="00A32910">
        <w:rPr>
          <w:rFonts w:ascii="Book Antiqua" w:hAnsi="Book Antiqua" w:cs="Times New Roman"/>
          <w:sz w:val="24"/>
          <w:szCs w:val="24"/>
        </w:rPr>
        <w:t>or practical and thus, effective understanding.</w:t>
      </w:r>
    </w:p>
    <w:p w:rsidR="008E663D" w:rsidRPr="00A32910" w:rsidRDefault="008E663D" w:rsidP="006F3DD8">
      <w:pPr>
        <w:wordWrap/>
        <w:spacing w:after="0" w:line="360" w:lineRule="auto"/>
        <w:ind w:firstLineChars="221" w:firstLine="530"/>
        <w:rPr>
          <w:rFonts w:ascii="Book Antiqua" w:hAnsi="Book Antiqua" w:cs="Times New Roman"/>
          <w:sz w:val="24"/>
          <w:szCs w:val="24"/>
        </w:rPr>
      </w:pPr>
      <w:r w:rsidRPr="00A32910">
        <w:rPr>
          <w:rFonts w:ascii="Book Antiqua" w:hAnsi="Book Antiqua" w:cs="Times New Roman"/>
          <w:sz w:val="24"/>
          <w:szCs w:val="24"/>
        </w:rPr>
        <w:t xml:space="preserve">Demographic characteristics such as gender are seldom changeable and will be explored first. Others that increase the risk of PJI, but are potentially modifiable should be optimized prior to elective </w:t>
      </w:r>
      <w:proofErr w:type="spellStart"/>
      <w:r w:rsidRPr="00A32910">
        <w:rPr>
          <w:rFonts w:ascii="Book Antiqua" w:hAnsi="Book Antiqua" w:cs="Times New Roman"/>
          <w:sz w:val="24"/>
          <w:szCs w:val="24"/>
        </w:rPr>
        <w:t>arthroplasty</w:t>
      </w:r>
      <w:proofErr w:type="spellEnd"/>
      <w:r w:rsidRPr="00A32910">
        <w:rPr>
          <w:rFonts w:ascii="Book Antiqua" w:hAnsi="Book Antiqua" w:cs="Times New Roman"/>
          <w:sz w:val="24"/>
          <w:szCs w:val="24"/>
        </w:rPr>
        <w:t>. In the following sections, demographic characteristics that increase the risk of PJI, will be presented and followed by preexisting comorbidities potentially modifiable</w:t>
      </w:r>
    </w:p>
    <w:p w:rsidR="008E663D" w:rsidRPr="00A32910" w:rsidRDefault="008E663D" w:rsidP="006F3DD8">
      <w:pPr>
        <w:wordWrap/>
        <w:spacing w:after="0" w:line="360" w:lineRule="auto"/>
        <w:ind w:firstLineChars="71" w:firstLine="170"/>
        <w:rPr>
          <w:rFonts w:ascii="Book Antiqua" w:hAnsi="Book Antiqua" w:cs="Times New Roman"/>
          <w:sz w:val="24"/>
          <w:szCs w:val="24"/>
        </w:rPr>
      </w:pPr>
    </w:p>
    <w:p w:rsidR="008E663D" w:rsidRPr="00A32910" w:rsidRDefault="008E663D" w:rsidP="006F3DD8">
      <w:pPr>
        <w:wordWrap/>
        <w:spacing w:after="0" w:line="360" w:lineRule="auto"/>
        <w:rPr>
          <w:rFonts w:ascii="Book Antiqua" w:hAnsi="Book Antiqua" w:cs="Times New Roman"/>
          <w:color w:val="548DD4" w:themeColor="text2" w:themeTint="99"/>
          <w:sz w:val="24"/>
          <w:szCs w:val="24"/>
        </w:rPr>
      </w:pPr>
      <w:r w:rsidRPr="00A32910">
        <w:rPr>
          <w:rFonts w:ascii="Book Antiqua" w:eastAsiaTheme="minorHAnsi" w:hAnsi="Book Antiqua" w:cs="Times New Roman"/>
          <w:b/>
          <w:sz w:val="24"/>
          <w:szCs w:val="24"/>
        </w:rPr>
        <w:t>DEMOGRAPHIC CHARACTERISTICS</w:t>
      </w:r>
    </w:p>
    <w:p w:rsidR="008E663D" w:rsidRPr="00A32910" w:rsidRDefault="008E663D" w:rsidP="006F3DD8">
      <w:pPr>
        <w:wordWrap/>
        <w:spacing w:after="0" w:line="360" w:lineRule="auto"/>
        <w:rPr>
          <w:rFonts w:ascii="Book Antiqua" w:hAnsi="Book Antiqua" w:cs="Times New Roman"/>
          <w:sz w:val="24"/>
          <w:szCs w:val="24"/>
        </w:rPr>
      </w:pPr>
      <w:r w:rsidRPr="00A32910">
        <w:rPr>
          <w:rFonts w:ascii="Book Antiqua" w:hAnsi="Book Antiqua" w:cs="Times New Roman"/>
          <w:sz w:val="24"/>
          <w:szCs w:val="24"/>
        </w:rPr>
        <w:t xml:space="preserve">Specific demographic characteristics such as male </w:t>
      </w:r>
      <w:proofErr w:type="gramStart"/>
      <w:r w:rsidRPr="00A32910">
        <w:rPr>
          <w:rFonts w:ascii="Book Antiqua" w:hAnsi="Book Antiqua" w:cs="Times New Roman"/>
          <w:sz w:val="24"/>
          <w:szCs w:val="24"/>
        </w:rPr>
        <w:t>gender</w:t>
      </w:r>
      <w:r w:rsidR="00F009A2">
        <w:rPr>
          <w:rFonts w:ascii="Book Antiqua" w:hAnsi="Book Antiqua" w:cs="Times New Roman"/>
          <w:noProof/>
          <w:sz w:val="24"/>
          <w:szCs w:val="24"/>
          <w:vertAlign w:val="superscript"/>
        </w:rPr>
        <w:t>[</w:t>
      </w:r>
      <w:proofErr w:type="gramEnd"/>
      <w:r w:rsidR="00F009A2">
        <w:rPr>
          <w:rFonts w:ascii="Book Antiqua" w:hAnsi="Book Antiqua" w:cs="Times New Roman"/>
          <w:noProof/>
          <w:sz w:val="24"/>
          <w:szCs w:val="24"/>
          <w:vertAlign w:val="superscript"/>
        </w:rPr>
        <w:t>4,21,</w:t>
      </w:r>
      <w:r w:rsidRPr="00A32910">
        <w:rPr>
          <w:rFonts w:ascii="Book Antiqua" w:hAnsi="Book Antiqua" w:cs="Times New Roman"/>
          <w:noProof/>
          <w:sz w:val="24"/>
          <w:szCs w:val="24"/>
          <w:vertAlign w:val="superscript"/>
        </w:rPr>
        <w:t>22]</w:t>
      </w:r>
      <w:r w:rsidRPr="00A32910">
        <w:rPr>
          <w:rFonts w:ascii="Book Antiqua" w:hAnsi="Book Antiqua" w:cs="Times New Roman"/>
          <w:sz w:val="24"/>
          <w:szCs w:val="24"/>
        </w:rPr>
        <w:t xml:space="preserve"> and low socioeconomic status</w:t>
      </w:r>
      <w:r w:rsidRPr="00A32910">
        <w:rPr>
          <w:rFonts w:ascii="Book Antiqua" w:hAnsi="Book Antiqua" w:cs="Times New Roman"/>
          <w:noProof/>
          <w:sz w:val="24"/>
          <w:szCs w:val="24"/>
          <w:vertAlign w:val="superscript"/>
        </w:rPr>
        <w:t>[4, 22, 23]</w:t>
      </w:r>
      <w:r w:rsidRPr="00A32910">
        <w:rPr>
          <w:rFonts w:ascii="Book Antiqua" w:hAnsi="Book Antiqua" w:cs="Times New Roman"/>
          <w:sz w:val="24"/>
          <w:szCs w:val="24"/>
        </w:rPr>
        <w:t xml:space="preserve"> are associated with increased risk of PJI. Female had a significantly lower risk of PJI by 17% after </w:t>
      </w:r>
      <w:proofErr w:type="gramStart"/>
      <w:r w:rsidRPr="00A32910">
        <w:rPr>
          <w:rFonts w:ascii="Book Antiqua" w:hAnsi="Book Antiqua" w:cs="Times New Roman"/>
          <w:sz w:val="24"/>
          <w:szCs w:val="24"/>
        </w:rPr>
        <w:t>THA</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4]</w:t>
      </w:r>
      <w:r w:rsidRPr="00A32910">
        <w:rPr>
          <w:rFonts w:ascii="Book Antiqua" w:hAnsi="Book Antiqua" w:cs="Times New Roman"/>
          <w:sz w:val="24"/>
          <w:szCs w:val="24"/>
        </w:rPr>
        <w:t xml:space="preserve"> and 24% after TKA</w:t>
      </w:r>
      <w:r w:rsidRPr="00A32910">
        <w:rPr>
          <w:rFonts w:ascii="Book Antiqua" w:hAnsi="Book Antiqua" w:cs="Times New Roman"/>
          <w:noProof/>
          <w:sz w:val="24"/>
          <w:szCs w:val="24"/>
          <w:vertAlign w:val="superscript"/>
        </w:rPr>
        <w:t>[22]</w:t>
      </w:r>
      <w:r w:rsidRPr="00A32910">
        <w:rPr>
          <w:rFonts w:ascii="Book Antiqua" w:hAnsi="Book Antiqua" w:cs="Times New Roman"/>
          <w:sz w:val="24"/>
          <w:szCs w:val="24"/>
        </w:rPr>
        <w:t xml:space="preserve">. The first year following THA, the annual incidence was relatively stable up to 10 years follow-up at 0.3% for female and 0.4% for </w:t>
      </w:r>
      <w:proofErr w:type="gramStart"/>
      <w:r w:rsidRPr="00A32910">
        <w:rPr>
          <w:rFonts w:ascii="Book Antiqua" w:hAnsi="Book Antiqua" w:cs="Times New Roman"/>
          <w:sz w:val="24"/>
          <w:szCs w:val="24"/>
        </w:rPr>
        <w:t>male</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4]</w:t>
      </w:r>
      <w:r w:rsidRPr="00A32910">
        <w:rPr>
          <w:rFonts w:ascii="Book Antiqua" w:hAnsi="Book Antiqua" w:cs="Times New Roman"/>
          <w:sz w:val="24"/>
          <w:szCs w:val="24"/>
        </w:rPr>
        <w:t xml:space="preserve">. Patients receiving public assistance for Medicare premium, a national social insurance program employed in United States, were at elevated risk for developing PJI by 34% after </w:t>
      </w:r>
      <w:proofErr w:type="gramStart"/>
      <w:r w:rsidRPr="00A32910">
        <w:rPr>
          <w:rFonts w:ascii="Book Antiqua" w:hAnsi="Book Antiqua" w:cs="Times New Roman"/>
          <w:sz w:val="24"/>
          <w:szCs w:val="24"/>
        </w:rPr>
        <w:t>THA</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4]</w:t>
      </w:r>
      <w:r w:rsidRPr="00A32910">
        <w:rPr>
          <w:rFonts w:ascii="Book Antiqua" w:hAnsi="Book Antiqua" w:cs="Times New Roman"/>
          <w:sz w:val="24"/>
          <w:szCs w:val="24"/>
        </w:rPr>
        <w:t xml:space="preserve"> and 27% after TKA</w:t>
      </w:r>
      <w:r w:rsidRPr="00A32910">
        <w:rPr>
          <w:rFonts w:ascii="Book Antiqua" w:hAnsi="Book Antiqua" w:cs="Times New Roman"/>
          <w:noProof/>
          <w:sz w:val="24"/>
          <w:szCs w:val="24"/>
          <w:vertAlign w:val="superscript"/>
        </w:rPr>
        <w:t>[22]</w:t>
      </w:r>
      <w:r w:rsidRPr="00A32910">
        <w:rPr>
          <w:rFonts w:ascii="Book Antiqua" w:hAnsi="Book Antiqua" w:cs="Times New Roman"/>
          <w:sz w:val="24"/>
          <w:szCs w:val="24"/>
        </w:rPr>
        <w:t xml:space="preserve">. A hypothesis explaining these increased risk is that low socioeconomic status may reflect the level of nutrition, smoking status or preexisting comorbidities, all of which would contribute to the risk of </w:t>
      </w:r>
      <w:proofErr w:type="gramStart"/>
      <w:r w:rsidRPr="00A32910">
        <w:rPr>
          <w:rFonts w:ascii="Book Antiqua" w:hAnsi="Book Antiqua" w:cs="Times New Roman"/>
          <w:sz w:val="24"/>
          <w:szCs w:val="24"/>
        </w:rPr>
        <w:t>PJI</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4]</w:t>
      </w:r>
      <w:r w:rsidRPr="00A32910">
        <w:rPr>
          <w:rFonts w:ascii="Book Antiqua" w:hAnsi="Book Antiqua" w:cs="Times New Roman"/>
          <w:sz w:val="24"/>
          <w:szCs w:val="24"/>
        </w:rPr>
        <w:t xml:space="preserve"> or other complications such as </w:t>
      </w:r>
      <w:r w:rsidRPr="00A32910">
        <w:rPr>
          <w:rFonts w:ascii="Book Antiqua" w:hAnsi="Book Antiqua" w:cs="Times New Roman"/>
          <w:sz w:val="24"/>
          <w:szCs w:val="24"/>
        </w:rPr>
        <w:lastRenderedPageBreak/>
        <w:t>mortality</w:t>
      </w:r>
      <w:r w:rsidRPr="00A32910">
        <w:rPr>
          <w:rFonts w:ascii="Book Antiqua" w:hAnsi="Book Antiqua" w:cs="Times New Roman"/>
          <w:noProof/>
          <w:sz w:val="24"/>
          <w:szCs w:val="24"/>
          <w:vertAlign w:val="superscript"/>
        </w:rPr>
        <w:t>[24]</w:t>
      </w:r>
      <w:r w:rsidRPr="00A32910">
        <w:rPr>
          <w:rFonts w:ascii="Book Antiqua" w:hAnsi="Book Antiqua" w:cs="Times New Roman"/>
          <w:sz w:val="24"/>
          <w:szCs w:val="24"/>
        </w:rPr>
        <w:t xml:space="preserve"> and poor functional outcome</w:t>
      </w:r>
      <w:r w:rsidRPr="00A32910">
        <w:rPr>
          <w:rFonts w:ascii="Book Antiqua" w:hAnsi="Book Antiqua" w:cs="Times New Roman"/>
          <w:noProof/>
          <w:sz w:val="24"/>
          <w:szCs w:val="24"/>
          <w:vertAlign w:val="superscript"/>
        </w:rPr>
        <w:t>[25]</w:t>
      </w:r>
      <w:r w:rsidRPr="00A32910">
        <w:rPr>
          <w:rFonts w:ascii="Book Antiqua" w:hAnsi="Book Antiqua" w:cs="Times New Roman"/>
          <w:sz w:val="24"/>
          <w:szCs w:val="24"/>
        </w:rPr>
        <w:t>.</w:t>
      </w:r>
    </w:p>
    <w:p w:rsidR="008E663D" w:rsidRPr="00A32910" w:rsidRDefault="008E663D" w:rsidP="006F3DD8">
      <w:pPr>
        <w:wordWrap/>
        <w:spacing w:after="0" w:line="360" w:lineRule="auto"/>
        <w:ind w:firstLineChars="71" w:firstLine="170"/>
        <w:rPr>
          <w:rFonts w:ascii="Book Antiqua" w:hAnsi="Book Antiqua" w:cs="Times New Roman"/>
          <w:sz w:val="24"/>
          <w:szCs w:val="24"/>
        </w:rPr>
      </w:pPr>
    </w:p>
    <w:p w:rsidR="008E663D" w:rsidRPr="00A32910" w:rsidRDefault="008E663D" w:rsidP="006F3DD8">
      <w:pPr>
        <w:wordWrap/>
        <w:spacing w:after="0" w:line="360" w:lineRule="auto"/>
        <w:rPr>
          <w:rFonts w:ascii="Book Antiqua" w:hAnsi="Book Antiqua" w:cs="Times New Roman"/>
          <w:b/>
          <w:sz w:val="24"/>
          <w:szCs w:val="24"/>
        </w:rPr>
      </w:pPr>
      <w:r w:rsidRPr="00A32910">
        <w:rPr>
          <w:rFonts w:ascii="Book Antiqua" w:eastAsiaTheme="minorHAnsi" w:hAnsi="Book Antiqua" w:cs="Times New Roman"/>
          <w:b/>
          <w:sz w:val="24"/>
          <w:szCs w:val="24"/>
        </w:rPr>
        <w:t>PREEXISTING COMORBIDITIES</w:t>
      </w:r>
    </w:p>
    <w:p w:rsidR="008E663D" w:rsidRPr="00A32910" w:rsidRDefault="008E663D" w:rsidP="006F3DD8">
      <w:pPr>
        <w:wordWrap/>
        <w:spacing w:after="0" w:line="360" w:lineRule="auto"/>
        <w:rPr>
          <w:rFonts w:ascii="Book Antiqua" w:hAnsi="Book Antiqua" w:cs="Times New Roman"/>
          <w:sz w:val="24"/>
          <w:szCs w:val="24"/>
        </w:rPr>
      </w:pPr>
      <w:r w:rsidRPr="00A32910">
        <w:rPr>
          <w:rFonts w:ascii="Book Antiqua" w:hAnsi="Book Antiqua" w:cs="Times New Roman"/>
          <w:sz w:val="24"/>
          <w:szCs w:val="24"/>
        </w:rPr>
        <w:t xml:space="preserve">Controversies remain regarding some of these risk factors due to lack of prospective studies of high quality as well as low incidence of PJI. Studies using Medicare administrative claims data providing up to 10 years of follow-up identified the following independent risk factors for PJI (in decreasing order of significance): congestive heart failure, chronic pulmonary disease, preoperative anemia, diabetes, depression, renal disease, pulmonary circulation disorders, obesity, rheumatologic disease, psychoses, metastatic tumor, peripheral vascular disease, </w:t>
      </w:r>
      <w:proofErr w:type="spellStart"/>
      <w:r w:rsidRPr="00A32910">
        <w:rPr>
          <w:rFonts w:ascii="Book Antiqua" w:hAnsi="Book Antiqua" w:cs="Times New Roman"/>
          <w:sz w:val="24"/>
          <w:szCs w:val="24"/>
        </w:rPr>
        <w:t>valvular</w:t>
      </w:r>
      <w:proofErr w:type="spellEnd"/>
      <w:r w:rsidRPr="00A32910">
        <w:rPr>
          <w:rFonts w:ascii="Book Antiqua" w:hAnsi="Book Antiqua" w:cs="Times New Roman"/>
          <w:sz w:val="24"/>
          <w:szCs w:val="24"/>
        </w:rPr>
        <w:t xml:space="preserve"> disease in THA</w:t>
      </w:r>
      <w:r w:rsidRPr="00A32910">
        <w:rPr>
          <w:rFonts w:ascii="Book Antiqua" w:hAnsi="Book Antiqua" w:cs="Times New Roman"/>
          <w:noProof/>
          <w:sz w:val="24"/>
          <w:szCs w:val="24"/>
          <w:vertAlign w:val="superscript"/>
        </w:rPr>
        <w:t>[26]</w:t>
      </w:r>
      <w:r w:rsidRPr="00A32910">
        <w:rPr>
          <w:rFonts w:ascii="Book Antiqua" w:hAnsi="Book Antiqua" w:cs="Times New Roman"/>
          <w:sz w:val="24"/>
          <w:szCs w:val="24"/>
        </w:rPr>
        <w:t xml:space="preserve"> and rheumatologic disease, obesity, coagulopathy and preoperative anemia in TKA</w:t>
      </w:r>
      <w:r w:rsidRPr="00A32910">
        <w:rPr>
          <w:rFonts w:ascii="Book Antiqua" w:hAnsi="Book Antiqua" w:cs="Times New Roman"/>
          <w:noProof/>
          <w:sz w:val="24"/>
          <w:szCs w:val="24"/>
          <w:vertAlign w:val="superscript"/>
        </w:rPr>
        <w:t>[27]</w:t>
      </w:r>
      <w:r w:rsidRPr="00A32910">
        <w:rPr>
          <w:rFonts w:ascii="Book Antiqua" w:hAnsi="Book Antiqua" w:cs="Times New Roman"/>
          <w:sz w:val="24"/>
          <w:szCs w:val="24"/>
        </w:rPr>
        <w:t xml:space="preserve">. Among retrospective studies with fewer subjects from a single institution, Pulido </w:t>
      </w:r>
      <w:r w:rsidR="000676DF" w:rsidRPr="000676DF">
        <w:rPr>
          <w:rFonts w:ascii="Book Antiqua" w:hAnsi="Book Antiqua" w:cs="Times New Roman"/>
          <w:i/>
          <w:sz w:val="24"/>
          <w:szCs w:val="24"/>
        </w:rPr>
        <w:t xml:space="preserve">et </w:t>
      </w:r>
      <w:proofErr w:type="gramStart"/>
      <w:r w:rsidR="000676DF" w:rsidRPr="000676DF">
        <w:rPr>
          <w:rFonts w:ascii="Book Antiqua" w:hAnsi="Book Antiqua" w:cs="Times New Roman"/>
          <w:i/>
          <w:sz w:val="24"/>
          <w:szCs w:val="24"/>
        </w:rPr>
        <w:t>al</w:t>
      </w:r>
      <w:r w:rsidR="00CC67ED" w:rsidRPr="00A32910">
        <w:rPr>
          <w:rFonts w:ascii="Book Antiqua" w:hAnsi="Book Antiqua" w:cs="Times New Roman"/>
          <w:noProof/>
          <w:sz w:val="24"/>
          <w:szCs w:val="24"/>
          <w:vertAlign w:val="superscript"/>
        </w:rPr>
        <w:t>[</w:t>
      </w:r>
      <w:proofErr w:type="gramEnd"/>
      <w:r w:rsidR="00CC67ED" w:rsidRPr="00A32910">
        <w:rPr>
          <w:rFonts w:ascii="Book Antiqua" w:hAnsi="Book Antiqua" w:cs="Times New Roman"/>
          <w:noProof/>
          <w:sz w:val="24"/>
          <w:szCs w:val="24"/>
          <w:vertAlign w:val="superscript"/>
        </w:rPr>
        <w:t>28]</w:t>
      </w:r>
      <w:r w:rsidRPr="00A32910">
        <w:rPr>
          <w:rFonts w:ascii="Book Antiqua" w:hAnsi="Book Antiqua" w:cs="Times New Roman"/>
          <w:sz w:val="24"/>
          <w:szCs w:val="24"/>
        </w:rPr>
        <w:t xml:space="preserve"> reported higher American Society of Anesthesiologists (ASA) score, morbid obesity, bilateral </w:t>
      </w:r>
      <w:proofErr w:type="spellStart"/>
      <w:r w:rsidRPr="00A32910">
        <w:rPr>
          <w:rFonts w:ascii="Book Antiqua" w:hAnsi="Book Antiqua" w:cs="Times New Roman"/>
          <w:sz w:val="24"/>
          <w:szCs w:val="24"/>
        </w:rPr>
        <w:t>arthroplasty</w:t>
      </w:r>
      <w:proofErr w:type="spellEnd"/>
      <w:r w:rsidRPr="00A32910">
        <w:rPr>
          <w:rFonts w:ascii="Book Antiqua" w:hAnsi="Book Antiqua" w:cs="Times New Roman"/>
          <w:sz w:val="24"/>
          <w:szCs w:val="24"/>
        </w:rPr>
        <w:t xml:space="preserve">, knee </w:t>
      </w:r>
      <w:proofErr w:type="spellStart"/>
      <w:r w:rsidRPr="00A32910">
        <w:rPr>
          <w:rFonts w:ascii="Book Antiqua" w:hAnsi="Book Antiqua" w:cs="Times New Roman"/>
          <w:sz w:val="24"/>
          <w:szCs w:val="24"/>
        </w:rPr>
        <w:t>arthroplasty</w:t>
      </w:r>
      <w:proofErr w:type="spellEnd"/>
      <w:r w:rsidRPr="00A32910">
        <w:rPr>
          <w:rFonts w:ascii="Book Antiqua" w:hAnsi="Book Antiqua" w:cs="Times New Roman"/>
          <w:sz w:val="24"/>
          <w:szCs w:val="24"/>
        </w:rPr>
        <w:t>, allogeneic transfusion, postoperative atrial fibrillation, myocardial infarction, urinary tract infection and longer hospitalization as risk factors for developing PJI within the first year after TJA</w:t>
      </w:r>
      <w:r w:rsidRPr="00A32910">
        <w:rPr>
          <w:rFonts w:ascii="Book Antiqua" w:hAnsi="Book Antiqua" w:cs="Times New Roman"/>
          <w:noProof/>
          <w:sz w:val="24"/>
          <w:szCs w:val="24"/>
          <w:vertAlign w:val="superscript"/>
        </w:rPr>
        <w:t>[5]</w:t>
      </w:r>
      <w:r w:rsidRPr="00A32910">
        <w:rPr>
          <w:rFonts w:ascii="Book Antiqua" w:hAnsi="Book Antiqua" w:cs="Times New Roman"/>
          <w:sz w:val="24"/>
          <w:szCs w:val="24"/>
        </w:rPr>
        <w:t xml:space="preserve">. ASA score ranks patients for risk of adverse events during an operative procedure and this classification is usually used as a surrogate for underlying severity of </w:t>
      </w:r>
      <w:proofErr w:type="gramStart"/>
      <w:r w:rsidRPr="00A32910">
        <w:rPr>
          <w:rFonts w:ascii="Book Antiqua" w:hAnsi="Book Antiqua" w:cs="Times New Roman"/>
          <w:sz w:val="24"/>
          <w:szCs w:val="24"/>
        </w:rPr>
        <w:t>illness</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29]</w:t>
      </w:r>
      <w:r w:rsidRPr="00A32910">
        <w:rPr>
          <w:rFonts w:ascii="Book Antiqua" w:hAnsi="Book Antiqua" w:cs="Times New Roman"/>
          <w:sz w:val="24"/>
          <w:szCs w:val="24"/>
        </w:rPr>
        <w:t xml:space="preserve">. Lai </w:t>
      </w:r>
      <w:r w:rsidR="000676DF" w:rsidRPr="000676DF">
        <w:rPr>
          <w:rFonts w:ascii="Book Antiqua" w:hAnsi="Book Antiqua" w:cs="Times New Roman"/>
          <w:i/>
          <w:sz w:val="24"/>
          <w:szCs w:val="24"/>
        </w:rPr>
        <w:t xml:space="preserve">et </w:t>
      </w:r>
      <w:proofErr w:type="gramStart"/>
      <w:r w:rsidR="000676DF" w:rsidRPr="000676DF">
        <w:rPr>
          <w:rFonts w:ascii="Book Antiqua" w:hAnsi="Book Antiqua" w:cs="Times New Roman"/>
          <w:i/>
          <w:sz w:val="24"/>
          <w:szCs w:val="24"/>
        </w:rPr>
        <w:t>al</w:t>
      </w:r>
      <w:r w:rsidR="002F6759" w:rsidRPr="00A32910">
        <w:rPr>
          <w:rFonts w:ascii="Book Antiqua" w:hAnsi="Book Antiqua" w:cs="Times New Roman"/>
          <w:noProof/>
          <w:sz w:val="24"/>
          <w:szCs w:val="24"/>
          <w:vertAlign w:val="superscript"/>
        </w:rPr>
        <w:t>[</w:t>
      </w:r>
      <w:proofErr w:type="gramEnd"/>
      <w:r w:rsidR="002F6759" w:rsidRPr="00A32910">
        <w:rPr>
          <w:rFonts w:ascii="Book Antiqua" w:hAnsi="Book Antiqua" w:cs="Times New Roman"/>
          <w:noProof/>
          <w:sz w:val="24"/>
          <w:szCs w:val="24"/>
          <w:vertAlign w:val="superscript"/>
        </w:rPr>
        <w:t>30]</w:t>
      </w:r>
      <w:r w:rsidRPr="00A32910">
        <w:rPr>
          <w:rFonts w:ascii="Book Antiqua" w:hAnsi="Book Antiqua" w:cs="Times New Roman"/>
          <w:sz w:val="24"/>
          <w:szCs w:val="24"/>
        </w:rPr>
        <w:t xml:space="preserve"> also reported that diabetes, absence of prophylactic antibiotics, previous operations, remote infection and total number of medical comorbidities including cardiovascular, respiratory, gastrointestinal, genitourinary, metabolic/endocrine, neurologic and hematologic conditions had a cumulative effect on the likelihood of developing PJI and each medical comorbidity increased the risk of PJI by 35%. In the following sections, risk factors that are commonly encountered will be discussed separately:</w:t>
      </w:r>
    </w:p>
    <w:p w:rsidR="008E663D" w:rsidRPr="00A32910" w:rsidRDefault="008E663D" w:rsidP="006F3DD8">
      <w:pPr>
        <w:wordWrap/>
        <w:spacing w:after="0" w:line="360" w:lineRule="auto"/>
        <w:ind w:firstLineChars="71" w:firstLine="170"/>
        <w:rPr>
          <w:rFonts w:ascii="Book Antiqua" w:hAnsi="Book Antiqua" w:cs="Times New Roman"/>
          <w:sz w:val="24"/>
          <w:szCs w:val="24"/>
        </w:rPr>
      </w:pPr>
    </w:p>
    <w:p w:rsidR="008E663D" w:rsidRPr="00A32910" w:rsidRDefault="008E663D" w:rsidP="006F3DD8">
      <w:pPr>
        <w:wordWrap/>
        <w:spacing w:after="0" w:line="360" w:lineRule="auto"/>
        <w:rPr>
          <w:rFonts w:ascii="Book Antiqua" w:hAnsi="Book Antiqua" w:cs="Times New Roman"/>
          <w:b/>
          <w:i/>
          <w:sz w:val="24"/>
          <w:szCs w:val="24"/>
        </w:rPr>
      </w:pPr>
      <w:r w:rsidRPr="00A32910">
        <w:rPr>
          <w:rFonts w:ascii="Book Antiqua" w:hAnsi="Book Antiqua" w:cs="Times New Roman"/>
          <w:b/>
          <w:i/>
          <w:sz w:val="24"/>
          <w:szCs w:val="24"/>
        </w:rPr>
        <w:t>Cardiac disorder</w:t>
      </w:r>
    </w:p>
    <w:p w:rsidR="008E663D" w:rsidRPr="00A32910" w:rsidRDefault="008E663D" w:rsidP="006F3DD8">
      <w:pPr>
        <w:wordWrap/>
        <w:spacing w:after="0" w:line="360" w:lineRule="auto"/>
        <w:rPr>
          <w:rFonts w:ascii="Book Antiqua" w:hAnsi="Book Antiqua" w:cs="Times New Roman"/>
          <w:sz w:val="24"/>
          <w:szCs w:val="24"/>
        </w:rPr>
      </w:pPr>
      <w:r w:rsidRPr="00A32910">
        <w:rPr>
          <w:rFonts w:ascii="Book Antiqua" w:hAnsi="Book Antiqua" w:cs="Times New Roman"/>
          <w:sz w:val="24"/>
          <w:szCs w:val="24"/>
        </w:rPr>
        <w:t xml:space="preserve">The adjusted hazard ratio (HR) after TKA in patients with congestive heart failure is 1.28, for </w:t>
      </w:r>
      <w:proofErr w:type="spellStart"/>
      <w:r w:rsidRPr="00A32910">
        <w:rPr>
          <w:rFonts w:ascii="Book Antiqua" w:hAnsi="Book Antiqua" w:cs="Times New Roman"/>
          <w:sz w:val="24"/>
          <w:szCs w:val="24"/>
        </w:rPr>
        <w:t>valvular</w:t>
      </w:r>
      <w:proofErr w:type="spellEnd"/>
      <w:r w:rsidRPr="00A32910">
        <w:rPr>
          <w:rFonts w:ascii="Book Antiqua" w:hAnsi="Book Antiqua" w:cs="Times New Roman"/>
          <w:sz w:val="24"/>
          <w:szCs w:val="24"/>
        </w:rPr>
        <w:t xml:space="preserve"> disease 1.15, and pulmonary circulation disorders 1.42</w:t>
      </w:r>
      <w:r w:rsidRPr="00A32910">
        <w:rPr>
          <w:rFonts w:ascii="Book Antiqua" w:hAnsi="Book Antiqua" w:cs="Times New Roman"/>
          <w:noProof/>
          <w:sz w:val="24"/>
          <w:szCs w:val="24"/>
          <w:vertAlign w:val="superscript"/>
        </w:rPr>
        <w:t>[26]</w:t>
      </w:r>
      <w:r w:rsidRPr="00A32910">
        <w:rPr>
          <w:rFonts w:ascii="Book Antiqua" w:hAnsi="Book Antiqua" w:cs="Times New Roman"/>
          <w:sz w:val="24"/>
          <w:szCs w:val="24"/>
        </w:rPr>
        <w:t xml:space="preserve">. Patients </w:t>
      </w:r>
      <w:r w:rsidRPr="00A32910">
        <w:rPr>
          <w:rFonts w:ascii="Book Antiqua" w:hAnsi="Book Antiqua" w:cs="Times New Roman"/>
          <w:sz w:val="24"/>
          <w:szCs w:val="24"/>
        </w:rPr>
        <w:lastRenderedPageBreak/>
        <w:t xml:space="preserve">with cardiac disorders have a higher chance of receiving aggressive anticoagulation, an independent risk factor for developing PJI due to post-operative </w:t>
      </w:r>
      <w:proofErr w:type="gramStart"/>
      <w:r w:rsidRPr="00A32910">
        <w:rPr>
          <w:rFonts w:ascii="Book Antiqua" w:hAnsi="Book Antiqua" w:cs="Times New Roman"/>
          <w:sz w:val="24"/>
          <w:szCs w:val="24"/>
        </w:rPr>
        <w:t>hematoma</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31]</w:t>
      </w:r>
      <w:r w:rsidRPr="00A32910">
        <w:rPr>
          <w:rFonts w:ascii="Book Antiqua" w:hAnsi="Book Antiqua" w:cs="Times New Roman"/>
          <w:sz w:val="24"/>
          <w:szCs w:val="24"/>
        </w:rPr>
        <w:t xml:space="preserve">. Patients with serious cardiac disorder are generally sicker and older and have slower wound healing resulting in later </w:t>
      </w:r>
      <w:proofErr w:type="gramStart"/>
      <w:r w:rsidRPr="00A32910">
        <w:rPr>
          <w:rFonts w:ascii="Book Antiqua" w:hAnsi="Book Antiqua" w:cs="Times New Roman"/>
          <w:sz w:val="24"/>
          <w:szCs w:val="24"/>
        </w:rPr>
        <w:t>infection</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5]</w:t>
      </w:r>
      <w:r w:rsidRPr="00A32910">
        <w:rPr>
          <w:rFonts w:ascii="Book Antiqua" w:hAnsi="Book Antiqua" w:cs="Times New Roman"/>
          <w:sz w:val="24"/>
          <w:szCs w:val="24"/>
        </w:rPr>
        <w:t>. Thus, the patients at higher risk should be referred to a cardiologist for a pre-operative evaluation. We currently give no aggressive anticoagulation to these patients.</w:t>
      </w:r>
    </w:p>
    <w:p w:rsidR="008E663D" w:rsidRPr="00A32910" w:rsidRDefault="008E663D" w:rsidP="006F3DD8">
      <w:pPr>
        <w:wordWrap/>
        <w:spacing w:after="0" w:line="360" w:lineRule="auto"/>
        <w:ind w:firstLineChars="71" w:firstLine="170"/>
        <w:rPr>
          <w:rFonts w:ascii="Book Antiqua" w:hAnsi="Book Antiqua" w:cs="Times New Roman"/>
          <w:sz w:val="24"/>
          <w:szCs w:val="24"/>
        </w:rPr>
      </w:pPr>
    </w:p>
    <w:p w:rsidR="008E663D" w:rsidRPr="00A32910" w:rsidRDefault="008E663D" w:rsidP="006F3DD8">
      <w:pPr>
        <w:wordWrap/>
        <w:spacing w:after="0" w:line="360" w:lineRule="auto"/>
        <w:rPr>
          <w:rFonts w:ascii="Book Antiqua" w:hAnsi="Book Antiqua" w:cs="Times New Roman"/>
          <w:i/>
          <w:sz w:val="24"/>
          <w:szCs w:val="24"/>
        </w:rPr>
      </w:pPr>
      <w:r w:rsidRPr="00A32910">
        <w:rPr>
          <w:rFonts w:ascii="Book Antiqua" w:hAnsi="Book Antiqua" w:cs="Times New Roman"/>
          <w:b/>
          <w:i/>
          <w:sz w:val="24"/>
          <w:szCs w:val="24"/>
        </w:rPr>
        <w:t>Preoperative anemia</w:t>
      </w:r>
    </w:p>
    <w:p w:rsidR="008E663D" w:rsidRPr="00A32910" w:rsidRDefault="008E663D" w:rsidP="006F3DD8">
      <w:pPr>
        <w:wordWrap/>
        <w:spacing w:after="0" w:line="360" w:lineRule="auto"/>
        <w:rPr>
          <w:rFonts w:ascii="Book Antiqua" w:hAnsi="Book Antiqua" w:cs="Times New Roman"/>
          <w:sz w:val="24"/>
          <w:szCs w:val="24"/>
        </w:rPr>
      </w:pPr>
      <w:r w:rsidRPr="00A32910">
        <w:rPr>
          <w:rFonts w:ascii="Book Antiqua" w:hAnsi="Book Antiqua" w:cs="Times New Roman"/>
          <w:sz w:val="24"/>
          <w:szCs w:val="24"/>
        </w:rPr>
        <w:t xml:space="preserve">Patients with preoperative anemia are at increased risk for developing PJI, HR of 1.36 after </w:t>
      </w:r>
      <w:proofErr w:type="gramStart"/>
      <w:r w:rsidRPr="00A32910">
        <w:rPr>
          <w:rFonts w:ascii="Book Antiqua" w:hAnsi="Book Antiqua" w:cs="Times New Roman"/>
          <w:sz w:val="24"/>
          <w:szCs w:val="24"/>
        </w:rPr>
        <w:t>THA</w:t>
      </w:r>
      <w:r w:rsidRPr="00A32910">
        <w:rPr>
          <w:rFonts w:ascii="Book Antiqua" w:hAnsi="Book Antiqua" w:cs="Times New Roman"/>
          <w:noProof/>
          <w:kern w:val="0"/>
          <w:sz w:val="24"/>
          <w:szCs w:val="24"/>
          <w:vertAlign w:val="superscript"/>
        </w:rPr>
        <w:t>[</w:t>
      </w:r>
      <w:proofErr w:type="gramEnd"/>
      <w:r w:rsidRPr="00A32910">
        <w:rPr>
          <w:rFonts w:ascii="Book Antiqua" w:hAnsi="Book Antiqua" w:cs="Times New Roman"/>
          <w:noProof/>
          <w:kern w:val="0"/>
          <w:sz w:val="24"/>
          <w:szCs w:val="24"/>
          <w:vertAlign w:val="superscript"/>
        </w:rPr>
        <w:t>27]</w:t>
      </w:r>
      <w:r w:rsidRPr="00A32910">
        <w:rPr>
          <w:rFonts w:ascii="Book Antiqua" w:hAnsi="Book Antiqua" w:cs="Times New Roman"/>
          <w:kern w:val="0"/>
          <w:sz w:val="24"/>
          <w:szCs w:val="24"/>
        </w:rPr>
        <w:t xml:space="preserve"> and </w:t>
      </w:r>
      <w:r w:rsidRPr="00A32910">
        <w:rPr>
          <w:rFonts w:ascii="Book Antiqua" w:hAnsi="Book Antiqua" w:cs="Times New Roman"/>
          <w:sz w:val="24"/>
          <w:szCs w:val="24"/>
        </w:rPr>
        <w:t>HR of 1.26 after TKA</w:t>
      </w:r>
      <w:r w:rsidRPr="00A32910">
        <w:rPr>
          <w:rFonts w:ascii="Book Antiqua" w:hAnsi="Book Antiqua" w:cs="Times New Roman"/>
          <w:noProof/>
          <w:sz w:val="24"/>
          <w:szCs w:val="24"/>
          <w:vertAlign w:val="superscript"/>
        </w:rPr>
        <w:t>[26]</w:t>
      </w:r>
      <w:r w:rsidRPr="00A32910">
        <w:rPr>
          <w:rFonts w:ascii="Book Antiqua" w:hAnsi="Book Antiqua" w:cs="Times New Roman"/>
          <w:sz w:val="24"/>
          <w:szCs w:val="24"/>
        </w:rPr>
        <w:t xml:space="preserve">. Patients with preoperative anemia undergoing </w:t>
      </w:r>
      <w:proofErr w:type="spellStart"/>
      <w:r w:rsidRPr="00A32910">
        <w:rPr>
          <w:rFonts w:ascii="Book Antiqua" w:hAnsi="Book Antiqua" w:cs="Times New Roman"/>
          <w:sz w:val="24"/>
          <w:szCs w:val="24"/>
        </w:rPr>
        <w:t>arthroplasty</w:t>
      </w:r>
      <w:proofErr w:type="spellEnd"/>
      <w:r w:rsidRPr="00A32910">
        <w:rPr>
          <w:rFonts w:ascii="Book Antiqua" w:hAnsi="Book Antiqua" w:cs="Times New Roman"/>
          <w:sz w:val="24"/>
          <w:szCs w:val="24"/>
        </w:rPr>
        <w:t xml:space="preserve"> are more likely to receive allogeneic blood </w:t>
      </w:r>
      <w:proofErr w:type="gramStart"/>
      <w:r w:rsidRPr="00A32910">
        <w:rPr>
          <w:rFonts w:ascii="Book Antiqua" w:hAnsi="Book Antiqua" w:cs="Times New Roman"/>
          <w:sz w:val="24"/>
          <w:szCs w:val="24"/>
        </w:rPr>
        <w:t>transfusions</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32]</w:t>
      </w:r>
      <w:r w:rsidRPr="00A32910">
        <w:rPr>
          <w:rFonts w:ascii="Book Antiqua" w:hAnsi="Book Antiqua" w:cs="Times New Roman"/>
          <w:sz w:val="24"/>
          <w:szCs w:val="24"/>
        </w:rPr>
        <w:t>, increasing the risk of postoperative infection</w:t>
      </w:r>
      <w:r w:rsidRPr="00A32910">
        <w:rPr>
          <w:rFonts w:ascii="Book Antiqua" w:hAnsi="Book Antiqua" w:cs="Times New Roman"/>
          <w:noProof/>
          <w:sz w:val="24"/>
          <w:szCs w:val="24"/>
          <w:vertAlign w:val="superscript"/>
        </w:rPr>
        <w:t>[33]</w:t>
      </w:r>
      <w:r w:rsidRPr="00A32910">
        <w:rPr>
          <w:rFonts w:ascii="Book Antiqua" w:hAnsi="Book Antiqua" w:cs="Times New Roman"/>
          <w:sz w:val="24"/>
          <w:szCs w:val="24"/>
        </w:rPr>
        <w:t xml:space="preserve">. Preoperative prescription of medication such as recombinant human erythropoietin can decrease the need for transfusion, lessening the risk of </w:t>
      </w:r>
      <w:proofErr w:type="gramStart"/>
      <w:r w:rsidRPr="00A32910">
        <w:rPr>
          <w:rFonts w:ascii="Book Antiqua" w:hAnsi="Book Antiqua" w:cs="Times New Roman"/>
          <w:sz w:val="24"/>
          <w:szCs w:val="24"/>
        </w:rPr>
        <w:t>PJI</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34]</w:t>
      </w:r>
      <w:r w:rsidRPr="00A32910">
        <w:rPr>
          <w:rFonts w:ascii="Book Antiqua" w:hAnsi="Book Antiqua" w:cs="Times New Roman"/>
          <w:sz w:val="24"/>
          <w:szCs w:val="24"/>
        </w:rPr>
        <w:t xml:space="preserve">. Because of high cost, however, we currently do not prescribe preoperative erythropoietin, but instead, evaluate any possible causes of anemia such as poor nutrition, another risk factor for developing </w:t>
      </w:r>
      <w:proofErr w:type="gramStart"/>
      <w:r w:rsidRPr="00A32910">
        <w:rPr>
          <w:rFonts w:ascii="Book Antiqua" w:hAnsi="Book Antiqua" w:cs="Times New Roman"/>
          <w:sz w:val="24"/>
          <w:szCs w:val="24"/>
        </w:rPr>
        <w:t>PJI</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27]</w:t>
      </w:r>
      <w:r w:rsidRPr="00A32910">
        <w:rPr>
          <w:rFonts w:ascii="Book Antiqua" w:hAnsi="Book Antiqua" w:cs="Times New Roman"/>
          <w:sz w:val="24"/>
          <w:szCs w:val="24"/>
        </w:rPr>
        <w:t>. We don’t withhold necessary blood products from surgical patients as a means to prevent infection</w:t>
      </w:r>
    </w:p>
    <w:p w:rsidR="008E663D" w:rsidRPr="00A32910" w:rsidRDefault="008E663D" w:rsidP="006F3DD8">
      <w:pPr>
        <w:wordWrap/>
        <w:spacing w:after="0" w:line="360" w:lineRule="auto"/>
        <w:ind w:firstLineChars="71" w:firstLine="170"/>
        <w:rPr>
          <w:rFonts w:ascii="Book Antiqua" w:hAnsi="Book Antiqua" w:cs="Times New Roman"/>
          <w:sz w:val="24"/>
          <w:szCs w:val="24"/>
        </w:rPr>
      </w:pPr>
    </w:p>
    <w:p w:rsidR="008E663D" w:rsidRPr="00A32910" w:rsidRDefault="008E663D" w:rsidP="006F3DD8">
      <w:pPr>
        <w:wordWrap/>
        <w:spacing w:after="0" w:line="360" w:lineRule="auto"/>
        <w:rPr>
          <w:rFonts w:ascii="Book Antiqua" w:hAnsi="Book Antiqua" w:cs="Times New Roman"/>
          <w:b/>
          <w:i/>
          <w:sz w:val="24"/>
          <w:szCs w:val="24"/>
        </w:rPr>
      </w:pPr>
      <w:r w:rsidRPr="00A32910">
        <w:rPr>
          <w:rFonts w:ascii="Book Antiqua" w:hAnsi="Book Antiqua" w:cs="Times New Roman"/>
          <w:b/>
          <w:i/>
          <w:sz w:val="24"/>
          <w:szCs w:val="24"/>
        </w:rPr>
        <w:t>Obesity</w:t>
      </w:r>
    </w:p>
    <w:p w:rsidR="008E663D" w:rsidRPr="00A32910" w:rsidRDefault="008E663D" w:rsidP="006F3DD8">
      <w:pPr>
        <w:wordWrap/>
        <w:spacing w:after="0" w:line="360" w:lineRule="auto"/>
        <w:rPr>
          <w:rFonts w:ascii="Book Antiqua" w:hAnsi="Book Antiqua" w:cs="Times New Roman"/>
          <w:sz w:val="24"/>
          <w:szCs w:val="24"/>
        </w:rPr>
      </w:pPr>
      <w:r w:rsidRPr="00A32910">
        <w:rPr>
          <w:rFonts w:ascii="Book Antiqua" w:hAnsi="Book Antiqua" w:cs="Times New Roman"/>
          <w:sz w:val="24"/>
          <w:szCs w:val="24"/>
        </w:rPr>
        <w:t>Obese patients are at higher risk of PJI after THA (HR of 1.73) than after TKA (HR of 1.22</w:t>
      </w:r>
      <w:proofErr w:type="gramStart"/>
      <w:r w:rsidRPr="00A32910">
        <w:rPr>
          <w:rFonts w:ascii="Book Antiqua" w:hAnsi="Book Antiqua" w:cs="Times New Roman"/>
          <w:sz w:val="24"/>
          <w:szCs w:val="24"/>
        </w:rPr>
        <w:t>)</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26]</w:t>
      </w:r>
      <w:r w:rsidRPr="00A32910">
        <w:rPr>
          <w:rFonts w:ascii="Book Antiqua" w:hAnsi="Book Antiqua" w:cs="Times New Roman"/>
          <w:sz w:val="24"/>
          <w:szCs w:val="24"/>
        </w:rPr>
        <w:t xml:space="preserve">. The attributed risk of obesity for PJI has been reported at 2.7% after </w:t>
      </w:r>
      <w:proofErr w:type="gramStart"/>
      <w:r w:rsidRPr="00A32910">
        <w:rPr>
          <w:rFonts w:ascii="Book Antiqua" w:hAnsi="Book Antiqua" w:cs="Times New Roman"/>
          <w:sz w:val="24"/>
          <w:szCs w:val="24"/>
        </w:rPr>
        <w:t>THA</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27]</w:t>
      </w:r>
      <w:r w:rsidRPr="00A32910">
        <w:rPr>
          <w:rFonts w:ascii="Book Antiqua" w:hAnsi="Book Antiqua" w:cs="Times New Roman"/>
          <w:sz w:val="24"/>
          <w:szCs w:val="24"/>
        </w:rPr>
        <w:t xml:space="preserve">. Patients with a BMI more than 20% of their ideal weight are also at increased risk of developing an infection due to </w:t>
      </w:r>
      <w:r w:rsidR="00272341">
        <w:rPr>
          <w:rFonts w:ascii="Book Antiqua" w:eastAsia="宋体" w:hAnsi="Book Antiqua" w:cs="Times New Roman"/>
          <w:sz w:val="24"/>
          <w:szCs w:val="24"/>
          <w:lang w:eastAsia="zh-CN"/>
        </w:rPr>
        <w:t>“</w:t>
      </w:r>
      <w:r w:rsidRPr="00A32910">
        <w:rPr>
          <w:rFonts w:ascii="Book Antiqua" w:hAnsi="Book Antiqua" w:cs="Times New Roman"/>
          <w:sz w:val="24"/>
          <w:szCs w:val="24"/>
        </w:rPr>
        <w:t>paradoxical malnutrition</w:t>
      </w:r>
      <w:proofErr w:type="gramStart"/>
      <w:r w:rsidR="00272341">
        <w:rPr>
          <w:rFonts w:ascii="Book Antiqua" w:eastAsia="宋体" w:hAnsi="Book Antiqua" w:cs="Times New Roman"/>
          <w:sz w:val="24"/>
          <w:szCs w:val="24"/>
          <w:lang w:eastAsia="zh-CN"/>
        </w:rPr>
        <w:t>”</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35, 36]</w:t>
      </w:r>
      <w:r w:rsidRPr="00A32910">
        <w:rPr>
          <w:rFonts w:ascii="Book Antiqua" w:hAnsi="Book Antiqua" w:cs="Times New Roman"/>
          <w:sz w:val="24"/>
          <w:szCs w:val="24"/>
        </w:rPr>
        <w:t xml:space="preserve">. Although obesity is frequently difficult to modify, weight reduction prior to elective </w:t>
      </w:r>
      <w:proofErr w:type="spellStart"/>
      <w:r w:rsidRPr="00A32910">
        <w:rPr>
          <w:rFonts w:ascii="Book Antiqua" w:hAnsi="Book Antiqua" w:cs="Times New Roman"/>
          <w:sz w:val="24"/>
          <w:szCs w:val="24"/>
        </w:rPr>
        <w:t>arthroplasty</w:t>
      </w:r>
      <w:proofErr w:type="spellEnd"/>
      <w:r w:rsidRPr="00A32910">
        <w:rPr>
          <w:rFonts w:ascii="Book Antiqua" w:hAnsi="Book Antiqua" w:cs="Times New Roman"/>
          <w:sz w:val="24"/>
          <w:szCs w:val="24"/>
        </w:rPr>
        <w:t xml:space="preserve"> should be recommended to minimize PJI. Even when patients are considering surgical management for weight reduction such as gastric bypass, this counsel should come first to pursue the benefit of weight reduction. Although morbid obesity is rare in Asians, obese patients are routinely counseled for weight reduction prior to elective </w:t>
      </w:r>
      <w:proofErr w:type="spellStart"/>
      <w:r w:rsidRPr="00A32910">
        <w:rPr>
          <w:rFonts w:ascii="Book Antiqua" w:hAnsi="Book Antiqua" w:cs="Times New Roman"/>
          <w:sz w:val="24"/>
          <w:szCs w:val="24"/>
        </w:rPr>
        <w:lastRenderedPageBreak/>
        <w:t>arthroplasty</w:t>
      </w:r>
      <w:proofErr w:type="spellEnd"/>
      <w:r w:rsidRPr="00A32910">
        <w:rPr>
          <w:rFonts w:ascii="Book Antiqua" w:hAnsi="Book Antiqua" w:cs="Times New Roman"/>
          <w:sz w:val="24"/>
          <w:szCs w:val="24"/>
        </w:rPr>
        <w:t xml:space="preserve"> and surgical procedures for weight reduction are rarely performed at our institution.</w:t>
      </w:r>
    </w:p>
    <w:p w:rsidR="008E663D" w:rsidRPr="00A32910" w:rsidRDefault="008E663D" w:rsidP="006F3DD8">
      <w:pPr>
        <w:wordWrap/>
        <w:spacing w:after="0" w:line="360" w:lineRule="auto"/>
        <w:ind w:firstLineChars="71" w:firstLine="170"/>
        <w:rPr>
          <w:rFonts w:ascii="Book Antiqua" w:hAnsi="Book Antiqua" w:cs="Times New Roman"/>
          <w:sz w:val="24"/>
          <w:szCs w:val="24"/>
        </w:rPr>
      </w:pPr>
    </w:p>
    <w:p w:rsidR="008E663D" w:rsidRPr="00A32910" w:rsidRDefault="008E663D" w:rsidP="006F3DD8">
      <w:pPr>
        <w:wordWrap/>
        <w:spacing w:after="0" w:line="360" w:lineRule="auto"/>
        <w:rPr>
          <w:rFonts w:ascii="Book Antiqua" w:hAnsi="Book Antiqua" w:cs="Times New Roman"/>
          <w:i/>
          <w:sz w:val="24"/>
          <w:szCs w:val="24"/>
        </w:rPr>
      </w:pPr>
      <w:r w:rsidRPr="00A32910">
        <w:rPr>
          <w:rFonts w:ascii="Book Antiqua" w:hAnsi="Book Antiqua" w:cs="Times New Roman"/>
          <w:b/>
          <w:i/>
          <w:sz w:val="24"/>
          <w:szCs w:val="24"/>
        </w:rPr>
        <w:t>Diabetes</w:t>
      </w:r>
    </w:p>
    <w:p w:rsidR="008E663D" w:rsidRPr="00A32910" w:rsidRDefault="008E663D" w:rsidP="006F3DD8">
      <w:pPr>
        <w:wordWrap/>
        <w:spacing w:after="0" w:line="360" w:lineRule="auto"/>
        <w:rPr>
          <w:rFonts w:ascii="Book Antiqua" w:hAnsi="Book Antiqua" w:cs="Times New Roman"/>
          <w:sz w:val="24"/>
          <w:szCs w:val="24"/>
        </w:rPr>
      </w:pPr>
      <w:r w:rsidRPr="00A32910">
        <w:rPr>
          <w:rFonts w:ascii="Book Antiqua" w:hAnsi="Book Antiqua" w:cs="Times New Roman"/>
          <w:sz w:val="24"/>
          <w:szCs w:val="24"/>
        </w:rPr>
        <w:t xml:space="preserve">According to the study using Medicare administrative claims data, 22% of patients undergoing TKA had diabetes and those with diabetes were at increased risk with HR of 1.19 for developing infection after </w:t>
      </w:r>
      <w:proofErr w:type="gramStart"/>
      <w:r w:rsidRPr="00A32910">
        <w:rPr>
          <w:rFonts w:ascii="Book Antiqua" w:hAnsi="Book Antiqua" w:cs="Times New Roman"/>
          <w:sz w:val="24"/>
          <w:szCs w:val="24"/>
        </w:rPr>
        <w:t>TKA</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26]</w:t>
      </w:r>
      <w:r w:rsidRPr="00A32910">
        <w:rPr>
          <w:rFonts w:ascii="Book Antiqua" w:hAnsi="Book Antiqua" w:cs="Times New Roman"/>
          <w:sz w:val="24"/>
          <w:szCs w:val="24"/>
        </w:rPr>
        <w:t xml:space="preserve">. Currently, our policy is that we do not perform elective </w:t>
      </w:r>
      <w:proofErr w:type="spellStart"/>
      <w:r w:rsidRPr="00A32910">
        <w:rPr>
          <w:rFonts w:ascii="Book Antiqua" w:hAnsi="Book Antiqua" w:cs="Times New Roman"/>
          <w:sz w:val="24"/>
          <w:szCs w:val="24"/>
        </w:rPr>
        <w:t>arthroplasty</w:t>
      </w:r>
      <w:proofErr w:type="spellEnd"/>
      <w:r w:rsidRPr="00A32910">
        <w:rPr>
          <w:rFonts w:ascii="Book Antiqua" w:hAnsi="Book Antiqua" w:cs="Times New Roman"/>
          <w:sz w:val="24"/>
          <w:szCs w:val="24"/>
        </w:rPr>
        <w:t xml:space="preserve"> in patients with uncontrolled glucose levels and hemoglobin A1C levels that reflect long-term glucose control should be normalized (under 6.9%) in diabetic patients, especially when combined with anemia.</w:t>
      </w:r>
    </w:p>
    <w:p w:rsidR="008E663D" w:rsidRPr="00A32910" w:rsidRDefault="008E663D" w:rsidP="006F3DD8">
      <w:pPr>
        <w:wordWrap/>
        <w:spacing w:after="0" w:line="360" w:lineRule="auto"/>
        <w:ind w:firstLineChars="71" w:firstLine="170"/>
        <w:rPr>
          <w:rFonts w:ascii="Book Antiqua" w:hAnsi="Book Antiqua" w:cs="Times New Roman"/>
          <w:sz w:val="24"/>
          <w:szCs w:val="24"/>
        </w:rPr>
      </w:pPr>
    </w:p>
    <w:p w:rsidR="008E663D" w:rsidRPr="00A32910" w:rsidRDefault="008E663D" w:rsidP="006F3DD8">
      <w:pPr>
        <w:wordWrap/>
        <w:spacing w:after="0" w:line="360" w:lineRule="auto"/>
        <w:rPr>
          <w:rFonts w:ascii="Book Antiqua" w:hAnsi="Book Antiqua" w:cs="Times New Roman"/>
          <w:i/>
          <w:color w:val="548DD4" w:themeColor="text2" w:themeTint="99"/>
          <w:sz w:val="24"/>
          <w:szCs w:val="24"/>
        </w:rPr>
      </w:pPr>
      <w:r w:rsidRPr="00A32910">
        <w:rPr>
          <w:rFonts w:ascii="Book Antiqua" w:hAnsi="Book Antiqua" w:cs="Times New Roman"/>
          <w:b/>
          <w:i/>
          <w:sz w:val="24"/>
          <w:szCs w:val="24"/>
        </w:rPr>
        <w:t xml:space="preserve">Peripheral vascular disease and </w:t>
      </w:r>
      <w:r w:rsidR="00C52C01" w:rsidRPr="00A32910">
        <w:rPr>
          <w:rFonts w:ascii="Book Antiqua" w:hAnsi="Book Antiqua" w:cs="Times New Roman"/>
          <w:b/>
          <w:i/>
          <w:sz w:val="24"/>
          <w:szCs w:val="24"/>
        </w:rPr>
        <w:t>s</w:t>
      </w:r>
      <w:r w:rsidRPr="00A32910">
        <w:rPr>
          <w:rFonts w:ascii="Book Antiqua" w:hAnsi="Book Antiqua" w:cs="Times New Roman"/>
          <w:b/>
          <w:i/>
          <w:sz w:val="24"/>
          <w:szCs w:val="24"/>
        </w:rPr>
        <w:t>moking</w:t>
      </w:r>
    </w:p>
    <w:p w:rsidR="008E663D" w:rsidRPr="00A32910" w:rsidRDefault="008E663D" w:rsidP="006F3DD8">
      <w:pPr>
        <w:wordWrap/>
        <w:spacing w:after="0" w:line="360" w:lineRule="auto"/>
        <w:rPr>
          <w:rFonts w:ascii="Book Antiqua" w:hAnsi="Book Antiqua" w:cs="Times New Roman"/>
          <w:sz w:val="24"/>
          <w:szCs w:val="24"/>
        </w:rPr>
      </w:pPr>
      <w:r w:rsidRPr="00A32910">
        <w:rPr>
          <w:rFonts w:ascii="Book Antiqua" w:hAnsi="Book Antiqua" w:cs="Times New Roman"/>
          <w:sz w:val="24"/>
          <w:szCs w:val="24"/>
        </w:rPr>
        <w:t>Vascular insufficiencies are at increased risk of PJI, especially after TKA with HR of 1.13</w:t>
      </w:r>
      <w:r w:rsidRPr="00A32910">
        <w:rPr>
          <w:rFonts w:ascii="Book Antiqua" w:hAnsi="Book Antiqua" w:cs="Times New Roman"/>
          <w:noProof/>
          <w:sz w:val="24"/>
          <w:szCs w:val="24"/>
          <w:vertAlign w:val="superscript"/>
        </w:rPr>
        <w:t>[26]</w:t>
      </w:r>
      <w:r w:rsidRPr="00A32910">
        <w:rPr>
          <w:rFonts w:ascii="Book Antiqua" w:hAnsi="Book Antiqua" w:cs="Times New Roman"/>
          <w:sz w:val="24"/>
          <w:szCs w:val="24"/>
        </w:rPr>
        <w:t xml:space="preserve">. Also, smoking is associated with a higher rate of developing infection after </w:t>
      </w:r>
      <w:proofErr w:type="gramStart"/>
      <w:r w:rsidRPr="00A32910">
        <w:rPr>
          <w:rFonts w:ascii="Book Antiqua" w:hAnsi="Book Antiqua" w:cs="Times New Roman"/>
          <w:sz w:val="24"/>
          <w:szCs w:val="24"/>
        </w:rPr>
        <w:t>TKA</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37]</w:t>
      </w:r>
      <w:r w:rsidRPr="00A32910">
        <w:rPr>
          <w:rFonts w:ascii="Book Antiqua" w:hAnsi="Book Antiqua" w:cs="Times New Roman"/>
          <w:sz w:val="24"/>
          <w:szCs w:val="24"/>
        </w:rPr>
        <w:t xml:space="preserve">. Smoking has deleterious effects including decreased tissue oxygenation, impaired neutrophil defense and resultant retardation of wound </w:t>
      </w:r>
      <w:proofErr w:type="gramStart"/>
      <w:r w:rsidRPr="00A32910">
        <w:rPr>
          <w:rFonts w:ascii="Book Antiqua" w:hAnsi="Book Antiqua" w:cs="Times New Roman"/>
          <w:sz w:val="24"/>
          <w:szCs w:val="24"/>
        </w:rPr>
        <w:t>healing</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38-40]</w:t>
      </w:r>
      <w:r w:rsidRPr="00A32910">
        <w:rPr>
          <w:rFonts w:ascii="Book Antiqua" w:hAnsi="Book Antiqua" w:cs="Times New Roman"/>
          <w:sz w:val="24"/>
          <w:szCs w:val="24"/>
        </w:rPr>
        <w:t xml:space="preserve">. Following CDC guidelines, we currently enroll smokers in a smoking cessation program and instruct them to abstain for at least 30 d before elective </w:t>
      </w:r>
      <w:proofErr w:type="spellStart"/>
      <w:r w:rsidRPr="00A32910">
        <w:rPr>
          <w:rFonts w:ascii="Book Antiqua" w:hAnsi="Book Antiqua" w:cs="Times New Roman"/>
          <w:sz w:val="24"/>
          <w:szCs w:val="24"/>
        </w:rPr>
        <w:t>arthroplasty</w:t>
      </w:r>
      <w:proofErr w:type="spellEnd"/>
      <w:r w:rsidRPr="00A32910">
        <w:rPr>
          <w:rFonts w:ascii="Book Antiqua" w:hAnsi="Book Antiqua" w:cs="Times New Roman"/>
          <w:sz w:val="24"/>
          <w:szCs w:val="24"/>
        </w:rPr>
        <w:t>. Working with patients and an appropriate consultant together is often beneficial to optimize this risk factor and reduce the risk of PJI.</w:t>
      </w:r>
    </w:p>
    <w:p w:rsidR="008E663D" w:rsidRPr="00A32910" w:rsidRDefault="008E663D" w:rsidP="006F3DD8">
      <w:pPr>
        <w:wordWrap/>
        <w:spacing w:after="0" w:line="360" w:lineRule="auto"/>
        <w:ind w:firstLineChars="71" w:firstLine="170"/>
        <w:rPr>
          <w:rFonts w:ascii="Book Antiqua" w:hAnsi="Book Antiqua" w:cs="Times New Roman"/>
          <w:sz w:val="24"/>
          <w:szCs w:val="24"/>
        </w:rPr>
      </w:pPr>
    </w:p>
    <w:p w:rsidR="008E663D" w:rsidRPr="00A32910" w:rsidRDefault="008E663D" w:rsidP="006F3DD8">
      <w:pPr>
        <w:widowControl/>
        <w:wordWrap/>
        <w:autoSpaceDE/>
        <w:autoSpaceDN/>
        <w:spacing w:after="0" w:line="360" w:lineRule="auto"/>
        <w:rPr>
          <w:rFonts w:ascii="Book Antiqua" w:hAnsi="Book Antiqua" w:cs="Times New Roman"/>
          <w:b/>
          <w:i/>
          <w:sz w:val="24"/>
          <w:szCs w:val="24"/>
        </w:rPr>
      </w:pPr>
      <w:r w:rsidRPr="00A32910">
        <w:rPr>
          <w:rFonts w:ascii="Book Antiqua" w:hAnsi="Book Antiqua" w:cs="Times New Roman"/>
          <w:b/>
          <w:i/>
          <w:sz w:val="24"/>
          <w:szCs w:val="24"/>
        </w:rPr>
        <w:t>Malnutrition</w:t>
      </w:r>
    </w:p>
    <w:p w:rsidR="008E663D" w:rsidRPr="00A32910" w:rsidRDefault="008E663D" w:rsidP="006F3DD8">
      <w:pPr>
        <w:wordWrap/>
        <w:spacing w:after="0" w:line="360" w:lineRule="auto"/>
        <w:rPr>
          <w:rFonts w:ascii="Book Antiqua" w:hAnsi="Book Antiqua" w:cs="Times New Roman"/>
          <w:sz w:val="24"/>
          <w:szCs w:val="24"/>
        </w:rPr>
      </w:pPr>
      <w:r w:rsidRPr="00A32910">
        <w:rPr>
          <w:rFonts w:ascii="Book Antiqua" w:hAnsi="Book Antiqua" w:cs="Times New Roman"/>
          <w:sz w:val="24"/>
          <w:szCs w:val="24"/>
        </w:rPr>
        <w:t>Although theoretical arguments can be made for a belief that preoperative malnutrition should increase the risk of PJI, the CDC reported that benefits of preoperative nutritional repletion of malnourished patients in reducing SSI risk were unproven and concluded that randomized clinical trials would be necessary to determine if nutritional support alters SSI risk in specific patient-operation combinations (Table 1)</w:t>
      </w:r>
      <w:r w:rsidRPr="00A32910">
        <w:rPr>
          <w:rFonts w:ascii="Book Antiqua" w:hAnsi="Book Antiqua" w:cs="Times New Roman"/>
          <w:noProof/>
          <w:sz w:val="24"/>
          <w:szCs w:val="24"/>
          <w:vertAlign w:val="superscript"/>
        </w:rPr>
        <w:t>[41]</w:t>
      </w:r>
      <w:r w:rsidRPr="00A32910">
        <w:rPr>
          <w:rFonts w:ascii="Book Antiqua" w:hAnsi="Book Antiqua" w:cs="Times New Roman"/>
          <w:sz w:val="24"/>
          <w:szCs w:val="24"/>
        </w:rPr>
        <w:t>. The diagnosis of malnutrition can be made if serum transferrin levels are less than 200 mg/</w:t>
      </w:r>
      <w:proofErr w:type="spellStart"/>
      <w:r w:rsidRPr="00A32910">
        <w:rPr>
          <w:rFonts w:ascii="Book Antiqua" w:hAnsi="Book Antiqua" w:cs="Times New Roman"/>
          <w:sz w:val="24"/>
          <w:szCs w:val="24"/>
        </w:rPr>
        <w:t>dL</w:t>
      </w:r>
      <w:proofErr w:type="spellEnd"/>
      <w:r w:rsidRPr="00A32910">
        <w:rPr>
          <w:rFonts w:ascii="Book Antiqua" w:hAnsi="Book Antiqua" w:cs="Times New Roman"/>
          <w:sz w:val="24"/>
          <w:szCs w:val="24"/>
        </w:rPr>
        <w:t>, serum albumin less than 3.4 g/</w:t>
      </w:r>
      <w:proofErr w:type="spellStart"/>
      <w:r w:rsidRPr="00A32910">
        <w:rPr>
          <w:rFonts w:ascii="Book Antiqua" w:hAnsi="Book Antiqua" w:cs="Times New Roman"/>
          <w:sz w:val="24"/>
          <w:szCs w:val="24"/>
        </w:rPr>
        <w:t>dL</w:t>
      </w:r>
      <w:proofErr w:type="spellEnd"/>
      <w:r w:rsidRPr="00A32910">
        <w:rPr>
          <w:rFonts w:ascii="Book Antiqua" w:hAnsi="Book Antiqua" w:cs="Times New Roman"/>
          <w:sz w:val="24"/>
          <w:szCs w:val="24"/>
        </w:rPr>
        <w:t xml:space="preserve">, and </w:t>
      </w:r>
      <w:r w:rsidRPr="00A32910">
        <w:rPr>
          <w:rFonts w:ascii="Book Antiqua" w:hAnsi="Book Antiqua" w:cs="Times New Roman"/>
          <w:sz w:val="24"/>
          <w:szCs w:val="24"/>
        </w:rPr>
        <w:lastRenderedPageBreak/>
        <w:t>total lymphocyte count less than 1500 cells/</w:t>
      </w:r>
      <w:proofErr w:type="gramStart"/>
      <w:r w:rsidRPr="00A32910">
        <w:rPr>
          <w:rFonts w:ascii="Book Antiqua" w:hAnsi="Book Antiqua" w:cs="Times New Roman"/>
          <w:sz w:val="24"/>
          <w:szCs w:val="24"/>
        </w:rPr>
        <w:t>mm</w:t>
      </w:r>
      <w:r w:rsidRPr="00A32910">
        <w:rPr>
          <w:rFonts w:ascii="Book Antiqua" w:hAnsi="Book Antiqua" w:cs="Times New Roman"/>
          <w:sz w:val="24"/>
          <w:szCs w:val="24"/>
          <w:vertAlign w:val="superscript"/>
        </w:rPr>
        <w:t>3</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42]</w:t>
      </w:r>
      <w:r w:rsidRPr="00A32910">
        <w:rPr>
          <w:rFonts w:ascii="Book Antiqua" w:hAnsi="Book Antiqua" w:cs="Times New Roman"/>
          <w:sz w:val="24"/>
          <w:szCs w:val="24"/>
        </w:rPr>
        <w:t xml:space="preserve">. Greene </w:t>
      </w:r>
      <w:r w:rsidR="000676DF" w:rsidRPr="000676DF">
        <w:rPr>
          <w:rFonts w:ascii="Book Antiqua" w:hAnsi="Book Antiqua" w:cs="Times New Roman"/>
          <w:i/>
          <w:sz w:val="24"/>
          <w:szCs w:val="24"/>
        </w:rPr>
        <w:t>et al</w:t>
      </w:r>
      <w:r w:rsidR="0023480D" w:rsidRPr="00A32910">
        <w:rPr>
          <w:rFonts w:ascii="Book Antiqua" w:hAnsi="Book Antiqua" w:cs="Times New Roman"/>
          <w:noProof/>
          <w:sz w:val="24"/>
          <w:szCs w:val="24"/>
          <w:vertAlign w:val="superscript"/>
        </w:rPr>
        <w:t>[35]</w:t>
      </w:r>
      <w:r w:rsidRPr="00A32910">
        <w:rPr>
          <w:rFonts w:ascii="Book Antiqua" w:hAnsi="Book Antiqua" w:cs="Times New Roman"/>
          <w:sz w:val="24"/>
          <w:szCs w:val="24"/>
        </w:rPr>
        <w:t xml:space="preserve"> reported that preoperative lymphocyte count of less than 1</w:t>
      </w:r>
      <w:r w:rsidR="00680223">
        <w:rPr>
          <w:rFonts w:ascii="Book Antiqua" w:hAnsi="Book Antiqua" w:cs="Times New Roman"/>
          <w:sz w:val="24"/>
          <w:szCs w:val="24"/>
        </w:rPr>
        <w:t>500 cells/</w:t>
      </w:r>
      <w:r w:rsidRPr="00A32910">
        <w:rPr>
          <w:rFonts w:ascii="Book Antiqua" w:hAnsi="Book Antiqua" w:cs="Times New Roman"/>
          <w:sz w:val="24"/>
          <w:szCs w:val="24"/>
        </w:rPr>
        <w:t>mm</w:t>
      </w:r>
      <w:r w:rsidRPr="00A32910">
        <w:rPr>
          <w:rFonts w:ascii="Book Antiqua" w:hAnsi="Book Antiqua" w:cs="Times New Roman"/>
          <w:sz w:val="24"/>
          <w:szCs w:val="24"/>
          <w:vertAlign w:val="superscript"/>
        </w:rPr>
        <w:t>3</w:t>
      </w:r>
      <w:r w:rsidRPr="00A32910">
        <w:rPr>
          <w:rFonts w:ascii="Book Antiqua" w:hAnsi="Book Antiqua" w:cs="Times New Roman"/>
          <w:sz w:val="24"/>
          <w:szCs w:val="24"/>
        </w:rPr>
        <w:t xml:space="preserve"> was associated with a five times greater frequency of developing a major wound complication and an albumin level of less than 3.5 g/</w:t>
      </w:r>
      <w:proofErr w:type="spellStart"/>
      <w:r w:rsidRPr="00A32910">
        <w:rPr>
          <w:rFonts w:ascii="Book Antiqua" w:hAnsi="Book Antiqua" w:cs="Times New Roman"/>
          <w:sz w:val="24"/>
          <w:szCs w:val="24"/>
        </w:rPr>
        <w:t>dL</w:t>
      </w:r>
      <w:proofErr w:type="spellEnd"/>
      <w:r w:rsidRPr="00A32910">
        <w:rPr>
          <w:rFonts w:ascii="Book Antiqua" w:hAnsi="Book Antiqua" w:cs="Times New Roman"/>
          <w:sz w:val="24"/>
          <w:szCs w:val="24"/>
        </w:rPr>
        <w:t xml:space="preserve"> had a seven times greater risk. At our institution, the level of serum albumin and total lymphocyte count can be easily obtained from routine blood test and elective </w:t>
      </w:r>
      <w:proofErr w:type="spellStart"/>
      <w:r w:rsidRPr="00A32910">
        <w:rPr>
          <w:rFonts w:ascii="Book Antiqua" w:hAnsi="Book Antiqua" w:cs="Times New Roman"/>
          <w:sz w:val="24"/>
          <w:szCs w:val="24"/>
        </w:rPr>
        <w:t>arthroplasty</w:t>
      </w:r>
      <w:proofErr w:type="spellEnd"/>
      <w:r w:rsidRPr="00A32910">
        <w:rPr>
          <w:rFonts w:ascii="Book Antiqua" w:hAnsi="Book Antiqua" w:cs="Times New Roman"/>
          <w:sz w:val="24"/>
          <w:szCs w:val="24"/>
        </w:rPr>
        <w:t xml:space="preserve"> is delayed in any patients in whom malnutrition is diagnosed until nutritional status improves and medical underlying conditions are optimized.</w:t>
      </w:r>
    </w:p>
    <w:p w:rsidR="008E663D" w:rsidRPr="00A32910" w:rsidRDefault="008E663D" w:rsidP="006F3DD8">
      <w:pPr>
        <w:wordWrap/>
        <w:spacing w:after="0" w:line="360" w:lineRule="auto"/>
        <w:ind w:firstLineChars="71" w:firstLine="170"/>
        <w:rPr>
          <w:rFonts w:ascii="Book Antiqua" w:hAnsi="Book Antiqua" w:cs="Times New Roman"/>
          <w:sz w:val="24"/>
          <w:szCs w:val="24"/>
        </w:rPr>
      </w:pPr>
    </w:p>
    <w:p w:rsidR="008E663D" w:rsidRPr="00A32910" w:rsidRDefault="008E663D" w:rsidP="006F3DD8">
      <w:pPr>
        <w:wordWrap/>
        <w:spacing w:after="0" w:line="360" w:lineRule="auto"/>
        <w:rPr>
          <w:rFonts w:ascii="Book Antiqua" w:hAnsi="Book Antiqua" w:cs="Times New Roman"/>
          <w:i/>
          <w:sz w:val="24"/>
          <w:szCs w:val="24"/>
        </w:rPr>
      </w:pPr>
      <w:r w:rsidRPr="00A32910">
        <w:rPr>
          <w:rFonts w:ascii="Book Antiqua" w:hAnsi="Book Antiqua" w:cs="Times New Roman"/>
          <w:b/>
          <w:i/>
          <w:sz w:val="24"/>
          <w:szCs w:val="24"/>
        </w:rPr>
        <w:t xml:space="preserve">Rheumatologic disease and immunosuppressant </w:t>
      </w:r>
    </w:p>
    <w:p w:rsidR="008E663D" w:rsidRPr="00A32910" w:rsidRDefault="008E663D" w:rsidP="006F3DD8">
      <w:pPr>
        <w:wordWrap/>
        <w:spacing w:after="0" w:line="360" w:lineRule="auto"/>
        <w:rPr>
          <w:rFonts w:ascii="Book Antiqua" w:hAnsi="Book Antiqua" w:cs="Times New Roman"/>
          <w:sz w:val="24"/>
          <w:szCs w:val="24"/>
        </w:rPr>
      </w:pPr>
      <w:r w:rsidRPr="00A32910">
        <w:rPr>
          <w:rFonts w:ascii="Book Antiqua" w:hAnsi="Book Antiqua" w:cs="Times New Roman"/>
          <w:sz w:val="24"/>
          <w:szCs w:val="24"/>
        </w:rPr>
        <w:t xml:space="preserve">Patients with rheumatoid arthritis are at increased risk of developing </w:t>
      </w:r>
      <w:proofErr w:type="gramStart"/>
      <w:r w:rsidRPr="00A32910">
        <w:rPr>
          <w:rFonts w:ascii="Book Antiqua" w:hAnsi="Book Antiqua" w:cs="Times New Roman"/>
          <w:sz w:val="24"/>
          <w:szCs w:val="24"/>
        </w:rPr>
        <w:t>PJI</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4, 26, 27]</w:t>
      </w:r>
      <w:r w:rsidRPr="00A32910">
        <w:rPr>
          <w:rFonts w:ascii="Book Antiqua" w:hAnsi="Book Antiqua" w:cs="Times New Roman"/>
          <w:sz w:val="24"/>
          <w:szCs w:val="24"/>
        </w:rPr>
        <w:t xml:space="preserve"> and the independent attributable risk for developing PJI has been reported up to 5.5% with HR of 1.71 after THA</w:t>
      </w:r>
      <w:r w:rsidRPr="00A32910">
        <w:rPr>
          <w:rFonts w:ascii="Book Antiqua" w:hAnsi="Book Antiqua" w:cs="Times New Roman"/>
          <w:noProof/>
          <w:sz w:val="24"/>
          <w:szCs w:val="24"/>
          <w:vertAlign w:val="superscript"/>
        </w:rPr>
        <w:t>[27]</w:t>
      </w:r>
      <w:r w:rsidRPr="00A32910">
        <w:rPr>
          <w:rFonts w:ascii="Book Antiqua" w:hAnsi="Book Antiqua" w:cs="Times New Roman"/>
          <w:sz w:val="24"/>
          <w:szCs w:val="24"/>
        </w:rPr>
        <w:t xml:space="preserve"> and HR of 1.18 after TKA</w:t>
      </w:r>
      <w:r w:rsidRPr="00A32910">
        <w:rPr>
          <w:rFonts w:ascii="Book Antiqua" w:hAnsi="Book Antiqua" w:cs="Times New Roman"/>
          <w:noProof/>
          <w:sz w:val="24"/>
          <w:szCs w:val="24"/>
          <w:vertAlign w:val="superscript"/>
        </w:rPr>
        <w:t>[26]</w:t>
      </w:r>
      <w:r w:rsidRPr="00A32910">
        <w:rPr>
          <w:rFonts w:ascii="Book Antiqua" w:hAnsi="Book Antiqua" w:cs="Times New Roman"/>
          <w:sz w:val="24"/>
          <w:szCs w:val="24"/>
        </w:rPr>
        <w:t xml:space="preserve">. The increased risk seems mainly due to the immunosuppressive disease modifying drugs and use of systemic steroids for extended </w:t>
      </w:r>
      <w:proofErr w:type="gramStart"/>
      <w:r w:rsidRPr="00A32910">
        <w:rPr>
          <w:rFonts w:ascii="Book Antiqua" w:hAnsi="Book Antiqua" w:cs="Times New Roman"/>
          <w:sz w:val="24"/>
          <w:szCs w:val="24"/>
        </w:rPr>
        <w:t>periods</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30, 36, 37]</w:t>
      </w:r>
      <w:r w:rsidRPr="00A32910">
        <w:rPr>
          <w:rFonts w:ascii="Book Antiqua" w:hAnsi="Book Antiqua" w:cs="Times New Roman"/>
          <w:sz w:val="24"/>
          <w:szCs w:val="24"/>
        </w:rPr>
        <w:t>. The CDC reported that data supporting this relationship were contradictory (Table 1</w:t>
      </w:r>
      <w:proofErr w:type="gramStart"/>
      <w:r w:rsidRPr="00A32910">
        <w:rPr>
          <w:rFonts w:ascii="Book Antiqua" w:hAnsi="Book Antiqua" w:cs="Times New Roman"/>
          <w:sz w:val="24"/>
          <w:szCs w:val="24"/>
        </w:rPr>
        <w:t>)</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41]</w:t>
      </w:r>
      <w:r w:rsidRPr="00A32910">
        <w:rPr>
          <w:rFonts w:ascii="Book Antiqua" w:hAnsi="Book Antiqua" w:cs="Times New Roman"/>
          <w:sz w:val="24"/>
          <w:szCs w:val="24"/>
        </w:rPr>
        <w:t>, but these controversies may originate from imbalance between suppressive effect of inflammatory disease process and deleterious effect of immune suppression by long-term use of immunosuppressive agents. We currently taper or discontinue systemic steroid use when medically permissible or unless flare is apparent.</w:t>
      </w:r>
    </w:p>
    <w:p w:rsidR="008E663D" w:rsidRPr="00A32910" w:rsidRDefault="008E663D" w:rsidP="006F3DD8">
      <w:pPr>
        <w:wordWrap/>
        <w:spacing w:after="0" w:line="360" w:lineRule="auto"/>
        <w:ind w:firstLineChars="71" w:firstLine="170"/>
        <w:rPr>
          <w:rFonts w:ascii="Book Antiqua" w:hAnsi="Book Antiqua" w:cs="Times New Roman"/>
          <w:sz w:val="24"/>
          <w:szCs w:val="24"/>
        </w:rPr>
      </w:pPr>
    </w:p>
    <w:p w:rsidR="008E663D" w:rsidRPr="00A32910" w:rsidRDefault="008E663D" w:rsidP="006F3DD8">
      <w:pPr>
        <w:wordWrap/>
        <w:spacing w:after="0" w:line="360" w:lineRule="auto"/>
        <w:rPr>
          <w:rFonts w:ascii="Book Antiqua" w:hAnsi="Book Antiqua" w:cs="Times New Roman"/>
          <w:b/>
          <w:i/>
          <w:sz w:val="24"/>
          <w:szCs w:val="24"/>
        </w:rPr>
      </w:pPr>
      <w:r w:rsidRPr="00A32910">
        <w:rPr>
          <w:rFonts w:ascii="Book Antiqua" w:hAnsi="Book Antiqua" w:cs="Times New Roman"/>
          <w:b/>
          <w:i/>
          <w:sz w:val="24"/>
          <w:szCs w:val="24"/>
        </w:rPr>
        <w:t>Coagulopathy</w:t>
      </w:r>
    </w:p>
    <w:p w:rsidR="008E663D" w:rsidRPr="00A32910" w:rsidRDefault="008E663D" w:rsidP="006F3DD8">
      <w:pPr>
        <w:wordWrap/>
        <w:spacing w:after="0" w:line="360" w:lineRule="auto"/>
        <w:rPr>
          <w:rFonts w:ascii="Book Antiqua" w:hAnsi="Book Antiqua" w:cs="Times New Roman"/>
          <w:sz w:val="24"/>
          <w:szCs w:val="24"/>
        </w:rPr>
      </w:pPr>
      <w:r w:rsidRPr="00A32910">
        <w:rPr>
          <w:rFonts w:ascii="Book Antiqua" w:hAnsi="Book Antiqua" w:cs="Times New Roman"/>
          <w:sz w:val="24"/>
          <w:szCs w:val="24"/>
        </w:rPr>
        <w:t>Coagulopathy including high international normalized ratio (INR), can lead to a higher chance of intra-operative bleeding and subsequent hematoma formation</w:t>
      </w:r>
      <w:r w:rsidRPr="00A32910">
        <w:rPr>
          <w:rFonts w:ascii="Book Antiqua" w:hAnsi="Book Antiqua" w:cs="Times New Roman"/>
          <w:noProof/>
          <w:sz w:val="24"/>
          <w:szCs w:val="24"/>
          <w:vertAlign w:val="superscript"/>
        </w:rPr>
        <w:t>[21, 31, 36, 43]</w:t>
      </w:r>
      <w:r w:rsidRPr="00A32910">
        <w:rPr>
          <w:rFonts w:ascii="Book Antiqua" w:hAnsi="Book Antiqua" w:cs="Times New Roman"/>
          <w:sz w:val="24"/>
          <w:szCs w:val="24"/>
        </w:rPr>
        <w:t xml:space="preserve"> and is an independent risk factor with an attributable risk of 2.7</w:t>
      </w:r>
      <w:r w:rsidR="00635653">
        <w:rPr>
          <w:rFonts w:ascii="Book Antiqua" w:hAnsi="Book Antiqua" w:cs="Times New Roman"/>
          <w:sz w:val="24"/>
          <w:szCs w:val="24"/>
        </w:rPr>
        <w:t>%</w:t>
      </w:r>
      <w:r w:rsidRPr="00A32910">
        <w:rPr>
          <w:rFonts w:ascii="Book Antiqua" w:hAnsi="Book Antiqua" w:cs="Times New Roman"/>
          <w:sz w:val="24"/>
          <w:szCs w:val="24"/>
        </w:rPr>
        <w:t xml:space="preserve"> as well as HR of 1.58 after THA</w:t>
      </w:r>
      <w:r w:rsidRPr="00A32910">
        <w:rPr>
          <w:rFonts w:ascii="Book Antiqua" w:hAnsi="Book Antiqua" w:cs="Times New Roman"/>
          <w:noProof/>
          <w:sz w:val="24"/>
          <w:szCs w:val="24"/>
          <w:vertAlign w:val="superscript"/>
        </w:rPr>
        <w:t>[27]</w:t>
      </w:r>
      <w:r w:rsidRPr="00A32910">
        <w:rPr>
          <w:rFonts w:ascii="Book Antiqua" w:hAnsi="Book Antiqua" w:cs="Times New Roman"/>
          <w:sz w:val="24"/>
          <w:szCs w:val="24"/>
        </w:rPr>
        <w:t>. Recently, increased compliance</w:t>
      </w:r>
      <w:r w:rsidRPr="00A32910">
        <w:rPr>
          <w:rStyle w:val="apple-converted-space"/>
          <w:rFonts w:ascii="Book Antiqua" w:hAnsi="Book Antiqua" w:cs="Times New Roman"/>
          <w:color w:val="000000"/>
          <w:sz w:val="24"/>
          <w:szCs w:val="24"/>
          <w:shd w:val="clear" w:color="auto" w:fill="FFFFFF"/>
        </w:rPr>
        <w:t> for</w:t>
      </w:r>
      <w:r w:rsidRPr="00A32910">
        <w:rPr>
          <w:rFonts w:ascii="Book Antiqua" w:hAnsi="Book Antiqua" w:cs="Times New Roman"/>
          <w:color w:val="000000"/>
          <w:sz w:val="24"/>
          <w:szCs w:val="24"/>
          <w:shd w:val="clear" w:color="auto" w:fill="FFFFFF"/>
        </w:rPr>
        <w:t xml:space="preserve"> venous thromboembolism (VTE)</w:t>
      </w:r>
      <w:r w:rsidRPr="00A32910">
        <w:rPr>
          <w:rFonts w:ascii="Book Antiqua" w:hAnsi="Book Antiqua" w:cs="Times New Roman"/>
          <w:sz w:val="24"/>
          <w:szCs w:val="24"/>
        </w:rPr>
        <w:t xml:space="preserve"> prophylaxis has led to unintended bleeding and increased infections after </w:t>
      </w:r>
      <w:proofErr w:type="gramStart"/>
      <w:r w:rsidRPr="00A32910">
        <w:rPr>
          <w:rFonts w:ascii="Book Antiqua" w:hAnsi="Book Antiqua" w:cs="Times New Roman"/>
          <w:sz w:val="24"/>
          <w:szCs w:val="24"/>
        </w:rPr>
        <w:t>THA</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44]</w:t>
      </w:r>
      <w:r w:rsidRPr="00A32910">
        <w:rPr>
          <w:rFonts w:ascii="Book Antiqua" w:hAnsi="Book Antiqua" w:cs="Times New Roman"/>
          <w:sz w:val="24"/>
          <w:szCs w:val="24"/>
        </w:rPr>
        <w:t xml:space="preserve">. We routinely use intermittent pneumatic compression device, but reserve chemoprophylaxis against VTE for selective patients with positive </w:t>
      </w:r>
      <w:proofErr w:type="spellStart"/>
      <w:r w:rsidRPr="00A32910">
        <w:rPr>
          <w:rFonts w:ascii="Book Antiqua" w:hAnsi="Book Antiqua" w:cs="Times New Roman"/>
          <w:sz w:val="24"/>
          <w:szCs w:val="24"/>
        </w:rPr>
        <w:t>ultrasonographic</w:t>
      </w:r>
      <w:proofErr w:type="spellEnd"/>
      <w:r w:rsidRPr="00A32910">
        <w:rPr>
          <w:rFonts w:ascii="Book Antiqua" w:hAnsi="Book Antiqua" w:cs="Times New Roman"/>
          <w:sz w:val="24"/>
          <w:szCs w:val="24"/>
        </w:rPr>
        <w:t xml:space="preserve"> </w:t>
      </w:r>
      <w:r w:rsidRPr="00A32910">
        <w:rPr>
          <w:rFonts w:ascii="Book Antiqua" w:hAnsi="Book Antiqua" w:cs="Times New Roman"/>
          <w:sz w:val="24"/>
          <w:szCs w:val="24"/>
        </w:rPr>
        <w:lastRenderedPageBreak/>
        <w:t xml:space="preserve">findings because the prevalence of VTE in Korean patients without </w:t>
      </w:r>
      <w:proofErr w:type="spellStart"/>
      <w:r w:rsidRPr="00A32910">
        <w:rPr>
          <w:rFonts w:ascii="Book Antiqua" w:hAnsi="Book Antiqua" w:cs="Times New Roman"/>
          <w:sz w:val="24"/>
          <w:szCs w:val="24"/>
        </w:rPr>
        <w:t>thromboprophylaxis</w:t>
      </w:r>
      <w:proofErr w:type="spellEnd"/>
      <w:r w:rsidRPr="00A32910">
        <w:rPr>
          <w:rFonts w:ascii="Book Antiqua" w:hAnsi="Book Antiqua" w:cs="Times New Roman"/>
          <w:sz w:val="24"/>
          <w:szCs w:val="24"/>
        </w:rPr>
        <w:t xml:space="preserve"> is reported to be </w:t>
      </w:r>
      <w:proofErr w:type="gramStart"/>
      <w:r w:rsidRPr="00A32910">
        <w:rPr>
          <w:rFonts w:ascii="Book Antiqua" w:hAnsi="Book Antiqua" w:cs="Times New Roman"/>
          <w:sz w:val="24"/>
          <w:szCs w:val="24"/>
        </w:rPr>
        <w:t>low</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45]</w:t>
      </w:r>
      <w:r w:rsidRPr="00A32910">
        <w:rPr>
          <w:rFonts w:ascii="Book Antiqua" w:hAnsi="Book Antiqua" w:cs="Times New Roman"/>
          <w:sz w:val="24"/>
          <w:szCs w:val="24"/>
        </w:rPr>
        <w:t>.</w:t>
      </w:r>
    </w:p>
    <w:p w:rsidR="008E663D" w:rsidRPr="00A32910" w:rsidRDefault="008E663D" w:rsidP="006F3DD8">
      <w:pPr>
        <w:wordWrap/>
        <w:spacing w:after="0" w:line="360" w:lineRule="auto"/>
        <w:ind w:firstLineChars="71" w:firstLine="170"/>
        <w:rPr>
          <w:rFonts w:ascii="Book Antiqua" w:hAnsi="Book Antiqua" w:cs="Times New Roman"/>
          <w:sz w:val="24"/>
          <w:szCs w:val="24"/>
        </w:rPr>
      </w:pPr>
    </w:p>
    <w:p w:rsidR="008E663D" w:rsidRPr="00A32910" w:rsidRDefault="008E663D" w:rsidP="006F3DD8">
      <w:pPr>
        <w:wordWrap/>
        <w:spacing w:after="0" w:line="360" w:lineRule="auto"/>
        <w:rPr>
          <w:rFonts w:ascii="Book Antiqua" w:hAnsi="Book Antiqua" w:cs="Times New Roman"/>
          <w:i/>
          <w:sz w:val="24"/>
          <w:szCs w:val="24"/>
        </w:rPr>
      </w:pPr>
      <w:r w:rsidRPr="00A32910">
        <w:rPr>
          <w:rFonts w:ascii="Book Antiqua" w:hAnsi="Book Antiqua" w:cs="Times New Roman"/>
          <w:b/>
          <w:i/>
          <w:sz w:val="24"/>
          <w:szCs w:val="24"/>
        </w:rPr>
        <w:t>Malignancy</w:t>
      </w:r>
    </w:p>
    <w:p w:rsidR="008E663D" w:rsidRPr="00A32910" w:rsidRDefault="008E663D" w:rsidP="006F3DD8">
      <w:pPr>
        <w:wordWrap/>
        <w:spacing w:after="0" w:line="360" w:lineRule="auto"/>
        <w:rPr>
          <w:rFonts w:ascii="Book Antiqua" w:hAnsi="Book Antiqua" w:cs="Times New Roman"/>
          <w:sz w:val="24"/>
          <w:szCs w:val="24"/>
        </w:rPr>
      </w:pPr>
      <w:proofErr w:type="spellStart"/>
      <w:r w:rsidRPr="00A32910">
        <w:rPr>
          <w:rFonts w:ascii="Book Antiqua" w:hAnsi="Book Antiqua" w:cs="Times New Roman"/>
          <w:sz w:val="24"/>
          <w:szCs w:val="24"/>
        </w:rPr>
        <w:t>Berbari</w:t>
      </w:r>
      <w:proofErr w:type="spellEnd"/>
      <w:r w:rsidRPr="00A32910">
        <w:rPr>
          <w:rFonts w:ascii="Book Antiqua" w:hAnsi="Book Antiqua" w:cs="Times New Roman"/>
          <w:sz w:val="24"/>
          <w:szCs w:val="24"/>
        </w:rPr>
        <w:t xml:space="preserve"> </w:t>
      </w:r>
      <w:r w:rsidR="000676DF" w:rsidRPr="000676DF">
        <w:rPr>
          <w:rFonts w:ascii="Book Antiqua" w:hAnsi="Book Antiqua" w:cs="Times New Roman"/>
          <w:i/>
          <w:sz w:val="24"/>
          <w:szCs w:val="24"/>
        </w:rPr>
        <w:t xml:space="preserve">et </w:t>
      </w:r>
      <w:proofErr w:type="gramStart"/>
      <w:r w:rsidR="000676DF" w:rsidRPr="000676DF">
        <w:rPr>
          <w:rFonts w:ascii="Book Antiqua" w:hAnsi="Book Antiqua" w:cs="Times New Roman"/>
          <w:i/>
          <w:sz w:val="24"/>
          <w:szCs w:val="24"/>
        </w:rPr>
        <w:t>al</w:t>
      </w:r>
      <w:r w:rsidR="00595B13" w:rsidRPr="00A32910">
        <w:rPr>
          <w:rFonts w:ascii="Book Antiqua" w:hAnsi="Book Antiqua" w:cs="Times New Roman"/>
          <w:noProof/>
          <w:sz w:val="24"/>
          <w:szCs w:val="24"/>
          <w:vertAlign w:val="superscript"/>
        </w:rPr>
        <w:t>[</w:t>
      </w:r>
      <w:proofErr w:type="gramEnd"/>
      <w:r w:rsidR="00595B13" w:rsidRPr="00A32910">
        <w:rPr>
          <w:rFonts w:ascii="Book Antiqua" w:hAnsi="Book Antiqua" w:cs="Times New Roman"/>
          <w:noProof/>
          <w:sz w:val="24"/>
          <w:szCs w:val="24"/>
          <w:vertAlign w:val="superscript"/>
        </w:rPr>
        <w:t>46]</w:t>
      </w:r>
      <w:r w:rsidRPr="00A32910">
        <w:rPr>
          <w:rFonts w:ascii="Book Antiqua" w:hAnsi="Book Antiqua" w:cs="Times New Roman"/>
          <w:sz w:val="24"/>
          <w:szCs w:val="24"/>
        </w:rPr>
        <w:t xml:space="preserve"> suggested that the presence of a malignancy is associated with an increased risk of PJI in a matched case-control study and </w:t>
      </w:r>
      <w:proofErr w:type="spellStart"/>
      <w:r w:rsidRPr="00A32910">
        <w:rPr>
          <w:rFonts w:ascii="Book Antiqua" w:hAnsi="Book Antiqua" w:cs="Times New Roman"/>
          <w:sz w:val="24"/>
          <w:szCs w:val="24"/>
        </w:rPr>
        <w:t>Bozic</w:t>
      </w:r>
      <w:proofErr w:type="spellEnd"/>
      <w:r w:rsidRPr="00A32910">
        <w:rPr>
          <w:rFonts w:ascii="Book Antiqua" w:hAnsi="Book Antiqua" w:cs="Times New Roman"/>
          <w:sz w:val="24"/>
          <w:szCs w:val="24"/>
        </w:rPr>
        <w:t xml:space="preserve"> </w:t>
      </w:r>
      <w:r w:rsidR="000676DF" w:rsidRPr="000676DF">
        <w:rPr>
          <w:rFonts w:ascii="Book Antiqua" w:hAnsi="Book Antiqua" w:cs="Times New Roman"/>
          <w:i/>
          <w:sz w:val="24"/>
          <w:szCs w:val="24"/>
        </w:rPr>
        <w:t>et al</w:t>
      </w:r>
      <w:r w:rsidR="00595B13" w:rsidRPr="00A32910">
        <w:rPr>
          <w:rFonts w:ascii="Book Antiqua" w:hAnsi="Book Antiqua" w:cs="Times New Roman"/>
          <w:noProof/>
          <w:sz w:val="24"/>
          <w:szCs w:val="24"/>
          <w:vertAlign w:val="superscript"/>
        </w:rPr>
        <w:t>[26]</w:t>
      </w:r>
      <w:r w:rsidRPr="00A32910">
        <w:rPr>
          <w:rFonts w:ascii="Book Antiqua" w:hAnsi="Book Antiqua" w:cs="Times New Roman"/>
          <w:sz w:val="24"/>
          <w:szCs w:val="24"/>
        </w:rPr>
        <w:t xml:space="preserve"> reported metastatic tumor as a risk factor with HR of 1.59 as well. At our institution, </w:t>
      </w:r>
      <w:proofErr w:type="gramStart"/>
      <w:r w:rsidRPr="00A32910">
        <w:rPr>
          <w:rFonts w:ascii="Book Antiqua" w:hAnsi="Book Antiqua" w:cs="Times New Roman"/>
          <w:sz w:val="24"/>
          <w:szCs w:val="24"/>
        </w:rPr>
        <w:t>optimization after evaluating immune function as well as nutritional status are</w:t>
      </w:r>
      <w:proofErr w:type="gramEnd"/>
      <w:r w:rsidRPr="00A32910">
        <w:rPr>
          <w:rFonts w:ascii="Book Antiqua" w:hAnsi="Book Antiqua" w:cs="Times New Roman"/>
          <w:sz w:val="24"/>
          <w:szCs w:val="24"/>
        </w:rPr>
        <w:t xml:space="preserve"> important steps in these patients in whom elective </w:t>
      </w:r>
      <w:proofErr w:type="spellStart"/>
      <w:r w:rsidRPr="00A32910">
        <w:rPr>
          <w:rFonts w:ascii="Book Antiqua" w:hAnsi="Book Antiqua" w:cs="Times New Roman"/>
          <w:sz w:val="24"/>
          <w:szCs w:val="24"/>
        </w:rPr>
        <w:t>arthroplasty</w:t>
      </w:r>
      <w:proofErr w:type="spellEnd"/>
      <w:r w:rsidRPr="00A32910">
        <w:rPr>
          <w:rFonts w:ascii="Book Antiqua" w:hAnsi="Book Antiqua" w:cs="Times New Roman"/>
          <w:sz w:val="24"/>
          <w:szCs w:val="24"/>
        </w:rPr>
        <w:t xml:space="preserve"> is scheduled.</w:t>
      </w:r>
    </w:p>
    <w:p w:rsidR="008E663D" w:rsidRPr="00A32910" w:rsidRDefault="008E663D" w:rsidP="006F3DD8">
      <w:pPr>
        <w:wordWrap/>
        <w:spacing w:after="0" w:line="360" w:lineRule="auto"/>
        <w:ind w:firstLineChars="71" w:firstLine="170"/>
        <w:rPr>
          <w:rFonts w:ascii="Book Antiqua" w:hAnsi="Book Antiqua" w:cs="Times New Roman"/>
          <w:sz w:val="24"/>
          <w:szCs w:val="24"/>
        </w:rPr>
      </w:pPr>
    </w:p>
    <w:p w:rsidR="008E663D" w:rsidRPr="00A32910" w:rsidRDefault="008E663D" w:rsidP="006F3DD8">
      <w:pPr>
        <w:wordWrap/>
        <w:spacing w:after="0" w:line="360" w:lineRule="auto"/>
        <w:rPr>
          <w:rFonts w:ascii="Book Antiqua" w:hAnsi="Book Antiqua" w:cs="Times New Roman"/>
          <w:b/>
          <w:i/>
          <w:sz w:val="24"/>
          <w:szCs w:val="24"/>
        </w:rPr>
      </w:pPr>
      <w:r w:rsidRPr="00A32910">
        <w:rPr>
          <w:rFonts w:ascii="Book Antiqua" w:hAnsi="Book Antiqua" w:cs="Times New Roman"/>
          <w:b/>
          <w:i/>
          <w:sz w:val="24"/>
          <w:szCs w:val="24"/>
        </w:rPr>
        <w:t xml:space="preserve">Depression and </w:t>
      </w:r>
      <w:r w:rsidR="004A31E2" w:rsidRPr="00A32910">
        <w:rPr>
          <w:rFonts w:ascii="Book Antiqua" w:hAnsi="Book Antiqua" w:cs="Times New Roman"/>
          <w:b/>
          <w:i/>
          <w:sz w:val="24"/>
          <w:szCs w:val="24"/>
        </w:rPr>
        <w:t>p</w:t>
      </w:r>
      <w:r w:rsidRPr="00A32910">
        <w:rPr>
          <w:rFonts w:ascii="Book Antiqua" w:hAnsi="Book Antiqua" w:cs="Times New Roman"/>
          <w:b/>
          <w:i/>
          <w:sz w:val="24"/>
          <w:szCs w:val="24"/>
        </w:rPr>
        <w:t>sychosis</w:t>
      </w:r>
    </w:p>
    <w:p w:rsidR="008E663D" w:rsidRPr="00A32910" w:rsidRDefault="008E663D" w:rsidP="006F3DD8">
      <w:pPr>
        <w:wordWrap/>
        <w:spacing w:after="0" w:line="360" w:lineRule="auto"/>
        <w:rPr>
          <w:rFonts w:ascii="Book Antiqua" w:hAnsi="Book Antiqua" w:cs="Times New Roman"/>
          <w:sz w:val="24"/>
          <w:szCs w:val="24"/>
        </w:rPr>
      </w:pPr>
      <w:r w:rsidRPr="00A32910">
        <w:rPr>
          <w:rFonts w:ascii="Book Antiqua" w:hAnsi="Book Antiqua" w:cs="Times New Roman"/>
          <w:sz w:val="24"/>
          <w:szCs w:val="24"/>
        </w:rPr>
        <w:t xml:space="preserve">Depression and psychosis are a risk factor of developing PJI after TKA with HR of 1.28 for depression and with HR of 1.26 for </w:t>
      </w:r>
      <w:proofErr w:type="gramStart"/>
      <w:r w:rsidRPr="00A32910">
        <w:rPr>
          <w:rFonts w:ascii="Book Antiqua" w:hAnsi="Book Antiqua" w:cs="Times New Roman"/>
          <w:sz w:val="24"/>
          <w:szCs w:val="24"/>
        </w:rPr>
        <w:t>psychosis</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26]</w:t>
      </w:r>
      <w:r w:rsidRPr="00A32910">
        <w:rPr>
          <w:rFonts w:ascii="Book Antiqua" w:hAnsi="Book Antiqua" w:cs="Times New Roman"/>
          <w:sz w:val="24"/>
          <w:szCs w:val="24"/>
        </w:rPr>
        <w:t xml:space="preserve">. Depression may be associated with poor nutritional status, an important risk factor for the development of </w:t>
      </w:r>
      <w:proofErr w:type="gramStart"/>
      <w:r w:rsidRPr="00A32910">
        <w:rPr>
          <w:rFonts w:ascii="Book Antiqua" w:hAnsi="Book Antiqua" w:cs="Times New Roman"/>
          <w:sz w:val="24"/>
          <w:szCs w:val="24"/>
        </w:rPr>
        <w:t>PJI</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47]</w:t>
      </w:r>
      <w:r w:rsidRPr="00A32910">
        <w:rPr>
          <w:rFonts w:ascii="Book Antiqua" w:hAnsi="Book Antiqua" w:cs="Times New Roman"/>
          <w:sz w:val="24"/>
          <w:szCs w:val="24"/>
        </w:rPr>
        <w:t xml:space="preserve">. At our institution, evaluation of coexisting depression is integrated with the initial medical screening and often, management of depressive mood itself improves the clinical symptoms of osteoarthritis. Consequently, we can avoid unnecessary </w:t>
      </w:r>
      <w:proofErr w:type="spellStart"/>
      <w:r w:rsidRPr="00A32910">
        <w:rPr>
          <w:rFonts w:ascii="Book Antiqua" w:hAnsi="Book Antiqua" w:cs="Times New Roman"/>
          <w:sz w:val="24"/>
          <w:szCs w:val="24"/>
        </w:rPr>
        <w:t>arthroplasty</w:t>
      </w:r>
      <w:proofErr w:type="spellEnd"/>
      <w:r w:rsidRPr="00A32910">
        <w:rPr>
          <w:rFonts w:ascii="Book Antiqua" w:hAnsi="Book Antiqua" w:cs="Times New Roman"/>
          <w:sz w:val="24"/>
          <w:szCs w:val="24"/>
        </w:rPr>
        <w:t xml:space="preserve"> in early </w:t>
      </w:r>
      <w:proofErr w:type="gramStart"/>
      <w:r w:rsidRPr="00A32910">
        <w:rPr>
          <w:rFonts w:ascii="Book Antiqua" w:hAnsi="Book Antiqua" w:cs="Times New Roman"/>
          <w:sz w:val="24"/>
          <w:szCs w:val="24"/>
        </w:rPr>
        <w:t>stage</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47]</w:t>
      </w:r>
      <w:r w:rsidRPr="00A32910">
        <w:rPr>
          <w:rFonts w:ascii="Book Antiqua" w:hAnsi="Book Antiqua" w:cs="Times New Roman"/>
          <w:sz w:val="24"/>
          <w:szCs w:val="24"/>
        </w:rPr>
        <w:t xml:space="preserve">. Also, we rarely perform elective </w:t>
      </w:r>
      <w:proofErr w:type="spellStart"/>
      <w:r w:rsidRPr="00A32910">
        <w:rPr>
          <w:rFonts w:ascii="Book Antiqua" w:hAnsi="Book Antiqua" w:cs="Times New Roman"/>
          <w:sz w:val="24"/>
          <w:szCs w:val="24"/>
        </w:rPr>
        <w:t>arthroplasty</w:t>
      </w:r>
      <w:proofErr w:type="spellEnd"/>
      <w:r w:rsidRPr="00A32910">
        <w:rPr>
          <w:rFonts w:ascii="Book Antiqua" w:hAnsi="Book Antiqua" w:cs="Times New Roman"/>
          <w:sz w:val="24"/>
          <w:szCs w:val="24"/>
        </w:rPr>
        <w:t xml:space="preserve"> in patients with psychosis.</w:t>
      </w:r>
    </w:p>
    <w:p w:rsidR="008E663D" w:rsidRPr="00A32910" w:rsidRDefault="008E663D" w:rsidP="006F3DD8">
      <w:pPr>
        <w:wordWrap/>
        <w:spacing w:after="0" w:line="360" w:lineRule="auto"/>
        <w:ind w:firstLineChars="71" w:firstLine="170"/>
        <w:rPr>
          <w:rFonts w:ascii="Book Antiqua" w:hAnsi="Book Antiqua" w:cs="Times New Roman"/>
          <w:sz w:val="24"/>
          <w:szCs w:val="24"/>
        </w:rPr>
      </w:pPr>
    </w:p>
    <w:p w:rsidR="008E663D" w:rsidRPr="00A32910" w:rsidRDefault="008E663D" w:rsidP="006F3DD8">
      <w:pPr>
        <w:wordWrap/>
        <w:spacing w:after="0" w:line="360" w:lineRule="auto"/>
        <w:rPr>
          <w:rFonts w:ascii="Book Antiqua" w:hAnsi="Book Antiqua" w:cs="Times New Roman"/>
          <w:b/>
          <w:i/>
          <w:sz w:val="24"/>
          <w:szCs w:val="24"/>
        </w:rPr>
      </w:pPr>
      <w:r w:rsidRPr="00A32910">
        <w:rPr>
          <w:rFonts w:ascii="Book Antiqua" w:hAnsi="Book Antiqua" w:cs="Times New Roman"/>
          <w:b/>
          <w:i/>
          <w:sz w:val="24"/>
          <w:szCs w:val="24"/>
        </w:rPr>
        <w:t>Remote or coexistent infection</w:t>
      </w:r>
    </w:p>
    <w:p w:rsidR="008E663D" w:rsidRPr="00A32910" w:rsidRDefault="008E663D" w:rsidP="006F3DD8">
      <w:pPr>
        <w:wordWrap/>
        <w:spacing w:after="0" w:line="360" w:lineRule="auto"/>
        <w:rPr>
          <w:rFonts w:ascii="Book Antiqua" w:hAnsi="Book Antiqua" w:cs="Times New Roman"/>
          <w:sz w:val="24"/>
          <w:szCs w:val="24"/>
        </w:rPr>
      </w:pPr>
      <w:r w:rsidRPr="00A32910">
        <w:rPr>
          <w:rFonts w:ascii="Book Antiqua" w:hAnsi="Book Antiqua" w:cs="Times New Roman"/>
          <w:sz w:val="24"/>
          <w:szCs w:val="24"/>
        </w:rPr>
        <w:t xml:space="preserve">It is critical to make sure that the patient has no other remote or concurrent infections such as a urinary tract infection and those with remote infections should be optimized by eradication of the infection prior to elective </w:t>
      </w:r>
      <w:proofErr w:type="spellStart"/>
      <w:r w:rsidRPr="00A32910">
        <w:rPr>
          <w:rFonts w:ascii="Book Antiqua" w:hAnsi="Book Antiqua" w:cs="Times New Roman"/>
          <w:sz w:val="24"/>
          <w:szCs w:val="24"/>
        </w:rPr>
        <w:t>arthroplasty</w:t>
      </w:r>
      <w:proofErr w:type="spellEnd"/>
      <w:r w:rsidRPr="00A32910">
        <w:rPr>
          <w:rFonts w:ascii="Book Antiqua" w:hAnsi="Book Antiqua" w:cs="Times New Roman"/>
          <w:sz w:val="24"/>
          <w:szCs w:val="24"/>
        </w:rPr>
        <w:t xml:space="preserve"> with appropriate antibiotic </w:t>
      </w:r>
      <w:proofErr w:type="gramStart"/>
      <w:r w:rsidRPr="00A32910">
        <w:rPr>
          <w:rFonts w:ascii="Book Antiqua" w:hAnsi="Book Antiqua" w:cs="Times New Roman"/>
          <w:sz w:val="24"/>
          <w:szCs w:val="24"/>
        </w:rPr>
        <w:t>therapy</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5, 20]</w:t>
      </w:r>
      <w:r w:rsidRPr="00A32910">
        <w:rPr>
          <w:rFonts w:ascii="Book Antiqua" w:hAnsi="Book Antiqua" w:cs="Times New Roman"/>
          <w:sz w:val="24"/>
          <w:szCs w:val="24"/>
        </w:rPr>
        <w:t xml:space="preserve">. Human immunodeficiency virus (HIV) is a risk factor for developing PJI and those with HIV should be placed on regimens to maintain the viral load under detectable </w:t>
      </w:r>
      <w:proofErr w:type="gramStart"/>
      <w:r w:rsidRPr="00A32910">
        <w:rPr>
          <w:rFonts w:ascii="Book Antiqua" w:hAnsi="Book Antiqua" w:cs="Times New Roman"/>
          <w:sz w:val="24"/>
          <w:szCs w:val="24"/>
        </w:rPr>
        <w:t>level</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48, 49]</w:t>
      </w:r>
      <w:r w:rsidRPr="00A32910">
        <w:rPr>
          <w:rFonts w:ascii="Book Antiqua" w:hAnsi="Book Antiqua" w:cs="Times New Roman"/>
          <w:sz w:val="24"/>
          <w:szCs w:val="24"/>
        </w:rPr>
        <w:t xml:space="preserve">. In our institution, these infections should be eradicated via appropriate antibiotic therapy prior to elective </w:t>
      </w:r>
      <w:proofErr w:type="spellStart"/>
      <w:r w:rsidRPr="00A32910">
        <w:rPr>
          <w:rFonts w:ascii="Book Antiqua" w:hAnsi="Book Antiqua" w:cs="Times New Roman"/>
          <w:sz w:val="24"/>
          <w:szCs w:val="24"/>
        </w:rPr>
        <w:t>arthroplasty</w:t>
      </w:r>
      <w:proofErr w:type="spellEnd"/>
      <w:r w:rsidRPr="00A32910">
        <w:rPr>
          <w:rFonts w:ascii="Book Antiqua" w:hAnsi="Book Antiqua" w:cs="Times New Roman"/>
          <w:sz w:val="24"/>
          <w:szCs w:val="24"/>
        </w:rPr>
        <w:t xml:space="preserve"> except </w:t>
      </w:r>
      <w:proofErr w:type="spellStart"/>
      <w:r w:rsidRPr="00A32910">
        <w:rPr>
          <w:rFonts w:ascii="Book Antiqua" w:hAnsi="Book Antiqua" w:cs="Times New Roman"/>
          <w:sz w:val="24"/>
          <w:szCs w:val="24"/>
        </w:rPr>
        <w:t>hemiarthroplasty</w:t>
      </w:r>
      <w:proofErr w:type="spellEnd"/>
      <w:r w:rsidRPr="00A32910">
        <w:rPr>
          <w:rFonts w:ascii="Book Antiqua" w:hAnsi="Book Antiqua" w:cs="Times New Roman"/>
          <w:sz w:val="24"/>
          <w:szCs w:val="24"/>
        </w:rPr>
        <w:t xml:space="preserve"> for patients with femur neck fracture. We don’t have an </w:t>
      </w:r>
      <w:r w:rsidRPr="00A32910">
        <w:rPr>
          <w:rFonts w:ascii="Book Antiqua" w:hAnsi="Book Antiqua" w:cs="Times New Roman"/>
          <w:sz w:val="24"/>
          <w:szCs w:val="24"/>
        </w:rPr>
        <w:lastRenderedPageBreak/>
        <w:t xml:space="preserve">experience of </w:t>
      </w:r>
      <w:proofErr w:type="spellStart"/>
      <w:r w:rsidRPr="00A32910">
        <w:rPr>
          <w:rFonts w:ascii="Book Antiqua" w:hAnsi="Book Antiqua" w:cs="Times New Roman"/>
          <w:sz w:val="24"/>
          <w:szCs w:val="24"/>
        </w:rPr>
        <w:t>arthroplasty</w:t>
      </w:r>
      <w:proofErr w:type="spellEnd"/>
      <w:r w:rsidRPr="00A32910">
        <w:rPr>
          <w:rFonts w:ascii="Book Antiqua" w:hAnsi="Book Antiqua" w:cs="Times New Roman"/>
          <w:sz w:val="24"/>
          <w:szCs w:val="24"/>
        </w:rPr>
        <w:t xml:space="preserve"> in those with HIV because of low prevalence in our country.</w:t>
      </w:r>
    </w:p>
    <w:p w:rsidR="00095F1A" w:rsidRDefault="00095F1A" w:rsidP="006F3DD8">
      <w:pPr>
        <w:wordWrap/>
        <w:spacing w:after="0" w:line="360" w:lineRule="auto"/>
        <w:rPr>
          <w:rFonts w:ascii="Book Antiqua" w:eastAsia="宋体" w:hAnsi="Book Antiqua" w:cs="Times New Roman"/>
          <w:b/>
          <w:i/>
          <w:sz w:val="24"/>
          <w:szCs w:val="24"/>
          <w:lang w:eastAsia="zh-CN"/>
        </w:rPr>
      </w:pPr>
    </w:p>
    <w:p w:rsidR="008E663D" w:rsidRPr="00A32910" w:rsidRDefault="008E663D" w:rsidP="006F3DD8">
      <w:pPr>
        <w:wordWrap/>
        <w:spacing w:after="0" w:line="360" w:lineRule="auto"/>
        <w:rPr>
          <w:rFonts w:ascii="Book Antiqua" w:hAnsi="Book Antiqua" w:cs="Times New Roman"/>
          <w:b/>
          <w:i/>
          <w:sz w:val="24"/>
          <w:szCs w:val="24"/>
        </w:rPr>
      </w:pPr>
      <w:r w:rsidRPr="00A32910">
        <w:rPr>
          <w:rFonts w:ascii="Book Antiqua" w:hAnsi="Book Antiqua" w:cs="Times New Roman"/>
          <w:b/>
          <w:i/>
          <w:sz w:val="24"/>
          <w:szCs w:val="24"/>
        </w:rPr>
        <w:t>Other comorbidities</w:t>
      </w:r>
    </w:p>
    <w:p w:rsidR="008E663D" w:rsidRPr="00A32910" w:rsidRDefault="008E663D" w:rsidP="006F3DD8">
      <w:pPr>
        <w:wordWrap/>
        <w:spacing w:after="0" w:line="360" w:lineRule="auto"/>
        <w:rPr>
          <w:rFonts w:ascii="Book Antiqua" w:hAnsi="Book Antiqua" w:cs="Times New Roman"/>
          <w:sz w:val="24"/>
          <w:szCs w:val="24"/>
        </w:rPr>
      </w:pPr>
      <w:r w:rsidRPr="00A32910">
        <w:rPr>
          <w:rFonts w:ascii="Book Antiqua" w:hAnsi="Book Antiqua" w:cs="Times New Roman"/>
          <w:sz w:val="24"/>
          <w:szCs w:val="24"/>
        </w:rPr>
        <w:t xml:space="preserve">Patients with chronic renal insufficiency should have normal creatinine value before the elective </w:t>
      </w:r>
      <w:proofErr w:type="spellStart"/>
      <w:proofErr w:type="gramStart"/>
      <w:r w:rsidRPr="00A32910">
        <w:rPr>
          <w:rFonts w:ascii="Book Antiqua" w:hAnsi="Book Antiqua" w:cs="Times New Roman"/>
          <w:sz w:val="24"/>
          <w:szCs w:val="24"/>
        </w:rPr>
        <w:t>arthroplasty</w:t>
      </w:r>
      <w:proofErr w:type="spellEnd"/>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50]</w:t>
      </w:r>
      <w:r w:rsidRPr="00A32910">
        <w:rPr>
          <w:rFonts w:ascii="Book Antiqua" w:hAnsi="Book Antiqua" w:cs="Times New Roman"/>
          <w:sz w:val="24"/>
          <w:szCs w:val="24"/>
        </w:rPr>
        <w:t>. Although the creatinine values may be optimized, patients with chronic renal failure are still at high risk of mortality and morbidity including PJI (HR of 1.38 after TKA</w:t>
      </w:r>
      <w:proofErr w:type="gramStart"/>
      <w:r w:rsidRPr="00A32910">
        <w:rPr>
          <w:rFonts w:ascii="Book Antiqua" w:hAnsi="Book Antiqua" w:cs="Times New Roman"/>
          <w:sz w:val="24"/>
          <w:szCs w:val="24"/>
        </w:rPr>
        <w:t>)</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26, 51, 52]</w:t>
      </w:r>
      <w:r w:rsidRPr="00A32910">
        <w:rPr>
          <w:rFonts w:ascii="Book Antiqua" w:hAnsi="Book Antiqua" w:cs="Times New Roman"/>
          <w:sz w:val="24"/>
          <w:szCs w:val="24"/>
        </w:rPr>
        <w:t xml:space="preserve">. General skeletal abnormalities and combined multiple comorbidities in these patients may explain the increased risk for developing PJI. However, among 32 THAs performed in 18 patients with chronic renal failure (five patients received kidney transplantation later) at our institution, two patients (4 hips) died at two and four years after THA. At the average follow-up of 147 </w:t>
      </w:r>
      <w:proofErr w:type="spellStart"/>
      <w:proofErr w:type="gramStart"/>
      <w:r w:rsidRPr="00A32910">
        <w:rPr>
          <w:rFonts w:ascii="Book Antiqua" w:hAnsi="Book Antiqua" w:cs="Times New Roman"/>
          <w:sz w:val="24"/>
          <w:szCs w:val="24"/>
        </w:rPr>
        <w:t>mo</w:t>
      </w:r>
      <w:proofErr w:type="spellEnd"/>
      <w:proofErr w:type="gramEnd"/>
      <w:r w:rsidRPr="00A32910">
        <w:rPr>
          <w:rFonts w:ascii="Book Antiqua" w:hAnsi="Book Antiqua" w:cs="Times New Roman"/>
          <w:sz w:val="24"/>
          <w:szCs w:val="24"/>
        </w:rPr>
        <w:t>, there were two cup revisions due to aseptic loosening, and the remaining 14 patients who have survived have no infection or no revision yet.</w:t>
      </w:r>
    </w:p>
    <w:p w:rsidR="008E663D" w:rsidRPr="00A32910" w:rsidRDefault="008E663D" w:rsidP="006F3DD8">
      <w:pPr>
        <w:wordWrap/>
        <w:spacing w:after="0" w:line="360" w:lineRule="auto"/>
        <w:ind w:firstLineChars="221" w:firstLine="530"/>
        <w:rPr>
          <w:rFonts w:ascii="Book Antiqua" w:hAnsi="Book Antiqua" w:cs="Times New Roman"/>
          <w:sz w:val="24"/>
          <w:szCs w:val="24"/>
        </w:rPr>
      </w:pPr>
      <w:r w:rsidRPr="00A32910">
        <w:rPr>
          <w:rFonts w:ascii="Book Antiqua" w:hAnsi="Book Antiqua" w:cs="Times New Roman"/>
          <w:sz w:val="24"/>
          <w:szCs w:val="24"/>
        </w:rPr>
        <w:t>Prior history of infection or steroid injection at the same joint was reported as a risk factor for developing PJI that is seldom modifiable</w:t>
      </w:r>
      <w:r w:rsidRPr="00A32910">
        <w:rPr>
          <w:rFonts w:ascii="Book Antiqua" w:hAnsi="Book Antiqua" w:cs="Times New Roman"/>
          <w:noProof/>
          <w:sz w:val="24"/>
          <w:szCs w:val="24"/>
          <w:vertAlign w:val="superscript"/>
        </w:rPr>
        <w:t>[53, 54]</w:t>
      </w:r>
      <w:r w:rsidRPr="00A32910">
        <w:rPr>
          <w:rFonts w:ascii="Book Antiqua" w:hAnsi="Book Antiqua" w:cs="Times New Roman"/>
          <w:sz w:val="24"/>
          <w:szCs w:val="24"/>
        </w:rPr>
        <w:t>. We routinely delay TKA in patients with a history of recent injection into the knee joint within 4 weeks and use antibiotic-impregnated cement when performing TKA in these patients.</w:t>
      </w:r>
    </w:p>
    <w:p w:rsidR="008E663D" w:rsidRPr="00A32910" w:rsidRDefault="008E663D" w:rsidP="006F3DD8">
      <w:pPr>
        <w:wordWrap/>
        <w:spacing w:after="0" w:line="360" w:lineRule="auto"/>
        <w:ind w:firstLineChars="71" w:firstLine="170"/>
        <w:rPr>
          <w:rFonts w:ascii="Book Antiqua" w:hAnsi="Book Antiqua" w:cs="Times New Roman"/>
          <w:sz w:val="24"/>
          <w:szCs w:val="24"/>
        </w:rPr>
      </w:pPr>
    </w:p>
    <w:p w:rsidR="008E663D" w:rsidRPr="00A32910" w:rsidRDefault="008E663D" w:rsidP="006F3DD8">
      <w:pPr>
        <w:wordWrap/>
        <w:spacing w:after="0" w:line="360" w:lineRule="auto"/>
        <w:rPr>
          <w:rFonts w:ascii="Book Antiqua" w:hAnsi="Book Antiqua" w:cs="Times New Roman"/>
          <w:b/>
          <w:sz w:val="24"/>
          <w:szCs w:val="24"/>
        </w:rPr>
      </w:pPr>
      <w:r w:rsidRPr="00A32910">
        <w:rPr>
          <w:rFonts w:ascii="Book Antiqua" w:hAnsi="Book Antiqua" w:cs="Times New Roman"/>
          <w:b/>
          <w:sz w:val="24"/>
          <w:szCs w:val="24"/>
        </w:rPr>
        <w:t>INTEGRATION OF MULTIPLE RISK FACTORS AND MEDICAL CLEARANCE</w:t>
      </w:r>
    </w:p>
    <w:p w:rsidR="008E663D" w:rsidRPr="00A32910" w:rsidRDefault="008E663D" w:rsidP="006F3DD8">
      <w:pPr>
        <w:wordWrap/>
        <w:spacing w:after="0" w:line="360" w:lineRule="auto"/>
        <w:rPr>
          <w:rFonts w:ascii="Book Antiqua" w:hAnsi="Book Antiqua" w:cs="Times New Roman"/>
          <w:sz w:val="24"/>
          <w:szCs w:val="24"/>
        </w:rPr>
      </w:pPr>
      <w:r w:rsidRPr="00A32910">
        <w:rPr>
          <w:rFonts w:ascii="Book Antiqua" w:hAnsi="Book Antiqua" w:cs="Times New Roman"/>
          <w:sz w:val="24"/>
          <w:szCs w:val="24"/>
        </w:rPr>
        <w:t xml:space="preserve">The risk factors mentioned above are all important for developing PJI. Measures like the modified </w:t>
      </w:r>
      <w:proofErr w:type="spellStart"/>
      <w:r w:rsidRPr="00A32910">
        <w:rPr>
          <w:rFonts w:ascii="Book Antiqua" w:hAnsi="Book Antiqua" w:cs="Times New Roman"/>
          <w:sz w:val="24"/>
          <w:szCs w:val="24"/>
        </w:rPr>
        <w:t>Charlson</w:t>
      </w:r>
      <w:proofErr w:type="spellEnd"/>
      <w:r w:rsidRPr="00A32910">
        <w:rPr>
          <w:rFonts w:ascii="Book Antiqua" w:hAnsi="Book Antiqua" w:cs="Times New Roman"/>
          <w:sz w:val="24"/>
          <w:szCs w:val="24"/>
        </w:rPr>
        <w:t xml:space="preserve"> Comorbidity </w:t>
      </w:r>
      <w:proofErr w:type="gramStart"/>
      <w:r w:rsidRPr="00A32910">
        <w:rPr>
          <w:rFonts w:ascii="Book Antiqua" w:hAnsi="Book Antiqua" w:cs="Times New Roman"/>
          <w:sz w:val="24"/>
          <w:szCs w:val="24"/>
        </w:rPr>
        <w:t>Index</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55]</w:t>
      </w:r>
      <w:r w:rsidRPr="00A32910">
        <w:rPr>
          <w:rFonts w:ascii="Book Antiqua" w:hAnsi="Book Antiqua" w:cs="Times New Roman"/>
          <w:sz w:val="24"/>
          <w:szCs w:val="24"/>
        </w:rPr>
        <w:t xml:space="preserve"> or ASA score are of value to quantify overall health of the patient. Patients with an ASA score more than 2</w:t>
      </w:r>
      <w:r w:rsidRPr="00A32910">
        <w:rPr>
          <w:rFonts w:ascii="Book Antiqua" w:hAnsi="Book Antiqua" w:cs="Times New Roman"/>
          <w:noProof/>
          <w:sz w:val="24"/>
          <w:szCs w:val="24"/>
          <w:vertAlign w:val="superscript"/>
        </w:rPr>
        <w:t>[5]</w:t>
      </w:r>
      <w:r w:rsidRPr="00A32910">
        <w:rPr>
          <w:rFonts w:ascii="Book Antiqua" w:hAnsi="Book Antiqua" w:cs="Times New Roman"/>
          <w:sz w:val="24"/>
          <w:szCs w:val="24"/>
        </w:rPr>
        <w:t xml:space="preserve"> or 3</w:t>
      </w:r>
      <w:r w:rsidRPr="00A32910">
        <w:rPr>
          <w:rFonts w:ascii="Book Antiqua" w:hAnsi="Book Antiqua" w:cs="Times New Roman"/>
          <w:noProof/>
          <w:sz w:val="24"/>
          <w:szCs w:val="24"/>
          <w:vertAlign w:val="superscript"/>
        </w:rPr>
        <w:t>[23]</w:t>
      </w:r>
      <w:r w:rsidRPr="00A32910">
        <w:rPr>
          <w:rFonts w:ascii="Book Antiqua" w:hAnsi="Book Antiqua" w:cs="Times New Roman"/>
          <w:sz w:val="24"/>
          <w:szCs w:val="24"/>
        </w:rPr>
        <w:t xml:space="preserve"> are at significantly higher risk for developing infection following THA. Also, those with a </w:t>
      </w:r>
      <w:proofErr w:type="spellStart"/>
      <w:r w:rsidRPr="00A32910">
        <w:rPr>
          <w:rFonts w:ascii="Book Antiqua" w:hAnsi="Book Antiqua" w:cs="Times New Roman"/>
          <w:sz w:val="24"/>
          <w:szCs w:val="24"/>
        </w:rPr>
        <w:t>Charlson</w:t>
      </w:r>
      <w:proofErr w:type="spellEnd"/>
      <w:r w:rsidRPr="00A32910">
        <w:rPr>
          <w:rFonts w:ascii="Book Antiqua" w:hAnsi="Book Antiqua" w:cs="Times New Roman"/>
          <w:sz w:val="24"/>
          <w:szCs w:val="24"/>
        </w:rPr>
        <w:t xml:space="preserve"> index score greater than 4 are at 157% increased risk of infection after THA and 116% after TKA compared to those with a score of 0</w:t>
      </w:r>
      <w:r w:rsidRPr="00A32910">
        <w:rPr>
          <w:rFonts w:ascii="Book Antiqua" w:hAnsi="Book Antiqua" w:cs="Times New Roman"/>
          <w:noProof/>
          <w:sz w:val="24"/>
          <w:szCs w:val="24"/>
          <w:vertAlign w:val="superscript"/>
        </w:rPr>
        <w:t>[4, 22, 23]</w:t>
      </w:r>
      <w:r w:rsidRPr="00A32910">
        <w:rPr>
          <w:rFonts w:ascii="Book Antiqua" w:hAnsi="Book Antiqua" w:cs="Times New Roman"/>
          <w:sz w:val="24"/>
          <w:szCs w:val="24"/>
        </w:rPr>
        <w:t xml:space="preserve">. While these measures help imagine overall pictures of the patients, they are often of limited value at the time of counseling with evaluating the individual-specific risks for developing </w:t>
      </w:r>
      <w:proofErr w:type="gramStart"/>
      <w:r w:rsidRPr="00A32910">
        <w:rPr>
          <w:rFonts w:ascii="Book Antiqua" w:hAnsi="Book Antiqua" w:cs="Times New Roman"/>
          <w:sz w:val="24"/>
          <w:szCs w:val="24"/>
        </w:rPr>
        <w:t>PJI</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27]</w:t>
      </w:r>
      <w:r w:rsidRPr="00A32910">
        <w:rPr>
          <w:rFonts w:ascii="Book Antiqua" w:hAnsi="Book Antiqua" w:cs="Times New Roman"/>
          <w:sz w:val="24"/>
          <w:szCs w:val="24"/>
        </w:rPr>
        <w:t xml:space="preserve">. An easily accessible electronic risk calculator has recently been </w:t>
      </w:r>
      <w:r w:rsidRPr="00A32910">
        <w:rPr>
          <w:rFonts w:ascii="Book Antiqua" w:hAnsi="Book Antiqua" w:cs="Times New Roman"/>
          <w:sz w:val="24"/>
          <w:szCs w:val="24"/>
        </w:rPr>
        <w:lastRenderedPageBreak/>
        <w:t xml:space="preserve">developed to provide the individualized risk for PJI after THA integrating interactions between and synergistic effect of these risk factors, especially in patients who have multiple </w:t>
      </w:r>
      <w:proofErr w:type="gramStart"/>
      <w:r w:rsidRPr="00A32910">
        <w:rPr>
          <w:rFonts w:ascii="Book Antiqua" w:hAnsi="Book Antiqua" w:cs="Times New Roman"/>
          <w:sz w:val="24"/>
          <w:szCs w:val="24"/>
        </w:rPr>
        <w:t>comorbidities</w:t>
      </w:r>
      <w:r w:rsidRPr="00A32910">
        <w:rPr>
          <w:rFonts w:ascii="Book Antiqua" w:hAnsi="Book Antiqua" w:cs="Times New Roman"/>
          <w:noProof/>
          <w:sz w:val="24"/>
          <w:szCs w:val="24"/>
          <w:vertAlign w:val="superscript"/>
        </w:rPr>
        <w:t>[</w:t>
      </w:r>
      <w:proofErr w:type="gramEnd"/>
      <w:r w:rsidRPr="00A32910">
        <w:rPr>
          <w:rFonts w:ascii="Book Antiqua" w:hAnsi="Book Antiqua" w:cs="Times New Roman"/>
          <w:noProof/>
          <w:sz w:val="24"/>
          <w:szCs w:val="24"/>
          <w:vertAlign w:val="superscript"/>
        </w:rPr>
        <w:t>56]</w:t>
      </w:r>
      <w:r w:rsidRPr="00A32910">
        <w:rPr>
          <w:rFonts w:ascii="Book Antiqua" w:hAnsi="Book Antiqua" w:cs="Times New Roman"/>
          <w:sz w:val="24"/>
          <w:szCs w:val="24"/>
        </w:rPr>
        <w:t>.</w:t>
      </w:r>
    </w:p>
    <w:p w:rsidR="008E663D" w:rsidRPr="00A32910" w:rsidRDefault="008E663D" w:rsidP="006F3DD8">
      <w:pPr>
        <w:wordWrap/>
        <w:spacing w:after="0" w:line="360" w:lineRule="auto"/>
        <w:ind w:firstLineChars="200" w:firstLine="480"/>
        <w:rPr>
          <w:rFonts w:ascii="Book Antiqua" w:hAnsi="Book Antiqua" w:cs="Times New Roman"/>
          <w:sz w:val="24"/>
          <w:szCs w:val="24"/>
        </w:rPr>
      </w:pPr>
      <w:r w:rsidRPr="00A32910">
        <w:rPr>
          <w:rFonts w:ascii="Book Antiqua" w:hAnsi="Book Antiqua" w:cs="Times New Roman"/>
          <w:sz w:val="24"/>
          <w:szCs w:val="24"/>
        </w:rPr>
        <w:t xml:space="preserve">We currently start preoperative medical screening with questionnaires regarding individual background medical history and preoperative routine tests including electrocardiography, chest radiography, blood test and urinalysis. In addition to history taking and laboratory test, we conduct a thorough clinical evaluation with observation of clinical signs or symptoms and physical examination. This is especially important in Asian countries, where acupuncture or </w:t>
      </w:r>
      <w:proofErr w:type="spellStart"/>
      <w:r w:rsidRPr="00A32910">
        <w:rPr>
          <w:rFonts w:ascii="Book Antiqua" w:hAnsi="Book Antiqua" w:cs="Times New Roman"/>
          <w:sz w:val="24"/>
          <w:szCs w:val="24"/>
        </w:rPr>
        <w:t>moxa</w:t>
      </w:r>
      <w:proofErr w:type="spellEnd"/>
      <w:r w:rsidRPr="00A32910">
        <w:rPr>
          <w:rFonts w:ascii="Book Antiqua" w:hAnsi="Book Antiqua" w:cs="Times New Roman"/>
          <w:sz w:val="24"/>
          <w:szCs w:val="24"/>
        </w:rPr>
        <w:t xml:space="preserve"> cautery is in common use. Also, skin ulceration implies vascular insufficiency or neuropathy, and a patient with any skin problems is not an ideal candidate for elective </w:t>
      </w:r>
      <w:proofErr w:type="spellStart"/>
      <w:r w:rsidRPr="00A32910">
        <w:rPr>
          <w:rFonts w:ascii="Book Antiqua" w:hAnsi="Book Antiqua" w:cs="Times New Roman"/>
          <w:sz w:val="24"/>
          <w:szCs w:val="24"/>
        </w:rPr>
        <w:t>arthroplasty</w:t>
      </w:r>
      <w:proofErr w:type="spellEnd"/>
      <w:r w:rsidRPr="00A32910">
        <w:rPr>
          <w:rFonts w:ascii="Book Antiqua" w:hAnsi="Book Antiqua" w:cs="Times New Roman"/>
          <w:sz w:val="24"/>
          <w:szCs w:val="24"/>
        </w:rPr>
        <w:t xml:space="preserve">. These patients are referred to a dermatologist and surgery is delayed until the skin lesion improves. Once any medical comorbidity is identified, they are optimized by a medical consultant prior to elective </w:t>
      </w:r>
      <w:proofErr w:type="spellStart"/>
      <w:r w:rsidRPr="00A32910">
        <w:rPr>
          <w:rFonts w:ascii="Book Antiqua" w:hAnsi="Book Antiqua" w:cs="Times New Roman"/>
          <w:sz w:val="24"/>
          <w:szCs w:val="24"/>
        </w:rPr>
        <w:t>arthroplasty</w:t>
      </w:r>
      <w:proofErr w:type="spellEnd"/>
      <w:r w:rsidRPr="00A32910">
        <w:rPr>
          <w:rFonts w:ascii="Book Antiqua" w:hAnsi="Book Antiqua" w:cs="Times New Roman"/>
          <w:sz w:val="24"/>
          <w:szCs w:val="24"/>
        </w:rPr>
        <w:t xml:space="preserve"> and the consultant continues to follow the patients during postoperative period as well.</w:t>
      </w:r>
    </w:p>
    <w:p w:rsidR="008E663D" w:rsidRPr="00A32910" w:rsidRDefault="008E663D" w:rsidP="006F3DD8">
      <w:pPr>
        <w:wordWrap/>
        <w:spacing w:after="0" w:line="360" w:lineRule="auto"/>
        <w:rPr>
          <w:rFonts w:ascii="Book Antiqua" w:hAnsi="Book Antiqua" w:cs="Times New Roman"/>
          <w:sz w:val="24"/>
          <w:szCs w:val="24"/>
        </w:rPr>
      </w:pPr>
    </w:p>
    <w:p w:rsidR="008E663D" w:rsidRPr="00A32910" w:rsidRDefault="008E663D" w:rsidP="006F3DD8">
      <w:pPr>
        <w:wordWrap/>
        <w:spacing w:after="0" w:line="360" w:lineRule="auto"/>
        <w:rPr>
          <w:rFonts w:ascii="Book Antiqua" w:hAnsi="Book Antiqua" w:cs="Times New Roman"/>
          <w:b/>
          <w:sz w:val="24"/>
          <w:szCs w:val="24"/>
        </w:rPr>
      </w:pPr>
      <w:r w:rsidRPr="00A32910">
        <w:rPr>
          <w:rFonts w:ascii="Book Antiqua" w:hAnsi="Book Antiqua" w:cs="Times New Roman"/>
          <w:b/>
          <w:sz w:val="24"/>
          <w:szCs w:val="24"/>
        </w:rPr>
        <w:t>CONCLUSION</w:t>
      </w:r>
    </w:p>
    <w:p w:rsidR="008E663D" w:rsidRPr="00A32910" w:rsidRDefault="008E663D" w:rsidP="006F3DD8">
      <w:pPr>
        <w:wordWrap/>
        <w:spacing w:after="0" w:line="360" w:lineRule="auto"/>
        <w:rPr>
          <w:rFonts w:ascii="Book Antiqua" w:hAnsi="Book Antiqua" w:cs="Times New Roman"/>
          <w:sz w:val="24"/>
          <w:szCs w:val="24"/>
        </w:rPr>
      </w:pPr>
      <w:r w:rsidRPr="00A32910">
        <w:rPr>
          <w:rFonts w:ascii="Book Antiqua" w:hAnsi="Book Antiqua" w:cs="Times New Roman"/>
          <w:sz w:val="24"/>
          <w:szCs w:val="24"/>
        </w:rPr>
        <w:t xml:space="preserve">Thorough understanding of risk factors in individual patients and attentive application of the general principle for preoperative optimization are paramount to reduce overall incidence of </w:t>
      </w:r>
      <w:proofErr w:type="spellStart"/>
      <w:r w:rsidRPr="00A32910">
        <w:rPr>
          <w:rFonts w:ascii="Book Antiqua" w:hAnsi="Book Antiqua" w:cs="Times New Roman"/>
          <w:sz w:val="24"/>
          <w:szCs w:val="24"/>
        </w:rPr>
        <w:t>periprosthetic</w:t>
      </w:r>
      <w:proofErr w:type="spellEnd"/>
      <w:r w:rsidRPr="00A32910">
        <w:rPr>
          <w:rFonts w:ascii="Book Antiqua" w:hAnsi="Book Antiqua" w:cs="Times New Roman"/>
          <w:sz w:val="24"/>
          <w:szCs w:val="24"/>
        </w:rPr>
        <w:t xml:space="preserve"> joint infection. Even though some risk factors such as demographic characteristics are seldom changeable, they allow more accurate expectation regarding individual risks of PJI and thus, make proper counseling for shared preoperative decision-making possible. Others that increase the risk of PJI, but are potentially modifiable should be optimized prior to elective </w:t>
      </w:r>
      <w:proofErr w:type="spellStart"/>
      <w:r w:rsidRPr="00A32910">
        <w:rPr>
          <w:rFonts w:ascii="Book Antiqua" w:hAnsi="Book Antiqua" w:cs="Times New Roman"/>
          <w:sz w:val="24"/>
          <w:szCs w:val="24"/>
        </w:rPr>
        <w:t>arthroplasty</w:t>
      </w:r>
      <w:proofErr w:type="spellEnd"/>
      <w:r w:rsidRPr="00A32910">
        <w:rPr>
          <w:rFonts w:ascii="Book Antiqua" w:hAnsi="Book Antiqua" w:cs="Times New Roman"/>
          <w:sz w:val="24"/>
          <w:szCs w:val="24"/>
        </w:rPr>
        <w:t>. Although remarkable advances have been achieved in past decades, many questions regarding standardized practice to prevent this catastrophic complication remain unanswered. Randomized controlled trials incorporated with general principles for preventing surgical site infection are necessary to determine the best approach.</w:t>
      </w:r>
    </w:p>
    <w:p w:rsidR="008E663D" w:rsidRDefault="008E663D" w:rsidP="006F3DD8">
      <w:pPr>
        <w:widowControl/>
        <w:wordWrap/>
        <w:autoSpaceDE/>
        <w:autoSpaceDN/>
        <w:spacing w:after="0" w:line="360" w:lineRule="auto"/>
        <w:ind w:left="341" w:hangingChars="142" w:hanging="341"/>
        <w:rPr>
          <w:rFonts w:ascii="Book Antiqua" w:eastAsia="宋体" w:hAnsi="Book Antiqua"/>
          <w:b/>
          <w:sz w:val="24"/>
          <w:szCs w:val="24"/>
          <w:lang w:eastAsia="zh-CN"/>
        </w:rPr>
      </w:pPr>
      <w:r w:rsidRPr="00A32910">
        <w:rPr>
          <w:rFonts w:ascii="Book Antiqua" w:hAnsi="Book Antiqua"/>
          <w:b/>
          <w:sz w:val="24"/>
          <w:szCs w:val="24"/>
        </w:rPr>
        <w:lastRenderedPageBreak/>
        <w:t>REFERENCE</w:t>
      </w:r>
    </w:p>
    <w:p w:rsidR="00276D55" w:rsidRPr="002269B9" w:rsidRDefault="00276D55" w:rsidP="006F3DD8">
      <w:pPr>
        <w:wordWrap/>
        <w:spacing w:after="0" w:line="360" w:lineRule="auto"/>
        <w:rPr>
          <w:rFonts w:ascii="Book Antiqua" w:eastAsia="宋体" w:hAnsi="Book Antiqua" w:cs="宋体"/>
          <w:kern w:val="0"/>
          <w:sz w:val="24"/>
          <w:szCs w:val="24"/>
        </w:rPr>
      </w:pPr>
      <w:proofErr w:type="gramStart"/>
      <w:r w:rsidRPr="002269B9">
        <w:rPr>
          <w:rFonts w:ascii="Book Antiqua" w:eastAsia="宋体" w:hAnsi="Book Antiqua" w:cs="宋体"/>
          <w:kern w:val="0"/>
          <w:sz w:val="24"/>
          <w:szCs w:val="24"/>
        </w:rPr>
        <w:t>1 </w:t>
      </w:r>
      <w:proofErr w:type="spellStart"/>
      <w:r w:rsidRPr="002269B9">
        <w:rPr>
          <w:rFonts w:ascii="Book Antiqua" w:eastAsia="宋体" w:hAnsi="Book Antiqua" w:cs="宋体"/>
          <w:b/>
          <w:bCs/>
          <w:kern w:val="0"/>
          <w:sz w:val="24"/>
          <w:szCs w:val="24"/>
        </w:rPr>
        <w:t>Charnley</w:t>
      </w:r>
      <w:proofErr w:type="spellEnd"/>
      <w:r w:rsidRPr="002269B9">
        <w:rPr>
          <w:rFonts w:ascii="Book Antiqua" w:eastAsia="宋体" w:hAnsi="Book Antiqua" w:cs="宋体"/>
          <w:b/>
          <w:bCs/>
          <w:kern w:val="0"/>
          <w:sz w:val="24"/>
          <w:szCs w:val="24"/>
        </w:rPr>
        <w:t xml:space="preserve"> J</w:t>
      </w:r>
      <w:r w:rsidRPr="002269B9">
        <w:rPr>
          <w:rFonts w:ascii="Book Antiqua" w:eastAsia="宋体" w:hAnsi="Book Antiqua" w:cs="宋体"/>
          <w:kern w:val="0"/>
          <w:sz w:val="24"/>
          <w:szCs w:val="24"/>
        </w:rPr>
        <w:t xml:space="preserve">, </w:t>
      </w:r>
      <w:proofErr w:type="spellStart"/>
      <w:r w:rsidRPr="002269B9">
        <w:rPr>
          <w:rFonts w:ascii="Book Antiqua" w:eastAsia="宋体" w:hAnsi="Book Antiqua" w:cs="宋体"/>
          <w:kern w:val="0"/>
          <w:sz w:val="24"/>
          <w:szCs w:val="24"/>
        </w:rPr>
        <w:t>Eftekhar</w:t>
      </w:r>
      <w:proofErr w:type="spellEnd"/>
      <w:r w:rsidRPr="002269B9">
        <w:rPr>
          <w:rFonts w:ascii="Book Antiqua" w:eastAsia="宋体" w:hAnsi="Book Antiqua" w:cs="宋体"/>
          <w:kern w:val="0"/>
          <w:sz w:val="24"/>
          <w:szCs w:val="24"/>
        </w:rPr>
        <w:t xml:space="preserve"> N. Postoperative infection in total prosthetic replacement </w:t>
      </w:r>
      <w:proofErr w:type="spellStart"/>
      <w:r w:rsidRPr="002269B9">
        <w:rPr>
          <w:rFonts w:ascii="Book Antiqua" w:eastAsia="宋体" w:hAnsi="Book Antiqua" w:cs="宋体"/>
          <w:kern w:val="0"/>
          <w:sz w:val="24"/>
          <w:szCs w:val="24"/>
        </w:rPr>
        <w:t>arthroplasty</w:t>
      </w:r>
      <w:proofErr w:type="spellEnd"/>
      <w:r w:rsidRPr="002269B9">
        <w:rPr>
          <w:rFonts w:ascii="Book Antiqua" w:eastAsia="宋体" w:hAnsi="Book Antiqua" w:cs="宋体"/>
          <w:kern w:val="0"/>
          <w:sz w:val="24"/>
          <w:szCs w:val="24"/>
        </w:rPr>
        <w:t xml:space="preserve"> of the hip-joint.</w:t>
      </w:r>
      <w:proofErr w:type="gramEnd"/>
      <w:r w:rsidRPr="002269B9">
        <w:rPr>
          <w:rFonts w:ascii="Book Antiqua" w:eastAsia="宋体" w:hAnsi="Book Antiqua" w:cs="宋体"/>
          <w:kern w:val="0"/>
          <w:sz w:val="24"/>
          <w:szCs w:val="24"/>
        </w:rPr>
        <w:t xml:space="preserve"> </w:t>
      </w:r>
      <w:proofErr w:type="gramStart"/>
      <w:r w:rsidRPr="002269B9">
        <w:rPr>
          <w:rFonts w:ascii="Book Antiqua" w:eastAsia="宋体" w:hAnsi="Book Antiqua" w:cs="宋体"/>
          <w:kern w:val="0"/>
          <w:sz w:val="24"/>
          <w:szCs w:val="24"/>
        </w:rPr>
        <w:t>With special reference to the bacterial content of the air of the operating room.</w:t>
      </w:r>
      <w:proofErr w:type="gram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 xml:space="preserve">Br J </w:t>
      </w:r>
      <w:proofErr w:type="spellStart"/>
      <w:r w:rsidRPr="002269B9">
        <w:rPr>
          <w:rFonts w:ascii="Book Antiqua" w:eastAsia="宋体" w:hAnsi="Book Antiqua" w:cs="宋体"/>
          <w:i/>
          <w:iCs/>
          <w:kern w:val="0"/>
          <w:sz w:val="24"/>
          <w:szCs w:val="24"/>
        </w:rPr>
        <w:t>Surg</w:t>
      </w:r>
      <w:proofErr w:type="spellEnd"/>
      <w:r w:rsidRPr="002269B9">
        <w:rPr>
          <w:rFonts w:ascii="Book Antiqua" w:eastAsia="宋体" w:hAnsi="Book Antiqua" w:cs="宋体"/>
          <w:kern w:val="0"/>
          <w:sz w:val="24"/>
          <w:szCs w:val="24"/>
        </w:rPr>
        <w:t> 1969; </w:t>
      </w:r>
      <w:r w:rsidRPr="002269B9">
        <w:rPr>
          <w:rFonts w:ascii="Book Antiqua" w:eastAsia="宋体" w:hAnsi="Book Antiqua" w:cs="宋体"/>
          <w:b/>
          <w:bCs/>
          <w:kern w:val="0"/>
          <w:sz w:val="24"/>
          <w:szCs w:val="24"/>
        </w:rPr>
        <w:t>56</w:t>
      </w:r>
      <w:r w:rsidRPr="002269B9">
        <w:rPr>
          <w:rFonts w:ascii="Book Antiqua" w:eastAsia="宋体" w:hAnsi="Book Antiqua" w:cs="宋体"/>
          <w:kern w:val="0"/>
          <w:sz w:val="24"/>
          <w:szCs w:val="24"/>
        </w:rPr>
        <w:t>: 641-649 [PMID: 5808372 DOI: 10.1002/bjs.1800560902]</w:t>
      </w:r>
    </w:p>
    <w:p w:rsidR="00276D55" w:rsidRPr="002269B9" w:rsidRDefault="00276D55" w:rsidP="006F3DD8">
      <w:pPr>
        <w:wordWrap/>
        <w:spacing w:after="0" w:line="360" w:lineRule="auto"/>
        <w:rPr>
          <w:rFonts w:ascii="Book Antiqua" w:eastAsia="宋体" w:hAnsi="Book Antiqua" w:cs="宋体"/>
          <w:kern w:val="0"/>
          <w:sz w:val="24"/>
          <w:szCs w:val="24"/>
        </w:rPr>
      </w:pPr>
      <w:proofErr w:type="gramStart"/>
      <w:r w:rsidRPr="002269B9">
        <w:rPr>
          <w:rFonts w:ascii="Book Antiqua" w:eastAsia="宋体" w:hAnsi="Book Antiqua" w:cs="宋体"/>
          <w:kern w:val="0"/>
          <w:sz w:val="24"/>
          <w:szCs w:val="24"/>
        </w:rPr>
        <w:t>2 </w:t>
      </w:r>
      <w:proofErr w:type="spellStart"/>
      <w:r w:rsidRPr="002269B9">
        <w:rPr>
          <w:rFonts w:ascii="Book Antiqua" w:eastAsia="宋体" w:hAnsi="Book Antiqua" w:cs="宋体"/>
          <w:b/>
          <w:bCs/>
          <w:kern w:val="0"/>
          <w:sz w:val="24"/>
          <w:szCs w:val="24"/>
        </w:rPr>
        <w:t>Salvati</w:t>
      </w:r>
      <w:proofErr w:type="spellEnd"/>
      <w:r w:rsidRPr="002269B9">
        <w:rPr>
          <w:rFonts w:ascii="Book Antiqua" w:eastAsia="宋体" w:hAnsi="Book Antiqua" w:cs="宋体"/>
          <w:b/>
          <w:bCs/>
          <w:kern w:val="0"/>
          <w:sz w:val="24"/>
          <w:szCs w:val="24"/>
        </w:rPr>
        <w:t xml:space="preserve"> EA</w:t>
      </w:r>
      <w:r w:rsidRPr="002269B9">
        <w:rPr>
          <w:rFonts w:ascii="Book Antiqua" w:eastAsia="宋体" w:hAnsi="Book Antiqua" w:cs="宋体"/>
          <w:kern w:val="0"/>
          <w:sz w:val="24"/>
          <w:szCs w:val="24"/>
        </w:rPr>
        <w:t xml:space="preserve">, Wilson PD, </w:t>
      </w:r>
      <w:proofErr w:type="spellStart"/>
      <w:r w:rsidRPr="002269B9">
        <w:rPr>
          <w:rFonts w:ascii="Book Antiqua" w:eastAsia="宋体" w:hAnsi="Book Antiqua" w:cs="宋体"/>
          <w:kern w:val="0"/>
          <w:sz w:val="24"/>
          <w:szCs w:val="24"/>
        </w:rPr>
        <w:t>Jolley</w:t>
      </w:r>
      <w:proofErr w:type="spellEnd"/>
      <w:r w:rsidRPr="002269B9">
        <w:rPr>
          <w:rFonts w:ascii="Book Antiqua" w:eastAsia="宋体" w:hAnsi="Book Antiqua" w:cs="宋体"/>
          <w:kern w:val="0"/>
          <w:sz w:val="24"/>
          <w:szCs w:val="24"/>
        </w:rPr>
        <w:t xml:space="preserve"> MN, </w:t>
      </w:r>
      <w:proofErr w:type="spellStart"/>
      <w:r w:rsidRPr="002269B9">
        <w:rPr>
          <w:rFonts w:ascii="Book Antiqua" w:eastAsia="宋体" w:hAnsi="Book Antiqua" w:cs="宋体"/>
          <w:kern w:val="0"/>
          <w:sz w:val="24"/>
          <w:szCs w:val="24"/>
        </w:rPr>
        <w:t>Vakili</w:t>
      </w:r>
      <w:proofErr w:type="spellEnd"/>
      <w:r w:rsidRPr="002269B9">
        <w:rPr>
          <w:rFonts w:ascii="Book Antiqua" w:eastAsia="宋体" w:hAnsi="Book Antiqua" w:cs="宋体"/>
          <w:kern w:val="0"/>
          <w:sz w:val="24"/>
          <w:szCs w:val="24"/>
        </w:rPr>
        <w:t xml:space="preserve"> F, </w:t>
      </w:r>
      <w:proofErr w:type="spellStart"/>
      <w:r w:rsidRPr="002269B9">
        <w:rPr>
          <w:rFonts w:ascii="Book Antiqua" w:eastAsia="宋体" w:hAnsi="Book Antiqua" w:cs="宋体"/>
          <w:kern w:val="0"/>
          <w:sz w:val="24"/>
          <w:szCs w:val="24"/>
        </w:rPr>
        <w:t>Aglietti</w:t>
      </w:r>
      <w:proofErr w:type="spellEnd"/>
      <w:r w:rsidRPr="002269B9">
        <w:rPr>
          <w:rFonts w:ascii="Book Antiqua" w:eastAsia="宋体" w:hAnsi="Book Antiqua" w:cs="宋体"/>
          <w:kern w:val="0"/>
          <w:sz w:val="24"/>
          <w:szCs w:val="24"/>
        </w:rPr>
        <w:t xml:space="preserve"> P, Brown GC.</w:t>
      </w:r>
      <w:proofErr w:type="gramEnd"/>
      <w:r w:rsidRPr="002269B9">
        <w:rPr>
          <w:rFonts w:ascii="Book Antiqua" w:eastAsia="宋体" w:hAnsi="Book Antiqua" w:cs="宋体"/>
          <w:kern w:val="0"/>
          <w:sz w:val="24"/>
          <w:szCs w:val="24"/>
        </w:rPr>
        <w:t xml:space="preserve"> </w:t>
      </w:r>
      <w:proofErr w:type="gramStart"/>
      <w:r w:rsidRPr="002269B9">
        <w:rPr>
          <w:rFonts w:ascii="Book Antiqua" w:eastAsia="宋体" w:hAnsi="Book Antiqua" w:cs="宋体"/>
          <w:kern w:val="0"/>
          <w:sz w:val="24"/>
          <w:szCs w:val="24"/>
        </w:rPr>
        <w:t xml:space="preserve">A ten-year follow-up study of our first one hundred consecutive </w:t>
      </w:r>
      <w:proofErr w:type="spellStart"/>
      <w:r w:rsidRPr="002269B9">
        <w:rPr>
          <w:rFonts w:ascii="Book Antiqua" w:eastAsia="宋体" w:hAnsi="Book Antiqua" w:cs="宋体"/>
          <w:kern w:val="0"/>
          <w:sz w:val="24"/>
          <w:szCs w:val="24"/>
        </w:rPr>
        <w:t>Charnley</w:t>
      </w:r>
      <w:proofErr w:type="spellEnd"/>
      <w:r w:rsidRPr="002269B9">
        <w:rPr>
          <w:rFonts w:ascii="Book Antiqua" w:eastAsia="宋体" w:hAnsi="Book Antiqua" w:cs="宋体"/>
          <w:kern w:val="0"/>
          <w:sz w:val="24"/>
          <w:szCs w:val="24"/>
        </w:rPr>
        <w:t xml:space="preserve"> total hip replacements.</w:t>
      </w:r>
      <w:proofErr w:type="gram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 xml:space="preserve">J Bone Joint </w:t>
      </w:r>
      <w:proofErr w:type="spellStart"/>
      <w:r w:rsidRPr="002269B9">
        <w:rPr>
          <w:rFonts w:ascii="Book Antiqua" w:eastAsia="宋体" w:hAnsi="Book Antiqua" w:cs="宋体"/>
          <w:i/>
          <w:iCs/>
          <w:kern w:val="0"/>
          <w:sz w:val="24"/>
          <w:szCs w:val="24"/>
        </w:rPr>
        <w:t>Surg</w:t>
      </w:r>
      <w:proofErr w:type="spellEnd"/>
      <w:r w:rsidRPr="002269B9">
        <w:rPr>
          <w:rFonts w:ascii="Book Antiqua" w:eastAsia="宋体" w:hAnsi="Book Antiqua" w:cs="宋体"/>
          <w:i/>
          <w:iCs/>
          <w:kern w:val="0"/>
          <w:sz w:val="24"/>
          <w:szCs w:val="24"/>
        </w:rPr>
        <w:t xml:space="preserve"> Am</w:t>
      </w:r>
      <w:r w:rsidRPr="002269B9">
        <w:rPr>
          <w:rFonts w:ascii="Book Antiqua" w:eastAsia="宋体" w:hAnsi="Book Antiqua" w:cs="宋体"/>
          <w:kern w:val="0"/>
          <w:sz w:val="24"/>
          <w:szCs w:val="24"/>
        </w:rPr>
        <w:t> 1981; </w:t>
      </w:r>
      <w:r w:rsidRPr="002269B9">
        <w:rPr>
          <w:rFonts w:ascii="Book Antiqua" w:eastAsia="宋体" w:hAnsi="Book Antiqua" w:cs="宋体"/>
          <w:b/>
          <w:bCs/>
          <w:kern w:val="0"/>
          <w:sz w:val="24"/>
          <w:szCs w:val="24"/>
        </w:rPr>
        <w:t>63</w:t>
      </w:r>
      <w:r w:rsidRPr="002269B9">
        <w:rPr>
          <w:rFonts w:ascii="Book Antiqua" w:eastAsia="宋体" w:hAnsi="Book Antiqua" w:cs="宋体"/>
          <w:kern w:val="0"/>
          <w:sz w:val="24"/>
          <w:szCs w:val="24"/>
        </w:rPr>
        <w:t>: 753-767 [PMID: 6787059]</w:t>
      </w:r>
    </w:p>
    <w:p w:rsidR="00276D55" w:rsidRPr="002269B9" w:rsidRDefault="00276D55" w:rsidP="006F3DD8">
      <w:pPr>
        <w:wordWrap/>
        <w:spacing w:after="0" w:line="360" w:lineRule="auto"/>
        <w:rPr>
          <w:rFonts w:ascii="Book Antiqua" w:eastAsia="宋体" w:hAnsi="Book Antiqua" w:cs="宋体"/>
          <w:kern w:val="0"/>
          <w:sz w:val="24"/>
          <w:szCs w:val="24"/>
        </w:rPr>
      </w:pPr>
      <w:proofErr w:type="gramStart"/>
      <w:r w:rsidRPr="002269B9">
        <w:rPr>
          <w:rFonts w:ascii="Book Antiqua" w:eastAsia="宋体" w:hAnsi="Book Antiqua" w:cs="宋体"/>
          <w:kern w:val="0"/>
          <w:sz w:val="24"/>
          <w:szCs w:val="24"/>
        </w:rPr>
        <w:t>3 </w:t>
      </w:r>
      <w:proofErr w:type="spellStart"/>
      <w:r w:rsidRPr="002269B9">
        <w:rPr>
          <w:rFonts w:ascii="Book Antiqua" w:eastAsia="宋体" w:hAnsi="Book Antiqua" w:cs="宋体"/>
          <w:b/>
          <w:bCs/>
          <w:kern w:val="0"/>
          <w:sz w:val="24"/>
          <w:szCs w:val="24"/>
        </w:rPr>
        <w:t>Adeli</w:t>
      </w:r>
      <w:proofErr w:type="spellEnd"/>
      <w:r w:rsidRPr="002269B9">
        <w:rPr>
          <w:rFonts w:ascii="Book Antiqua" w:eastAsia="宋体" w:hAnsi="Book Antiqua" w:cs="宋体"/>
          <w:b/>
          <w:bCs/>
          <w:kern w:val="0"/>
          <w:sz w:val="24"/>
          <w:szCs w:val="24"/>
        </w:rPr>
        <w:t xml:space="preserve"> B</w:t>
      </w:r>
      <w:r w:rsidRPr="002269B9">
        <w:rPr>
          <w:rFonts w:ascii="Book Antiqua" w:eastAsia="宋体" w:hAnsi="Book Antiqua" w:cs="宋体"/>
          <w:kern w:val="0"/>
          <w:sz w:val="24"/>
          <w:szCs w:val="24"/>
        </w:rPr>
        <w:t xml:space="preserve">, </w:t>
      </w:r>
      <w:proofErr w:type="spellStart"/>
      <w:r w:rsidRPr="002269B9">
        <w:rPr>
          <w:rFonts w:ascii="Book Antiqua" w:eastAsia="宋体" w:hAnsi="Book Antiqua" w:cs="宋体"/>
          <w:kern w:val="0"/>
          <w:sz w:val="24"/>
          <w:szCs w:val="24"/>
        </w:rPr>
        <w:t>Parvizi</w:t>
      </w:r>
      <w:proofErr w:type="spellEnd"/>
      <w:r w:rsidRPr="002269B9">
        <w:rPr>
          <w:rFonts w:ascii="Book Antiqua" w:eastAsia="宋体" w:hAnsi="Book Antiqua" w:cs="宋体"/>
          <w:kern w:val="0"/>
          <w:sz w:val="24"/>
          <w:szCs w:val="24"/>
        </w:rPr>
        <w:t xml:space="preserve"> J. Strategies for the prevention of </w:t>
      </w:r>
      <w:proofErr w:type="spellStart"/>
      <w:r w:rsidRPr="002269B9">
        <w:rPr>
          <w:rFonts w:ascii="Book Antiqua" w:eastAsia="宋体" w:hAnsi="Book Antiqua" w:cs="宋体"/>
          <w:kern w:val="0"/>
          <w:sz w:val="24"/>
          <w:szCs w:val="24"/>
        </w:rPr>
        <w:t>periprosthetic</w:t>
      </w:r>
      <w:proofErr w:type="spellEnd"/>
      <w:r w:rsidRPr="002269B9">
        <w:rPr>
          <w:rFonts w:ascii="Book Antiqua" w:eastAsia="宋体" w:hAnsi="Book Antiqua" w:cs="宋体"/>
          <w:kern w:val="0"/>
          <w:sz w:val="24"/>
          <w:szCs w:val="24"/>
        </w:rPr>
        <w:t xml:space="preserve"> joint infection.</w:t>
      </w:r>
      <w:proofErr w:type="gram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 xml:space="preserve">J Bone Joint </w:t>
      </w:r>
      <w:proofErr w:type="spellStart"/>
      <w:r w:rsidRPr="002269B9">
        <w:rPr>
          <w:rFonts w:ascii="Book Antiqua" w:eastAsia="宋体" w:hAnsi="Book Antiqua" w:cs="宋体"/>
          <w:i/>
          <w:iCs/>
          <w:kern w:val="0"/>
          <w:sz w:val="24"/>
          <w:szCs w:val="24"/>
        </w:rPr>
        <w:t>Surg</w:t>
      </w:r>
      <w:proofErr w:type="spellEnd"/>
      <w:r w:rsidRPr="002269B9">
        <w:rPr>
          <w:rFonts w:ascii="Book Antiqua" w:eastAsia="宋体" w:hAnsi="Book Antiqua" w:cs="宋体"/>
          <w:i/>
          <w:iCs/>
          <w:kern w:val="0"/>
          <w:sz w:val="24"/>
          <w:szCs w:val="24"/>
        </w:rPr>
        <w:t xml:space="preserve"> Br</w:t>
      </w:r>
      <w:r w:rsidRPr="002269B9">
        <w:rPr>
          <w:rFonts w:ascii="Book Antiqua" w:eastAsia="宋体" w:hAnsi="Book Antiqua" w:cs="宋体"/>
          <w:kern w:val="0"/>
          <w:sz w:val="24"/>
          <w:szCs w:val="24"/>
        </w:rPr>
        <w:t> 2012; </w:t>
      </w:r>
      <w:r w:rsidRPr="002269B9">
        <w:rPr>
          <w:rFonts w:ascii="Book Antiqua" w:eastAsia="宋体" w:hAnsi="Book Antiqua" w:cs="宋体"/>
          <w:b/>
          <w:bCs/>
          <w:kern w:val="0"/>
          <w:sz w:val="24"/>
          <w:szCs w:val="24"/>
        </w:rPr>
        <w:t>94</w:t>
      </w:r>
      <w:r w:rsidRPr="002269B9">
        <w:rPr>
          <w:rFonts w:ascii="Book Antiqua" w:eastAsia="宋体" w:hAnsi="Book Antiqua" w:cs="宋体"/>
          <w:kern w:val="0"/>
          <w:sz w:val="24"/>
          <w:szCs w:val="24"/>
        </w:rPr>
        <w:t>: 42-46 [PMID: 23118379 DOI: 10.1302/0301-620X.94B11.30833]</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4 </w:t>
      </w:r>
      <w:r w:rsidRPr="002269B9">
        <w:rPr>
          <w:rFonts w:ascii="Book Antiqua" w:eastAsia="宋体" w:hAnsi="Book Antiqua" w:cs="宋体"/>
          <w:b/>
          <w:bCs/>
          <w:kern w:val="0"/>
          <w:sz w:val="24"/>
          <w:szCs w:val="24"/>
        </w:rPr>
        <w:t>Ong KL</w:t>
      </w:r>
      <w:r w:rsidRPr="002269B9">
        <w:rPr>
          <w:rFonts w:ascii="Book Antiqua" w:eastAsia="宋体" w:hAnsi="Book Antiqua" w:cs="宋体"/>
          <w:kern w:val="0"/>
          <w:sz w:val="24"/>
          <w:szCs w:val="24"/>
        </w:rPr>
        <w:t xml:space="preserve">, Kurtz SM, Lau E, </w:t>
      </w:r>
      <w:proofErr w:type="spellStart"/>
      <w:r w:rsidRPr="002269B9">
        <w:rPr>
          <w:rFonts w:ascii="Book Antiqua" w:eastAsia="宋体" w:hAnsi="Book Antiqua" w:cs="宋体"/>
          <w:kern w:val="0"/>
          <w:sz w:val="24"/>
          <w:szCs w:val="24"/>
        </w:rPr>
        <w:t>Bozic</w:t>
      </w:r>
      <w:proofErr w:type="spellEnd"/>
      <w:r w:rsidRPr="002269B9">
        <w:rPr>
          <w:rFonts w:ascii="Book Antiqua" w:eastAsia="宋体" w:hAnsi="Book Antiqua" w:cs="宋体"/>
          <w:kern w:val="0"/>
          <w:sz w:val="24"/>
          <w:szCs w:val="24"/>
        </w:rPr>
        <w:t xml:space="preserve"> KJ, Berry DJ, </w:t>
      </w:r>
      <w:proofErr w:type="spellStart"/>
      <w:r w:rsidRPr="002269B9">
        <w:rPr>
          <w:rFonts w:ascii="Book Antiqua" w:eastAsia="宋体" w:hAnsi="Book Antiqua" w:cs="宋体"/>
          <w:kern w:val="0"/>
          <w:sz w:val="24"/>
          <w:szCs w:val="24"/>
        </w:rPr>
        <w:t>Parvizi</w:t>
      </w:r>
      <w:proofErr w:type="spellEnd"/>
      <w:r w:rsidRPr="002269B9">
        <w:rPr>
          <w:rFonts w:ascii="Book Antiqua" w:eastAsia="宋体" w:hAnsi="Book Antiqua" w:cs="宋体"/>
          <w:kern w:val="0"/>
          <w:sz w:val="24"/>
          <w:szCs w:val="24"/>
        </w:rPr>
        <w:t xml:space="preserve"> J. Prosthetic joint infection risk after total hip </w:t>
      </w:r>
      <w:proofErr w:type="spellStart"/>
      <w:r w:rsidRPr="002269B9">
        <w:rPr>
          <w:rFonts w:ascii="Book Antiqua" w:eastAsia="宋体" w:hAnsi="Book Antiqua" w:cs="宋体"/>
          <w:kern w:val="0"/>
          <w:sz w:val="24"/>
          <w:szCs w:val="24"/>
        </w:rPr>
        <w:t>arthroplasty</w:t>
      </w:r>
      <w:proofErr w:type="spellEnd"/>
      <w:r w:rsidRPr="002269B9">
        <w:rPr>
          <w:rFonts w:ascii="Book Antiqua" w:eastAsia="宋体" w:hAnsi="Book Antiqua" w:cs="宋体"/>
          <w:kern w:val="0"/>
          <w:sz w:val="24"/>
          <w:szCs w:val="24"/>
        </w:rPr>
        <w:t xml:space="preserve"> in the Medicare population. </w:t>
      </w:r>
      <w:r w:rsidRPr="002269B9">
        <w:rPr>
          <w:rFonts w:ascii="Book Antiqua" w:eastAsia="宋体" w:hAnsi="Book Antiqua" w:cs="宋体"/>
          <w:i/>
          <w:iCs/>
          <w:kern w:val="0"/>
          <w:sz w:val="24"/>
          <w:szCs w:val="24"/>
        </w:rPr>
        <w:t xml:space="preserve">J </w:t>
      </w:r>
      <w:proofErr w:type="spellStart"/>
      <w:r w:rsidRPr="002269B9">
        <w:rPr>
          <w:rFonts w:ascii="Book Antiqua" w:eastAsia="宋体" w:hAnsi="Book Antiqua" w:cs="宋体"/>
          <w:i/>
          <w:iCs/>
          <w:kern w:val="0"/>
          <w:sz w:val="24"/>
          <w:szCs w:val="24"/>
        </w:rPr>
        <w:t>Arthroplasty</w:t>
      </w:r>
      <w:proofErr w:type="spellEnd"/>
      <w:r w:rsidRPr="002269B9">
        <w:rPr>
          <w:rFonts w:ascii="Book Antiqua" w:eastAsia="宋体" w:hAnsi="Book Antiqua" w:cs="宋体"/>
          <w:kern w:val="0"/>
          <w:sz w:val="24"/>
          <w:szCs w:val="24"/>
        </w:rPr>
        <w:t> 2009; </w:t>
      </w:r>
      <w:r w:rsidRPr="002269B9">
        <w:rPr>
          <w:rFonts w:ascii="Book Antiqua" w:eastAsia="宋体" w:hAnsi="Book Antiqua" w:cs="宋体"/>
          <w:b/>
          <w:bCs/>
          <w:kern w:val="0"/>
          <w:sz w:val="24"/>
          <w:szCs w:val="24"/>
        </w:rPr>
        <w:t>24</w:t>
      </w:r>
      <w:r w:rsidRPr="002269B9">
        <w:rPr>
          <w:rFonts w:ascii="Book Antiqua" w:eastAsia="宋体" w:hAnsi="Book Antiqua" w:cs="宋体"/>
          <w:kern w:val="0"/>
          <w:sz w:val="24"/>
          <w:szCs w:val="24"/>
        </w:rPr>
        <w:t>: 105-109 [PMID: 19493644 DOI: 10.1016/j.arth.2009.04.027]</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5 </w:t>
      </w:r>
      <w:r w:rsidRPr="002269B9">
        <w:rPr>
          <w:rFonts w:ascii="Book Antiqua" w:eastAsia="宋体" w:hAnsi="Book Antiqua" w:cs="宋体"/>
          <w:b/>
          <w:bCs/>
          <w:kern w:val="0"/>
          <w:sz w:val="24"/>
          <w:szCs w:val="24"/>
        </w:rPr>
        <w:t>Pulido L</w:t>
      </w:r>
      <w:r w:rsidRPr="002269B9">
        <w:rPr>
          <w:rFonts w:ascii="Book Antiqua" w:eastAsia="宋体" w:hAnsi="Book Antiqua" w:cs="宋体"/>
          <w:kern w:val="0"/>
          <w:sz w:val="24"/>
          <w:szCs w:val="24"/>
        </w:rPr>
        <w:t xml:space="preserve">, </w:t>
      </w:r>
      <w:proofErr w:type="spellStart"/>
      <w:r w:rsidRPr="002269B9">
        <w:rPr>
          <w:rFonts w:ascii="Book Antiqua" w:eastAsia="宋体" w:hAnsi="Book Antiqua" w:cs="宋体"/>
          <w:kern w:val="0"/>
          <w:sz w:val="24"/>
          <w:szCs w:val="24"/>
        </w:rPr>
        <w:t>Ghanem</w:t>
      </w:r>
      <w:proofErr w:type="spellEnd"/>
      <w:r w:rsidRPr="002269B9">
        <w:rPr>
          <w:rFonts w:ascii="Book Antiqua" w:eastAsia="宋体" w:hAnsi="Book Antiqua" w:cs="宋体"/>
          <w:kern w:val="0"/>
          <w:sz w:val="24"/>
          <w:szCs w:val="24"/>
        </w:rPr>
        <w:t xml:space="preserve"> E, Joshi A, </w:t>
      </w:r>
      <w:proofErr w:type="spellStart"/>
      <w:r w:rsidRPr="002269B9">
        <w:rPr>
          <w:rFonts w:ascii="Book Antiqua" w:eastAsia="宋体" w:hAnsi="Book Antiqua" w:cs="宋体"/>
          <w:kern w:val="0"/>
          <w:sz w:val="24"/>
          <w:szCs w:val="24"/>
        </w:rPr>
        <w:t>Purtill</w:t>
      </w:r>
      <w:proofErr w:type="spellEnd"/>
      <w:r w:rsidRPr="002269B9">
        <w:rPr>
          <w:rFonts w:ascii="Book Antiqua" w:eastAsia="宋体" w:hAnsi="Book Antiqua" w:cs="宋体"/>
          <w:kern w:val="0"/>
          <w:sz w:val="24"/>
          <w:szCs w:val="24"/>
        </w:rPr>
        <w:t xml:space="preserve"> JJ, </w:t>
      </w:r>
      <w:proofErr w:type="spellStart"/>
      <w:r w:rsidRPr="002269B9">
        <w:rPr>
          <w:rFonts w:ascii="Book Antiqua" w:eastAsia="宋体" w:hAnsi="Book Antiqua" w:cs="宋体"/>
          <w:kern w:val="0"/>
          <w:sz w:val="24"/>
          <w:szCs w:val="24"/>
        </w:rPr>
        <w:t>Parvizi</w:t>
      </w:r>
      <w:proofErr w:type="spellEnd"/>
      <w:r w:rsidRPr="002269B9">
        <w:rPr>
          <w:rFonts w:ascii="Book Antiqua" w:eastAsia="宋体" w:hAnsi="Book Antiqua" w:cs="宋体"/>
          <w:kern w:val="0"/>
          <w:sz w:val="24"/>
          <w:szCs w:val="24"/>
        </w:rPr>
        <w:t xml:space="preserve"> J. </w:t>
      </w:r>
      <w:proofErr w:type="spellStart"/>
      <w:r w:rsidRPr="002269B9">
        <w:rPr>
          <w:rFonts w:ascii="Book Antiqua" w:eastAsia="宋体" w:hAnsi="Book Antiqua" w:cs="宋体"/>
          <w:kern w:val="0"/>
          <w:sz w:val="24"/>
          <w:szCs w:val="24"/>
        </w:rPr>
        <w:t>Periprosthetic</w:t>
      </w:r>
      <w:proofErr w:type="spellEnd"/>
      <w:r w:rsidRPr="002269B9">
        <w:rPr>
          <w:rFonts w:ascii="Book Antiqua" w:eastAsia="宋体" w:hAnsi="Book Antiqua" w:cs="宋体"/>
          <w:kern w:val="0"/>
          <w:sz w:val="24"/>
          <w:szCs w:val="24"/>
        </w:rPr>
        <w:t xml:space="preserve"> joint infection: the incidence, timing, and predisposing factors. </w:t>
      </w:r>
      <w:proofErr w:type="spellStart"/>
      <w:r w:rsidRPr="002269B9">
        <w:rPr>
          <w:rFonts w:ascii="Book Antiqua" w:eastAsia="宋体" w:hAnsi="Book Antiqua" w:cs="宋体"/>
          <w:i/>
          <w:iCs/>
          <w:kern w:val="0"/>
          <w:sz w:val="24"/>
          <w:szCs w:val="24"/>
        </w:rPr>
        <w:t>Clin</w:t>
      </w:r>
      <w:proofErr w:type="spellEnd"/>
      <w:r w:rsidRPr="002269B9">
        <w:rPr>
          <w:rFonts w:ascii="Book Antiqua" w:eastAsia="宋体" w:hAnsi="Book Antiqua" w:cs="宋体"/>
          <w:i/>
          <w:iCs/>
          <w:kern w:val="0"/>
          <w:sz w:val="24"/>
          <w:szCs w:val="24"/>
        </w:rPr>
        <w:t xml:space="preserve"> </w:t>
      </w:r>
      <w:proofErr w:type="spellStart"/>
      <w:r w:rsidRPr="002269B9">
        <w:rPr>
          <w:rFonts w:ascii="Book Antiqua" w:eastAsia="宋体" w:hAnsi="Book Antiqua" w:cs="宋体"/>
          <w:i/>
          <w:iCs/>
          <w:kern w:val="0"/>
          <w:sz w:val="24"/>
          <w:szCs w:val="24"/>
        </w:rPr>
        <w:t>Orthop</w:t>
      </w:r>
      <w:proofErr w:type="spellEnd"/>
      <w:r w:rsidRPr="002269B9">
        <w:rPr>
          <w:rFonts w:ascii="Book Antiqua" w:eastAsia="宋体" w:hAnsi="Book Antiqua" w:cs="宋体"/>
          <w:i/>
          <w:iCs/>
          <w:kern w:val="0"/>
          <w:sz w:val="24"/>
          <w:szCs w:val="24"/>
        </w:rPr>
        <w:t xml:space="preserve"> </w:t>
      </w:r>
      <w:proofErr w:type="spellStart"/>
      <w:r w:rsidRPr="002269B9">
        <w:rPr>
          <w:rFonts w:ascii="Book Antiqua" w:eastAsia="宋体" w:hAnsi="Book Antiqua" w:cs="宋体"/>
          <w:i/>
          <w:iCs/>
          <w:kern w:val="0"/>
          <w:sz w:val="24"/>
          <w:szCs w:val="24"/>
        </w:rPr>
        <w:t>Relat</w:t>
      </w:r>
      <w:proofErr w:type="spellEnd"/>
      <w:r w:rsidRPr="002269B9">
        <w:rPr>
          <w:rFonts w:ascii="Book Antiqua" w:eastAsia="宋体" w:hAnsi="Book Antiqua" w:cs="宋体"/>
          <w:i/>
          <w:iCs/>
          <w:kern w:val="0"/>
          <w:sz w:val="24"/>
          <w:szCs w:val="24"/>
        </w:rPr>
        <w:t xml:space="preserve"> Res</w:t>
      </w:r>
      <w:r w:rsidRPr="002269B9">
        <w:rPr>
          <w:rFonts w:ascii="Book Antiqua" w:eastAsia="宋体" w:hAnsi="Book Antiqua" w:cs="宋体"/>
          <w:kern w:val="0"/>
          <w:sz w:val="24"/>
          <w:szCs w:val="24"/>
        </w:rPr>
        <w:t> 2008; </w:t>
      </w:r>
      <w:r w:rsidRPr="002269B9">
        <w:rPr>
          <w:rFonts w:ascii="Book Antiqua" w:eastAsia="宋体" w:hAnsi="Book Antiqua" w:cs="宋体"/>
          <w:b/>
          <w:bCs/>
          <w:kern w:val="0"/>
          <w:sz w:val="24"/>
          <w:szCs w:val="24"/>
        </w:rPr>
        <w:t>466</w:t>
      </w:r>
      <w:r w:rsidRPr="002269B9">
        <w:rPr>
          <w:rFonts w:ascii="Book Antiqua" w:eastAsia="宋体" w:hAnsi="Book Antiqua" w:cs="宋体"/>
          <w:kern w:val="0"/>
          <w:sz w:val="24"/>
          <w:szCs w:val="24"/>
        </w:rPr>
        <w:t>: 1710-1715 [PMID: 18421542 DOI: 10.1007/s11999-008-0209-4]</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6 </w:t>
      </w:r>
      <w:proofErr w:type="spellStart"/>
      <w:r w:rsidRPr="002269B9">
        <w:rPr>
          <w:rFonts w:ascii="Book Antiqua" w:eastAsia="宋体" w:hAnsi="Book Antiqua" w:cs="宋体"/>
          <w:b/>
          <w:bCs/>
          <w:kern w:val="0"/>
          <w:sz w:val="24"/>
          <w:szCs w:val="24"/>
        </w:rPr>
        <w:t>Bozic</w:t>
      </w:r>
      <w:proofErr w:type="spellEnd"/>
      <w:r w:rsidRPr="002269B9">
        <w:rPr>
          <w:rFonts w:ascii="Book Antiqua" w:eastAsia="宋体" w:hAnsi="Book Antiqua" w:cs="宋体"/>
          <w:b/>
          <w:bCs/>
          <w:kern w:val="0"/>
          <w:sz w:val="24"/>
          <w:szCs w:val="24"/>
        </w:rPr>
        <w:t xml:space="preserve"> KJ</w:t>
      </w:r>
      <w:r w:rsidRPr="002269B9">
        <w:rPr>
          <w:rFonts w:ascii="Book Antiqua" w:eastAsia="宋体" w:hAnsi="Book Antiqua" w:cs="宋体"/>
          <w:kern w:val="0"/>
          <w:sz w:val="24"/>
          <w:szCs w:val="24"/>
        </w:rPr>
        <w:t xml:space="preserve">, Kurtz SM, Lau E, Ong K, Chiu V, Vail TP, </w:t>
      </w:r>
      <w:proofErr w:type="spellStart"/>
      <w:r w:rsidRPr="002269B9">
        <w:rPr>
          <w:rFonts w:ascii="Book Antiqua" w:eastAsia="宋体" w:hAnsi="Book Antiqua" w:cs="宋体"/>
          <w:kern w:val="0"/>
          <w:sz w:val="24"/>
          <w:szCs w:val="24"/>
        </w:rPr>
        <w:t>Rubash</w:t>
      </w:r>
      <w:proofErr w:type="spellEnd"/>
      <w:r w:rsidRPr="002269B9">
        <w:rPr>
          <w:rFonts w:ascii="Book Antiqua" w:eastAsia="宋体" w:hAnsi="Book Antiqua" w:cs="宋体"/>
          <w:kern w:val="0"/>
          <w:sz w:val="24"/>
          <w:szCs w:val="24"/>
        </w:rPr>
        <w:t xml:space="preserve"> HE, Berry DJ. </w:t>
      </w:r>
      <w:proofErr w:type="gramStart"/>
      <w:r w:rsidRPr="002269B9">
        <w:rPr>
          <w:rFonts w:ascii="Book Antiqua" w:eastAsia="宋体" w:hAnsi="Book Antiqua" w:cs="宋体"/>
          <w:kern w:val="0"/>
          <w:sz w:val="24"/>
          <w:szCs w:val="24"/>
        </w:rPr>
        <w:t xml:space="preserve">The epidemiology of revision total knee </w:t>
      </w:r>
      <w:proofErr w:type="spellStart"/>
      <w:r w:rsidRPr="002269B9">
        <w:rPr>
          <w:rFonts w:ascii="Book Antiqua" w:eastAsia="宋体" w:hAnsi="Book Antiqua" w:cs="宋体"/>
          <w:kern w:val="0"/>
          <w:sz w:val="24"/>
          <w:szCs w:val="24"/>
        </w:rPr>
        <w:t>arthroplasty</w:t>
      </w:r>
      <w:proofErr w:type="spellEnd"/>
      <w:r w:rsidRPr="002269B9">
        <w:rPr>
          <w:rFonts w:ascii="Book Antiqua" w:eastAsia="宋体" w:hAnsi="Book Antiqua" w:cs="宋体"/>
          <w:kern w:val="0"/>
          <w:sz w:val="24"/>
          <w:szCs w:val="24"/>
        </w:rPr>
        <w:t xml:space="preserve"> in the United States.</w:t>
      </w:r>
      <w:proofErr w:type="gramEnd"/>
      <w:r w:rsidRPr="002269B9">
        <w:rPr>
          <w:rFonts w:ascii="Book Antiqua" w:eastAsia="宋体" w:hAnsi="Book Antiqua" w:cs="宋体"/>
          <w:kern w:val="0"/>
          <w:sz w:val="24"/>
          <w:szCs w:val="24"/>
        </w:rPr>
        <w:t> </w:t>
      </w:r>
      <w:proofErr w:type="spellStart"/>
      <w:r w:rsidRPr="002269B9">
        <w:rPr>
          <w:rFonts w:ascii="Book Antiqua" w:eastAsia="宋体" w:hAnsi="Book Antiqua" w:cs="宋体"/>
          <w:i/>
          <w:iCs/>
          <w:kern w:val="0"/>
          <w:sz w:val="24"/>
          <w:szCs w:val="24"/>
        </w:rPr>
        <w:t>Clin</w:t>
      </w:r>
      <w:proofErr w:type="spellEnd"/>
      <w:r w:rsidRPr="002269B9">
        <w:rPr>
          <w:rFonts w:ascii="Book Antiqua" w:eastAsia="宋体" w:hAnsi="Book Antiqua" w:cs="宋体"/>
          <w:i/>
          <w:iCs/>
          <w:kern w:val="0"/>
          <w:sz w:val="24"/>
          <w:szCs w:val="24"/>
        </w:rPr>
        <w:t xml:space="preserve"> </w:t>
      </w:r>
      <w:proofErr w:type="spellStart"/>
      <w:r w:rsidRPr="002269B9">
        <w:rPr>
          <w:rFonts w:ascii="Book Antiqua" w:eastAsia="宋体" w:hAnsi="Book Antiqua" w:cs="宋体"/>
          <w:i/>
          <w:iCs/>
          <w:kern w:val="0"/>
          <w:sz w:val="24"/>
          <w:szCs w:val="24"/>
        </w:rPr>
        <w:t>Orthop</w:t>
      </w:r>
      <w:proofErr w:type="spellEnd"/>
      <w:r w:rsidRPr="002269B9">
        <w:rPr>
          <w:rFonts w:ascii="Book Antiqua" w:eastAsia="宋体" w:hAnsi="Book Antiqua" w:cs="宋体"/>
          <w:i/>
          <w:iCs/>
          <w:kern w:val="0"/>
          <w:sz w:val="24"/>
          <w:szCs w:val="24"/>
        </w:rPr>
        <w:t xml:space="preserve"> </w:t>
      </w:r>
      <w:proofErr w:type="spellStart"/>
      <w:r w:rsidRPr="002269B9">
        <w:rPr>
          <w:rFonts w:ascii="Book Antiqua" w:eastAsia="宋体" w:hAnsi="Book Antiqua" w:cs="宋体"/>
          <w:i/>
          <w:iCs/>
          <w:kern w:val="0"/>
          <w:sz w:val="24"/>
          <w:szCs w:val="24"/>
        </w:rPr>
        <w:t>Relat</w:t>
      </w:r>
      <w:proofErr w:type="spellEnd"/>
      <w:r w:rsidRPr="002269B9">
        <w:rPr>
          <w:rFonts w:ascii="Book Antiqua" w:eastAsia="宋体" w:hAnsi="Book Antiqua" w:cs="宋体"/>
          <w:i/>
          <w:iCs/>
          <w:kern w:val="0"/>
          <w:sz w:val="24"/>
          <w:szCs w:val="24"/>
        </w:rPr>
        <w:t xml:space="preserve"> Res</w:t>
      </w:r>
      <w:r w:rsidRPr="002269B9">
        <w:rPr>
          <w:rFonts w:ascii="Book Antiqua" w:eastAsia="宋体" w:hAnsi="Book Antiqua" w:cs="宋体"/>
          <w:kern w:val="0"/>
          <w:sz w:val="24"/>
          <w:szCs w:val="24"/>
        </w:rPr>
        <w:t> 2010; </w:t>
      </w:r>
      <w:r w:rsidRPr="002269B9">
        <w:rPr>
          <w:rFonts w:ascii="Book Antiqua" w:eastAsia="宋体" w:hAnsi="Book Antiqua" w:cs="宋体"/>
          <w:b/>
          <w:bCs/>
          <w:kern w:val="0"/>
          <w:sz w:val="24"/>
          <w:szCs w:val="24"/>
        </w:rPr>
        <w:t>468</w:t>
      </w:r>
      <w:r w:rsidRPr="002269B9">
        <w:rPr>
          <w:rFonts w:ascii="Book Antiqua" w:eastAsia="宋体" w:hAnsi="Book Antiqua" w:cs="宋体"/>
          <w:kern w:val="0"/>
          <w:sz w:val="24"/>
          <w:szCs w:val="24"/>
        </w:rPr>
        <w:t>: 45-51 [PMID: 19554385 DOI: 10.1007/s11999-009-0945-0]</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7 </w:t>
      </w:r>
      <w:r w:rsidRPr="002269B9">
        <w:rPr>
          <w:rFonts w:ascii="Book Antiqua" w:eastAsia="宋体" w:hAnsi="Book Antiqua" w:cs="宋体"/>
          <w:b/>
          <w:bCs/>
          <w:kern w:val="0"/>
          <w:sz w:val="24"/>
          <w:szCs w:val="24"/>
        </w:rPr>
        <w:t>Kurtz SM</w:t>
      </w:r>
      <w:r w:rsidRPr="002269B9">
        <w:rPr>
          <w:rFonts w:ascii="Book Antiqua" w:eastAsia="宋体" w:hAnsi="Book Antiqua" w:cs="宋体"/>
          <w:kern w:val="0"/>
          <w:sz w:val="24"/>
          <w:szCs w:val="24"/>
        </w:rPr>
        <w:t xml:space="preserve">, Lau E, </w:t>
      </w:r>
      <w:proofErr w:type="spellStart"/>
      <w:r w:rsidRPr="002269B9">
        <w:rPr>
          <w:rFonts w:ascii="Book Antiqua" w:eastAsia="宋体" w:hAnsi="Book Antiqua" w:cs="宋体"/>
          <w:kern w:val="0"/>
          <w:sz w:val="24"/>
          <w:szCs w:val="24"/>
        </w:rPr>
        <w:t>Schmier</w:t>
      </w:r>
      <w:proofErr w:type="spellEnd"/>
      <w:r w:rsidRPr="002269B9">
        <w:rPr>
          <w:rFonts w:ascii="Book Antiqua" w:eastAsia="宋体" w:hAnsi="Book Antiqua" w:cs="宋体"/>
          <w:kern w:val="0"/>
          <w:sz w:val="24"/>
          <w:szCs w:val="24"/>
        </w:rPr>
        <w:t xml:space="preserve"> J, Ong KL, Zhao K, </w:t>
      </w:r>
      <w:proofErr w:type="spellStart"/>
      <w:r w:rsidRPr="002269B9">
        <w:rPr>
          <w:rFonts w:ascii="Book Antiqua" w:eastAsia="宋体" w:hAnsi="Book Antiqua" w:cs="宋体"/>
          <w:kern w:val="0"/>
          <w:sz w:val="24"/>
          <w:szCs w:val="24"/>
        </w:rPr>
        <w:t>Parvizi</w:t>
      </w:r>
      <w:proofErr w:type="spellEnd"/>
      <w:r w:rsidRPr="002269B9">
        <w:rPr>
          <w:rFonts w:ascii="Book Antiqua" w:eastAsia="宋体" w:hAnsi="Book Antiqua" w:cs="宋体"/>
          <w:kern w:val="0"/>
          <w:sz w:val="24"/>
          <w:szCs w:val="24"/>
        </w:rPr>
        <w:t xml:space="preserve"> J. Infection burden for hip and knee </w:t>
      </w:r>
      <w:proofErr w:type="spellStart"/>
      <w:r w:rsidRPr="002269B9">
        <w:rPr>
          <w:rFonts w:ascii="Book Antiqua" w:eastAsia="宋体" w:hAnsi="Book Antiqua" w:cs="宋体"/>
          <w:kern w:val="0"/>
          <w:sz w:val="24"/>
          <w:szCs w:val="24"/>
        </w:rPr>
        <w:t>arthroplasty</w:t>
      </w:r>
      <w:proofErr w:type="spellEnd"/>
      <w:r w:rsidRPr="002269B9">
        <w:rPr>
          <w:rFonts w:ascii="Book Antiqua" w:eastAsia="宋体" w:hAnsi="Book Antiqua" w:cs="宋体"/>
          <w:kern w:val="0"/>
          <w:sz w:val="24"/>
          <w:szCs w:val="24"/>
        </w:rPr>
        <w:t xml:space="preserve"> in the United States. </w:t>
      </w:r>
      <w:r w:rsidRPr="002269B9">
        <w:rPr>
          <w:rFonts w:ascii="Book Antiqua" w:eastAsia="宋体" w:hAnsi="Book Antiqua" w:cs="宋体"/>
          <w:i/>
          <w:iCs/>
          <w:kern w:val="0"/>
          <w:sz w:val="24"/>
          <w:szCs w:val="24"/>
        </w:rPr>
        <w:t xml:space="preserve">J </w:t>
      </w:r>
      <w:proofErr w:type="spellStart"/>
      <w:r w:rsidRPr="002269B9">
        <w:rPr>
          <w:rFonts w:ascii="Book Antiqua" w:eastAsia="宋体" w:hAnsi="Book Antiqua" w:cs="宋体"/>
          <w:i/>
          <w:iCs/>
          <w:kern w:val="0"/>
          <w:sz w:val="24"/>
          <w:szCs w:val="24"/>
        </w:rPr>
        <w:t>Arthroplasty</w:t>
      </w:r>
      <w:proofErr w:type="spellEnd"/>
      <w:r w:rsidRPr="002269B9">
        <w:rPr>
          <w:rFonts w:ascii="Book Antiqua" w:eastAsia="宋体" w:hAnsi="Book Antiqua" w:cs="宋体"/>
          <w:kern w:val="0"/>
          <w:sz w:val="24"/>
          <w:szCs w:val="24"/>
        </w:rPr>
        <w:t> 2008; </w:t>
      </w:r>
      <w:r w:rsidRPr="002269B9">
        <w:rPr>
          <w:rFonts w:ascii="Book Antiqua" w:eastAsia="宋体" w:hAnsi="Book Antiqua" w:cs="宋体"/>
          <w:b/>
          <w:bCs/>
          <w:kern w:val="0"/>
          <w:sz w:val="24"/>
          <w:szCs w:val="24"/>
        </w:rPr>
        <w:t>23</w:t>
      </w:r>
      <w:r w:rsidRPr="002269B9">
        <w:rPr>
          <w:rFonts w:ascii="Book Antiqua" w:eastAsia="宋体" w:hAnsi="Book Antiqua" w:cs="宋体"/>
          <w:kern w:val="0"/>
          <w:sz w:val="24"/>
          <w:szCs w:val="24"/>
        </w:rPr>
        <w:t>: 984-991 [PMID: 18534466 DOI: 10.1016/j.arth.2007.10.017]</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8 </w:t>
      </w:r>
      <w:r w:rsidRPr="002269B9">
        <w:rPr>
          <w:rFonts w:ascii="Book Antiqua" w:eastAsia="宋体" w:hAnsi="Book Antiqua" w:cs="宋体"/>
          <w:b/>
          <w:bCs/>
          <w:kern w:val="0"/>
          <w:sz w:val="24"/>
          <w:szCs w:val="24"/>
        </w:rPr>
        <w:t>Kurtz S</w:t>
      </w:r>
      <w:r w:rsidRPr="002269B9">
        <w:rPr>
          <w:rFonts w:ascii="Book Antiqua" w:eastAsia="宋体" w:hAnsi="Book Antiqua" w:cs="宋体"/>
          <w:kern w:val="0"/>
          <w:sz w:val="24"/>
          <w:szCs w:val="24"/>
        </w:rPr>
        <w:t xml:space="preserve">, Ong K, Lau E, </w:t>
      </w:r>
      <w:proofErr w:type="spellStart"/>
      <w:r w:rsidRPr="002269B9">
        <w:rPr>
          <w:rFonts w:ascii="Book Antiqua" w:eastAsia="宋体" w:hAnsi="Book Antiqua" w:cs="宋体"/>
          <w:kern w:val="0"/>
          <w:sz w:val="24"/>
          <w:szCs w:val="24"/>
        </w:rPr>
        <w:t>Mowat</w:t>
      </w:r>
      <w:proofErr w:type="spellEnd"/>
      <w:r w:rsidRPr="002269B9">
        <w:rPr>
          <w:rFonts w:ascii="Book Antiqua" w:eastAsia="宋体" w:hAnsi="Book Antiqua" w:cs="宋体"/>
          <w:kern w:val="0"/>
          <w:sz w:val="24"/>
          <w:szCs w:val="24"/>
        </w:rPr>
        <w:t xml:space="preserve"> F, Halpern M. Projections of primary and revision hip and knee </w:t>
      </w:r>
      <w:proofErr w:type="spellStart"/>
      <w:r w:rsidRPr="002269B9">
        <w:rPr>
          <w:rFonts w:ascii="Book Antiqua" w:eastAsia="宋体" w:hAnsi="Book Antiqua" w:cs="宋体"/>
          <w:kern w:val="0"/>
          <w:sz w:val="24"/>
          <w:szCs w:val="24"/>
        </w:rPr>
        <w:t>arthroplasty</w:t>
      </w:r>
      <w:proofErr w:type="spellEnd"/>
      <w:r w:rsidRPr="002269B9">
        <w:rPr>
          <w:rFonts w:ascii="Book Antiqua" w:eastAsia="宋体" w:hAnsi="Book Antiqua" w:cs="宋体"/>
          <w:kern w:val="0"/>
          <w:sz w:val="24"/>
          <w:szCs w:val="24"/>
        </w:rPr>
        <w:t xml:space="preserve"> in the United States from 2005 to 2030. </w:t>
      </w:r>
      <w:r w:rsidRPr="002269B9">
        <w:rPr>
          <w:rFonts w:ascii="Book Antiqua" w:eastAsia="宋体" w:hAnsi="Book Antiqua" w:cs="宋体"/>
          <w:i/>
          <w:iCs/>
          <w:kern w:val="0"/>
          <w:sz w:val="24"/>
          <w:szCs w:val="24"/>
        </w:rPr>
        <w:t xml:space="preserve">J Bone Joint </w:t>
      </w:r>
      <w:proofErr w:type="spellStart"/>
      <w:r w:rsidRPr="002269B9">
        <w:rPr>
          <w:rFonts w:ascii="Book Antiqua" w:eastAsia="宋体" w:hAnsi="Book Antiqua" w:cs="宋体"/>
          <w:i/>
          <w:iCs/>
          <w:kern w:val="0"/>
          <w:sz w:val="24"/>
          <w:szCs w:val="24"/>
        </w:rPr>
        <w:t>Surg</w:t>
      </w:r>
      <w:proofErr w:type="spellEnd"/>
      <w:r w:rsidRPr="002269B9">
        <w:rPr>
          <w:rFonts w:ascii="Book Antiqua" w:eastAsia="宋体" w:hAnsi="Book Antiqua" w:cs="宋体"/>
          <w:i/>
          <w:iCs/>
          <w:kern w:val="0"/>
          <w:sz w:val="24"/>
          <w:szCs w:val="24"/>
        </w:rPr>
        <w:t xml:space="preserve"> Am</w:t>
      </w:r>
      <w:r w:rsidRPr="002269B9">
        <w:rPr>
          <w:rFonts w:ascii="Book Antiqua" w:eastAsia="宋体" w:hAnsi="Book Antiqua" w:cs="宋体"/>
          <w:kern w:val="0"/>
          <w:sz w:val="24"/>
          <w:szCs w:val="24"/>
        </w:rPr>
        <w:t> 2007; </w:t>
      </w:r>
      <w:r w:rsidRPr="002269B9">
        <w:rPr>
          <w:rFonts w:ascii="Book Antiqua" w:eastAsia="宋体" w:hAnsi="Book Antiqua" w:cs="宋体"/>
          <w:b/>
          <w:bCs/>
          <w:kern w:val="0"/>
          <w:sz w:val="24"/>
          <w:szCs w:val="24"/>
        </w:rPr>
        <w:t>89</w:t>
      </w:r>
      <w:r w:rsidRPr="002269B9">
        <w:rPr>
          <w:rFonts w:ascii="Book Antiqua" w:eastAsia="宋体" w:hAnsi="Book Antiqua" w:cs="宋体"/>
          <w:kern w:val="0"/>
          <w:sz w:val="24"/>
          <w:szCs w:val="24"/>
        </w:rPr>
        <w:t>: 780-785 [PMID: 17403800 DOI: 10.2106/JBJS.F.00222]</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9 </w:t>
      </w:r>
      <w:proofErr w:type="spellStart"/>
      <w:r w:rsidRPr="002269B9">
        <w:rPr>
          <w:rFonts w:ascii="Book Antiqua" w:eastAsia="宋体" w:hAnsi="Book Antiqua" w:cs="宋体"/>
          <w:b/>
          <w:bCs/>
          <w:kern w:val="0"/>
          <w:sz w:val="24"/>
          <w:szCs w:val="24"/>
        </w:rPr>
        <w:t>Matar</w:t>
      </w:r>
      <w:proofErr w:type="spellEnd"/>
      <w:r w:rsidRPr="002269B9">
        <w:rPr>
          <w:rFonts w:ascii="Book Antiqua" w:eastAsia="宋体" w:hAnsi="Book Antiqua" w:cs="宋体"/>
          <w:b/>
          <w:bCs/>
          <w:kern w:val="0"/>
          <w:sz w:val="24"/>
          <w:szCs w:val="24"/>
        </w:rPr>
        <w:t xml:space="preserve"> WY</w:t>
      </w:r>
      <w:r w:rsidRPr="002269B9">
        <w:rPr>
          <w:rFonts w:ascii="Book Antiqua" w:eastAsia="宋体" w:hAnsi="Book Antiqua" w:cs="宋体"/>
          <w:kern w:val="0"/>
          <w:sz w:val="24"/>
          <w:szCs w:val="24"/>
        </w:rPr>
        <w:t xml:space="preserve">, </w:t>
      </w:r>
      <w:proofErr w:type="spellStart"/>
      <w:r w:rsidRPr="002269B9">
        <w:rPr>
          <w:rFonts w:ascii="Book Antiqua" w:eastAsia="宋体" w:hAnsi="Book Antiqua" w:cs="宋体"/>
          <w:kern w:val="0"/>
          <w:sz w:val="24"/>
          <w:szCs w:val="24"/>
        </w:rPr>
        <w:t>Jafari</w:t>
      </w:r>
      <w:proofErr w:type="spellEnd"/>
      <w:r w:rsidRPr="002269B9">
        <w:rPr>
          <w:rFonts w:ascii="Book Antiqua" w:eastAsia="宋体" w:hAnsi="Book Antiqua" w:cs="宋体"/>
          <w:kern w:val="0"/>
          <w:sz w:val="24"/>
          <w:szCs w:val="24"/>
        </w:rPr>
        <w:t xml:space="preserve"> SM, </w:t>
      </w:r>
      <w:proofErr w:type="spellStart"/>
      <w:r w:rsidRPr="002269B9">
        <w:rPr>
          <w:rFonts w:ascii="Book Antiqua" w:eastAsia="宋体" w:hAnsi="Book Antiqua" w:cs="宋体"/>
          <w:kern w:val="0"/>
          <w:sz w:val="24"/>
          <w:szCs w:val="24"/>
        </w:rPr>
        <w:t>Restrepo</w:t>
      </w:r>
      <w:proofErr w:type="spellEnd"/>
      <w:r w:rsidRPr="002269B9">
        <w:rPr>
          <w:rFonts w:ascii="Book Antiqua" w:eastAsia="宋体" w:hAnsi="Book Antiqua" w:cs="宋体"/>
          <w:kern w:val="0"/>
          <w:sz w:val="24"/>
          <w:szCs w:val="24"/>
        </w:rPr>
        <w:t xml:space="preserve"> C, Austin M, </w:t>
      </w:r>
      <w:proofErr w:type="spellStart"/>
      <w:r w:rsidRPr="002269B9">
        <w:rPr>
          <w:rFonts w:ascii="Book Antiqua" w:eastAsia="宋体" w:hAnsi="Book Antiqua" w:cs="宋体"/>
          <w:kern w:val="0"/>
          <w:sz w:val="24"/>
          <w:szCs w:val="24"/>
        </w:rPr>
        <w:t>Purtill</w:t>
      </w:r>
      <w:proofErr w:type="spellEnd"/>
      <w:r w:rsidRPr="002269B9">
        <w:rPr>
          <w:rFonts w:ascii="Book Antiqua" w:eastAsia="宋体" w:hAnsi="Book Antiqua" w:cs="宋体"/>
          <w:kern w:val="0"/>
          <w:sz w:val="24"/>
          <w:szCs w:val="24"/>
        </w:rPr>
        <w:t xml:space="preserve"> JJ, </w:t>
      </w:r>
      <w:proofErr w:type="spellStart"/>
      <w:r w:rsidRPr="002269B9">
        <w:rPr>
          <w:rFonts w:ascii="Book Antiqua" w:eastAsia="宋体" w:hAnsi="Book Antiqua" w:cs="宋体"/>
          <w:kern w:val="0"/>
          <w:sz w:val="24"/>
          <w:szCs w:val="24"/>
        </w:rPr>
        <w:t>Parvizi</w:t>
      </w:r>
      <w:proofErr w:type="spellEnd"/>
      <w:r w:rsidRPr="002269B9">
        <w:rPr>
          <w:rFonts w:ascii="Book Antiqua" w:eastAsia="宋体" w:hAnsi="Book Antiqua" w:cs="宋体"/>
          <w:kern w:val="0"/>
          <w:sz w:val="24"/>
          <w:szCs w:val="24"/>
        </w:rPr>
        <w:t xml:space="preserve"> J. Preventing infection in total joint </w:t>
      </w:r>
      <w:proofErr w:type="spellStart"/>
      <w:r w:rsidRPr="002269B9">
        <w:rPr>
          <w:rFonts w:ascii="Book Antiqua" w:eastAsia="宋体" w:hAnsi="Book Antiqua" w:cs="宋体"/>
          <w:kern w:val="0"/>
          <w:sz w:val="24"/>
          <w:szCs w:val="24"/>
        </w:rPr>
        <w:t>arthroplasty</w:t>
      </w:r>
      <w:proofErr w:type="spell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 xml:space="preserve">J Bone Joint </w:t>
      </w:r>
      <w:proofErr w:type="spellStart"/>
      <w:r w:rsidRPr="002269B9">
        <w:rPr>
          <w:rFonts w:ascii="Book Antiqua" w:eastAsia="宋体" w:hAnsi="Book Antiqua" w:cs="宋体"/>
          <w:i/>
          <w:iCs/>
          <w:kern w:val="0"/>
          <w:sz w:val="24"/>
          <w:szCs w:val="24"/>
        </w:rPr>
        <w:t>Surg</w:t>
      </w:r>
      <w:proofErr w:type="spellEnd"/>
      <w:r w:rsidRPr="002269B9">
        <w:rPr>
          <w:rFonts w:ascii="Book Antiqua" w:eastAsia="宋体" w:hAnsi="Book Antiqua" w:cs="宋体"/>
          <w:i/>
          <w:iCs/>
          <w:kern w:val="0"/>
          <w:sz w:val="24"/>
          <w:szCs w:val="24"/>
        </w:rPr>
        <w:t xml:space="preserve"> Am</w:t>
      </w:r>
      <w:r w:rsidRPr="002269B9">
        <w:rPr>
          <w:rFonts w:ascii="Book Antiqua" w:eastAsia="宋体" w:hAnsi="Book Antiqua" w:cs="宋体"/>
          <w:kern w:val="0"/>
          <w:sz w:val="24"/>
          <w:szCs w:val="24"/>
        </w:rPr>
        <w:t> 2010; </w:t>
      </w:r>
      <w:r w:rsidRPr="002269B9">
        <w:rPr>
          <w:rFonts w:ascii="Book Antiqua" w:eastAsia="宋体" w:hAnsi="Book Antiqua" w:cs="宋体"/>
          <w:b/>
          <w:bCs/>
          <w:kern w:val="0"/>
          <w:sz w:val="24"/>
          <w:szCs w:val="24"/>
        </w:rPr>
        <w:t xml:space="preserve">92 </w:t>
      </w:r>
      <w:proofErr w:type="spellStart"/>
      <w:r w:rsidRPr="002269B9">
        <w:rPr>
          <w:rFonts w:ascii="Book Antiqua" w:eastAsia="宋体" w:hAnsi="Book Antiqua" w:cs="宋体"/>
          <w:bCs/>
          <w:kern w:val="0"/>
          <w:sz w:val="24"/>
          <w:szCs w:val="24"/>
        </w:rPr>
        <w:t>Suppl</w:t>
      </w:r>
      <w:proofErr w:type="spellEnd"/>
      <w:r w:rsidRPr="002269B9">
        <w:rPr>
          <w:rFonts w:ascii="Book Antiqua" w:eastAsia="宋体" w:hAnsi="Book Antiqua" w:cs="宋体"/>
          <w:bCs/>
          <w:kern w:val="0"/>
          <w:sz w:val="24"/>
          <w:szCs w:val="24"/>
        </w:rPr>
        <w:t xml:space="preserve"> 2</w:t>
      </w:r>
      <w:r w:rsidRPr="002269B9">
        <w:rPr>
          <w:rFonts w:ascii="Book Antiqua" w:eastAsia="宋体" w:hAnsi="Book Antiqua" w:cs="宋体"/>
          <w:kern w:val="0"/>
          <w:sz w:val="24"/>
          <w:szCs w:val="24"/>
        </w:rPr>
        <w:t>: 36-46 [PMID: 21123590 DOI: 10.2106/JBJS.J.01046]</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lastRenderedPageBreak/>
        <w:t>10 </w:t>
      </w:r>
      <w:proofErr w:type="spellStart"/>
      <w:r w:rsidRPr="002269B9">
        <w:rPr>
          <w:rFonts w:ascii="Book Antiqua" w:eastAsia="宋体" w:hAnsi="Book Antiqua" w:cs="宋体"/>
          <w:b/>
          <w:bCs/>
          <w:kern w:val="0"/>
          <w:sz w:val="24"/>
          <w:szCs w:val="24"/>
        </w:rPr>
        <w:t>Hanssen</w:t>
      </w:r>
      <w:proofErr w:type="spellEnd"/>
      <w:r w:rsidRPr="002269B9">
        <w:rPr>
          <w:rFonts w:ascii="Book Antiqua" w:eastAsia="宋体" w:hAnsi="Book Antiqua" w:cs="宋体"/>
          <w:b/>
          <w:bCs/>
          <w:kern w:val="0"/>
          <w:sz w:val="24"/>
          <w:szCs w:val="24"/>
        </w:rPr>
        <w:t xml:space="preserve"> AD</w:t>
      </w:r>
      <w:r w:rsidRPr="002269B9">
        <w:rPr>
          <w:rFonts w:ascii="Book Antiqua" w:eastAsia="宋体" w:hAnsi="Book Antiqua" w:cs="宋体"/>
          <w:kern w:val="0"/>
          <w:sz w:val="24"/>
          <w:szCs w:val="24"/>
        </w:rPr>
        <w:t xml:space="preserve">, </w:t>
      </w:r>
      <w:proofErr w:type="spellStart"/>
      <w:r w:rsidRPr="002269B9">
        <w:rPr>
          <w:rFonts w:ascii="Book Antiqua" w:eastAsia="宋体" w:hAnsi="Book Antiqua" w:cs="宋体"/>
          <w:kern w:val="0"/>
          <w:sz w:val="24"/>
          <w:szCs w:val="24"/>
        </w:rPr>
        <w:t>Osmon</w:t>
      </w:r>
      <w:proofErr w:type="spellEnd"/>
      <w:r w:rsidRPr="002269B9">
        <w:rPr>
          <w:rFonts w:ascii="Book Antiqua" w:eastAsia="宋体" w:hAnsi="Book Antiqua" w:cs="宋体"/>
          <w:kern w:val="0"/>
          <w:sz w:val="24"/>
          <w:szCs w:val="24"/>
        </w:rPr>
        <w:t xml:space="preserve"> DR, Nelson CL. Prevention of deep </w:t>
      </w:r>
      <w:proofErr w:type="spellStart"/>
      <w:r w:rsidRPr="002269B9">
        <w:rPr>
          <w:rFonts w:ascii="Book Antiqua" w:eastAsia="宋体" w:hAnsi="Book Antiqua" w:cs="宋体"/>
          <w:kern w:val="0"/>
          <w:sz w:val="24"/>
          <w:szCs w:val="24"/>
        </w:rPr>
        <w:t>periprosthetic</w:t>
      </w:r>
      <w:proofErr w:type="spellEnd"/>
      <w:r w:rsidRPr="002269B9">
        <w:rPr>
          <w:rFonts w:ascii="Book Antiqua" w:eastAsia="宋体" w:hAnsi="Book Antiqua" w:cs="宋体"/>
          <w:kern w:val="0"/>
          <w:sz w:val="24"/>
          <w:szCs w:val="24"/>
        </w:rPr>
        <w:t xml:space="preserve"> joint infection. </w:t>
      </w:r>
      <w:proofErr w:type="spellStart"/>
      <w:r w:rsidRPr="002269B9">
        <w:rPr>
          <w:rFonts w:ascii="Book Antiqua" w:eastAsia="宋体" w:hAnsi="Book Antiqua" w:cs="宋体"/>
          <w:i/>
          <w:iCs/>
          <w:kern w:val="0"/>
          <w:sz w:val="24"/>
          <w:szCs w:val="24"/>
        </w:rPr>
        <w:t>Instr</w:t>
      </w:r>
      <w:proofErr w:type="spellEnd"/>
      <w:r w:rsidRPr="002269B9">
        <w:rPr>
          <w:rFonts w:ascii="Book Antiqua" w:eastAsia="宋体" w:hAnsi="Book Antiqua" w:cs="宋体"/>
          <w:i/>
          <w:iCs/>
          <w:kern w:val="0"/>
          <w:sz w:val="24"/>
          <w:szCs w:val="24"/>
        </w:rPr>
        <w:t xml:space="preserve"> Course </w:t>
      </w:r>
      <w:proofErr w:type="spellStart"/>
      <w:r w:rsidRPr="002269B9">
        <w:rPr>
          <w:rFonts w:ascii="Book Antiqua" w:eastAsia="宋体" w:hAnsi="Book Antiqua" w:cs="宋体"/>
          <w:i/>
          <w:iCs/>
          <w:kern w:val="0"/>
          <w:sz w:val="24"/>
          <w:szCs w:val="24"/>
        </w:rPr>
        <w:t>Lect</w:t>
      </w:r>
      <w:proofErr w:type="spellEnd"/>
      <w:r w:rsidRPr="002269B9">
        <w:rPr>
          <w:rFonts w:ascii="Book Antiqua" w:eastAsia="宋体" w:hAnsi="Book Antiqua" w:cs="宋体"/>
          <w:kern w:val="0"/>
          <w:sz w:val="24"/>
          <w:szCs w:val="24"/>
        </w:rPr>
        <w:t> 1997; </w:t>
      </w:r>
      <w:r w:rsidRPr="002269B9">
        <w:rPr>
          <w:rFonts w:ascii="Book Antiqua" w:eastAsia="宋体" w:hAnsi="Book Antiqua" w:cs="宋体"/>
          <w:b/>
          <w:bCs/>
          <w:kern w:val="0"/>
          <w:sz w:val="24"/>
          <w:szCs w:val="24"/>
        </w:rPr>
        <w:t>46</w:t>
      </w:r>
      <w:r w:rsidRPr="002269B9">
        <w:rPr>
          <w:rFonts w:ascii="Book Antiqua" w:eastAsia="宋体" w:hAnsi="Book Antiqua" w:cs="宋体"/>
          <w:kern w:val="0"/>
          <w:sz w:val="24"/>
          <w:szCs w:val="24"/>
        </w:rPr>
        <w:t>: 555-567 [PMID: 9143999]</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11 </w:t>
      </w:r>
      <w:r w:rsidRPr="002269B9">
        <w:rPr>
          <w:rFonts w:ascii="Book Antiqua" w:eastAsia="宋体" w:hAnsi="Book Antiqua" w:cs="宋体"/>
          <w:b/>
          <w:bCs/>
          <w:kern w:val="0"/>
          <w:sz w:val="24"/>
          <w:szCs w:val="24"/>
        </w:rPr>
        <w:t>Shuman EK</w:t>
      </w:r>
      <w:r w:rsidRPr="002269B9">
        <w:rPr>
          <w:rFonts w:ascii="Book Antiqua" w:eastAsia="宋体" w:hAnsi="Book Antiqua" w:cs="宋体"/>
          <w:kern w:val="0"/>
          <w:sz w:val="24"/>
          <w:szCs w:val="24"/>
        </w:rPr>
        <w:t xml:space="preserve">, Urquhart A, </w:t>
      </w:r>
      <w:proofErr w:type="spellStart"/>
      <w:r w:rsidRPr="002269B9">
        <w:rPr>
          <w:rFonts w:ascii="Book Antiqua" w:eastAsia="宋体" w:hAnsi="Book Antiqua" w:cs="宋体"/>
          <w:kern w:val="0"/>
          <w:sz w:val="24"/>
          <w:szCs w:val="24"/>
        </w:rPr>
        <w:t>Malani</w:t>
      </w:r>
      <w:proofErr w:type="spellEnd"/>
      <w:r w:rsidRPr="002269B9">
        <w:rPr>
          <w:rFonts w:ascii="Book Antiqua" w:eastAsia="宋体" w:hAnsi="Book Antiqua" w:cs="宋体"/>
          <w:kern w:val="0"/>
          <w:sz w:val="24"/>
          <w:szCs w:val="24"/>
        </w:rPr>
        <w:t xml:space="preserve"> PN. </w:t>
      </w:r>
      <w:proofErr w:type="gramStart"/>
      <w:r w:rsidRPr="002269B9">
        <w:rPr>
          <w:rFonts w:ascii="Book Antiqua" w:eastAsia="宋体" w:hAnsi="Book Antiqua" w:cs="宋体"/>
          <w:kern w:val="0"/>
          <w:sz w:val="24"/>
          <w:szCs w:val="24"/>
        </w:rPr>
        <w:t>Management and prevention of prosthetic joint infection.</w:t>
      </w:r>
      <w:proofErr w:type="gram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 xml:space="preserve">Infect Dis </w:t>
      </w:r>
      <w:proofErr w:type="spellStart"/>
      <w:r w:rsidRPr="002269B9">
        <w:rPr>
          <w:rFonts w:ascii="Book Antiqua" w:eastAsia="宋体" w:hAnsi="Book Antiqua" w:cs="宋体"/>
          <w:i/>
          <w:iCs/>
          <w:kern w:val="0"/>
          <w:sz w:val="24"/>
          <w:szCs w:val="24"/>
        </w:rPr>
        <w:t>Clin</w:t>
      </w:r>
      <w:proofErr w:type="spellEnd"/>
      <w:r w:rsidRPr="002269B9">
        <w:rPr>
          <w:rFonts w:ascii="Book Antiqua" w:eastAsia="宋体" w:hAnsi="Book Antiqua" w:cs="宋体"/>
          <w:i/>
          <w:iCs/>
          <w:kern w:val="0"/>
          <w:sz w:val="24"/>
          <w:szCs w:val="24"/>
        </w:rPr>
        <w:t xml:space="preserve"> North Am</w:t>
      </w:r>
      <w:r w:rsidRPr="002269B9">
        <w:rPr>
          <w:rFonts w:ascii="Book Antiqua" w:eastAsia="宋体" w:hAnsi="Book Antiqua" w:cs="宋体"/>
          <w:kern w:val="0"/>
          <w:sz w:val="24"/>
          <w:szCs w:val="24"/>
        </w:rPr>
        <w:t> 2012; </w:t>
      </w:r>
      <w:r w:rsidRPr="002269B9">
        <w:rPr>
          <w:rFonts w:ascii="Book Antiqua" w:eastAsia="宋体" w:hAnsi="Book Antiqua" w:cs="宋体"/>
          <w:b/>
          <w:bCs/>
          <w:kern w:val="0"/>
          <w:sz w:val="24"/>
          <w:szCs w:val="24"/>
        </w:rPr>
        <w:t>26</w:t>
      </w:r>
      <w:r w:rsidRPr="002269B9">
        <w:rPr>
          <w:rFonts w:ascii="Book Antiqua" w:eastAsia="宋体" w:hAnsi="Book Antiqua" w:cs="宋体"/>
          <w:kern w:val="0"/>
          <w:sz w:val="24"/>
          <w:szCs w:val="24"/>
        </w:rPr>
        <w:t>: 29-39 [PMID: 22284374 DOI: 10.1016/j.idc.2011.09.011]</w:t>
      </w:r>
    </w:p>
    <w:p w:rsidR="00276D55" w:rsidRPr="002269B9" w:rsidRDefault="00276D55" w:rsidP="006F3DD8">
      <w:pPr>
        <w:wordWrap/>
        <w:spacing w:after="0" w:line="360" w:lineRule="auto"/>
        <w:rPr>
          <w:rFonts w:ascii="Book Antiqua" w:eastAsia="宋体" w:hAnsi="Book Antiqua" w:cs="宋体"/>
          <w:kern w:val="0"/>
          <w:sz w:val="24"/>
          <w:szCs w:val="24"/>
        </w:rPr>
      </w:pPr>
      <w:proofErr w:type="gramStart"/>
      <w:r w:rsidRPr="002269B9">
        <w:rPr>
          <w:rFonts w:ascii="Book Antiqua" w:eastAsia="宋体" w:hAnsi="Book Antiqua" w:cs="宋体"/>
          <w:kern w:val="0"/>
          <w:sz w:val="24"/>
          <w:szCs w:val="24"/>
        </w:rPr>
        <w:t>12 </w:t>
      </w:r>
      <w:proofErr w:type="spellStart"/>
      <w:r w:rsidRPr="002269B9">
        <w:rPr>
          <w:rFonts w:ascii="Book Antiqua" w:eastAsia="宋体" w:hAnsi="Book Antiqua" w:cs="宋体"/>
          <w:b/>
          <w:bCs/>
          <w:kern w:val="0"/>
          <w:sz w:val="24"/>
          <w:szCs w:val="24"/>
        </w:rPr>
        <w:t>Kuper</w:t>
      </w:r>
      <w:proofErr w:type="spellEnd"/>
      <w:r w:rsidRPr="002269B9">
        <w:rPr>
          <w:rFonts w:ascii="Book Antiqua" w:eastAsia="宋体" w:hAnsi="Book Antiqua" w:cs="宋体"/>
          <w:b/>
          <w:bCs/>
          <w:kern w:val="0"/>
          <w:sz w:val="24"/>
          <w:szCs w:val="24"/>
        </w:rPr>
        <w:t xml:space="preserve"> M</w:t>
      </w:r>
      <w:r w:rsidRPr="002269B9">
        <w:rPr>
          <w:rFonts w:ascii="Book Antiqua" w:eastAsia="宋体" w:hAnsi="Book Antiqua" w:cs="宋体"/>
          <w:kern w:val="0"/>
          <w:sz w:val="24"/>
          <w:szCs w:val="24"/>
        </w:rPr>
        <w:t xml:space="preserve">, Rosenstein A. Infection prevention in total knee and total hip </w:t>
      </w:r>
      <w:proofErr w:type="spellStart"/>
      <w:r w:rsidRPr="002269B9">
        <w:rPr>
          <w:rFonts w:ascii="Book Antiqua" w:eastAsia="宋体" w:hAnsi="Book Antiqua" w:cs="宋体"/>
          <w:kern w:val="0"/>
          <w:sz w:val="24"/>
          <w:szCs w:val="24"/>
        </w:rPr>
        <w:t>arthroplasties</w:t>
      </w:r>
      <w:proofErr w:type="spellEnd"/>
      <w:r w:rsidRPr="002269B9">
        <w:rPr>
          <w:rFonts w:ascii="Book Antiqua" w:eastAsia="宋体" w:hAnsi="Book Antiqua" w:cs="宋体"/>
          <w:kern w:val="0"/>
          <w:sz w:val="24"/>
          <w:szCs w:val="24"/>
        </w:rPr>
        <w:t>.</w:t>
      </w:r>
      <w:proofErr w:type="gram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 xml:space="preserve">Am J </w:t>
      </w:r>
      <w:proofErr w:type="spellStart"/>
      <w:r w:rsidRPr="002269B9">
        <w:rPr>
          <w:rFonts w:ascii="Book Antiqua" w:eastAsia="宋体" w:hAnsi="Book Antiqua" w:cs="宋体"/>
          <w:i/>
          <w:iCs/>
          <w:kern w:val="0"/>
          <w:sz w:val="24"/>
          <w:szCs w:val="24"/>
        </w:rPr>
        <w:t>Orthop</w:t>
      </w:r>
      <w:proofErr w:type="spellEnd"/>
      <w:r w:rsidRPr="002269B9">
        <w:rPr>
          <w:rFonts w:ascii="Book Antiqua" w:eastAsia="宋体" w:hAnsi="Book Antiqua" w:cs="宋体"/>
          <w:i/>
          <w:iCs/>
          <w:kern w:val="0"/>
          <w:sz w:val="24"/>
          <w:szCs w:val="24"/>
        </w:rPr>
        <w:t xml:space="preserve"> (Belle Mead NJ)</w:t>
      </w:r>
      <w:r w:rsidRPr="002269B9">
        <w:rPr>
          <w:rFonts w:ascii="Book Antiqua" w:eastAsia="宋体" w:hAnsi="Book Antiqua" w:cs="宋体"/>
          <w:kern w:val="0"/>
          <w:sz w:val="24"/>
          <w:szCs w:val="24"/>
        </w:rPr>
        <w:t> 2008; </w:t>
      </w:r>
      <w:r w:rsidRPr="002269B9">
        <w:rPr>
          <w:rFonts w:ascii="Book Antiqua" w:eastAsia="宋体" w:hAnsi="Book Antiqua" w:cs="宋体"/>
          <w:b/>
          <w:bCs/>
          <w:kern w:val="0"/>
          <w:sz w:val="24"/>
          <w:szCs w:val="24"/>
        </w:rPr>
        <w:t>37</w:t>
      </w:r>
      <w:r w:rsidRPr="002269B9">
        <w:rPr>
          <w:rFonts w:ascii="Book Antiqua" w:eastAsia="宋体" w:hAnsi="Book Antiqua" w:cs="宋体"/>
          <w:kern w:val="0"/>
          <w:sz w:val="24"/>
          <w:szCs w:val="24"/>
        </w:rPr>
        <w:t>: E2-E5 [PMID: 18309390]</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13 </w:t>
      </w:r>
      <w:proofErr w:type="spellStart"/>
      <w:r w:rsidRPr="002269B9">
        <w:rPr>
          <w:rFonts w:ascii="Book Antiqua" w:eastAsia="宋体" w:hAnsi="Book Antiqua" w:cs="宋体"/>
          <w:b/>
          <w:bCs/>
          <w:kern w:val="0"/>
          <w:sz w:val="24"/>
          <w:szCs w:val="24"/>
        </w:rPr>
        <w:t>Hanssen</w:t>
      </w:r>
      <w:proofErr w:type="spellEnd"/>
      <w:r w:rsidRPr="002269B9">
        <w:rPr>
          <w:rFonts w:ascii="Book Antiqua" w:eastAsia="宋体" w:hAnsi="Book Antiqua" w:cs="宋体"/>
          <w:b/>
          <w:bCs/>
          <w:kern w:val="0"/>
          <w:sz w:val="24"/>
          <w:szCs w:val="24"/>
        </w:rPr>
        <w:t xml:space="preserve"> AD</w:t>
      </w:r>
      <w:r w:rsidRPr="002269B9">
        <w:rPr>
          <w:rFonts w:ascii="Book Antiqua" w:eastAsia="宋体" w:hAnsi="Book Antiqua" w:cs="宋体"/>
          <w:kern w:val="0"/>
          <w:sz w:val="24"/>
          <w:szCs w:val="24"/>
        </w:rPr>
        <w:t xml:space="preserve">, </w:t>
      </w:r>
      <w:proofErr w:type="spellStart"/>
      <w:r w:rsidRPr="002269B9">
        <w:rPr>
          <w:rFonts w:ascii="Book Antiqua" w:eastAsia="宋体" w:hAnsi="Book Antiqua" w:cs="宋体"/>
          <w:kern w:val="0"/>
          <w:sz w:val="24"/>
          <w:szCs w:val="24"/>
        </w:rPr>
        <w:t>Osmon</w:t>
      </w:r>
      <w:proofErr w:type="spellEnd"/>
      <w:r w:rsidRPr="002269B9">
        <w:rPr>
          <w:rFonts w:ascii="Book Antiqua" w:eastAsia="宋体" w:hAnsi="Book Antiqua" w:cs="宋体"/>
          <w:kern w:val="0"/>
          <w:sz w:val="24"/>
          <w:szCs w:val="24"/>
        </w:rPr>
        <w:t xml:space="preserve"> DR. Prevention of deep wound infection after total hip </w:t>
      </w:r>
      <w:proofErr w:type="spellStart"/>
      <w:r w:rsidRPr="002269B9">
        <w:rPr>
          <w:rFonts w:ascii="Book Antiqua" w:eastAsia="宋体" w:hAnsi="Book Antiqua" w:cs="宋体"/>
          <w:kern w:val="0"/>
          <w:sz w:val="24"/>
          <w:szCs w:val="24"/>
        </w:rPr>
        <w:t>arthroplasty</w:t>
      </w:r>
      <w:proofErr w:type="spellEnd"/>
      <w:r w:rsidRPr="002269B9">
        <w:rPr>
          <w:rFonts w:ascii="Book Antiqua" w:eastAsia="宋体" w:hAnsi="Book Antiqua" w:cs="宋体"/>
          <w:kern w:val="0"/>
          <w:sz w:val="24"/>
          <w:szCs w:val="24"/>
        </w:rPr>
        <w:t>: the role of prophylactic antibiotics and clean air technology. </w:t>
      </w:r>
      <w:proofErr w:type="spellStart"/>
      <w:r w:rsidRPr="002269B9">
        <w:rPr>
          <w:rFonts w:ascii="Book Antiqua" w:eastAsia="宋体" w:hAnsi="Book Antiqua" w:cs="宋体"/>
          <w:i/>
          <w:iCs/>
          <w:kern w:val="0"/>
          <w:sz w:val="24"/>
          <w:szCs w:val="24"/>
        </w:rPr>
        <w:t>Semin</w:t>
      </w:r>
      <w:proofErr w:type="spellEnd"/>
      <w:r w:rsidRPr="002269B9">
        <w:rPr>
          <w:rFonts w:ascii="Book Antiqua" w:eastAsia="宋体" w:hAnsi="Book Antiqua" w:cs="宋体"/>
          <w:i/>
          <w:iCs/>
          <w:kern w:val="0"/>
          <w:sz w:val="24"/>
          <w:szCs w:val="24"/>
        </w:rPr>
        <w:t xml:space="preserve"> </w:t>
      </w:r>
      <w:proofErr w:type="spellStart"/>
      <w:r w:rsidRPr="002269B9">
        <w:rPr>
          <w:rFonts w:ascii="Book Antiqua" w:eastAsia="宋体" w:hAnsi="Book Antiqua" w:cs="宋体"/>
          <w:i/>
          <w:iCs/>
          <w:kern w:val="0"/>
          <w:sz w:val="24"/>
          <w:szCs w:val="24"/>
        </w:rPr>
        <w:t>Arthroplasty</w:t>
      </w:r>
      <w:proofErr w:type="spellEnd"/>
      <w:r w:rsidRPr="002269B9">
        <w:rPr>
          <w:rFonts w:ascii="Book Antiqua" w:eastAsia="宋体" w:hAnsi="Book Antiqua" w:cs="宋体"/>
          <w:kern w:val="0"/>
          <w:sz w:val="24"/>
          <w:szCs w:val="24"/>
        </w:rPr>
        <w:t> 1994; </w:t>
      </w:r>
      <w:r w:rsidRPr="002269B9">
        <w:rPr>
          <w:rFonts w:ascii="Book Antiqua" w:eastAsia="宋体" w:hAnsi="Book Antiqua" w:cs="宋体"/>
          <w:b/>
          <w:bCs/>
          <w:kern w:val="0"/>
          <w:sz w:val="24"/>
          <w:szCs w:val="24"/>
        </w:rPr>
        <w:t>5</w:t>
      </w:r>
      <w:r w:rsidRPr="002269B9">
        <w:rPr>
          <w:rFonts w:ascii="Book Antiqua" w:eastAsia="宋体" w:hAnsi="Book Antiqua" w:cs="宋体"/>
          <w:kern w:val="0"/>
          <w:sz w:val="24"/>
          <w:szCs w:val="24"/>
        </w:rPr>
        <w:t>: 114-121 [PMID: 10155153]</w:t>
      </w:r>
    </w:p>
    <w:p w:rsidR="00276D55" w:rsidRPr="002269B9" w:rsidRDefault="00276D55" w:rsidP="006F3DD8">
      <w:pPr>
        <w:wordWrap/>
        <w:spacing w:after="0" w:line="360" w:lineRule="auto"/>
        <w:rPr>
          <w:rFonts w:ascii="Book Antiqua" w:eastAsia="宋体" w:hAnsi="Book Antiqua" w:cs="宋体"/>
          <w:kern w:val="0"/>
          <w:sz w:val="24"/>
          <w:szCs w:val="24"/>
        </w:rPr>
      </w:pPr>
      <w:proofErr w:type="gramStart"/>
      <w:r w:rsidRPr="002269B9">
        <w:rPr>
          <w:rFonts w:ascii="Book Antiqua" w:eastAsia="宋体" w:hAnsi="Book Antiqua" w:cs="宋体"/>
          <w:kern w:val="0"/>
          <w:sz w:val="24"/>
          <w:szCs w:val="24"/>
        </w:rPr>
        <w:t>14 </w:t>
      </w:r>
      <w:r w:rsidRPr="002269B9">
        <w:rPr>
          <w:rFonts w:ascii="Book Antiqua" w:eastAsia="宋体" w:hAnsi="Book Antiqua" w:cs="宋体"/>
          <w:b/>
          <w:bCs/>
          <w:kern w:val="0"/>
          <w:sz w:val="24"/>
          <w:szCs w:val="24"/>
        </w:rPr>
        <w:t>Garvin KL</w:t>
      </w:r>
      <w:r w:rsidRPr="002269B9">
        <w:rPr>
          <w:rFonts w:ascii="Book Antiqua" w:eastAsia="宋体" w:hAnsi="Book Antiqua" w:cs="宋体"/>
          <w:kern w:val="0"/>
          <w:sz w:val="24"/>
          <w:szCs w:val="24"/>
        </w:rPr>
        <w:t>, Konigsberg BS.</w:t>
      </w:r>
      <w:proofErr w:type="gramEnd"/>
      <w:r w:rsidRPr="002269B9">
        <w:rPr>
          <w:rFonts w:ascii="Book Antiqua" w:eastAsia="宋体" w:hAnsi="Book Antiqua" w:cs="宋体"/>
          <w:kern w:val="0"/>
          <w:sz w:val="24"/>
          <w:szCs w:val="24"/>
        </w:rPr>
        <w:t xml:space="preserve"> Infection following total knee </w:t>
      </w:r>
      <w:proofErr w:type="spellStart"/>
      <w:r w:rsidRPr="002269B9">
        <w:rPr>
          <w:rFonts w:ascii="Book Antiqua" w:eastAsia="宋体" w:hAnsi="Book Antiqua" w:cs="宋体"/>
          <w:kern w:val="0"/>
          <w:sz w:val="24"/>
          <w:szCs w:val="24"/>
        </w:rPr>
        <w:t>arthroplasty</w:t>
      </w:r>
      <w:proofErr w:type="spellEnd"/>
      <w:r w:rsidRPr="002269B9">
        <w:rPr>
          <w:rFonts w:ascii="Book Antiqua" w:eastAsia="宋体" w:hAnsi="Book Antiqua" w:cs="宋体"/>
          <w:kern w:val="0"/>
          <w:sz w:val="24"/>
          <w:szCs w:val="24"/>
        </w:rPr>
        <w:t>: prevention and management. </w:t>
      </w:r>
      <w:r w:rsidRPr="002269B9">
        <w:rPr>
          <w:rFonts w:ascii="Book Antiqua" w:eastAsia="宋体" w:hAnsi="Book Antiqua" w:cs="宋体"/>
          <w:i/>
          <w:iCs/>
          <w:kern w:val="0"/>
          <w:sz w:val="24"/>
          <w:szCs w:val="24"/>
        </w:rPr>
        <w:t xml:space="preserve">J Bone Joint </w:t>
      </w:r>
      <w:proofErr w:type="spellStart"/>
      <w:r w:rsidRPr="002269B9">
        <w:rPr>
          <w:rFonts w:ascii="Book Antiqua" w:eastAsia="宋体" w:hAnsi="Book Antiqua" w:cs="宋体"/>
          <w:i/>
          <w:iCs/>
          <w:kern w:val="0"/>
          <w:sz w:val="24"/>
          <w:szCs w:val="24"/>
        </w:rPr>
        <w:t>Surg</w:t>
      </w:r>
      <w:proofErr w:type="spellEnd"/>
      <w:r w:rsidRPr="002269B9">
        <w:rPr>
          <w:rFonts w:ascii="Book Antiqua" w:eastAsia="宋体" w:hAnsi="Book Antiqua" w:cs="宋体"/>
          <w:i/>
          <w:iCs/>
          <w:kern w:val="0"/>
          <w:sz w:val="24"/>
          <w:szCs w:val="24"/>
        </w:rPr>
        <w:t xml:space="preserve"> Am</w:t>
      </w:r>
      <w:r w:rsidRPr="002269B9">
        <w:rPr>
          <w:rFonts w:ascii="Book Antiqua" w:eastAsia="宋体" w:hAnsi="Book Antiqua" w:cs="宋体"/>
          <w:kern w:val="0"/>
          <w:sz w:val="24"/>
          <w:szCs w:val="24"/>
        </w:rPr>
        <w:t> 2011; </w:t>
      </w:r>
      <w:r w:rsidRPr="002269B9">
        <w:rPr>
          <w:rFonts w:ascii="Book Antiqua" w:eastAsia="宋体" w:hAnsi="Book Antiqua" w:cs="宋体"/>
          <w:b/>
          <w:bCs/>
          <w:kern w:val="0"/>
          <w:sz w:val="24"/>
          <w:szCs w:val="24"/>
        </w:rPr>
        <w:t>93</w:t>
      </w:r>
      <w:r w:rsidRPr="002269B9">
        <w:rPr>
          <w:rFonts w:ascii="Book Antiqua" w:eastAsia="宋体" w:hAnsi="Book Antiqua" w:cs="宋体"/>
          <w:kern w:val="0"/>
          <w:sz w:val="24"/>
          <w:szCs w:val="24"/>
        </w:rPr>
        <w:t>: 1167-1175 [PMID: 21776555]</w:t>
      </w:r>
    </w:p>
    <w:p w:rsidR="00276D55" w:rsidRPr="002269B9" w:rsidRDefault="00276D55" w:rsidP="006F3DD8">
      <w:pPr>
        <w:wordWrap/>
        <w:spacing w:after="0" w:line="360" w:lineRule="auto"/>
        <w:rPr>
          <w:rFonts w:ascii="Book Antiqua" w:eastAsia="宋体" w:hAnsi="Book Antiqua" w:cs="宋体"/>
          <w:kern w:val="0"/>
          <w:sz w:val="24"/>
          <w:szCs w:val="24"/>
        </w:rPr>
      </w:pPr>
      <w:proofErr w:type="gramStart"/>
      <w:r w:rsidRPr="002269B9">
        <w:rPr>
          <w:rFonts w:ascii="Book Antiqua" w:eastAsia="宋体" w:hAnsi="Book Antiqua" w:cs="宋体"/>
          <w:kern w:val="0"/>
          <w:sz w:val="24"/>
          <w:szCs w:val="24"/>
        </w:rPr>
        <w:t>15 </w:t>
      </w:r>
      <w:r w:rsidRPr="002269B9">
        <w:rPr>
          <w:rFonts w:ascii="Book Antiqua" w:eastAsia="宋体" w:hAnsi="Book Antiqua" w:cs="宋体"/>
          <w:b/>
          <w:bCs/>
          <w:kern w:val="0"/>
          <w:sz w:val="24"/>
          <w:szCs w:val="24"/>
        </w:rPr>
        <w:t>Fitzgerald RH</w:t>
      </w:r>
      <w:r w:rsidRPr="002269B9">
        <w:rPr>
          <w:rFonts w:ascii="Book Antiqua" w:eastAsia="宋体" w:hAnsi="Book Antiqua" w:cs="宋体"/>
          <w:kern w:val="0"/>
          <w:sz w:val="24"/>
          <w:szCs w:val="24"/>
        </w:rPr>
        <w:t>.</w:t>
      </w:r>
      <w:proofErr w:type="gramEnd"/>
      <w:r w:rsidRPr="002269B9">
        <w:rPr>
          <w:rFonts w:ascii="Book Antiqua" w:eastAsia="宋体" w:hAnsi="Book Antiqua" w:cs="宋体"/>
          <w:kern w:val="0"/>
          <w:sz w:val="24"/>
          <w:szCs w:val="24"/>
        </w:rPr>
        <w:t xml:space="preserve"> Total hip </w:t>
      </w:r>
      <w:proofErr w:type="spellStart"/>
      <w:r w:rsidRPr="002269B9">
        <w:rPr>
          <w:rFonts w:ascii="Book Antiqua" w:eastAsia="宋体" w:hAnsi="Book Antiqua" w:cs="宋体"/>
          <w:kern w:val="0"/>
          <w:sz w:val="24"/>
          <w:szCs w:val="24"/>
        </w:rPr>
        <w:t>arthroplasty</w:t>
      </w:r>
      <w:proofErr w:type="spellEnd"/>
      <w:r w:rsidRPr="002269B9">
        <w:rPr>
          <w:rFonts w:ascii="Book Antiqua" w:eastAsia="宋体" w:hAnsi="Book Antiqua" w:cs="宋体"/>
          <w:kern w:val="0"/>
          <w:sz w:val="24"/>
          <w:szCs w:val="24"/>
        </w:rPr>
        <w:t xml:space="preserve"> sepsis. </w:t>
      </w:r>
      <w:proofErr w:type="gramStart"/>
      <w:r w:rsidRPr="002269B9">
        <w:rPr>
          <w:rFonts w:ascii="Book Antiqua" w:eastAsia="宋体" w:hAnsi="Book Antiqua" w:cs="宋体"/>
          <w:kern w:val="0"/>
          <w:sz w:val="24"/>
          <w:szCs w:val="24"/>
        </w:rPr>
        <w:t>Prevention and diagnosis.</w:t>
      </w:r>
      <w:proofErr w:type="gramEnd"/>
      <w:r w:rsidRPr="002269B9">
        <w:rPr>
          <w:rFonts w:ascii="Book Antiqua" w:eastAsia="宋体" w:hAnsi="Book Antiqua" w:cs="宋体"/>
          <w:kern w:val="0"/>
          <w:sz w:val="24"/>
          <w:szCs w:val="24"/>
        </w:rPr>
        <w:t> </w:t>
      </w:r>
      <w:proofErr w:type="spellStart"/>
      <w:r w:rsidRPr="002269B9">
        <w:rPr>
          <w:rFonts w:ascii="Book Antiqua" w:eastAsia="宋体" w:hAnsi="Book Antiqua" w:cs="宋体"/>
          <w:i/>
          <w:iCs/>
          <w:kern w:val="0"/>
          <w:sz w:val="24"/>
          <w:szCs w:val="24"/>
        </w:rPr>
        <w:t>Orthop</w:t>
      </w:r>
      <w:proofErr w:type="spellEnd"/>
      <w:r w:rsidRPr="002269B9">
        <w:rPr>
          <w:rFonts w:ascii="Book Antiqua" w:eastAsia="宋体" w:hAnsi="Book Antiqua" w:cs="宋体"/>
          <w:i/>
          <w:iCs/>
          <w:kern w:val="0"/>
          <w:sz w:val="24"/>
          <w:szCs w:val="24"/>
        </w:rPr>
        <w:t xml:space="preserve"> </w:t>
      </w:r>
      <w:proofErr w:type="spellStart"/>
      <w:r w:rsidRPr="002269B9">
        <w:rPr>
          <w:rFonts w:ascii="Book Antiqua" w:eastAsia="宋体" w:hAnsi="Book Antiqua" w:cs="宋体"/>
          <w:i/>
          <w:iCs/>
          <w:kern w:val="0"/>
          <w:sz w:val="24"/>
          <w:szCs w:val="24"/>
        </w:rPr>
        <w:t>Clin</w:t>
      </w:r>
      <w:proofErr w:type="spellEnd"/>
      <w:r w:rsidRPr="002269B9">
        <w:rPr>
          <w:rFonts w:ascii="Book Antiqua" w:eastAsia="宋体" w:hAnsi="Book Antiqua" w:cs="宋体"/>
          <w:i/>
          <w:iCs/>
          <w:kern w:val="0"/>
          <w:sz w:val="24"/>
          <w:szCs w:val="24"/>
        </w:rPr>
        <w:t xml:space="preserve"> North Am</w:t>
      </w:r>
      <w:r w:rsidRPr="002269B9">
        <w:rPr>
          <w:rFonts w:ascii="Book Antiqua" w:eastAsia="宋体" w:hAnsi="Book Antiqua" w:cs="宋体"/>
          <w:kern w:val="0"/>
          <w:sz w:val="24"/>
          <w:szCs w:val="24"/>
        </w:rPr>
        <w:t> 1992; </w:t>
      </w:r>
      <w:r w:rsidRPr="002269B9">
        <w:rPr>
          <w:rFonts w:ascii="Book Antiqua" w:eastAsia="宋体" w:hAnsi="Book Antiqua" w:cs="宋体"/>
          <w:b/>
          <w:bCs/>
          <w:kern w:val="0"/>
          <w:sz w:val="24"/>
          <w:szCs w:val="24"/>
        </w:rPr>
        <w:t>23</w:t>
      </w:r>
      <w:r w:rsidRPr="002269B9">
        <w:rPr>
          <w:rFonts w:ascii="Book Antiqua" w:eastAsia="宋体" w:hAnsi="Book Antiqua" w:cs="宋体"/>
          <w:kern w:val="0"/>
          <w:sz w:val="24"/>
          <w:szCs w:val="24"/>
        </w:rPr>
        <w:t>: 259-264 [PMID: 1570138]</w:t>
      </w:r>
    </w:p>
    <w:p w:rsidR="00276D55" w:rsidRPr="002269B9" w:rsidRDefault="00276D55" w:rsidP="006F3DD8">
      <w:pPr>
        <w:wordWrap/>
        <w:spacing w:after="0" w:line="360" w:lineRule="auto"/>
        <w:rPr>
          <w:rFonts w:ascii="Book Antiqua" w:eastAsia="宋体" w:hAnsi="Book Antiqua" w:cs="宋体"/>
          <w:kern w:val="0"/>
          <w:sz w:val="24"/>
          <w:szCs w:val="24"/>
        </w:rPr>
      </w:pPr>
      <w:proofErr w:type="gramStart"/>
      <w:r w:rsidRPr="002269B9">
        <w:rPr>
          <w:rFonts w:ascii="Book Antiqua" w:eastAsia="宋体" w:hAnsi="Book Antiqua" w:cs="宋体"/>
          <w:kern w:val="0"/>
          <w:sz w:val="24"/>
          <w:szCs w:val="24"/>
        </w:rPr>
        <w:t>16 </w:t>
      </w:r>
      <w:r w:rsidRPr="002269B9">
        <w:rPr>
          <w:rFonts w:ascii="Book Antiqua" w:eastAsia="宋体" w:hAnsi="Book Antiqua" w:cs="宋体"/>
          <w:b/>
          <w:bCs/>
          <w:kern w:val="0"/>
          <w:sz w:val="24"/>
          <w:szCs w:val="24"/>
        </w:rPr>
        <w:t>Gillespie WJ</w:t>
      </w:r>
      <w:r w:rsidRPr="002269B9">
        <w:rPr>
          <w:rFonts w:ascii="Book Antiqua" w:eastAsia="宋体" w:hAnsi="Book Antiqua" w:cs="宋体"/>
          <w:kern w:val="0"/>
          <w:sz w:val="24"/>
          <w:szCs w:val="24"/>
        </w:rPr>
        <w:t>.</w:t>
      </w:r>
      <w:proofErr w:type="gramEnd"/>
      <w:r w:rsidRPr="002269B9">
        <w:rPr>
          <w:rFonts w:ascii="Book Antiqua" w:eastAsia="宋体" w:hAnsi="Book Antiqua" w:cs="宋体"/>
          <w:kern w:val="0"/>
          <w:sz w:val="24"/>
          <w:szCs w:val="24"/>
        </w:rPr>
        <w:t xml:space="preserve"> </w:t>
      </w:r>
      <w:proofErr w:type="gramStart"/>
      <w:r w:rsidRPr="002269B9">
        <w:rPr>
          <w:rFonts w:ascii="Book Antiqua" w:eastAsia="宋体" w:hAnsi="Book Antiqua" w:cs="宋体"/>
          <w:kern w:val="0"/>
          <w:sz w:val="24"/>
          <w:szCs w:val="24"/>
        </w:rPr>
        <w:t>Infection in total joint replacement.</w:t>
      </w:r>
      <w:proofErr w:type="gram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 xml:space="preserve">Infect Dis </w:t>
      </w:r>
      <w:proofErr w:type="spellStart"/>
      <w:r w:rsidRPr="002269B9">
        <w:rPr>
          <w:rFonts w:ascii="Book Antiqua" w:eastAsia="宋体" w:hAnsi="Book Antiqua" w:cs="宋体"/>
          <w:i/>
          <w:iCs/>
          <w:kern w:val="0"/>
          <w:sz w:val="24"/>
          <w:szCs w:val="24"/>
        </w:rPr>
        <w:t>Clin</w:t>
      </w:r>
      <w:proofErr w:type="spellEnd"/>
      <w:r w:rsidRPr="002269B9">
        <w:rPr>
          <w:rFonts w:ascii="Book Antiqua" w:eastAsia="宋体" w:hAnsi="Book Antiqua" w:cs="宋体"/>
          <w:i/>
          <w:iCs/>
          <w:kern w:val="0"/>
          <w:sz w:val="24"/>
          <w:szCs w:val="24"/>
        </w:rPr>
        <w:t xml:space="preserve"> North Am</w:t>
      </w:r>
      <w:r w:rsidRPr="002269B9">
        <w:rPr>
          <w:rFonts w:ascii="Book Antiqua" w:eastAsia="宋体" w:hAnsi="Book Antiqua" w:cs="宋体"/>
          <w:kern w:val="0"/>
          <w:sz w:val="24"/>
          <w:szCs w:val="24"/>
        </w:rPr>
        <w:t> 1990; </w:t>
      </w:r>
      <w:r w:rsidRPr="002269B9">
        <w:rPr>
          <w:rFonts w:ascii="Book Antiqua" w:eastAsia="宋体" w:hAnsi="Book Antiqua" w:cs="宋体"/>
          <w:b/>
          <w:bCs/>
          <w:kern w:val="0"/>
          <w:sz w:val="24"/>
          <w:szCs w:val="24"/>
        </w:rPr>
        <w:t>4</w:t>
      </w:r>
      <w:r w:rsidRPr="002269B9">
        <w:rPr>
          <w:rFonts w:ascii="Book Antiqua" w:eastAsia="宋体" w:hAnsi="Book Antiqua" w:cs="宋体"/>
          <w:kern w:val="0"/>
          <w:sz w:val="24"/>
          <w:szCs w:val="24"/>
        </w:rPr>
        <w:t>: 465-484 [PMID: 2212600]</w:t>
      </w:r>
    </w:p>
    <w:p w:rsidR="00276D55" w:rsidRPr="002269B9" w:rsidRDefault="00276D55" w:rsidP="006F3DD8">
      <w:pPr>
        <w:wordWrap/>
        <w:spacing w:after="0" w:line="360" w:lineRule="auto"/>
        <w:rPr>
          <w:rFonts w:ascii="Book Antiqua" w:eastAsia="宋体" w:hAnsi="Book Antiqua" w:cs="宋体"/>
          <w:kern w:val="0"/>
          <w:sz w:val="24"/>
          <w:szCs w:val="24"/>
        </w:rPr>
      </w:pPr>
      <w:proofErr w:type="gramStart"/>
      <w:r w:rsidRPr="002269B9">
        <w:rPr>
          <w:rFonts w:ascii="Book Antiqua" w:eastAsia="宋体" w:hAnsi="Book Antiqua" w:cs="宋体"/>
          <w:kern w:val="0"/>
          <w:sz w:val="24"/>
          <w:szCs w:val="24"/>
        </w:rPr>
        <w:t>17 </w:t>
      </w:r>
      <w:r w:rsidRPr="002269B9">
        <w:rPr>
          <w:rFonts w:ascii="Book Antiqua" w:eastAsia="宋体" w:hAnsi="Book Antiqua" w:cs="宋体"/>
          <w:b/>
          <w:bCs/>
          <w:kern w:val="0"/>
          <w:sz w:val="24"/>
          <w:szCs w:val="24"/>
        </w:rPr>
        <w:t>Gillespie WJ</w:t>
      </w:r>
      <w:r w:rsidRPr="002269B9">
        <w:rPr>
          <w:rFonts w:ascii="Book Antiqua" w:eastAsia="宋体" w:hAnsi="Book Antiqua" w:cs="宋体"/>
          <w:kern w:val="0"/>
          <w:sz w:val="24"/>
          <w:szCs w:val="24"/>
        </w:rPr>
        <w:t>.</w:t>
      </w:r>
      <w:proofErr w:type="gramEnd"/>
      <w:r w:rsidRPr="002269B9">
        <w:rPr>
          <w:rFonts w:ascii="Book Antiqua" w:eastAsia="宋体" w:hAnsi="Book Antiqua" w:cs="宋体"/>
          <w:kern w:val="0"/>
          <w:sz w:val="24"/>
          <w:szCs w:val="24"/>
        </w:rPr>
        <w:t xml:space="preserve"> </w:t>
      </w:r>
      <w:proofErr w:type="gramStart"/>
      <w:r w:rsidRPr="002269B9">
        <w:rPr>
          <w:rFonts w:ascii="Book Antiqua" w:eastAsia="宋体" w:hAnsi="Book Antiqua" w:cs="宋体"/>
          <w:kern w:val="0"/>
          <w:sz w:val="24"/>
          <w:szCs w:val="24"/>
        </w:rPr>
        <w:t>Prevention and management of infection after total joint replacement.</w:t>
      </w:r>
      <w:proofErr w:type="gramEnd"/>
      <w:r w:rsidRPr="002269B9">
        <w:rPr>
          <w:rFonts w:ascii="Book Antiqua" w:eastAsia="宋体" w:hAnsi="Book Antiqua" w:cs="宋体"/>
          <w:kern w:val="0"/>
          <w:sz w:val="24"/>
          <w:szCs w:val="24"/>
        </w:rPr>
        <w:t> </w:t>
      </w:r>
      <w:proofErr w:type="spellStart"/>
      <w:r w:rsidRPr="002269B9">
        <w:rPr>
          <w:rFonts w:ascii="Book Antiqua" w:eastAsia="宋体" w:hAnsi="Book Antiqua" w:cs="宋体"/>
          <w:i/>
          <w:iCs/>
          <w:kern w:val="0"/>
          <w:sz w:val="24"/>
          <w:szCs w:val="24"/>
        </w:rPr>
        <w:t>Clin</w:t>
      </w:r>
      <w:proofErr w:type="spellEnd"/>
      <w:r w:rsidRPr="002269B9">
        <w:rPr>
          <w:rFonts w:ascii="Book Antiqua" w:eastAsia="宋体" w:hAnsi="Book Antiqua" w:cs="宋体"/>
          <w:i/>
          <w:iCs/>
          <w:kern w:val="0"/>
          <w:sz w:val="24"/>
          <w:szCs w:val="24"/>
        </w:rPr>
        <w:t xml:space="preserve"> Infect Dis</w:t>
      </w:r>
      <w:r w:rsidRPr="002269B9">
        <w:rPr>
          <w:rFonts w:ascii="Book Antiqua" w:eastAsia="宋体" w:hAnsi="Book Antiqua" w:cs="宋体"/>
          <w:kern w:val="0"/>
          <w:sz w:val="24"/>
          <w:szCs w:val="24"/>
        </w:rPr>
        <w:t> 1997; </w:t>
      </w:r>
      <w:r w:rsidRPr="002269B9">
        <w:rPr>
          <w:rFonts w:ascii="Book Antiqua" w:eastAsia="宋体" w:hAnsi="Book Antiqua" w:cs="宋体"/>
          <w:b/>
          <w:bCs/>
          <w:kern w:val="0"/>
          <w:sz w:val="24"/>
          <w:szCs w:val="24"/>
        </w:rPr>
        <w:t>25</w:t>
      </w:r>
      <w:r w:rsidRPr="002269B9">
        <w:rPr>
          <w:rFonts w:ascii="Book Antiqua" w:eastAsia="宋体" w:hAnsi="Book Antiqua" w:cs="宋体"/>
          <w:kern w:val="0"/>
          <w:sz w:val="24"/>
          <w:szCs w:val="24"/>
        </w:rPr>
        <w:t>: 1310-1317 [PMID: 9431369 DOI: 10.1086/516134]</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18 </w:t>
      </w:r>
      <w:r w:rsidRPr="002269B9">
        <w:rPr>
          <w:rFonts w:ascii="Book Antiqua" w:eastAsia="宋体" w:hAnsi="Book Antiqua" w:cs="宋体"/>
          <w:b/>
          <w:bCs/>
          <w:kern w:val="0"/>
          <w:sz w:val="24"/>
          <w:szCs w:val="24"/>
        </w:rPr>
        <w:t>An YH</w:t>
      </w:r>
      <w:r w:rsidRPr="002269B9">
        <w:rPr>
          <w:rFonts w:ascii="Book Antiqua" w:eastAsia="宋体" w:hAnsi="Book Antiqua" w:cs="宋体"/>
          <w:kern w:val="0"/>
          <w:sz w:val="24"/>
          <w:szCs w:val="24"/>
        </w:rPr>
        <w:t xml:space="preserve">, Friedman RJ. </w:t>
      </w:r>
      <w:proofErr w:type="gramStart"/>
      <w:r w:rsidRPr="002269B9">
        <w:rPr>
          <w:rFonts w:ascii="Book Antiqua" w:eastAsia="宋体" w:hAnsi="Book Antiqua" w:cs="宋体"/>
          <w:kern w:val="0"/>
          <w:sz w:val="24"/>
          <w:szCs w:val="24"/>
        </w:rPr>
        <w:t xml:space="preserve">Prevention of sepsis in total joint </w:t>
      </w:r>
      <w:proofErr w:type="spellStart"/>
      <w:r w:rsidRPr="002269B9">
        <w:rPr>
          <w:rFonts w:ascii="Book Antiqua" w:eastAsia="宋体" w:hAnsi="Book Antiqua" w:cs="宋体"/>
          <w:kern w:val="0"/>
          <w:sz w:val="24"/>
          <w:szCs w:val="24"/>
        </w:rPr>
        <w:t>arthroplasty</w:t>
      </w:r>
      <w:proofErr w:type="spellEnd"/>
      <w:r w:rsidRPr="002269B9">
        <w:rPr>
          <w:rFonts w:ascii="Book Antiqua" w:eastAsia="宋体" w:hAnsi="Book Antiqua" w:cs="宋体"/>
          <w:kern w:val="0"/>
          <w:sz w:val="24"/>
          <w:szCs w:val="24"/>
        </w:rPr>
        <w:t>.</w:t>
      </w:r>
      <w:proofErr w:type="gram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 xml:space="preserve">J </w:t>
      </w:r>
      <w:proofErr w:type="spellStart"/>
      <w:r w:rsidRPr="002269B9">
        <w:rPr>
          <w:rFonts w:ascii="Book Antiqua" w:eastAsia="宋体" w:hAnsi="Book Antiqua" w:cs="宋体"/>
          <w:i/>
          <w:iCs/>
          <w:kern w:val="0"/>
          <w:sz w:val="24"/>
          <w:szCs w:val="24"/>
        </w:rPr>
        <w:t>Hosp</w:t>
      </w:r>
      <w:proofErr w:type="spellEnd"/>
      <w:r w:rsidRPr="002269B9">
        <w:rPr>
          <w:rFonts w:ascii="Book Antiqua" w:eastAsia="宋体" w:hAnsi="Book Antiqua" w:cs="宋体"/>
          <w:i/>
          <w:iCs/>
          <w:kern w:val="0"/>
          <w:sz w:val="24"/>
          <w:szCs w:val="24"/>
        </w:rPr>
        <w:t xml:space="preserve"> Infect</w:t>
      </w:r>
      <w:r w:rsidRPr="002269B9">
        <w:rPr>
          <w:rFonts w:ascii="Book Antiqua" w:eastAsia="宋体" w:hAnsi="Book Antiqua" w:cs="宋体"/>
          <w:kern w:val="0"/>
          <w:sz w:val="24"/>
          <w:szCs w:val="24"/>
        </w:rPr>
        <w:t> 1996; </w:t>
      </w:r>
      <w:r w:rsidRPr="002269B9">
        <w:rPr>
          <w:rFonts w:ascii="Book Antiqua" w:eastAsia="宋体" w:hAnsi="Book Antiqua" w:cs="宋体"/>
          <w:b/>
          <w:bCs/>
          <w:kern w:val="0"/>
          <w:sz w:val="24"/>
          <w:szCs w:val="24"/>
        </w:rPr>
        <w:t>33</w:t>
      </w:r>
      <w:r w:rsidRPr="002269B9">
        <w:rPr>
          <w:rFonts w:ascii="Book Antiqua" w:eastAsia="宋体" w:hAnsi="Book Antiqua" w:cs="宋体"/>
          <w:kern w:val="0"/>
          <w:sz w:val="24"/>
          <w:szCs w:val="24"/>
        </w:rPr>
        <w:t>: 93-108 [PMID: 8808743 DOI: 10.1016/S0195-6701(96)90094-8]</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19 </w:t>
      </w:r>
      <w:r w:rsidRPr="002269B9">
        <w:rPr>
          <w:rFonts w:ascii="Book Antiqua" w:eastAsia="宋体" w:hAnsi="Book Antiqua" w:cs="宋体"/>
          <w:b/>
          <w:bCs/>
          <w:kern w:val="0"/>
          <w:sz w:val="24"/>
          <w:szCs w:val="24"/>
        </w:rPr>
        <w:t>Shuman EK</w:t>
      </w:r>
      <w:r w:rsidRPr="002269B9">
        <w:rPr>
          <w:rFonts w:ascii="Book Antiqua" w:eastAsia="宋体" w:hAnsi="Book Antiqua" w:cs="宋体"/>
          <w:kern w:val="0"/>
          <w:sz w:val="24"/>
          <w:szCs w:val="24"/>
        </w:rPr>
        <w:t xml:space="preserve">, </w:t>
      </w:r>
      <w:proofErr w:type="spellStart"/>
      <w:r w:rsidRPr="002269B9">
        <w:rPr>
          <w:rFonts w:ascii="Book Antiqua" w:eastAsia="宋体" w:hAnsi="Book Antiqua" w:cs="宋体"/>
          <w:kern w:val="0"/>
          <w:sz w:val="24"/>
          <w:szCs w:val="24"/>
        </w:rPr>
        <w:t>Malani</w:t>
      </w:r>
      <w:proofErr w:type="spellEnd"/>
      <w:r w:rsidRPr="002269B9">
        <w:rPr>
          <w:rFonts w:ascii="Book Antiqua" w:eastAsia="宋体" w:hAnsi="Book Antiqua" w:cs="宋体"/>
          <w:kern w:val="0"/>
          <w:sz w:val="24"/>
          <w:szCs w:val="24"/>
        </w:rPr>
        <w:t xml:space="preserve"> PN. </w:t>
      </w:r>
      <w:proofErr w:type="gramStart"/>
      <w:r w:rsidRPr="002269B9">
        <w:rPr>
          <w:rFonts w:ascii="Book Antiqua" w:eastAsia="宋体" w:hAnsi="Book Antiqua" w:cs="宋体"/>
          <w:kern w:val="0"/>
          <w:sz w:val="24"/>
          <w:szCs w:val="24"/>
        </w:rPr>
        <w:t>Prevention and management of prosthetic joint infection in older adults.</w:t>
      </w:r>
      <w:proofErr w:type="gram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Drugs Aging</w:t>
      </w:r>
      <w:r w:rsidRPr="002269B9">
        <w:rPr>
          <w:rFonts w:ascii="Book Antiqua" w:eastAsia="宋体" w:hAnsi="Book Antiqua" w:cs="宋体"/>
          <w:kern w:val="0"/>
          <w:sz w:val="24"/>
          <w:szCs w:val="24"/>
        </w:rPr>
        <w:t> 2011; </w:t>
      </w:r>
      <w:r w:rsidRPr="002269B9">
        <w:rPr>
          <w:rFonts w:ascii="Book Antiqua" w:eastAsia="宋体" w:hAnsi="Book Antiqua" w:cs="宋体"/>
          <w:b/>
          <w:bCs/>
          <w:kern w:val="0"/>
          <w:sz w:val="24"/>
          <w:szCs w:val="24"/>
        </w:rPr>
        <w:t>28</w:t>
      </w:r>
      <w:r w:rsidRPr="002269B9">
        <w:rPr>
          <w:rFonts w:ascii="Book Antiqua" w:eastAsia="宋体" w:hAnsi="Book Antiqua" w:cs="宋体"/>
          <w:kern w:val="0"/>
          <w:sz w:val="24"/>
          <w:szCs w:val="24"/>
        </w:rPr>
        <w:t>: 13-26 [PMID: 21174484 DOI: 10.2165/11586530-000000000-00000]</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20 </w:t>
      </w:r>
      <w:proofErr w:type="spellStart"/>
      <w:r w:rsidRPr="002269B9">
        <w:rPr>
          <w:rFonts w:ascii="Book Antiqua" w:eastAsia="宋体" w:hAnsi="Book Antiqua" w:cs="宋体"/>
          <w:b/>
          <w:bCs/>
          <w:kern w:val="0"/>
          <w:sz w:val="24"/>
          <w:szCs w:val="24"/>
        </w:rPr>
        <w:t>Mangram</w:t>
      </w:r>
      <w:proofErr w:type="spellEnd"/>
      <w:r w:rsidRPr="002269B9">
        <w:rPr>
          <w:rFonts w:ascii="Book Antiqua" w:eastAsia="宋体" w:hAnsi="Book Antiqua" w:cs="宋体"/>
          <w:b/>
          <w:bCs/>
          <w:kern w:val="0"/>
          <w:sz w:val="24"/>
          <w:szCs w:val="24"/>
        </w:rPr>
        <w:t xml:space="preserve"> AJ</w:t>
      </w:r>
      <w:r w:rsidRPr="002269B9">
        <w:rPr>
          <w:rFonts w:ascii="Book Antiqua" w:eastAsia="宋体" w:hAnsi="Book Antiqua" w:cs="宋体"/>
          <w:kern w:val="0"/>
          <w:sz w:val="24"/>
          <w:szCs w:val="24"/>
        </w:rPr>
        <w:t xml:space="preserve">, Horan TC, Pearson ML, Silver LC, Jarvis WR. </w:t>
      </w:r>
      <w:proofErr w:type="gramStart"/>
      <w:r w:rsidRPr="002269B9">
        <w:rPr>
          <w:rFonts w:ascii="Book Antiqua" w:eastAsia="宋体" w:hAnsi="Book Antiqua" w:cs="宋体"/>
          <w:kern w:val="0"/>
          <w:sz w:val="24"/>
          <w:szCs w:val="24"/>
        </w:rPr>
        <w:t>Guideline for Prevention of Surgical Site Infection, 1999.</w:t>
      </w:r>
      <w:proofErr w:type="gramEnd"/>
      <w:r w:rsidRPr="002269B9">
        <w:rPr>
          <w:rFonts w:ascii="Book Antiqua" w:eastAsia="宋体" w:hAnsi="Book Antiqua" w:cs="宋体"/>
          <w:kern w:val="0"/>
          <w:sz w:val="24"/>
          <w:szCs w:val="24"/>
        </w:rPr>
        <w:t xml:space="preserve"> </w:t>
      </w:r>
      <w:proofErr w:type="gramStart"/>
      <w:r w:rsidRPr="002269B9">
        <w:rPr>
          <w:rFonts w:ascii="Book Antiqua" w:eastAsia="宋体" w:hAnsi="Book Antiqua" w:cs="宋体"/>
          <w:kern w:val="0"/>
          <w:sz w:val="24"/>
          <w:szCs w:val="24"/>
        </w:rPr>
        <w:t>Centers for Disease Control and Prevention (CDC) Hospital Infection Control Practices Advisory Committee.</w:t>
      </w:r>
      <w:proofErr w:type="gram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Am J Infect Control</w:t>
      </w:r>
      <w:r w:rsidRPr="002269B9">
        <w:rPr>
          <w:rFonts w:ascii="Book Antiqua" w:eastAsia="宋体" w:hAnsi="Book Antiqua" w:cs="宋体"/>
          <w:kern w:val="0"/>
          <w:sz w:val="24"/>
          <w:szCs w:val="24"/>
        </w:rPr>
        <w:t> 1999; </w:t>
      </w:r>
      <w:r w:rsidRPr="002269B9">
        <w:rPr>
          <w:rFonts w:ascii="Book Antiqua" w:eastAsia="宋体" w:hAnsi="Book Antiqua" w:cs="宋体"/>
          <w:b/>
          <w:bCs/>
          <w:kern w:val="0"/>
          <w:sz w:val="24"/>
          <w:szCs w:val="24"/>
        </w:rPr>
        <w:t>27</w:t>
      </w:r>
      <w:r w:rsidRPr="002269B9">
        <w:rPr>
          <w:rFonts w:ascii="Book Antiqua" w:eastAsia="宋体" w:hAnsi="Book Antiqua" w:cs="宋体"/>
          <w:kern w:val="0"/>
          <w:sz w:val="24"/>
          <w:szCs w:val="24"/>
        </w:rPr>
        <w:t>: 97-132; quiz 133-4; discussion 96 [PMID: 10196487 DOI: 10.1016/S0196-6553(99)70088-X]</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lastRenderedPageBreak/>
        <w:t>21 </w:t>
      </w:r>
      <w:proofErr w:type="spellStart"/>
      <w:r w:rsidRPr="002269B9">
        <w:rPr>
          <w:rFonts w:ascii="Book Antiqua" w:eastAsia="宋体" w:hAnsi="Book Antiqua" w:cs="宋体"/>
          <w:b/>
          <w:bCs/>
          <w:kern w:val="0"/>
          <w:sz w:val="24"/>
          <w:szCs w:val="24"/>
        </w:rPr>
        <w:t>Jämsen</w:t>
      </w:r>
      <w:proofErr w:type="spellEnd"/>
      <w:r w:rsidRPr="002269B9">
        <w:rPr>
          <w:rFonts w:ascii="Book Antiqua" w:eastAsia="宋体" w:hAnsi="Book Antiqua" w:cs="宋体"/>
          <w:b/>
          <w:bCs/>
          <w:kern w:val="0"/>
          <w:sz w:val="24"/>
          <w:szCs w:val="24"/>
        </w:rPr>
        <w:t xml:space="preserve"> E</w:t>
      </w:r>
      <w:r w:rsidRPr="002269B9">
        <w:rPr>
          <w:rFonts w:ascii="Book Antiqua" w:eastAsia="宋体" w:hAnsi="Book Antiqua" w:cs="宋体"/>
          <w:kern w:val="0"/>
          <w:sz w:val="24"/>
          <w:szCs w:val="24"/>
        </w:rPr>
        <w:t xml:space="preserve">, </w:t>
      </w:r>
      <w:proofErr w:type="spellStart"/>
      <w:r w:rsidRPr="002269B9">
        <w:rPr>
          <w:rFonts w:ascii="Book Antiqua" w:eastAsia="宋体" w:hAnsi="Book Antiqua" w:cs="宋体"/>
          <w:kern w:val="0"/>
          <w:sz w:val="24"/>
          <w:szCs w:val="24"/>
        </w:rPr>
        <w:t>Huhtala</w:t>
      </w:r>
      <w:proofErr w:type="spellEnd"/>
      <w:r w:rsidRPr="002269B9">
        <w:rPr>
          <w:rFonts w:ascii="Book Antiqua" w:eastAsia="宋体" w:hAnsi="Book Antiqua" w:cs="宋体"/>
          <w:kern w:val="0"/>
          <w:sz w:val="24"/>
          <w:szCs w:val="24"/>
        </w:rPr>
        <w:t xml:space="preserve"> H, </w:t>
      </w:r>
      <w:proofErr w:type="spellStart"/>
      <w:r w:rsidRPr="002269B9">
        <w:rPr>
          <w:rFonts w:ascii="Book Antiqua" w:eastAsia="宋体" w:hAnsi="Book Antiqua" w:cs="宋体"/>
          <w:kern w:val="0"/>
          <w:sz w:val="24"/>
          <w:szCs w:val="24"/>
        </w:rPr>
        <w:t>Puolakka</w:t>
      </w:r>
      <w:proofErr w:type="spellEnd"/>
      <w:r w:rsidRPr="002269B9">
        <w:rPr>
          <w:rFonts w:ascii="Book Antiqua" w:eastAsia="宋体" w:hAnsi="Book Antiqua" w:cs="宋体"/>
          <w:kern w:val="0"/>
          <w:sz w:val="24"/>
          <w:szCs w:val="24"/>
        </w:rPr>
        <w:t xml:space="preserve"> T, </w:t>
      </w:r>
      <w:proofErr w:type="spellStart"/>
      <w:r w:rsidRPr="002269B9">
        <w:rPr>
          <w:rFonts w:ascii="Book Antiqua" w:eastAsia="宋体" w:hAnsi="Book Antiqua" w:cs="宋体"/>
          <w:kern w:val="0"/>
          <w:sz w:val="24"/>
          <w:szCs w:val="24"/>
        </w:rPr>
        <w:t>Moilanen</w:t>
      </w:r>
      <w:proofErr w:type="spellEnd"/>
      <w:r w:rsidRPr="002269B9">
        <w:rPr>
          <w:rFonts w:ascii="Book Antiqua" w:eastAsia="宋体" w:hAnsi="Book Antiqua" w:cs="宋体"/>
          <w:kern w:val="0"/>
          <w:sz w:val="24"/>
          <w:szCs w:val="24"/>
        </w:rPr>
        <w:t xml:space="preserve"> T. Risk factors for infection after knee </w:t>
      </w:r>
      <w:proofErr w:type="spellStart"/>
      <w:r w:rsidRPr="002269B9">
        <w:rPr>
          <w:rFonts w:ascii="Book Antiqua" w:eastAsia="宋体" w:hAnsi="Book Antiqua" w:cs="宋体"/>
          <w:kern w:val="0"/>
          <w:sz w:val="24"/>
          <w:szCs w:val="24"/>
        </w:rPr>
        <w:t>arthroplasty</w:t>
      </w:r>
      <w:proofErr w:type="spellEnd"/>
      <w:r w:rsidRPr="002269B9">
        <w:rPr>
          <w:rFonts w:ascii="Book Antiqua" w:eastAsia="宋体" w:hAnsi="Book Antiqua" w:cs="宋体"/>
          <w:kern w:val="0"/>
          <w:sz w:val="24"/>
          <w:szCs w:val="24"/>
        </w:rPr>
        <w:t xml:space="preserve">. </w:t>
      </w:r>
      <w:proofErr w:type="gramStart"/>
      <w:r w:rsidRPr="002269B9">
        <w:rPr>
          <w:rFonts w:ascii="Book Antiqua" w:eastAsia="宋体" w:hAnsi="Book Antiqua" w:cs="宋体"/>
          <w:kern w:val="0"/>
          <w:sz w:val="24"/>
          <w:szCs w:val="24"/>
        </w:rPr>
        <w:t>A register-based analysis of 43,149 cases.</w:t>
      </w:r>
      <w:proofErr w:type="gram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 xml:space="preserve">J Bone Joint </w:t>
      </w:r>
      <w:proofErr w:type="spellStart"/>
      <w:r w:rsidRPr="002269B9">
        <w:rPr>
          <w:rFonts w:ascii="Book Antiqua" w:eastAsia="宋体" w:hAnsi="Book Antiqua" w:cs="宋体"/>
          <w:i/>
          <w:iCs/>
          <w:kern w:val="0"/>
          <w:sz w:val="24"/>
          <w:szCs w:val="24"/>
        </w:rPr>
        <w:t>Surg</w:t>
      </w:r>
      <w:proofErr w:type="spellEnd"/>
      <w:r w:rsidRPr="002269B9">
        <w:rPr>
          <w:rFonts w:ascii="Book Antiqua" w:eastAsia="宋体" w:hAnsi="Book Antiqua" w:cs="宋体"/>
          <w:i/>
          <w:iCs/>
          <w:kern w:val="0"/>
          <w:sz w:val="24"/>
          <w:szCs w:val="24"/>
        </w:rPr>
        <w:t xml:space="preserve"> Am</w:t>
      </w:r>
      <w:r w:rsidRPr="002269B9">
        <w:rPr>
          <w:rFonts w:ascii="Book Antiqua" w:eastAsia="宋体" w:hAnsi="Book Antiqua" w:cs="宋体"/>
          <w:kern w:val="0"/>
          <w:sz w:val="24"/>
          <w:szCs w:val="24"/>
        </w:rPr>
        <w:t> 2009; </w:t>
      </w:r>
      <w:r w:rsidRPr="002269B9">
        <w:rPr>
          <w:rFonts w:ascii="Book Antiqua" w:eastAsia="宋体" w:hAnsi="Book Antiqua" w:cs="宋体"/>
          <w:b/>
          <w:bCs/>
          <w:kern w:val="0"/>
          <w:sz w:val="24"/>
          <w:szCs w:val="24"/>
        </w:rPr>
        <w:t>91</w:t>
      </w:r>
      <w:r w:rsidRPr="002269B9">
        <w:rPr>
          <w:rFonts w:ascii="Book Antiqua" w:eastAsia="宋体" w:hAnsi="Book Antiqua" w:cs="宋体"/>
          <w:kern w:val="0"/>
          <w:sz w:val="24"/>
          <w:szCs w:val="24"/>
        </w:rPr>
        <w:t>: 38-47 [PMID: 19122077 DOI: 10.2106/JBJS.G.01686]</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22 </w:t>
      </w:r>
      <w:r w:rsidRPr="002269B9">
        <w:rPr>
          <w:rFonts w:ascii="Book Antiqua" w:eastAsia="宋体" w:hAnsi="Book Antiqua" w:cs="宋体"/>
          <w:b/>
          <w:bCs/>
          <w:kern w:val="0"/>
          <w:sz w:val="24"/>
          <w:szCs w:val="24"/>
        </w:rPr>
        <w:t>Kurtz SM</w:t>
      </w:r>
      <w:r w:rsidRPr="002269B9">
        <w:rPr>
          <w:rFonts w:ascii="Book Antiqua" w:eastAsia="宋体" w:hAnsi="Book Antiqua" w:cs="宋体"/>
          <w:kern w:val="0"/>
          <w:sz w:val="24"/>
          <w:szCs w:val="24"/>
        </w:rPr>
        <w:t xml:space="preserve">, Ong KL, Lau E, </w:t>
      </w:r>
      <w:proofErr w:type="spellStart"/>
      <w:r w:rsidRPr="002269B9">
        <w:rPr>
          <w:rFonts w:ascii="Book Antiqua" w:eastAsia="宋体" w:hAnsi="Book Antiqua" w:cs="宋体"/>
          <w:kern w:val="0"/>
          <w:sz w:val="24"/>
          <w:szCs w:val="24"/>
        </w:rPr>
        <w:t>Bozic</w:t>
      </w:r>
      <w:proofErr w:type="spellEnd"/>
      <w:r w:rsidRPr="002269B9">
        <w:rPr>
          <w:rFonts w:ascii="Book Antiqua" w:eastAsia="宋体" w:hAnsi="Book Antiqua" w:cs="宋体"/>
          <w:kern w:val="0"/>
          <w:sz w:val="24"/>
          <w:szCs w:val="24"/>
        </w:rPr>
        <w:t xml:space="preserve"> KJ, Berry D, </w:t>
      </w:r>
      <w:proofErr w:type="spellStart"/>
      <w:r w:rsidRPr="002269B9">
        <w:rPr>
          <w:rFonts w:ascii="Book Antiqua" w:eastAsia="宋体" w:hAnsi="Book Antiqua" w:cs="宋体"/>
          <w:kern w:val="0"/>
          <w:sz w:val="24"/>
          <w:szCs w:val="24"/>
        </w:rPr>
        <w:t>Parvizi</w:t>
      </w:r>
      <w:proofErr w:type="spellEnd"/>
      <w:r w:rsidRPr="002269B9">
        <w:rPr>
          <w:rFonts w:ascii="Book Antiqua" w:eastAsia="宋体" w:hAnsi="Book Antiqua" w:cs="宋体"/>
          <w:kern w:val="0"/>
          <w:sz w:val="24"/>
          <w:szCs w:val="24"/>
        </w:rPr>
        <w:t xml:space="preserve"> J. Prosthetic joint infection risk after TKA in the Medicare population. </w:t>
      </w:r>
      <w:proofErr w:type="spellStart"/>
      <w:r w:rsidRPr="002269B9">
        <w:rPr>
          <w:rFonts w:ascii="Book Antiqua" w:eastAsia="宋体" w:hAnsi="Book Antiqua" w:cs="宋体"/>
          <w:i/>
          <w:iCs/>
          <w:kern w:val="0"/>
          <w:sz w:val="24"/>
          <w:szCs w:val="24"/>
        </w:rPr>
        <w:t>Clin</w:t>
      </w:r>
      <w:proofErr w:type="spellEnd"/>
      <w:r w:rsidRPr="002269B9">
        <w:rPr>
          <w:rFonts w:ascii="Book Antiqua" w:eastAsia="宋体" w:hAnsi="Book Antiqua" w:cs="宋体"/>
          <w:i/>
          <w:iCs/>
          <w:kern w:val="0"/>
          <w:sz w:val="24"/>
          <w:szCs w:val="24"/>
        </w:rPr>
        <w:t xml:space="preserve"> </w:t>
      </w:r>
      <w:proofErr w:type="spellStart"/>
      <w:r w:rsidRPr="002269B9">
        <w:rPr>
          <w:rFonts w:ascii="Book Antiqua" w:eastAsia="宋体" w:hAnsi="Book Antiqua" w:cs="宋体"/>
          <w:i/>
          <w:iCs/>
          <w:kern w:val="0"/>
          <w:sz w:val="24"/>
          <w:szCs w:val="24"/>
        </w:rPr>
        <w:t>Orthop</w:t>
      </w:r>
      <w:proofErr w:type="spellEnd"/>
      <w:r w:rsidRPr="002269B9">
        <w:rPr>
          <w:rFonts w:ascii="Book Antiqua" w:eastAsia="宋体" w:hAnsi="Book Antiqua" w:cs="宋体"/>
          <w:i/>
          <w:iCs/>
          <w:kern w:val="0"/>
          <w:sz w:val="24"/>
          <w:szCs w:val="24"/>
        </w:rPr>
        <w:t xml:space="preserve"> </w:t>
      </w:r>
      <w:proofErr w:type="spellStart"/>
      <w:r w:rsidRPr="002269B9">
        <w:rPr>
          <w:rFonts w:ascii="Book Antiqua" w:eastAsia="宋体" w:hAnsi="Book Antiqua" w:cs="宋体"/>
          <w:i/>
          <w:iCs/>
          <w:kern w:val="0"/>
          <w:sz w:val="24"/>
          <w:szCs w:val="24"/>
        </w:rPr>
        <w:t>Relat</w:t>
      </w:r>
      <w:proofErr w:type="spellEnd"/>
      <w:r w:rsidRPr="002269B9">
        <w:rPr>
          <w:rFonts w:ascii="Book Antiqua" w:eastAsia="宋体" w:hAnsi="Book Antiqua" w:cs="宋体"/>
          <w:i/>
          <w:iCs/>
          <w:kern w:val="0"/>
          <w:sz w:val="24"/>
          <w:szCs w:val="24"/>
        </w:rPr>
        <w:t xml:space="preserve"> Res</w:t>
      </w:r>
      <w:r w:rsidRPr="002269B9">
        <w:rPr>
          <w:rFonts w:ascii="Book Antiqua" w:eastAsia="宋体" w:hAnsi="Book Antiqua" w:cs="宋体"/>
          <w:kern w:val="0"/>
          <w:sz w:val="24"/>
          <w:szCs w:val="24"/>
        </w:rPr>
        <w:t> 2010; </w:t>
      </w:r>
      <w:r w:rsidRPr="002269B9">
        <w:rPr>
          <w:rFonts w:ascii="Book Antiqua" w:eastAsia="宋体" w:hAnsi="Book Antiqua" w:cs="宋体"/>
          <w:b/>
          <w:bCs/>
          <w:kern w:val="0"/>
          <w:sz w:val="24"/>
          <w:szCs w:val="24"/>
        </w:rPr>
        <w:t>468</w:t>
      </w:r>
      <w:r w:rsidRPr="002269B9">
        <w:rPr>
          <w:rFonts w:ascii="Book Antiqua" w:eastAsia="宋体" w:hAnsi="Book Antiqua" w:cs="宋体"/>
          <w:kern w:val="0"/>
          <w:sz w:val="24"/>
          <w:szCs w:val="24"/>
        </w:rPr>
        <w:t>: 52-56 [PMID: 19669386 DOI: 10.1007/s11999-009-1013-5]</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23 </w:t>
      </w:r>
      <w:r w:rsidRPr="002269B9">
        <w:rPr>
          <w:rFonts w:ascii="Book Antiqua" w:eastAsia="宋体" w:hAnsi="Book Antiqua" w:cs="宋体"/>
          <w:b/>
          <w:bCs/>
          <w:kern w:val="0"/>
          <w:sz w:val="24"/>
          <w:szCs w:val="24"/>
        </w:rPr>
        <w:t>Urquhart DM</w:t>
      </w:r>
      <w:r w:rsidRPr="002269B9">
        <w:rPr>
          <w:rFonts w:ascii="Book Antiqua" w:eastAsia="宋体" w:hAnsi="Book Antiqua" w:cs="宋体"/>
          <w:kern w:val="0"/>
          <w:sz w:val="24"/>
          <w:szCs w:val="24"/>
        </w:rPr>
        <w:t xml:space="preserve">, Hanna FS, Brennan SL, </w:t>
      </w:r>
      <w:proofErr w:type="spellStart"/>
      <w:r w:rsidRPr="002269B9">
        <w:rPr>
          <w:rFonts w:ascii="Book Antiqua" w:eastAsia="宋体" w:hAnsi="Book Antiqua" w:cs="宋体"/>
          <w:kern w:val="0"/>
          <w:sz w:val="24"/>
          <w:szCs w:val="24"/>
        </w:rPr>
        <w:t>Wluka</w:t>
      </w:r>
      <w:proofErr w:type="spellEnd"/>
      <w:r w:rsidRPr="002269B9">
        <w:rPr>
          <w:rFonts w:ascii="Book Antiqua" w:eastAsia="宋体" w:hAnsi="Book Antiqua" w:cs="宋体"/>
          <w:kern w:val="0"/>
          <w:sz w:val="24"/>
          <w:szCs w:val="24"/>
        </w:rPr>
        <w:t xml:space="preserve"> AE, </w:t>
      </w:r>
      <w:proofErr w:type="spellStart"/>
      <w:r w:rsidRPr="002269B9">
        <w:rPr>
          <w:rFonts w:ascii="Book Antiqua" w:eastAsia="宋体" w:hAnsi="Book Antiqua" w:cs="宋体"/>
          <w:kern w:val="0"/>
          <w:sz w:val="24"/>
          <w:szCs w:val="24"/>
        </w:rPr>
        <w:t>Leder</w:t>
      </w:r>
      <w:proofErr w:type="spellEnd"/>
      <w:r w:rsidRPr="002269B9">
        <w:rPr>
          <w:rFonts w:ascii="Book Antiqua" w:eastAsia="宋体" w:hAnsi="Book Antiqua" w:cs="宋体"/>
          <w:kern w:val="0"/>
          <w:sz w:val="24"/>
          <w:szCs w:val="24"/>
        </w:rPr>
        <w:t xml:space="preserve"> K, Cameron PA, Graves SE, </w:t>
      </w:r>
      <w:proofErr w:type="spellStart"/>
      <w:r w:rsidRPr="002269B9">
        <w:rPr>
          <w:rFonts w:ascii="Book Antiqua" w:eastAsia="宋体" w:hAnsi="Book Antiqua" w:cs="宋体"/>
          <w:kern w:val="0"/>
          <w:sz w:val="24"/>
          <w:szCs w:val="24"/>
        </w:rPr>
        <w:t>Cicuttini</w:t>
      </w:r>
      <w:proofErr w:type="spellEnd"/>
      <w:r w:rsidRPr="002269B9">
        <w:rPr>
          <w:rFonts w:ascii="Book Antiqua" w:eastAsia="宋体" w:hAnsi="Book Antiqua" w:cs="宋体"/>
          <w:kern w:val="0"/>
          <w:sz w:val="24"/>
          <w:szCs w:val="24"/>
        </w:rPr>
        <w:t xml:space="preserve"> FM. Incidence and risk factors for deep surgical site infection after primary total hip </w:t>
      </w:r>
      <w:proofErr w:type="spellStart"/>
      <w:r w:rsidRPr="002269B9">
        <w:rPr>
          <w:rFonts w:ascii="Book Antiqua" w:eastAsia="宋体" w:hAnsi="Book Antiqua" w:cs="宋体"/>
          <w:kern w:val="0"/>
          <w:sz w:val="24"/>
          <w:szCs w:val="24"/>
        </w:rPr>
        <w:t>arthroplasty</w:t>
      </w:r>
      <w:proofErr w:type="spellEnd"/>
      <w:r w:rsidRPr="002269B9">
        <w:rPr>
          <w:rFonts w:ascii="Book Antiqua" w:eastAsia="宋体" w:hAnsi="Book Antiqua" w:cs="宋体"/>
          <w:kern w:val="0"/>
          <w:sz w:val="24"/>
          <w:szCs w:val="24"/>
        </w:rPr>
        <w:t>: a systematic review. </w:t>
      </w:r>
      <w:r w:rsidRPr="002269B9">
        <w:rPr>
          <w:rFonts w:ascii="Book Antiqua" w:eastAsia="宋体" w:hAnsi="Book Antiqua" w:cs="宋体"/>
          <w:i/>
          <w:iCs/>
          <w:kern w:val="0"/>
          <w:sz w:val="24"/>
          <w:szCs w:val="24"/>
        </w:rPr>
        <w:t xml:space="preserve">J </w:t>
      </w:r>
      <w:proofErr w:type="spellStart"/>
      <w:r w:rsidRPr="002269B9">
        <w:rPr>
          <w:rFonts w:ascii="Book Antiqua" w:eastAsia="宋体" w:hAnsi="Book Antiqua" w:cs="宋体"/>
          <w:i/>
          <w:iCs/>
          <w:kern w:val="0"/>
          <w:sz w:val="24"/>
          <w:szCs w:val="24"/>
        </w:rPr>
        <w:t>Arthroplasty</w:t>
      </w:r>
      <w:proofErr w:type="spellEnd"/>
      <w:r w:rsidRPr="002269B9">
        <w:rPr>
          <w:rFonts w:ascii="Book Antiqua" w:eastAsia="宋体" w:hAnsi="Book Antiqua" w:cs="宋体"/>
          <w:kern w:val="0"/>
          <w:sz w:val="24"/>
          <w:szCs w:val="24"/>
        </w:rPr>
        <w:t> 2010; </w:t>
      </w:r>
      <w:r w:rsidRPr="002269B9">
        <w:rPr>
          <w:rFonts w:ascii="Book Antiqua" w:eastAsia="宋体" w:hAnsi="Book Antiqua" w:cs="宋体"/>
          <w:b/>
          <w:bCs/>
          <w:kern w:val="0"/>
          <w:sz w:val="24"/>
          <w:szCs w:val="24"/>
        </w:rPr>
        <w:t>25</w:t>
      </w:r>
      <w:r w:rsidRPr="002269B9">
        <w:rPr>
          <w:rFonts w:ascii="Book Antiqua" w:eastAsia="宋体" w:hAnsi="Book Antiqua" w:cs="宋体"/>
          <w:kern w:val="0"/>
          <w:sz w:val="24"/>
          <w:szCs w:val="24"/>
        </w:rPr>
        <w:t>: 1216-22.e1-3 [PMID: 19879720 DOI: 10.1016/j.arth.2009.08.011]</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24 </w:t>
      </w:r>
      <w:r w:rsidRPr="002269B9">
        <w:rPr>
          <w:rFonts w:ascii="Book Antiqua" w:eastAsia="宋体" w:hAnsi="Book Antiqua" w:cs="宋体"/>
          <w:b/>
          <w:bCs/>
          <w:kern w:val="0"/>
          <w:sz w:val="24"/>
          <w:szCs w:val="24"/>
        </w:rPr>
        <w:t>Barrett J</w:t>
      </w:r>
      <w:r w:rsidRPr="002269B9">
        <w:rPr>
          <w:rFonts w:ascii="Book Antiqua" w:eastAsia="宋体" w:hAnsi="Book Antiqua" w:cs="宋体"/>
          <w:kern w:val="0"/>
          <w:sz w:val="24"/>
          <w:szCs w:val="24"/>
        </w:rPr>
        <w:t xml:space="preserve">, </w:t>
      </w:r>
      <w:proofErr w:type="spellStart"/>
      <w:r w:rsidRPr="002269B9">
        <w:rPr>
          <w:rFonts w:ascii="Book Antiqua" w:eastAsia="宋体" w:hAnsi="Book Antiqua" w:cs="宋体"/>
          <w:kern w:val="0"/>
          <w:sz w:val="24"/>
          <w:szCs w:val="24"/>
        </w:rPr>
        <w:t>Losina</w:t>
      </w:r>
      <w:proofErr w:type="spellEnd"/>
      <w:r w:rsidRPr="002269B9">
        <w:rPr>
          <w:rFonts w:ascii="Book Antiqua" w:eastAsia="宋体" w:hAnsi="Book Antiqua" w:cs="宋体"/>
          <w:kern w:val="0"/>
          <w:sz w:val="24"/>
          <w:szCs w:val="24"/>
        </w:rPr>
        <w:t xml:space="preserve"> E, Baron JA, </w:t>
      </w:r>
      <w:proofErr w:type="spellStart"/>
      <w:r w:rsidRPr="002269B9">
        <w:rPr>
          <w:rFonts w:ascii="Book Antiqua" w:eastAsia="宋体" w:hAnsi="Book Antiqua" w:cs="宋体"/>
          <w:kern w:val="0"/>
          <w:sz w:val="24"/>
          <w:szCs w:val="24"/>
        </w:rPr>
        <w:t>Mahomed</w:t>
      </w:r>
      <w:proofErr w:type="spellEnd"/>
      <w:r w:rsidRPr="002269B9">
        <w:rPr>
          <w:rFonts w:ascii="Book Antiqua" w:eastAsia="宋体" w:hAnsi="Book Antiqua" w:cs="宋体"/>
          <w:kern w:val="0"/>
          <w:sz w:val="24"/>
          <w:szCs w:val="24"/>
        </w:rPr>
        <w:t xml:space="preserve"> NN, Wright J, Katz JN. </w:t>
      </w:r>
      <w:proofErr w:type="gramStart"/>
      <w:r w:rsidRPr="002269B9">
        <w:rPr>
          <w:rFonts w:ascii="Book Antiqua" w:eastAsia="宋体" w:hAnsi="Book Antiqua" w:cs="宋体"/>
          <w:kern w:val="0"/>
          <w:sz w:val="24"/>
          <w:szCs w:val="24"/>
        </w:rPr>
        <w:t>Survival following total hip replacement.</w:t>
      </w:r>
      <w:proofErr w:type="gram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 xml:space="preserve">J Bone Joint </w:t>
      </w:r>
      <w:proofErr w:type="spellStart"/>
      <w:r w:rsidRPr="002269B9">
        <w:rPr>
          <w:rFonts w:ascii="Book Antiqua" w:eastAsia="宋体" w:hAnsi="Book Antiqua" w:cs="宋体"/>
          <w:i/>
          <w:iCs/>
          <w:kern w:val="0"/>
          <w:sz w:val="24"/>
          <w:szCs w:val="24"/>
        </w:rPr>
        <w:t>Surg</w:t>
      </w:r>
      <w:proofErr w:type="spellEnd"/>
      <w:r w:rsidRPr="002269B9">
        <w:rPr>
          <w:rFonts w:ascii="Book Antiqua" w:eastAsia="宋体" w:hAnsi="Book Antiqua" w:cs="宋体"/>
          <w:i/>
          <w:iCs/>
          <w:kern w:val="0"/>
          <w:sz w:val="24"/>
          <w:szCs w:val="24"/>
        </w:rPr>
        <w:t xml:space="preserve"> Am</w:t>
      </w:r>
      <w:r w:rsidRPr="002269B9">
        <w:rPr>
          <w:rFonts w:ascii="Book Antiqua" w:eastAsia="宋体" w:hAnsi="Book Antiqua" w:cs="宋体"/>
          <w:kern w:val="0"/>
          <w:sz w:val="24"/>
          <w:szCs w:val="24"/>
        </w:rPr>
        <w:t> 2005; </w:t>
      </w:r>
      <w:r w:rsidRPr="002269B9">
        <w:rPr>
          <w:rFonts w:ascii="Book Antiqua" w:eastAsia="宋体" w:hAnsi="Book Antiqua" w:cs="宋体"/>
          <w:b/>
          <w:bCs/>
          <w:kern w:val="0"/>
          <w:sz w:val="24"/>
          <w:szCs w:val="24"/>
        </w:rPr>
        <w:t>87</w:t>
      </w:r>
      <w:r w:rsidRPr="002269B9">
        <w:rPr>
          <w:rFonts w:ascii="Book Antiqua" w:eastAsia="宋体" w:hAnsi="Book Antiqua" w:cs="宋体"/>
          <w:kern w:val="0"/>
          <w:sz w:val="24"/>
          <w:szCs w:val="24"/>
        </w:rPr>
        <w:t>: 1965-1971 [PMID: 16140810 DOI: 10.2106/JBJS.D.02440]</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25 </w:t>
      </w:r>
      <w:proofErr w:type="spellStart"/>
      <w:r w:rsidRPr="002269B9">
        <w:rPr>
          <w:rFonts w:ascii="Book Antiqua" w:eastAsia="宋体" w:hAnsi="Book Antiqua" w:cs="宋体"/>
          <w:b/>
          <w:bCs/>
          <w:kern w:val="0"/>
          <w:sz w:val="24"/>
          <w:szCs w:val="24"/>
        </w:rPr>
        <w:t>Hinman</w:t>
      </w:r>
      <w:proofErr w:type="spellEnd"/>
      <w:r w:rsidRPr="002269B9">
        <w:rPr>
          <w:rFonts w:ascii="Book Antiqua" w:eastAsia="宋体" w:hAnsi="Book Antiqua" w:cs="宋体"/>
          <w:b/>
          <w:bCs/>
          <w:kern w:val="0"/>
          <w:sz w:val="24"/>
          <w:szCs w:val="24"/>
        </w:rPr>
        <w:t xml:space="preserve"> A</w:t>
      </w:r>
      <w:r w:rsidRPr="002269B9">
        <w:rPr>
          <w:rFonts w:ascii="Book Antiqua" w:eastAsia="宋体" w:hAnsi="Book Antiqua" w:cs="宋体"/>
          <w:kern w:val="0"/>
          <w:sz w:val="24"/>
          <w:szCs w:val="24"/>
        </w:rPr>
        <w:t xml:space="preserve">, </w:t>
      </w:r>
      <w:proofErr w:type="spellStart"/>
      <w:r w:rsidRPr="002269B9">
        <w:rPr>
          <w:rFonts w:ascii="Book Antiqua" w:eastAsia="宋体" w:hAnsi="Book Antiqua" w:cs="宋体"/>
          <w:kern w:val="0"/>
          <w:sz w:val="24"/>
          <w:szCs w:val="24"/>
        </w:rPr>
        <w:t>Bozic</w:t>
      </w:r>
      <w:proofErr w:type="spellEnd"/>
      <w:r w:rsidRPr="002269B9">
        <w:rPr>
          <w:rFonts w:ascii="Book Antiqua" w:eastAsia="宋体" w:hAnsi="Book Antiqua" w:cs="宋体"/>
          <w:kern w:val="0"/>
          <w:sz w:val="24"/>
          <w:szCs w:val="24"/>
        </w:rPr>
        <w:t xml:space="preserve"> KJ. </w:t>
      </w:r>
      <w:proofErr w:type="gramStart"/>
      <w:r w:rsidRPr="002269B9">
        <w:rPr>
          <w:rFonts w:ascii="Book Antiqua" w:eastAsia="宋体" w:hAnsi="Book Antiqua" w:cs="宋体"/>
          <w:kern w:val="0"/>
          <w:sz w:val="24"/>
          <w:szCs w:val="24"/>
        </w:rPr>
        <w:t xml:space="preserve">Impact of payer type on resource utilization, outcomes and access to care in total hip </w:t>
      </w:r>
      <w:proofErr w:type="spellStart"/>
      <w:r w:rsidRPr="002269B9">
        <w:rPr>
          <w:rFonts w:ascii="Book Antiqua" w:eastAsia="宋体" w:hAnsi="Book Antiqua" w:cs="宋体"/>
          <w:kern w:val="0"/>
          <w:sz w:val="24"/>
          <w:szCs w:val="24"/>
        </w:rPr>
        <w:t>arthroplasty</w:t>
      </w:r>
      <w:proofErr w:type="spellEnd"/>
      <w:r w:rsidRPr="002269B9">
        <w:rPr>
          <w:rFonts w:ascii="Book Antiqua" w:eastAsia="宋体" w:hAnsi="Book Antiqua" w:cs="宋体"/>
          <w:kern w:val="0"/>
          <w:sz w:val="24"/>
          <w:szCs w:val="24"/>
        </w:rPr>
        <w:t>.</w:t>
      </w:r>
      <w:proofErr w:type="gram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 xml:space="preserve">J </w:t>
      </w:r>
      <w:proofErr w:type="spellStart"/>
      <w:r w:rsidRPr="002269B9">
        <w:rPr>
          <w:rFonts w:ascii="Book Antiqua" w:eastAsia="宋体" w:hAnsi="Book Antiqua" w:cs="宋体"/>
          <w:i/>
          <w:iCs/>
          <w:kern w:val="0"/>
          <w:sz w:val="24"/>
          <w:szCs w:val="24"/>
        </w:rPr>
        <w:t>Arthroplasty</w:t>
      </w:r>
      <w:proofErr w:type="spellEnd"/>
      <w:r w:rsidRPr="002269B9">
        <w:rPr>
          <w:rFonts w:ascii="Book Antiqua" w:eastAsia="宋体" w:hAnsi="Book Antiqua" w:cs="宋体"/>
          <w:kern w:val="0"/>
          <w:sz w:val="24"/>
          <w:szCs w:val="24"/>
        </w:rPr>
        <w:t> 2008; </w:t>
      </w:r>
      <w:r w:rsidRPr="002269B9">
        <w:rPr>
          <w:rFonts w:ascii="Book Antiqua" w:eastAsia="宋体" w:hAnsi="Book Antiqua" w:cs="宋体"/>
          <w:b/>
          <w:bCs/>
          <w:kern w:val="0"/>
          <w:sz w:val="24"/>
          <w:szCs w:val="24"/>
        </w:rPr>
        <w:t>23</w:t>
      </w:r>
      <w:r w:rsidRPr="002269B9">
        <w:rPr>
          <w:rFonts w:ascii="Book Antiqua" w:eastAsia="宋体" w:hAnsi="Book Antiqua" w:cs="宋体"/>
          <w:kern w:val="0"/>
          <w:sz w:val="24"/>
          <w:szCs w:val="24"/>
        </w:rPr>
        <w:t>: 9-14 [PMID: 18722298 DOI: 10.1016/j.arth.2008.05.010]</w:t>
      </w:r>
    </w:p>
    <w:p w:rsidR="00276D55" w:rsidRPr="002269B9" w:rsidRDefault="00276D55" w:rsidP="006F3DD8">
      <w:pPr>
        <w:wordWrap/>
        <w:spacing w:after="0" w:line="360" w:lineRule="auto"/>
        <w:rPr>
          <w:rFonts w:ascii="Book Antiqua" w:eastAsia="宋体" w:hAnsi="Book Antiqua" w:cs="宋体"/>
          <w:kern w:val="0"/>
          <w:sz w:val="24"/>
          <w:szCs w:val="24"/>
        </w:rPr>
      </w:pPr>
      <w:proofErr w:type="gramStart"/>
      <w:r w:rsidRPr="002269B9">
        <w:rPr>
          <w:rFonts w:ascii="Book Antiqua" w:eastAsia="宋体" w:hAnsi="Book Antiqua" w:cs="宋体"/>
          <w:kern w:val="0"/>
          <w:sz w:val="24"/>
          <w:szCs w:val="24"/>
        </w:rPr>
        <w:t>26 </w:t>
      </w:r>
      <w:proofErr w:type="spellStart"/>
      <w:r w:rsidRPr="002269B9">
        <w:rPr>
          <w:rFonts w:ascii="Book Antiqua" w:eastAsia="宋体" w:hAnsi="Book Antiqua" w:cs="宋体"/>
          <w:b/>
          <w:bCs/>
          <w:kern w:val="0"/>
          <w:sz w:val="24"/>
          <w:szCs w:val="24"/>
        </w:rPr>
        <w:t>Bozic</w:t>
      </w:r>
      <w:proofErr w:type="spellEnd"/>
      <w:r w:rsidRPr="002269B9">
        <w:rPr>
          <w:rFonts w:ascii="Book Antiqua" w:eastAsia="宋体" w:hAnsi="Book Antiqua" w:cs="宋体"/>
          <w:b/>
          <w:bCs/>
          <w:kern w:val="0"/>
          <w:sz w:val="24"/>
          <w:szCs w:val="24"/>
        </w:rPr>
        <w:t xml:space="preserve"> KJ</w:t>
      </w:r>
      <w:r w:rsidRPr="002269B9">
        <w:rPr>
          <w:rFonts w:ascii="Book Antiqua" w:eastAsia="宋体" w:hAnsi="Book Antiqua" w:cs="宋体"/>
          <w:kern w:val="0"/>
          <w:sz w:val="24"/>
          <w:szCs w:val="24"/>
        </w:rPr>
        <w:t>, Lau E, Kurtz S, Ong K, Berry DJ.</w:t>
      </w:r>
      <w:proofErr w:type="gramEnd"/>
      <w:r w:rsidRPr="002269B9">
        <w:rPr>
          <w:rFonts w:ascii="Book Antiqua" w:eastAsia="宋体" w:hAnsi="Book Antiqua" w:cs="宋体"/>
          <w:kern w:val="0"/>
          <w:sz w:val="24"/>
          <w:szCs w:val="24"/>
        </w:rPr>
        <w:t xml:space="preserve"> Patient-related risk factors for postoperative mortality and </w:t>
      </w:r>
      <w:proofErr w:type="spellStart"/>
      <w:r w:rsidRPr="002269B9">
        <w:rPr>
          <w:rFonts w:ascii="Book Antiqua" w:eastAsia="宋体" w:hAnsi="Book Antiqua" w:cs="宋体"/>
          <w:kern w:val="0"/>
          <w:sz w:val="24"/>
          <w:szCs w:val="24"/>
        </w:rPr>
        <w:t>periprosthetic</w:t>
      </w:r>
      <w:proofErr w:type="spellEnd"/>
      <w:r w:rsidRPr="002269B9">
        <w:rPr>
          <w:rFonts w:ascii="Book Antiqua" w:eastAsia="宋体" w:hAnsi="Book Antiqua" w:cs="宋体"/>
          <w:kern w:val="0"/>
          <w:sz w:val="24"/>
          <w:szCs w:val="24"/>
        </w:rPr>
        <w:t xml:space="preserve"> joint infection in </w:t>
      </w:r>
      <w:proofErr w:type="spellStart"/>
      <w:r w:rsidRPr="002269B9">
        <w:rPr>
          <w:rFonts w:ascii="Book Antiqua" w:eastAsia="宋体" w:hAnsi="Book Antiqua" w:cs="宋体"/>
          <w:kern w:val="0"/>
          <w:sz w:val="24"/>
          <w:szCs w:val="24"/>
        </w:rPr>
        <w:t>medicare</w:t>
      </w:r>
      <w:proofErr w:type="spellEnd"/>
      <w:r w:rsidRPr="002269B9">
        <w:rPr>
          <w:rFonts w:ascii="Book Antiqua" w:eastAsia="宋体" w:hAnsi="Book Antiqua" w:cs="宋体"/>
          <w:kern w:val="0"/>
          <w:sz w:val="24"/>
          <w:szCs w:val="24"/>
        </w:rPr>
        <w:t xml:space="preserve"> patients undergoing TKA. </w:t>
      </w:r>
      <w:proofErr w:type="spellStart"/>
      <w:r w:rsidRPr="002269B9">
        <w:rPr>
          <w:rFonts w:ascii="Book Antiqua" w:eastAsia="宋体" w:hAnsi="Book Antiqua" w:cs="宋体"/>
          <w:i/>
          <w:iCs/>
          <w:kern w:val="0"/>
          <w:sz w:val="24"/>
          <w:szCs w:val="24"/>
        </w:rPr>
        <w:t>Clin</w:t>
      </w:r>
      <w:proofErr w:type="spellEnd"/>
      <w:r w:rsidRPr="002269B9">
        <w:rPr>
          <w:rFonts w:ascii="Book Antiqua" w:eastAsia="宋体" w:hAnsi="Book Antiqua" w:cs="宋体"/>
          <w:i/>
          <w:iCs/>
          <w:kern w:val="0"/>
          <w:sz w:val="24"/>
          <w:szCs w:val="24"/>
        </w:rPr>
        <w:t xml:space="preserve"> </w:t>
      </w:r>
      <w:proofErr w:type="spellStart"/>
      <w:r w:rsidRPr="002269B9">
        <w:rPr>
          <w:rFonts w:ascii="Book Antiqua" w:eastAsia="宋体" w:hAnsi="Book Antiqua" w:cs="宋体"/>
          <w:i/>
          <w:iCs/>
          <w:kern w:val="0"/>
          <w:sz w:val="24"/>
          <w:szCs w:val="24"/>
        </w:rPr>
        <w:t>Orthop</w:t>
      </w:r>
      <w:proofErr w:type="spellEnd"/>
      <w:r w:rsidRPr="002269B9">
        <w:rPr>
          <w:rFonts w:ascii="Book Antiqua" w:eastAsia="宋体" w:hAnsi="Book Antiqua" w:cs="宋体"/>
          <w:i/>
          <w:iCs/>
          <w:kern w:val="0"/>
          <w:sz w:val="24"/>
          <w:szCs w:val="24"/>
        </w:rPr>
        <w:t xml:space="preserve"> </w:t>
      </w:r>
      <w:proofErr w:type="spellStart"/>
      <w:r w:rsidRPr="002269B9">
        <w:rPr>
          <w:rFonts w:ascii="Book Antiqua" w:eastAsia="宋体" w:hAnsi="Book Antiqua" w:cs="宋体"/>
          <w:i/>
          <w:iCs/>
          <w:kern w:val="0"/>
          <w:sz w:val="24"/>
          <w:szCs w:val="24"/>
        </w:rPr>
        <w:t>Relat</w:t>
      </w:r>
      <w:proofErr w:type="spellEnd"/>
      <w:r w:rsidRPr="002269B9">
        <w:rPr>
          <w:rFonts w:ascii="Book Antiqua" w:eastAsia="宋体" w:hAnsi="Book Antiqua" w:cs="宋体"/>
          <w:i/>
          <w:iCs/>
          <w:kern w:val="0"/>
          <w:sz w:val="24"/>
          <w:szCs w:val="24"/>
        </w:rPr>
        <w:t xml:space="preserve"> Res</w:t>
      </w:r>
      <w:r w:rsidRPr="002269B9">
        <w:rPr>
          <w:rFonts w:ascii="Book Antiqua" w:eastAsia="宋体" w:hAnsi="Book Antiqua" w:cs="宋体"/>
          <w:kern w:val="0"/>
          <w:sz w:val="24"/>
          <w:szCs w:val="24"/>
        </w:rPr>
        <w:t> 2012; </w:t>
      </w:r>
      <w:r w:rsidRPr="002269B9">
        <w:rPr>
          <w:rFonts w:ascii="Book Antiqua" w:eastAsia="宋体" w:hAnsi="Book Antiqua" w:cs="宋体"/>
          <w:b/>
          <w:bCs/>
          <w:kern w:val="0"/>
          <w:sz w:val="24"/>
          <w:szCs w:val="24"/>
        </w:rPr>
        <w:t>470</w:t>
      </w:r>
      <w:r w:rsidRPr="002269B9">
        <w:rPr>
          <w:rFonts w:ascii="Book Antiqua" w:eastAsia="宋体" w:hAnsi="Book Antiqua" w:cs="宋体"/>
          <w:kern w:val="0"/>
          <w:sz w:val="24"/>
          <w:szCs w:val="24"/>
        </w:rPr>
        <w:t>: 130-137 [PMID: 21874391 DOI: 10.1007/s11999-011-2043-3]</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27 </w:t>
      </w:r>
      <w:proofErr w:type="spellStart"/>
      <w:r w:rsidRPr="002269B9">
        <w:rPr>
          <w:rFonts w:ascii="Book Antiqua" w:eastAsia="宋体" w:hAnsi="Book Antiqua" w:cs="宋体"/>
          <w:b/>
          <w:bCs/>
          <w:kern w:val="0"/>
          <w:sz w:val="24"/>
          <w:szCs w:val="24"/>
        </w:rPr>
        <w:t>Bozic</w:t>
      </w:r>
      <w:proofErr w:type="spellEnd"/>
      <w:r w:rsidRPr="002269B9">
        <w:rPr>
          <w:rFonts w:ascii="Book Antiqua" w:eastAsia="宋体" w:hAnsi="Book Antiqua" w:cs="宋体"/>
          <w:b/>
          <w:bCs/>
          <w:kern w:val="0"/>
          <w:sz w:val="24"/>
          <w:szCs w:val="24"/>
        </w:rPr>
        <w:t xml:space="preserve"> KJ</w:t>
      </w:r>
      <w:r w:rsidRPr="002269B9">
        <w:rPr>
          <w:rFonts w:ascii="Book Antiqua" w:eastAsia="宋体" w:hAnsi="Book Antiqua" w:cs="宋体"/>
          <w:kern w:val="0"/>
          <w:sz w:val="24"/>
          <w:szCs w:val="24"/>
        </w:rPr>
        <w:t xml:space="preserve">, Lau E, Kurtz S, Ong K, </w:t>
      </w:r>
      <w:proofErr w:type="spellStart"/>
      <w:r w:rsidRPr="002269B9">
        <w:rPr>
          <w:rFonts w:ascii="Book Antiqua" w:eastAsia="宋体" w:hAnsi="Book Antiqua" w:cs="宋体"/>
          <w:kern w:val="0"/>
          <w:sz w:val="24"/>
          <w:szCs w:val="24"/>
        </w:rPr>
        <w:t>Rubash</w:t>
      </w:r>
      <w:proofErr w:type="spellEnd"/>
      <w:r w:rsidRPr="002269B9">
        <w:rPr>
          <w:rFonts w:ascii="Book Antiqua" w:eastAsia="宋体" w:hAnsi="Book Antiqua" w:cs="宋体"/>
          <w:kern w:val="0"/>
          <w:sz w:val="24"/>
          <w:szCs w:val="24"/>
        </w:rPr>
        <w:t xml:space="preserve"> H, Vail TP, Berry DJ. Patient-related risk factors for </w:t>
      </w:r>
      <w:proofErr w:type="spellStart"/>
      <w:r w:rsidRPr="002269B9">
        <w:rPr>
          <w:rFonts w:ascii="Book Antiqua" w:eastAsia="宋体" w:hAnsi="Book Antiqua" w:cs="宋体"/>
          <w:kern w:val="0"/>
          <w:sz w:val="24"/>
          <w:szCs w:val="24"/>
        </w:rPr>
        <w:t>periprosthetic</w:t>
      </w:r>
      <w:proofErr w:type="spellEnd"/>
      <w:r w:rsidRPr="002269B9">
        <w:rPr>
          <w:rFonts w:ascii="Book Antiqua" w:eastAsia="宋体" w:hAnsi="Book Antiqua" w:cs="宋体"/>
          <w:kern w:val="0"/>
          <w:sz w:val="24"/>
          <w:szCs w:val="24"/>
        </w:rPr>
        <w:t xml:space="preserve"> joint infection and postoperative mortality following total hip </w:t>
      </w:r>
      <w:proofErr w:type="spellStart"/>
      <w:r w:rsidRPr="002269B9">
        <w:rPr>
          <w:rFonts w:ascii="Book Antiqua" w:eastAsia="宋体" w:hAnsi="Book Antiqua" w:cs="宋体"/>
          <w:kern w:val="0"/>
          <w:sz w:val="24"/>
          <w:szCs w:val="24"/>
        </w:rPr>
        <w:t>arthroplasty</w:t>
      </w:r>
      <w:proofErr w:type="spellEnd"/>
      <w:r w:rsidRPr="002269B9">
        <w:rPr>
          <w:rFonts w:ascii="Book Antiqua" w:eastAsia="宋体" w:hAnsi="Book Antiqua" w:cs="宋体"/>
          <w:kern w:val="0"/>
          <w:sz w:val="24"/>
          <w:szCs w:val="24"/>
        </w:rPr>
        <w:t xml:space="preserve"> in Medicare patients. </w:t>
      </w:r>
      <w:r w:rsidRPr="002269B9">
        <w:rPr>
          <w:rFonts w:ascii="Book Antiqua" w:eastAsia="宋体" w:hAnsi="Book Antiqua" w:cs="宋体"/>
          <w:i/>
          <w:iCs/>
          <w:kern w:val="0"/>
          <w:sz w:val="24"/>
          <w:szCs w:val="24"/>
        </w:rPr>
        <w:t xml:space="preserve">J Bone Joint </w:t>
      </w:r>
      <w:proofErr w:type="spellStart"/>
      <w:r w:rsidRPr="002269B9">
        <w:rPr>
          <w:rFonts w:ascii="Book Antiqua" w:eastAsia="宋体" w:hAnsi="Book Antiqua" w:cs="宋体"/>
          <w:i/>
          <w:iCs/>
          <w:kern w:val="0"/>
          <w:sz w:val="24"/>
          <w:szCs w:val="24"/>
        </w:rPr>
        <w:t>Surg</w:t>
      </w:r>
      <w:proofErr w:type="spellEnd"/>
      <w:r w:rsidRPr="002269B9">
        <w:rPr>
          <w:rFonts w:ascii="Book Antiqua" w:eastAsia="宋体" w:hAnsi="Book Antiqua" w:cs="宋体"/>
          <w:i/>
          <w:iCs/>
          <w:kern w:val="0"/>
          <w:sz w:val="24"/>
          <w:szCs w:val="24"/>
        </w:rPr>
        <w:t xml:space="preserve"> Am</w:t>
      </w:r>
      <w:r w:rsidRPr="002269B9">
        <w:rPr>
          <w:rFonts w:ascii="Book Antiqua" w:eastAsia="宋体" w:hAnsi="Book Antiqua" w:cs="宋体"/>
          <w:kern w:val="0"/>
          <w:sz w:val="24"/>
          <w:szCs w:val="24"/>
        </w:rPr>
        <w:t> 2012; </w:t>
      </w:r>
      <w:r w:rsidRPr="002269B9">
        <w:rPr>
          <w:rFonts w:ascii="Book Antiqua" w:eastAsia="宋体" w:hAnsi="Book Antiqua" w:cs="宋体"/>
          <w:b/>
          <w:bCs/>
          <w:kern w:val="0"/>
          <w:sz w:val="24"/>
          <w:szCs w:val="24"/>
        </w:rPr>
        <w:t>94</w:t>
      </w:r>
      <w:r w:rsidRPr="002269B9">
        <w:rPr>
          <w:rFonts w:ascii="Book Antiqua" w:eastAsia="宋体" w:hAnsi="Book Antiqua" w:cs="宋体"/>
          <w:kern w:val="0"/>
          <w:sz w:val="24"/>
          <w:szCs w:val="24"/>
        </w:rPr>
        <w:t>: 794-800 [PMID: 22552668 DOI: 10.2106/JBJS.K.00072]</w:t>
      </w:r>
    </w:p>
    <w:p w:rsidR="00276D55" w:rsidRPr="002269B9" w:rsidRDefault="00276D55" w:rsidP="006F3DD8">
      <w:pPr>
        <w:wordWrap/>
        <w:spacing w:after="0" w:line="360" w:lineRule="auto"/>
        <w:rPr>
          <w:rFonts w:ascii="Book Antiqua" w:eastAsia="宋体" w:hAnsi="Book Antiqua" w:cs="宋体"/>
          <w:kern w:val="0"/>
          <w:sz w:val="24"/>
          <w:szCs w:val="24"/>
        </w:rPr>
      </w:pPr>
      <w:proofErr w:type="gramStart"/>
      <w:r w:rsidRPr="002269B9">
        <w:rPr>
          <w:rFonts w:ascii="Book Antiqua" w:eastAsia="宋体" w:hAnsi="Book Antiqua" w:cs="宋体"/>
          <w:kern w:val="0"/>
          <w:sz w:val="24"/>
          <w:szCs w:val="24"/>
        </w:rPr>
        <w:t>28 </w:t>
      </w:r>
      <w:r w:rsidRPr="002269B9">
        <w:rPr>
          <w:rFonts w:ascii="Book Antiqua" w:eastAsia="宋体" w:hAnsi="Book Antiqua" w:cs="宋体"/>
          <w:b/>
          <w:bCs/>
          <w:kern w:val="0"/>
          <w:sz w:val="24"/>
          <w:szCs w:val="24"/>
        </w:rPr>
        <w:t>Keats AS</w:t>
      </w:r>
      <w:r w:rsidRPr="002269B9">
        <w:rPr>
          <w:rFonts w:ascii="Book Antiqua" w:eastAsia="宋体" w:hAnsi="Book Antiqua" w:cs="宋体"/>
          <w:kern w:val="0"/>
          <w:sz w:val="24"/>
          <w:szCs w:val="24"/>
        </w:rPr>
        <w:t>.</w:t>
      </w:r>
      <w:proofErr w:type="gramEnd"/>
      <w:r w:rsidRPr="002269B9">
        <w:rPr>
          <w:rFonts w:ascii="Book Antiqua" w:eastAsia="宋体" w:hAnsi="Book Antiqua" w:cs="宋体"/>
          <w:kern w:val="0"/>
          <w:sz w:val="24"/>
          <w:szCs w:val="24"/>
        </w:rPr>
        <w:t xml:space="preserve"> </w:t>
      </w:r>
      <w:proofErr w:type="gramStart"/>
      <w:r w:rsidRPr="002269B9">
        <w:rPr>
          <w:rFonts w:ascii="Book Antiqua" w:eastAsia="宋体" w:hAnsi="Book Antiqua" w:cs="宋体"/>
          <w:kern w:val="0"/>
          <w:sz w:val="24"/>
          <w:szCs w:val="24"/>
        </w:rPr>
        <w:t>The ASA classification of physical status--a recapitulation.</w:t>
      </w:r>
      <w:proofErr w:type="gram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Anesthesiology</w:t>
      </w:r>
      <w:r w:rsidRPr="002269B9">
        <w:rPr>
          <w:rFonts w:ascii="Book Antiqua" w:eastAsia="宋体" w:hAnsi="Book Antiqua" w:cs="宋体"/>
          <w:kern w:val="0"/>
          <w:sz w:val="24"/>
          <w:szCs w:val="24"/>
        </w:rPr>
        <w:t> 1978; </w:t>
      </w:r>
      <w:r w:rsidRPr="002269B9">
        <w:rPr>
          <w:rFonts w:ascii="Book Antiqua" w:eastAsia="宋体" w:hAnsi="Book Antiqua" w:cs="宋体"/>
          <w:b/>
          <w:bCs/>
          <w:kern w:val="0"/>
          <w:sz w:val="24"/>
          <w:szCs w:val="24"/>
        </w:rPr>
        <w:t>49</w:t>
      </w:r>
      <w:r w:rsidRPr="002269B9">
        <w:rPr>
          <w:rFonts w:ascii="Book Antiqua" w:eastAsia="宋体" w:hAnsi="Book Antiqua" w:cs="宋体"/>
          <w:kern w:val="0"/>
          <w:sz w:val="24"/>
          <w:szCs w:val="24"/>
        </w:rPr>
        <w:t>: 233-236 [PMID: 697075 DOI: 10.1097/00000542-197810000-00001]</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29 </w:t>
      </w:r>
      <w:proofErr w:type="spellStart"/>
      <w:r w:rsidRPr="002269B9">
        <w:rPr>
          <w:rFonts w:ascii="Book Antiqua" w:eastAsia="宋体" w:hAnsi="Book Antiqua" w:cs="宋体"/>
          <w:b/>
          <w:bCs/>
          <w:kern w:val="0"/>
          <w:sz w:val="24"/>
          <w:szCs w:val="24"/>
        </w:rPr>
        <w:t>Peersman</w:t>
      </w:r>
      <w:proofErr w:type="spellEnd"/>
      <w:r w:rsidRPr="002269B9">
        <w:rPr>
          <w:rFonts w:ascii="Book Antiqua" w:eastAsia="宋体" w:hAnsi="Book Antiqua" w:cs="宋体"/>
          <w:b/>
          <w:bCs/>
          <w:kern w:val="0"/>
          <w:sz w:val="24"/>
          <w:szCs w:val="24"/>
        </w:rPr>
        <w:t xml:space="preserve"> G</w:t>
      </w:r>
      <w:r w:rsidRPr="002269B9">
        <w:rPr>
          <w:rFonts w:ascii="Book Antiqua" w:eastAsia="宋体" w:hAnsi="Book Antiqua" w:cs="宋体"/>
          <w:kern w:val="0"/>
          <w:sz w:val="24"/>
          <w:szCs w:val="24"/>
        </w:rPr>
        <w:t xml:space="preserve">, </w:t>
      </w:r>
      <w:proofErr w:type="spellStart"/>
      <w:r w:rsidRPr="002269B9">
        <w:rPr>
          <w:rFonts w:ascii="Book Antiqua" w:eastAsia="宋体" w:hAnsi="Book Antiqua" w:cs="宋体"/>
          <w:kern w:val="0"/>
          <w:sz w:val="24"/>
          <w:szCs w:val="24"/>
        </w:rPr>
        <w:t>Laskin</w:t>
      </w:r>
      <w:proofErr w:type="spellEnd"/>
      <w:r w:rsidRPr="002269B9">
        <w:rPr>
          <w:rFonts w:ascii="Book Antiqua" w:eastAsia="宋体" w:hAnsi="Book Antiqua" w:cs="宋体"/>
          <w:kern w:val="0"/>
          <w:sz w:val="24"/>
          <w:szCs w:val="24"/>
        </w:rPr>
        <w:t xml:space="preserve"> R, Davis J, Peterson MG, </w:t>
      </w:r>
      <w:proofErr w:type="spellStart"/>
      <w:r w:rsidRPr="002269B9">
        <w:rPr>
          <w:rFonts w:ascii="Book Antiqua" w:eastAsia="宋体" w:hAnsi="Book Antiqua" w:cs="宋体"/>
          <w:kern w:val="0"/>
          <w:sz w:val="24"/>
          <w:szCs w:val="24"/>
        </w:rPr>
        <w:t>Richart</w:t>
      </w:r>
      <w:proofErr w:type="spellEnd"/>
      <w:r w:rsidRPr="002269B9">
        <w:rPr>
          <w:rFonts w:ascii="Book Antiqua" w:eastAsia="宋体" w:hAnsi="Book Antiqua" w:cs="宋体"/>
          <w:kern w:val="0"/>
          <w:sz w:val="24"/>
          <w:szCs w:val="24"/>
        </w:rPr>
        <w:t xml:space="preserve"> T. ASA physical status classification is not a good predictor of infection for total knee replacement and is </w:t>
      </w:r>
      <w:r w:rsidRPr="002269B9">
        <w:rPr>
          <w:rFonts w:ascii="Book Antiqua" w:eastAsia="宋体" w:hAnsi="Book Antiqua" w:cs="宋体"/>
          <w:kern w:val="0"/>
          <w:sz w:val="24"/>
          <w:szCs w:val="24"/>
        </w:rPr>
        <w:lastRenderedPageBreak/>
        <w:t>influenced by the presence of comorbidities. </w:t>
      </w:r>
      <w:proofErr w:type="spellStart"/>
      <w:r w:rsidRPr="002269B9">
        <w:rPr>
          <w:rFonts w:ascii="Book Antiqua" w:eastAsia="宋体" w:hAnsi="Book Antiqua" w:cs="宋体"/>
          <w:i/>
          <w:iCs/>
          <w:kern w:val="0"/>
          <w:sz w:val="24"/>
          <w:szCs w:val="24"/>
        </w:rPr>
        <w:t>Acta</w:t>
      </w:r>
      <w:proofErr w:type="spellEnd"/>
      <w:r w:rsidRPr="002269B9">
        <w:rPr>
          <w:rFonts w:ascii="Book Antiqua" w:eastAsia="宋体" w:hAnsi="Book Antiqua" w:cs="宋体"/>
          <w:i/>
          <w:iCs/>
          <w:kern w:val="0"/>
          <w:sz w:val="24"/>
          <w:szCs w:val="24"/>
        </w:rPr>
        <w:t xml:space="preserve"> </w:t>
      </w:r>
      <w:proofErr w:type="spellStart"/>
      <w:r w:rsidRPr="002269B9">
        <w:rPr>
          <w:rFonts w:ascii="Book Antiqua" w:eastAsia="宋体" w:hAnsi="Book Antiqua" w:cs="宋体"/>
          <w:i/>
          <w:iCs/>
          <w:kern w:val="0"/>
          <w:sz w:val="24"/>
          <w:szCs w:val="24"/>
        </w:rPr>
        <w:t>Orthop</w:t>
      </w:r>
      <w:proofErr w:type="spellEnd"/>
      <w:r w:rsidRPr="002269B9">
        <w:rPr>
          <w:rFonts w:ascii="Book Antiqua" w:eastAsia="宋体" w:hAnsi="Book Antiqua" w:cs="宋体"/>
          <w:i/>
          <w:iCs/>
          <w:kern w:val="0"/>
          <w:sz w:val="24"/>
          <w:szCs w:val="24"/>
        </w:rPr>
        <w:t xml:space="preserve"> </w:t>
      </w:r>
      <w:proofErr w:type="spellStart"/>
      <w:r w:rsidRPr="002269B9">
        <w:rPr>
          <w:rFonts w:ascii="Book Antiqua" w:eastAsia="宋体" w:hAnsi="Book Antiqua" w:cs="宋体"/>
          <w:i/>
          <w:iCs/>
          <w:kern w:val="0"/>
          <w:sz w:val="24"/>
          <w:szCs w:val="24"/>
        </w:rPr>
        <w:t>Belg</w:t>
      </w:r>
      <w:proofErr w:type="spellEnd"/>
      <w:r w:rsidRPr="002269B9">
        <w:rPr>
          <w:rFonts w:ascii="Book Antiqua" w:eastAsia="宋体" w:hAnsi="Book Antiqua" w:cs="宋体"/>
          <w:kern w:val="0"/>
          <w:sz w:val="24"/>
          <w:szCs w:val="24"/>
        </w:rPr>
        <w:t> 2008; </w:t>
      </w:r>
      <w:r w:rsidRPr="002269B9">
        <w:rPr>
          <w:rFonts w:ascii="Book Antiqua" w:eastAsia="宋体" w:hAnsi="Book Antiqua" w:cs="宋体"/>
          <w:b/>
          <w:bCs/>
          <w:kern w:val="0"/>
          <w:sz w:val="24"/>
          <w:szCs w:val="24"/>
        </w:rPr>
        <w:t>74</w:t>
      </w:r>
      <w:r w:rsidRPr="002269B9">
        <w:rPr>
          <w:rFonts w:ascii="Book Antiqua" w:eastAsia="宋体" w:hAnsi="Book Antiqua" w:cs="宋体"/>
          <w:kern w:val="0"/>
          <w:sz w:val="24"/>
          <w:szCs w:val="24"/>
        </w:rPr>
        <w:t>: 360-364 [PMID: 18686462]</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30 </w:t>
      </w:r>
      <w:r w:rsidRPr="002269B9">
        <w:rPr>
          <w:rFonts w:ascii="Book Antiqua" w:eastAsia="宋体" w:hAnsi="Book Antiqua" w:cs="宋体"/>
          <w:b/>
          <w:bCs/>
          <w:kern w:val="0"/>
          <w:sz w:val="24"/>
          <w:szCs w:val="24"/>
        </w:rPr>
        <w:t>Lai K</w:t>
      </w:r>
      <w:r w:rsidRPr="002269B9">
        <w:rPr>
          <w:rFonts w:ascii="Book Antiqua" w:eastAsia="宋体" w:hAnsi="Book Antiqua" w:cs="宋体"/>
          <w:kern w:val="0"/>
          <w:sz w:val="24"/>
          <w:szCs w:val="24"/>
        </w:rPr>
        <w:t xml:space="preserve">, </w:t>
      </w:r>
      <w:proofErr w:type="spellStart"/>
      <w:r w:rsidRPr="002269B9">
        <w:rPr>
          <w:rFonts w:ascii="Book Antiqua" w:eastAsia="宋体" w:hAnsi="Book Antiqua" w:cs="宋体"/>
          <w:kern w:val="0"/>
          <w:sz w:val="24"/>
          <w:szCs w:val="24"/>
        </w:rPr>
        <w:t>Bohm</w:t>
      </w:r>
      <w:proofErr w:type="spellEnd"/>
      <w:r w:rsidRPr="002269B9">
        <w:rPr>
          <w:rFonts w:ascii="Book Antiqua" w:eastAsia="宋体" w:hAnsi="Book Antiqua" w:cs="宋体"/>
          <w:kern w:val="0"/>
          <w:sz w:val="24"/>
          <w:szCs w:val="24"/>
        </w:rPr>
        <w:t xml:space="preserve"> ER, </w:t>
      </w:r>
      <w:proofErr w:type="spellStart"/>
      <w:r w:rsidRPr="002269B9">
        <w:rPr>
          <w:rFonts w:ascii="Book Antiqua" w:eastAsia="宋体" w:hAnsi="Book Antiqua" w:cs="宋体"/>
          <w:kern w:val="0"/>
          <w:sz w:val="24"/>
          <w:szCs w:val="24"/>
        </w:rPr>
        <w:t>Burnell</w:t>
      </w:r>
      <w:proofErr w:type="spellEnd"/>
      <w:r w:rsidRPr="002269B9">
        <w:rPr>
          <w:rFonts w:ascii="Book Antiqua" w:eastAsia="宋体" w:hAnsi="Book Antiqua" w:cs="宋体"/>
          <w:kern w:val="0"/>
          <w:sz w:val="24"/>
          <w:szCs w:val="24"/>
        </w:rPr>
        <w:t xml:space="preserve"> C, </w:t>
      </w:r>
      <w:proofErr w:type="spellStart"/>
      <w:r w:rsidRPr="002269B9">
        <w:rPr>
          <w:rFonts w:ascii="Book Antiqua" w:eastAsia="宋体" w:hAnsi="Book Antiqua" w:cs="宋体"/>
          <w:kern w:val="0"/>
          <w:sz w:val="24"/>
          <w:szCs w:val="24"/>
        </w:rPr>
        <w:t>Hedden</w:t>
      </w:r>
      <w:proofErr w:type="spellEnd"/>
      <w:r w:rsidRPr="002269B9">
        <w:rPr>
          <w:rFonts w:ascii="Book Antiqua" w:eastAsia="宋体" w:hAnsi="Book Antiqua" w:cs="宋体"/>
          <w:kern w:val="0"/>
          <w:sz w:val="24"/>
          <w:szCs w:val="24"/>
        </w:rPr>
        <w:t xml:space="preserve"> DR. Presence of medical comorbidities in patients with infected primary hip or knee </w:t>
      </w:r>
      <w:proofErr w:type="spellStart"/>
      <w:r w:rsidRPr="002269B9">
        <w:rPr>
          <w:rFonts w:ascii="Book Antiqua" w:eastAsia="宋体" w:hAnsi="Book Antiqua" w:cs="宋体"/>
          <w:kern w:val="0"/>
          <w:sz w:val="24"/>
          <w:szCs w:val="24"/>
        </w:rPr>
        <w:t>arthroplasties</w:t>
      </w:r>
      <w:proofErr w:type="spell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 xml:space="preserve">J </w:t>
      </w:r>
      <w:proofErr w:type="spellStart"/>
      <w:r w:rsidRPr="002269B9">
        <w:rPr>
          <w:rFonts w:ascii="Book Antiqua" w:eastAsia="宋体" w:hAnsi="Book Antiqua" w:cs="宋体"/>
          <w:i/>
          <w:iCs/>
          <w:kern w:val="0"/>
          <w:sz w:val="24"/>
          <w:szCs w:val="24"/>
        </w:rPr>
        <w:t>Arthroplasty</w:t>
      </w:r>
      <w:proofErr w:type="spellEnd"/>
      <w:r w:rsidRPr="002269B9">
        <w:rPr>
          <w:rFonts w:ascii="Book Antiqua" w:eastAsia="宋体" w:hAnsi="Book Antiqua" w:cs="宋体"/>
          <w:kern w:val="0"/>
          <w:sz w:val="24"/>
          <w:szCs w:val="24"/>
        </w:rPr>
        <w:t> 2007; </w:t>
      </w:r>
      <w:r w:rsidRPr="002269B9">
        <w:rPr>
          <w:rFonts w:ascii="Book Antiqua" w:eastAsia="宋体" w:hAnsi="Book Antiqua" w:cs="宋体"/>
          <w:b/>
          <w:bCs/>
          <w:kern w:val="0"/>
          <w:sz w:val="24"/>
          <w:szCs w:val="24"/>
        </w:rPr>
        <w:t>22</w:t>
      </w:r>
      <w:r w:rsidRPr="002269B9">
        <w:rPr>
          <w:rFonts w:ascii="Book Antiqua" w:eastAsia="宋体" w:hAnsi="Book Antiqua" w:cs="宋体"/>
          <w:kern w:val="0"/>
          <w:sz w:val="24"/>
          <w:szCs w:val="24"/>
        </w:rPr>
        <w:t>: 651-656 [PMID: 17689771 DOI: 10.1016/j.arth.2006.09.002]</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31 </w:t>
      </w:r>
      <w:proofErr w:type="spellStart"/>
      <w:r w:rsidRPr="002269B9">
        <w:rPr>
          <w:rFonts w:ascii="Book Antiqua" w:eastAsia="宋体" w:hAnsi="Book Antiqua" w:cs="宋体"/>
          <w:b/>
          <w:bCs/>
          <w:kern w:val="0"/>
          <w:sz w:val="24"/>
          <w:szCs w:val="24"/>
        </w:rPr>
        <w:t>Parvizi</w:t>
      </w:r>
      <w:proofErr w:type="spellEnd"/>
      <w:r w:rsidRPr="002269B9">
        <w:rPr>
          <w:rFonts w:ascii="Book Antiqua" w:eastAsia="宋体" w:hAnsi="Book Antiqua" w:cs="宋体"/>
          <w:b/>
          <w:bCs/>
          <w:kern w:val="0"/>
          <w:sz w:val="24"/>
          <w:szCs w:val="24"/>
        </w:rPr>
        <w:t xml:space="preserve"> J</w:t>
      </w:r>
      <w:r w:rsidRPr="002269B9">
        <w:rPr>
          <w:rFonts w:ascii="Book Antiqua" w:eastAsia="宋体" w:hAnsi="Book Antiqua" w:cs="宋体"/>
          <w:kern w:val="0"/>
          <w:sz w:val="24"/>
          <w:szCs w:val="24"/>
        </w:rPr>
        <w:t xml:space="preserve">, </w:t>
      </w:r>
      <w:proofErr w:type="spellStart"/>
      <w:r w:rsidRPr="002269B9">
        <w:rPr>
          <w:rFonts w:ascii="Book Antiqua" w:eastAsia="宋体" w:hAnsi="Book Antiqua" w:cs="宋体"/>
          <w:kern w:val="0"/>
          <w:sz w:val="24"/>
          <w:szCs w:val="24"/>
        </w:rPr>
        <w:t>Ghanem</w:t>
      </w:r>
      <w:proofErr w:type="spellEnd"/>
      <w:r w:rsidRPr="002269B9">
        <w:rPr>
          <w:rFonts w:ascii="Book Antiqua" w:eastAsia="宋体" w:hAnsi="Book Antiqua" w:cs="宋体"/>
          <w:kern w:val="0"/>
          <w:sz w:val="24"/>
          <w:szCs w:val="24"/>
        </w:rPr>
        <w:t xml:space="preserve"> E, Joshi A, Sharkey PF, </w:t>
      </w:r>
      <w:proofErr w:type="spellStart"/>
      <w:r w:rsidRPr="002269B9">
        <w:rPr>
          <w:rFonts w:ascii="Book Antiqua" w:eastAsia="宋体" w:hAnsi="Book Antiqua" w:cs="宋体"/>
          <w:kern w:val="0"/>
          <w:sz w:val="24"/>
          <w:szCs w:val="24"/>
        </w:rPr>
        <w:t>Hozack</w:t>
      </w:r>
      <w:proofErr w:type="spellEnd"/>
      <w:r w:rsidRPr="002269B9">
        <w:rPr>
          <w:rFonts w:ascii="Book Antiqua" w:eastAsia="宋体" w:hAnsi="Book Antiqua" w:cs="宋体"/>
          <w:kern w:val="0"/>
          <w:sz w:val="24"/>
          <w:szCs w:val="24"/>
        </w:rPr>
        <w:t xml:space="preserve"> WJ, Rothman RH. Does "excessive" anticoagulation predispose to </w:t>
      </w:r>
      <w:proofErr w:type="spellStart"/>
      <w:r w:rsidRPr="002269B9">
        <w:rPr>
          <w:rFonts w:ascii="Book Antiqua" w:eastAsia="宋体" w:hAnsi="Book Antiqua" w:cs="宋体"/>
          <w:kern w:val="0"/>
          <w:sz w:val="24"/>
          <w:szCs w:val="24"/>
        </w:rPr>
        <w:t>periprosthetic</w:t>
      </w:r>
      <w:proofErr w:type="spellEnd"/>
      <w:r w:rsidRPr="002269B9">
        <w:rPr>
          <w:rFonts w:ascii="Book Antiqua" w:eastAsia="宋体" w:hAnsi="Book Antiqua" w:cs="宋体"/>
          <w:kern w:val="0"/>
          <w:sz w:val="24"/>
          <w:szCs w:val="24"/>
        </w:rPr>
        <w:t xml:space="preserve"> infection? </w:t>
      </w:r>
      <w:r w:rsidRPr="002269B9">
        <w:rPr>
          <w:rFonts w:ascii="Book Antiqua" w:eastAsia="宋体" w:hAnsi="Book Antiqua" w:cs="宋体"/>
          <w:i/>
          <w:iCs/>
          <w:kern w:val="0"/>
          <w:sz w:val="24"/>
          <w:szCs w:val="24"/>
        </w:rPr>
        <w:t xml:space="preserve">J </w:t>
      </w:r>
      <w:proofErr w:type="spellStart"/>
      <w:r w:rsidRPr="002269B9">
        <w:rPr>
          <w:rFonts w:ascii="Book Antiqua" w:eastAsia="宋体" w:hAnsi="Book Antiqua" w:cs="宋体"/>
          <w:i/>
          <w:iCs/>
          <w:kern w:val="0"/>
          <w:sz w:val="24"/>
          <w:szCs w:val="24"/>
        </w:rPr>
        <w:t>Arthroplasty</w:t>
      </w:r>
      <w:proofErr w:type="spellEnd"/>
      <w:r w:rsidRPr="002269B9">
        <w:rPr>
          <w:rFonts w:ascii="Book Antiqua" w:eastAsia="宋体" w:hAnsi="Book Antiqua" w:cs="宋体"/>
          <w:kern w:val="0"/>
          <w:sz w:val="24"/>
          <w:szCs w:val="24"/>
        </w:rPr>
        <w:t> 2007; </w:t>
      </w:r>
      <w:r w:rsidRPr="002269B9">
        <w:rPr>
          <w:rFonts w:ascii="Book Antiqua" w:eastAsia="宋体" w:hAnsi="Book Antiqua" w:cs="宋体"/>
          <w:b/>
          <w:bCs/>
          <w:kern w:val="0"/>
          <w:sz w:val="24"/>
          <w:szCs w:val="24"/>
        </w:rPr>
        <w:t>22</w:t>
      </w:r>
      <w:r w:rsidRPr="002269B9">
        <w:rPr>
          <w:rFonts w:ascii="Book Antiqua" w:eastAsia="宋体" w:hAnsi="Book Antiqua" w:cs="宋体"/>
          <w:kern w:val="0"/>
          <w:sz w:val="24"/>
          <w:szCs w:val="24"/>
        </w:rPr>
        <w:t>: 24-28 [PMID: 17823010 DOI: 10.1016/j.arth.2007.03.007]</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32 </w:t>
      </w:r>
      <w:proofErr w:type="spellStart"/>
      <w:r w:rsidRPr="002269B9">
        <w:rPr>
          <w:rFonts w:ascii="Book Antiqua" w:eastAsia="宋体" w:hAnsi="Book Antiqua" w:cs="宋体"/>
          <w:b/>
          <w:bCs/>
          <w:kern w:val="0"/>
          <w:sz w:val="24"/>
          <w:szCs w:val="24"/>
        </w:rPr>
        <w:t>Borghi</w:t>
      </w:r>
      <w:proofErr w:type="spellEnd"/>
      <w:r w:rsidRPr="002269B9">
        <w:rPr>
          <w:rFonts w:ascii="Book Antiqua" w:eastAsia="宋体" w:hAnsi="Book Antiqua" w:cs="宋体"/>
          <w:b/>
          <w:bCs/>
          <w:kern w:val="0"/>
          <w:sz w:val="24"/>
          <w:szCs w:val="24"/>
        </w:rPr>
        <w:t xml:space="preserve"> B</w:t>
      </w:r>
      <w:r w:rsidRPr="002269B9">
        <w:rPr>
          <w:rFonts w:ascii="Book Antiqua" w:eastAsia="宋体" w:hAnsi="Book Antiqua" w:cs="宋体"/>
          <w:kern w:val="0"/>
          <w:sz w:val="24"/>
          <w:szCs w:val="24"/>
        </w:rPr>
        <w:t xml:space="preserve">, </w:t>
      </w:r>
      <w:proofErr w:type="spellStart"/>
      <w:r w:rsidRPr="002269B9">
        <w:rPr>
          <w:rFonts w:ascii="Book Antiqua" w:eastAsia="宋体" w:hAnsi="Book Antiqua" w:cs="宋体"/>
          <w:kern w:val="0"/>
          <w:sz w:val="24"/>
          <w:szCs w:val="24"/>
        </w:rPr>
        <w:t>Casati</w:t>
      </w:r>
      <w:proofErr w:type="spellEnd"/>
      <w:r w:rsidRPr="002269B9">
        <w:rPr>
          <w:rFonts w:ascii="Book Antiqua" w:eastAsia="宋体" w:hAnsi="Book Antiqua" w:cs="宋体"/>
          <w:kern w:val="0"/>
          <w:sz w:val="24"/>
          <w:szCs w:val="24"/>
        </w:rPr>
        <w:t xml:space="preserve"> A. Incidence and risk factors for </w:t>
      </w:r>
      <w:proofErr w:type="spellStart"/>
      <w:r w:rsidRPr="002269B9">
        <w:rPr>
          <w:rFonts w:ascii="Book Antiqua" w:eastAsia="宋体" w:hAnsi="Book Antiqua" w:cs="宋体"/>
          <w:kern w:val="0"/>
          <w:sz w:val="24"/>
          <w:szCs w:val="24"/>
        </w:rPr>
        <w:t>allogenic</w:t>
      </w:r>
      <w:proofErr w:type="spellEnd"/>
      <w:r w:rsidRPr="002269B9">
        <w:rPr>
          <w:rFonts w:ascii="Book Antiqua" w:eastAsia="宋体" w:hAnsi="Book Antiqua" w:cs="宋体"/>
          <w:kern w:val="0"/>
          <w:sz w:val="24"/>
          <w:szCs w:val="24"/>
        </w:rPr>
        <w:t xml:space="preserve"> blood transfusion during major joint replacement using an integrated </w:t>
      </w:r>
      <w:proofErr w:type="spellStart"/>
      <w:r w:rsidRPr="002269B9">
        <w:rPr>
          <w:rFonts w:ascii="Book Antiqua" w:eastAsia="宋体" w:hAnsi="Book Antiqua" w:cs="宋体"/>
          <w:kern w:val="0"/>
          <w:sz w:val="24"/>
          <w:szCs w:val="24"/>
        </w:rPr>
        <w:t>autotransfusion</w:t>
      </w:r>
      <w:proofErr w:type="spellEnd"/>
      <w:r w:rsidRPr="002269B9">
        <w:rPr>
          <w:rFonts w:ascii="Book Antiqua" w:eastAsia="宋体" w:hAnsi="Book Antiqua" w:cs="宋体"/>
          <w:kern w:val="0"/>
          <w:sz w:val="24"/>
          <w:szCs w:val="24"/>
        </w:rPr>
        <w:t xml:space="preserve"> regimen. </w:t>
      </w:r>
      <w:proofErr w:type="gramStart"/>
      <w:r w:rsidRPr="002269B9">
        <w:rPr>
          <w:rFonts w:ascii="Book Antiqua" w:eastAsia="宋体" w:hAnsi="Book Antiqua" w:cs="宋体"/>
          <w:kern w:val="0"/>
          <w:sz w:val="24"/>
          <w:szCs w:val="24"/>
        </w:rPr>
        <w:t xml:space="preserve">The Rizzoli Study Group on </w:t>
      </w:r>
      <w:proofErr w:type="spellStart"/>
      <w:r w:rsidRPr="002269B9">
        <w:rPr>
          <w:rFonts w:ascii="Book Antiqua" w:eastAsia="宋体" w:hAnsi="Book Antiqua" w:cs="宋体"/>
          <w:kern w:val="0"/>
          <w:sz w:val="24"/>
          <w:szCs w:val="24"/>
        </w:rPr>
        <w:t>Orthopaedic</w:t>
      </w:r>
      <w:proofErr w:type="spellEnd"/>
      <w:r w:rsidRPr="002269B9">
        <w:rPr>
          <w:rFonts w:ascii="Book Antiqua" w:eastAsia="宋体" w:hAnsi="Book Antiqua" w:cs="宋体"/>
          <w:kern w:val="0"/>
          <w:sz w:val="24"/>
          <w:szCs w:val="24"/>
        </w:rPr>
        <w:t xml:space="preserve"> </w:t>
      </w:r>
      <w:proofErr w:type="spellStart"/>
      <w:r w:rsidRPr="002269B9">
        <w:rPr>
          <w:rFonts w:ascii="Book Antiqua" w:eastAsia="宋体" w:hAnsi="Book Antiqua" w:cs="宋体"/>
          <w:kern w:val="0"/>
          <w:sz w:val="24"/>
          <w:szCs w:val="24"/>
        </w:rPr>
        <w:t>Anaesthesia</w:t>
      </w:r>
      <w:proofErr w:type="spellEnd"/>
      <w:r w:rsidRPr="002269B9">
        <w:rPr>
          <w:rFonts w:ascii="Book Antiqua" w:eastAsia="宋体" w:hAnsi="Book Antiqua" w:cs="宋体"/>
          <w:kern w:val="0"/>
          <w:sz w:val="24"/>
          <w:szCs w:val="24"/>
        </w:rPr>
        <w:t>.</w:t>
      </w:r>
      <w:proofErr w:type="gramEnd"/>
      <w:r w:rsidRPr="002269B9">
        <w:rPr>
          <w:rFonts w:ascii="Book Antiqua" w:eastAsia="宋体" w:hAnsi="Book Antiqua" w:cs="宋体"/>
          <w:kern w:val="0"/>
          <w:sz w:val="24"/>
          <w:szCs w:val="24"/>
        </w:rPr>
        <w:t> </w:t>
      </w:r>
      <w:proofErr w:type="spellStart"/>
      <w:r w:rsidRPr="002269B9">
        <w:rPr>
          <w:rFonts w:ascii="Book Antiqua" w:eastAsia="宋体" w:hAnsi="Book Antiqua" w:cs="宋体"/>
          <w:i/>
          <w:iCs/>
          <w:kern w:val="0"/>
          <w:sz w:val="24"/>
          <w:szCs w:val="24"/>
        </w:rPr>
        <w:t>Eur</w:t>
      </w:r>
      <w:proofErr w:type="spellEnd"/>
      <w:r w:rsidRPr="002269B9">
        <w:rPr>
          <w:rFonts w:ascii="Book Antiqua" w:eastAsia="宋体" w:hAnsi="Book Antiqua" w:cs="宋体"/>
          <w:i/>
          <w:iCs/>
          <w:kern w:val="0"/>
          <w:sz w:val="24"/>
          <w:szCs w:val="24"/>
        </w:rPr>
        <w:t xml:space="preserve"> J </w:t>
      </w:r>
      <w:proofErr w:type="spellStart"/>
      <w:r w:rsidRPr="002269B9">
        <w:rPr>
          <w:rFonts w:ascii="Book Antiqua" w:eastAsia="宋体" w:hAnsi="Book Antiqua" w:cs="宋体"/>
          <w:i/>
          <w:iCs/>
          <w:kern w:val="0"/>
          <w:sz w:val="24"/>
          <w:szCs w:val="24"/>
        </w:rPr>
        <w:t>Anaesthesiol</w:t>
      </w:r>
      <w:proofErr w:type="spellEnd"/>
      <w:r w:rsidRPr="002269B9">
        <w:rPr>
          <w:rFonts w:ascii="Book Antiqua" w:eastAsia="宋体" w:hAnsi="Book Antiqua" w:cs="宋体"/>
          <w:kern w:val="0"/>
          <w:sz w:val="24"/>
          <w:szCs w:val="24"/>
        </w:rPr>
        <w:t> 2000; </w:t>
      </w:r>
      <w:r w:rsidRPr="002269B9">
        <w:rPr>
          <w:rFonts w:ascii="Book Antiqua" w:eastAsia="宋体" w:hAnsi="Book Antiqua" w:cs="宋体"/>
          <w:b/>
          <w:bCs/>
          <w:kern w:val="0"/>
          <w:sz w:val="24"/>
          <w:szCs w:val="24"/>
        </w:rPr>
        <w:t>17</w:t>
      </w:r>
      <w:r w:rsidRPr="002269B9">
        <w:rPr>
          <w:rFonts w:ascii="Book Antiqua" w:eastAsia="宋体" w:hAnsi="Book Antiqua" w:cs="宋体"/>
          <w:kern w:val="0"/>
          <w:sz w:val="24"/>
          <w:szCs w:val="24"/>
        </w:rPr>
        <w:t>: 411-417 [PMID: 10964142 DOI: 10.1046/j.1365-2346.2000.00693.x]</w:t>
      </w:r>
    </w:p>
    <w:p w:rsidR="00276D55" w:rsidRPr="002269B9" w:rsidRDefault="00276D55" w:rsidP="006F3DD8">
      <w:pPr>
        <w:wordWrap/>
        <w:spacing w:after="0" w:line="360" w:lineRule="auto"/>
        <w:rPr>
          <w:rFonts w:ascii="Book Antiqua" w:eastAsia="宋体" w:hAnsi="Book Antiqua" w:cs="宋体"/>
          <w:kern w:val="0"/>
          <w:sz w:val="24"/>
          <w:szCs w:val="24"/>
        </w:rPr>
      </w:pPr>
      <w:proofErr w:type="gramStart"/>
      <w:r w:rsidRPr="002269B9">
        <w:rPr>
          <w:rFonts w:ascii="Book Antiqua" w:eastAsia="宋体" w:hAnsi="Book Antiqua" w:cs="宋体"/>
          <w:kern w:val="0"/>
          <w:sz w:val="24"/>
          <w:szCs w:val="24"/>
        </w:rPr>
        <w:t>33 </w:t>
      </w:r>
      <w:proofErr w:type="spellStart"/>
      <w:r w:rsidRPr="002269B9">
        <w:rPr>
          <w:rFonts w:ascii="Book Antiqua" w:eastAsia="宋体" w:hAnsi="Book Antiqua" w:cs="宋体"/>
          <w:b/>
          <w:bCs/>
          <w:kern w:val="0"/>
          <w:sz w:val="24"/>
          <w:szCs w:val="24"/>
        </w:rPr>
        <w:t>Marik</w:t>
      </w:r>
      <w:proofErr w:type="spellEnd"/>
      <w:r w:rsidRPr="002269B9">
        <w:rPr>
          <w:rFonts w:ascii="Book Antiqua" w:eastAsia="宋体" w:hAnsi="Book Antiqua" w:cs="宋体"/>
          <w:b/>
          <w:bCs/>
          <w:kern w:val="0"/>
          <w:sz w:val="24"/>
          <w:szCs w:val="24"/>
        </w:rPr>
        <w:t xml:space="preserve"> PE</w:t>
      </w:r>
      <w:r w:rsidRPr="002269B9">
        <w:rPr>
          <w:rFonts w:ascii="Book Antiqua" w:eastAsia="宋体" w:hAnsi="Book Antiqua" w:cs="宋体"/>
          <w:kern w:val="0"/>
          <w:sz w:val="24"/>
          <w:szCs w:val="24"/>
        </w:rPr>
        <w:t>.</w:t>
      </w:r>
      <w:proofErr w:type="gramEnd"/>
      <w:r w:rsidRPr="002269B9">
        <w:rPr>
          <w:rFonts w:ascii="Book Antiqua" w:eastAsia="宋体" w:hAnsi="Book Antiqua" w:cs="宋体"/>
          <w:kern w:val="0"/>
          <w:sz w:val="24"/>
          <w:szCs w:val="24"/>
        </w:rPr>
        <w:t xml:space="preserve"> </w:t>
      </w:r>
      <w:proofErr w:type="gramStart"/>
      <w:r w:rsidRPr="002269B9">
        <w:rPr>
          <w:rFonts w:ascii="Book Antiqua" w:eastAsia="宋体" w:hAnsi="Book Antiqua" w:cs="宋体"/>
          <w:kern w:val="0"/>
          <w:sz w:val="24"/>
          <w:szCs w:val="24"/>
        </w:rPr>
        <w:t>The hazards of blood transfusion.</w:t>
      </w:r>
      <w:proofErr w:type="gram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 xml:space="preserve">Br J </w:t>
      </w:r>
      <w:proofErr w:type="spellStart"/>
      <w:r w:rsidRPr="002269B9">
        <w:rPr>
          <w:rFonts w:ascii="Book Antiqua" w:eastAsia="宋体" w:hAnsi="Book Antiqua" w:cs="宋体"/>
          <w:i/>
          <w:iCs/>
          <w:kern w:val="0"/>
          <w:sz w:val="24"/>
          <w:szCs w:val="24"/>
        </w:rPr>
        <w:t>Hosp</w:t>
      </w:r>
      <w:proofErr w:type="spellEnd"/>
      <w:r w:rsidRPr="002269B9">
        <w:rPr>
          <w:rFonts w:ascii="Book Antiqua" w:eastAsia="宋体" w:hAnsi="Book Antiqua" w:cs="宋体"/>
          <w:i/>
          <w:iCs/>
          <w:kern w:val="0"/>
          <w:sz w:val="24"/>
          <w:szCs w:val="24"/>
        </w:rPr>
        <w:t xml:space="preserve"> Med (</w:t>
      </w:r>
      <w:proofErr w:type="spellStart"/>
      <w:r w:rsidRPr="002269B9">
        <w:rPr>
          <w:rFonts w:ascii="Book Antiqua" w:eastAsia="宋体" w:hAnsi="Book Antiqua" w:cs="宋体"/>
          <w:i/>
          <w:iCs/>
          <w:kern w:val="0"/>
          <w:sz w:val="24"/>
          <w:szCs w:val="24"/>
        </w:rPr>
        <w:t>Lond</w:t>
      </w:r>
      <w:proofErr w:type="spellEnd"/>
      <w:r w:rsidRPr="002269B9">
        <w:rPr>
          <w:rFonts w:ascii="Book Antiqua" w:eastAsia="宋体" w:hAnsi="Book Antiqua" w:cs="宋体"/>
          <w:i/>
          <w:iCs/>
          <w:kern w:val="0"/>
          <w:sz w:val="24"/>
          <w:szCs w:val="24"/>
        </w:rPr>
        <w:t>)</w:t>
      </w:r>
      <w:r w:rsidRPr="002269B9">
        <w:rPr>
          <w:rFonts w:ascii="Book Antiqua" w:eastAsia="宋体" w:hAnsi="Book Antiqua" w:cs="宋体"/>
          <w:kern w:val="0"/>
          <w:sz w:val="24"/>
          <w:szCs w:val="24"/>
        </w:rPr>
        <w:t> 2009; </w:t>
      </w:r>
      <w:r w:rsidRPr="002269B9">
        <w:rPr>
          <w:rFonts w:ascii="Book Antiqua" w:eastAsia="宋体" w:hAnsi="Book Antiqua" w:cs="宋体"/>
          <w:b/>
          <w:bCs/>
          <w:kern w:val="0"/>
          <w:sz w:val="24"/>
          <w:szCs w:val="24"/>
        </w:rPr>
        <w:t>70</w:t>
      </w:r>
      <w:r w:rsidRPr="002269B9">
        <w:rPr>
          <w:rFonts w:ascii="Book Antiqua" w:eastAsia="宋体" w:hAnsi="Book Antiqua" w:cs="宋体"/>
          <w:kern w:val="0"/>
          <w:sz w:val="24"/>
          <w:szCs w:val="24"/>
        </w:rPr>
        <w:t>: 12-15 [PMID: 19357571]</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34 </w:t>
      </w:r>
      <w:proofErr w:type="spellStart"/>
      <w:r w:rsidRPr="002269B9">
        <w:rPr>
          <w:rFonts w:ascii="Book Antiqua" w:eastAsia="宋体" w:hAnsi="Book Antiqua" w:cs="宋体"/>
          <w:b/>
          <w:bCs/>
          <w:kern w:val="0"/>
          <w:sz w:val="24"/>
          <w:szCs w:val="24"/>
        </w:rPr>
        <w:t>Moonen</w:t>
      </w:r>
      <w:proofErr w:type="spellEnd"/>
      <w:r w:rsidRPr="002269B9">
        <w:rPr>
          <w:rFonts w:ascii="Book Antiqua" w:eastAsia="宋体" w:hAnsi="Book Antiqua" w:cs="宋体"/>
          <w:b/>
          <w:bCs/>
          <w:kern w:val="0"/>
          <w:sz w:val="24"/>
          <w:szCs w:val="24"/>
        </w:rPr>
        <w:t xml:space="preserve"> AF</w:t>
      </w:r>
      <w:r w:rsidRPr="002269B9">
        <w:rPr>
          <w:rFonts w:ascii="Book Antiqua" w:eastAsia="宋体" w:hAnsi="Book Antiqua" w:cs="宋体"/>
          <w:kern w:val="0"/>
          <w:sz w:val="24"/>
          <w:szCs w:val="24"/>
        </w:rPr>
        <w:t xml:space="preserve">, </w:t>
      </w:r>
      <w:proofErr w:type="spellStart"/>
      <w:r w:rsidRPr="002269B9">
        <w:rPr>
          <w:rFonts w:ascii="Book Antiqua" w:eastAsia="宋体" w:hAnsi="Book Antiqua" w:cs="宋体"/>
          <w:kern w:val="0"/>
          <w:sz w:val="24"/>
          <w:szCs w:val="24"/>
        </w:rPr>
        <w:t>Thomassen</w:t>
      </w:r>
      <w:proofErr w:type="spellEnd"/>
      <w:r w:rsidRPr="002269B9">
        <w:rPr>
          <w:rFonts w:ascii="Book Antiqua" w:eastAsia="宋体" w:hAnsi="Book Antiqua" w:cs="宋体"/>
          <w:kern w:val="0"/>
          <w:sz w:val="24"/>
          <w:szCs w:val="24"/>
        </w:rPr>
        <w:t xml:space="preserve"> BJ, </w:t>
      </w:r>
      <w:proofErr w:type="spellStart"/>
      <w:r w:rsidRPr="002269B9">
        <w:rPr>
          <w:rFonts w:ascii="Book Antiqua" w:eastAsia="宋体" w:hAnsi="Book Antiqua" w:cs="宋体"/>
          <w:kern w:val="0"/>
          <w:sz w:val="24"/>
          <w:szCs w:val="24"/>
        </w:rPr>
        <w:t>Knoors</w:t>
      </w:r>
      <w:proofErr w:type="spellEnd"/>
      <w:r w:rsidRPr="002269B9">
        <w:rPr>
          <w:rFonts w:ascii="Book Antiqua" w:eastAsia="宋体" w:hAnsi="Book Antiqua" w:cs="宋体"/>
          <w:kern w:val="0"/>
          <w:sz w:val="24"/>
          <w:szCs w:val="24"/>
        </w:rPr>
        <w:t xml:space="preserve"> NT, van </w:t>
      </w:r>
      <w:proofErr w:type="spellStart"/>
      <w:r w:rsidRPr="002269B9">
        <w:rPr>
          <w:rFonts w:ascii="Book Antiqua" w:eastAsia="宋体" w:hAnsi="Book Antiqua" w:cs="宋体"/>
          <w:kern w:val="0"/>
          <w:sz w:val="24"/>
          <w:szCs w:val="24"/>
        </w:rPr>
        <w:t>Os</w:t>
      </w:r>
      <w:proofErr w:type="spellEnd"/>
      <w:r w:rsidRPr="002269B9">
        <w:rPr>
          <w:rFonts w:ascii="Book Antiqua" w:eastAsia="宋体" w:hAnsi="Book Antiqua" w:cs="宋体"/>
          <w:kern w:val="0"/>
          <w:sz w:val="24"/>
          <w:szCs w:val="24"/>
        </w:rPr>
        <w:t xml:space="preserve"> JJ, </w:t>
      </w:r>
      <w:proofErr w:type="spellStart"/>
      <w:r w:rsidRPr="002269B9">
        <w:rPr>
          <w:rFonts w:ascii="Book Antiqua" w:eastAsia="宋体" w:hAnsi="Book Antiqua" w:cs="宋体"/>
          <w:kern w:val="0"/>
          <w:sz w:val="24"/>
          <w:szCs w:val="24"/>
        </w:rPr>
        <w:t>Verburg</w:t>
      </w:r>
      <w:proofErr w:type="spellEnd"/>
      <w:r w:rsidRPr="002269B9">
        <w:rPr>
          <w:rFonts w:ascii="Book Antiqua" w:eastAsia="宋体" w:hAnsi="Book Antiqua" w:cs="宋体"/>
          <w:kern w:val="0"/>
          <w:sz w:val="24"/>
          <w:szCs w:val="24"/>
        </w:rPr>
        <w:t xml:space="preserve"> AD, Pilot P. Pre-operative injections of </w:t>
      </w:r>
      <w:proofErr w:type="spellStart"/>
      <w:r w:rsidRPr="002269B9">
        <w:rPr>
          <w:rFonts w:ascii="Book Antiqua" w:eastAsia="宋体" w:hAnsi="Book Antiqua" w:cs="宋体"/>
          <w:kern w:val="0"/>
          <w:sz w:val="24"/>
          <w:szCs w:val="24"/>
        </w:rPr>
        <w:t>epoetin</w:t>
      </w:r>
      <w:proofErr w:type="spellEnd"/>
      <w:r w:rsidRPr="002269B9">
        <w:rPr>
          <w:rFonts w:ascii="Book Antiqua" w:eastAsia="宋体" w:hAnsi="Book Antiqua" w:cs="宋体"/>
          <w:kern w:val="0"/>
          <w:sz w:val="24"/>
          <w:szCs w:val="24"/>
        </w:rPr>
        <w:t xml:space="preserve">-alpha versus post-operative </w:t>
      </w:r>
      <w:proofErr w:type="spellStart"/>
      <w:r w:rsidRPr="002269B9">
        <w:rPr>
          <w:rFonts w:ascii="Book Antiqua" w:eastAsia="宋体" w:hAnsi="Book Antiqua" w:cs="宋体"/>
          <w:kern w:val="0"/>
          <w:sz w:val="24"/>
          <w:szCs w:val="24"/>
        </w:rPr>
        <w:t>retransfusion</w:t>
      </w:r>
      <w:proofErr w:type="spellEnd"/>
      <w:r w:rsidRPr="002269B9">
        <w:rPr>
          <w:rFonts w:ascii="Book Antiqua" w:eastAsia="宋体" w:hAnsi="Book Antiqua" w:cs="宋体"/>
          <w:kern w:val="0"/>
          <w:sz w:val="24"/>
          <w:szCs w:val="24"/>
        </w:rPr>
        <w:t xml:space="preserve"> of autologous shed blood in total hip and knee replacement: a prospective </w:t>
      </w:r>
      <w:proofErr w:type="spellStart"/>
      <w:r w:rsidRPr="002269B9">
        <w:rPr>
          <w:rFonts w:ascii="Book Antiqua" w:eastAsia="宋体" w:hAnsi="Book Antiqua" w:cs="宋体"/>
          <w:kern w:val="0"/>
          <w:sz w:val="24"/>
          <w:szCs w:val="24"/>
        </w:rPr>
        <w:t>randomised</w:t>
      </w:r>
      <w:proofErr w:type="spellEnd"/>
      <w:r w:rsidRPr="002269B9">
        <w:rPr>
          <w:rFonts w:ascii="Book Antiqua" w:eastAsia="宋体" w:hAnsi="Book Antiqua" w:cs="宋体"/>
          <w:kern w:val="0"/>
          <w:sz w:val="24"/>
          <w:szCs w:val="24"/>
        </w:rPr>
        <w:t xml:space="preserve"> clinical trial. </w:t>
      </w:r>
      <w:r w:rsidRPr="002269B9">
        <w:rPr>
          <w:rFonts w:ascii="Book Antiqua" w:eastAsia="宋体" w:hAnsi="Book Antiqua" w:cs="宋体"/>
          <w:i/>
          <w:iCs/>
          <w:kern w:val="0"/>
          <w:sz w:val="24"/>
          <w:szCs w:val="24"/>
        </w:rPr>
        <w:t xml:space="preserve">J Bone Joint </w:t>
      </w:r>
      <w:proofErr w:type="spellStart"/>
      <w:r w:rsidRPr="002269B9">
        <w:rPr>
          <w:rFonts w:ascii="Book Antiqua" w:eastAsia="宋体" w:hAnsi="Book Antiqua" w:cs="宋体"/>
          <w:i/>
          <w:iCs/>
          <w:kern w:val="0"/>
          <w:sz w:val="24"/>
          <w:szCs w:val="24"/>
        </w:rPr>
        <w:t>Surg</w:t>
      </w:r>
      <w:proofErr w:type="spellEnd"/>
      <w:r w:rsidRPr="002269B9">
        <w:rPr>
          <w:rFonts w:ascii="Book Antiqua" w:eastAsia="宋体" w:hAnsi="Book Antiqua" w:cs="宋体"/>
          <w:i/>
          <w:iCs/>
          <w:kern w:val="0"/>
          <w:sz w:val="24"/>
          <w:szCs w:val="24"/>
        </w:rPr>
        <w:t xml:space="preserve"> Br</w:t>
      </w:r>
      <w:r w:rsidRPr="002269B9">
        <w:rPr>
          <w:rFonts w:ascii="Book Antiqua" w:eastAsia="宋体" w:hAnsi="Book Antiqua" w:cs="宋体"/>
          <w:kern w:val="0"/>
          <w:sz w:val="24"/>
          <w:szCs w:val="24"/>
        </w:rPr>
        <w:t> 2008; </w:t>
      </w:r>
      <w:r w:rsidRPr="002269B9">
        <w:rPr>
          <w:rFonts w:ascii="Book Antiqua" w:eastAsia="宋体" w:hAnsi="Book Antiqua" w:cs="宋体"/>
          <w:b/>
          <w:bCs/>
          <w:kern w:val="0"/>
          <w:sz w:val="24"/>
          <w:szCs w:val="24"/>
        </w:rPr>
        <w:t>90</w:t>
      </w:r>
      <w:r w:rsidRPr="002269B9">
        <w:rPr>
          <w:rFonts w:ascii="Book Antiqua" w:eastAsia="宋体" w:hAnsi="Book Antiqua" w:cs="宋体"/>
          <w:kern w:val="0"/>
          <w:sz w:val="24"/>
          <w:szCs w:val="24"/>
        </w:rPr>
        <w:t>: 1079-1083 [PMID: 18669967 DOI: 10.1302/0301-620X.90B8.20595]</w:t>
      </w:r>
    </w:p>
    <w:p w:rsidR="00276D55" w:rsidRPr="002269B9" w:rsidRDefault="00276D55" w:rsidP="006F3DD8">
      <w:pPr>
        <w:wordWrap/>
        <w:spacing w:after="0" w:line="360" w:lineRule="auto"/>
        <w:rPr>
          <w:rFonts w:ascii="Book Antiqua" w:eastAsia="宋体" w:hAnsi="Book Antiqua" w:cs="宋体"/>
          <w:kern w:val="0"/>
          <w:sz w:val="24"/>
          <w:szCs w:val="24"/>
        </w:rPr>
      </w:pPr>
      <w:proofErr w:type="gramStart"/>
      <w:r w:rsidRPr="002269B9">
        <w:rPr>
          <w:rFonts w:ascii="Book Antiqua" w:eastAsia="宋体" w:hAnsi="Book Antiqua" w:cs="宋体"/>
          <w:kern w:val="0"/>
          <w:sz w:val="24"/>
          <w:szCs w:val="24"/>
        </w:rPr>
        <w:t>35 </w:t>
      </w:r>
      <w:r w:rsidRPr="002269B9">
        <w:rPr>
          <w:rFonts w:ascii="Book Antiqua" w:eastAsia="宋体" w:hAnsi="Book Antiqua" w:cs="宋体"/>
          <w:b/>
          <w:bCs/>
          <w:kern w:val="0"/>
          <w:sz w:val="24"/>
          <w:szCs w:val="24"/>
        </w:rPr>
        <w:t>Greene KA</w:t>
      </w:r>
      <w:r w:rsidRPr="002269B9">
        <w:rPr>
          <w:rFonts w:ascii="Book Antiqua" w:eastAsia="宋体" w:hAnsi="Book Antiqua" w:cs="宋体"/>
          <w:kern w:val="0"/>
          <w:sz w:val="24"/>
          <w:szCs w:val="24"/>
        </w:rPr>
        <w:t xml:space="preserve">, Wilde AH, </w:t>
      </w:r>
      <w:proofErr w:type="spellStart"/>
      <w:r w:rsidRPr="002269B9">
        <w:rPr>
          <w:rFonts w:ascii="Book Antiqua" w:eastAsia="宋体" w:hAnsi="Book Antiqua" w:cs="宋体"/>
          <w:kern w:val="0"/>
          <w:sz w:val="24"/>
          <w:szCs w:val="24"/>
        </w:rPr>
        <w:t>Stulberg</w:t>
      </w:r>
      <w:proofErr w:type="spellEnd"/>
      <w:r w:rsidRPr="002269B9">
        <w:rPr>
          <w:rFonts w:ascii="Book Antiqua" w:eastAsia="宋体" w:hAnsi="Book Antiqua" w:cs="宋体"/>
          <w:kern w:val="0"/>
          <w:sz w:val="24"/>
          <w:szCs w:val="24"/>
        </w:rPr>
        <w:t xml:space="preserve"> BN. Preoperative nutritional status of total joint patients.</w:t>
      </w:r>
      <w:proofErr w:type="gramEnd"/>
      <w:r w:rsidRPr="002269B9">
        <w:rPr>
          <w:rFonts w:ascii="Book Antiqua" w:eastAsia="宋体" w:hAnsi="Book Antiqua" w:cs="宋体"/>
          <w:kern w:val="0"/>
          <w:sz w:val="24"/>
          <w:szCs w:val="24"/>
        </w:rPr>
        <w:t xml:space="preserve"> Relationship to postoperative wound complications. </w:t>
      </w:r>
      <w:r w:rsidRPr="002269B9">
        <w:rPr>
          <w:rFonts w:ascii="Book Antiqua" w:eastAsia="宋体" w:hAnsi="Book Antiqua" w:cs="宋体"/>
          <w:i/>
          <w:iCs/>
          <w:kern w:val="0"/>
          <w:sz w:val="24"/>
          <w:szCs w:val="24"/>
        </w:rPr>
        <w:t xml:space="preserve">J </w:t>
      </w:r>
      <w:proofErr w:type="spellStart"/>
      <w:r w:rsidRPr="002269B9">
        <w:rPr>
          <w:rFonts w:ascii="Book Antiqua" w:eastAsia="宋体" w:hAnsi="Book Antiqua" w:cs="宋体"/>
          <w:i/>
          <w:iCs/>
          <w:kern w:val="0"/>
          <w:sz w:val="24"/>
          <w:szCs w:val="24"/>
        </w:rPr>
        <w:t>Arthroplasty</w:t>
      </w:r>
      <w:proofErr w:type="spellEnd"/>
      <w:r w:rsidRPr="002269B9">
        <w:rPr>
          <w:rFonts w:ascii="Book Antiqua" w:eastAsia="宋体" w:hAnsi="Book Antiqua" w:cs="宋体"/>
          <w:kern w:val="0"/>
          <w:sz w:val="24"/>
          <w:szCs w:val="24"/>
        </w:rPr>
        <w:t> 1991; </w:t>
      </w:r>
      <w:r w:rsidRPr="002269B9">
        <w:rPr>
          <w:rFonts w:ascii="Book Antiqua" w:eastAsia="宋体" w:hAnsi="Book Antiqua" w:cs="宋体"/>
          <w:b/>
          <w:bCs/>
          <w:kern w:val="0"/>
          <w:sz w:val="24"/>
          <w:szCs w:val="24"/>
        </w:rPr>
        <w:t>6</w:t>
      </w:r>
      <w:r w:rsidRPr="002269B9">
        <w:rPr>
          <w:rFonts w:ascii="Book Antiqua" w:eastAsia="宋体" w:hAnsi="Book Antiqua" w:cs="宋体"/>
          <w:kern w:val="0"/>
          <w:sz w:val="24"/>
          <w:szCs w:val="24"/>
        </w:rPr>
        <w:t>: 321-325 [PMID: 1770368 DOI: 10.1016/S0883-5403(06)80183-X]</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36 </w:t>
      </w:r>
      <w:proofErr w:type="spellStart"/>
      <w:r w:rsidRPr="002269B9">
        <w:rPr>
          <w:rFonts w:ascii="Book Antiqua" w:eastAsia="宋体" w:hAnsi="Book Antiqua" w:cs="宋体"/>
          <w:b/>
          <w:bCs/>
          <w:kern w:val="0"/>
          <w:sz w:val="24"/>
          <w:szCs w:val="24"/>
        </w:rPr>
        <w:t>Bongartz</w:t>
      </w:r>
      <w:proofErr w:type="spellEnd"/>
      <w:r w:rsidRPr="002269B9">
        <w:rPr>
          <w:rFonts w:ascii="Book Antiqua" w:eastAsia="宋体" w:hAnsi="Book Antiqua" w:cs="宋体"/>
          <w:b/>
          <w:bCs/>
          <w:kern w:val="0"/>
          <w:sz w:val="24"/>
          <w:szCs w:val="24"/>
        </w:rPr>
        <w:t xml:space="preserve"> T</w:t>
      </w:r>
      <w:r w:rsidRPr="002269B9">
        <w:rPr>
          <w:rFonts w:ascii="Book Antiqua" w:eastAsia="宋体" w:hAnsi="Book Antiqua" w:cs="宋体"/>
          <w:kern w:val="0"/>
          <w:sz w:val="24"/>
          <w:szCs w:val="24"/>
        </w:rPr>
        <w:t xml:space="preserve">, </w:t>
      </w:r>
      <w:proofErr w:type="spellStart"/>
      <w:r w:rsidRPr="002269B9">
        <w:rPr>
          <w:rFonts w:ascii="Book Antiqua" w:eastAsia="宋体" w:hAnsi="Book Antiqua" w:cs="宋体"/>
          <w:kern w:val="0"/>
          <w:sz w:val="24"/>
          <w:szCs w:val="24"/>
        </w:rPr>
        <w:t>Halligan</w:t>
      </w:r>
      <w:proofErr w:type="spellEnd"/>
      <w:r w:rsidRPr="002269B9">
        <w:rPr>
          <w:rFonts w:ascii="Book Antiqua" w:eastAsia="宋体" w:hAnsi="Book Antiqua" w:cs="宋体"/>
          <w:kern w:val="0"/>
          <w:sz w:val="24"/>
          <w:szCs w:val="24"/>
        </w:rPr>
        <w:t xml:space="preserve"> CS, </w:t>
      </w:r>
      <w:proofErr w:type="spellStart"/>
      <w:r w:rsidRPr="002269B9">
        <w:rPr>
          <w:rFonts w:ascii="Book Antiqua" w:eastAsia="宋体" w:hAnsi="Book Antiqua" w:cs="宋体"/>
          <w:kern w:val="0"/>
          <w:sz w:val="24"/>
          <w:szCs w:val="24"/>
        </w:rPr>
        <w:t>Osmon</w:t>
      </w:r>
      <w:proofErr w:type="spellEnd"/>
      <w:r w:rsidRPr="002269B9">
        <w:rPr>
          <w:rFonts w:ascii="Book Antiqua" w:eastAsia="宋体" w:hAnsi="Book Antiqua" w:cs="宋体"/>
          <w:kern w:val="0"/>
          <w:sz w:val="24"/>
          <w:szCs w:val="24"/>
        </w:rPr>
        <w:t xml:space="preserve"> DR, </w:t>
      </w:r>
      <w:proofErr w:type="spellStart"/>
      <w:r w:rsidRPr="002269B9">
        <w:rPr>
          <w:rFonts w:ascii="Book Antiqua" w:eastAsia="宋体" w:hAnsi="Book Antiqua" w:cs="宋体"/>
          <w:kern w:val="0"/>
          <w:sz w:val="24"/>
          <w:szCs w:val="24"/>
        </w:rPr>
        <w:t>Reinalda</w:t>
      </w:r>
      <w:proofErr w:type="spellEnd"/>
      <w:r w:rsidRPr="002269B9">
        <w:rPr>
          <w:rFonts w:ascii="Book Antiqua" w:eastAsia="宋体" w:hAnsi="Book Antiqua" w:cs="宋体"/>
          <w:kern w:val="0"/>
          <w:sz w:val="24"/>
          <w:szCs w:val="24"/>
        </w:rPr>
        <w:t xml:space="preserve"> MS, </w:t>
      </w:r>
      <w:proofErr w:type="spellStart"/>
      <w:r w:rsidRPr="002269B9">
        <w:rPr>
          <w:rFonts w:ascii="Book Antiqua" w:eastAsia="宋体" w:hAnsi="Book Antiqua" w:cs="宋体"/>
          <w:kern w:val="0"/>
          <w:sz w:val="24"/>
          <w:szCs w:val="24"/>
        </w:rPr>
        <w:t>Bamlet</w:t>
      </w:r>
      <w:proofErr w:type="spellEnd"/>
      <w:r w:rsidRPr="002269B9">
        <w:rPr>
          <w:rFonts w:ascii="Book Antiqua" w:eastAsia="宋体" w:hAnsi="Book Antiqua" w:cs="宋体"/>
          <w:kern w:val="0"/>
          <w:sz w:val="24"/>
          <w:szCs w:val="24"/>
        </w:rPr>
        <w:t xml:space="preserve"> WR, </w:t>
      </w:r>
      <w:proofErr w:type="spellStart"/>
      <w:r w:rsidRPr="002269B9">
        <w:rPr>
          <w:rFonts w:ascii="Book Antiqua" w:eastAsia="宋体" w:hAnsi="Book Antiqua" w:cs="宋体"/>
          <w:kern w:val="0"/>
          <w:sz w:val="24"/>
          <w:szCs w:val="24"/>
        </w:rPr>
        <w:t>Crowson</w:t>
      </w:r>
      <w:proofErr w:type="spellEnd"/>
      <w:r w:rsidRPr="002269B9">
        <w:rPr>
          <w:rFonts w:ascii="Book Antiqua" w:eastAsia="宋体" w:hAnsi="Book Antiqua" w:cs="宋体"/>
          <w:kern w:val="0"/>
          <w:sz w:val="24"/>
          <w:szCs w:val="24"/>
        </w:rPr>
        <w:t xml:space="preserve"> CS, </w:t>
      </w:r>
      <w:proofErr w:type="spellStart"/>
      <w:r w:rsidRPr="002269B9">
        <w:rPr>
          <w:rFonts w:ascii="Book Antiqua" w:eastAsia="宋体" w:hAnsi="Book Antiqua" w:cs="宋体"/>
          <w:kern w:val="0"/>
          <w:sz w:val="24"/>
          <w:szCs w:val="24"/>
        </w:rPr>
        <w:t>Hanssen</w:t>
      </w:r>
      <w:proofErr w:type="spellEnd"/>
      <w:r w:rsidRPr="002269B9">
        <w:rPr>
          <w:rFonts w:ascii="Book Antiqua" w:eastAsia="宋体" w:hAnsi="Book Antiqua" w:cs="宋体"/>
          <w:kern w:val="0"/>
          <w:sz w:val="24"/>
          <w:szCs w:val="24"/>
        </w:rPr>
        <w:t xml:space="preserve"> AD, Matteson EL. Incidence and risk factors of prosthetic joint infection after total hip or knee replacement in patients with rheumatoid arthritis. </w:t>
      </w:r>
      <w:r w:rsidRPr="002269B9">
        <w:rPr>
          <w:rFonts w:ascii="Book Antiqua" w:eastAsia="宋体" w:hAnsi="Book Antiqua" w:cs="宋体"/>
          <w:i/>
          <w:iCs/>
          <w:kern w:val="0"/>
          <w:sz w:val="24"/>
          <w:szCs w:val="24"/>
        </w:rPr>
        <w:t>Arthritis Rheum</w:t>
      </w:r>
      <w:r w:rsidRPr="002269B9">
        <w:rPr>
          <w:rFonts w:ascii="Book Antiqua" w:eastAsia="宋体" w:hAnsi="Book Antiqua" w:cs="宋体"/>
          <w:kern w:val="0"/>
          <w:sz w:val="24"/>
          <w:szCs w:val="24"/>
        </w:rPr>
        <w:t> 2008; </w:t>
      </w:r>
      <w:r w:rsidRPr="002269B9">
        <w:rPr>
          <w:rFonts w:ascii="Book Antiqua" w:eastAsia="宋体" w:hAnsi="Book Antiqua" w:cs="宋体"/>
          <w:b/>
          <w:bCs/>
          <w:kern w:val="0"/>
          <w:sz w:val="24"/>
          <w:szCs w:val="24"/>
        </w:rPr>
        <w:t>59</w:t>
      </w:r>
      <w:r w:rsidRPr="002269B9">
        <w:rPr>
          <w:rFonts w:ascii="Book Antiqua" w:eastAsia="宋体" w:hAnsi="Book Antiqua" w:cs="宋体"/>
          <w:kern w:val="0"/>
          <w:sz w:val="24"/>
          <w:szCs w:val="24"/>
        </w:rPr>
        <w:t>: 1713-1720 [PMID: 19035425 DOI: 10.1002/art.24060]</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37 </w:t>
      </w:r>
      <w:proofErr w:type="spellStart"/>
      <w:r w:rsidRPr="002269B9">
        <w:rPr>
          <w:rFonts w:ascii="Book Antiqua" w:eastAsia="宋体" w:hAnsi="Book Antiqua" w:cs="宋体"/>
          <w:b/>
          <w:bCs/>
          <w:kern w:val="0"/>
          <w:sz w:val="24"/>
          <w:szCs w:val="24"/>
        </w:rPr>
        <w:t>Peersman</w:t>
      </w:r>
      <w:proofErr w:type="spellEnd"/>
      <w:r w:rsidRPr="002269B9">
        <w:rPr>
          <w:rFonts w:ascii="Book Antiqua" w:eastAsia="宋体" w:hAnsi="Book Antiqua" w:cs="宋体"/>
          <w:b/>
          <w:bCs/>
          <w:kern w:val="0"/>
          <w:sz w:val="24"/>
          <w:szCs w:val="24"/>
        </w:rPr>
        <w:t xml:space="preserve"> G</w:t>
      </w:r>
      <w:r w:rsidRPr="002269B9">
        <w:rPr>
          <w:rFonts w:ascii="Book Antiqua" w:eastAsia="宋体" w:hAnsi="Book Antiqua" w:cs="宋体"/>
          <w:kern w:val="0"/>
          <w:sz w:val="24"/>
          <w:szCs w:val="24"/>
        </w:rPr>
        <w:t xml:space="preserve">, </w:t>
      </w:r>
      <w:proofErr w:type="spellStart"/>
      <w:r w:rsidRPr="002269B9">
        <w:rPr>
          <w:rFonts w:ascii="Book Antiqua" w:eastAsia="宋体" w:hAnsi="Book Antiqua" w:cs="宋体"/>
          <w:kern w:val="0"/>
          <w:sz w:val="24"/>
          <w:szCs w:val="24"/>
        </w:rPr>
        <w:t>Laskin</w:t>
      </w:r>
      <w:proofErr w:type="spellEnd"/>
      <w:r w:rsidRPr="002269B9">
        <w:rPr>
          <w:rFonts w:ascii="Book Antiqua" w:eastAsia="宋体" w:hAnsi="Book Antiqua" w:cs="宋体"/>
          <w:kern w:val="0"/>
          <w:sz w:val="24"/>
          <w:szCs w:val="24"/>
        </w:rPr>
        <w:t xml:space="preserve"> R, Davis J, Peterson M. Infection in total knee replacement: a retrospective review of 6489 total knee replacements. </w:t>
      </w:r>
      <w:proofErr w:type="spellStart"/>
      <w:r w:rsidRPr="002269B9">
        <w:rPr>
          <w:rFonts w:ascii="Book Antiqua" w:eastAsia="宋体" w:hAnsi="Book Antiqua" w:cs="宋体"/>
          <w:i/>
          <w:iCs/>
          <w:kern w:val="0"/>
          <w:sz w:val="24"/>
          <w:szCs w:val="24"/>
        </w:rPr>
        <w:t>Clin</w:t>
      </w:r>
      <w:proofErr w:type="spellEnd"/>
      <w:r w:rsidRPr="002269B9">
        <w:rPr>
          <w:rFonts w:ascii="Book Antiqua" w:eastAsia="宋体" w:hAnsi="Book Antiqua" w:cs="宋体"/>
          <w:i/>
          <w:iCs/>
          <w:kern w:val="0"/>
          <w:sz w:val="24"/>
          <w:szCs w:val="24"/>
        </w:rPr>
        <w:t xml:space="preserve"> </w:t>
      </w:r>
      <w:proofErr w:type="spellStart"/>
      <w:r w:rsidRPr="002269B9">
        <w:rPr>
          <w:rFonts w:ascii="Book Antiqua" w:eastAsia="宋体" w:hAnsi="Book Antiqua" w:cs="宋体"/>
          <w:i/>
          <w:iCs/>
          <w:kern w:val="0"/>
          <w:sz w:val="24"/>
          <w:szCs w:val="24"/>
        </w:rPr>
        <w:t>Orthop</w:t>
      </w:r>
      <w:proofErr w:type="spellEnd"/>
      <w:r w:rsidRPr="002269B9">
        <w:rPr>
          <w:rFonts w:ascii="Book Antiqua" w:eastAsia="宋体" w:hAnsi="Book Antiqua" w:cs="宋体"/>
          <w:i/>
          <w:iCs/>
          <w:kern w:val="0"/>
          <w:sz w:val="24"/>
          <w:szCs w:val="24"/>
        </w:rPr>
        <w:t xml:space="preserve"> </w:t>
      </w:r>
      <w:proofErr w:type="spellStart"/>
      <w:r w:rsidRPr="002269B9">
        <w:rPr>
          <w:rFonts w:ascii="Book Antiqua" w:eastAsia="宋体" w:hAnsi="Book Antiqua" w:cs="宋体"/>
          <w:i/>
          <w:iCs/>
          <w:kern w:val="0"/>
          <w:sz w:val="24"/>
          <w:szCs w:val="24"/>
        </w:rPr>
        <w:t>Relat</w:t>
      </w:r>
      <w:proofErr w:type="spellEnd"/>
      <w:r w:rsidRPr="002269B9">
        <w:rPr>
          <w:rFonts w:ascii="Book Antiqua" w:eastAsia="宋体" w:hAnsi="Book Antiqua" w:cs="宋体"/>
          <w:i/>
          <w:iCs/>
          <w:kern w:val="0"/>
          <w:sz w:val="24"/>
          <w:szCs w:val="24"/>
        </w:rPr>
        <w:t xml:space="preserve"> Res</w:t>
      </w:r>
      <w:r w:rsidRPr="002269B9">
        <w:rPr>
          <w:rFonts w:ascii="Book Antiqua" w:eastAsia="宋体" w:hAnsi="Book Antiqua" w:cs="宋体"/>
          <w:kern w:val="0"/>
          <w:sz w:val="24"/>
          <w:szCs w:val="24"/>
        </w:rPr>
        <w:t> 2001</w:t>
      </w:r>
      <w:proofErr w:type="gramStart"/>
      <w:r w:rsidRPr="002269B9">
        <w:rPr>
          <w:rFonts w:ascii="Book Antiqua" w:eastAsia="宋体" w:hAnsi="Book Antiqua" w:cs="宋体"/>
          <w:kern w:val="0"/>
          <w:sz w:val="24"/>
          <w:szCs w:val="24"/>
        </w:rPr>
        <w:t>; :</w:t>
      </w:r>
      <w:proofErr w:type="gramEnd"/>
      <w:r w:rsidRPr="002269B9">
        <w:rPr>
          <w:rFonts w:ascii="Book Antiqua" w:eastAsia="宋体" w:hAnsi="Book Antiqua" w:cs="宋体"/>
          <w:kern w:val="0"/>
          <w:sz w:val="24"/>
          <w:szCs w:val="24"/>
        </w:rPr>
        <w:t xml:space="preserve"> 15-23 [PMID: 11716377 DOI: 10.1097/00003086-200111000-00003]</w:t>
      </w:r>
    </w:p>
    <w:p w:rsidR="00276D55" w:rsidRPr="002269B9" w:rsidRDefault="00276D55" w:rsidP="006F3DD8">
      <w:pPr>
        <w:wordWrap/>
        <w:spacing w:after="0" w:line="360" w:lineRule="auto"/>
        <w:rPr>
          <w:rFonts w:ascii="Book Antiqua" w:eastAsia="宋体" w:hAnsi="Book Antiqua" w:cs="宋体"/>
          <w:kern w:val="0"/>
          <w:sz w:val="24"/>
          <w:szCs w:val="24"/>
        </w:rPr>
      </w:pPr>
      <w:proofErr w:type="gramStart"/>
      <w:r w:rsidRPr="002269B9">
        <w:rPr>
          <w:rFonts w:ascii="Book Antiqua" w:eastAsia="宋体" w:hAnsi="Book Antiqua" w:cs="宋体"/>
          <w:kern w:val="0"/>
          <w:sz w:val="24"/>
          <w:szCs w:val="24"/>
        </w:rPr>
        <w:lastRenderedPageBreak/>
        <w:t>38 </w:t>
      </w:r>
      <w:proofErr w:type="spellStart"/>
      <w:r w:rsidRPr="002269B9">
        <w:rPr>
          <w:rFonts w:ascii="Book Antiqua" w:eastAsia="宋体" w:hAnsi="Book Antiqua" w:cs="宋体"/>
          <w:b/>
          <w:bCs/>
          <w:kern w:val="0"/>
          <w:sz w:val="24"/>
          <w:szCs w:val="24"/>
        </w:rPr>
        <w:t>Sørensen</w:t>
      </w:r>
      <w:proofErr w:type="spellEnd"/>
      <w:r w:rsidRPr="002269B9">
        <w:rPr>
          <w:rFonts w:ascii="Book Antiqua" w:eastAsia="宋体" w:hAnsi="Book Antiqua" w:cs="宋体"/>
          <w:b/>
          <w:bCs/>
          <w:kern w:val="0"/>
          <w:sz w:val="24"/>
          <w:szCs w:val="24"/>
        </w:rPr>
        <w:t xml:space="preserve"> LT</w:t>
      </w:r>
      <w:r w:rsidRPr="002269B9">
        <w:rPr>
          <w:rFonts w:ascii="Book Antiqua" w:eastAsia="宋体" w:hAnsi="Book Antiqua" w:cs="宋体"/>
          <w:kern w:val="0"/>
          <w:sz w:val="24"/>
          <w:szCs w:val="24"/>
        </w:rPr>
        <w:t>. Wound healing and infection in surgery.</w:t>
      </w:r>
      <w:proofErr w:type="gramEnd"/>
      <w:r w:rsidRPr="002269B9">
        <w:rPr>
          <w:rFonts w:ascii="Book Antiqua" w:eastAsia="宋体" w:hAnsi="Book Antiqua" w:cs="宋体"/>
          <w:kern w:val="0"/>
          <w:sz w:val="24"/>
          <w:szCs w:val="24"/>
        </w:rPr>
        <w:t xml:space="preserve"> The clinical impact of smoking and smoking cessation: a systematic review and meta-analysis. </w:t>
      </w:r>
      <w:r w:rsidRPr="002269B9">
        <w:rPr>
          <w:rFonts w:ascii="Book Antiqua" w:eastAsia="宋体" w:hAnsi="Book Antiqua" w:cs="宋体"/>
          <w:i/>
          <w:iCs/>
          <w:kern w:val="0"/>
          <w:sz w:val="24"/>
          <w:szCs w:val="24"/>
        </w:rPr>
        <w:t xml:space="preserve">Arch </w:t>
      </w:r>
      <w:proofErr w:type="spellStart"/>
      <w:r w:rsidRPr="002269B9">
        <w:rPr>
          <w:rFonts w:ascii="Book Antiqua" w:eastAsia="宋体" w:hAnsi="Book Antiqua" w:cs="宋体"/>
          <w:i/>
          <w:iCs/>
          <w:kern w:val="0"/>
          <w:sz w:val="24"/>
          <w:szCs w:val="24"/>
        </w:rPr>
        <w:t>Surg</w:t>
      </w:r>
      <w:proofErr w:type="spellEnd"/>
      <w:r w:rsidRPr="002269B9">
        <w:rPr>
          <w:rFonts w:ascii="Book Antiqua" w:eastAsia="宋体" w:hAnsi="Book Antiqua" w:cs="宋体"/>
          <w:kern w:val="0"/>
          <w:sz w:val="24"/>
          <w:szCs w:val="24"/>
        </w:rPr>
        <w:t> 2012; </w:t>
      </w:r>
      <w:r w:rsidRPr="002269B9">
        <w:rPr>
          <w:rFonts w:ascii="Book Antiqua" w:eastAsia="宋体" w:hAnsi="Book Antiqua" w:cs="宋体"/>
          <w:b/>
          <w:bCs/>
          <w:kern w:val="0"/>
          <w:sz w:val="24"/>
          <w:szCs w:val="24"/>
        </w:rPr>
        <w:t>147</w:t>
      </w:r>
      <w:r w:rsidRPr="002269B9">
        <w:rPr>
          <w:rFonts w:ascii="Book Antiqua" w:eastAsia="宋体" w:hAnsi="Book Antiqua" w:cs="宋体"/>
          <w:kern w:val="0"/>
          <w:sz w:val="24"/>
          <w:szCs w:val="24"/>
        </w:rPr>
        <w:t>: 373-383 [PMID: 22508785 DOI: 10.1001/archsurg.2012.5]</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39 </w:t>
      </w:r>
      <w:r w:rsidRPr="002269B9">
        <w:rPr>
          <w:rFonts w:ascii="Book Antiqua" w:eastAsia="宋体" w:hAnsi="Book Antiqua" w:cs="宋体"/>
          <w:b/>
          <w:bCs/>
          <w:kern w:val="0"/>
          <w:sz w:val="24"/>
          <w:szCs w:val="24"/>
        </w:rPr>
        <w:t>Jensen JA</w:t>
      </w:r>
      <w:r w:rsidRPr="002269B9">
        <w:rPr>
          <w:rFonts w:ascii="Book Antiqua" w:eastAsia="宋体" w:hAnsi="Book Antiqua" w:cs="宋体"/>
          <w:kern w:val="0"/>
          <w:sz w:val="24"/>
          <w:szCs w:val="24"/>
        </w:rPr>
        <w:t xml:space="preserve">, Goodson WH, </w:t>
      </w:r>
      <w:proofErr w:type="spellStart"/>
      <w:r w:rsidRPr="002269B9">
        <w:rPr>
          <w:rFonts w:ascii="Book Antiqua" w:eastAsia="宋体" w:hAnsi="Book Antiqua" w:cs="宋体"/>
          <w:kern w:val="0"/>
          <w:sz w:val="24"/>
          <w:szCs w:val="24"/>
        </w:rPr>
        <w:t>Hopf</w:t>
      </w:r>
      <w:proofErr w:type="spellEnd"/>
      <w:r w:rsidRPr="002269B9">
        <w:rPr>
          <w:rFonts w:ascii="Book Antiqua" w:eastAsia="宋体" w:hAnsi="Book Antiqua" w:cs="宋体"/>
          <w:kern w:val="0"/>
          <w:sz w:val="24"/>
          <w:szCs w:val="24"/>
        </w:rPr>
        <w:t xml:space="preserve"> HW, Hunt TK. Cigarette smoking decreases tissue oxygen. </w:t>
      </w:r>
      <w:r w:rsidRPr="002269B9">
        <w:rPr>
          <w:rFonts w:ascii="Book Antiqua" w:eastAsia="宋体" w:hAnsi="Book Antiqua" w:cs="宋体"/>
          <w:i/>
          <w:iCs/>
          <w:kern w:val="0"/>
          <w:sz w:val="24"/>
          <w:szCs w:val="24"/>
        </w:rPr>
        <w:t xml:space="preserve">Arch </w:t>
      </w:r>
      <w:proofErr w:type="spellStart"/>
      <w:r w:rsidRPr="002269B9">
        <w:rPr>
          <w:rFonts w:ascii="Book Antiqua" w:eastAsia="宋体" w:hAnsi="Book Antiqua" w:cs="宋体"/>
          <w:i/>
          <w:iCs/>
          <w:kern w:val="0"/>
          <w:sz w:val="24"/>
          <w:szCs w:val="24"/>
        </w:rPr>
        <w:t>Surg</w:t>
      </w:r>
      <w:proofErr w:type="spellEnd"/>
      <w:r w:rsidRPr="002269B9">
        <w:rPr>
          <w:rFonts w:ascii="Book Antiqua" w:eastAsia="宋体" w:hAnsi="Book Antiqua" w:cs="宋体"/>
          <w:kern w:val="0"/>
          <w:sz w:val="24"/>
          <w:szCs w:val="24"/>
        </w:rPr>
        <w:t> 1991; </w:t>
      </w:r>
      <w:r w:rsidRPr="002269B9">
        <w:rPr>
          <w:rFonts w:ascii="Book Antiqua" w:eastAsia="宋体" w:hAnsi="Book Antiqua" w:cs="宋体"/>
          <w:b/>
          <w:bCs/>
          <w:kern w:val="0"/>
          <w:sz w:val="24"/>
          <w:szCs w:val="24"/>
        </w:rPr>
        <w:t>126</w:t>
      </w:r>
      <w:r w:rsidRPr="002269B9">
        <w:rPr>
          <w:rFonts w:ascii="Book Antiqua" w:eastAsia="宋体" w:hAnsi="Book Antiqua" w:cs="宋体"/>
          <w:kern w:val="0"/>
          <w:sz w:val="24"/>
          <w:szCs w:val="24"/>
        </w:rPr>
        <w:t>: 1131-1134 [PMID: 1929845 DOI: 10.1001/archsurg.1991.01410330093013]</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40 </w:t>
      </w:r>
      <w:r w:rsidRPr="002269B9">
        <w:rPr>
          <w:rFonts w:ascii="Book Antiqua" w:eastAsia="宋体" w:hAnsi="Book Antiqua" w:cs="宋体"/>
          <w:b/>
          <w:bCs/>
          <w:kern w:val="0"/>
          <w:sz w:val="24"/>
          <w:szCs w:val="24"/>
        </w:rPr>
        <w:t>Allen DB</w:t>
      </w:r>
      <w:r w:rsidRPr="002269B9">
        <w:rPr>
          <w:rFonts w:ascii="Book Antiqua" w:eastAsia="宋体" w:hAnsi="Book Antiqua" w:cs="宋体"/>
          <w:kern w:val="0"/>
          <w:sz w:val="24"/>
          <w:szCs w:val="24"/>
        </w:rPr>
        <w:t xml:space="preserve">, Maguire JJ, </w:t>
      </w:r>
      <w:proofErr w:type="spellStart"/>
      <w:r w:rsidRPr="002269B9">
        <w:rPr>
          <w:rFonts w:ascii="Book Antiqua" w:eastAsia="宋体" w:hAnsi="Book Antiqua" w:cs="宋体"/>
          <w:kern w:val="0"/>
          <w:sz w:val="24"/>
          <w:szCs w:val="24"/>
        </w:rPr>
        <w:t>Mahdavian</w:t>
      </w:r>
      <w:proofErr w:type="spellEnd"/>
      <w:r w:rsidRPr="002269B9">
        <w:rPr>
          <w:rFonts w:ascii="Book Antiqua" w:eastAsia="宋体" w:hAnsi="Book Antiqua" w:cs="宋体"/>
          <w:kern w:val="0"/>
          <w:sz w:val="24"/>
          <w:szCs w:val="24"/>
        </w:rPr>
        <w:t xml:space="preserve"> M, </w:t>
      </w:r>
      <w:proofErr w:type="spellStart"/>
      <w:r w:rsidRPr="002269B9">
        <w:rPr>
          <w:rFonts w:ascii="Book Antiqua" w:eastAsia="宋体" w:hAnsi="Book Antiqua" w:cs="宋体"/>
          <w:kern w:val="0"/>
          <w:sz w:val="24"/>
          <w:szCs w:val="24"/>
        </w:rPr>
        <w:t>Wicke</w:t>
      </w:r>
      <w:proofErr w:type="spellEnd"/>
      <w:r w:rsidRPr="002269B9">
        <w:rPr>
          <w:rFonts w:ascii="Book Antiqua" w:eastAsia="宋体" w:hAnsi="Book Antiqua" w:cs="宋体"/>
          <w:kern w:val="0"/>
          <w:sz w:val="24"/>
          <w:szCs w:val="24"/>
        </w:rPr>
        <w:t xml:space="preserve"> C, </w:t>
      </w:r>
      <w:proofErr w:type="spellStart"/>
      <w:r w:rsidRPr="002269B9">
        <w:rPr>
          <w:rFonts w:ascii="Book Antiqua" w:eastAsia="宋体" w:hAnsi="Book Antiqua" w:cs="宋体"/>
          <w:kern w:val="0"/>
          <w:sz w:val="24"/>
          <w:szCs w:val="24"/>
        </w:rPr>
        <w:t>Marcocci</w:t>
      </w:r>
      <w:proofErr w:type="spellEnd"/>
      <w:r w:rsidRPr="002269B9">
        <w:rPr>
          <w:rFonts w:ascii="Book Antiqua" w:eastAsia="宋体" w:hAnsi="Book Antiqua" w:cs="宋体"/>
          <w:kern w:val="0"/>
          <w:sz w:val="24"/>
          <w:szCs w:val="24"/>
        </w:rPr>
        <w:t xml:space="preserve"> L, </w:t>
      </w:r>
      <w:proofErr w:type="spellStart"/>
      <w:r w:rsidRPr="002269B9">
        <w:rPr>
          <w:rFonts w:ascii="Book Antiqua" w:eastAsia="宋体" w:hAnsi="Book Antiqua" w:cs="宋体"/>
          <w:kern w:val="0"/>
          <w:sz w:val="24"/>
          <w:szCs w:val="24"/>
        </w:rPr>
        <w:t>Scheuenstuhl</w:t>
      </w:r>
      <w:proofErr w:type="spellEnd"/>
      <w:r w:rsidRPr="002269B9">
        <w:rPr>
          <w:rFonts w:ascii="Book Antiqua" w:eastAsia="宋体" w:hAnsi="Book Antiqua" w:cs="宋体"/>
          <w:kern w:val="0"/>
          <w:sz w:val="24"/>
          <w:szCs w:val="24"/>
        </w:rPr>
        <w:t xml:space="preserve"> H, Chang M, Le AX, </w:t>
      </w:r>
      <w:proofErr w:type="spellStart"/>
      <w:r w:rsidRPr="002269B9">
        <w:rPr>
          <w:rFonts w:ascii="Book Antiqua" w:eastAsia="宋体" w:hAnsi="Book Antiqua" w:cs="宋体"/>
          <w:kern w:val="0"/>
          <w:sz w:val="24"/>
          <w:szCs w:val="24"/>
        </w:rPr>
        <w:t>Hopf</w:t>
      </w:r>
      <w:proofErr w:type="spellEnd"/>
      <w:r w:rsidRPr="002269B9">
        <w:rPr>
          <w:rFonts w:ascii="Book Antiqua" w:eastAsia="宋体" w:hAnsi="Book Antiqua" w:cs="宋体"/>
          <w:kern w:val="0"/>
          <w:sz w:val="24"/>
          <w:szCs w:val="24"/>
        </w:rPr>
        <w:t xml:space="preserve"> HW, Hunt TK. Wound hypoxia and acidosis limit neutrophil bacterial killing mechanisms. </w:t>
      </w:r>
      <w:r w:rsidRPr="002269B9">
        <w:rPr>
          <w:rFonts w:ascii="Book Antiqua" w:eastAsia="宋体" w:hAnsi="Book Antiqua" w:cs="宋体"/>
          <w:i/>
          <w:iCs/>
          <w:kern w:val="0"/>
          <w:sz w:val="24"/>
          <w:szCs w:val="24"/>
        </w:rPr>
        <w:t xml:space="preserve">Arch </w:t>
      </w:r>
      <w:proofErr w:type="spellStart"/>
      <w:r w:rsidRPr="002269B9">
        <w:rPr>
          <w:rFonts w:ascii="Book Antiqua" w:eastAsia="宋体" w:hAnsi="Book Antiqua" w:cs="宋体"/>
          <w:i/>
          <w:iCs/>
          <w:kern w:val="0"/>
          <w:sz w:val="24"/>
          <w:szCs w:val="24"/>
        </w:rPr>
        <w:t>Surg</w:t>
      </w:r>
      <w:proofErr w:type="spellEnd"/>
      <w:r w:rsidRPr="002269B9">
        <w:rPr>
          <w:rFonts w:ascii="Book Antiqua" w:eastAsia="宋体" w:hAnsi="Book Antiqua" w:cs="宋体"/>
          <w:kern w:val="0"/>
          <w:sz w:val="24"/>
          <w:szCs w:val="24"/>
        </w:rPr>
        <w:t> 1997; </w:t>
      </w:r>
      <w:r w:rsidRPr="002269B9">
        <w:rPr>
          <w:rFonts w:ascii="Book Antiqua" w:eastAsia="宋体" w:hAnsi="Book Antiqua" w:cs="宋体"/>
          <w:b/>
          <w:bCs/>
          <w:kern w:val="0"/>
          <w:sz w:val="24"/>
          <w:szCs w:val="24"/>
        </w:rPr>
        <w:t>132</w:t>
      </w:r>
      <w:r w:rsidRPr="002269B9">
        <w:rPr>
          <w:rFonts w:ascii="Book Antiqua" w:eastAsia="宋体" w:hAnsi="Book Antiqua" w:cs="宋体"/>
          <w:kern w:val="0"/>
          <w:sz w:val="24"/>
          <w:szCs w:val="24"/>
        </w:rPr>
        <w:t>: 991-996 [PMID: 9301612 DOI: 10.1001/archsurg.1997.01430330057009]</w:t>
      </w:r>
    </w:p>
    <w:p w:rsidR="00276D55" w:rsidRPr="002269B9" w:rsidRDefault="00276D55" w:rsidP="006F3DD8">
      <w:pPr>
        <w:wordWrap/>
        <w:spacing w:after="0" w:line="360" w:lineRule="auto"/>
        <w:rPr>
          <w:rFonts w:ascii="Book Antiqua" w:eastAsia="宋体" w:hAnsi="Book Antiqua" w:cs="宋体"/>
          <w:kern w:val="0"/>
          <w:sz w:val="24"/>
          <w:szCs w:val="24"/>
        </w:rPr>
      </w:pPr>
      <w:proofErr w:type="gramStart"/>
      <w:r w:rsidRPr="002269B9">
        <w:rPr>
          <w:rFonts w:ascii="Book Antiqua" w:eastAsia="宋体" w:hAnsi="Book Antiqua" w:cs="宋体"/>
          <w:kern w:val="0"/>
          <w:sz w:val="24"/>
          <w:szCs w:val="24"/>
        </w:rPr>
        <w:t>41 </w:t>
      </w:r>
      <w:r w:rsidRPr="002269B9">
        <w:rPr>
          <w:rFonts w:ascii="Book Antiqua" w:eastAsia="宋体" w:hAnsi="Book Antiqua" w:cs="宋体"/>
          <w:b/>
          <w:bCs/>
          <w:kern w:val="0"/>
          <w:sz w:val="24"/>
          <w:szCs w:val="24"/>
        </w:rPr>
        <w:t>Alexander JW</w:t>
      </w:r>
      <w:r w:rsidRPr="002269B9">
        <w:rPr>
          <w:rFonts w:ascii="Book Antiqua" w:eastAsia="宋体" w:hAnsi="Book Antiqua" w:cs="宋体"/>
          <w:kern w:val="0"/>
          <w:sz w:val="24"/>
          <w:szCs w:val="24"/>
        </w:rPr>
        <w:t xml:space="preserve">, </w:t>
      </w:r>
      <w:proofErr w:type="spellStart"/>
      <w:r w:rsidRPr="002269B9">
        <w:rPr>
          <w:rFonts w:ascii="Book Antiqua" w:eastAsia="宋体" w:hAnsi="Book Antiqua" w:cs="宋体"/>
          <w:kern w:val="0"/>
          <w:sz w:val="24"/>
          <w:szCs w:val="24"/>
        </w:rPr>
        <w:t>Solomkin</w:t>
      </w:r>
      <w:proofErr w:type="spellEnd"/>
      <w:r w:rsidRPr="002269B9">
        <w:rPr>
          <w:rFonts w:ascii="Book Antiqua" w:eastAsia="宋体" w:hAnsi="Book Antiqua" w:cs="宋体"/>
          <w:kern w:val="0"/>
          <w:sz w:val="24"/>
          <w:szCs w:val="24"/>
        </w:rPr>
        <w:t xml:space="preserve"> JS, Edwards MJ.</w:t>
      </w:r>
      <w:proofErr w:type="gramEnd"/>
      <w:r w:rsidRPr="002269B9">
        <w:rPr>
          <w:rFonts w:ascii="Book Antiqua" w:eastAsia="宋体" w:hAnsi="Book Antiqua" w:cs="宋体"/>
          <w:kern w:val="0"/>
          <w:sz w:val="24"/>
          <w:szCs w:val="24"/>
        </w:rPr>
        <w:t xml:space="preserve"> </w:t>
      </w:r>
      <w:proofErr w:type="gramStart"/>
      <w:r w:rsidRPr="002269B9">
        <w:rPr>
          <w:rFonts w:ascii="Book Antiqua" w:eastAsia="宋体" w:hAnsi="Book Antiqua" w:cs="宋体"/>
          <w:kern w:val="0"/>
          <w:sz w:val="24"/>
          <w:szCs w:val="24"/>
        </w:rPr>
        <w:t>Updated recommendations for control of surgical site infections.</w:t>
      </w:r>
      <w:proofErr w:type="gram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 xml:space="preserve">Ann </w:t>
      </w:r>
      <w:proofErr w:type="spellStart"/>
      <w:r w:rsidRPr="002269B9">
        <w:rPr>
          <w:rFonts w:ascii="Book Antiqua" w:eastAsia="宋体" w:hAnsi="Book Antiqua" w:cs="宋体"/>
          <w:i/>
          <w:iCs/>
          <w:kern w:val="0"/>
          <w:sz w:val="24"/>
          <w:szCs w:val="24"/>
        </w:rPr>
        <w:t>Surg</w:t>
      </w:r>
      <w:proofErr w:type="spellEnd"/>
      <w:r w:rsidRPr="002269B9">
        <w:rPr>
          <w:rFonts w:ascii="Book Antiqua" w:eastAsia="宋体" w:hAnsi="Book Antiqua" w:cs="宋体"/>
          <w:kern w:val="0"/>
          <w:sz w:val="24"/>
          <w:szCs w:val="24"/>
        </w:rPr>
        <w:t> 2011; </w:t>
      </w:r>
      <w:r w:rsidRPr="002269B9">
        <w:rPr>
          <w:rFonts w:ascii="Book Antiqua" w:eastAsia="宋体" w:hAnsi="Book Antiqua" w:cs="宋体"/>
          <w:b/>
          <w:bCs/>
          <w:kern w:val="0"/>
          <w:sz w:val="24"/>
          <w:szCs w:val="24"/>
        </w:rPr>
        <w:t>253</w:t>
      </w:r>
      <w:r w:rsidRPr="002269B9">
        <w:rPr>
          <w:rFonts w:ascii="Book Antiqua" w:eastAsia="宋体" w:hAnsi="Book Antiqua" w:cs="宋体"/>
          <w:kern w:val="0"/>
          <w:sz w:val="24"/>
          <w:szCs w:val="24"/>
        </w:rPr>
        <w:t>: 1082-1093 [PMID: 21587113 DOI: 10.1097/SLA.0b013e31821175f8]</w:t>
      </w:r>
    </w:p>
    <w:p w:rsidR="00276D55" w:rsidRPr="002269B9" w:rsidRDefault="00276D55" w:rsidP="006F3DD8">
      <w:pPr>
        <w:wordWrap/>
        <w:spacing w:after="0" w:line="360" w:lineRule="auto"/>
        <w:rPr>
          <w:rFonts w:ascii="Book Antiqua" w:eastAsia="宋体" w:hAnsi="Book Antiqua" w:cs="宋体"/>
          <w:kern w:val="0"/>
          <w:sz w:val="24"/>
          <w:szCs w:val="24"/>
        </w:rPr>
      </w:pPr>
      <w:proofErr w:type="gramStart"/>
      <w:r w:rsidRPr="002269B9">
        <w:rPr>
          <w:rFonts w:ascii="Book Antiqua" w:eastAsia="宋体" w:hAnsi="Book Antiqua" w:cs="宋体"/>
          <w:kern w:val="0"/>
          <w:sz w:val="24"/>
          <w:szCs w:val="24"/>
        </w:rPr>
        <w:t>42 </w:t>
      </w:r>
      <w:r w:rsidRPr="002269B9">
        <w:rPr>
          <w:rFonts w:ascii="Book Antiqua" w:eastAsia="宋体" w:hAnsi="Book Antiqua" w:cs="宋体"/>
          <w:b/>
          <w:bCs/>
          <w:kern w:val="0"/>
          <w:sz w:val="24"/>
          <w:szCs w:val="24"/>
        </w:rPr>
        <w:t>Jensen JE</w:t>
      </w:r>
      <w:r w:rsidRPr="002269B9">
        <w:rPr>
          <w:rFonts w:ascii="Book Antiqua" w:eastAsia="宋体" w:hAnsi="Book Antiqua" w:cs="宋体"/>
          <w:kern w:val="0"/>
          <w:sz w:val="24"/>
          <w:szCs w:val="24"/>
        </w:rPr>
        <w:t xml:space="preserve">, Jensen TG, Smith TK, Johnston DA, </w:t>
      </w:r>
      <w:proofErr w:type="spellStart"/>
      <w:r w:rsidRPr="002269B9">
        <w:rPr>
          <w:rFonts w:ascii="Book Antiqua" w:eastAsia="宋体" w:hAnsi="Book Antiqua" w:cs="宋体"/>
          <w:kern w:val="0"/>
          <w:sz w:val="24"/>
          <w:szCs w:val="24"/>
        </w:rPr>
        <w:t>Dudrick</w:t>
      </w:r>
      <w:proofErr w:type="spellEnd"/>
      <w:r w:rsidRPr="002269B9">
        <w:rPr>
          <w:rFonts w:ascii="Book Antiqua" w:eastAsia="宋体" w:hAnsi="Book Antiqua" w:cs="宋体"/>
          <w:kern w:val="0"/>
          <w:sz w:val="24"/>
          <w:szCs w:val="24"/>
        </w:rPr>
        <w:t xml:space="preserve"> SJ.</w:t>
      </w:r>
      <w:proofErr w:type="gramEnd"/>
      <w:r w:rsidRPr="002269B9">
        <w:rPr>
          <w:rFonts w:ascii="Book Antiqua" w:eastAsia="宋体" w:hAnsi="Book Antiqua" w:cs="宋体"/>
          <w:kern w:val="0"/>
          <w:sz w:val="24"/>
          <w:szCs w:val="24"/>
        </w:rPr>
        <w:t xml:space="preserve"> </w:t>
      </w:r>
      <w:proofErr w:type="gramStart"/>
      <w:r w:rsidRPr="002269B9">
        <w:rPr>
          <w:rFonts w:ascii="Book Antiqua" w:eastAsia="宋体" w:hAnsi="Book Antiqua" w:cs="宋体"/>
          <w:kern w:val="0"/>
          <w:sz w:val="24"/>
          <w:szCs w:val="24"/>
        </w:rPr>
        <w:t xml:space="preserve">Nutrition in </w:t>
      </w:r>
      <w:proofErr w:type="spellStart"/>
      <w:r w:rsidRPr="002269B9">
        <w:rPr>
          <w:rFonts w:ascii="Book Antiqua" w:eastAsia="宋体" w:hAnsi="Book Antiqua" w:cs="宋体"/>
          <w:kern w:val="0"/>
          <w:sz w:val="24"/>
          <w:szCs w:val="24"/>
        </w:rPr>
        <w:t>orthopaedic</w:t>
      </w:r>
      <w:proofErr w:type="spellEnd"/>
      <w:r w:rsidRPr="002269B9">
        <w:rPr>
          <w:rFonts w:ascii="Book Antiqua" w:eastAsia="宋体" w:hAnsi="Book Antiqua" w:cs="宋体"/>
          <w:kern w:val="0"/>
          <w:sz w:val="24"/>
          <w:szCs w:val="24"/>
        </w:rPr>
        <w:t xml:space="preserve"> surgery.</w:t>
      </w:r>
      <w:proofErr w:type="gram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 xml:space="preserve">J Bone Joint </w:t>
      </w:r>
      <w:proofErr w:type="spellStart"/>
      <w:r w:rsidRPr="002269B9">
        <w:rPr>
          <w:rFonts w:ascii="Book Antiqua" w:eastAsia="宋体" w:hAnsi="Book Antiqua" w:cs="宋体"/>
          <w:i/>
          <w:iCs/>
          <w:kern w:val="0"/>
          <w:sz w:val="24"/>
          <w:szCs w:val="24"/>
        </w:rPr>
        <w:t>Surg</w:t>
      </w:r>
      <w:proofErr w:type="spellEnd"/>
      <w:r w:rsidRPr="002269B9">
        <w:rPr>
          <w:rFonts w:ascii="Book Antiqua" w:eastAsia="宋体" w:hAnsi="Book Antiqua" w:cs="宋体"/>
          <w:i/>
          <w:iCs/>
          <w:kern w:val="0"/>
          <w:sz w:val="24"/>
          <w:szCs w:val="24"/>
        </w:rPr>
        <w:t xml:space="preserve"> Am</w:t>
      </w:r>
      <w:r w:rsidRPr="002269B9">
        <w:rPr>
          <w:rFonts w:ascii="Book Antiqua" w:eastAsia="宋体" w:hAnsi="Book Antiqua" w:cs="宋体"/>
          <w:kern w:val="0"/>
          <w:sz w:val="24"/>
          <w:szCs w:val="24"/>
        </w:rPr>
        <w:t> 1982; </w:t>
      </w:r>
      <w:r w:rsidRPr="002269B9">
        <w:rPr>
          <w:rFonts w:ascii="Book Antiqua" w:eastAsia="宋体" w:hAnsi="Book Antiqua" w:cs="宋体"/>
          <w:b/>
          <w:bCs/>
          <w:kern w:val="0"/>
          <w:sz w:val="24"/>
          <w:szCs w:val="24"/>
        </w:rPr>
        <w:t>64</w:t>
      </w:r>
      <w:r w:rsidRPr="002269B9">
        <w:rPr>
          <w:rFonts w:ascii="Book Antiqua" w:eastAsia="宋体" w:hAnsi="Book Antiqua" w:cs="宋体"/>
          <w:kern w:val="0"/>
          <w:sz w:val="24"/>
          <w:szCs w:val="24"/>
        </w:rPr>
        <w:t>: 1263-1272 [PMID: 7142234]</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43 </w:t>
      </w:r>
      <w:r w:rsidRPr="002269B9">
        <w:rPr>
          <w:rFonts w:ascii="Book Antiqua" w:eastAsia="宋体" w:hAnsi="Book Antiqua" w:cs="宋体"/>
          <w:b/>
          <w:bCs/>
          <w:kern w:val="0"/>
          <w:sz w:val="24"/>
          <w:szCs w:val="24"/>
        </w:rPr>
        <w:t>Burnett RS</w:t>
      </w:r>
      <w:r w:rsidRPr="002269B9">
        <w:rPr>
          <w:rFonts w:ascii="Book Antiqua" w:eastAsia="宋体" w:hAnsi="Book Antiqua" w:cs="宋体"/>
          <w:kern w:val="0"/>
          <w:sz w:val="24"/>
          <w:szCs w:val="24"/>
        </w:rPr>
        <w:t xml:space="preserve">, </w:t>
      </w:r>
      <w:proofErr w:type="spellStart"/>
      <w:r w:rsidRPr="002269B9">
        <w:rPr>
          <w:rFonts w:ascii="Book Antiqua" w:eastAsia="宋体" w:hAnsi="Book Antiqua" w:cs="宋体"/>
          <w:kern w:val="0"/>
          <w:sz w:val="24"/>
          <w:szCs w:val="24"/>
        </w:rPr>
        <w:t>Clohisy</w:t>
      </w:r>
      <w:proofErr w:type="spellEnd"/>
      <w:r w:rsidRPr="002269B9">
        <w:rPr>
          <w:rFonts w:ascii="Book Antiqua" w:eastAsia="宋体" w:hAnsi="Book Antiqua" w:cs="宋体"/>
          <w:kern w:val="0"/>
          <w:sz w:val="24"/>
          <w:szCs w:val="24"/>
        </w:rPr>
        <w:t xml:space="preserve"> JC, Wright RW, McDonald DJ, Shively RA, Givens SA, Barrack RL. </w:t>
      </w:r>
      <w:proofErr w:type="gramStart"/>
      <w:r w:rsidRPr="002269B9">
        <w:rPr>
          <w:rFonts w:ascii="Book Antiqua" w:eastAsia="宋体" w:hAnsi="Book Antiqua" w:cs="宋体"/>
          <w:kern w:val="0"/>
          <w:sz w:val="24"/>
          <w:szCs w:val="24"/>
        </w:rPr>
        <w:t xml:space="preserve">Failure of the American College of Chest Physicians-1A protocol for </w:t>
      </w:r>
      <w:proofErr w:type="spellStart"/>
      <w:r w:rsidRPr="002269B9">
        <w:rPr>
          <w:rFonts w:ascii="Book Antiqua" w:eastAsia="宋体" w:hAnsi="Book Antiqua" w:cs="宋体"/>
          <w:kern w:val="0"/>
          <w:sz w:val="24"/>
          <w:szCs w:val="24"/>
        </w:rPr>
        <w:t>lovenox</w:t>
      </w:r>
      <w:proofErr w:type="spellEnd"/>
      <w:r w:rsidRPr="002269B9">
        <w:rPr>
          <w:rFonts w:ascii="Book Antiqua" w:eastAsia="宋体" w:hAnsi="Book Antiqua" w:cs="宋体"/>
          <w:kern w:val="0"/>
          <w:sz w:val="24"/>
          <w:szCs w:val="24"/>
        </w:rPr>
        <w:t xml:space="preserve"> in clinical outcomes for thromboembolic prophylaxis.</w:t>
      </w:r>
      <w:proofErr w:type="gram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 xml:space="preserve">J </w:t>
      </w:r>
      <w:proofErr w:type="spellStart"/>
      <w:r w:rsidRPr="002269B9">
        <w:rPr>
          <w:rFonts w:ascii="Book Antiqua" w:eastAsia="宋体" w:hAnsi="Book Antiqua" w:cs="宋体"/>
          <w:i/>
          <w:iCs/>
          <w:kern w:val="0"/>
          <w:sz w:val="24"/>
          <w:szCs w:val="24"/>
        </w:rPr>
        <w:t>Arthroplasty</w:t>
      </w:r>
      <w:proofErr w:type="spellEnd"/>
      <w:r w:rsidRPr="002269B9">
        <w:rPr>
          <w:rFonts w:ascii="Book Antiqua" w:eastAsia="宋体" w:hAnsi="Book Antiqua" w:cs="宋体"/>
          <w:kern w:val="0"/>
          <w:sz w:val="24"/>
          <w:szCs w:val="24"/>
        </w:rPr>
        <w:t> 2007; </w:t>
      </w:r>
      <w:r w:rsidRPr="002269B9">
        <w:rPr>
          <w:rFonts w:ascii="Book Antiqua" w:eastAsia="宋体" w:hAnsi="Book Antiqua" w:cs="宋体"/>
          <w:b/>
          <w:bCs/>
          <w:kern w:val="0"/>
          <w:sz w:val="24"/>
          <w:szCs w:val="24"/>
        </w:rPr>
        <w:t>22</w:t>
      </w:r>
      <w:r w:rsidRPr="002269B9">
        <w:rPr>
          <w:rFonts w:ascii="Book Antiqua" w:eastAsia="宋体" w:hAnsi="Book Antiqua" w:cs="宋体"/>
          <w:kern w:val="0"/>
          <w:sz w:val="24"/>
          <w:szCs w:val="24"/>
        </w:rPr>
        <w:t>: 317-324 [PMID: 17400085 DOI: 10.1016/j.arth.2007.01.007]</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44 </w:t>
      </w:r>
      <w:r w:rsidRPr="002269B9">
        <w:rPr>
          <w:rFonts w:ascii="Book Antiqua" w:eastAsia="宋体" w:hAnsi="Book Antiqua" w:cs="宋体"/>
          <w:b/>
          <w:bCs/>
          <w:kern w:val="0"/>
          <w:sz w:val="24"/>
          <w:szCs w:val="24"/>
        </w:rPr>
        <w:t>Wang Z</w:t>
      </w:r>
      <w:r w:rsidRPr="002269B9">
        <w:rPr>
          <w:rFonts w:ascii="Book Antiqua" w:eastAsia="宋体" w:hAnsi="Book Antiqua" w:cs="宋体"/>
          <w:kern w:val="0"/>
          <w:sz w:val="24"/>
          <w:szCs w:val="24"/>
        </w:rPr>
        <w:t xml:space="preserve">, Chen F, Ward M, Bhattacharyya T. Compliance with Surgical Care Improvement Project measures and hospital-associated infections following hip </w:t>
      </w:r>
      <w:proofErr w:type="spellStart"/>
      <w:r w:rsidRPr="002269B9">
        <w:rPr>
          <w:rFonts w:ascii="Book Antiqua" w:eastAsia="宋体" w:hAnsi="Book Antiqua" w:cs="宋体"/>
          <w:kern w:val="0"/>
          <w:sz w:val="24"/>
          <w:szCs w:val="24"/>
        </w:rPr>
        <w:t>arthroplasty</w:t>
      </w:r>
      <w:proofErr w:type="spell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 xml:space="preserve">J Bone Joint </w:t>
      </w:r>
      <w:proofErr w:type="spellStart"/>
      <w:r w:rsidRPr="002269B9">
        <w:rPr>
          <w:rFonts w:ascii="Book Antiqua" w:eastAsia="宋体" w:hAnsi="Book Antiqua" w:cs="宋体"/>
          <w:i/>
          <w:iCs/>
          <w:kern w:val="0"/>
          <w:sz w:val="24"/>
          <w:szCs w:val="24"/>
        </w:rPr>
        <w:t>Surg</w:t>
      </w:r>
      <w:proofErr w:type="spellEnd"/>
      <w:r w:rsidRPr="002269B9">
        <w:rPr>
          <w:rFonts w:ascii="Book Antiqua" w:eastAsia="宋体" w:hAnsi="Book Antiqua" w:cs="宋体"/>
          <w:i/>
          <w:iCs/>
          <w:kern w:val="0"/>
          <w:sz w:val="24"/>
          <w:szCs w:val="24"/>
        </w:rPr>
        <w:t xml:space="preserve"> Am</w:t>
      </w:r>
      <w:r w:rsidRPr="002269B9">
        <w:rPr>
          <w:rFonts w:ascii="Book Antiqua" w:eastAsia="宋体" w:hAnsi="Book Antiqua" w:cs="宋体"/>
          <w:kern w:val="0"/>
          <w:sz w:val="24"/>
          <w:szCs w:val="24"/>
        </w:rPr>
        <w:t> 2012; </w:t>
      </w:r>
      <w:r w:rsidRPr="002269B9">
        <w:rPr>
          <w:rFonts w:ascii="Book Antiqua" w:eastAsia="宋体" w:hAnsi="Book Antiqua" w:cs="宋体"/>
          <w:b/>
          <w:bCs/>
          <w:kern w:val="0"/>
          <w:sz w:val="24"/>
          <w:szCs w:val="24"/>
        </w:rPr>
        <w:t>94</w:t>
      </w:r>
      <w:r w:rsidRPr="002269B9">
        <w:rPr>
          <w:rFonts w:ascii="Book Antiqua" w:eastAsia="宋体" w:hAnsi="Book Antiqua" w:cs="宋体"/>
          <w:kern w:val="0"/>
          <w:sz w:val="24"/>
          <w:szCs w:val="24"/>
        </w:rPr>
        <w:t>: 1359-1366 [PMID: 22740029 DOI: 10.2106/JBJS.K.00911]</w:t>
      </w:r>
    </w:p>
    <w:p w:rsidR="00276D55" w:rsidRPr="002269B9" w:rsidRDefault="00276D55" w:rsidP="006F3DD8">
      <w:pPr>
        <w:wordWrap/>
        <w:spacing w:after="0" w:line="360" w:lineRule="auto"/>
        <w:rPr>
          <w:rFonts w:ascii="Book Antiqua" w:eastAsia="宋体" w:hAnsi="Book Antiqua" w:cs="宋体"/>
          <w:kern w:val="0"/>
          <w:sz w:val="24"/>
          <w:szCs w:val="24"/>
        </w:rPr>
      </w:pPr>
      <w:proofErr w:type="gramStart"/>
      <w:r w:rsidRPr="002269B9">
        <w:rPr>
          <w:rFonts w:ascii="Book Antiqua" w:eastAsia="宋体" w:hAnsi="Book Antiqua" w:cs="宋体"/>
          <w:kern w:val="0"/>
          <w:sz w:val="24"/>
          <w:szCs w:val="24"/>
        </w:rPr>
        <w:t>45 </w:t>
      </w:r>
      <w:r w:rsidRPr="002269B9">
        <w:rPr>
          <w:rFonts w:ascii="Book Antiqua" w:eastAsia="宋体" w:hAnsi="Book Antiqua" w:cs="宋体"/>
          <w:b/>
          <w:bCs/>
          <w:kern w:val="0"/>
          <w:sz w:val="24"/>
          <w:szCs w:val="24"/>
        </w:rPr>
        <w:t>Kim YH</w:t>
      </w:r>
      <w:r w:rsidRPr="002269B9">
        <w:rPr>
          <w:rFonts w:ascii="Book Antiqua" w:eastAsia="宋体" w:hAnsi="Book Antiqua" w:cs="宋体"/>
          <w:kern w:val="0"/>
          <w:sz w:val="24"/>
          <w:szCs w:val="24"/>
        </w:rPr>
        <w:t>, Oh SH, Kim JS.</w:t>
      </w:r>
      <w:proofErr w:type="gramEnd"/>
      <w:r w:rsidRPr="002269B9">
        <w:rPr>
          <w:rFonts w:ascii="Book Antiqua" w:eastAsia="宋体" w:hAnsi="Book Antiqua" w:cs="宋体"/>
          <w:kern w:val="0"/>
          <w:sz w:val="24"/>
          <w:szCs w:val="24"/>
        </w:rPr>
        <w:t xml:space="preserve"> </w:t>
      </w:r>
      <w:proofErr w:type="gramStart"/>
      <w:r w:rsidRPr="002269B9">
        <w:rPr>
          <w:rFonts w:ascii="Book Antiqua" w:eastAsia="宋体" w:hAnsi="Book Antiqua" w:cs="宋体"/>
          <w:kern w:val="0"/>
          <w:sz w:val="24"/>
          <w:szCs w:val="24"/>
        </w:rPr>
        <w:t xml:space="preserve">Incidence and natural history of deep-vein thrombosis after total hip </w:t>
      </w:r>
      <w:proofErr w:type="spellStart"/>
      <w:r w:rsidRPr="002269B9">
        <w:rPr>
          <w:rFonts w:ascii="Book Antiqua" w:eastAsia="宋体" w:hAnsi="Book Antiqua" w:cs="宋体"/>
          <w:kern w:val="0"/>
          <w:sz w:val="24"/>
          <w:szCs w:val="24"/>
        </w:rPr>
        <w:t>arthroplasty</w:t>
      </w:r>
      <w:proofErr w:type="spellEnd"/>
      <w:r w:rsidRPr="002269B9">
        <w:rPr>
          <w:rFonts w:ascii="Book Antiqua" w:eastAsia="宋体" w:hAnsi="Book Antiqua" w:cs="宋体"/>
          <w:kern w:val="0"/>
          <w:sz w:val="24"/>
          <w:szCs w:val="24"/>
        </w:rPr>
        <w:t>.</w:t>
      </w:r>
      <w:proofErr w:type="gramEnd"/>
      <w:r w:rsidRPr="002269B9">
        <w:rPr>
          <w:rFonts w:ascii="Book Antiqua" w:eastAsia="宋体" w:hAnsi="Book Antiqua" w:cs="宋体"/>
          <w:kern w:val="0"/>
          <w:sz w:val="24"/>
          <w:szCs w:val="24"/>
        </w:rPr>
        <w:t xml:space="preserve"> </w:t>
      </w:r>
      <w:proofErr w:type="gramStart"/>
      <w:r w:rsidRPr="002269B9">
        <w:rPr>
          <w:rFonts w:ascii="Book Antiqua" w:eastAsia="宋体" w:hAnsi="Book Antiqua" w:cs="宋体"/>
          <w:kern w:val="0"/>
          <w:sz w:val="24"/>
          <w:szCs w:val="24"/>
        </w:rPr>
        <w:t xml:space="preserve">A prospective and </w:t>
      </w:r>
      <w:proofErr w:type="spellStart"/>
      <w:r w:rsidRPr="002269B9">
        <w:rPr>
          <w:rFonts w:ascii="Book Antiqua" w:eastAsia="宋体" w:hAnsi="Book Antiqua" w:cs="宋体"/>
          <w:kern w:val="0"/>
          <w:sz w:val="24"/>
          <w:szCs w:val="24"/>
        </w:rPr>
        <w:t>randomised</w:t>
      </w:r>
      <w:proofErr w:type="spellEnd"/>
      <w:r w:rsidRPr="002269B9">
        <w:rPr>
          <w:rFonts w:ascii="Book Antiqua" w:eastAsia="宋体" w:hAnsi="Book Antiqua" w:cs="宋体"/>
          <w:kern w:val="0"/>
          <w:sz w:val="24"/>
          <w:szCs w:val="24"/>
        </w:rPr>
        <w:t xml:space="preserve"> clinical study.</w:t>
      </w:r>
      <w:proofErr w:type="gram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 xml:space="preserve">J Bone Joint </w:t>
      </w:r>
      <w:proofErr w:type="spellStart"/>
      <w:r w:rsidRPr="002269B9">
        <w:rPr>
          <w:rFonts w:ascii="Book Antiqua" w:eastAsia="宋体" w:hAnsi="Book Antiqua" w:cs="宋体"/>
          <w:i/>
          <w:iCs/>
          <w:kern w:val="0"/>
          <w:sz w:val="24"/>
          <w:szCs w:val="24"/>
        </w:rPr>
        <w:t>Surg</w:t>
      </w:r>
      <w:proofErr w:type="spellEnd"/>
      <w:r w:rsidRPr="002269B9">
        <w:rPr>
          <w:rFonts w:ascii="Book Antiqua" w:eastAsia="宋体" w:hAnsi="Book Antiqua" w:cs="宋体"/>
          <w:i/>
          <w:iCs/>
          <w:kern w:val="0"/>
          <w:sz w:val="24"/>
          <w:szCs w:val="24"/>
        </w:rPr>
        <w:t xml:space="preserve"> Br</w:t>
      </w:r>
      <w:r w:rsidRPr="002269B9">
        <w:rPr>
          <w:rFonts w:ascii="Book Antiqua" w:eastAsia="宋体" w:hAnsi="Book Antiqua" w:cs="宋体"/>
          <w:kern w:val="0"/>
          <w:sz w:val="24"/>
          <w:szCs w:val="24"/>
        </w:rPr>
        <w:t> 2003; </w:t>
      </w:r>
      <w:r w:rsidRPr="002269B9">
        <w:rPr>
          <w:rFonts w:ascii="Book Antiqua" w:eastAsia="宋体" w:hAnsi="Book Antiqua" w:cs="宋体"/>
          <w:b/>
          <w:bCs/>
          <w:kern w:val="0"/>
          <w:sz w:val="24"/>
          <w:szCs w:val="24"/>
        </w:rPr>
        <w:t>85</w:t>
      </w:r>
      <w:r w:rsidRPr="002269B9">
        <w:rPr>
          <w:rFonts w:ascii="Book Antiqua" w:eastAsia="宋体" w:hAnsi="Book Antiqua" w:cs="宋体"/>
          <w:kern w:val="0"/>
          <w:sz w:val="24"/>
          <w:szCs w:val="24"/>
        </w:rPr>
        <w:t>: 661-665 [PMID: 12892186]</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46 </w:t>
      </w:r>
      <w:proofErr w:type="spellStart"/>
      <w:r w:rsidRPr="002269B9">
        <w:rPr>
          <w:rFonts w:ascii="Book Antiqua" w:eastAsia="宋体" w:hAnsi="Book Antiqua" w:cs="宋体"/>
          <w:b/>
          <w:bCs/>
          <w:kern w:val="0"/>
          <w:sz w:val="24"/>
          <w:szCs w:val="24"/>
        </w:rPr>
        <w:t>Berbari</w:t>
      </w:r>
      <w:proofErr w:type="spellEnd"/>
      <w:r w:rsidRPr="002269B9">
        <w:rPr>
          <w:rFonts w:ascii="Book Antiqua" w:eastAsia="宋体" w:hAnsi="Book Antiqua" w:cs="宋体"/>
          <w:b/>
          <w:bCs/>
          <w:kern w:val="0"/>
          <w:sz w:val="24"/>
          <w:szCs w:val="24"/>
        </w:rPr>
        <w:t xml:space="preserve"> EF</w:t>
      </w:r>
      <w:r w:rsidRPr="002269B9">
        <w:rPr>
          <w:rFonts w:ascii="Book Antiqua" w:eastAsia="宋体" w:hAnsi="Book Antiqua" w:cs="宋体"/>
          <w:kern w:val="0"/>
          <w:sz w:val="24"/>
          <w:szCs w:val="24"/>
        </w:rPr>
        <w:t xml:space="preserve">, </w:t>
      </w:r>
      <w:proofErr w:type="spellStart"/>
      <w:r w:rsidRPr="002269B9">
        <w:rPr>
          <w:rFonts w:ascii="Book Antiqua" w:eastAsia="宋体" w:hAnsi="Book Antiqua" w:cs="宋体"/>
          <w:kern w:val="0"/>
          <w:sz w:val="24"/>
          <w:szCs w:val="24"/>
        </w:rPr>
        <w:t>Hanssen</w:t>
      </w:r>
      <w:proofErr w:type="spellEnd"/>
      <w:r w:rsidRPr="002269B9">
        <w:rPr>
          <w:rFonts w:ascii="Book Antiqua" w:eastAsia="宋体" w:hAnsi="Book Antiqua" w:cs="宋体"/>
          <w:kern w:val="0"/>
          <w:sz w:val="24"/>
          <w:szCs w:val="24"/>
        </w:rPr>
        <w:t xml:space="preserve"> AD, Duffy MC, </w:t>
      </w:r>
      <w:proofErr w:type="spellStart"/>
      <w:r w:rsidRPr="002269B9">
        <w:rPr>
          <w:rFonts w:ascii="Book Antiqua" w:eastAsia="宋体" w:hAnsi="Book Antiqua" w:cs="宋体"/>
          <w:kern w:val="0"/>
          <w:sz w:val="24"/>
          <w:szCs w:val="24"/>
        </w:rPr>
        <w:t>Steckelberg</w:t>
      </w:r>
      <w:proofErr w:type="spellEnd"/>
      <w:r w:rsidRPr="002269B9">
        <w:rPr>
          <w:rFonts w:ascii="Book Antiqua" w:eastAsia="宋体" w:hAnsi="Book Antiqua" w:cs="宋体"/>
          <w:kern w:val="0"/>
          <w:sz w:val="24"/>
          <w:szCs w:val="24"/>
        </w:rPr>
        <w:t xml:space="preserve"> JM, </w:t>
      </w:r>
      <w:proofErr w:type="spellStart"/>
      <w:r w:rsidRPr="002269B9">
        <w:rPr>
          <w:rFonts w:ascii="Book Antiqua" w:eastAsia="宋体" w:hAnsi="Book Antiqua" w:cs="宋体"/>
          <w:kern w:val="0"/>
          <w:sz w:val="24"/>
          <w:szCs w:val="24"/>
        </w:rPr>
        <w:t>Ilstrup</w:t>
      </w:r>
      <w:proofErr w:type="spellEnd"/>
      <w:r w:rsidRPr="002269B9">
        <w:rPr>
          <w:rFonts w:ascii="Book Antiqua" w:eastAsia="宋体" w:hAnsi="Book Antiqua" w:cs="宋体"/>
          <w:kern w:val="0"/>
          <w:sz w:val="24"/>
          <w:szCs w:val="24"/>
        </w:rPr>
        <w:t xml:space="preserve"> DM, </w:t>
      </w:r>
      <w:proofErr w:type="spellStart"/>
      <w:r w:rsidRPr="002269B9">
        <w:rPr>
          <w:rFonts w:ascii="Book Antiqua" w:eastAsia="宋体" w:hAnsi="Book Antiqua" w:cs="宋体"/>
          <w:kern w:val="0"/>
          <w:sz w:val="24"/>
          <w:szCs w:val="24"/>
        </w:rPr>
        <w:t>Harmsen</w:t>
      </w:r>
      <w:proofErr w:type="spellEnd"/>
      <w:r w:rsidRPr="002269B9">
        <w:rPr>
          <w:rFonts w:ascii="Book Antiqua" w:eastAsia="宋体" w:hAnsi="Book Antiqua" w:cs="宋体"/>
          <w:kern w:val="0"/>
          <w:sz w:val="24"/>
          <w:szCs w:val="24"/>
        </w:rPr>
        <w:t xml:space="preserve"> WS, </w:t>
      </w:r>
      <w:proofErr w:type="spellStart"/>
      <w:r w:rsidRPr="002269B9">
        <w:rPr>
          <w:rFonts w:ascii="Book Antiqua" w:eastAsia="宋体" w:hAnsi="Book Antiqua" w:cs="宋体"/>
          <w:kern w:val="0"/>
          <w:sz w:val="24"/>
          <w:szCs w:val="24"/>
        </w:rPr>
        <w:t>Osmon</w:t>
      </w:r>
      <w:proofErr w:type="spellEnd"/>
      <w:r w:rsidRPr="002269B9">
        <w:rPr>
          <w:rFonts w:ascii="Book Antiqua" w:eastAsia="宋体" w:hAnsi="Book Antiqua" w:cs="宋体"/>
          <w:kern w:val="0"/>
          <w:sz w:val="24"/>
          <w:szCs w:val="24"/>
        </w:rPr>
        <w:t xml:space="preserve"> DR. Risk factors for prosthetic joint infection: case-control study. </w:t>
      </w:r>
      <w:proofErr w:type="spellStart"/>
      <w:r w:rsidRPr="002269B9">
        <w:rPr>
          <w:rFonts w:ascii="Book Antiqua" w:eastAsia="宋体" w:hAnsi="Book Antiqua" w:cs="宋体"/>
          <w:i/>
          <w:iCs/>
          <w:kern w:val="0"/>
          <w:sz w:val="24"/>
          <w:szCs w:val="24"/>
        </w:rPr>
        <w:t>Clin</w:t>
      </w:r>
      <w:proofErr w:type="spellEnd"/>
      <w:r w:rsidRPr="002269B9">
        <w:rPr>
          <w:rFonts w:ascii="Book Antiqua" w:eastAsia="宋体" w:hAnsi="Book Antiqua" w:cs="宋体"/>
          <w:i/>
          <w:iCs/>
          <w:kern w:val="0"/>
          <w:sz w:val="24"/>
          <w:szCs w:val="24"/>
        </w:rPr>
        <w:t xml:space="preserve"> Infect Dis</w:t>
      </w:r>
      <w:r w:rsidRPr="002269B9">
        <w:rPr>
          <w:rFonts w:ascii="Book Antiqua" w:eastAsia="宋体" w:hAnsi="Book Antiqua" w:cs="宋体"/>
          <w:kern w:val="0"/>
          <w:sz w:val="24"/>
          <w:szCs w:val="24"/>
        </w:rPr>
        <w:t> 1998; </w:t>
      </w:r>
      <w:r w:rsidRPr="002269B9">
        <w:rPr>
          <w:rFonts w:ascii="Book Antiqua" w:eastAsia="宋体" w:hAnsi="Book Antiqua" w:cs="宋体"/>
          <w:b/>
          <w:bCs/>
          <w:kern w:val="0"/>
          <w:sz w:val="24"/>
          <w:szCs w:val="24"/>
        </w:rPr>
        <w:t>27</w:t>
      </w:r>
      <w:r w:rsidRPr="002269B9">
        <w:rPr>
          <w:rFonts w:ascii="Book Antiqua" w:eastAsia="宋体" w:hAnsi="Book Antiqua" w:cs="宋体"/>
          <w:kern w:val="0"/>
          <w:sz w:val="24"/>
          <w:szCs w:val="24"/>
        </w:rPr>
        <w:t>: 1247-1254 [PMID: 9827278]</w:t>
      </w:r>
    </w:p>
    <w:p w:rsidR="00276D55" w:rsidRPr="002269B9" w:rsidRDefault="00276D55" w:rsidP="006F3DD8">
      <w:pPr>
        <w:wordWrap/>
        <w:spacing w:after="0" w:line="360" w:lineRule="auto"/>
        <w:rPr>
          <w:rFonts w:ascii="Book Antiqua" w:eastAsia="宋体" w:hAnsi="Book Antiqua" w:cs="宋体"/>
          <w:kern w:val="0"/>
          <w:sz w:val="24"/>
          <w:szCs w:val="24"/>
        </w:rPr>
      </w:pPr>
      <w:proofErr w:type="gramStart"/>
      <w:r w:rsidRPr="002269B9">
        <w:rPr>
          <w:rFonts w:ascii="Book Antiqua" w:eastAsia="宋体" w:hAnsi="Book Antiqua" w:cs="宋体"/>
          <w:kern w:val="0"/>
          <w:sz w:val="24"/>
          <w:szCs w:val="24"/>
        </w:rPr>
        <w:lastRenderedPageBreak/>
        <w:t>47 </w:t>
      </w:r>
      <w:r w:rsidRPr="002269B9">
        <w:rPr>
          <w:rFonts w:ascii="Book Antiqua" w:eastAsia="宋体" w:hAnsi="Book Antiqua" w:cs="宋体"/>
          <w:b/>
          <w:bCs/>
          <w:kern w:val="0"/>
          <w:sz w:val="24"/>
          <w:szCs w:val="24"/>
        </w:rPr>
        <w:t>Kim KW</w:t>
      </w:r>
      <w:r w:rsidRPr="002269B9">
        <w:rPr>
          <w:rFonts w:ascii="Book Antiqua" w:eastAsia="宋体" w:hAnsi="Book Antiqua" w:cs="宋体"/>
          <w:kern w:val="0"/>
          <w:sz w:val="24"/>
          <w:szCs w:val="24"/>
        </w:rPr>
        <w:t xml:space="preserve">, Han JW, Cho HJ, Chang CB, Park JH, Lee JJ, Lee SB, </w:t>
      </w:r>
      <w:proofErr w:type="spellStart"/>
      <w:r w:rsidRPr="002269B9">
        <w:rPr>
          <w:rFonts w:ascii="Book Antiqua" w:eastAsia="宋体" w:hAnsi="Book Antiqua" w:cs="宋体"/>
          <w:kern w:val="0"/>
          <w:sz w:val="24"/>
          <w:szCs w:val="24"/>
        </w:rPr>
        <w:t>Seong</w:t>
      </w:r>
      <w:proofErr w:type="spellEnd"/>
      <w:r w:rsidRPr="002269B9">
        <w:rPr>
          <w:rFonts w:ascii="Book Antiqua" w:eastAsia="宋体" w:hAnsi="Book Antiqua" w:cs="宋体"/>
          <w:kern w:val="0"/>
          <w:sz w:val="24"/>
          <w:szCs w:val="24"/>
        </w:rPr>
        <w:t xml:space="preserve"> SC, Kim TK. Association between comorbid depression and osteoarthritis symptom severity in patients with knee osteoarthritis.</w:t>
      </w:r>
      <w:proofErr w:type="gram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 xml:space="preserve">J Bone Joint </w:t>
      </w:r>
      <w:proofErr w:type="spellStart"/>
      <w:r w:rsidRPr="002269B9">
        <w:rPr>
          <w:rFonts w:ascii="Book Antiqua" w:eastAsia="宋体" w:hAnsi="Book Antiqua" w:cs="宋体"/>
          <w:i/>
          <w:iCs/>
          <w:kern w:val="0"/>
          <w:sz w:val="24"/>
          <w:szCs w:val="24"/>
        </w:rPr>
        <w:t>Surg</w:t>
      </w:r>
      <w:proofErr w:type="spellEnd"/>
      <w:r w:rsidRPr="002269B9">
        <w:rPr>
          <w:rFonts w:ascii="Book Antiqua" w:eastAsia="宋体" w:hAnsi="Book Antiqua" w:cs="宋体"/>
          <w:i/>
          <w:iCs/>
          <w:kern w:val="0"/>
          <w:sz w:val="24"/>
          <w:szCs w:val="24"/>
        </w:rPr>
        <w:t xml:space="preserve"> Am</w:t>
      </w:r>
      <w:r w:rsidRPr="002269B9">
        <w:rPr>
          <w:rFonts w:ascii="Book Antiqua" w:eastAsia="宋体" w:hAnsi="Book Antiqua" w:cs="宋体"/>
          <w:kern w:val="0"/>
          <w:sz w:val="24"/>
          <w:szCs w:val="24"/>
        </w:rPr>
        <w:t> 2011; </w:t>
      </w:r>
      <w:r w:rsidRPr="002269B9">
        <w:rPr>
          <w:rFonts w:ascii="Book Antiqua" w:eastAsia="宋体" w:hAnsi="Book Antiqua" w:cs="宋体"/>
          <w:b/>
          <w:bCs/>
          <w:kern w:val="0"/>
          <w:sz w:val="24"/>
          <w:szCs w:val="24"/>
        </w:rPr>
        <w:t>93</w:t>
      </w:r>
      <w:r w:rsidRPr="002269B9">
        <w:rPr>
          <w:rFonts w:ascii="Book Antiqua" w:eastAsia="宋体" w:hAnsi="Book Antiqua" w:cs="宋体"/>
          <w:kern w:val="0"/>
          <w:sz w:val="24"/>
          <w:szCs w:val="24"/>
        </w:rPr>
        <w:t>: 556-563 [PMID: 21411706 DOI: 10.2106/JBJS.I.01344]</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48 </w:t>
      </w:r>
      <w:proofErr w:type="spellStart"/>
      <w:r w:rsidRPr="002269B9">
        <w:rPr>
          <w:rFonts w:ascii="Book Antiqua" w:eastAsia="宋体" w:hAnsi="Book Antiqua" w:cs="宋体"/>
          <w:b/>
          <w:bCs/>
          <w:kern w:val="0"/>
          <w:sz w:val="24"/>
          <w:szCs w:val="24"/>
        </w:rPr>
        <w:t>Parvizi</w:t>
      </w:r>
      <w:proofErr w:type="spellEnd"/>
      <w:r w:rsidRPr="002269B9">
        <w:rPr>
          <w:rFonts w:ascii="Book Antiqua" w:eastAsia="宋体" w:hAnsi="Book Antiqua" w:cs="宋体"/>
          <w:b/>
          <w:bCs/>
          <w:kern w:val="0"/>
          <w:sz w:val="24"/>
          <w:szCs w:val="24"/>
        </w:rPr>
        <w:t xml:space="preserve"> J</w:t>
      </w:r>
      <w:r w:rsidRPr="002269B9">
        <w:rPr>
          <w:rFonts w:ascii="Book Antiqua" w:eastAsia="宋体" w:hAnsi="Book Antiqua" w:cs="宋体"/>
          <w:kern w:val="0"/>
          <w:sz w:val="24"/>
          <w:szCs w:val="24"/>
        </w:rPr>
        <w:t xml:space="preserve">, Sullivan TA, </w:t>
      </w:r>
      <w:proofErr w:type="spellStart"/>
      <w:r w:rsidRPr="002269B9">
        <w:rPr>
          <w:rFonts w:ascii="Book Antiqua" w:eastAsia="宋体" w:hAnsi="Book Antiqua" w:cs="宋体"/>
          <w:kern w:val="0"/>
          <w:sz w:val="24"/>
          <w:szCs w:val="24"/>
        </w:rPr>
        <w:t>Pagnano</w:t>
      </w:r>
      <w:proofErr w:type="spellEnd"/>
      <w:r w:rsidRPr="002269B9">
        <w:rPr>
          <w:rFonts w:ascii="Book Antiqua" w:eastAsia="宋体" w:hAnsi="Book Antiqua" w:cs="宋体"/>
          <w:kern w:val="0"/>
          <w:sz w:val="24"/>
          <w:szCs w:val="24"/>
        </w:rPr>
        <w:t xml:space="preserve"> MW, Trousdale RT, </w:t>
      </w:r>
      <w:proofErr w:type="spellStart"/>
      <w:r w:rsidRPr="002269B9">
        <w:rPr>
          <w:rFonts w:ascii="Book Antiqua" w:eastAsia="宋体" w:hAnsi="Book Antiqua" w:cs="宋体"/>
          <w:kern w:val="0"/>
          <w:sz w:val="24"/>
          <w:szCs w:val="24"/>
        </w:rPr>
        <w:t>Bolander</w:t>
      </w:r>
      <w:proofErr w:type="spellEnd"/>
      <w:r w:rsidRPr="002269B9">
        <w:rPr>
          <w:rFonts w:ascii="Book Antiqua" w:eastAsia="宋体" w:hAnsi="Book Antiqua" w:cs="宋体"/>
          <w:kern w:val="0"/>
          <w:sz w:val="24"/>
          <w:szCs w:val="24"/>
        </w:rPr>
        <w:t xml:space="preserve"> ME. Total joint </w:t>
      </w:r>
      <w:proofErr w:type="spellStart"/>
      <w:r w:rsidRPr="002269B9">
        <w:rPr>
          <w:rFonts w:ascii="Book Antiqua" w:eastAsia="宋体" w:hAnsi="Book Antiqua" w:cs="宋体"/>
          <w:kern w:val="0"/>
          <w:sz w:val="24"/>
          <w:szCs w:val="24"/>
        </w:rPr>
        <w:t>arthroplasty</w:t>
      </w:r>
      <w:proofErr w:type="spellEnd"/>
      <w:r w:rsidRPr="002269B9">
        <w:rPr>
          <w:rFonts w:ascii="Book Antiqua" w:eastAsia="宋体" w:hAnsi="Book Antiqua" w:cs="宋体"/>
          <w:kern w:val="0"/>
          <w:sz w:val="24"/>
          <w:szCs w:val="24"/>
        </w:rPr>
        <w:t xml:space="preserve"> in human immunodeficiency virus-positive patients: an alarming rate of early failure. </w:t>
      </w:r>
      <w:r w:rsidRPr="002269B9">
        <w:rPr>
          <w:rFonts w:ascii="Book Antiqua" w:eastAsia="宋体" w:hAnsi="Book Antiqua" w:cs="宋体"/>
          <w:i/>
          <w:iCs/>
          <w:kern w:val="0"/>
          <w:sz w:val="24"/>
          <w:szCs w:val="24"/>
        </w:rPr>
        <w:t xml:space="preserve">J </w:t>
      </w:r>
      <w:proofErr w:type="spellStart"/>
      <w:r w:rsidRPr="002269B9">
        <w:rPr>
          <w:rFonts w:ascii="Book Antiqua" w:eastAsia="宋体" w:hAnsi="Book Antiqua" w:cs="宋体"/>
          <w:i/>
          <w:iCs/>
          <w:kern w:val="0"/>
          <w:sz w:val="24"/>
          <w:szCs w:val="24"/>
        </w:rPr>
        <w:t>Arthroplasty</w:t>
      </w:r>
      <w:proofErr w:type="spellEnd"/>
      <w:r w:rsidRPr="002269B9">
        <w:rPr>
          <w:rFonts w:ascii="Book Antiqua" w:eastAsia="宋体" w:hAnsi="Book Antiqua" w:cs="宋体"/>
          <w:kern w:val="0"/>
          <w:sz w:val="24"/>
          <w:szCs w:val="24"/>
        </w:rPr>
        <w:t> 2003; </w:t>
      </w:r>
      <w:r w:rsidRPr="002269B9">
        <w:rPr>
          <w:rFonts w:ascii="Book Antiqua" w:eastAsia="宋体" w:hAnsi="Book Antiqua" w:cs="宋体"/>
          <w:b/>
          <w:bCs/>
          <w:kern w:val="0"/>
          <w:sz w:val="24"/>
          <w:szCs w:val="24"/>
        </w:rPr>
        <w:t>18</w:t>
      </w:r>
      <w:r w:rsidRPr="002269B9">
        <w:rPr>
          <w:rFonts w:ascii="Book Antiqua" w:eastAsia="宋体" w:hAnsi="Book Antiqua" w:cs="宋体"/>
          <w:kern w:val="0"/>
          <w:sz w:val="24"/>
          <w:szCs w:val="24"/>
        </w:rPr>
        <w:t>: 259-264 [PMID: 12728415 DOI: 10.1054/arth.2003.50094]</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49 </w:t>
      </w:r>
      <w:r w:rsidRPr="002269B9">
        <w:rPr>
          <w:rFonts w:ascii="Book Antiqua" w:eastAsia="宋体" w:hAnsi="Book Antiqua" w:cs="宋体"/>
          <w:b/>
          <w:bCs/>
          <w:kern w:val="0"/>
          <w:sz w:val="24"/>
          <w:szCs w:val="24"/>
        </w:rPr>
        <w:t>Bosco JA</w:t>
      </w:r>
      <w:r w:rsidRPr="002269B9">
        <w:rPr>
          <w:rFonts w:ascii="Book Antiqua" w:eastAsia="宋体" w:hAnsi="Book Antiqua" w:cs="宋体"/>
          <w:kern w:val="0"/>
          <w:sz w:val="24"/>
          <w:szCs w:val="24"/>
        </w:rPr>
        <w:t xml:space="preserve">, </w:t>
      </w:r>
      <w:proofErr w:type="spellStart"/>
      <w:r w:rsidRPr="002269B9">
        <w:rPr>
          <w:rFonts w:ascii="Book Antiqua" w:eastAsia="宋体" w:hAnsi="Book Antiqua" w:cs="宋体"/>
          <w:kern w:val="0"/>
          <w:sz w:val="24"/>
          <w:szCs w:val="24"/>
        </w:rPr>
        <w:t>Slover</w:t>
      </w:r>
      <w:proofErr w:type="spellEnd"/>
      <w:r w:rsidRPr="002269B9">
        <w:rPr>
          <w:rFonts w:ascii="Book Antiqua" w:eastAsia="宋体" w:hAnsi="Book Antiqua" w:cs="宋体"/>
          <w:kern w:val="0"/>
          <w:sz w:val="24"/>
          <w:szCs w:val="24"/>
        </w:rPr>
        <w:t xml:space="preserve"> JD, Haas JP. Perioperative strategies for decreasing infection: a comprehensive evidence-based approach. </w:t>
      </w:r>
      <w:r w:rsidRPr="002269B9">
        <w:rPr>
          <w:rFonts w:ascii="Book Antiqua" w:eastAsia="宋体" w:hAnsi="Book Antiqua" w:cs="宋体"/>
          <w:i/>
          <w:iCs/>
          <w:kern w:val="0"/>
          <w:sz w:val="24"/>
          <w:szCs w:val="24"/>
        </w:rPr>
        <w:t xml:space="preserve">J Bone Joint </w:t>
      </w:r>
      <w:proofErr w:type="spellStart"/>
      <w:r w:rsidRPr="002269B9">
        <w:rPr>
          <w:rFonts w:ascii="Book Antiqua" w:eastAsia="宋体" w:hAnsi="Book Antiqua" w:cs="宋体"/>
          <w:i/>
          <w:iCs/>
          <w:kern w:val="0"/>
          <w:sz w:val="24"/>
          <w:szCs w:val="24"/>
        </w:rPr>
        <w:t>Surg</w:t>
      </w:r>
      <w:proofErr w:type="spellEnd"/>
      <w:r w:rsidRPr="002269B9">
        <w:rPr>
          <w:rFonts w:ascii="Book Antiqua" w:eastAsia="宋体" w:hAnsi="Book Antiqua" w:cs="宋体"/>
          <w:i/>
          <w:iCs/>
          <w:kern w:val="0"/>
          <w:sz w:val="24"/>
          <w:szCs w:val="24"/>
        </w:rPr>
        <w:t xml:space="preserve"> Am</w:t>
      </w:r>
      <w:r w:rsidRPr="002269B9">
        <w:rPr>
          <w:rFonts w:ascii="Book Antiqua" w:eastAsia="宋体" w:hAnsi="Book Antiqua" w:cs="宋体"/>
          <w:kern w:val="0"/>
          <w:sz w:val="24"/>
          <w:szCs w:val="24"/>
        </w:rPr>
        <w:t> 2010; </w:t>
      </w:r>
      <w:r w:rsidRPr="002269B9">
        <w:rPr>
          <w:rFonts w:ascii="Book Antiqua" w:eastAsia="宋体" w:hAnsi="Book Antiqua" w:cs="宋体"/>
          <w:b/>
          <w:bCs/>
          <w:kern w:val="0"/>
          <w:sz w:val="24"/>
          <w:szCs w:val="24"/>
        </w:rPr>
        <w:t>92</w:t>
      </w:r>
      <w:r w:rsidRPr="002269B9">
        <w:rPr>
          <w:rFonts w:ascii="Book Antiqua" w:eastAsia="宋体" w:hAnsi="Book Antiqua" w:cs="宋体"/>
          <w:kern w:val="0"/>
          <w:sz w:val="24"/>
          <w:szCs w:val="24"/>
        </w:rPr>
        <w:t>: 232-239 [PMID: 20048118]</w:t>
      </w:r>
    </w:p>
    <w:p w:rsidR="00276D55" w:rsidRPr="002269B9" w:rsidRDefault="00276D55" w:rsidP="006F3DD8">
      <w:pPr>
        <w:wordWrap/>
        <w:spacing w:after="0" w:line="360" w:lineRule="auto"/>
        <w:rPr>
          <w:rFonts w:ascii="Book Antiqua" w:eastAsia="宋体" w:hAnsi="Book Antiqua" w:cs="宋体"/>
          <w:kern w:val="0"/>
          <w:sz w:val="24"/>
          <w:szCs w:val="24"/>
        </w:rPr>
      </w:pPr>
      <w:r w:rsidRPr="002269B9">
        <w:rPr>
          <w:rFonts w:ascii="Book Antiqua" w:eastAsia="宋体" w:hAnsi="Book Antiqua" w:cs="宋体"/>
          <w:kern w:val="0"/>
          <w:sz w:val="24"/>
          <w:szCs w:val="24"/>
        </w:rPr>
        <w:t>50 </w:t>
      </w:r>
      <w:proofErr w:type="spellStart"/>
      <w:r w:rsidRPr="002269B9">
        <w:rPr>
          <w:rFonts w:ascii="Book Antiqua" w:eastAsia="宋体" w:hAnsi="Book Antiqua" w:cs="宋体"/>
          <w:b/>
          <w:bCs/>
          <w:kern w:val="0"/>
          <w:sz w:val="24"/>
          <w:szCs w:val="24"/>
        </w:rPr>
        <w:t>Murzic</w:t>
      </w:r>
      <w:proofErr w:type="spellEnd"/>
      <w:r w:rsidRPr="002269B9">
        <w:rPr>
          <w:rFonts w:ascii="Book Antiqua" w:eastAsia="宋体" w:hAnsi="Book Antiqua" w:cs="宋体"/>
          <w:b/>
          <w:bCs/>
          <w:kern w:val="0"/>
          <w:sz w:val="24"/>
          <w:szCs w:val="24"/>
        </w:rPr>
        <w:t xml:space="preserve"> WJ</w:t>
      </w:r>
      <w:r w:rsidRPr="002269B9">
        <w:rPr>
          <w:rFonts w:ascii="Book Antiqua" w:eastAsia="宋体" w:hAnsi="Book Antiqua" w:cs="宋体"/>
          <w:kern w:val="0"/>
          <w:sz w:val="24"/>
          <w:szCs w:val="24"/>
        </w:rPr>
        <w:t xml:space="preserve">, McCollum DE. Hip </w:t>
      </w:r>
      <w:proofErr w:type="spellStart"/>
      <w:r w:rsidRPr="002269B9">
        <w:rPr>
          <w:rFonts w:ascii="Book Antiqua" w:eastAsia="宋体" w:hAnsi="Book Antiqua" w:cs="宋体"/>
          <w:kern w:val="0"/>
          <w:sz w:val="24"/>
          <w:szCs w:val="24"/>
        </w:rPr>
        <w:t>arthroplasty</w:t>
      </w:r>
      <w:proofErr w:type="spellEnd"/>
      <w:r w:rsidRPr="002269B9">
        <w:rPr>
          <w:rFonts w:ascii="Book Antiqua" w:eastAsia="宋体" w:hAnsi="Book Antiqua" w:cs="宋体"/>
          <w:kern w:val="0"/>
          <w:sz w:val="24"/>
          <w:szCs w:val="24"/>
        </w:rPr>
        <w:t xml:space="preserve"> for osteonecrosis after renal transplantation. </w:t>
      </w:r>
      <w:proofErr w:type="spellStart"/>
      <w:r w:rsidRPr="002269B9">
        <w:rPr>
          <w:rFonts w:ascii="Book Antiqua" w:eastAsia="宋体" w:hAnsi="Book Antiqua" w:cs="宋体"/>
          <w:i/>
          <w:iCs/>
          <w:kern w:val="0"/>
          <w:sz w:val="24"/>
          <w:szCs w:val="24"/>
        </w:rPr>
        <w:t>Clin</w:t>
      </w:r>
      <w:proofErr w:type="spellEnd"/>
      <w:r w:rsidRPr="002269B9">
        <w:rPr>
          <w:rFonts w:ascii="Book Antiqua" w:eastAsia="宋体" w:hAnsi="Book Antiqua" w:cs="宋体"/>
          <w:i/>
          <w:iCs/>
          <w:kern w:val="0"/>
          <w:sz w:val="24"/>
          <w:szCs w:val="24"/>
        </w:rPr>
        <w:t xml:space="preserve"> </w:t>
      </w:r>
      <w:proofErr w:type="spellStart"/>
      <w:r w:rsidRPr="002269B9">
        <w:rPr>
          <w:rFonts w:ascii="Book Antiqua" w:eastAsia="宋体" w:hAnsi="Book Antiqua" w:cs="宋体"/>
          <w:i/>
          <w:iCs/>
          <w:kern w:val="0"/>
          <w:sz w:val="24"/>
          <w:szCs w:val="24"/>
        </w:rPr>
        <w:t>Orthop</w:t>
      </w:r>
      <w:proofErr w:type="spellEnd"/>
      <w:r w:rsidRPr="002269B9">
        <w:rPr>
          <w:rFonts w:ascii="Book Antiqua" w:eastAsia="宋体" w:hAnsi="Book Antiqua" w:cs="宋体"/>
          <w:i/>
          <w:iCs/>
          <w:kern w:val="0"/>
          <w:sz w:val="24"/>
          <w:szCs w:val="24"/>
        </w:rPr>
        <w:t xml:space="preserve"> </w:t>
      </w:r>
      <w:proofErr w:type="spellStart"/>
      <w:r w:rsidRPr="002269B9">
        <w:rPr>
          <w:rFonts w:ascii="Book Antiqua" w:eastAsia="宋体" w:hAnsi="Book Antiqua" w:cs="宋体"/>
          <w:i/>
          <w:iCs/>
          <w:kern w:val="0"/>
          <w:sz w:val="24"/>
          <w:szCs w:val="24"/>
        </w:rPr>
        <w:t>Relat</w:t>
      </w:r>
      <w:proofErr w:type="spellEnd"/>
      <w:r w:rsidRPr="002269B9">
        <w:rPr>
          <w:rFonts w:ascii="Book Antiqua" w:eastAsia="宋体" w:hAnsi="Book Antiqua" w:cs="宋体"/>
          <w:i/>
          <w:iCs/>
          <w:kern w:val="0"/>
          <w:sz w:val="24"/>
          <w:szCs w:val="24"/>
        </w:rPr>
        <w:t xml:space="preserve"> Res</w:t>
      </w:r>
      <w:r w:rsidRPr="002269B9">
        <w:rPr>
          <w:rFonts w:ascii="Book Antiqua" w:eastAsia="宋体" w:hAnsi="Book Antiqua" w:cs="宋体"/>
          <w:kern w:val="0"/>
          <w:sz w:val="24"/>
          <w:szCs w:val="24"/>
        </w:rPr>
        <w:t> 1994; </w:t>
      </w:r>
      <w:r w:rsidR="00F009A2">
        <w:rPr>
          <w:rFonts w:ascii="Book Antiqua" w:eastAsia="宋体" w:hAnsi="Book Antiqua" w:cs="宋体" w:hint="eastAsia"/>
          <w:kern w:val="0"/>
          <w:sz w:val="24"/>
          <w:szCs w:val="24"/>
          <w:lang w:eastAsia="zh-CN"/>
        </w:rPr>
        <w:t>(299)</w:t>
      </w:r>
      <w:r w:rsidRPr="002269B9">
        <w:rPr>
          <w:rFonts w:ascii="Book Antiqua" w:eastAsia="宋体" w:hAnsi="Book Antiqua" w:cs="宋体"/>
          <w:kern w:val="0"/>
          <w:sz w:val="24"/>
          <w:szCs w:val="24"/>
        </w:rPr>
        <w:t>: 212-219 [PMID: 8119021]</w:t>
      </w:r>
    </w:p>
    <w:p w:rsidR="00276D55" w:rsidRPr="002269B9" w:rsidRDefault="00276D55" w:rsidP="006F3DD8">
      <w:pPr>
        <w:wordWrap/>
        <w:spacing w:after="0" w:line="360" w:lineRule="auto"/>
        <w:rPr>
          <w:rFonts w:ascii="Book Antiqua" w:eastAsia="宋体" w:hAnsi="Book Antiqua" w:cs="宋体"/>
          <w:kern w:val="0"/>
          <w:sz w:val="24"/>
          <w:szCs w:val="24"/>
        </w:rPr>
      </w:pPr>
      <w:proofErr w:type="gramStart"/>
      <w:r w:rsidRPr="002269B9">
        <w:rPr>
          <w:rFonts w:ascii="Book Antiqua" w:eastAsia="宋体" w:hAnsi="Book Antiqua" w:cs="宋体"/>
          <w:kern w:val="0"/>
          <w:sz w:val="24"/>
          <w:szCs w:val="24"/>
        </w:rPr>
        <w:t>51 </w:t>
      </w:r>
      <w:proofErr w:type="spellStart"/>
      <w:r w:rsidRPr="002269B9">
        <w:rPr>
          <w:rFonts w:ascii="Book Antiqua" w:eastAsia="宋体" w:hAnsi="Book Antiqua" w:cs="宋体"/>
          <w:b/>
          <w:bCs/>
          <w:kern w:val="0"/>
          <w:sz w:val="24"/>
          <w:szCs w:val="24"/>
        </w:rPr>
        <w:t>McCleery</w:t>
      </w:r>
      <w:proofErr w:type="spellEnd"/>
      <w:r w:rsidRPr="002269B9">
        <w:rPr>
          <w:rFonts w:ascii="Book Antiqua" w:eastAsia="宋体" w:hAnsi="Book Antiqua" w:cs="宋体"/>
          <w:b/>
          <w:bCs/>
          <w:kern w:val="0"/>
          <w:sz w:val="24"/>
          <w:szCs w:val="24"/>
        </w:rPr>
        <w:t xml:space="preserve"> MA</w:t>
      </w:r>
      <w:r w:rsidRPr="002269B9">
        <w:rPr>
          <w:rFonts w:ascii="Book Antiqua" w:eastAsia="宋体" w:hAnsi="Book Antiqua" w:cs="宋体"/>
          <w:kern w:val="0"/>
          <w:sz w:val="24"/>
          <w:szCs w:val="24"/>
        </w:rPr>
        <w:t>, Leach WJ, Norwood T. Rates of infection and revision in patients with renal disease undergoing total knee replacement in Scotland.</w:t>
      </w:r>
      <w:proofErr w:type="gram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 xml:space="preserve">J Bone Joint </w:t>
      </w:r>
      <w:proofErr w:type="spellStart"/>
      <w:r w:rsidRPr="002269B9">
        <w:rPr>
          <w:rFonts w:ascii="Book Antiqua" w:eastAsia="宋体" w:hAnsi="Book Antiqua" w:cs="宋体"/>
          <w:i/>
          <w:iCs/>
          <w:kern w:val="0"/>
          <w:sz w:val="24"/>
          <w:szCs w:val="24"/>
        </w:rPr>
        <w:t>Surg</w:t>
      </w:r>
      <w:proofErr w:type="spellEnd"/>
      <w:r w:rsidRPr="002269B9">
        <w:rPr>
          <w:rFonts w:ascii="Book Antiqua" w:eastAsia="宋体" w:hAnsi="Book Antiqua" w:cs="宋体"/>
          <w:i/>
          <w:iCs/>
          <w:kern w:val="0"/>
          <w:sz w:val="24"/>
          <w:szCs w:val="24"/>
        </w:rPr>
        <w:t xml:space="preserve"> Br</w:t>
      </w:r>
      <w:r w:rsidRPr="002269B9">
        <w:rPr>
          <w:rFonts w:ascii="Book Antiqua" w:eastAsia="宋体" w:hAnsi="Book Antiqua" w:cs="宋体"/>
          <w:kern w:val="0"/>
          <w:sz w:val="24"/>
          <w:szCs w:val="24"/>
        </w:rPr>
        <w:t> 2010; </w:t>
      </w:r>
      <w:r w:rsidRPr="002269B9">
        <w:rPr>
          <w:rFonts w:ascii="Book Antiqua" w:eastAsia="宋体" w:hAnsi="Book Antiqua" w:cs="宋体"/>
          <w:b/>
          <w:bCs/>
          <w:kern w:val="0"/>
          <w:sz w:val="24"/>
          <w:szCs w:val="24"/>
        </w:rPr>
        <w:t>92</w:t>
      </w:r>
      <w:r w:rsidRPr="002269B9">
        <w:rPr>
          <w:rFonts w:ascii="Book Antiqua" w:eastAsia="宋体" w:hAnsi="Book Antiqua" w:cs="宋体"/>
          <w:kern w:val="0"/>
          <w:sz w:val="24"/>
          <w:szCs w:val="24"/>
        </w:rPr>
        <w:t>: 1535-1539 [PMID: 21037348 DOI: 10.1302/0301-620X.92B11.23870]</w:t>
      </w:r>
    </w:p>
    <w:p w:rsidR="00276D55" w:rsidRPr="002269B9" w:rsidRDefault="00276D55" w:rsidP="006F3DD8">
      <w:pPr>
        <w:wordWrap/>
        <w:spacing w:after="0" w:line="360" w:lineRule="auto"/>
        <w:rPr>
          <w:rFonts w:ascii="Book Antiqua" w:eastAsia="宋体" w:hAnsi="Book Antiqua" w:cs="宋体"/>
          <w:kern w:val="0"/>
          <w:sz w:val="24"/>
          <w:szCs w:val="24"/>
        </w:rPr>
      </w:pPr>
      <w:proofErr w:type="gramStart"/>
      <w:r w:rsidRPr="002269B9">
        <w:rPr>
          <w:rFonts w:ascii="Book Antiqua" w:eastAsia="宋体" w:hAnsi="Book Antiqua" w:cs="宋体"/>
          <w:kern w:val="0"/>
          <w:sz w:val="24"/>
          <w:szCs w:val="24"/>
        </w:rPr>
        <w:t>52 </w:t>
      </w:r>
      <w:proofErr w:type="spellStart"/>
      <w:r w:rsidRPr="002269B9">
        <w:rPr>
          <w:rFonts w:ascii="Book Antiqua" w:eastAsia="宋体" w:hAnsi="Book Antiqua" w:cs="宋体"/>
          <w:b/>
          <w:bCs/>
          <w:kern w:val="0"/>
          <w:sz w:val="24"/>
          <w:szCs w:val="24"/>
        </w:rPr>
        <w:t>Nowicki</w:t>
      </w:r>
      <w:proofErr w:type="spellEnd"/>
      <w:r w:rsidRPr="002269B9">
        <w:rPr>
          <w:rFonts w:ascii="Book Antiqua" w:eastAsia="宋体" w:hAnsi="Book Antiqua" w:cs="宋体"/>
          <w:b/>
          <w:bCs/>
          <w:kern w:val="0"/>
          <w:sz w:val="24"/>
          <w:szCs w:val="24"/>
        </w:rPr>
        <w:t xml:space="preserve"> P</w:t>
      </w:r>
      <w:r w:rsidRPr="002269B9">
        <w:rPr>
          <w:rFonts w:ascii="Book Antiqua" w:eastAsia="宋体" w:hAnsi="Book Antiqua" w:cs="宋体"/>
          <w:kern w:val="0"/>
          <w:sz w:val="24"/>
          <w:szCs w:val="24"/>
        </w:rPr>
        <w:t>, Chaudhary H. Total hip replacement in renal transplant patients.</w:t>
      </w:r>
      <w:proofErr w:type="gram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 xml:space="preserve">J Bone Joint </w:t>
      </w:r>
      <w:proofErr w:type="spellStart"/>
      <w:r w:rsidRPr="002269B9">
        <w:rPr>
          <w:rFonts w:ascii="Book Antiqua" w:eastAsia="宋体" w:hAnsi="Book Antiqua" w:cs="宋体"/>
          <w:i/>
          <w:iCs/>
          <w:kern w:val="0"/>
          <w:sz w:val="24"/>
          <w:szCs w:val="24"/>
        </w:rPr>
        <w:t>Surg</w:t>
      </w:r>
      <w:proofErr w:type="spellEnd"/>
      <w:r w:rsidRPr="002269B9">
        <w:rPr>
          <w:rFonts w:ascii="Book Antiqua" w:eastAsia="宋体" w:hAnsi="Book Antiqua" w:cs="宋体"/>
          <w:i/>
          <w:iCs/>
          <w:kern w:val="0"/>
          <w:sz w:val="24"/>
          <w:szCs w:val="24"/>
        </w:rPr>
        <w:t xml:space="preserve"> Br</w:t>
      </w:r>
      <w:r w:rsidRPr="002269B9">
        <w:rPr>
          <w:rFonts w:ascii="Book Antiqua" w:eastAsia="宋体" w:hAnsi="Book Antiqua" w:cs="宋体"/>
          <w:kern w:val="0"/>
          <w:sz w:val="24"/>
          <w:szCs w:val="24"/>
        </w:rPr>
        <w:t> 2007; </w:t>
      </w:r>
      <w:r w:rsidRPr="002269B9">
        <w:rPr>
          <w:rFonts w:ascii="Book Antiqua" w:eastAsia="宋体" w:hAnsi="Book Antiqua" w:cs="宋体"/>
          <w:b/>
          <w:bCs/>
          <w:kern w:val="0"/>
          <w:sz w:val="24"/>
          <w:szCs w:val="24"/>
        </w:rPr>
        <w:t>89</w:t>
      </w:r>
      <w:r w:rsidRPr="002269B9">
        <w:rPr>
          <w:rFonts w:ascii="Book Antiqua" w:eastAsia="宋体" w:hAnsi="Book Antiqua" w:cs="宋体"/>
          <w:kern w:val="0"/>
          <w:sz w:val="24"/>
          <w:szCs w:val="24"/>
        </w:rPr>
        <w:t>: 1561-1566 [PMID: 18057353 DOI: 10.1302/0301-620X.89B12.19400]</w:t>
      </w:r>
    </w:p>
    <w:p w:rsidR="00276D55" w:rsidRPr="002269B9" w:rsidRDefault="00276D55" w:rsidP="006F3DD8">
      <w:pPr>
        <w:wordWrap/>
        <w:spacing w:after="0" w:line="360" w:lineRule="auto"/>
        <w:rPr>
          <w:rFonts w:ascii="Book Antiqua" w:eastAsia="宋体" w:hAnsi="Book Antiqua" w:cs="宋体"/>
          <w:kern w:val="0"/>
          <w:sz w:val="24"/>
          <w:szCs w:val="24"/>
        </w:rPr>
      </w:pPr>
      <w:proofErr w:type="gramStart"/>
      <w:r w:rsidRPr="002269B9">
        <w:rPr>
          <w:rFonts w:ascii="Book Antiqua" w:eastAsia="宋体" w:hAnsi="Book Antiqua" w:cs="宋体"/>
          <w:kern w:val="0"/>
          <w:sz w:val="24"/>
          <w:szCs w:val="24"/>
        </w:rPr>
        <w:t>53 </w:t>
      </w:r>
      <w:proofErr w:type="spellStart"/>
      <w:r w:rsidRPr="002269B9">
        <w:rPr>
          <w:rFonts w:ascii="Book Antiqua" w:eastAsia="宋体" w:hAnsi="Book Antiqua" w:cs="宋体"/>
          <w:b/>
          <w:bCs/>
          <w:kern w:val="0"/>
          <w:sz w:val="24"/>
          <w:szCs w:val="24"/>
        </w:rPr>
        <w:t>Kaspar</w:t>
      </w:r>
      <w:proofErr w:type="spellEnd"/>
      <w:r w:rsidRPr="002269B9">
        <w:rPr>
          <w:rFonts w:ascii="Book Antiqua" w:eastAsia="宋体" w:hAnsi="Book Antiqua" w:cs="宋体"/>
          <w:b/>
          <w:bCs/>
          <w:kern w:val="0"/>
          <w:sz w:val="24"/>
          <w:szCs w:val="24"/>
        </w:rPr>
        <w:t xml:space="preserve"> S</w:t>
      </w:r>
      <w:r w:rsidRPr="002269B9">
        <w:rPr>
          <w:rFonts w:ascii="Book Antiqua" w:eastAsia="宋体" w:hAnsi="Book Antiqua" w:cs="宋体"/>
          <w:kern w:val="0"/>
          <w:sz w:val="24"/>
          <w:szCs w:val="24"/>
        </w:rPr>
        <w:t xml:space="preserve">, de V de Beer J. Infection in hip </w:t>
      </w:r>
      <w:proofErr w:type="spellStart"/>
      <w:r w:rsidRPr="002269B9">
        <w:rPr>
          <w:rFonts w:ascii="Book Antiqua" w:eastAsia="宋体" w:hAnsi="Book Antiqua" w:cs="宋体"/>
          <w:kern w:val="0"/>
          <w:sz w:val="24"/>
          <w:szCs w:val="24"/>
        </w:rPr>
        <w:t>arthroplasty</w:t>
      </w:r>
      <w:proofErr w:type="spellEnd"/>
      <w:r w:rsidRPr="002269B9">
        <w:rPr>
          <w:rFonts w:ascii="Book Antiqua" w:eastAsia="宋体" w:hAnsi="Book Antiqua" w:cs="宋体"/>
          <w:kern w:val="0"/>
          <w:sz w:val="24"/>
          <w:szCs w:val="24"/>
        </w:rPr>
        <w:t xml:space="preserve"> after previous injection of steroid.</w:t>
      </w:r>
      <w:proofErr w:type="gramEnd"/>
      <w:r w:rsidRPr="002269B9">
        <w:rPr>
          <w:rFonts w:ascii="Book Antiqua" w:eastAsia="宋体" w:hAnsi="Book Antiqua" w:cs="宋体"/>
          <w:kern w:val="0"/>
          <w:sz w:val="24"/>
          <w:szCs w:val="24"/>
        </w:rPr>
        <w:t> </w:t>
      </w:r>
      <w:r w:rsidRPr="002269B9">
        <w:rPr>
          <w:rFonts w:ascii="Book Antiqua" w:eastAsia="宋体" w:hAnsi="Book Antiqua" w:cs="宋体"/>
          <w:i/>
          <w:iCs/>
          <w:kern w:val="0"/>
          <w:sz w:val="24"/>
          <w:szCs w:val="24"/>
        </w:rPr>
        <w:t xml:space="preserve">J Bone Joint </w:t>
      </w:r>
      <w:proofErr w:type="spellStart"/>
      <w:r w:rsidRPr="002269B9">
        <w:rPr>
          <w:rFonts w:ascii="Book Antiqua" w:eastAsia="宋体" w:hAnsi="Book Antiqua" w:cs="宋体"/>
          <w:i/>
          <w:iCs/>
          <w:kern w:val="0"/>
          <w:sz w:val="24"/>
          <w:szCs w:val="24"/>
        </w:rPr>
        <w:t>Surg</w:t>
      </w:r>
      <w:proofErr w:type="spellEnd"/>
      <w:r w:rsidRPr="002269B9">
        <w:rPr>
          <w:rFonts w:ascii="Book Antiqua" w:eastAsia="宋体" w:hAnsi="Book Antiqua" w:cs="宋体"/>
          <w:i/>
          <w:iCs/>
          <w:kern w:val="0"/>
          <w:sz w:val="24"/>
          <w:szCs w:val="24"/>
        </w:rPr>
        <w:t xml:space="preserve"> Br</w:t>
      </w:r>
      <w:r w:rsidRPr="002269B9">
        <w:rPr>
          <w:rFonts w:ascii="Book Antiqua" w:eastAsia="宋体" w:hAnsi="Book Antiqua" w:cs="宋体"/>
          <w:kern w:val="0"/>
          <w:sz w:val="24"/>
          <w:szCs w:val="24"/>
        </w:rPr>
        <w:t> 2005; </w:t>
      </w:r>
      <w:r w:rsidRPr="002269B9">
        <w:rPr>
          <w:rFonts w:ascii="Book Antiqua" w:eastAsia="宋体" w:hAnsi="Book Antiqua" w:cs="宋体"/>
          <w:b/>
          <w:bCs/>
          <w:kern w:val="0"/>
          <w:sz w:val="24"/>
          <w:szCs w:val="24"/>
        </w:rPr>
        <w:t>87</w:t>
      </w:r>
      <w:r w:rsidRPr="002269B9">
        <w:rPr>
          <w:rFonts w:ascii="Book Antiqua" w:eastAsia="宋体" w:hAnsi="Book Antiqua" w:cs="宋体"/>
          <w:kern w:val="0"/>
          <w:sz w:val="24"/>
          <w:szCs w:val="24"/>
        </w:rPr>
        <w:t>: 454-457 [PMID: 15795191 DOI: 10.1302/0301-620X.87B4.15546]</w:t>
      </w:r>
    </w:p>
    <w:p w:rsidR="00276D55" w:rsidRPr="002269B9" w:rsidRDefault="00276D55" w:rsidP="006F3DD8">
      <w:pPr>
        <w:wordWrap/>
        <w:spacing w:after="0" w:line="360" w:lineRule="auto"/>
        <w:rPr>
          <w:rFonts w:ascii="Book Antiqua" w:eastAsia="宋体" w:hAnsi="Book Antiqua" w:cs="宋体"/>
          <w:kern w:val="0"/>
          <w:sz w:val="24"/>
          <w:szCs w:val="24"/>
        </w:rPr>
      </w:pPr>
      <w:proofErr w:type="gramStart"/>
      <w:r w:rsidRPr="002269B9">
        <w:rPr>
          <w:rFonts w:ascii="Book Antiqua" w:eastAsia="宋体" w:hAnsi="Book Antiqua" w:cs="宋体"/>
          <w:kern w:val="0"/>
          <w:sz w:val="24"/>
          <w:szCs w:val="24"/>
        </w:rPr>
        <w:t>54 </w:t>
      </w:r>
      <w:r w:rsidRPr="002269B9">
        <w:rPr>
          <w:rFonts w:ascii="Book Antiqua" w:eastAsia="宋体" w:hAnsi="Book Antiqua" w:cs="宋体"/>
          <w:b/>
          <w:bCs/>
          <w:kern w:val="0"/>
          <w:sz w:val="24"/>
          <w:szCs w:val="24"/>
        </w:rPr>
        <w:t>Jerry GJ</w:t>
      </w:r>
      <w:r w:rsidRPr="002269B9">
        <w:rPr>
          <w:rFonts w:ascii="Book Antiqua" w:eastAsia="宋体" w:hAnsi="Book Antiqua" w:cs="宋体"/>
          <w:kern w:val="0"/>
          <w:sz w:val="24"/>
          <w:szCs w:val="24"/>
        </w:rPr>
        <w:t xml:space="preserve">, Rand JA, </w:t>
      </w:r>
      <w:proofErr w:type="spellStart"/>
      <w:r w:rsidRPr="002269B9">
        <w:rPr>
          <w:rFonts w:ascii="Book Antiqua" w:eastAsia="宋体" w:hAnsi="Book Antiqua" w:cs="宋体"/>
          <w:kern w:val="0"/>
          <w:sz w:val="24"/>
          <w:szCs w:val="24"/>
        </w:rPr>
        <w:t>Ilstrup</w:t>
      </w:r>
      <w:proofErr w:type="spellEnd"/>
      <w:r w:rsidRPr="002269B9">
        <w:rPr>
          <w:rFonts w:ascii="Book Antiqua" w:eastAsia="宋体" w:hAnsi="Book Antiqua" w:cs="宋体"/>
          <w:kern w:val="0"/>
          <w:sz w:val="24"/>
          <w:szCs w:val="24"/>
        </w:rPr>
        <w:t xml:space="preserve"> D. Old sepsis prior to total knee </w:t>
      </w:r>
      <w:proofErr w:type="spellStart"/>
      <w:r w:rsidRPr="002269B9">
        <w:rPr>
          <w:rFonts w:ascii="Book Antiqua" w:eastAsia="宋体" w:hAnsi="Book Antiqua" w:cs="宋体"/>
          <w:kern w:val="0"/>
          <w:sz w:val="24"/>
          <w:szCs w:val="24"/>
        </w:rPr>
        <w:t>arthroplasty</w:t>
      </w:r>
      <w:proofErr w:type="spellEnd"/>
      <w:r w:rsidRPr="002269B9">
        <w:rPr>
          <w:rFonts w:ascii="Book Antiqua" w:eastAsia="宋体" w:hAnsi="Book Antiqua" w:cs="宋体"/>
          <w:kern w:val="0"/>
          <w:sz w:val="24"/>
          <w:szCs w:val="24"/>
        </w:rPr>
        <w:t>.</w:t>
      </w:r>
      <w:proofErr w:type="gramEnd"/>
      <w:r w:rsidRPr="002269B9">
        <w:rPr>
          <w:rFonts w:ascii="Book Antiqua" w:eastAsia="宋体" w:hAnsi="Book Antiqua" w:cs="宋体"/>
          <w:kern w:val="0"/>
          <w:sz w:val="24"/>
          <w:szCs w:val="24"/>
        </w:rPr>
        <w:t> </w:t>
      </w:r>
      <w:proofErr w:type="spellStart"/>
      <w:r w:rsidRPr="002269B9">
        <w:rPr>
          <w:rFonts w:ascii="Book Antiqua" w:eastAsia="宋体" w:hAnsi="Book Antiqua" w:cs="宋体"/>
          <w:i/>
          <w:iCs/>
          <w:kern w:val="0"/>
          <w:sz w:val="24"/>
          <w:szCs w:val="24"/>
        </w:rPr>
        <w:t>Clin</w:t>
      </w:r>
      <w:proofErr w:type="spellEnd"/>
      <w:r w:rsidRPr="002269B9">
        <w:rPr>
          <w:rFonts w:ascii="Book Antiqua" w:eastAsia="宋体" w:hAnsi="Book Antiqua" w:cs="宋体"/>
          <w:i/>
          <w:iCs/>
          <w:kern w:val="0"/>
          <w:sz w:val="24"/>
          <w:szCs w:val="24"/>
        </w:rPr>
        <w:t xml:space="preserve"> </w:t>
      </w:r>
      <w:proofErr w:type="spellStart"/>
      <w:r w:rsidRPr="002269B9">
        <w:rPr>
          <w:rFonts w:ascii="Book Antiqua" w:eastAsia="宋体" w:hAnsi="Book Antiqua" w:cs="宋体"/>
          <w:i/>
          <w:iCs/>
          <w:kern w:val="0"/>
          <w:sz w:val="24"/>
          <w:szCs w:val="24"/>
        </w:rPr>
        <w:t>Orthop</w:t>
      </w:r>
      <w:proofErr w:type="spellEnd"/>
      <w:r w:rsidRPr="002269B9">
        <w:rPr>
          <w:rFonts w:ascii="Book Antiqua" w:eastAsia="宋体" w:hAnsi="Book Antiqua" w:cs="宋体"/>
          <w:i/>
          <w:iCs/>
          <w:kern w:val="0"/>
          <w:sz w:val="24"/>
          <w:szCs w:val="24"/>
        </w:rPr>
        <w:t xml:space="preserve"> </w:t>
      </w:r>
      <w:proofErr w:type="spellStart"/>
      <w:r w:rsidRPr="002269B9">
        <w:rPr>
          <w:rFonts w:ascii="Book Antiqua" w:eastAsia="宋体" w:hAnsi="Book Antiqua" w:cs="宋体"/>
          <w:i/>
          <w:iCs/>
          <w:kern w:val="0"/>
          <w:sz w:val="24"/>
          <w:szCs w:val="24"/>
        </w:rPr>
        <w:t>Relat</w:t>
      </w:r>
      <w:proofErr w:type="spellEnd"/>
      <w:r w:rsidRPr="002269B9">
        <w:rPr>
          <w:rFonts w:ascii="Book Antiqua" w:eastAsia="宋体" w:hAnsi="Book Antiqua" w:cs="宋体"/>
          <w:i/>
          <w:iCs/>
          <w:kern w:val="0"/>
          <w:sz w:val="24"/>
          <w:szCs w:val="24"/>
        </w:rPr>
        <w:t xml:space="preserve"> Res</w:t>
      </w:r>
      <w:r w:rsidRPr="002269B9">
        <w:rPr>
          <w:rFonts w:ascii="Book Antiqua" w:eastAsia="宋体" w:hAnsi="Book Antiqua" w:cs="宋体"/>
          <w:kern w:val="0"/>
          <w:sz w:val="24"/>
          <w:szCs w:val="24"/>
        </w:rPr>
        <w:t> 1988</w:t>
      </w:r>
      <w:proofErr w:type="gramStart"/>
      <w:r w:rsidRPr="002269B9">
        <w:rPr>
          <w:rFonts w:ascii="Book Antiqua" w:eastAsia="宋体" w:hAnsi="Book Antiqua" w:cs="宋体"/>
          <w:kern w:val="0"/>
          <w:sz w:val="24"/>
          <w:szCs w:val="24"/>
        </w:rPr>
        <w:t>; :</w:t>
      </w:r>
      <w:proofErr w:type="gramEnd"/>
      <w:r w:rsidRPr="002269B9">
        <w:rPr>
          <w:rFonts w:ascii="Book Antiqua" w:eastAsia="宋体" w:hAnsi="Book Antiqua" w:cs="宋体"/>
          <w:kern w:val="0"/>
          <w:sz w:val="24"/>
          <w:szCs w:val="24"/>
        </w:rPr>
        <w:t xml:space="preserve"> 135-140 [PMID: 3180565]</w:t>
      </w:r>
    </w:p>
    <w:p w:rsidR="00276D55" w:rsidRPr="002269B9" w:rsidRDefault="00276D55" w:rsidP="006F3DD8">
      <w:pPr>
        <w:wordWrap/>
        <w:spacing w:after="0" w:line="360" w:lineRule="auto"/>
        <w:rPr>
          <w:rFonts w:ascii="Book Antiqua" w:eastAsia="宋体" w:hAnsi="Book Antiqua" w:cs="宋体"/>
          <w:kern w:val="0"/>
          <w:sz w:val="24"/>
          <w:szCs w:val="24"/>
        </w:rPr>
      </w:pPr>
      <w:proofErr w:type="gramStart"/>
      <w:r w:rsidRPr="002269B9">
        <w:rPr>
          <w:rFonts w:ascii="Book Antiqua" w:eastAsia="宋体" w:hAnsi="Book Antiqua" w:cs="宋体"/>
          <w:kern w:val="0"/>
          <w:sz w:val="24"/>
          <w:szCs w:val="24"/>
        </w:rPr>
        <w:t>55 </w:t>
      </w:r>
      <w:proofErr w:type="spellStart"/>
      <w:r w:rsidRPr="002269B9">
        <w:rPr>
          <w:rFonts w:ascii="Book Antiqua" w:eastAsia="宋体" w:hAnsi="Book Antiqua" w:cs="宋体"/>
          <w:b/>
          <w:bCs/>
          <w:kern w:val="0"/>
          <w:sz w:val="24"/>
          <w:szCs w:val="24"/>
        </w:rPr>
        <w:t>Charlson</w:t>
      </w:r>
      <w:proofErr w:type="spellEnd"/>
      <w:r w:rsidRPr="002269B9">
        <w:rPr>
          <w:rFonts w:ascii="Book Antiqua" w:eastAsia="宋体" w:hAnsi="Book Antiqua" w:cs="宋体"/>
          <w:b/>
          <w:bCs/>
          <w:kern w:val="0"/>
          <w:sz w:val="24"/>
          <w:szCs w:val="24"/>
        </w:rPr>
        <w:t xml:space="preserve"> ME</w:t>
      </w:r>
      <w:r w:rsidRPr="002269B9">
        <w:rPr>
          <w:rFonts w:ascii="Book Antiqua" w:eastAsia="宋体" w:hAnsi="Book Antiqua" w:cs="宋体"/>
          <w:kern w:val="0"/>
          <w:sz w:val="24"/>
          <w:szCs w:val="24"/>
        </w:rPr>
        <w:t xml:space="preserve">, </w:t>
      </w:r>
      <w:proofErr w:type="spellStart"/>
      <w:r w:rsidRPr="002269B9">
        <w:rPr>
          <w:rFonts w:ascii="Book Antiqua" w:eastAsia="宋体" w:hAnsi="Book Antiqua" w:cs="宋体"/>
          <w:kern w:val="0"/>
          <w:sz w:val="24"/>
          <w:szCs w:val="24"/>
        </w:rPr>
        <w:t>Pompei</w:t>
      </w:r>
      <w:proofErr w:type="spellEnd"/>
      <w:r w:rsidRPr="002269B9">
        <w:rPr>
          <w:rFonts w:ascii="Book Antiqua" w:eastAsia="宋体" w:hAnsi="Book Antiqua" w:cs="宋体"/>
          <w:kern w:val="0"/>
          <w:sz w:val="24"/>
          <w:szCs w:val="24"/>
        </w:rPr>
        <w:t xml:space="preserve"> P, Ales KL, </w:t>
      </w:r>
      <w:proofErr w:type="spellStart"/>
      <w:r w:rsidRPr="002269B9">
        <w:rPr>
          <w:rFonts w:ascii="Book Antiqua" w:eastAsia="宋体" w:hAnsi="Book Antiqua" w:cs="宋体"/>
          <w:kern w:val="0"/>
          <w:sz w:val="24"/>
          <w:szCs w:val="24"/>
        </w:rPr>
        <w:t>MacKenzie</w:t>
      </w:r>
      <w:proofErr w:type="spellEnd"/>
      <w:r w:rsidRPr="002269B9">
        <w:rPr>
          <w:rFonts w:ascii="Book Antiqua" w:eastAsia="宋体" w:hAnsi="Book Antiqua" w:cs="宋体"/>
          <w:kern w:val="0"/>
          <w:sz w:val="24"/>
          <w:szCs w:val="24"/>
        </w:rPr>
        <w:t xml:space="preserve"> CR.</w:t>
      </w:r>
      <w:proofErr w:type="gramEnd"/>
      <w:r w:rsidRPr="002269B9">
        <w:rPr>
          <w:rFonts w:ascii="Book Antiqua" w:eastAsia="宋体" w:hAnsi="Book Antiqua" w:cs="宋体"/>
          <w:kern w:val="0"/>
          <w:sz w:val="24"/>
          <w:szCs w:val="24"/>
        </w:rPr>
        <w:t xml:space="preserve"> A new method of classifying prognostic comorbidity in longitudinal studies: development and validation. </w:t>
      </w:r>
      <w:r w:rsidRPr="002269B9">
        <w:rPr>
          <w:rFonts w:ascii="Book Antiqua" w:eastAsia="宋体" w:hAnsi="Book Antiqua" w:cs="宋体"/>
          <w:i/>
          <w:iCs/>
          <w:kern w:val="0"/>
          <w:sz w:val="24"/>
          <w:szCs w:val="24"/>
        </w:rPr>
        <w:t>J Chronic Dis</w:t>
      </w:r>
      <w:r w:rsidRPr="002269B9">
        <w:rPr>
          <w:rFonts w:ascii="Book Antiqua" w:eastAsia="宋体" w:hAnsi="Book Antiqua" w:cs="宋体"/>
          <w:kern w:val="0"/>
          <w:sz w:val="24"/>
          <w:szCs w:val="24"/>
        </w:rPr>
        <w:t> 1987; </w:t>
      </w:r>
      <w:r w:rsidRPr="002269B9">
        <w:rPr>
          <w:rFonts w:ascii="Book Antiqua" w:eastAsia="宋体" w:hAnsi="Book Antiqua" w:cs="宋体"/>
          <w:b/>
          <w:bCs/>
          <w:kern w:val="0"/>
          <w:sz w:val="24"/>
          <w:szCs w:val="24"/>
        </w:rPr>
        <w:t>40</w:t>
      </w:r>
      <w:r w:rsidRPr="002269B9">
        <w:rPr>
          <w:rFonts w:ascii="Book Antiqua" w:eastAsia="宋体" w:hAnsi="Book Antiqua" w:cs="宋体"/>
          <w:kern w:val="0"/>
          <w:sz w:val="24"/>
          <w:szCs w:val="24"/>
        </w:rPr>
        <w:t>: 373-383 [PMID: 3558716]</w:t>
      </w:r>
    </w:p>
    <w:p w:rsidR="00276D55" w:rsidRPr="002269B9" w:rsidRDefault="00276D55" w:rsidP="006F3DD8">
      <w:pPr>
        <w:wordWrap/>
        <w:spacing w:after="0" w:line="360" w:lineRule="auto"/>
        <w:rPr>
          <w:rFonts w:ascii="Book Antiqua" w:eastAsia="宋体" w:hAnsi="Book Antiqua" w:cs="宋体"/>
          <w:kern w:val="0"/>
          <w:sz w:val="24"/>
          <w:szCs w:val="24"/>
        </w:rPr>
      </w:pPr>
      <w:proofErr w:type="gramStart"/>
      <w:r w:rsidRPr="002269B9">
        <w:rPr>
          <w:rFonts w:ascii="Book Antiqua" w:eastAsia="宋体" w:hAnsi="Book Antiqua" w:cs="宋体"/>
          <w:kern w:val="0"/>
          <w:sz w:val="24"/>
          <w:szCs w:val="24"/>
        </w:rPr>
        <w:t>56 </w:t>
      </w:r>
      <w:proofErr w:type="spellStart"/>
      <w:r w:rsidRPr="002269B9">
        <w:rPr>
          <w:rFonts w:ascii="Book Antiqua" w:eastAsia="宋体" w:hAnsi="Book Antiqua" w:cs="宋体"/>
          <w:b/>
          <w:bCs/>
          <w:kern w:val="0"/>
          <w:sz w:val="24"/>
          <w:szCs w:val="24"/>
        </w:rPr>
        <w:t>Bozic</w:t>
      </w:r>
      <w:proofErr w:type="spellEnd"/>
      <w:r w:rsidRPr="002269B9">
        <w:rPr>
          <w:rFonts w:ascii="Book Antiqua" w:eastAsia="宋体" w:hAnsi="Book Antiqua" w:cs="宋体"/>
          <w:b/>
          <w:bCs/>
          <w:kern w:val="0"/>
          <w:sz w:val="24"/>
          <w:szCs w:val="24"/>
        </w:rPr>
        <w:t xml:space="preserve"> KJ</w:t>
      </w:r>
      <w:r w:rsidRPr="002269B9">
        <w:rPr>
          <w:rFonts w:ascii="Book Antiqua" w:eastAsia="宋体" w:hAnsi="Book Antiqua" w:cs="宋体"/>
          <w:kern w:val="0"/>
          <w:sz w:val="24"/>
          <w:szCs w:val="24"/>
        </w:rPr>
        <w:t xml:space="preserve">, Ong K, Lau E, Berry DJ, Vail TP, Kurtz SM, </w:t>
      </w:r>
      <w:proofErr w:type="spellStart"/>
      <w:r w:rsidRPr="002269B9">
        <w:rPr>
          <w:rFonts w:ascii="Book Antiqua" w:eastAsia="宋体" w:hAnsi="Book Antiqua" w:cs="宋体"/>
          <w:kern w:val="0"/>
          <w:sz w:val="24"/>
          <w:szCs w:val="24"/>
        </w:rPr>
        <w:t>Rubash</w:t>
      </w:r>
      <w:proofErr w:type="spellEnd"/>
      <w:r w:rsidRPr="002269B9">
        <w:rPr>
          <w:rFonts w:ascii="Book Antiqua" w:eastAsia="宋体" w:hAnsi="Book Antiqua" w:cs="宋体"/>
          <w:kern w:val="0"/>
          <w:sz w:val="24"/>
          <w:szCs w:val="24"/>
        </w:rPr>
        <w:t xml:space="preserve"> HE.</w:t>
      </w:r>
      <w:proofErr w:type="gramEnd"/>
      <w:r w:rsidRPr="002269B9">
        <w:rPr>
          <w:rFonts w:ascii="Book Antiqua" w:eastAsia="宋体" w:hAnsi="Book Antiqua" w:cs="宋体"/>
          <w:kern w:val="0"/>
          <w:sz w:val="24"/>
          <w:szCs w:val="24"/>
        </w:rPr>
        <w:t xml:space="preserve"> Estimating risk in Medicare patients with THA: an electronic risk calculator for </w:t>
      </w:r>
      <w:proofErr w:type="spellStart"/>
      <w:r w:rsidRPr="002269B9">
        <w:rPr>
          <w:rFonts w:ascii="Book Antiqua" w:eastAsia="宋体" w:hAnsi="Book Antiqua" w:cs="宋体"/>
          <w:kern w:val="0"/>
          <w:sz w:val="24"/>
          <w:szCs w:val="24"/>
        </w:rPr>
        <w:t>periprosthetic</w:t>
      </w:r>
      <w:proofErr w:type="spellEnd"/>
      <w:r w:rsidRPr="002269B9">
        <w:rPr>
          <w:rFonts w:ascii="Book Antiqua" w:eastAsia="宋体" w:hAnsi="Book Antiqua" w:cs="宋体"/>
          <w:kern w:val="0"/>
          <w:sz w:val="24"/>
          <w:szCs w:val="24"/>
        </w:rPr>
        <w:t xml:space="preserve"> joint </w:t>
      </w:r>
      <w:r w:rsidRPr="002269B9">
        <w:rPr>
          <w:rFonts w:ascii="Book Antiqua" w:eastAsia="宋体" w:hAnsi="Book Antiqua" w:cs="宋体"/>
          <w:kern w:val="0"/>
          <w:sz w:val="24"/>
          <w:szCs w:val="24"/>
        </w:rPr>
        <w:lastRenderedPageBreak/>
        <w:t>infection and mortality. </w:t>
      </w:r>
      <w:proofErr w:type="spellStart"/>
      <w:r w:rsidRPr="002269B9">
        <w:rPr>
          <w:rFonts w:ascii="Book Antiqua" w:eastAsia="宋体" w:hAnsi="Book Antiqua" w:cs="宋体"/>
          <w:i/>
          <w:iCs/>
          <w:kern w:val="0"/>
          <w:sz w:val="24"/>
          <w:szCs w:val="24"/>
        </w:rPr>
        <w:t>Clin</w:t>
      </w:r>
      <w:proofErr w:type="spellEnd"/>
      <w:r w:rsidRPr="002269B9">
        <w:rPr>
          <w:rFonts w:ascii="Book Antiqua" w:eastAsia="宋体" w:hAnsi="Book Antiqua" w:cs="宋体"/>
          <w:i/>
          <w:iCs/>
          <w:kern w:val="0"/>
          <w:sz w:val="24"/>
          <w:szCs w:val="24"/>
        </w:rPr>
        <w:t xml:space="preserve"> </w:t>
      </w:r>
      <w:proofErr w:type="spellStart"/>
      <w:r w:rsidRPr="002269B9">
        <w:rPr>
          <w:rFonts w:ascii="Book Antiqua" w:eastAsia="宋体" w:hAnsi="Book Antiqua" w:cs="宋体"/>
          <w:i/>
          <w:iCs/>
          <w:kern w:val="0"/>
          <w:sz w:val="24"/>
          <w:szCs w:val="24"/>
        </w:rPr>
        <w:t>Orthop</w:t>
      </w:r>
      <w:proofErr w:type="spellEnd"/>
      <w:r w:rsidRPr="002269B9">
        <w:rPr>
          <w:rFonts w:ascii="Book Antiqua" w:eastAsia="宋体" w:hAnsi="Book Antiqua" w:cs="宋体"/>
          <w:i/>
          <w:iCs/>
          <w:kern w:val="0"/>
          <w:sz w:val="24"/>
          <w:szCs w:val="24"/>
        </w:rPr>
        <w:t xml:space="preserve"> </w:t>
      </w:r>
      <w:proofErr w:type="spellStart"/>
      <w:r w:rsidRPr="002269B9">
        <w:rPr>
          <w:rFonts w:ascii="Book Antiqua" w:eastAsia="宋体" w:hAnsi="Book Antiqua" w:cs="宋体"/>
          <w:i/>
          <w:iCs/>
          <w:kern w:val="0"/>
          <w:sz w:val="24"/>
          <w:szCs w:val="24"/>
        </w:rPr>
        <w:t>Relat</w:t>
      </w:r>
      <w:proofErr w:type="spellEnd"/>
      <w:r w:rsidRPr="002269B9">
        <w:rPr>
          <w:rFonts w:ascii="Book Antiqua" w:eastAsia="宋体" w:hAnsi="Book Antiqua" w:cs="宋体"/>
          <w:i/>
          <w:iCs/>
          <w:kern w:val="0"/>
          <w:sz w:val="24"/>
          <w:szCs w:val="24"/>
        </w:rPr>
        <w:t xml:space="preserve"> Res</w:t>
      </w:r>
      <w:r w:rsidRPr="002269B9">
        <w:rPr>
          <w:rFonts w:ascii="Book Antiqua" w:eastAsia="宋体" w:hAnsi="Book Antiqua" w:cs="宋体"/>
          <w:kern w:val="0"/>
          <w:sz w:val="24"/>
          <w:szCs w:val="24"/>
        </w:rPr>
        <w:t> 2013; </w:t>
      </w:r>
      <w:r w:rsidRPr="002269B9">
        <w:rPr>
          <w:rFonts w:ascii="Book Antiqua" w:eastAsia="宋体" w:hAnsi="Book Antiqua" w:cs="宋体"/>
          <w:b/>
          <w:bCs/>
          <w:kern w:val="0"/>
          <w:sz w:val="24"/>
          <w:szCs w:val="24"/>
        </w:rPr>
        <w:t>471</w:t>
      </w:r>
      <w:r w:rsidRPr="002269B9">
        <w:rPr>
          <w:rFonts w:ascii="Book Antiqua" w:eastAsia="宋体" w:hAnsi="Book Antiqua" w:cs="宋体"/>
          <w:kern w:val="0"/>
          <w:sz w:val="24"/>
          <w:szCs w:val="24"/>
        </w:rPr>
        <w:t>: 574-583 [PMID: 23179112 DOI: 10.1007/s11999-012-2605-z]</w:t>
      </w:r>
    </w:p>
    <w:p w:rsidR="00276D55" w:rsidRPr="002269B9" w:rsidRDefault="00276D55" w:rsidP="006F3DD8">
      <w:pPr>
        <w:wordWrap/>
        <w:spacing w:after="0" w:line="360" w:lineRule="auto"/>
        <w:rPr>
          <w:rFonts w:ascii="Book Antiqua" w:hAnsi="Book Antiqua"/>
          <w:sz w:val="24"/>
          <w:szCs w:val="24"/>
        </w:rPr>
      </w:pPr>
    </w:p>
    <w:p w:rsidR="001529C3" w:rsidRPr="00CE4867" w:rsidRDefault="001529C3" w:rsidP="006F3DD8">
      <w:pPr>
        <w:wordWrap/>
        <w:spacing w:after="0" w:line="360" w:lineRule="auto"/>
        <w:rPr>
          <w:rFonts w:ascii="Book Antiqua" w:hAnsi="Book Antiqua"/>
          <w:b/>
          <w:bCs/>
          <w:color w:val="000000"/>
          <w:sz w:val="24"/>
        </w:rPr>
      </w:pPr>
      <w:bookmarkStart w:id="25" w:name="OLE_LINK11"/>
      <w:bookmarkStart w:id="26" w:name="OLE_LINK12"/>
      <w:bookmarkStart w:id="27" w:name="OLE_LINK20"/>
      <w:bookmarkStart w:id="28" w:name="OLE_LINK80"/>
      <w:bookmarkStart w:id="29" w:name="OLE_LINK85"/>
      <w:bookmarkStart w:id="30" w:name="OLE_LINK194"/>
      <w:bookmarkStart w:id="31" w:name="OLE_LINK118"/>
      <w:bookmarkStart w:id="32" w:name="OLE_LINK159"/>
      <w:bookmarkStart w:id="33" w:name="OLE_LINK200"/>
      <w:bookmarkStart w:id="34" w:name="OLE_LINK310"/>
      <w:bookmarkStart w:id="35" w:name="OLE_LINK219"/>
      <w:bookmarkStart w:id="36" w:name="OLE_LINK313"/>
      <w:bookmarkStart w:id="37" w:name="OLE_LINK346"/>
      <w:bookmarkStart w:id="38" w:name="OLE_LINK348"/>
      <w:bookmarkStart w:id="39" w:name="OLE_LINK354"/>
      <w:r w:rsidRPr="00CE4867">
        <w:rPr>
          <w:rStyle w:val="af1"/>
          <w:rFonts w:ascii="Book Antiqua" w:hAnsi="Book Antiqua"/>
          <w:noProof/>
          <w:color w:val="000000"/>
          <w:sz w:val="24"/>
          <w:szCs w:val="24"/>
        </w:rPr>
        <w:t>P-Reviewer</w:t>
      </w:r>
      <w:bookmarkEnd w:id="25"/>
      <w:bookmarkEnd w:id="26"/>
      <w:r>
        <w:rPr>
          <w:rStyle w:val="af1"/>
          <w:rFonts w:ascii="Book Antiqua" w:hAnsi="Book Antiqua" w:hint="eastAsia"/>
          <w:noProof/>
          <w:color w:val="000000"/>
          <w:sz w:val="24"/>
          <w:szCs w:val="24"/>
        </w:rPr>
        <w:t>:</w:t>
      </w:r>
      <w:r w:rsidRPr="00CE4867">
        <w:rPr>
          <w:rFonts w:ascii="Book Antiqua" w:hAnsi="Book Antiqua"/>
          <w:b/>
          <w:bCs/>
          <w:color w:val="000000"/>
          <w:sz w:val="24"/>
        </w:rPr>
        <w:t xml:space="preserve"> </w:t>
      </w:r>
      <w:r w:rsidRPr="001529C3">
        <w:rPr>
          <w:rFonts w:ascii="Book Antiqua" w:hAnsi="Book Antiqua"/>
          <w:bCs/>
          <w:color w:val="000000"/>
          <w:sz w:val="24"/>
        </w:rPr>
        <w:t>Franco</w:t>
      </w:r>
      <w:r>
        <w:rPr>
          <w:rFonts w:ascii="Book Antiqua" w:eastAsia="宋体" w:hAnsi="Book Antiqua" w:hint="eastAsia"/>
          <w:bCs/>
          <w:color w:val="000000"/>
          <w:sz w:val="24"/>
          <w:lang w:eastAsia="zh-CN"/>
        </w:rPr>
        <w:t xml:space="preserve"> </w:t>
      </w:r>
      <w:r w:rsidRPr="001529C3">
        <w:rPr>
          <w:rFonts w:ascii="Book Antiqua" w:hAnsi="Book Antiqua"/>
          <w:bCs/>
          <w:color w:val="000000"/>
          <w:sz w:val="24"/>
        </w:rPr>
        <w:t>A</w:t>
      </w:r>
      <w:r>
        <w:rPr>
          <w:rFonts w:ascii="Book Antiqua" w:eastAsia="宋体" w:hAnsi="Book Antiqua" w:hint="eastAsia"/>
          <w:bCs/>
          <w:color w:val="000000"/>
          <w:sz w:val="24"/>
          <w:lang w:eastAsia="zh-CN"/>
        </w:rPr>
        <w:t>L</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27"/>
    <w:bookmarkEnd w:id="28"/>
    <w:bookmarkEnd w:id="29"/>
    <w:bookmarkEnd w:id="30"/>
    <w:bookmarkEnd w:id="31"/>
    <w:bookmarkEnd w:id="32"/>
    <w:bookmarkEnd w:id="33"/>
    <w:bookmarkEnd w:id="34"/>
    <w:bookmarkEnd w:id="35"/>
    <w:bookmarkEnd w:id="36"/>
    <w:bookmarkEnd w:id="37"/>
    <w:bookmarkEnd w:id="38"/>
    <w:bookmarkEnd w:id="39"/>
    <w:p w:rsidR="001529C3" w:rsidRPr="001529C3" w:rsidRDefault="001529C3" w:rsidP="006F3DD8">
      <w:pPr>
        <w:wordWrap/>
        <w:spacing w:after="0" w:line="360" w:lineRule="auto"/>
        <w:ind w:left="341" w:hangingChars="142" w:hanging="341"/>
        <w:rPr>
          <w:rFonts w:ascii="Book Antiqua" w:eastAsia="宋体" w:hAnsi="Book Antiqua" w:cs="Times New Roman"/>
          <w:noProof/>
          <w:sz w:val="24"/>
          <w:szCs w:val="24"/>
          <w:lang w:eastAsia="zh-CN"/>
        </w:rPr>
      </w:pPr>
    </w:p>
    <w:p w:rsidR="008E663D" w:rsidRPr="00A32910" w:rsidRDefault="008E663D" w:rsidP="006F3DD8">
      <w:pPr>
        <w:wordWrap/>
        <w:spacing w:after="0" w:line="360" w:lineRule="auto"/>
        <w:ind w:left="341" w:hangingChars="142" w:hanging="341"/>
        <w:rPr>
          <w:rFonts w:ascii="Book Antiqua" w:hAnsi="Book Antiqua" w:cs="Times New Roman"/>
          <w:sz w:val="24"/>
          <w:szCs w:val="24"/>
        </w:rPr>
      </w:pPr>
      <w:r w:rsidRPr="00A32910">
        <w:rPr>
          <w:rFonts w:ascii="Book Antiqua" w:hAnsi="Book Antiqua" w:cs="Times New Roman"/>
          <w:sz w:val="24"/>
          <w:szCs w:val="24"/>
        </w:rPr>
        <w:br w:type="page"/>
      </w:r>
    </w:p>
    <w:p w:rsidR="008E663D" w:rsidRPr="00A66CC8" w:rsidRDefault="008E663D" w:rsidP="006F3DD8">
      <w:pPr>
        <w:wordWrap/>
        <w:spacing w:after="0" w:line="360" w:lineRule="auto"/>
        <w:ind w:left="341" w:hangingChars="142" w:hanging="341"/>
        <w:rPr>
          <w:rFonts w:ascii="Book Antiqua" w:hAnsi="Book Antiqua" w:cs="Times New Roman"/>
          <w:b/>
          <w:sz w:val="24"/>
          <w:szCs w:val="24"/>
        </w:rPr>
      </w:pPr>
      <w:r w:rsidRPr="00A66CC8">
        <w:rPr>
          <w:rFonts w:ascii="Book Antiqua" w:hAnsi="Book Antiqua" w:cs="Times New Roman"/>
          <w:b/>
          <w:kern w:val="0"/>
          <w:sz w:val="24"/>
          <w:szCs w:val="24"/>
        </w:rPr>
        <w:lastRenderedPageBreak/>
        <w:t xml:space="preserve">Table </w:t>
      </w:r>
      <w:proofErr w:type="gramStart"/>
      <w:r w:rsidRPr="00A66CC8">
        <w:rPr>
          <w:rFonts w:ascii="Book Antiqua" w:hAnsi="Book Antiqua" w:cs="Times New Roman"/>
          <w:b/>
          <w:kern w:val="0"/>
          <w:sz w:val="24"/>
          <w:szCs w:val="24"/>
        </w:rPr>
        <w:t xml:space="preserve">1 Risk factors for </w:t>
      </w:r>
      <w:proofErr w:type="spellStart"/>
      <w:r w:rsidRPr="00A66CC8">
        <w:rPr>
          <w:rFonts w:ascii="Book Antiqua" w:hAnsi="Book Antiqua" w:cs="Times New Roman"/>
          <w:b/>
          <w:kern w:val="0"/>
          <w:sz w:val="24"/>
          <w:szCs w:val="24"/>
        </w:rPr>
        <w:t>periprosthetic</w:t>
      </w:r>
      <w:proofErr w:type="spellEnd"/>
      <w:r w:rsidRPr="00A66CC8">
        <w:rPr>
          <w:rFonts w:ascii="Book Antiqua" w:hAnsi="Book Antiqua" w:cs="Times New Roman"/>
          <w:b/>
          <w:kern w:val="0"/>
          <w:sz w:val="24"/>
          <w:szCs w:val="24"/>
        </w:rPr>
        <w:t xml:space="preserve"> joint infection</w:t>
      </w:r>
      <w:proofErr w:type="gramEnd"/>
    </w:p>
    <w:tbl>
      <w:tblPr>
        <w:tblStyle w:val="ac"/>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827"/>
      </w:tblGrid>
      <w:tr w:rsidR="008E663D" w:rsidRPr="00A32910" w:rsidTr="00E810DA">
        <w:trPr>
          <w:trHeight w:val="259"/>
        </w:trPr>
        <w:tc>
          <w:tcPr>
            <w:tcW w:w="5637" w:type="dxa"/>
            <w:tcBorders>
              <w:top w:val="single" w:sz="4" w:space="0" w:color="auto"/>
              <w:bottom w:val="single" w:sz="4" w:space="0" w:color="auto"/>
            </w:tcBorders>
            <w:vAlign w:val="center"/>
          </w:tcPr>
          <w:p w:rsidR="008E663D" w:rsidRPr="00B450E3" w:rsidRDefault="008E663D" w:rsidP="006F3DD8">
            <w:pPr>
              <w:wordWrap/>
              <w:adjustRightInd w:val="0"/>
              <w:spacing w:line="360" w:lineRule="auto"/>
              <w:rPr>
                <w:rFonts w:ascii="Book Antiqua" w:hAnsi="Book Antiqua" w:cs="Times New Roman"/>
                <w:b/>
                <w:kern w:val="0"/>
                <w:sz w:val="24"/>
                <w:szCs w:val="24"/>
              </w:rPr>
            </w:pPr>
            <w:r w:rsidRPr="00B450E3">
              <w:rPr>
                <w:rFonts w:ascii="Book Antiqua" w:hAnsi="Book Antiqua" w:cs="Times New Roman"/>
                <w:b/>
                <w:kern w:val="0"/>
                <w:sz w:val="24"/>
                <w:szCs w:val="24"/>
              </w:rPr>
              <w:t>Risk factors</w:t>
            </w:r>
          </w:p>
        </w:tc>
        <w:tc>
          <w:tcPr>
            <w:tcW w:w="3827" w:type="dxa"/>
            <w:tcBorders>
              <w:top w:val="single" w:sz="4" w:space="0" w:color="auto"/>
              <w:bottom w:val="single" w:sz="4" w:space="0" w:color="auto"/>
            </w:tcBorders>
          </w:tcPr>
          <w:p w:rsidR="008E663D" w:rsidRPr="00B450E3" w:rsidRDefault="008E663D" w:rsidP="006F3DD8">
            <w:pPr>
              <w:wordWrap/>
              <w:adjustRightInd w:val="0"/>
              <w:spacing w:line="360" w:lineRule="auto"/>
              <w:rPr>
                <w:rFonts w:ascii="Book Antiqua" w:hAnsi="Book Antiqua" w:cs="Times New Roman"/>
                <w:b/>
                <w:kern w:val="0"/>
                <w:sz w:val="24"/>
                <w:szCs w:val="24"/>
              </w:rPr>
            </w:pPr>
            <w:r w:rsidRPr="00B450E3">
              <w:rPr>
                <w:rFonts w:ascii="Book Antiqua" w:hAnsi="Book Antiqua" w:cs="Times New Roman"/>
                <w:b/>
                <w:kern w:val="0"/>
                <w:sz w:val="24"/>
                <w:szCs w:val="24"/>
              </w:rPr>
              <w:t xml:space="preserve">Grade of </w:t>
            </w:r>
            <w:r w:rsidR="00B450E3" w:rsidRPr="00B450E3">
              <w:rPr>
                <w:rFonts w:ascii="Book Antiqua" w:hAnsi="Book Antiqua" w:cs="Times New Roman"/>
                <w:b/>
                <w:kern w:val="0"/>
                <w:sz w:val="24"/>
                <w:szCs w:val="24"/>
              </w:rPr>
              <w:t>r</w:t>
            </w:r>
            <w:r w:rsidRPr="00B450E3">
              <w:rPr>
                <w:rFonts w:ascii="Book Antiqua" w:hAnsi="Book Antiqua" w:cs="Times New Roman"/>
                <w:b/>
                <w:kern w:val="0"/>
                <w:sz w:val="24"/>
                <w:szCs w:val="24"/>
              </w:rPr>
              <w:t>ecommendation by CDC</w:t>
            </w:r>
            <w:r w:rsidR="000B309B" w:rsidRPr="00B450E3">
              <w:rPr>
                <w:rFonts w:ascii="Book Antiqua" w:hAnsi="Book Antiqua" w:cs="Times New Roman"/>
                <w:b/>
                <w:noProof/>
                <w:kern w:val="0"/>
                <w:sz w:val="24"/>
                <w:szCs w:val="24"/>
                <w:vertAlign w:val="superscript"/>
              </w:rPr>
              <w:t xml:space="preserve"> </w:t>
            </w:r>
            <w:r w:rsidRPr="00B450E3">
              <w:rPr>
                <w:rFonts w:ascii="Book Antiqua" w:hAnsi="Book Antiqua" w:cs="Times New Roman"/>
                <w:b/>
                <w:noProof/>
                <w:kern w:val="0"/>
                <w:sz w:val="24"/>
                <w:szCs w:val="24"/>
                <w:vertAlign w:val="superscript"/>
              </w:rPr>
              <w:t>[20]</w:t>
            </w:r>
          </w:p>
        </w:tc>
      </w:tr>
      <w:tr w:rsidR="008E663D" w:rsidRPr="00A32910" w:rsidTr="00E810DA">
        <w:trPr>
          <w:trHeight w:val="747"/>
        </w:trPr>
        <w:tc>
          <w:tcPr>
            <w:tcW w:w="5637" w:type="dxa"/>
            <w:tcBorders>
              <w:top w:val="single" w:sz="4" w:space="0" w:color="auto"/>
            </w:tcBorders>
            <w:vAlign w:val="center"/>
          </w:tcPr>
          <w:p w:rsidR="008E663D" w:rsidRPr="00A32910" w:rsidRDefault="008E663D" w:rsidP="006F3DD8">
            <w:pPr>
              <w:wordWrap/>
              <w:adjustRightInd w:val="0"/>
              <w:spacing w:line="360" w:lineRule="auto"/>
              <w:rPr>
                <w:rFonts w:ascii="Book Antiqua" w:hAnsi="Book Antiqua" w:cs="Times New Roman"/>
                <w:b/>
                <w:kern w:val="0"/>
                <w:sz w:val="24"/>
                <w:szCs w:val="24"/>
              </w:rPr>
            </w:pPr>
            <w:r w:rsidRPr="00A32910">
              <w:rPr>
                <w:rFonts w:ascii="Book Antiqua" w:hAnsi="Book Antiqua" w:cs="Times New Roman"/>
                <w:b/>
                <w:kern w:val="0"/>
                <w:sz w:val="24"/>
                <w:szCs w:val="24"/>
              </w:rPr>
              <w:t>Demographic characteristics</w:t>
            </w:r>
          </w:p>
          <w:p w:rsidR="008E663D" w:rsidRPr="00A32910" w:rsidRDefault="008E663D" w:rsidP="006F3DD8">
            <w:pPr>
              <w:wordWrap/>
              <w:adjustRightInd w:val="0"/>
              <w:spacing w:line="360" w:lineRule="auto"/>
              <w:ind w:firstLineChars="121" w:firstLine="290"/>
              <w:rPr>
                <w:rFonts w:ascii="Book Antiqua" w:hAnsi="Book Antiqua" w:cs="Times New Roman"/>
                <w:kern w:val="0"/>
                <w:sz w:val="24"/>
                <w:szCs w:val="24"/>
              </w:rPr>
            </w:pPr>
            <w:r w:rsidRPr="00A32910">
              <w:rPr>
                <w:rFonts w:ascii="Book Antiqua" w:hAnsi="Book Antiqua" w:cs="Times New Roman"/>
                <w:kern w:val="0"/>
                <w:sz w:val="24"/>
                <w:szCs w:val="24"/>
              </w:rPr>
              <w:t>Gender</w:t>
            </w:r>
          </w:p>
          <w:p w:rsidR="008E663D" w:rsidRPr="00A32910" w:rsidRDefault="008E663D" w:rsidP="006F3DD8">
            <w:pPr>
              <w:wordWrap/>
              <w:adjustRightInd w:val="0"/>
              <w:spacing w:line="360" w:lineRule="auto"/>
              <w:ind w:firstLineChars="121" w:firstLine="290"/>
              <w:rPr>
                <w:rFonts w:ascii="Book Antiqua" w:hAnsi="Book Antiqua" w:cs="Times New Roman"/>
                <w:kern w:val="0"/>
                <w:sz w:val="24"/>
                <w:szCs w:val="24"/>
              </w:rPr>
            </w:pPr>
            <w:r w:rsidRPr="00A32910">
              <w:rPr>
                <w:rFonts w:ascii="Book Antiqua" w:hAnsi="Book Antiqua" w:cs="Times New Roman"/>
                <w:kern w:val="0"/>
                <w:sz w:val="24"/>
                <w:szCs w:val="24"/>
              </w:rPr>
              <w:t>Socioeconomic states</w:t>
            </w:r>
          </w:p>
        </w:tc>
        <w:tc>
          <w:tcPr>
            <w:tcW w:w="3827" w:type="dxa"/>
            <w:tcBorders>
              <w:top w:val="single" w:sz="4" w:space="0" w:color="auto"/>
            </w:tcBorders>
          </w:tcPr>
          <w:p w:rsidR="008E663D" w:rsidRPr="00A32910" w:rsidRDefault="008E663D" w:rsidP="006F3DD8">
            <w:pPr>
              <w:wordWrap/>
              <w:adjustRightInd w:val="0"/>
              <w:spacing w:line="360" w:lineRule="auto"/>
              <w:rPr>
                <w:rFonts w:ascii="Book Antiqua" w:hAnsi="Book Antiqua" w:cs="Times New Roman"/>
                <w:kern w:val="0"/>
                <w:sz w:val="24"/>
                <w:szCs w:val="24"/>
              </w:rPr>
            </w:pPr>
          </w:p>
          <w:p w:rsidR="008E663D" w:rsidRPr="00A32910" w:rsidRDefault="008E663D" w:rsidP="006F3DD8">
            <w:pPr>
              <w:wordWrap/>
              <w:adjustRightInd w:val="0"/>
              <w:spacing w:line="360" w:lineRule="auto"/>
              <w:rPr>
                <w:rFonts w:ascii="Book Antiqua" w:hAnsi="Book Antiqua" w:cs="Times New Roman"/>
                <w:kern w:val="0"/>
                <w:sz w:val="24"/>
                <w:szCs w:val="24"/>
              </w:rPr>
            </w:pPr>
            <w:r w:rsidRPr="00A32910">
              <w:rPr>
                <w:rFonts w:ascii="Book Antiqua" w:hAnsi="Book Antiqua" w:cs="Times New Roman"/>
                <w:kern w:val="0"/>
                <w:sz w:val="24"/>
                <w:szCs w:val="24"/>
              </w:rPr>
              <w:t>-</w:t>
            </w:r>
          </w:p>
          <w:p w:rsidR="008E663D" w:rsidRPr="00A32910" w:rsidRDefault="008E663D" w:rsidP="006F3DD8">
            <w:pPr>
              <w:wordWrap/>
              <w:adjustRightInd w:val="0"/>
              <w:spacing w:line="360" w:lineRule="auto"/>
              <w:rPr>
                <w:rFonts w:ascii="Book Antiqua" w:hAnsi="Book Antiqua" w:cs="Times New Roman"/>
                <w:kern w:val="0"/>
                <w:sz w:val="24"/>
                <w:szCs w:val="24"/>
              </w:rPr>
            </w:pPr>
            <w:r w:rsidRPr="00A32910">
              <w:rPr>
                <w:rFonts w:ascii="Book Antiqua" w:hAnsi="Book Antiqua" w:cs="Times New Roman"/>
                <w:kern w:val="0"/>
                <w:sz w:val="24"/>
                <w:szCs w:val="24"/>
              </w:rPr>
              <w:t>-</w:t>
            </w:r>
          </w:p>
        </w:tc>
      </w:tr>
      <w:tr w:rsidR="008E663D" w:rsidRPr="00A32910" w:rsidTr="00E810DA">
        <w:trPr>
          <w:trHeight w:val="2962"/>
        </w:trPr>
        <w:tc>
          <w:tcPr>
            <w:tcW w:w="5637" w:type="dxa"/>
            <w:vAlign w:val="center"/>
          </w:tcPr>
          <w:p w:rsidR="008E663D" w:rsidRPr="00A32910" w:rsidRDefault="008E663D" w:rsidP="006F3DD8">
            <w:pPr>
              <w:wordWrap/>
              <w:adjustRightInd w:val="0"/>
              <w:spacing w:line="360" w:lineRule="auto"/>
              <w:rPr>
                <w:rFonts w:ascii="Book Antiqua" w:hAnsi="Book Antiqua" w:cs="Times New Roman"/>
                <w:b/>
                <w:kern w:val="0"/>
                <w:sz w:val="24"/>
                <w:szCs w:val="24"/>
              </w:rPr>
            </w:pPr>
            <w:r w:rsidRPr="00A32910">
              <w:rPr>
                <w:rFonts w:ascii="Book Antiqua" w:hAnsi="Book Antiqua" w:cs="Times New Roman"/>
                <w:b/>
                <w:kern w:val="0"/>
                <w:sz w:val="24"/>
                <w:szCs w:val="24"/>
              </w:rPr>
              <w:t>Preexistent comorbidities</w:t>
            </w:r>
          </w:p>
          <w:p w:rsidR="008E663D" w:rsidRPr="00A32910" w:rsidRDefault="008E663D" w:rsidP="006F3DD8">
            <w:pPr>
              <w:wordWrap/>
              <w:adjustRightInd w:val="0"/>
              <w:spacing w:line="360" w:lineRule="auto"/>
              <w:ind w:firstLineChars="71" w:firstLine="170"/>
              <w:rPr>
                <w:rFonts w:ascii="Book Antiqua" w:hAnsi="Book Antiqua" w:cs="Times New Roman"/>
                <w:kern w:val="0"/>
                <w:sz w:val="24"/>
                <w:szCs w:val="24"/>
              </w:rPr>
            </w:pPr>
            <w:r w:rsidRPr="00A32910">
              <w:rPr>
                <w:rFonts w:ascii="Book Antiqua" w:hAnsi="Book Antiqua" w:cs="Times New Roman"/>
                <w:kern w:val="0"/>
                <w:sz w:val="24"/>
                <w:szCs w:val="24"/>
              </w:rPr>
              <w:t xml:space="preserve"> Cardiac disorder</w:t>
            </w:r>
          </w:p>
          <w:p w:rsidR="008E663D" w:rsidRPr="00A32910" w:rsidRDefault="008E663D" w:rsidP="006F3DD8">
            <w:pPr>
              <w:wordWrap/>
              <w:adjustRightInd w:val="0"/>
              <w:spacing w:line="360" w:lineRule="auto"/>
              <w:ind w:firstLineChars="71" w:firstLine="170"/>
              <w:rPr>
                <w:rFonts w:ascii="Book Antiqua" w:hAnsi="Book Antiqua" w:cs="Times New Roman"/>
                <w:kern w:val="0"/>
                <w:sz w:val="24"/>
                <w:szCs w:val="24"/>
              </w:rPr>
            </w:pPr>
            <w:r w:rsidRPr="00A32910">
              <w:rPr>
                <w:rFonts w:ascii="Book Antiqua" w:hAnsi="Book Antiqua" w:cs="Times New Roman"/>
                <w:kern w:val="0"/>
                <w:sz w:val="24"/>
                <w:szCs w:val="24"/>
              </w:rPr>
              <w:t xml:space="preserve"> Preoperative anemia</w:t>
            </w:r>
          </w:p>
          <w:p w:rsidR="008E663D" w:rsidRPr="00A32910" w:rsidRDefault="008E663D" w:rsidP="006F3DD8">
            <w:pPr>
              <w:wordWrap/>
              <w:adjustRightInd w:val="0"/>
              <w:spacing w:line="360" w:lineRule="auto"/>
              <w:ind w:firstLineChars="71" w:firstLine="170"/>
              <w:rPr>
                <w:rFonts w:ascii="Book Antiqua" w:hAnsi="Book Antiqua" w:cs="Times New Roman"/>
                <w:kern w:val="0"/>
                <w:sz w:val="24"/>
                <w:szCs w:val="24"/>
              </w:rPr>
            </w:pPr>
            <w:r w:rsidRPr="00A32910">
              <w:rPr>
                <w:rFonts w:ascii="Book Antiqua" w:hAnsi="Book Antiqua" w:cs="Times New Roman"/>
                <w:kern w:val="0"/>
                <w:sz w:val="24"/>
                <w:szCs w:val="24"/>
              </w:rPr>
              <w:t xml:space="preserve"> Obesity</w:t>
            </w:r>
          </w:p>
          <w:p w:rsidR="008E663D" w:rsidRPr="00A32910" w:rsidRDefault="008E663D" w:rsidP="006F3DD8">
            <w:pPr>
              <w:wordWrap/>
              <w:adjustRightInd w:val="0"/>
              <w:spacing w:line="360" w:lineRule="auto"/>
              <w:ind w:firstLineChars="71" w:firstLine="170"/>
              <w:rPr>
                <w:rFonts w:ascii="Book Antiqua" w:hAnsi="Book Antiqua" w:cs="Times New Roman"/>
                <w:kern w:val="0"/>
                <w:sz w:val="24"/>
                <w:szCs w:val="24"/>
              </w:rPr>
            </w:pPr>
            <w:r w:rsidRPr="00A32910">
              <w:rPr>
                <w:rFonts w:ascii="Book Antiqua" w:hAnsi="Book Antiqua" w:cs="Times New Roman"/>
                <w:kern w:val="0"/>
                <w:sz w:val="24"/>
                <w:szCs w:val="24"/>
              </w:rPr>
              <w:t xml:space="preserve"> Diabetes</w:t>
            </w:r>
          </w:p>
          <w:p w:rsidR="008E663D" w:rsidRPr="00A32910" w:rsidRDefault="008E663D" w:rsidP="006F3DD8">
            <w:pPr>
              <w:wordWrap/>
              <w:adjustRightInd w:val="0"/>
              <w:spacing w:line="360" w:lineRule="auto"/>
              <w:ind w:firstLineChars="71" w:firstLine="170"/>
              <w:rPr>
                <w:rFonts w:ascii="Book Antiqua" w:hAnsi="Book Antiqua" w:cs="Times New Roman"/>
                <w:kern w:val="0"/>
                <w:sz w:val="24"/>
                <w:szCs w:val="24"/>
              </w:rPr>
            </w:pPr>
            <w:r w:rsidRPr="00A32910">
              <w:rPr>
                <w:rFonts w:ascii="Book Antiqua" w:hAnsi="Book Antiqua" w:cs="Times New Roman"/>
                <w:kern w:val="0"/>
                <w:sz w:val="24"/>
                <w:szCs w:val="24"/>
              </w:rPr>
              <w:t xml:space="preserve"> Smoking</w:t>
            </w:r>
          </w:p>
          <w:p w:rsidR="008E663D" w:rsidRPr="00FB0BEC" w:rsidRDefault="008E663D" w:rsidP="006F3DD8">
            <w:pPr>
              <w:wordWrap/>
              <w:adjustRightInd w:val="0"/>
              <w:spacing w:line="360" w:lineRule="auto"/>
              <w:ind w:firstLineChars="71" w:firstLine="170"/>
              <w:rPr>
                <w:rFonts w:ascii="Book Antiqua" w:eastAsia="宋体" w:hAnsi="Book Antiqua" w:cs="Times New Roman"/>
                <w:kern w:val="0"/>
                <w:sz w:val="24"/>
                <w:szCs w:val="24"/>
                <w:lang w:eastAsia="zh-CN"/>
              </w:rPr>
            </w:pPr>
            <w:r w:rsidRPr="00A32910">
              <w:rPr>
                <w:rFonts w:ascii="Book Antiqua" w:hAnsi="Book Antiqua" w:cs="Times New Roman"/>
                <w:kern w:val="0"/>
                <w:sz w:val="24"/>
                <w:szCs w:val="24"/>
              </w:rPr>
              <w:t xml:space="preserve"> Malnutrition</w:t>
            </w:r>
            <w:r w:rsidR="00FB0BEC" w:rsidRPr="00FB0BEC">
              <w:rPr>
                <w:rFonts w:ascii="Book Antiqua" w:eastAsia="宋体" w:hAnsi="Book Antiqua" w:cs="Times New Roman" w:hint="eastAsia"/>
                <w:color w:val="000000"/>
                <w:sz w:val="24"/>
                <w:szCs w:val="24"/>
                <w:vertAlign w:val="superscript"/>
                <w:lang w:eastAsia="zh-CN"/>
              </w:rPr>
              <w:t>1</w:t>
            </w:r>
          </w:p>
          <w:p w:rsidR="008E663D" w:rsidRPr="00217955" w:rsidRDefault="008E663D" w:rsidP="006F3DD8">
            <w:pPr>
              <w:wordWrap/>
              <w:adjustRightInd w:val="0"/>
              <w:spacing w:line="360" w:lineRule="auto"/>
              <w:ind w:firstLineChars="121" w:firstLine="290"/>
              <w:rPr>
                <w:rFonts w:ascii="Book Antiqua" w:eastAsia="宋体" w:hAnsi="Book Antiqua" w:cs="Times New Roman"/>
                <w:kern w:val="0"/>
                <w:sz w:val="24"/>
                <w:szCs w:val="24"/>
                <w:lang w:eastAsia="zh-CN"/>
              </w:rPr>
            </w:pPr>
            <w:r w:rsidRPr="00A32910">
              <w:rPr>
                <w:rFonts w:ascii="Book Antiqua" w:hAnsi="Book Antiqua" w:cs="Times New Roman"/>
                <w:kern w:val="0"/>
                <w:sz w:val="24"/>
                <w:szCs w:val="24"/>
              </w:rPr>
              <w:t>Rheumatologic disease and Cessation of Steroid use</w:t>
            </w:r>
            <w:r w:rsidR="00217955" w:rsidRPr="00217955">
              <w:rPr>
                <w:rFonts w:ascii="Book Antiqua" w:eastAsia="宋体" w:hAnsi="Book Antiqua" w:cs="Times New Roman" w:hint="eastAsia"/>
                <w:color w:val="000000"/>
                <w:sz w:val="24"/>
                <w:szCs w:val="24"/>
                <w:vertAlign w:val="superscript"/>
                <w:lang w:eastAsia="zh-CN"/>
              </w:rPr>
              <w:t>2</w:t>
            </w:r>
          </w:p>
          <w:p w:rsidR="008E663D" w:rsidRPr="00A32910" w:rsidRDefault="008E663D" w:rsidP="006F3DD8">
            <w:pPr>
              <w:wordWrap/>
              <w:adjustRightInd w:val="0"/>
              <w:spacing w:line="360" w:lineRule="auto"/>
              <w:ind w:firstLineChars="71" w:firstLine="170"/>
              <w:rPr>
                <w:rFonts w:ascii="Book Antiqua" w:hAnsi="Book Antiqua" w:cs="Times New Roman"/>
                <w:kern w:val="0"/>
                <w:sz w:val="24"/>
                <w:szCs w:val="24"/>
              </w:rPr>
            </w:pPr>
            <w:r w:rsidRPr="00A32910">
              <w:rPr>
                <w:rFonts w:ascii="Book Antiqua" w:hAnsi="Book Antiqua" w:cs="Times New Roman"/>
                <w:kern w:val="0"/>
                <w:sz w:val="24"/>
                <w:szCs w:val="24"/>
              </w:rPr>
              <w:t xml:space="preserve"> Coagulopathy</w:t>
            </w:r>
          </w:p>
          <w:p w:rsidR="008E663D" w:rsidRPr="00A32910" w:rsidRDefault="008E663D" w:rsidP="006F3DD8">
            <w:pPr>
              <w:wordWrap/>
              <w:adjustRightInd w:val="0"/>
              <w:spacing w:line="360" w:lineRule="auto"/>
              <w:ind w:firstLineChars="71" w:firstLine="170"/>
              <w:rPr>
                <w:rFonts w:ascii="Book Antiqua" w:hAnsi="Book Antiqua" w:cs="Times New Roman"/>
                <w:kern w:val="0"/>
                <w:sz w:val="24"/>
                <w:szCs w:val="24"/>
              </w:rPr>
            </w:pPr>
            <w:r w:rsidRPr="00A32910">
              <w:rPr>
                <w:rFonts w:ascii="Book Antiqua" w:hAnsi="Book Antiqua" w:cs="Times New Roman"/>
                <w:kern w:val="0"/>
                <w:sz w:val="24"/>
                <w:szCs w:val="24"/>
              </w:rPr>
              <w:t xml:space="preserve"> Malignancy</w:t>
            </w:r>
          </w:p>
          <w:p w:rsidR="008E663D" w:rsidRPr="00A32910" w:rsidRDefault="008E663D" w:rsidP="006F3DD8">
            <w:pPr>
              <w:wordWrap/>
              <w:adjustRightInd w:val="0"/>
              <w:spacing w:line="360" w:lineRule="auto"/>
              <w:ind w:firstLineChars="71" w:firstLine="170"/>
              <w:rPr>
                <w:rFonts w:ascii="Book Antiqua" w:hAnsi="Book Antiqua" w:cs="Times New Roman"/>
                <w:kern w:val="0"/>
                <w:sz w:val="24"/>
                <w:szCs w:val="24"/>
              </w:rPr>
            </w:pPr>
            <w:r w:rsidRPr="00A32910">
              <w:rPr>
                <w:rFonts w:ascii="Book Antiqua" w:hAnsi="Book Antiqua" w:cs="Times New Roman"/>
                <w:kern w:val="0"/>
                <w:sz w:val="24"/>
                <w:szCs w:val="24"/>
              </w:rPr>
              <w:t xml:space="preserve"> Depression and Psychosis</w:t>
            </w:r>
          </w:p>
          <w:p w:rsidR="008E663D" w:rsidRPr="00A32910" w:rsidRDefault="008E663D" w:rsidP="006F3DD8">
            <w:pPr>
              <w:wordWrap/>
              <w:adjustRightInd w:val="0"/>
              <w:spacing w:line="360" w:lineRule="auto"/>
              <w:ind w:firstLineChars="142" w:firstLine="341"/>
              <w:rPr>
                <w:rFonts w:ascii="Book Antiqua" w:hAnsi="Book Antiqua" w:cs="Times New Roman"/>
                <w:b/>
                <w:kern w:val="0"/>
                <w:sz w:val="24"/>
                <w:szCs w:val="24"/>
              </w:rPr>
            </w:pPr>
            <w:r w:rsidRPr="00A32910">
              <w:rPr>
                <w:rFonts w:ascii="Book Antiqua" w:hAnsi="Book Antiqua" w:cs="Times New Roman"/>
                <w:kern w:val="0"/>
                <w:sz w:val="24"/>
                <w:szCs w:val="24"/>
              </w:rPr>
              <w:t>Treat remote or coexistent infection prior to operation</w:t>
            </w:r>
          </w:p>
        </w:tc>
        <w:tc>
          <w:tcPr>
            <w:tcW w:w="3827" w:type="dxa"/>
          </w:tcPr>
          <w:p w:rsidR="008E663D" w:rsidRPr="00A32910" w:rsidRDefault="008E663D" w:rsidP="006F3DD8">
            <w:pPr>
              <w:wordWrap/>
              <w:adjustRightInd w:val="0"/>
              <w:spacing w:line="360" w:lineRule="auto"/>
              <w:rPr>
                <w:rFonts w:ascii="Book Antiqua" w:hAnsi="Book Antiqua" w:cs="Times New Roman"/>
                <w:kern w:val="0"/>
                <w:sz w:val="24"/>
                <w:szCs w:val="24"/>
              </w:rPr>
            </w:pPr>
          </w:p>
          <w:p w:rsidR="008E663D" w:rsidRPr="00A32910" w:rsidRDefault="008E663D" w:rsidP="006F3DD8">
            <w:pPr>
              <w:wordWrap/>
              <w:adjustRightInd w:val="0"/>
              <w:spacing w:line="360" w:lineRule="auto"/>
              <w:rPr>
                <w:rFonts w:ascii="Book Antiqua" w:hAnsi="Book Antiqua" w:cs="Times New Roman"/>
                <w:kern w:val="0"/>
                <w:sz w:val="24"/>
                <w:szCs w:val="24"/>
              </w:rPr>
            </w:pPr>
            <w:r w:rsidRPr="00A32910">
              <w:rPr>
                <w:rFonts w:ascii="Book Antiqua" w:hAnsi="Book Antiqua" w:cs="Times New Roman"/>
                <w:kern w:val="0"/>
                <w:sz w:val="24"/>
                <w:szCs w:val="24"/>
              </w:rPr>
              <w:t>-</w:t>
            </w:r>
          </w:p>
          <w:p w:rsidR="008E663D" w:rsidRPr="00A32910" w:rsidRDefault="008E663D" w:rsidP="006F3DD8">
            <w:pPr>
              <w:wordWrap/>
              <w:adjustRightInd w:val="0"/>
              <w:spacing w:line="360" w:lineRule="auto"/>
              <w:rPr>
                <w:rFonts w:ascii="Book Antiqua" w:hAnsi="Book Antiqua" w:cs="Times New Roman"/>
                <w:kern w:val="0"/>
                <w:sz w:val="24"/>
                <w:szCs w:val="24"/>
              </w:rPr>
            </w:pPr>
            <w:r w:rsidRPr="00A32910">
              <w:rPr>
                <w:rFonts w:ascii="Book Antiqua" w:hAnsi="Book Antiqua" w:cs="Times New Roman"/>
                <w:kern w:val="0"/>
                <w:sz w:val="24"/>
                <w:szCs w:val="24"/>
              </w:rPr>
              <w:t>-</w:t>
            </w:r>
          </w:p>
          <w:p w:rsidR="008E663D" w:rsidRPr="00A32910" w:rsidRDefault="008E663D" w:rsidP="006F3DD8">
            <w:pPr>
              <w:wordWrap/>
              <w:adjustRightInd w:val="0"/>
              <w:spacing w:line="360" w:lineRule="auto"/>
              <w:rPr>
                <w:rFonts w:ascii="Book Antiqua" w:hAnsi="Book Antiqua" w:cs="Times New Roman"/>
                <w:kern w:val="0"/>
                <w:sz w:val="24"/>
                <w:szCs w:val="24"/>
              </w:rPr>
            </w:pPr>
            <w:r w:rsidRPr="00A32910">
              <w:rPr>
                <w:rFonts w:ascii="Book Antiqua" w:hAnsi="Book Antiqua" w:cs="Times New Roman"/>
                <w:kern w:val="0"/>
                <w:sz w:val="24"/>
                <w:szCs w:val="24"/>
              </w:rPr>
              <w:t>-</w:t>
            </w:r>
          </w:p>
          <w:p w:rsidR="008E663D" w:rsidRPr="00A32910" w:rsidRDefault="008E663D" w:rsidP="006F3DD8">
            <w:pPr>
              <w:wordWrap/>
              <w:adjustRightInd w:val="0"/>
              <w:spacing w:line="360" w:lineRule="auto"/>
              <w:rPr>
                <w:rFonts w:ascii="Book Antiqua" w:hAnsi="Book Antiqua" w:cs="Times New Roman"/>
                <w:kern w:val="0"/>
                <w:sz w:val="24"/>
                <w:szCs w:val="24"/>
              </w:rPr>
            </w:pPr>
            <w:r w:rsidRPr="00A32910">
              <w:rPr>
                <w:rFonts w:ascii="Book Antiqua" w:hAnsi="Book Antiqua" w:cs="Times New Roman"/>
                <w:iCs/>
                <w:kern w:val="0"/>
                <w:sz w:val="24"/>
                <w:szCs w:val="24"/>
              </w:rPr>
              <w:t>Category IB</w:t>
            </w:r>
          </w:p>
          <w:p w:rsidR="008E663D" w:rsidRPr="00A32910" w:rsidRDefault="008E663D" w:rsidP="006F3DD8">
            <w:pPr>
              <w:wordWrap/>
              <w:adjustRightInd w:val="0"/>
              <w:spacing w:line="360" w:lineRule="auto"/>
              <w:rPr>
                <w:rFonts w:ascii="Book Antiqua" w:hAnsi="Book Antiqua" w:cs="Times New Roman"/>
                <w:kern w:val="0"/>
                <w:sz w:val="24"/>
                <w:szCs w:val="24"/>
              </w:rPr>
            </w:pPr>
            <w:r w:rsidRPr="00A32910">
              <w:rPr>
                <w:rFonts w:ascii="Book Antiqua" w:hAnsi="Book Antiqua" w:cs="Times New Roman"/>
                <w:iCs/>
                <w:kern w:val="0"/>
                <w:sz w:val="24"/>
                <w:szCs w:val="24"/>
              </w:rPr>
              <w:t>Category IB</w:t>
            </w:r>
          </w:p>
          <w:p w:rsidR="008E663D" w:rsidRPr="00A32910" w:rsidRDefault="008E663D" w:rsidP="006F3DD8">
            <w:pPr>
              <w:wordWrap/>
              <w:adjustRightInd w:val="0"/>
              <w:spacing w:line="360" w:lineRule="auto"/>
              <w:rPr>
                <w:rFonts w:ascii="Book Antiqua" w:hAnsi="Book Antiqua" w:cs="Times New Roman"/>
                <w:kern w:val="0"/>
                <w:sz w:val="24"/>
                <w:szCs w:val="24"/>
              </w:rPr>
            </w:pPr>
            <w:r w:rsidRPr="00A32910">
              <w:rPr>
                <w:rFonts w:ascii="Book Antiqua" w:hAnsi="Book Antiqua" w:cs="Times New Roman"/>
                <w:kern w:val="0"/>
                <w:sz w:val="24"/>
                <w:szCs w:val="24"/>
              </w:rPr>
              <w:t xml:space="preserve">No recommendation. </w:t>
            </w:r>
            <w:r w:rsidRPr="00A32910">
              <w:rPr>
                <w:rFonts w:ascii="Book Antiqua" w:hAnsi="Book Antiqua" w:cs="Times New Roman"/>
                <w:i/>
                <w:iCs/>
                <w:kern w:val="0"/>
                <w:sz w:val="24"/>
                <w:szCs w:val="24"/>
              </w:rPr>
              <w:t>Unresolved issue</w:t>
            </w:r>
          </w:p>
          <w:p w:rsidR="008E663D" w:rsidRPr="00A32910" w:rsidRDefault="008E663D" w:rsidP="006F3DD8">
            <w:pPr>
              <w:wordWrap/>
              <w:adjustRightInd w:val="0"/>
              <w:spacing w:line="360" w:lineRule="auto"/>
              <w:rPr>
                <w:rFonts w:ascii="Book Antiqua" w:hAnsi="Book Antiqua" w:cs="Times New Roman"/>
                <w:kern w:val="0"/>
                <w:sz w:val="24"/>
                <w:szCs w:val="24"/>
              </w:rPr>
            </w:pPr>
            <w:r w:rsidRPr="00A32910">
              <w:rPr>
                <w:rFonts w:ascii="Book Antiqua" w:hAnsi="Book Antiqua" w:cs="Times New Roman"/>
                <w:kern w:val="0"/>
                <w:sz w:val="24"/>
                <w:szCs w:val="24"/>
              </w:rPr>
              <w:t xml:space="preserve">No recommendation. </w:t>
            </w:r>
            <w:r w:rsidRPr="00A32910">
              <w:rPr>
                <w:rFonts w:ascii="Book Antiqua" w:hAnsi="Book Antiqua" w:cs="Times New Roman"/>
                <w:i/>
                <w:iCs/>
                <w:kern w:val="0"/>
                <w:sz w:val="24"/>
                <w:szCs w:val="24"/>
              </w:rPr>
              <w:t>Unresolved issue</w:t>
            </w:r>
          </w:p>
          <w:p w:rsidR="008E663D" w:rsidRPr="00A32910" w:rsidRDefault="008E663D" w:rsidP="006F3DD8">
            <w:pPr>
              <w:wordWrap/>
              <w:adjustRightInd w:val="0"/>
              <w:spacing w:line="360" w:lineRule="auto"/>
              <w:rPr>
                <w:rFonts w:ascii="Book Antiqua" w:hAnsi="Book Antiqua" w:cs="Times New Roman"/>
                <w:kern w:val="0"/>
                <w:sz w:val="24"/>
                <w:szCs w:val="24"/>
              </w:rPr>
            </w:pPr>
            <w:r w:rsidRPr="00A32910">
              <w:rPr>
                <w:rFonts w:ascii="Book Antiqua" w:hAnsi="Book Antiqua" w:cs="Times New Roman"/>
                <w:kern w:val="0"/>
                <w:sz w:val="24"/>
                <w:szCs w:val="24"/>
              </w:rPr>
              <w:t>-</w:t>
            </w:r>
          </w:p>
          <w:p w:rsidR="008E663D" w:rsidRPr="00A32910" w:rsidRDefault="008E663D" w:rsidP="006F3DD8">
            <w:pPr>
              <w:wordWrap/>
              <w:adjustRightInd w:val="0"/>
              <w:spacing w:line="360" w:lineRule="auto"/>
              <w:rPr>
                <w:rFonts w:ascii="Book Antiqua" w:hAnsi="Book Antiqua" w:cs="Times New Roman"/>
                <w:kern w:val="0"/>
                <w:sz w:val="24"/>
                <w:szCs w:val="24"/>
              </w:rPr>
            </w:pPr>
            <w:r w:rsidRPr="00A32910">
              <w:rPr>
                <w:rFonts w:ascii="Book Antiqua" w:hAnsi="Book Antiqua" w:cs="Times New Roman"/>
                <w:kern w:val="0"/>
                <w:sz w:val="24"/>
                <w:szCs w:val="24"/>
              </w:rPr>
              <w:t>-</w:t>
            </w:r>
          </w:p>
          <w:p w:rsidR="008E663D" w:rsidRPr="00A32910" w:rsidRDefault="008E663D" w:rsidP="006F3DD8">
            <w:pPr>
              <w:wordWrap/>
              <w:adjustRightInd w:val="0"/>
              <w:spacing w:line="360" w:lineRule="auto"/>
              <w:rPr>
                <w:rFonts w:ascii="Book Antiqua" w:hAnsi="Book Antiqua" w:cs="Times New Roman"/>
                <w:kern w:val="0"/>
                <w:sz w:val="24"/>
                <w:szCs w:val="24"/>
              </w:rPr>
            </w:pPr>
            <w:r w:rsidRPr="00A32910">
              <w:rPr>
                <w:rFonts w:ascii="Book Antiqua" w:hAnsi="Book Antiqua" w:cs="Times New Roman"/>
                <w:kern w:val="0"/>
                <w:sz w:val="24"/>
                <w:szCs w:val="24"/>
              </w:rPr>
              <w:t>-</w:t>
            </w:r>
          </w:p>
          <w:p w:rsidR="008E663D" w:rsidRPr="00A32910" w:rsidRDefault="008E663D" w:rsidP="006F3DD8">
            <w:pPr>
              <w:wordWrap/>
              <w:adjustRightInd w:val="0"/>
              <w:spacing w:line="360" w:lineRule="auto"/>
              <w:rPr>
                <w:rFonts w:ascii="Book Antiqua" w:hAnsi="Book Antiqua" w:cs="Times New Roman"/>
                <w:kern w:val="0"/>
                <w:sz w:val="24"/>
                <w:szCs w:val="24"/>
              </w:rPr>
            </w:pPr>
            <w:r w:rsidRPr="00A32910">
              <w:rPr>
                <w:rFonts w:ascii="Book Antiqua" w:hAnsi="Book Antiqua" w:cs="Times New Roman"/>
                <w:iCs/>
                <w:kern w:val="0"/>
                <w:sz w:val="24"/>
                <w:szCs w:val="24"/>
              </w:rPr>
              <w:t>Category IA</w:t>
            </w:r>
          </w:p>
        </w:tc>
      </w:tr>
    </w:tbl>
    <w:p w:rsidR="008E663D" w:rsidRPr="00A32910" w:rsidRDefault="008E663D" w:rsidP="006F3DD8">
      <w:pPr>
        <w:wordWrap/>
        <w:spacing w:after="0" w:line="360" w:lineRule="auto"/>
        <w:ind w:left="665" w:hangingChars="277" w:hanging="665"/>
        <w:rPr>
          <w:rFonts w:ascii="Book Antiqua" w:hAnsi="Book Antiqua" w:cs="Times New Roman"/>
          <w:b/>
          <w:sz w:val="24"/>
          <w:szCs w:val="24"/>
        </w:rPr>
      </w:pPr>
    </w:p>
    <w:p w:rsidR="006A1C41" w:rsidRPr="00A32910" w:rsidRDefault="00E810DA" w:rsidP="006F3DD8">
      <w:pPr>
        <w:wordWrap/>
        <w:spacing w:after="0" w:line="360" w:lineRule="auto"/>
        <w:rPr>
          <w:rFonts w:ascii="Book Antiqua" w:hAnsi="Book Antiqua"/>
          <w:sz w:val="24"/>
          <w:szCs w:val="24"/>
        </w:rPr>
      </w:pPr>
      <w:r w:rsidRPr="00E810DA">
        <w:rPr>
          <w:rFonts w:ascii="Book Antiqua" w:hAnsi="Book Antiqua"/>
          <w:sz w:val="24"/>
          <w:szCs w:val="24"/>
        </w:rPr>
        <w:t>CDC</w:t>
      </w:r>
      <w:r w:rsidR="00182ACB">
        <w:rPr>
          <w:rFonts w:ascii="Book Antiqua" w:eastAsia="宋体" w:hAnsi="Book Antiqua" w:hint="eastAsia"/>
          <w:sz w:val="24"/>
          <w:szCs w:val="24"/>
          <w:lang w:eastAsia="zh-CN"/>
        </w:rPr>
        <w:t>:</w:t>
      </w:r>
      <w:r w:rsidRPr="00E810DA">
        <w:rPr>
          <w:rFonts w:ascii="Book Antiqua" w:hAnsi="Book Antiqua"/>
          <w:sz w:val="24"/>
          <w:szCs w:val="24"/>
        </w:rPr>
        <w:t xml:space="preserve"> Centers for Disease Control and Prevention</w:t>
      </w:r>
      <w:r w:rsidR="00182ACB">
        <w:rPr>
          <w:rFonts w:ascii="Book Antiqua" w:eastAsia="宋体" w:hAnsi="Book Antiqua" w:hint="eastAsia"/>
          <w:sz w:val="24"/>
          <w:szCs w:val="24"/>
          <w:lang w:eastAsia="zh-CN"/>
        </w:rPr>
        <w:t xml:space="preserve">. </w:t>
      </w:r>
      <w:r w:rsidRPr="00E810DA">
        <w:rPr>
          <w:rFonts w:ascii="Book Antiqua" w:hAnsi="Book Antiqua"/>
          <w:sz w:val="24"/>
          <w:szCs w:val="24"/>
        </w:rPr>
        <w:t>Category IA</w:t>
      </w:r>
      <w:r w:rsidR="00182ACB">
        <w:rPr>
          <w:rFonts w:ascii="Book Antiqua" w:eastAsia="宋体" w:hAnsi="Book Antiqua" w:hint="eastAsia"/>
          <w:sz w:val="24"/>
          <w:szCs w:val="24"/>
          <w:lang w:eastAsia="zh-CN"/>
        </w:rPr>
        <w:t>:</w:t>
      </w:r>
      <w:r w:rsidRPr="00E810DA">
        <w:rPr>
          <w:rFonts w:ascii="Book Antiqua" w:hAnsi="Book Antiqua"/>
          <w:sz w:val="24"/>
          <w:szCs w:val="24"/>
        </w:rPr>
        <w:t xml:space="preserve"> Strongly recommended for implementation and supported by well-designed experimental, clinical, or epidemiological studies</w:t>
      </w:r>
      <w:r w:rsidR="00182ACB">
        <w:rPr>
          <w:rFonts w:ascii="Book Antiqua" w:eastAsia="宋体" w:hAnsi="Book Antiqua" w:hint="eastAsia"/>
          <w:sz w:val="24"/>
          <w:szCs w:val="24"/>
          <w:lang w:eastAsia="zh-CN"/>
        </w:rPr>
        <w:t xml:space="preserve">; </w:t>
      </w:r>
      <w:r w:rsidRPr="00E810DA">
        <w:rPr>
          <w:rFonts w:ascii="Book Antiqua" w:hAnsi="Book Antiqua"/>
          <w:sz w:val="24"/>
          <w:szCs w:val="24"/>
        </w:rPr>
        <w:t>Category IB</w:t>
      </w:r>
      <w:r w:rsidR="00182ACB">
        <w:rPr>
          <w:rFonts w:ascii="Book Antiqua" w:eastAsia="宋体" w:hAnsi="Book Antiqua" w:hint="eastAsia"/>
          <w:sz w:val="24"/>
          <w:szCs w:val="24"/>
          <w:lang w:eastAsia="zh-CN"/>
        </w:rPr>
        <w:t>:</w:t>
      </w:r>
      <w:r w:rsidRPr="00E810DA">
        <w:rPr>
          <w:rFonts w:ascii="Book Antiqua" w:hAnsi="Book Antiqua"/>
          <w:sz w:val="24"/>
          <w:szCs w:val="24"/>
        </w:rPr>
        <w:t xml:space="preserve"> Strongly recommended for implementation and supported by some experimental, clinical, or epidemiological studies and strong theoretical rationale</w:t>
      </w:r>
      <w:r w:rsidR="00182ACB">
        <w:rPr>
          <w:rFonts w:ascii="Book Antiqua" w:eastAsia="宋体" w:hAnsi="Book Antiqua" w:hint="eastAsia"/>
          <w:sz w:val="24"/>
          <w:szCs w:val="24"/>
          <w:lang w:eastAsia="zh-CN"/>
        </w:rPr>
        <w:t xml:space="preserve">; </w:t>
      </w:r>
      <w:r w:rsidRPr="00E810DA">
        <w:rPr>
          <w:rFonts w:ascii="Book Antiqua" w:hAnsi="Book Antiqua"/>
          <w:sz w:val="24"/>
          <w:szCs w:val="24"/>
        </w:rPr>
        <w:t>Category II</w:t>
      </w:r>
      <w:r w:rsidR="00182ACB">
        <w:rPr>
          <w:rFonts w:ascii="Book Antiqua" w:eastAsia="宋体" w:hAnsi="Book Antiqua" w:hint="eastAsia"/>
          <w:sz w:val="24"/>
          <w:szCs w:val="24"/>
          <w:lang w:eastAsia="zh-CN"/>
        </w:rPr>
        <w:t>:</w:t>
      </w:r>
      <w:r w:rsidRPr="00E810DA">
        <w:rPr>
          <w:rFonts w:ascii="Book Antiqua" w:hAnsi="Book Antiqua"/>
          <w:sz w:val="24"/>
          <w:szCs w:val="24"/>
        </w:rPr>
        <w:t xml:space="preserve"> Suggested for implementation and supported by suggestive clinical or epidemiological studies or theoretical rationale.</w:t>
      </w:r>
      <w:r w:rsidR="00182ACB">
        <w:rPr>
          <w:rFonts w:ascii="Book Antiqua" w:eastAsia="宋体" w:hAnsi="Book Antiqua" w:hint="eastAsia"/>
          <w:sz w:val="24"/>
          <w:szCs w:val="24"/>
          <w:lang w:eastAsia="zh-CN"/>
        </w:rPr>
        <w:t xml:space="preserve"> </w:t>
      </w:r>
      <w:r w:rsidRPr="00E810DA">
        <w:rPr>
          <w:rFonts w:ascii="Book Antiqua" w:hAnsi="Book Antiqua"/>
          <w:sz w:val="24"/>
          <w:szCs w:val="24"/>
        </w:rPr>
        <w:t xml:space="preserve">No recommendation. </w:t>
      </w:r>
      <w:proofErr w:type="gramStart"/>
      <w:r w:rsidRPr="00E810DA">
        <w:rPr>
          <w:rFonts w:ascii="Book Antiqua" w:hAnsi="Book Antiqua"/>
          <w:sz w:val="24"/>
          <w:szCs w:val="24"/>
        </w:rPr>
        <w:t>Unresolved issue.</w:t>
      </w:r>
      <w:proofErr w:type="gramEnd"/>
      <w:r w:rsidRPr="00E810DA">
        <w:rPr>
          <w:rFonts w:ascii="Book Antiqua" w:hAnsi="Book Antiqua"/>
          <w:sz w:val="24"/>
          <w:szCs w:val="24"/>
        </w:rPr>
        <w:t xml:space="preserve"> Practices which insufficient evidence or no consensus regarding efficacy exists.</w:t>
      </w:r>
      <w:r w:rsidR="00FB0BEC">
        <w:rPr>
          <w:rFonts w:ascii="Book Antiqua" w:eastAsia="宋体" w:hAnsi="Book Antiqua" w:hint="eastAsia"/>
          <w:sz w:val="24"/>
          <w:szCs w:val="24"/>
          <w:lang w:eastAsia="zh-CN"/>
        </w:rPr>
        <w:t xml:space="preserve"> </w:t>
      </w:r>
      <w:r w:rsidR="00FB0BEC" w:rsidRPr="00FB0BEC">
        <w:rPr>
          <w:rFonts w:ascii="Book Antiqua" w:eastAsia="宋体" w:hAnsi="Book Antiqua" w:hint="eastAsia"/>
          <w:sz w:val="24"/>
          <w:szCs w:val="24"/>
          <w:vertAlign w:val="superscript"/>
          <w:lang w:eastAsia="zh-CN"/>
        </w:rPr>
        <w:t>1</w:t>
      </w:r>
      <w:r w:rsidRPr="00E810DA">
        <w:rPr>
          <w:rFonts w:ascii="Book Antiqua" w:hAnsi="Book Antiqua"/>
          <w:sz w:val="24"/>
          <w:szCs w:val="24"/>
        </w:rPr>
        <w:t xml:space="preserve">Enhance nutritional support for </w:t>
      </w:r>
      <w:r w:rsidRPr="00E810DA">
        <w:rPr>
          <w:rFonts w:ascii="Book Antiqua" w:hAnsi="Book Antiqua"/>
          <w:sz w:val="24"/>
          <w:szCs w:val="24"/>
        </w:rPr>
        <w:lastRenderedPageBreak/>
        <w:t>surgical patients solely as a means to prevent infection</w:t>
      </w:r>
      <w:r w:rsidR="00FB0BEC">
        <w:rPr>
          <w:rFonts w:ascii="Book Antiqua" w:eastAsia="宋体" w:hAnsi="Book Antiqua" w:hint="eastAsia"/>
          <w:sz w:val="24"/>
          <w:szCs w:val="24"/>
          <w:lang w:eastAsia="zh-CN"/>
        </w:rPr>
        <w:t xml:space="preserve">; </w:t>
      </w:r>
      <w:r w:rsidR="00217955" w:rsidRPr="00217955">
        <w:rPr>
          <w:rFonts w:ascii="Book Antiqua" w:eastAsia="宋体" w:hAnsi="Book Antiqua" w:cs="Times New Roman" w:hint="eastAsia"/>
          <w:color w:val="000000"/>
          <w:sz w:val="24"/>
          <w:szCs w:val="24"/>
          <w:vertAlign w:val="superscript"/>
          <w:lang w:eastAsia="zh-CN"/>
        </w:rPr>
        <w:t>2</w:t>
      </w:r>
      <w:r w:rsidRPr="00E810DA">
        <w:rPr>
          <w:rFonts w:ascii="Book Antiqua" w:hAnsi="Book Antiqua"/>
          <w:sz w:val="24"/>
          <w:szCs w:val="24"/>
        </w:rPr>
        <w:t>Taper or discontinue systemic steroid use (when medically permissible) before elective operation.</w:t>
      </w:r>
    </w:p>
    <w:sectPr w:rsidR="006A1C41" w:rsidRPr="00A32910" w:rsidSect="008E663D">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F0D" w:rsidRDefault="00343F0D">
      <w:pPr>
        <w:spacing w:after="0" w:line="240" w:lineRule="auto"/>
      </w:pPr>
      <w:r>
        <w:separator/>
      </w:r>
    </w:p>
  </w:endnote>
  <w:endnote w:type="continuationSeparator" w:id="0">
    <w:p w:rsidR="00343F0D" w:rsidRDefault="0034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inion-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376583"/>
      <w:docPartObj>
        <w:docPartGallery w:val="Page Numbers (Bottom of Page)"/>
        <w:docPartUnique/>
      </w:docPartObj>
    </w:sdtPr>
    <w:sdtEndPr/>
    <w:sdtContent>
      <w:p w:rsidR="00A74F56" w:rsidRDefault="008E663D">
        <w:pPr>
          <w:pStyle w:val="a6"/>
          <w:jc w:val="center"/>
        </w:pPr>
        <w:r>
          <w:fldChar w:fldCharType="begin"/>
        </w:r>
        <w:r>
          <w:instrText>PAGE   \* MERGEFORMAT</w:instrText>
        </w:r>
        <w:r>
          <w:fldChar w:fldCharType="separate"/>
        </w:r>
        <w:r w:rsidR="00C1650D" w:rsidRPr="00C1650D">
          <w:rPr>
            <w:noProof/>
            <w:lang w:val="ko-KR"/>
          </w:rPr>
          <w:t>21</w:t>
        </w:r>
        <w:r>
          <w:fldChar w:fldCharType="end"/>
        </w:r>
      </w:p>
    </w:sdtContent>
  </w:sdt>
  <w:p w:rsidR="00A74F56" w:rsidRDefault="00343F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F0D" w:rsidRDefault="00343F0D">
      <w:pPr>
        <w:spacing w:after="0" w:line="240" w:lineRule="auto"/>
      </w:pPr>
      <w:r>
        <w:separator/>
      </w:r>
    </w:p>
  </w:footnote>
  <w:footnote w:type="continuationSeparator" w:id="0">
    <w:p w:rsidR="00343F0D" w:rsidRDefault="00343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75pt;height:8.75pt" o:bullet="t">
        <v:imagedata r:id="rId1" o:title="art4705"/>
      </v:shape>
    </w:pict>
  </w:numPicBullet>
  <w:abstractNum w:abstractNumId="0">
    <w:nsid w:val="0E3B1905"/>
    <w:multiLevelType w:val="hybridMultilevel"/>
    <w:tmpl w:val="36220204"/>
    <w:lvl w:ilvl="0" w:tplc="C0D41138">
      <w:start w:val="1"/>
      <w:numFmt w:val="decimal"/>
      <w:lvlText w:val="%1)"/>
      <w:lvlJc w:val="left"/>
      <w:pPr>
        <w:tabs>
          <w:tab w:val="num" w:pos="720"/>
        </w:tabs>
        <w:ind w:left="720" w:hanging="360"/>
      </w:pPr>
    </w:lvl>
    <w:lvl w:ilvl="1" w:tplc="E4E81EF8" w:tentative="1">
      <w:start w:val="1"/>
      <w:numFmt w:val="decimal"/>
      <w:lvlText w:val="%2)"/>
      <w:lvlJc w:val="left"/>
      <w:pPr>
        <w:tabs>
          <w:tab w:val="num" w:pos="1440"/>
        </w:tabs>
        <w:ind w:left="1440" w:hanging="360"/>
      </w:pPr>
    </w:lvl>
    <w:lvl w:ilvl="2" w:tplc="853A7F60" w:tentative="1">
      <w:start w:val="1"/>
      <w:numFmt w:val="decimal"/>
      <w:lvlText w:val="%3)"/>
      <w:lvlJc w:val="left"/>
      <w:pPr>
        <w:tabs>
          <w:tab w:val="num" w:pos="2160"/>
        </w:tabs>
        <w:ind w:left="2160" w:hanging="360"/>
      </w:pPr>
    </w:lvl>
    <w:lvl w:ilvl="3" w:tplc="16901380" w:tentative="1">
      <w:start w:val="1"/>
      <w:numFmt w:val="decimal"/>
      <w:lvlText w:val="%4)"/>
      <w:lvlJc w:val="left"/>
      <w:pPr>
        <w:tabs>
          <w:tab w:val="num" w:pos="2880"/>
        </w:tabs>
        <w:ind w:left="2880" w:hanging="360"/>
      </w:pPr>
    </w:lvl>
    <w:lvl w:ilvl="4" w:tplc="5F6628A0" w:tentative="1">
      <w:start w:val="1"/>
      <w:numFmt w:val="decimal"/>
      <w:lvlText w:val="%5)"/>
      <w:lvlJc w:val="left"/>
      <w:pPr>
        <w:tabs>
          <w:tab w:val="num" w:pos="3600"/>
        </w:tabs>
        <w:ind w:left="3600" w:hanging="360"/>
      </w:pPr>
    </w:lvl>
    <w:lvl w:ilvl="5" w:tplc="0AB89786" w:tentative="1">
      <w:start w:val="1"/>
      <w:numFmt w:val="decimal"/>
      <w:lvlText w:val="%6)"/>
      <w:lvlJc w:val="left"/>
      <w:pPr>
        <w:tabs>
          <w:tab w:val="num" w:pos="4320"/>
        </w:tabs>
        <w:ind w:left="4320" w:hanging="360"/>
      </w:pPr>
    </w:lvl>
    <w:lvl w:ilvl="6" w:tplc="9EA4686E" w:tentative="1">
      <w:start w:val="1"/>
      <w:numFmt w:val="decimal"/>
      <w:lvlText w:val="%7)"/>
      <w:lvlJc w:val="left"/>
      <w:pPr>
        <w:tabs>
          <w:tab w:val="num" w:pos="5040"/>
        </w:tabs>
        <w:ind w:left="5040" w:hanging="360"/>
      </w:pPr>
    </w:lvl>
    <w:lvl w:ilvl="7" w:tplc="AEE4DD76" w:tentative="1">
      <w:start w:val="1"/>
      <w:numFmt w:val="decimal"/>
      <w:lvlText w:val="%8)"/>
      <w:lvlJc w:val="left"/>
      <w:pPr>
        <w:tabs>
          <w:tab w:val="num" w:pos="5760"/>
        </w:tabs>
        <w:ind w:left="5760" w:hanging="360"/>
      </w:pPr>
    </w:lvl>
    <w:lvl w:ilvl="8" w:tplc="82080796" w:tentative="1">
      <w:start w:val="1"/>
      <w:numFmt w:val="decimal"/>
      <w:lvlText w:val="%9)"/>
      <w:lvlJc w:val="left"/>
      <w:pPr>
        <w:tabs>
          <w:tab w:val="num" w:pos="6480"/>
        </w:tabs>
        <w:ind w:left="6480" w:hanging="360"/>
      </w:pPr>
    </w:lvl>
  </w:abstractNum>
  <w:abstractNum w:abstractNumId="1">
    <w:nsid w:val="11744963"/>
    <w:multiLevelType w:val="hybridMultilevel"/>
    <w:tmpl w:val="386E4AEE"/>
    <w:lvl w:ilvl="0" w:tplc="10D8843C">
      <w:start w:val="1"/>
      <w:numFmt w:val="bullet"/>
      <w:lvlText w:val=""/>
      <w:lvlPicBulletId w:val="0"/>
      <w:lvlJc w:val="left"/>
      <w:pPr>
        <w:tabs>
          <w:tab w:val="num" w:pos="720"/>
        </w:tabs>
        <w:ind w:left="720" w:hanging="360"/>
      </w:pPr>
      <w:rPr>
        <w:rFonts w:ascii="Symbol" w:hAnsi="Symbol" w:hint="default"/>
      </w:rPr>
    </w:lvl>
    <w:lvl w:ilvl="1" w:tplc="5248ECCE" w:tentative="1">
      <w:start w:val="1"/>
      <w:numFmt w:val="bullet"/>
      <w:lvlText w:val=""/>
      <w:lvlPicBulletId w:val="0"/>
      <w:lvlJc w:val="left"/>
      <w:pPr>
        <w:tabs>
          <w:tab w:val="num" w:pos="1440"/>
        </w:tabs>
        <w:ind w:left="1440" w:hanging="360"/>
      </w:pPr>
      <w:rPr>
        <w:rFonts w:ascii="Symbol" w:hAnsi="Symbol" w:hint="default"/>
      </w:rPr>
    </w:lvl>
    <w:lvl w:ilvl="2" w:tplc="2BEE9006" w:tentative="1">
      <w:start w:val="1"/>
      <w:numFmt w:val="bullet"/>
      <w:lvlText w:val=""/>
      <w:lvlPicBulletId w:val="0"/>
      <w:lvlJc w:val="left"/>
      <w:pPr>
        <w:tabs>
          <w:tab w:val="num" w:pos="2160"/>
        </w:tabs>
        <w:ind w:left="2160" w:hanging="360"/>
      </w:pPr>
      <w:rPr>
        <w:rFonts w:ascii="Symbol" w:hAnsi="Symbol" w:hint="default"/>
      </w:rPr>
    </w:lvl>
    <w:lvl w:ilvl="3" w:tplc="C8563D9C" w:tentative="1">
      <w:start w:val="1"/>
      <w:numFmt w:val="bullet"/>
      <w:lvlText w:val=""/>
      <w:lvlPicBulletId w:val="0"/>
      <w:lvlJc w:val="left"/>
      <w:pPr>
        <w:tabs>
          <w:tab w:val="num" w:pos="2880"/>
        </w:tabs>
        <w:ind w:left="2880" w:hanging="360"/>
      </w:pPr>
      <w:rPr>
        <w:rFonts w:ascii="Symbol" w:hAnsi="Symbol" w:hint="default"/>
      </w:rPr>
    </w:lvl>
    <w:lvl w:ilvl="4" w:tplc="FC58440E" w:tentative="1">
      <w:start w:val="1"/>
      <w:numFmt w:val="bullet"/>
      <w:lvlText w:val=""/>
      <w:lvlPicBulletId w:val="0"/>
      <w:lvlJc w:val="left"/>
      <w:pPr>
        <w:tabs>
          <w:tab w:val="num" w:pos="3600"/>
        </w:tabs>
        <w:ind w:left="3600" w:hanging="360"/>
      </w:pPr>
      <w:rPr>
        <w:rFonts w:ascii="Symbol" w:hAnsi="Symbol" w:hint="default"/>
      </w:rPr>
    </w:lvl>
    <w:lvl w:ilvl="5" w:tplc="6338E670" w:tentative="1">
      <w:start w:val="1"/>
      <w:numFmt w:val="bullet"/>
      <w:lvlText w:val=""/>
      <w:lvlPicBulletId w:val="0"/>
      <w:lvlJc w:val="left"/>
      <w:pPr>
        <w:tabs>
          <w:tab w:val="num" w:pos="4320"/>
        </w:tabs>
        <w:ind w:left="4320" w:hanging="360"/>
      </w:pPr>
      <w:rPr>
        <w:rFonts w:ascii="Symbol" w:hAnsi="Symbol" w:hint="default"/>
      </w:rPr>
    </w:lvl>
    <w:lvl w:ilvl="6" w:tplc="01207344" w:tentative="1">
      <w:start w:val="1"/>
      <w:numFmt w:val="bullet"/>
      <w:lvlText w:val=""/>
      <w:lvlPicBulletId w:val="0"/>
      <w:lvlJc w:val="left"/>
      <w:pPr>
        <w:tabs>
          <w:tab w:val="num" w:pos="5040"/>
        </w:tabs>
        <w:ind w:left="5040" w:hanging="360"/>
      </w:pPr>
      <w:rPr>
        <w:rFonts w:ascii="Symbol" w:hAnsi="Symbol" w:hint="default"/>
      </w:rPr>
    </w:lvl>
    <w:lvl w:ilvl="7" w:tplc="6F625EC0" w:tentative="1">
      <w:start w:val="1"/>
      <w:numFmt w:val="bullet"/>
      <w:lvlText w:val=""/>
      <w:lvlPicBulletId w:val="0"/>
      <w:lvlJc w:val="left"/>
      <w:pPr>
        <w:tabs>
          <w:tab w:val="num" w:pos="5760"/>
        </w:tabs>
        <w:ind w:left="5760" w:hanging="360"/>
      </w:pPr>
      <w:rPr>
        <w:rFonts w:ascii="Symbol" w:hAnsi="Symbol" w:hint="default"/>
      </w:rPr>
    </w:lvl>
    <w:lvl w:ilvl="8" w:tplc="423A272A"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BA133B6"/>
    <w:multiLevelType w:val="hybridMultilevel"/>
    <w:tmpl w:val="D0FC0DEA"/>
    <w:lvl w:ilvl="0" w:tplc="64FA281A">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048123C"/>
    <w:multiLevelType w:val="hybridMultilevel"/>
    <w:tmpl w:val="966E8E36"/>
    <w:lvl w:ilvl="0" w:tplc="21CE41A0">
      <w:start w:val="1"/>
      <w:numFmt w:val="bullet"/>
      <w:lvlText w:val=""/>
      <w:lvlPicBulletId w:val="0"/>
      <w:lvlJc w:val="left"/>
      <w:pPr>
        <w:tabs>
          <w:tab w:val="num" w:pos="720"/>
        </w:tabs>
        <w:ind w:left="720" w:hanging="360"/>
      </w:pPr>
      <w:rPr>
        <w:rFonts w:ascii="Symbol" w:hAnsi="Symbol" w:hint="default"/>
      </w:rPr>
    </w:lvl>
    <w:lvl w:ilvl="1" w:tplc="F7D2CD70" w:tentative="1">
      <w:start w:val="1"/>
      <w:numFmt w:val="bullet"/>
      <w:lvlText w:val=""/>
      <w:lvlPicBulletId w:val="0"/>
      <w:lvlJc w:val="left"/>
      <w:pPr>
        <w:tabs>
          <w:tab w:val="num" w:pos="1440"/>
        </w:tabs>
        <w:ind w:left="1440" w:hanging="360"/>
      </w:pPr>
      <w:rPr>
        <w:rFonts w:ascii="Symbol" w:hAnsi="Symbol" w:hint="default"/>
      </w:rPr>
    </w:lvl>
    <w:lvl w:ilvl="2" w:tplc="E9C279D0" w:tentative="1">
      <w:start w:val="1"/>
      <w:numFmt w:val="bullet"/>
      <w:lvlText w:val=""/>
      <w:lvlPicBulletId w:val="0"/>
      <w:lvlJc w:val="left"/>
      <w:pPr>
        <w:tabs>
          <w:tab w:val="num" w:pos="2160"/>
        </w:tabs>
        <w:ind w:left="2160" w:hanging="360"/>
      </w:pPr>
      <w:rPr>
        <w:rFonts w:ascii="Symbol" w:hAnsi="Symbol" w:hint="default"/>
      </w:rPr>
    </w:lvl>
    <w:lvl w:ilvl="3" w:tplc="87A4494C" w:tentative="1">
      <w:start w:val="1"/>
      <w:numFmt w:val="bullet"/>
      <w:lvlText w:val=""/>
      <w:lvlPicBulletId w:val="0"/>
      <w:lvlJc w:val="left"/>
      <w:pPr>
        <w:tabs>
          <w:tab w:val="num" w:pos="2880"/>
        </w:tabs>
        <w:ind w:left="2880" w:hanging="360"/>
      </w:pPr>
      <w:rPr>
        <w:rFonts w:ascii="Symbol" w:hAnsi="Symbol" w:hint="default"/>
      </w:rPr>
    </w:lvl>
    <w:lvl w:ilvl="4" w:tplc="4322044E" w:tentative="1">
      <w:start w:val="1"/>
      <w:numFmt w:val="bullet"/>
      <w:lvlText w:val=""/>
      <w:lvlPicBulletId w:val="0"/>
      <w:lvlJc w:val="left"/>
      <w:pPr>
        <w:tabs>
          <w:tab w:val="num" w:pos="3600"/>
        </w:tabs>
        <w:ind w:left="3600" w:hanging="360"/>
      </w:pPr>
      <w:rPr>
        <w:rFonts w:ascii="Symbol" w:hAnsi="Symbol" w:hint="default"/>
      </w:rPr>
    </w:lvl>
    <w:lvl w:ilvl="5" w:tplc="784685A4" w:tentative="1">
      <w:start w:val="1"/>
      <w:numFmt w:val="bullet"/>
      <w:lvlText w:val=""/>
      <w:lvlPicBulletId w:val="0"/>
      <w:lvlJc w:val="left"/>
      <w:pPr>
        <w:tabs>
          <w:tab w:val="num" w:pos="4320"/>
        </w:tabs>
        <w:ind w:left="4320" w:hanging="360"/>
      </w:pPr>
      <w:rPr>
        <w:rFonts w:ascii="Symbol" w:hAnsi="Symbol" w:hint="default"/>
      </w:rPr>
    </w:lvl>
    <w:lvl w:ilvl="6" w:tplc="65D2A70E" w:tentative="1">
      <w:start w:val="1"/>
      <w:numFmt w:val="bullet"/>
      <w:lvlText w:val=""/>
      <w:lvlPicBulletId w:val="0"/>
      <w:lvlJc w:val="left"/>
      <w:pPr>
        <w:tabs>
          <w:tab w:val="num" w:pos="5040"/>
        </w:tabs>
        <w:ind w:left="5040" w:hanging="360"/>
      </w:pPr>
      <w:rPr>
        <w:rFonts w:ascii="Symbol" w:hAnsi="Symbol" w:hint="default"/>
      </w:rPr>
    </w:lvl>
    <w:lvl w:ilvl="7" w:tplc="471C85EC" w:tentative="1">
      <w:start w:val="1"/>
      <w:numFmt w:val="bullet"/>
      <w:lvlText w:val=""/>
      <w:lvlPicBulletId w:val="0"/>
      <w:lvlJc w:val="left"/>
      <w:pPr>
        <w:tabs>
          <w:tab w:val="num" w:pos="5760"/>
        </w:tabs>
        <w:ind w:left="5760" w:hanging="360"/>
      </w:pPr>
      <w:rPr>
        <w:rFonts w:ascii="Symbol" w:hAnsi="Symbol" w:hint="default"/>
      </w:rPr>
    </w:lvl>
    <w:lvl w:ilvl="8" w:tplc="2FEAAFF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D861988"/>
    <w:multiLevelType w:val="hybridMultilevel"/>
    <w:tmpl w:val="5CD6FB1A"/>
    <w:lvl w:ilvl="0" w:tplc="CF4C4EFE">
      <w:start w:val="1"/>
      <w:numFmt w:val="bullet"/>
      <w:lvlText w:val=""/>
      <w:lvlJc w:val="left"/>
      <w:pPr>
        <w:tabs>
          <w:tab w:val="num" w:pos="720"/>
        </w:tabs>
        <w:ind w:left="720" w:hanging="360"/>
      </w:pPr>
      <w:rPr>
        <w:rFonts w:ascii="Wingdings" w:hAnsi="Wingdings" w:hint="default"/>
      </w:rPr>
    </w:lvl>
    <w:lvl w:ilvl="1" w:tplc="C818E4A0">
      <w:start w:val="359"/>
      <w:numFmt w:val="bullet"/>
      <w:lvlText w:val=""/>
      <w:lvlJc w:val="left"/>
      <w:pPr>
        <w:tabs>
          <w:tab w:val="num" w:pos="1440"/>
        </w:tabs>
        <w:ind w:left="1440" w:hanging="360"/>
      </w:pPr>
      <w:rPr>
        <w:rFonts w:ascii="Wingdings" w:hAnsi="Wingdings" w:hint="default"/>
      </w:rPr>
    </w:lvl>
    <w:lvl w:ilvl="2" w:tplc="7ECE3A28" w:tentative="1">
      <w:start w:val="1"/>
      <w:numFmt w:val="bullet"/>
      <w:lvlText w:val=""/>
      <w:lvlJc w:val="left"/>
      <w:pPr>
        <w:tabs>
          <w:tab w:val="num" w:pos="2160"/>
        </w:tabs>
        <w:ind w:left="2160" w:hanging="360"/>
      </w:pPr>
      <w:rPr>
        <w:rFonts w:ascii="Wingdings" w:hAnsi="Wingdings" w:hint="default"/>
      </w:rPr>
    </w:lvl>
    <w:lvl w:ilvl="3" w:tplc="6B66C616" w:tentative="1">
      <w:start w:val="1"/>
      <w:numFmt w:val="bullet"/>
      <w:lvlText w:val=""/>
      <w:lvlJc w:val="left"/>
      <w:pPr>
        <w:tabs>
          <w:tab w:val="num" w:pos="2880"/>
        </w:tabs>
        <w:ind w:left="2880" w:hanging="360"/>
      </w:pPr>
      <w:rPr>
        <w:rFonts w:ascii="Wingdings" w:hAnsi="Wingdings" w:hint="default"/>
      </w:rPr>
    </w:lvl>
    <w:lvl w:ilvl="4" w:tplc="D8E09318" w:tentative="1">
      <w:start w:val="1"/>
      <w:numFmt w:val="bullet"/>
      <w:lvlText w:val=""/>
      <w:lvlJc w:val="left"/>
      <w:pPr>
        <w:tabs>
          <w:tab w:val="num" w:pos="3600"/>
        </w:tabs>
        <w:ind w:left="3600" w:hanging="360"/>
      </w:pPr>
      <w:rPr>
        <w:rFonts w:ascii="Wingdings" w:hAnsi="Wingdings" w:hint="default"/>
      </w:rPr>
    </w:lvl>
    <w:lvl w:ilvl="5" w:tplc="86F4BE64" w:tentative="1">
      <w:start w:val="1"/>
      <w:numFmt w:val="bullet"/>
      <w:lvlText w:val=""/>
      <w:lvlJc w:val="left"/>
      <w:pPr>
        <w:tabs>
          <w:tab w:val="num" w:pos="4320"/>
        </w:tabs>
        <w:ind w:left="4320" w:hanging="360"/>
      </w:pPr>
      <w:rPr>
        <w:rFonts w:ascii="Wingdings" w:hAnsi="Wingdings" w:hint="default"/>
      </w:rPr>
    </w:lvl>
    <w:lvl w:ilvl="6" w:tplc="AB182390" w:tentative="1">
      <w:start w:val="1"/>
      <w:numFmt w:val="bullet"/>
      <w:lvlText w:val=""/>
      <w:lvlJc w:val="left"/>
      <w:pPr>
        <w:tabs>
          <w:tab w:val="num" w:pos="5040"/>
        </w:tabs>
        <w:ind w:left="5040" w:hanging="360"/>
      </w:pPr>
      <w:rPr>
        <w:rFonts w:ascii="Wingdings" w:hAnsi="Wingdings" w:hint="default"/>
      </w:rPr>
    </w:lvl>
    <w:lvl w:ilvl="7" w:tplc="B8B0EA82" w:tentative="1">
      <w:start w:val="1"/>
      <w:numFmt w:val="bullet"/>
      <w:lvlText w:val=""/>
      <w:lvlJc w:val="left"/>
      <w:pPr>
        <w:tabs>
          <w:tab w:val="num" w:pos="5760"/>
        </w:tabs>
        <w:ind w:left="5760" w:hanging="360"/>
      </w:pPr>
      <w:rPr>
        <w:rFonts w:ascii="Wingdings" w:hAnsi="Wingdings" w:hint="default"/>
      </w:rPr>
    </w:lvl>
    <w:lvl w:ilvl="8" w:tplc="44C6DBBA" w:tentative="1">
      <w:start w:val="1"/>
      <w:numFmt w:val="bullet"/>
      <w:lvlText w:val=""/>
      <w:lvlJc w:val="left"/>
      <w:pPr>
        <w:tabs>
          <w:tab w:val="num" w:pos="6480"/>
        </w:tabs>
        <w:ind w:left="6480" w:hanging="360"/>
      </w:pPr>
      <w:rPr>
        <w:rFonts w:ascii="Wingdings" w:hAnsi="Wingdings" w:hint="default"/>
      </w:rPr>
    </w:lvl>
  </w:abstractNum>
  <w:abstractNum w:abstractNumId="5">
    <w:nsid w:val="52C6478C"/>
    <w:multiLevelType w:val="hybridMultilevel"/>
    <w:tmpl w:val="24182D82"/>
    <w:lvl w:ilvl="0" w:tplc="1E7A82AC">
      <w:start w:val="1"/>
      <w:numFmt w:val="bullet"/>
      <w:lvlText w:val=""/>
      <w:lvlPicBulletId w:val="0"/>
      <w:lvlJc w:val="left"/>
      <w:pPr>
        <w:tabs>
          <w:tab w:val="num" w:pos="720"/>
        </w:tabs>
        <w:ind w:left="720" w:hanging="360"/>
      </w:pPr>
      <w:rPr>
        <w:rFonts w:ascii="Symbol" w:hAnsi="Symbol" w:hint="default"/>
      </w:rPr>
    </w:lvl>
    <w:lvl w:ilvl="1" w:tplc="80A4B48A" w:tentative="1">
      <w:start w:val="1"/>
      <w:numFmt w:val="bullet"/>
      <w:lvlText w:val=""/>
      <w:lvlPicBulletId w:val="0"/>
      <w:lvlJc w:val="left"/>
      <w:pPr>
        <w:tabs>
          <w:tab w:val="num" w:pos="1440"/>
        </w:tabs>
        <w:ind w:left="1440" w:hanging="360"/>
      </w:pPr>
      <w:rPr>
        <w:rFonts w:ascii="Symbol" w:hAnsi="Symbol" w:hint="default"/>
      </w:rPr>
    </w:lvl>
    <w:lvl w:ilvl="2" w:tplc="C4D80D4A" w:tentative="1">
      <w:start w:val="1"/>
      <w:numFmt w:val="bullet"/>
      <w:lvlText w:val=""/>
      <w:lvlPicBulletId w:val="0"/>
      <w:lvlJc w:val="left"/>
      <w:pPr>
        <w:tabs>
          <w:tab w:val="num" w:pos="2160"/>
        </w:tabs>
        <w:ind w:left="2160" w:hanging="360"/>
      </w:pPr>
      <w:rPr>
        <w:rFonts w:ascii="Symbol" w:hAnsi="Symbol" w:hint="default"/>
      </w:rPr>
    </w:lvl>
    <w:lvl w:ilvl="3" w:tplc="1E48F67A" w:tentative="1">
      <w:start w:val="1"/>
      <w:numFmt w:val="bullet"/>
      <w:lvlText w:val=""/>
      <w:lvlPicBulletId w:val="0"/>
      <w:lvlJc w:val="left"/>
      <w:pPr>
        <w:tabs>
          <w:tab w:val="num" w:pos="2880"/>
        </w:tabs>
        <w:ind w:left="2880" w:hanging="360"/>
      </w:pPr>
      <w:rPr>
        <w:rFonts w:ascii="Symbol" w:hAnsi="Symbol" w:hint="default"/>
      </w:rPr>
    </w:lvl>
    <w:lvl w:ilvl="4" w:tplc="2B408CD2" w:tentative="1">
      <w:start w:val="1"/>
      <w:numFmt w:val="bullet"/>
      <w:lvlText w:val=""/>
      <w:lvlPicBulletId w:val="0"/>
      <w:lvlJc w:val="left"/>
      <w:pPr>
        <w:tabs>
          <w:tab w:val="num" w:pos="3600"/>
        </w:tabs>
        <w:ind w:left="3600" w:hanging="360"/>
      </w:pPr>
      <w:rPr>
        <w:rFonts w:ascii="Symbol" w:hAnsi="Symbol" w:hint="default"/>
      </w:rPr>
    </w:lvl>
    <w:lvl w:ilvl="5" w:tplc="D4649360" w:tentative="1">
      <w:start w:val="1"/>
      <w:numFmt w:val="bullet"/>
      <w:lvlText w:val=""/>
      <w:lvlPicBulletId w:val="0"/>
      <w:lvlJc w:val="left"/>
      <w:pPr>
        <w:tabs>
          <w:tab w:val="num" w:pos="4320"/>
        </w:tabs>
        <w:ind w:left="4320" w:hanging="360"/>
      </w:pPr>
      <w:rPr>
        <w:rFonts w:ascii="Symbol" w:hAnsi="Symbol" w:hint="default"/>
      </w:rPr>
    </w:lvl>
    <w:lvl w:ilvl="6" w:tplc="4E2C6C00" w:tentative="1">
      <w:start w:val="1"/>
      <w:numFmt w:val="bullet"/>
      <w:lvlText w:val=""/>
      <w:lvlPicBulletId w:val="0"/>
      <w:lvlJc w:val="left"/>
      <w:pPr>
        <w:tabs>
          <w:tab w:val="num" w:pos="5040"/>
        </w:tabs>
        <w:ind w:left="5040" w:hanging="360"/>
      </w:pPr>
      <w:rPr>
        <w:rFonts w:ascii="Symbol" w:hAnsi="Symbol" w:hint="default"/>
      </w:rPr>
    </w:lvl>
    <w:lvl w:ilvl="7" w:tplc="DC30C1F6" w:tentative="1">
      <w:start w:val="1"/>
      <w:numFmt w:val="bullet"/>
      <w:lvlText w:val=""/>
      <w:lvlPicBulletId w:val="0"/>
      <w:lvlJc w:val="left"/>
      <w:pPr>
        <w:tabs>
          <w:tab w:val="num" w:pos="5760"/>
        </w:tabs>
        <w:ind w:left="5760" w:hanging="360"/>
      </w:pPr>
      <w:rPr>
        <w:rFonts w:ascii="Symbol" w:hAnsi="Symbol" w:hint="default"/>
      </w:rPr>
    </w:lvl>
    <w:lvl w:ilvl="8" w:tplc="A0BAB1F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5E313DE1"/>
    <w:multiLevelType w:val="hybridMultilevel"/>
    <w:tmpl w:val="35DEF56E"/>
    <w:lvl w:ilvl="0" w:tplc="3F6C6978">
      <w:start w:val="1"/>
      <w:numFmt w:val="bullet"/>
      <w:lvlText w:val=""/>
      <w:lvlJc w:val="left"/>
      <w:pPr>
        <w:tabs>
          <w:tab w:val="num" w:pos="720"/>
        </w:tabs>
        <w:ind w:left="720" w:hanging="360"/>
      </w:pPr>
      <w:rPr>
        <w:rFonts w:ascii="Wingdings" w:hAnsi="Wingdings" w:hint="default"/>
      </w:rPr>
    </w:lvl>
    <w:lvl w:ilvl="1" w:tplc="B7665962" w:tentative="1">
      <w:start w:val="1"/>
      <w:numFmt w:val="bullet"/>
      <w:lvlText w:val=""/>
      <w:lvlJc w:val="left"/>
      <w:pPr>
        <w:tabs>
          <w:tab w:val="num" w:pos="1440"/>
        </w:tabs>
        <w:ind w:left="1440" w:hanging="360"/>
      </w:pPr>
      <w:rPr>
        <w:rFonts w:ascii="Wingdings" w:hAnsi="Wingdings" w:hint="default"/>
      </w:rPr>
    </w:lvl>
    <w:lvl w:ilvl="2" w:tplc="5F3041A0" w:tentative="1">
      <w:start w:val="1"/>
      <w:numFmt w:val="bullet"/>
      <w:lvlText w:val=""/>
      <w:lvlJc w:val="left"/>
      <w:pPr>
        <w:tabs>
          <w:tab w:val="num" w:pos="2160"/>
        </w:tabs>
        <w:ind w:left="2160" w:hanging="360"/>
      </w:pPr>
      <w:rPr>
        <w:rFonts w:ascii="Wingdings" w:hAnsi="Wingdings" w:hint="default"/>
      </w:rPr>
    </w:lvl>
    <w:lvl w:ilvl="3" w:tplc="EA6CDD2E" w:tentative="1">
      <w:start w:val="1"/>
      <w:numFmt w:val="bullet"/>
      <w:lvlText w:val=""/>
      <w:lvlJc w:val="left"/>
      <w:pPr>
        <w:tabs>
          <w:tab w:val="num" w:pos="2880"/>
        </w:tabs>
        <w:ind w:left="2880" w:hanging="360"/>
      </w:pPr>
      <w:rPr>
        <w:rFonts w:ascii="Wingdings" w:hAnsi="Wingdings" w:hint="default"/>
      </w:rPr>
    </w:lvl>
    <w:lvl w:ilvl="4" w:tplc="ED4E7AB4" w:tentative="1">
      <w:start w:val="1"/>
      <w:numFmt w:val="bullet"/>
      <w:lvlText w:val=""/>
      <w:lvlJc w:val="left"/>
      <w:pPr>
        <w:tabs>
          <w:tab w:val="num" w:pos="3600"/>
        </w:tabs>
        <w:ind w:left="3600" w:hanging="360"/>
      </w:pPr>
      <w:rPr>
        <w:rFonts w:ascii="Wingdings" w:hAnsi="Wingdings" w:hint="default"/>
      </w:rPr>
    </w:lvl>
    <w:lvl w:ilvl="5" w:tplc="AB94C8D8" w:tentative="1">
      <w:start w:val="1"/>
      <w:numFmt w:val="bullet"/>
      <w:lvlText w:val=""/>
      <w:lvlJc w:val="left"/>
      <w:pPr>
        <w:tabs>
          <w:tab w:val="num" w:pos="4320"/>
        </w:tabs>
        <w:ind w:left="4320" w:hanging="360"/>
      </w:pPr>
      <w:rPr>
        <w:rFonts w:ascii="Wingdings" w:hAnsi="Wingdings" w:hint="default"/>
      </w:rPr>
    </w:lvl>
    <w:lvl w:ilvl="6" w:tplc="B77471DE" w:tentative="1">
      <w:start w:val="1"/>
      <w:numFmt w:val="bullet"/>
      <w:lvlText w:val=""/>
      <w:lvlJc w:val="left"/>
      <w:pPr>
        <w:tabs>
          <w:tab w:val="num" w:pos="5040"/>
        </w:tabs>
        <w:ind w:left="5040" w:hanging="360"/>
      </w:pPr>
      <w:rPr>
        <w:rFonts w:ascii="Wingdings" w:hAnsi="Wingdings" w:hint="default"/>
      </w:rPr>
    </w:lvl>
    <w:lvl w:ilvl="7" w:tplc="B23C3FDA" w:tentative="1">
      <w:start w:val="1"/>
      <w:numFmt w:val="bullet"/>
      <w:lvlText w:val=""/>
      <w:lvlJc w:val="left"/>
      <w:pPr>
        <w:tabs>
          <w:tab w:val="num" w:pos="5760"/>
        </w:tabs>
        <w:ind w:left="5760" w:hanging="360"/>
      </w:pPr>
      <w:rPr>
        <w:rFonts w:ascii="Wingdings" w:hAnsi="Wingdings" w:hint="default"/>
      </w:rPr>
    </w:lvl>
    <w:lvl w:ilvl="8" w:tplc="E692ED0E" w:tentative="1">
      <w:start w:val="1"/>
      <w:numFmt w:val="bullet"/>
      <w:lvlText w:val=""/>
      <w:lvlJc w:val="left"/>
      <w:pPr>
        <w:tabs>
          <w:tab w:val="num" w:pos="6480"/>
        </w:tabs>
        <w:ind w:left="6480" w:hanging="360"/>
      </w:pPr>
      <w:rPr>
        <w:rFonts w:ascii="Wingdings" w:hAnsi="Wingdings" w:hint="default"/>
      </w:rPr>
    </w:lvl>
  </w:abstractNum>
  <w:abstractNum w:abstractNumId="7">
    <w:nsid w:val="6B8821DD"/>
    <w:multiLevelType w:val="hybridMultilevel"/>
    <w:tmpl w:val="3828B950"/>
    <w:lvl w:ilvl="0" w:tplc="40C668FE">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E663D"/>
    <w:rsid w:val="000414F8"/>
    <w:rsid w:val="000676DF"/>
    <w:rsid w:val="00091E7C"/>
    <w:rsid w:val="00095F1A"/>
    <w:rsid w:val="000A44E4"/>
    <w:rsid w:val="000B309B"/>
    <w:rsid w:val="000D6BA9"/>
    <w:rsid w:val="000F7B67"/>
    <w:rsid w:val="00146700"/>
    <w:rsid w:val="001529C3"/>
    <w:rsid w:val="00173960"/>
    <w:rsid w:val="00177BE0"/>
    <w:rsid w:val="00182ACB"/>
    <w:rsid w:val="00185F5E"/>
    <w:rsid w:val="001C0310"/>
    <w:rsid w:val="00217955"/>
    <w:rsid w:val="0023480D"/>
    <w:rsid w:val="00272341"/>
    <w:rsid w:val="00276D55"/>
    <w:rsid w:val="002A06DE"/>
    <w:rsid w:val="002C123E"/>
    <w:rsid w:val="002E7D36"/>
    <w:rsid w:val="002F6759"/>
    <w:rsid w:val="0030338A"/>
    <w:rsid w:val="003125B7"/>
    <w:rsid w:val="003313AF"/>
    <w:rsid w:val="00332D0D"/>
    <w:rsid w:val="0033557A"/>
    <w:rsid w:val="00343F0D"/>
    <w:rsid w:val="00360E23"/>
    <w:rsid w:val="003A29ED"/>
    <w:rsid w:val="004476AA"/>
    <w:rsid w:val="004A31E2"/>
    <w:rsid w:val="004C6A05"/>
    <w:rsid w:val="004E48DF"/>
    <w:rsid w:val="004F27AF"/>
    <w:rsid w:val="004F5A7D"/>
    <w:rsid w:val="0058324D"/>
    <w:rsid w:val="00595B13"/>
    <w:rsid w:val="005F42CF"/>
    <w:rsid w:val="00635653"/>
    <w:rsid w:val="00680223"/>
    <w:rsid w:val="006862D3"/>
    <w:rsid w:val="006A1C41"/>
    <w:rsid w:val="006D2518"/>
    <w:rsid w:val="006E5B00"/>
    <w:rsid w:val="006F3DD8"/>
    <w:rsid w:val="00747722"/>
    <w:rsid w:val="007825D3"/>
    <w:rsid w:val="007954DA"/>
    <w:rsid w:val="007B70CE"/>
    <w:rsid w:val="00871C44"/>
    <w:rsid w:val="008E663D"/>
    <w:rsid w:val="008F0B8D"/>
    <w:rsid w:val="00920D17"/>
    <w:rsid w:val="009223EA"/>
    <w:rsid w:val="00942845"/>
    <w:rsid w:val="009659E4"/>
    <w:rsid w:val="00992CA1"/>
    <w:rsid w:val="00A32910"/>
    <w:rsid w:val="00A66CC8"/>
    <w:rsid w:val="00A73F8A"/>
    <w:rsid w:val="00AE2ADD"/>
    <w:rsid w:val="00B450E3"/>
    <w:rsid w:val="00B97F59"/>
    <w:rsid w:val="00C1650D"/>
    <w:rsid w:val="00C231AB"/>
    <w:rsid w:val="00C41CD2"/>
    <w:rsid w:val="00C52C01"/>
    <w:rsid w:val="00CC67ED"/>
    <w:rsid w:val="00D27FAB"/>
    <w:rsid w:val="00D959BB"/>
    <w:rsid w:val="00DE0F1F"/>
    <w:rsid w:val="00E10BE8"/>
    <w:rsid w:val="00E810DA"/>
    <w:rsid w:val="00F009A2"/>
    <w:rsid w:val="00F33355"/>
    <w:rsid w:val="00F630C6"/>
    <w:rsid w:val="00F81CB4"/>
    <w:rsid w:val="00FB0BEC"/>
    <w:rsid w:val="00FF79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3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63D"/>
    <w:pPr>
      <w:ind w:leftChars="400" w:left="800"/>
    </w:pPr>
  </w:style>
  <w:style w:type="character" w:styleId="a4">
    <w:name w:val="Hyperlink"/>
    <w:basedOn w:val="a0"/>
    <w:uiPriority w:val="99"/>
    <w:unhideWhenUsed/>
    <w:rsid w:val="008E663D"/>
    <w:rPr>
      <w:color w:val="0000FF" w:themeColor="hyperlink"/>
      <w:u w:val="single"/>
    </w:rPr>
  </w:style>
  <w:style w:type="paragraph" w:styleId="a5">
    <w:name w:val="header"/>
    <w:basedOn w:val="a"/>
    <w:link w:val="Char"/>
    <w:uiPriority w:val="99"/>
    <w:unhideWhenUsed/>
    <w:rsid w:val="008E663D"/>
    <w:pPr>
      <w:tabs>
        <w:tab w:val="center" w:pos="4513"/>
        <w:tab w:val="right" w:pos="9026"/>
      </w:tabs>
      <w:snapToGrid w:val="0"/>
    </w:pPr>
  </w:style>
  <w:style w:type="character" w:customStyle="1" w:styleId="Char">
    <w:name w:val="页眉 Char"/>
    <w:basedOn w:val="a0"/>
    <w:link w:val="a5"/>
    <w:uiPriority w:val="99"/>
    <w:rsid w:val="008E663D"/>
  </w:style>
  <w:style w:type="paragraph" w:styleId="a6">
    <w:name w:val="footer"/>
    <w:basedOn w:val="a"/>
    <w:link w:val="Char0"/>
    <w:uiPriority w:val="99"/>
    <w:unhideWhenUsed/>
    <w:rsid w:val="008E663D"/>
    <w:pPr>
      <w:tabs>
        <w:tab w:val="center" w:pos="4513"/>
        <w:tab w:val="right" w:pos="9026"/>
      </w:tabs>
      <w:snapToGrid w:val="0"/>
    </w:pPr>
  </w:style>
  <w:style w:type="character" w:customStyle="1" w:styleId="Char0">
    <w:name w:val="页脚 Char"/>
    <w:basedOn w:val="a0"/>
    <w:link w:val="a6"/>
    <w:uiPriority w:val="99"/>
    <w:rsid w:val="008E663D"/>
  </w:style>
  <w:style w:type="paragraph" w:styleId="a7">
    <w:name w:val="annotation text"/>
    <w:basedOn w:val="a"/>
    <w:link w:val="Char1"/>
    <w:uiPriority w:val="99"/>
    <w:semiHidden/>
    <w:unhideWhenUsed/>
    <w:rsid w:val="008E663D"/>
    <w:pPr>
      <w:jc w:val="left"/>
    </w:pPr>
  </w:style>
  <w:style w:type="character" w:customStyle="1" w:styleId="Char1">
    <w:name w:val="批注文字 Char"/>
    <w:basedOn w:val="a0"/>
    <w:link w:val="a7"/>
    <w:uiPriority w:val="99"/>
    <w:semiHidden/>
    <w:rsid w:val="008E663D"/>
  </w:style>
  <w:style w:type="character" w:styleId="a8">
    <w:name w:val="annotation reference"/>
    <w:basedOn w:val="a0"/>
    <w:uiPriority w:val="99"/>
    <w:semiHidden/>
    <w:unhideWhenUsed/>
    <w:rsid w:val="008E663D"/>
    <w:rPr>
      <w:sz w:val="18"/>
      <w:szCs w:val="18"/>
    </w:rPr>
  </w:style>
  <w:style w:type="paragraph" w:styleId="a9">
    <w:name w:val="Balloon Text"/>
    <w:basedOn w:val="a"/>
    <w:link w:val="Char2"/>
    <w:uiPriority w:val="99"/>
    <w:semiHidden/>
    <w:unhideWhenUsed/>
    <w:rsid w:val="008E663D"/>
    <w:pPr>
      <w:spacing w:after="0" w:line="240" w:lineRule="auto"/>
    </w:pPr>
    <w:rPr>
      <w:rFonts w:asciiTheme="majorHAnsi" w:eastAsiaTheme="majorEastAsia" w:hAnsiTheme="majorHAnsi" w:cstheme="majorBidi"/>
      <w:sz w:val="18"/>
      <w:szCs w:val="18"/>
    </w:rPr>
  </w:style>
  <w:style w:type="character" w:customStyle="1" w:styleId="Char2">
    <w:name w:val="批注框文本 Char"/>
    <w:basedOn w:val="a0"/>
    <w:link w:val="a9"/>
    <w:uiPriority w:val="99"/>
    <w:semiHidden/>
    <w:rsid w:val="008E663D"/>
    <w:rPr>
      <w:rFonts w:asciiTheme="majorHAnsi" w:eastAsiaTheme="majorEastAsia" w:hAnsiTheme="majorHAnsi" w:cstheme="majorBidi"/>
      <w:sz w:val="18"/>
      <w:szCs w:val="18"/>
    </w:rPr>
  </w:style>
  <w:style w:type="paragraph" w:styleId="aa">
    <w:name w:val="annotation subject"/>
    <w:basedOn w:val="a7"/>
    <w:next w:val="a7"/>
    <w:link w:val="Char3"/>
    <w:uiPriority w:val="99"/>
    <w:semiHidden/>
    <w:unhideWhenUsed/>
    <w:rsid w:val="008E663D"/>
    <w:rPr>
      <w:b/>
      <w:bCs/>
    </w:rPr>
  </w:style>
  <w:style w:type="character" w:customStyle="1" w:styleId="Char3">
    <w:name w:val="批注主题 Char"/>
    <w:basedOn w:val="Char1"/>
    <w:link w:val="aa"/>
    <w:uiPriority w:val="99"/>
    <w:semiHidden/>
    <w:rsid w:val="008E663D"/>
    <w:rPr>
      <w:b/>
      <w:bCs/>
    </w:rPr>
  </w:style>
  <w:style w:type="character" w:customStyle="1" w:styleId="apple-converted-space">
    <w:name w:val="apple-converted-space"/>
    <w:basedOn w:val="a0"/>
    <w:rsid w:val="008E663D"/>
  </w:style>
  <w:style w:type="paragraph" w:styleId="ab">
    <w:name w:val="Revision"/>
    <w:hidden/>
    <w:uiPriority w:val="99"/>
    <w:semiHidden/>
    <w:rsid w:val="008E663D"/>
    <w:pPr>
      <w:spacing w:after="0" w:line="240" w:lineRule="auto"/>
      <w:jc w:val="left"/>
    </w:pPr>
  </w:style>
  <w:style w:type="table" w:styleId="ac">
    <w:name w:val="Table Grid"/>
    <w:basedOn w:val="a1"/>
    <w:uiPriority w:val="59"/>
    <w:rsid w:val="008E6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varticle">
    <w:name w:val="svarticle"/>
    <w:basedOn w:val="a"/>
    <w:rsid w:val="008E663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d">
    <w:name w:val="FollowedHyperlink"/>
    <w:basedOn w:val="a0"/>
    <w:uiPriority w:val="99"/>
    <w:semiHidden/>
    <w:unhideWhenUsed/>
    <w:rsid w:val="008E663D"/>
    <w:rPr>
      <w:color w:val="800080" w:themeColor="followedHyperlink"/>
      <w:u w:val="single"/>
    </w:rPr>
  </w:style>
  <w:style w:type="paragraph" w:styleId="ae">
    <w:name w:val="Normal (Web)"/>
    <w:basedOn w:val="a"/>
    <w:uiPriority w:val="99"/>
    <w:semiHidden/>
    <w:unhideWhenUsed/>
    <w:rsid w:val="008E663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ref">
    <w:name w:val="ref"/>
    <w:basedOn w:val="a0"/>
    <w:rsid w:val="008E663D"/>
  </w:style>
  <w:style w:type="character" w:styleId="af">
    <w:name w:val="Emphasis"/>
    <w:basedOn w:val="a0"/>
    <w:uiPriority w:val="20"/>
    <w:qFormat/>
    <w:rsid w:val="008E663D"/>
    <w:rPr>
      <w:i/>
      <w:iCs/>
    </w:rPr>
  </w:style>
  <w:style w:type="paragraph" w:customStyle="1" w:styleId="Default">
    <w:name w:val="Default"/>
    <w:rsid w:val="008E663D"/>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character" w:styleId="af0">
    <w:name w:val="line number"/>
    <w:basedOn w:val="a0"/>
    <w:uiPriority w:val="99"/>
    <w:semiHidden/>
    <w:unhideWhenUsed/>
    <w:rsid w:val="008E663D"/>
  </w:style>
  <w:style w:type="character" w:styleId="af1">
    <w:name w:val="Strong"/>
    <w:uiPriority w:val="22"/>
    <w:qFormat/>
    <w:rsid w:val="001529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3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63D"/>
    <w:pPr>
      <w:ind w:leftChars="400" w:left="800"/>
    </w:pPr>
  </w:style>
  <w:style w:type="character" w:styleId="a4">
    <w:name w:val="Hyperlink"/>
    <w:basedOn w:val="a0"/>
    <w:uiPriority w:val="99"/>
    <w:unhideWhenUsed/>
    <w:rsid w:val="008E663D"/>
    <w:rPr>
      <w:color w:val="0000FF" w:themeColor="hyperlink"/>
      <w:u w:val="single"/>
    </w:rPr>
  </w:style>
  <w:style w:type="paragraph" w:styleId="a5">
    <w:name w:val="header"/>
    <w:basedOn w:val="a"/>
    <w:link w:val="Char"/>
    <w:uiPriority w:val="99"/>
    <w:unhideWhenUsed/>
    <w:rsid w:val="008E663D"/>
    <w:pPr>
      <w:tabs>
        <w:tab w:val="center" w:pos="4513"/>
        <w:tab w:val="right" w:pos="9026"/>
      </w:tabs>
      <w:snapToGrid w:val="0"/>
    </w:pPr>
  </w:style>
  <w:style w:type="character" w:customStyle="1" w:styleId="Char">
    <w:name w:val="页眉 Char"/>
    <w:basedOn w:val="a0"/>
    <w:link w:val="a5"/>
    <w:uiPriority w:val="99"/>
    <w:rsid w:val="008E663D"/>
  </w:style>
  <w:style w:type="paragraph" w:styleId="a6">
    <w:name w:val="footer"/>
    <w:basedOn w:val="a"/>
    <w:link w:val="Char0"/>
    <w:uiPriority w:val="99"/>
    <w:unhideWhenUsed/>
    <w:rsid w:val="008E663D"/>
    <w:pPr>
      <w:tabs>
        <w:tab w:val="center" w:pos="4513"/>
        <w:tab w:val="right" w:pos="9026"/>
      </w:tabs>
      <w:snapToGrid w:val="0"/>
    </w:pPr>
  </w:style>
  <w:style w:type="character" w:customStyle="1" w:styleId="Char0">
    <w:name w:val="页脚 Char"/>
    <w:basedOn w:val="a0"/>
    <w:link w:val="a6"/>
    <w:uiPriority w:val="99"/>
    <w:rsid w:val="008E663D"/>
  </w:style>
  <w:style w:type="paragraph" w:styleId="a7">
    <w:name w:val="annotation text"/>
    <w:basedOn w:val="a"/>
    <w:link w:val="Char1"/>
    <w:uiPriority w:val="99"/>
    <w:semiHidden/>
    <w:unhideWhenUsed/>
    <w:rsid w:val="008E663D"/>
    <w:pPr>
      <w:jc w:val="left"/>
    </w:pPr>
  </w:style>
  <w:style w:type="character" w:customStyle="1" w:styleId="Char1">
    <w:name w:val="批注文字 Char"/>
    <w:basedOn w:val="a0"/>
    <w:link w:val="a7"/>
    <w:uiPriority w:val="99"/>
    <w:semiHidden/>
    <w:rsid w:val="008E663D"/>
  </w:style>
  <w:style w:type="character" w:styleId="a8">
    <w:name w:val="annotation reference"/>
    <w:basedOn w:val="a0"/>
    <w:uiPriority w:val="99"/>
    <w:semiHidden/>
    <w:unhideWhenUsed/>
    <w:rsid w:val="008E663D"/>
    <w:rPr>
      <w:sz w:val="18"/>
      <w:szCs w:val="18"/>
    </w:rPr>
  </w:style>
  <w:style w:type="paragraph" w:styleId="a9">
    <w:name w:val="Balloon Text"/>
    <w:basedOn w:val="a"/>
    <w:link w:val="Char2"/>
    <w:uiPriority w:val="99"/>
    <w:semiHidden/>
    <w:unhideWhenUsed/>
    <w:rsid w:val="008E663D"/>
    <w:pPr>
      <w:spacing w:after="0" w:line="240" w:lineRule="auto"/>
    </w:pPr>
    <w:rPr>
      <w:rFonts w:asciiTheme="majorHAnsi" w:eastAsiaTheme="majorEastAsia" w:hAnsiTheme="majorHAnsi" w:cstheme="majorBidi"/>
      <w:sz w:val="18"/>
      <w:szCs w:val="18"/>
    </w:rPr>
  </w:style>
  <w:style w:type="character" w:customStyle="1" w:styleId="Char2">
    <w:name w:val="批注框文本 Char"/>
    <w:basedOn w:val="a0"/>
    <w:link w:val="a9"/>
    <w:uiPriority w:val="99"/>
    <w:semiHidden/>
    <w:rsid w:val="008E663D"/>
    <w:rPr>
      <w:rFonts w:asciiTheme="majorHAnsi" w:eastAsiaTheme="majorEastAsia" w:hAnsiTheme="majorHAnsi" w:cstheme="majorBidi"/>
      <w:sz w:val="18"/>
      <w:szCs w:val="18"/>
    </w:rPr>
  </w:style>
  <w:style w:type="paragraph" w:styleId="aa">
    <w:name w:val="annotation subject"/>
    <w:basedOn w:val="a7"/>
    <w:next w:val="a7"/>
    <w:link w:val="Char3"/>
    <w:uiPriority w:val="99"/>
    <w:semiHidden/>
    <w:unhideWhenUsed/>
    <w:rsid w:val="008E663D"/>
    <w:rPr>
      <w:b/>
      <w:bCs/>
    </w:rPr>
  </w:style>
  <w:style w:type="character" w:customStyle="1" w:styleId="Char3">
    <w:name w:val="批注主题 Char"/>
    <w:basedOn w:val="Char1"/>
    <w:link w:val="aa"/>
    <w:uiPriority w:val="99"/>
    <w:semiHidden/>
    <w:rsid w:val="008E663D"/>
    <w:rPr>
      <w:b/>
      <w:bCs/>
    </w:rPr>
  </w:style>
  <w:style w:type="character" w:customStyle="1" w:styleId="apple-converted-space">
    <w:name w:val="apple-converted-space"/>
    <w:basedOn w:val="a0"/>
    <w:rsid w:val="008E663D"/>
  </w:style>
  <w:style w:type="paragraph" w:styleId="ab">
    <w:name w:val="Revision"/>
    <w:hidden/>
    <w:uiPriority w:val="99"/>
    <w:semiHidden/>
    <w:rsid w:val="008E663D"/>
    <w:pPr>
      <w:spacing w:after="0" w:line="240" w:lineRule="auto"/>
      <w:jc w:val="left"/>
    </w:pPr>
  </w:style>
  <w:style w:type="table" w:styleId="ac">
    <w:name w:val="Table Grid"/>
    <w:basedOn w:val="a1"/>
    <w:uiPriority w:val="59"/>
    <w:rsid w:val="008E6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varticle">
    <w:name w:val="svarticle"/>
    <w:basedOn w:val="a"/>
    <w:rsid w:val="008E663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d">
    <w:name w:val="FollowedHyperlink"/>
    <w:basedOn w:val="a0"/>
    <w:uiPriority w:val="99"/>
    <w:semiHidden/>
    <w:unhideWhenUsed/>
    <w:rsid w:val="008E663D"/>
    <w:rPr>
      <w:color w:val="800080" w:themeColor="followedHyperlink"/>
      <w:u w:val="single"/>
    </w:rPr>
  </w:style>
  <w:style w:type="paragraph" w:styleId="ae">
    <w:name w:val="Normal (Web)"/>
    <w:basedOn w:val="a"/>
    <w:uiPriority w:val="99"/>
    <w:semiHidden/>
    <w:unhideWhenUsed/>
    <w:rsid w:val="008E663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ref">
    <w:name w:val="ref"/>
    <w:basedOn w:val="a0"/>
    <w:rsid w:val="008E663D"/>
  </w:style>
  <w:style w:type="character" w:styleId="af">
    <w:name w:val="Emphasis"/>
    <w:basedOn w:val="a0"/>
    <w:uiPriority w:val="20"/>
    <w:qFormat/>
    <w:rsid w:val="008E663D"/>
    <w:rPr>
      <w:i/>
      <w:iCs/>
    </w:rPr>
  </w:style>
  <w:style w:type="paragraph" w:customStyle="1" w:styleId="Default">
    <w:name w:val="Default"/>
    <w:rsid w:val="008E663D"/>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character" w:styleId="af0">
    <w:name w:val="line number"/>
    <w:basedOn w:val="a0"/>
    <w:uiPriority w:val="99"/>
    <w:semiHidden/>
    <w:unhideWhenUsed/>
    <w:rsid w:val="008E663D"/>
  </w:style>
  <w:style w:type="character" w:styleId="af1">
    <w:name w:val="Strong"/>
    <w:uiPriority w:val="22"/>
    <w:qFormat/>
    <w:rsid w:val="00152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ideme@para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5096</Words>
  <Characters>29052</Characters>
  <Application>Microsoft Office Word</Application>
  <DocSecurity>0</DocSecurity>
  <Lines>242</Lines>
  <Paragraphs>68</Paragraphs>
  <ScaleCrop>false</ScaleCrop>
  <HeadingPairs>
    <vt:vector size="2" baseType="variant">
      <vt:variant>
        <vt:lpstr>제목</vt:lpstr>
      </vt:variant>
      <vt:variant>
        <vt:i4>1</vt:i4>
      </vt:variant>
    </vt:vector>
  </HeadingPairs>
  <TitlesOfParts>
    <vt:vector size="1" baseType="lpstr">
      <vt:lpstr/>
    </vt:vector>
  </TitlesOfParts>
  <Company>KNUH</Company>
  <LinksUpToDate>false</LinksUpToDate>
  <CharactersWithSpaces>34080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Seung-Hoon</dc:creator>
  <cp:lastModifiedBy>LS Ma</cp:lastModifiedBy>
  <cp:revision>2</cp:revision>
  <dcterms:created xsi:type="dcterms:W3CDTF">2014-05-15T19:15:00Z</dcterms:created>
  <dcterms:modified xsi:type="dcterms:W3CDTF">2014-05-15T19:15:00Z</dcterms:modified>
</cp:coreProperties>
</file>