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6B3C"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color w:val="000000"/>
        </w:rPr>
        <w:t xml:space="preserve">Name of Journal: </w:t>
      </w:r>
      <w:r w:rsidRPr="00D90FD4">
        <w:rPr>
          <w:rFonts w:ascii="Book Antiqua" w:eastAsia="Book Antiqua" w:hAnsi="Book Antiqua" w:cs="Book Antiqua"/>
          <w:i/>
          <w:color w:val="000000"/>
        </w:rPr>
        <w:t>World Journal of Meta-Analysis</w:t>
      </w:r>
    </w:p>
    <w:p w14:paraId="112EDDC0"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color w:val="000000"/>
        </w:rPr>
        <w:t xml:space="preserve">Manuscript NO: </w:t>
      </w:r>
      <w:r w:rsidRPr="00D90FD4">
        <w:rPr>
          <w:rFonts w:ascii="Book Antiqua" w:eastAsia="Book Antiqua" w:hAnsi="Book Antiqua" w:cs="Book Antiqua"/>
          <w:color w:val="000000"/>
        </w:rPr>
        <w:t>79858</w:t>
      </w:r>
    </w:p>
    <w:p w14:paraId="4DFDD974"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color w:val="000000"/>
        </w:rPr>
        <w:t xml:space="preserve">Manuscript Type: </w:t>
      </w:r>
      <w:r w:rsidRPr="00D90FD4">
        <w:rPr>
          <w:rFonts w:ascii="Book Antiqua" w:eastAsia="Book Antiqua" w:hAnsi="Book Antiqua" w:cs="Book Antiqua"/>
          <w:color w:val="000000"/>
        </w:rPr>
        <w:t>REVIEW</w:t>
      </w:r>
    </w:p>
    <w:p w14:paraId="1E8C14A7" w14:textId="77777777" w:rsidR="004D6AAB" w:rsidRPr="00D90FD4" w:rsidRDefault="004D6AAB">
      <w:pPr>
        <w:spacing w:line="360" w:lineRule="auto"/>
        <w:jc w:val="both"/>
        <w:rPr>
          <w:rFonts w:ascii="Book Antiqua" w:hAnsi="Book Antiqua"/>
        </w:rPr>
      </w:pPr>
    </w:p>
    <w:p w14:paraId="7F011884"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color w:val="000000"/>
        </w:rPr>
        <w:t>Liver dysfunction-related COVID-19: A narrative review</w:t>
      </w:r>
    </w:p>
    <w:p w14:paraId="68167597" w14:textId="77777777" w:rsidR="004D6AAB" w:rsidRPr="00D90FD4" w:rsidRDefault="004D6AAB">
      <w:pPr>
        <w:spacing w:line="360" w:lineRule="auto"/>
        <w:jc w:val="both"/>
        <w:rPr>
          <w:rFonts w:ascii="Book Antiqua" w:hAnsi="Book Antiqua"/>
        </w:rPr>
      </w:pPr>
    </w:p>
    <w:p w14:paraId="40AA0297"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color w:val="000000"/>
        </w:rPr>
        <w:t xml:space="preserve">Al-Rawi TSS </w:t>
      </w:r>
      <w:r w:rsidRPr="00D90FD4">
        <w:rPr>
          <w:rFonts w:ascii="Book Antiqua" w:eastAsia="Book Antiqua" w:hAnsi="Book Antiqua" w:cs="Book Antiqua"/>
          <w:i/>
          <w:color w:val="000000"/>
        </w:rPr>
        <w:t>et al</w:t>
      </w:r>
      <w:r w:rsidRPr="00D90FD4">
        <w:rPr>
          <w:rFonts w:ascii="Book Antiqua" w:eastAsia="Book Antiqua" w:hAnsi="Book Antiqua" w:cs="Book Antiqua"/>
          <w:color w:val="000000"/>
        </w:rPr>
        <w:t>. Liver dysfunction-related COVID-19</w:t>
      </w:r>
    </w:p>
    <w:p w14:paraId="55322170" w14:textId="77777777" w:rsidR="004D6AAB" w:rsidRPr="00D90FD4" w:rsidRDefault="004D6AAB">
      <w:pPr>
        <w:spacing w:line="360" w:lineRule="auto"/>
        <w:jc w:val="both"/>
        <w:rPr>
          <w:rFonts w:ascii="Book Antiqua" w:hAnsi="Book Antiqua"/>
        </w:rPr>
      </w:pPr>
    </w:p>
    <w:p w14:paraId="7F39A392"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color w:val="000000"/>
        </w:rPr>
        <w:t>Taghreed S Saeed Al-Rawi, Raid M Al-Ani</w:t>
      </w:r>
    </w:p>
    <w:p w14:paraId="614508BB" w14:textId="77777777" w:rsidR="004D6AAB" w:rsidRPr="00D90FD4" w:rsidRDefault="004D6AAB">
      <w:pPr>
        <w:spacing w:line="360" w:lineRule="auto"/>
        <w:jc w:val="both"/>
        <w:rPr>
          <w:rFonts w:ascii="Book Antiqua" w:hAnsi="Book Antiqua"/>
        </w:rPr>
      </w:pPr>
    </w:p>
    <w:p w14:paraId="306CCEF8"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bCs/>
          <w:color w:val="000000"/>
        </w:rPr>
        <w:t xml:space="preserve">Taghreed S Saeed Al-Rawi, </w:t>
      </w:r>
      <w:r w:rsidRPr="00D90FD4">
        <w:rPr>
          <w:rFonts w:ascii="Book Antiqua" w:eastAsia="Book Antiqua" w:hAnsi="Book Antiqua" w:cs="Book Antiqua"/>
          <w:color w:val="000000"/>
        </w:rPr>
        <w:t>Department of Biochemistry, University of Anbar College of Medicine, Ramadi City 31001, Anbar, Iraq</w:t>
      </w:r>
    </w:p>
    <w:p w14:paraId="594CBC2F" w14:textId="77777777" w:rsidR="004D6AAB" w:rsidRPr="00D90FD4" w:rsidRDefault="004D6AAB">
      <w:pPr>
        <w:spacing w:line="360" w:lineRule="auto"/>
        <w:jc w:val="both"/>
        <w:rPr>
          <w:rFonts w:ascii="Book Antiqua" w:hAnsi="Book Antiqua"/>
        </w:rPr>
      </w:pPr>
    </w:p>
    <w:p w14:paraId="6FDC4AD6"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bCs/>
          <w:color w:val="000000"/>
        </w:rPr>
        <w:t xml:space="preserve">Raid M Al-Ani, </w:t>
      </w:r>
      <w:r w:rsidRPr="00D90FD4">
        <w:rPr>
          <w:rFonts w:ascii="Book Antiqua" w:eastAsia="Book Antiqua" w:hAnsi="Book Antiqua" w:cs="Book Antiqua"/>
          <w:color w:val="000000"/>
        </w:rPr>
        <w:t>Department of Surgery/Otolaryngology, University of Anbar College of Medicine, Ramadi City 31001, Anbar, Iraq</w:t>
      </w:r>
    </w:p>
    <w:p w14:paraId="712FE5EE" w14:textId="77777777" w:rsidR="004D6AAB" w:rsidRPr="00D90FD4" w:rsidRDefault="004D6AAB">
      <w:pPr>
        <w:spacing w:line="360" w:lineRule="auto"/>
        <w:jc w:val="both"/>
        <w:rPr>
          <w:rFonts w:ascii="Book Antiqua" w:hAnsi="Book Antiqua"/>
        </w:rPr>
      </w:pPr>
    </w:p>
    <w:p w14:paraId="5594D4C5"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bCs/>
          <w:color w:val="000000"/>
        </w:rPr>
        <w:t xml:space="preserve">Author contributions: </w:t>
      </w:r>
      <w:r w:rsidRPr="00D90FD4">
        <w:rPr>
          <w:rFonts w:ascii="Book Antiqua" w:eastAsia="Book Antiqua" w:hAnsi="Book Antiqua" w:cs="Book Antiqua"/>
          <w:color w:val="000000"/>
        </w:rPr>
        <w:t>Al-Ani RM designed the study, wrote the abstract, core tip, introduction, and conclusion, formatted the references, edited the draft, and prepared the final version of the manuscript; Al-Rawi TSS  collected the references and wrote the majority of the manuscript; both authors revised and approved the final version of the manuscript.</w:t>
      </w:r>
    </w:p>
    <w:p w14:paraId="49B36667" w14:textId="77777777" w:rsidR="004D6AAB" w:rsidRPr="00D90FD4" w:rsidRDefault="004D6AAB">
      <w:pPr>
        <w:spacing w:line="360" w:lineRule="auto"/>
        <w:jc w:val="both"/>
        <w:rPr>
          <w:rFonts w:ascii="Book Antiqua" w:hAnsi="Book Antiqua"/>
        </w:rPr>
      </w:pPr>
    </w:p>
    <w:p w14:paraId="026C5949"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bCs/>
          <w:color w:val="000000"/>
        </w:rPr>
        <w:t xml:space="preserve">Corresponding author: Raid M Al-Ani, MBChB, Academic Research, Full Professor, Senior Editor, Surgeon, </w:t>
      </w:r>
      <w:r w:rsidRPr="00D90FD4">
        <w:rPr>
          <w:rFonts w:ascii="Book Antiqua" w:eastAsia="Book Antiqua" w:hAnsi="Book Antiqua" w:cs="Book Antiqua"/>
          <w:color w:val="000000"/>
        </w:rPr>
        <w:t>Department of Surgery/Otolaryngology, University of Anbar College of Medicine, Al-Thaela, Ramadi City 31001, Anbar, Iraq. med.raed.alani2003@uoanbar.edu.iq</w:t>
      </w:r>
    </w:p>
    <w:p w14:paraId="11A9ED29" w14:textId="77777777" w:rsidR="004D6AAB" w:rsidRPr="00D90FD4" w:rsidRDefault="004D6AAB">
      <w:pPr>
        <w:spacing w:line="360" w:lineRule="auto"/>
        <w:jc w:val="both"/>
        <w:rPr>
          <w:rFonts w:ascii="Book Antiqua" w:hAnsi="Book Antiqua"/>
        </w:rPr>
      </w:pPr>
    </w:p>
    <w:p w14:paraId="3EFBF4BF"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bCs/>
          <w:color w:val="000000"/>
        </w:rPr>
        <w:t xml:space="preserve">Received: </w:t>
      </w:r>
      <w:r w:rsidRPr="00D90FD4">
        <w:rPr>
          <w:rFonts w:ascii="Book Antiqua" w:eastAsia="Book Antiqua" w:hAnsi="Book Antiqua" w:cs="Book Antiqua"/>
          <w:color w:val="000000"/>
        </w:rPr>
        <w:t>September 9, 2022</w:t>
      </w:r>
    </w:p>
    <w:p w14:paraId="62E90C5D"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bCs/>
          <w:color w:val="000000"/>
        </w:rPr>
        <w:t xml:space="preserve">Revised: </w:t>
      </w:r>
      <w:r w:rsidRPr="00D90FD4">
        <w:rPr>
          <w:rFonts w:ascii="Book Antiqua" w:eastAsia="Book Antiqua" w:hAnsi="Book Antiqua" w:cs="Book Antiqua"/>
          <w:bCs/>
          <w:color w:val="000000"/>
        </w:rPr>
        <w:t>November 25, 2022</w:t>
      </w:r>
    </w:p>
    <w:p w14:paraId="218C48D8"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bCs/>
          <w:color w:val="000000"/>
        </w:rPr>
        <w:lastRenderedPageBreak/>
        <w:t xml:space="preserve">Accepted: </w:t>
      </w:r>
      <w:r w:rsidRPr="00D90FD4">
        <w:rPr>
          <w:rFonts w:ascii="Book Antiqua" w:eastAsia="Book Antiqua" w:hAnsi="Book Antiqua" w:cs="Book Antiqua"/>
          <w:color w:val="000000"/>
        </w:rPr>
        <w:t>December 13, 2022</w:t>
      </w:r>
    </w:p>
    <w:p w14:paraId="1DD34004" w14:textId="287923F7" w:rsidR="004D6AAB" w:rsidRPr="00D90FD4" w:rsidRDefault="00000000">
      <w:pPr>
        <w:spacing w:line="360" w:lineRule="auto"/>
        <w:jc w:val="both"/>
        <w:rPr>
          <w:rFonts w:ascii="Book Antiqua" w:eastAsia="Book Antiqua" w:hAnsi="Book Antiqua" w:cs="Book Antiqua"/>
          <w:b/>
          <w:bCs/>
          <w:color w:val="000000"/>
        </w:rPr>
      </w:pPr>
      <w:r w:rsidRPr="00D90FD4">
        <w:rPr>
          <w:rFonts w:ascii="Book Antiqua" w:eastAsia="Book Antiqua" w:hAnsi="Book Antiqua" w:cs="Book Antiqua"/>
          <w:b/>
          <w:bCs/>
          <w:color w:val="000000"/>
        </w:rPr>
        <w:t>Published online:</w:t>
      </w:r>
      <w:r w:rsidR="00422614" w:rsidRPr="00D90FD4">
        <w:rPr>
          <w:rFonts w:ascii="Book Antiqua" w:eastAsia="Book Antiqua" w:hAnsi="Book Antiqua" w:cs="Book Antiqua"/>
          <w:color w:val="000000"/>
        </w:rPr>
        <w:t xml:space="preserve"> January 12, 2023</w:t>
      </w:r>
    </w:p>
    <w:p w14:paraId="4C4BA01C" w14:textId="77777777" w:rsidR="004D6AAB" w:rsidRPr="00D90FD4" w:rsidRDefault="004D6AAB">
      <w:pPr>
        <w:spacing w:line="360" w:lineRule="auto"/>
        <w:jc w:val="both"/>
        <w:rPr>
          <w:rFonts w:ascii="Book Antiqua" w:eastAsia="Book Antiqua" w:hAnsi="Book Antiqua" w:cs="Book Antiqua"/>
          <w:b/>
          <w:bCs/>
          <w:color w:val="000000"/>
        </w:rPr>
      </w:pPr>
    </w:p>
    <w:p w14:paraId="0C4A3707"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color w:val="000000"/>
        </w:rPr>
        <w:t>Abstract</w:t>
      </w:r>
    </w:p>
    <w:p w14:paraId="162DCDC1"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color w:val="000000"/>
        </w:rPr>
        <w:t>The coronavirus 2019 disease (COVID-19) is caused by a novel coronavirus, severe acute respiratory syndrome coronavirus 2. This disease was designated by the World Health Organization as a pandemic on March 11, 2020, which is not seen before. There are no classical features among the cases of the disease owing to the involvement of nearly all body tissues by the virus. Hepatic involvement is one of the characteristics of the COVID-19 course. There are six possible mechanisms of such involvement: Direct virus injury, drug-induced effect, inflammatory cytokine storm, hypoxia-ischemic destruction, abnormalities in liver function tests, and pre-ex</w:t>
      </w:r>
      <w:r w:rsidRPr="00D90FD4">
        <w:rPr>
          <w:rFonts w:ascii="Book Antiqua" w:eastAsia="宋体" w:hAnsi="Book Antiqua" w:cs="Book Antiqua" w:hint="eastAsia"/>
          <w:color w:val="000000"/>
          <w:lang w:eastAsia="zh-CN"/>
        </w:rPr>
        <w:t>ist</w:t>
      </w:r>
      <w:r w:rsidRPr="00D90FD4">
        <w:rPr>
          <w:rFonts w:ascii="Book Antiqua" w:eastAsia="Book Antiqua" w:hAnsi="Book Antiqua" w:cs="Book Antiqua"/>
          <w:color w:val="000000"/>
        </w:rPr>
        <w:t xml:space="preserve">ing chronic liver diseases. Liver abnormalities are seen commonly in the severe or critical stage of COVID-19. Therefore, these abnormalities determine the COVID-19 severity  and carry a high rate of morbidity and mortality. The elderly and patients with comorbidities like diabetes mellitus and hypertension are more vulnerable to liver involvement. Another issue that needs to be disclosed is the liver manifestations following the COVID-19 vaccination, such as autoimmune hepatitis. Of note, complete vaccination with third and fourth booster doses is necessary for patients with previous chronic liver diseases or those who have been subjected to liver transplantation. </w:t>
      </w:r>
      <w:r w:rsidRPr="00D90FD4">
        <w:rPr>
          <w:rFonts w:ascii="Book Antiqua" w:eastAsia="宋体" w:hAnsi="Book Antiqua" w:cs="Book Antiqua" w:hint="eastAsia"/>
          <w:color w:val="000000"/>
          <w:lang w:eastAsia="zh-CN"/>
        </w:rPr>
        <w:t>This</w:t>
      </w:r>
      <w:r w:rsidRPr="00D90FD4">
        <w:rPr>
          <w:rFonts w:ascii="Book Antiqua" w:eastAsia="Book Antiqua" w:hAnsi="Book Antiqua" w:cs="Book Antiqua"/>
          <w:color w:val="000000"/>
        </w:rPr>
        <w:t xml:space="preserve"> review aims to explore the various aspects of liver dysfunction during the COVID-19 course regarding the epidemiological features, predisposing factors, pathophysiological mechanisms, hepatic manifestations due to COVID-19 or following vaccination, role of liver function tests in the assessment of COVID-19 severity, adverse effects of the therapeutic agents for the disease, and prognosis.</w:t>
      </w:r>
    </w:p>
    <w:p w14:paraId="763B2027" w14:textId="77777777" w:rsidR="004D6AAB" w:rsidRPr="00D90FD4" w:rsidRDefault="004D6AAB">
      <w:pPr>
        <w:spacing w:line="360" w:lineRule="auto"/>
        <w:jc w:val="both"/>
        <w:rPr>
          <w:rFonts w:ascii="Book Antiqua" w:hAnsi="Book Antiqua"/>
        </w:rPr>
      </w:pPr>
    </w:p>
    <w:p w14:paraId="554D7D77"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bCs/>
          <w:color w:val="000000"/>
        </w:rPr>
        <w:t xml:space="preserve">Key Words: </w:t>
      </w:r>
      <w:r w:rsidRPr="00D90FD4">
        <w:rPr>
          <w:rFonts w:ascii="Book Antiqua" w:eastAsia="Book Antiqua" w:hAnsi="Book Antiqua" w:cs="Book Antiqua"/>
          <w:color w:val="000000"/>
        </w:rPr>
        <w:t>Liver dysfunction; Liver function test; SARS-CoV-2; Mortality; Critical illness; COVID-19</w:t>
      </w:r>
    </w:p>
    <w:p w14:paraId="18D31D78" w14:textId="77777777" w:rsidR="004D6AAB" w:rsidRPr="00D90FD4" w:rsidRDefault="004D6AAB">
      <w:pPr>
        <w:spacing w:line="360" w:lineRule="auto"/>
        <w:jc w:val="both"/>
        <w:rPr>
          <w:rFonts w:ascii="Book Antiqua" w:hAnsi="Book Antiqua"/>
        </w:rPr>
      </w:pPr>
    </w:p>
    <w:p w14:paraId="168F04E4" w14:textId="77777777" w:rsidR="00D90FD4" w:rsidRPr="00D90FD4" w:rsidRDefault="00D90FD4" w:rsidP="00D90FD4">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D90FD4">
        <w:rPr>
          <w:rFonts w:ascii="Book Antiqua" w:eastAsia="Book Antiqua" w:hAnsi="Book Antiqua" w:cs="Book Antiqua" w:hint="eastAsia"/>
          <w:b/>
          <w:color w:val="000000"/>
        </w:rPr>
        <w:lastRenderedPageBreak/>
        <w:t>©</w:t>
      </w:r>
      <w:r w:rsidRPr="00D90FD4">
        <w:rPr>
          <w:rFonts w:ascii="Book Antiqua" w:eastAsia="Book Antiqua" w:hAnsi="Book Antiqua" w:cs="Book Antiqua"/>
          <w:b/>
          <w:color w:val="000000"/>
        </w:rPr>
        <w:t>The</w:t>
      </w:r>
      <w:r w:rsidRPr="00D90FD4">
        <w:rPr>
          <w:rFonts w:ascii="Book Antiqua" w:eastAsia="Book Antiqua" w:hAnsi="Book Antiqua" w:cs="Book Antiqua"/>
          <w:color w:val="000000"/>
        </w:rPr>
        <w:t xml:space="preserve"> </w:t>
      </w:r>
      <w:r w:rsidRPr="00D90FD4">
        <w:rPr>
          <w:rFonts w:ascii="Book Antiqua" w:eastAsia="Book Antiqua" w:hAnsi="Book Antiqua" w:cs="Book Antiqua"/>
          <w:b/>
          <w:color w:val="000000"/>
        </w:rPr>
        <w:t xml:space="preserve">Author(s) 2023. </w:t>
      </w:r>
      <w:r w:rsidRPr="00D90FD4">
        <w:rPr>
          <w:rFonts w:ascii="Book Antiqua" w:eastAsia="Book Antiqua" w:hAnsi="Book Antiqua" w:cs="Book Antiqua"/>
          <w:color w:val="000000"/>
        </w:rPr>
        <w:t>Published by Baishideng Publishing Group Inc. All rights reserved.</w:t>
      </w:r>
      <w:bookmarkEnd w:id="0"/>
      <w:r w:rsidRPr="00D90FD4">
        <w:rPr>
          <w:rFonts w:ascii="Book Antiqua" w:eastAsia="Book Antiqua" w:hAnsi="Book Antiqua" w:cs="Book Antiqua"/>
          <w:color w:val="000000"/>
        </w:rPr>
        <w:t xml:space="preserve"> </w:t>
      </w:r>
    </w:p>
    <w:bookmarkEnd w:id="1"/>
    <w:p w14:paraId="07BB5F6C" w14:textId="77777777" w:rsidR="00D90FD4" w:rsidRPr="00D90FD4" w:rsidRDefault="00D90FD4" w:rsidP="00D90FD4">
      <w:pPr>
        <w:spacing w:line="360" w:lineRule="auto"/>
        <w:jc w:val="both"/>
        <w:rPr>
          <w:lang w:eastAsia="zh-CN"/>
        </w:rPr>
      </w:pPr>
    </w:p>
    <w:p w14:paraId="523868C7" w14:textId="77777777" w:rsidR="00D90FD4" w:rsidRPr="00D90FD4" w:rsidRDefault="00D90FD4" w:rsidP="00D90FD4">
      <w:pPr>
        <w:spacing w:line="360" w:lineRule="auto"/>
        <w:jc w:val="both"/>
        <w:rPr>
          <w:rFonts w:ascii="Book Antiqua" w:eastAsia="Book Antiqua" w:hAnsi="Book Antiqua" w:cs="Book Antiqua"/>
          <w:color w:val="000000"/>
        </w:rPr>
      </w:pPr>
      <w:bookmarkStart w:id="4" w:name="_Hlk88512899"/>
      <w:bookmarkStart w:id="5" w:name="_Hlk88512352"/>
      <w:bookmarkEnd w:id="2"/>
      <w:r w:rsidRPr="00D90FD4">
        <w:rPr>
          <w:rFonts w:ascii="Book Antiqua" w:hAnsi="Book Antiqua" w:cs="Book Antiqua" w:hint="eastAsia"/>
          <w:b/>
          <w:color w:val="000000"/>
          <w:lang w:eastAsia="zh-CN"/>
        </w:rPr>
        <w:t>Citation:</w:t>
      </w:r>
      <w:bookmarkEnd w:id="3"/>
      <w:bookmarkEnd w:id="4"/>
      <w:r w:rsidRPr="00D90FD4">
        <w:rPr>
          <w:rFonts w:ascii="Book Antiqua" w:hAnsi="Book Antiqua" w:cs="Book Antiqua" w:hint="eastAsia"/>
          <w:color w:val="000000"/>
          <w:lang w:eastAsia="zh-CN"/>
        </w:rPr>
        <w:t xml:space="preserve"> </w:t>
      </w:r>
      <w:bookmarkEnd w:id="5"/>
      <w:r w:rsidRPr="00D90FD4">
        <w:rPr>
          <w:rFonts w:ascii="Book Antiqua" w:eastAsia="Book Antiqua" w:hAnsi="Book Antiqua" w:cs="Book Antiqua"/>
          <w:color w:val="000000"/>
        </w:rPr>
        <w:t xml:space="preserve">Al-Rawi TSS, Al-Ani RM. Liver dysfunction-related COVID-19: A narrative review. </w:t>
      </w:r>
      <w:r w:rsidRPr="00D90FD4">
        <w:rPr>
          <w:rFonts w:ascii="Book Antiqua" w:eastAsia="Book Antiqua" w:hAnsi="Book Antiqua" w:cs="Book Antiqua"/>
          <w:i/>
          <w:iCs/>
          <w:color w:val="000000"/>
        </w:rPr>
        <w:t>World J Meta-Anal</w:t>
      </w:r>
      <w:r w:rsidRPr="00D90FD4">
        <w:rPr>
          <w:rFonts w:ascii="Book Antiqua" w:eastAsia="Book Antiqua" w:hAnsi="Book Antiqua" w:cs="Book Antiqua"/>
          <w:color w:val="000000"/>
        </w:rPr>
        <w:t xml:space="preserve"> </w:t>
      </w:r>
      <w:r w:rsidR="00422614" w:rsidRPr="00D90FD4">
        <w:rPr>
          <w:rFonts w:ascii="Book Antiqua" w:eastAsia="Book Antiqua" w:hAnsi="Book Antiqua" w:cs="Book Antiqua"/>
          <w:color w:val="000000"/>
        </w:rPr>
        <w:t xml:space="preserve">2023; 11(1): </w:t>
      </w:r>
      <w:r w:rsidRPr="00D90FD4">
        <w:rPr>
          <w:rFonts w:ascii="Book Antiqua" w:eastAsia="Book Antiqua" w:hAnsi="Book Antiqua" w:cs="Book Antiqua"/>
          <w:color w:val="000000"/>
        </w:rPr>
        <w:t>5-10</w:t>
      </w:r>
    </w:p>
    <w:p w14:paraId="1344212F" w14:textId="0C544D5B" w:rsidR="00D90FD4" w:rsidRPr="00D90FD4" w:rsidRDefault="00422614" w:rsidP="00D90FD4">
      <w:pPr>
        <w:spacing w:line="360" w:lineRule="auto"/>
        <w:jc w:val="both"/>
        <w:rPr>
          <w:rFonts w:ascii="Book Antiqua" w:eastAsia="Book Antiqua" w:hAnsi="Book Antiqua" w:cs="Book Antiqua"/>
          <w:color w:val="000000"/>
        </w:rPr>
      </w:pPr>
      <w:r w:rsidRPr="00D90FD4">
        <w:rPr>
          <w:rFonts w:ascii="Book Antiqua" w:eastAsia="Book Antiqua" w:hAnsi="Book Antiqua" w:cs="Book Antiqua"/>
          <w:b/>
          <w:bCs/>
          <w:color w:val="000000"/>
        </w:rPr>
        <w:t>URL:</w:t>
      </w:r>
      <w:r w:rsidRPr="00D90FD4">
        <w:rPr>
          <w:rFonts w:ascii="Book Antiqua" w:eastAsia="Book Antiqua" w:hAnsi="Book Antiqua" w:cs="Book Antiqua"/>
          <w:color w:val="000000"/>
        </w:rPr>
        <w:t xml:space="preserve"> </w:t>
      </w:r>
      <w:hyperlink r:id="rId6" w:history="1">
        <w:r w:rsidR="00D90FD4" w:rsidRPr="00D90FD4">
          <w:rPr>
            <w:rStyle w:val="ad"/>
            <w:rFonts w:ascii="Book Antiqua" w:eastAsia="Book Antiqua" w:hAnsi="Book Antiqua" w:cs="Book Antiqua"/>
          </w:rPr>
          <w:t>https://www.wjgnet.com/2308-3840/full/v11/i1/5.htm</w:t>
        </w:r>
      </w:hyperlink>
    </w:p>
    <w:p w14:paraId="761E32E5" w14:textId="35F0A050" w:rsidR="004D6AAB" w:rsidRPr="00D90FD4" w:rsidRDefault="00422614" w:rsidP="00D90FD4">
      <w:pPr>
        <w:spacing w:line="360" w:lineRule="auto"/>
        <w:jc w:val="both"/>
        <w:rPr>
          <w:rFonts w:ascii="Book Antiqua" w:hAnsi="Book Antiqua"/>
        </w:rPr>
      </w:pPr>
      <w:r w:rsidRPr="00D90FD4">
        <w:rPr>
          <w:rFonts w:ascii="Book Antiqua" w:eastAsia="Book Antiqua" w:hAnsi="Book Antiqua" w:cs="Book Antiqua"/>
          <w:b/>
          <w:bCs/>
          <w:color w:val="000000"/>
        </w:rPr>
        <w:t>DOI:</w:t>
      </w:r>
      <w:r w:rsidRPr="00D90FD4">
        <w:rPr>
          <w:rFonts w:ascii="Book Antiqua" w:eastAsia="Book Antiqua" w:hAnsi="Book Antiqua" w:cs="Book Antiqua"/>
          <w:color w:val="000000"/>
        </w:rPr>
        <w:t xml:space="preserve"> https://dx.doi.org/10.13105/wjma.v11.i1.</w:t>
      </w:r>
      <w:r w:rsidR="00D90FD4" w:rsidRPr="00D90FD4">
        <w:rPr>
          <w:rFonts w:ascii="Book Antiqua" w:eastAsia="Book Antiqua" w:hAnsi="Book Antiqua" w:cs="Book Antiqua"/>
          <w:color w:val="000000"/>
        </w:rPr>
        <w:t>5</w:t>
      </w:r>
    </w:p>
    <w:p w14:paraId="7F938521" w14:textId="77777777" w:rsidR="004D6AAB" w:rsidRPr="00D90FD4" w:rsidRDefault="004D6AAB">
      <w:pPr>
        <w:spacing w:line="360" w:lineRule="auto"/>
        <w:jc w:val="both"/>
        <w:rPr>
          <w:rFonts w:ascii="Book Antiqua" w:hAnsi="Book Antiqua"/>
        </w:rPr>
      </w:pPr>
    </w:p>
    <w:p w14:paraId="596752A0"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bCs/>
          <w:color w:val="000000"/>
        </w:rPr>
        <w:t xml:space="preserve">Core Tip: </w:t>
      </w:r>
      <w:r w:rsidRPr="00D90FD4">
        <w:rPr>
          <w:rFonts w:ascii="Book Antiqua" w:eastAsia="Book Antiqua" w:hAnsi="Book Antiqua" w:cs="Book Antiqua"/>
          <w:color w:val="000000"/>
        </w:rPr>
        <w:t>There is a diversity of clinical manifestations of the coronavirus 2019 disease (COVID-19), ranging from classical presentations like fever, cough, and dyspnea to non-classical presentations like liver involvement. Direct injury, drug-induced hypoxia, abnormal liver function tests, cytokine storm, and a history of chronic hepatic diseases are the proposed mechanisms of liver involvement during the COVID-19 course. Liver involvement can determine the severity of the disease. Old age and a history of chronic diseases like diabetes mellitus are recognized risk factors for this involvement. Autoimmune hepatitis is an example of liver involvement following COVID-19 vaccination. However, complete vaccination with 3rd and 4th booster doses is required in patients with chronic liver diseases. We aim to summarize the various aspects of hepatic involvement during the COVID-19 course or following its vaccination.</w:t>
      </w:r>
    </w:p>
    <w:p w14:paraId="6BD9A5E7" w14:textId="77777777" w:rsidR="004D6AAB" w:rsidRPr="00D90FD4" w:rsidRDefault="004D6AAB">
      <w:pPr>
        <w:spacing w:line="360" w:lineRule="auto"/>
        <w:jc w:val="both"/>
        <w:rPr>
          <w:rFonts w:ascii="Book Antiqua" w:hAnsi="Book Antiqua"/>
        </w:rPr>
      </w:pPr>
    </w:p>
    <w:p w14:paraId="17BE90B2"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caps/>
          <w:color w:val="000000"/>
          <w:u w:val="single"/>
        </w:rPr>
        <w:t>INTRODUCTION</w:t>
      </w:r>
    </w:p>
    <w:p w14:paraId="04C1C739"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color w:val="000000"/>
        </w:rPr>
        <w:t>The liver plays an essential role in the body. It deserves several physiological processes such as metabolism of the macronutrient, regulation of the blood volume, endocrine control of growth signaling pathways, support of body immunity, metabolism of cholesterol and lipid, and destruction of xenobiotic materials like certain drugs</w:t>
      </w:r>
      <w:r w:rsidRPr="00D90FD4">
        <w:rPr>
          <w:rFonts w:ascii="Book Antiqua" w:eastAsia="Book Antiqua" w:hAnsi="Book Antiqua" w:cs="Book Antiqua"/>
          <w:color w:val="000000"/>
          <w:vertAlign w:val="superscript"/>
        </w:rPr>
        <w:t>[1]</w:t>
      </w:r>
      <w:r w:rsidRPr="00D90FD4">
        <w:rPr>
          <w:rFonts w:ascii="Book Antiqua" w:eastAsia="Book Antiqua" w:hAnsi="Book Antiqua" w:cs="Book Antiqua"/>
          <w:color w:val="000000"/>
        </w:rPr>
        <w:t>.</w:t>
      </w:r>
    </w:p>
    <w:p w14:paraId="19047EEC"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 xml:space="preserve">Among various causes of liver dysfunction, many viruses might attack the liver directly or indirectly. These include, but are not limited to, hepatitis A virus, hepatitis B virus (HBV), and hepatitis C virus (HCV). There is approximately 60% of patients in the previous pandemic in 2003, which was caused by the severe acute respiratory </w:t>
      </w:r>
      <w:r w:rsidRPr="00D90FD4">
        <w:rPr>
          <w:rFonts w:ascii="Book Antiqua" w:eastAsia="Book Antiqua" w:hAnsi="Book Antiqua" w:cs="Book Antiqua"/>
          <w:color w:val="000000"/>
        </w:rPr>
        <w:lastRenderedPageBreak/>
        <w:t>syndrome coronavirus (SARS-CoV), affected by different involvements of the liver</w:t>
      </w:r>
      <w:r w:rsidRPr="00D90FD4">
        <w:rPr>
          <w:rFonts w:ascii="Book Antiqua" w:eastAsia="Book Antiqua" w:hAnsi="Book Antiqua" w:cs="Book Antiqua"/>
          <w:color w:val="000000"/>
          <w:vertAlign w:val="superscript"/>
        </w:rPr>
        <w:t>[2]</w:t>
      </w:r>
      <w:r w:rsidRPr="00D90FD4">
        <w:rPr>
          <w:rFonts w:ascii="Book Antiqua" w:eastAsia="Book Antiqua" w:hAnsi="Book Antiqua" w:cs="Book Antiqua"/>
          <w:color w:val="000000"/>
        </w:rPr>
        <w:t>. Hence, from the beginning of the current coronavirus disease</w:t>
      </w:r>
      <w:r w:rsidRPr="00D90FD4">
        <w:rPr>
          <w:rFonts w:ascii="Book Antiqua" w:eastAsia="宋体" w:hAnsi="Book Antiqua" w:cs="Book Antiqua" w:hint="eastAsia"/>
          <w:color w:val="000000"/>
          <w:lang w:eastAsia="zh-CN"/>
        </w:rPr>
        <w:t xml:space="preserve"> 20</w:t>
      </w:r>
      <w:r w:rsidRPr="00D90FD4">
        <w:rPr>
          <w:rFonts w:ascii="Book Antiqua" w:eastAsia="Book Antiqua" w:hAnsi="Book Antiqua" w:cs="Book Antiqua"/>
          <w:color w:val="000000"/>
        </w:rPr>
        <w:t>19 (COVID-19)</w:t>
      </w:r>
      <w:r w:rsidRPr="00D90FD4">
        <w:rPr>
          <w:rFonts w:ascii="Book Antiqua" w:eastAsia="宋体" w:hAnsi="Book Antiqua" w:cs="Book Antiqua" w:hint="eastAsia"/>
          <w:color w:val="000000"/>
          <w:lang w:eastAsia="zh-CN"/>
        </w:rPr>
        <w:t xml:space="preserve"> pandemic</w:t>
      </w:r>
      <w:r w:rsidRPr="00D90FD4">
        <w:rPr>
          <w:rFonts w:ascii="Book Antiqua" w:eastAsia="Book Antiqua" w:hAnsi="Book Antiqua" w:cs="Book Antiqua"/>
          <w:color w:val="000000"/>
        </w:rPr>
        <w:t>, scientists have paid great attention to liver involvement due to the novel coronavirus (SARS-CoV-2). As such, a prior investigation from China reported that around 50% of the individuals with COVID-19 had dysfunction of the liver at a certain point in their disease course</w:t>
      </w:r>
      <w:r w:rsidRPr="00D90FD4">
        <w:rPr>
          <w:rFonts w:ascii="Book Antiqua" w:eastAsia="Book Antiqua" w:hAnsi="Book Antiqua" w:cs="Book Antiqua"/>
          <w:color w:val="000000"/>
          <w:vertAlign w:val="superscript"/>
        </w:rPr>
        <w:t>[3]</w:t>
      </w:r>
      <w:r w:rsidRPr="00D90FD4">
        <w:rPr>
          <w:rFonts w:ascii="Book Antiqua" w:eastAsia="Book Antiqua" w:hAnsi="Book Antiqua" w:cs="Book Antiqua"/>
          <w:color w:val="000000"/>
        </w:rPr>
        <w:t>.</w:t>
      </w:r>
    </w:p>
    <w:p w14:paraId="5C85D376"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Liver abnormalities associated with COVID-19 might be due to direct liver damage by the SARS-CoV-2, drugs used for the disease, unrecognized previous liver abnormality, and cytokine storm, and as an indirect effect to the liver due to involvement of other body systems by the virus like the cardiopulmonary system</w:t>
      </w:r>
      <w:r w:rsidRPr="00D90FD4">
        <w:rPr>
          <w:rFonts w:ascii="Book Antiqua" w:eastAsia="Book Antiqua" w:hAnsi="Book Antiqua" w:cs="Book Antiqua"/>
          <w:color w:val="000000"/>
          <w:vertAlign w:val="superscript"/>
        </w:rPr>
        <w:t>[4]</w:t>
      </w:r>
      <w:r w:rsidRPr="00D90FD4">
        <w:rPr>
          <w:rFonts w:ascii="Book Antiqua" w:eastAsia="Book Antiqua" w:hAnsi="Book Antiqua" w:cs="Book Antiqua"/>
          <w:color w:val="000000"/>
        </w:rPr>
        <w:t xml:space="preserve">. </w:t>
      </w:r>
    </w:p>
    <w:p w14:paraId="150E4AC2"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Owing to the enormous research belonging to liver dysfunction-related COVID-19</w:t>
      </w:r>
      <w:r w:rsidRPr="00D90FD4">
        <w:rPr>
          <w:rFonts w:ascii="Book Antiqua" w:eastAsia="Book Antiqua" w:hAnsi="Book Antiqua" w:cs="Book Antiqua"/>
          <w:color w:val="000000"/>
          <w:vertAlign w:val="superscript"/>
        </w:rPr>
        <w:t>[4-8]</w:t>
      </w:r>
      <w:r w:rsidRPr="00D90FD4">
        <w:rPr>
          <w:rFonts w:ascii="Book Antiqua" w:eastAsia="Book Antiqua" w:hAnsi="Book Antiqua" w:cs="Book Antiqua"/>
          <w:color w:val="000000"/>
        </w:rPr>
        <w:t>, we design this narrative review to update and summarize the epidemiological features, predisposing factors, pathophysiological mechanisms, hepatic manifestations due to COVID-19 or following vaccination, role of liver function tests in the assessment of COVID-19 severity, adverse effects of the therapeutic agents for the disease, and prognosis.</w:t>
      </w:r>
    </w:p>
    <w:p w14:paraId="6056B5BD" w14:textId="77777777" w:rsidR="004D6AAB" w:rsidRPr="00D90FD4" w:rsidRDefault="004D6AAB">
      <w:pPr>
        <w:spacing w:line="360" w:lineRule="auto"/>
        <w:jc w:val="both"/>
        <w:rPr>
          <w:rFonts w:ascii="Book Antiqua" w:hAnsi="Book Antiqua"/>
        </w:rPr>
      </w:pPr>
    </w:p>
    <w:p w14:paraId="7986F583"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bCs/>
          <w:caps/>
          <w:color w:val="000000"/>
          <w:u w:val="single"/>
        </w:rPr>
        <w:t>Epidemiology</w:t>
      </w:r>
    </w:p>
    <w:p w14:paraId="4985AB55"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color w:val="000000"/>
        </w:rPr>
        <w:t>The source of SARS-CoV-2 is unknown and spreads quickly throughout the world. The WHO declared that COVID-19 is a pandemic on March 11, 2020</w:t>
      </w:r>
      <w:r w:rsidRPr="00D90FD4">
        <w:rPr>
          <w:rFonts w:ascii="Book Antiqua" w:eastAsia="Book Antiqua" w:hAnsi="Book Antiqua" w:cs="Book Antiqua"/>
          <w:color w:val="000000"/>
          <w:vertAlign w:val="superscript"/>
        </w:rPr>
        <w:t>[9]</w:t>
      </w:r>
      <w:r w:rsidRPr="00D90FD4">
        <w:rPr>
          <w:rFonts w:ascii="Book Antiqua" w:eastAsia="Book Antiqua" w:hAnsi="Book Antiqua" w:cs="Book Antiqua"/>
          <w:color w:val="000000"/>
        </w:rPr>
        <w:t>. COVID-19 could be transmitted by two major routes: One is direct contact (close contact) from individual to individual through aerosol and respiratory droplets produced by talking, sneezing, and coughing, and the other is indirect noncontact through contaminated objects and surfaces. The incubation period ranges from 1 to 14 d, with a median of 5.5 d</w:t>
      </w:r>
      <w:r w:rsidRPr="00D90FD4">
        <w:rPr>
          <w:rFonts w:ascii="Book Antiqua" w:eastAsia="Book Antiqua" w:hAnsi="Book Antiqua" w:cs="Book Antiqua"/>
          <w:color w:val="000000"/>
          <w:vertAlign w:val="superscript"/>
        </w:rPr>
        <w:t>[10,11]</w:t>
      </w:r>
      <w:r w:rsidRPr="00D90FD4">
        <w:rPr>
          <w:rFonts w:ascii="Book Antiqua" w:eastAsia="Book Antiqua" w:hAnsi="Book Antiqua" w:cs="Book Antiqua"/>
          <w:color w:val="000000"/>
        </w:rPr>
        <w:t xml:space="preserve">. Based on the WHO dashboard on August 10, 2022, there were 584065952 confirmed cases of COVID-19 globally, with the vast majority from Europe at 243772549, the Americas at 172407904, and the Western Pacific at 76247604. The total number of cases of deaths across the globe was 6418958, with the vast majority of deaths happening in the Americas (2797327), followed by Europe (2058965) and South-East Asia (793446) [World </w:t>
      </w:r>
      <w:r w:rsidRPr="00D90FD4">
        <w:rPr>
          <w:rFonts w:ascii="Book Antiqua" w:eastAsia="Book Antiqua" w:hAnsi="Book Antiqua" w:cs="Book Antiqua"/>
          <w:color w:val="000000"/>
        </w:rPr>
        <w:lastRenderedPageBreak/>
        <w:t xml:space="preserve">Health Organization. WHO coronavirus disease (COVID-19) situation dashboard. 2022; cited August 10, 2022. Available from: </w:t>
      </w:r>
      <w:hyperlink r:id="rId7" w:history="1">
        <w:r w:rsidRPr="00D90FD4">
          <w:rPr>
            <w:rFonts w:ascii="Book Antiqua" w:eastAsia="Book Antiqua" w:hAnsi="Book Antiqua" w:cs="Book Antiqua"/>
            <w:color w:val="000000"/>
          </w:rPr>
          <w:t>https://www.who.int/</w:t>
        </w:r>
      </w:hyperlink>
      <w:r w:rsidRPr="00D90FD4">
        <w:rPr>
          <w:rFonts w:ascii="Book Antiqua" w:eastAsia="Book Antiqua" w:hAnsi="Book Antiqua" w:cs="Book Antiqua"/>
          <w:color w:val="000000"/>
        </w:rPr>
        <w:t xml:space="preserve">]. The number of COVID-19 cases is still sharply increasing, with over three million cases weekly. </w:t>
      </w:r>
    </w:p>
    <w:p w14:paraId="280AC8C0"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color w:val="000000"/>
        </w:rPr>
        <w:t>A prior study has illustrated that males are more likely to have abnormal liver biochemical tests related to higher concentrations of C-reactive protein (CRP) and procalcitonin and a longer period time of hospitalization, about 20 d during severe COVID-19 compared to the control group with the normal biochemical test (16 d)</w:t>
      </w:r>
      <w:r w:rsidRPr="00D90FD4">
        <w:rPr>
          <w:rFonts w:ascii="Book Antiqua" w:eastAsia="Book Antiqua" w:hAnsi="Book Antiqua" w:cs="Book Antiqua"/>
          <w:color w:val="000000"/>
          <w:vertAlign w:val="superscript"/>
        </w:rPr>
        <w:t>[12]</w:t>
      </w:r>
      <w:r w:rsidRPr="00D90FD4">
        <w:rPr>
          <w:rFonts w:ascii="Book Antiqua" w:eastAsia="Book Antiqua" w:hAnsi="Book Antiqua" w:cs="Book Antiqua"/>
          <w:color w:val="000000"/>
        </w:rPr>
        <w:t xml:space="preserve">. A meta-analysis by Xu </w:t>
      </w:r>
      <w:r w:rsidRPr="00D90FD4">
        <w:rPr>
          <w:rFonts w:ascii="Book Antiqua" w:eastAsia="Book Antiqua" w:hAnsi="Book Antiqua" w:cs="Book Antiqua"/>
          <w:i/>
          <w:iCs/>
          <w:color w:val="000000"/>
        </w:rPr>
        <w:t>et al</w:t>
      </w:r>
      <w:r w:rsidRPr="00D90FD4">
        <w:rPr>
          <w:rFonts w:ascii="Book Antiqua" w:eastAsia="Book Antiqua" w:hAnsi="Book Antiqua" w:cs="Book Antiqua"/>
          <w:color w:val="000000"/>
          <w:vertAlign w:val="superscript"/>
        </w:rPr>
        <w:t>[13]</w:t>
      </w:r>
      <w:r w:rsidRPr="00D90FD4">
        <w:rPr>
          <w:rFonts w:ascii="Book Antiqua" w:eastAsia="Book Antiqua" w:hAnsi="Book Antiqua" w:cs="Book Antiqua"/>
          <w:color w:val="000000"/>
        </w:rPr>
        <w:t xml:space="preserve"> has documented that males were more potential to have severe pneumonia than females. In addition, obesity, older age, and comorbidities were dangerous factors for death among hospitalized SARS-CoV-2 patients</w:t>
      </w:r>
      <w:r w:rsidRPr="00D90FD4">
        <w:rPr>
          <w:rFonts w:ascii="Book Antiqua" w:eastAsia="Book Antiqua" w:hAnsi="Book Antiqua" w:cs="Book Antiqua"/>
          <w:color w:val="000000"/>
          <w:vertAlign w:val="superscript"/>
        </w:rPr>
        <w:t>[14]</w:t>
      </w:r>
      <w:r w:rsidRPr="00D90FD4">
        <w:rPr>
          <w:rFonts w:ascii="Book Antiqua" w:eastAsia="Book Antiqua" w:hAnsi="Book Antiqua" w:cs="Book Antiqua"/>
          <w:color w:val="000000"/>
        </w:rPr>
        <w:t>.</w:t>
      </w:r>
    </w:p>
    <w:p w14:paraId="40C444AB"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COVID-19 is characterized by rapid transmission through the lack of herd immunity with increased mortality, and the infection is increased in elderly individuals and becomes a greater danger to those who have hypertension, diabetes mellitus, and cardiorespiratory diseases</w:t>
      </w:r>
      <w:r w:rsidRPr="00D90FD4">
        <w:rPr>
          <w:rFonts w:ascii="Book Antiqua" w:eastAsia="Book Antiqua" w:hAnsi="Book Antiqua" w:cs="Book Antiqua"/>
          <w:color w:val="000000"/>
          <w:vertAlign w:val="superscript"/>
        </w:rPr>
        <w:t>[15-17]</w:t>
      </w:r>
      <w:r w:rsidRPr="00D90FD4">
        <w:rPr>
          <w:rFonts w:ascii="Book Antiqua" w:eastAsia="Book Antiqua" w:hAnsi="Book Antiqua" w:cs="Book Antiqua"/>
          <w:color w:val="000000"/>
        </w:rPr>
        <w:t xml:space="preserve">. </w:t>
      </w:r>
    </w:p>
    <w:p w14:paraId="448B2292"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COVID-19 is not occurring in the elderly only but also occurs in the pediatric population with a range of ages between 0-18 years with only 3% involvement. The infection has a slight predominance of males (51%). In the same study, it has been found that the infected adolescents were mainly aged 15-18 years, and that the occurrence of COVID-19 gradually decreased with younger ages</w:t>
      </w:r>
      <w:r w:rsidRPr="00D90FD4">
        <w:rPr>
          <w:rFonts w:ascii="Book Antiqua" w:eastAsia="Book Antiqua" w:hAnsi="Book Antiqua" w:cs="Book Antiqua"/>
          <w:color w:val="000000"/>
          <w:vertAlign w:val="superscript"/>
        </w:rPr>
        <w:t>[18]</w:t>
      </w:r>
      <w:r w:rsidRPr="00D90FD4">
        <w:rPr>
          <w:rFonts w:ascii="Book Antiqua" w:eastAsia="Book Antiqua" w:hAnsi="Book Antiqua" w:cs="Book Antiqua"/>
          <w:color w:val="000000"/>
        </w:rPr>
        <w:t xml:space="preserve">. </w:t>
      </w:r>
    </w:p>
    <w:p w14:paraId="28BA1BB3" w14:textId="77777777" w:rsidR="004D6AAB" w:rsidRPr="00D90FD4" w:rsidRDefault="004D6AAB">
      <w:pPr>
        <w:spacing w:line="360" w:lineRule="auto"/>
        <w:jc w:val="both"/>
        <w:rPr>
          <w:rFonts w:ascii="Book Antiqua" w:hAnsi="Book Antiqua"/>
        </w:rPr>
      </w:pPr>
    </w:p>
    <w:p w14:paraId="06C561A5"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bCs/>
          <w:caps/>
          <w:color w:val="000000"/>
          <w:u w:val="single"/>
        </w:rPr>
        <w:t>Characteristics of SARS-CoV-2</w:t>
      </w:r>
    </w:p>
    <w:p w14:paraId="5D3FB295"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color w:val="000000"/>
        </w:rPr>
        <w:t>SARS-CoV-2 is a positive sense single-stranded RNA virus. SARS-CoV and MERS-CoV are the original viruses that lead to the SARS-CoV-2 pandemic. Other subgenres of Sarbecovirus have caused the infection combined with acute respiratory symptoms in human beings, such as 229E, NL63, OC43, and HKU1. They lead to mild to severe diseases in the infected people</w:t>
      </w:r>
      <w:r w:rsidRPr="00D90FD4">
        <w:rPr>
          <w:rFonts w:ascii="Book Antiqua" w:eastAsia="Book Antiqua" w:hAnsi="Book Antiqua" w:cs="Book Antiqua"/>
          <w:color w:val="000000"/>
          <w:vertAlign w:val="superscript"/>
        </w:rPr>
        <w:t>[10,19]</w:t>
      </w:r>
      <w:r w:rsidRPr="00D90FD4">
        <w:rPr>
          <w:rFonts w:ascii="Book Antiqua" w:eastAsia="Book Antiqua" w:hAnsi="Book Antiqua" w:cs="Book Antiqua"/>
          <w:color w:val="000000"/>
        </w:rPr>
        <w:t>. The sequence of SARS-CoV-2 spike glycoproteins is significantly similar to that of SARS-CoV spike glycoproteins</w:t>
      </w:r>
      <w:r w:rsidRPr="00D90FD4">
        <w:rPr>
          <w:rFonts w:ascii="Book Antiqua" w:eastAsia="Book Antiqua" w:hAnsi="Book Antiqua" w:cs="Book Antiqua"/>
          <w:color w:val="000000"/>
          <w:vertAlign w:val="superscript"/>
        </w:rPr>
        <w:t>[20]</w:t>
      </w:r>
      <w:r w:rsidRPr="00D90FD4">
        <w:rPr>
          <w:rFonts w:ascii="Book Antiqua" w:eastAsia="Book Antiqua" w:hAnsi="Book Antiqua" w:cs="Book Antiqua"/>
          <w:color w:val="000000"/>
        </w:rPr>
        <w:t>.</w:t>
      </w:r>
    </w:p>
    <w:p w14:paraId="6FB2EE72"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 xml:space="preserve">The receptor angiotensin-converting enzyme 2 (ACE-2) has been identified as the major viral receptor for SARS-CoV and SARS-CoV-2, and it facilitates these viruses to </w:t>
      </w:r>
      <w:r w:rsidRPr="00D90FD4">
        <w:rPr>
          <w:rFonts w:ascii="Book Antiqua" w:eastAsia="Book Antiqua" w:hAnsi="Book Antiqua" w:cs="Book Antiqua"/>
          <w:color w:val="000000"/>
        </w:rPr>
        <w:lastRenderedPageBreak/>
        <w:t xml:space="preserve">enter into target cells </w:t>
      </w:r>
      <w:r w:rsidRPr="00D90FD4">
        <w:rPr>
          <w:rFonts w:ascii="Book Antiqua" w:eastAsia="Book Antiqua" w:hAnsi="Book Antiqua" w:cs="Book Antiqua"/>
          <w:i/>
          <w:iCs/>
          <w:color w:val="000000"/>
        </w:rPr>
        <w:t>via</w:t>
      </w:r>
      <w:r w:rsidRPr="00D90FD4">
        <w:rPr>
          <w:rFonts w:ascii="Book Antiqua" w:eastAsia="Book Antiqua" w:hAnsi="Book Antiqua" w:cs="Book Antiqua"/>
          <w:color w:val="000000"/>
        </w:rPr>
        <w:t xml:space="preserve"> the spike protein of the viruses. The mechanism includes the attachment of the virus to the surface of the host cell by linking to the ACE-2 receptor. SARS-CoV-2 gains access to the host </w:t>
      </w:r>
      <w:r w:rsidRPr="00D90FD4">
        <w:rPr>
          <w:rFonts w:ascii="Book Antiqua" w:eastAsia="Book Antiqua" w:hAnsi="Book Antiqua" w:cs="Book Antiqua"/>
          <w:i/>
          <w:iCs/>
          <w:color w:val="000000"/>
        </w:rPr>
        <w:t>via</w:t>
      </w:r>
      <w:r w:rsidRPr="00D90FD4">
        <w:rPr>
          <w:rFonts w:ascii="Book Antiqua" w:eastAsia="Book Antiqua" w:hAnsi="Book Antiqua" w:cs="Book Antiqua"/>
          <w:color w:val="000000"/>
        </w:rPr>
        <w:t xml:space="preserve"> the ACE-2 receptor</w:t>
      </w:r>
      <w:r w:rsidRPr="00D90FD4">
        <w:rPr>
          <w:rFonts w:ascii="Book Antiqua" w:eastAsia="Book Antiqua" w:hAnsi="Book Antiqua" w:cs="Book Antiqua"/>
          <w:color w:val="000000"/>
          <w:vertAlign w:val="superscript"/>
        </w:rPr>
        <w:t>[21,22]</w:t>
      </w:r>
      <w:r w:rsidRPr="00D90FD4">
        <w:rPr>
          <w:rFonts w:ascii="Book Antiqua" w:eastAsia="Book Antiqua" w:hAnsi="Book Antiqua" w:cs="Book Antiqua"/>
          <w:color w:val="000000"/>
        </w:rPr>
        <w:t>. The expression of the ACE-2 receptor is widely shown on the surfaces of various types of human cells, systems, and organs. These include the muscular and nervous systems, alveolar epithelial cells in the lungs, nasal and oral mucosa,</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bronchial epithelial cells, nasopharynx, enterocytes of the small intestine,</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pancreas, liver, brain,</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 xml:space="preserve">heart, kidney, </w:t>
      </w:r>
      <w:r w:rsidRPr="00D90FD4">
        <w:rPr>
          <w:rFonts w:ascii="Book Antiqua" w:eastAsia="Book Antiqua" w:hAnsi="Book Antiqua" w:cs="Book Antiqua"/>
          <w:i/>
          <w:iCs/>
          <w:color w:val="000000"/>
        </w:rPr>
        <w:t>etc.</w:t>
      </w:r>
      <w:r w:rsidRPr="00D90FD4">
        <w:rPr>
          <w:rFonts w:ascii="Book Antiqua" w:eastAsia="Book Antiqua" w:hAnsi="Book Antiqua" w:cs="Book Antiqua"/>
          <w:color w:val="000000"/>
          <w:vertAlign w:val="superscript"/>
        </w:rPr>
        <w:t>[10,23-25]</w:t>
      </w:r>
      <w:r w:rsidRPr="00D90FD4">
        <w:rPr>
          <w:rFonts w:ascii="Book Antiqua" w:eastAsia="Book Antiqua" w:hAnsi="Book Antiqua" w:cs="Book Antiqua"/>
          <w:color w:val="000000"/>
        </w:rPr>
        <w:t>.</w:t>
      </w:r>
    </w:p>
    <w:p w14:paraId="3E726FF8"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The ACE-2 receptor is mainly expressed on cholangiocytes (bile duct) (60%) and has less expression (3%) on hepatocytes in the liver, while there is no expression of ACE-2 in Kupffer cells</w:t>
      </w:r>
      <w:r w:rsidRPr="00D90FD4">
        <w:rPr>
          <w:rFonts w:ascii="Book Antiqua" w:eastAsia="Book Antiqua" w:hAnsi="Book Antiqua" w:cs="Book Antiqua"/>
          <w:color w:val="000000"/>
          <w:vertAlign w:val="superscript"/>
        </w:rPr>
        <w:t>[26]</w:t>
      </w:r>
      <w:r w:rsidRPr="00D90FD4">
        <w:rPr>
          <w:rFonts w:ascii="Book Antiqua" w:eastAsia="Book Antiqua" w:hAnsi="Book Antiqua" w:cs="Book Antiqua"/>
          <w:color w:val="000000"/>
        </w:rPr>
        <w:t xml:space="preserve">. COVID-19-related hepatic injury could be defined as any impairment in infected individuals to the liver which occurs during the infection course and treatment phase of COVID-19 with or without the presence of liver disease. </w:t>
      </w:r>
    </w:p>
    <w:p w14:paraId="473E4DF1" w14:textId="77777777" w:rsidR="004D6AAB" w:rsidRPr="00D90FD4" w:rsidRDefault="004D6AAB">
      <w:pPr>
        <w:spacing w:line="360" w:lineRule="auto"/>
        <w:jc w:val="both"/>
        <w:rPr>
          <w:rFonts w:ascii="Book Antiqua" w:hAnsi="Book Antiqua"/>
        </w:rPr>
      </w:pPr>
    </w:p>
    <w:p w14:paraId="3C40F004"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bCs/>
          <w:caps/>
          <w:color w:val="000000"/>
          <w:u w:val="single"/>
        </w:rPr>
        <w:t>Pathophysiology</w:t>
      </w:r>
    </w:p>
    <w:p w14:paraId="22449EA6"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color w:val="000000"/>
        </w:rPr>
        <w:t>The pathophysiology of liver injury induced by COVID-19 is complex and multifactorial. Other liver diseases should be considered, such as chronic hepatic disease due to autoimmune or viral disease, metabolic dysfunction-related fatty liver disease, cirrhosis, or liver transplant. An autopsy study on tissue from the liver of a COVID-19 subject revealed a relatively low viral titer owing to the absence of a viral inclusion body in the hepatic tissue. However, the pathological evaluation reported two findings: Mild active inflammation and moderate microvascular steatosis of the lobular portal part of the liver</w:t>
      </w:r>
      <w:r w:rsidRPr="00D90FD4">
        <w:rPr>
          <w:rFonts w:ascii="Book Antiqua" w:eastAsia="Book Antiqua" w:hAnsi="Book Antiqua" w:cs="Book Antiqua"/>
          <w:color w:val="000000"/>
          <w:vertAlign w:val="superscript"/>
        </w:rPr>
        <w:t>[27]</w:t>
      </w:r>
      <w:r w:rsidRPr="00D90FD4">
        <w:rPr>
          <w:rFonts w:ascii="Book Antiqua" w:eastAsia="Book Antiqua" w:hAnsi="Book Antiqua" w:cs="Book Antiqua"/>
          <w:color w:val="000000"/>
        </w:rPr>
        <w:t xml:space="preserve">. </w:t>
      </w:r>
    </w:p>
    <w:p w14:paraId="3D870DF0" w14:textId="77777777" w:rsidR="004D6AAB" w:rsidRPr="00D90FD4" w:rsidRDefault="00000000">
      <w:pPr>
        <w:spacing w:line="360" w:lineRule="auto"/>
        <w:ind w:firstLineChars="200" w:firstLine="480"/>
        <w:jc w:val="both"/>
        <w:rPr>
          <w:rFonts w:ascii="Book Antiqua" w:hAnsi="Book Antiqua"/>
          <w:lang w:eastAsia="zh-CN"/>
        </w:rPr>
      </w:pPr>
      <w:r w:rsidRPr="00D90FD4">
        <w:rPr>
          <w:rFonts w:ascii="Book Antiqua" w:eastAsia="Book Antiqua" w:hAnsi="Book Antiqua" w:cs="Book Antiqua"/>
          <w:color w:val="000000"/>
        </w:rPr>
        <w:t>The mechanisms of liver injury related to COVID-19 are varied. Six probable mechanisms are proposed to clarify COVID-19 with liver disease, as shown in</w:t>
      </w:r>
      <w:r w:rsidRPr="00D90FD4">
        <w:rPr>
          <w:rFonts w:ascii="Book Antiqua" w:hAnsi="Book Antiqua"/>
        </w:rPr>
        <w:t xml:space="preserve"> </w:t>
      </w:r>
      <w:r w:rsidRPr="00D90FD4">
        <w:rPr>
          <w:rFonts w:ascii="Book Antiqua" w:eastAsia="Book Antiqua" w:hAnsi="Book Antiqua" w:cs="Book Antiqua"/>
          <w:color w:val="000000"/>
        </w:rPr>
        <w:t>Figure 1.</w:t>
      </w:r>
    </w:p>
    <w:p w14:paraId="012E7C8B"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color w:val="000000"/>
        </w:rPr>
        <w:t xml:space="preserve">The </w:t>
      </w:r>
      <w:r w:rsidRPr="00D90FD4">
        <w:rPr>
          <w:rFonts w:ascii="Book Antiqua" w:eastAsia="宋体" w:hAnsi="Book Antiqua" w:cs="Book Antiqua" w:hint="eastAsia"/>
          <w:color w:val="000000"/>
          <w:lang w:eastAsia="zh-CN"/>
        </w:rPr>
        <w:t xml:space="preserve">first mechanism is </w:t>
      </w:r>
      <w:r w:rsidRPr="00D90FD4">
        <w:rPr>
          <w:rFonts w:ascii="Book Antiqua" w:eastAsia="Book Antiqua" w:hAnsi="Book Antiqua" w:cs="Book Antiqua"/>
          <w:color w:val="000000"/>
        </w:rPr>
        <w:t>hypoxic-ischemic liver injury</w:t>
      </w:r>
      <w:r w:rsidRPr="00D90FD4">
        <w:rPr>
          <w:rFonts w:ascii="Book Antiqua" w:eastAsia="宋体" w:hAnsi="Book Antiqua" w:cs="Book Antiqua" w:hint="eastAsia"/>
          <w:color w:val="000000"/>
          <w:lang w:eastAsia="zh-CN"/>
        </w:rPr>
        <w:t xml:space="preserve">. A </w:t>
      </w:r>
      <w:r w:rsidRPr="00D90FD4">
        <w:rPr>
          <w:rFonts w:ascii="Book Antiqua" w:eastAsia="Book Antiqua" w:hAnsi="Book Antiqua" w:cs="Book Antiqua"/>
          <w:color w:val="000000"/>
        </w:rPr>
        <w:t>high level of aspartate transaminase (AST) in hepatitis could characterize ischemic hepatitis. The common outcome of COVID-19 is cardiomyopathy which happened in 33% of infected individuals in a series of critically ill United States (US) patients</w:t>
      </w:r>
      <w:r w:rsidRPr="00D90FD4">
        <w:rPr>
          <w:rFonts w:ascii="Book Antiqua" w:eastAsia="Book Antiqua" w:hAnsi="Book Antiqua" w:cs="Book Antiqua"/>
          <w:color w:val="000000"/>
          <w:vertAlign w:val="superscript"/>
        </w:rPr>
        <w:t>[28]</w:t>
      </w:r>
      <w:r w:rsidRPr="00D90FD4">
        <w:rPr>
          <w:rFonts w:ascii="Book Antiqua" w:eastAsia="Book Antiqua" w:hAnsi="Book Antiqua" w:cs="Book Antiqua"/>
          <w:color w:val="000000"/>
        </w:rPr>
        <w:t xml:space="preserve">. The hepatic </w:t>
      </w:r>
      <w:r w:rsidRPr="00D90FD4">
        <w:rPr>
          <w:rFonts w:ascii="Book Antiqua" w:eastAsia="Book Antiqua" w:hAnsi="Book Antiqua" w:cs="Book Antiqua"/>
          <w:color w:val="000000"/>
        </w:rPr>
        <w:lastRenderedPageBreak/>
        <w:t>ischemia, hypoxia</w:t>
      </w:r>
      <w:r w:rsidRPr="00D90FD4">
        <w:rPr>
          <w:rFonts w:ascii="Book Antiqua" w:eastAsia="宋体" w:hAnsi="Book Antiqua" w:cs="Book Antiqua" w:hint="eastAsia"/>
          <w:color w:val="000000"/>
          <w:lang w:eastAsia="zh-CN"/>
        </w:rPr>
        <w:t>,</w:t>
      </w:r>
      <w:r w:rsidRPr="00D90FD4">
        <w:rPr>
          <w:rFonts w:ascii="Book Antiqua" w:eastAsia="Book Antiqua" w:hAnsi="Book Antiqua" w:cs="Book Antiqua"/>
          <w:color w:val="000000"/>
        </w:rPr>
        <w:t xml:space="preserve"> as well as impaired tissue perfusion in the course of COVID-19 could develop as a result of circulatory failure, multiple organ failure, pneumonia-correlated hypoxemia, and respiratory distress syndrome</w:t>
      </w:r>
      <w:r w:rsidRPr="00D90FD4">
        <w:rPr>
          <w:rFonts w:ascii="Book Antiqua" w:eastAsia="Book Antiqua" w:hAnsi="Book Antiqua" w:cs="Book Antiqua"/>
          <w:color w:val="000000"/>
          <w:vertAlign w:val="superscript"/>
        </w:rPr>
        <w:t>[29]</w:t>
      </w:r>
      <w:r w:rsidRPr="00D90FD4">
        <w:rPr>
          <w:rFonts w:ascii="Book Antiqua" w:eastAsia="Book Antiqua" w:hAnsi="Book Antiqua" w:cs="Book Antiqua"/>
          <w:color w:val="000000"/>
        </w:rPr>
        <w:t xml:space="preserve">. In mechanically-ventilated patients, high positive end-respiratory pressure and hepatic congestion can also increase the degree </w:t>
      </w:r>
      <w:r w:rsidRPr="00D90FD4">
        <w:rPr>
          <w:rFonts w:ascii="Book Antiqua" w:eastAsia="宋体" w:hAnsi="Book Antiqua" w:cs="Book Antiqua" w:hint="eastAsia"/>
          <w:color w:val="000000"/>
          <w:lang w:eastAsia="zh-CN"/>
        </w:rPr>
        <w:t xml:space="preserve">of </w:t>
      </w:r>
      <w:r w:rsidRPr="00D90FD4">
        <w:rPr>
          <w:rFonts w:ascii="Book Antiqua" w:eastAsia="Book Antiqua" w:hAnsi="Book Antiqua" w:cs="Book Antiqua"/>
          <w:color w:val="000000"/>
        </w:rPr>
        <w:t>hypoxic damage</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in hepatocytes</w:t>
      </w:r>
      <w:r w:rsidRPr="00D90FD4">
        <w:rPr>
          <w:rFonts w:ascii="Book Antiqua" w:eastAsia="Book Antiqua" w:hAnsi="Book Antiqua" w:cs="Book Antiqua"/>
          <w:color w:val="000000"/>
          <w:vertAlign w:val="superscript"/>
        </w:rPr>
        <w:t>[30,31]</w:t>
      </w:r>
      <w:r w:rsidRPr="00D90FD4">
        <w:rPr>
          <w:rFonts w:ascii="Book Antiqua" w:eastAsia="Book Antiqua" w:hAnsi="Book Antiqua" w:cs="Book Antiqua"/>
          <w:color w:val="000000"/>
        </w:rPr>
        <w:t>.</w:t>
      </w:r>
    </w:p>
    <w:p w14:paraId="6F6C977E"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Direct viral injury</w:t>
      </w:r>
      <w:r w:rsidRPr="00D90FD4">
        <w:rPr>
          <w:rFonts w:ascii="Book Antiqua" w:eastAsia="宋体" w:hAnsi="Book Antiqua" w:cs="Book Antiqua" w:hint="eastAsia"/>
          <w:color w:val="000000"/>
          <w:lang w:eastAsia="zh-CN"/>
        </w:rPr>
        <w:t xml:space="preserve"> is also a possible mechanism of liver injury.</w:t>
      </w:r>
      <w:r w:rsidRPr="00D90FD4">
        <w:rPr>
          <w:rFonts w:ascii="Book Antiqua" w:eastAsia="Book Antiqua" w:hAnsi="Book Antiqua" w:cs="Book Antiqua"/>
          <w:color w:val="000000"/>
        </w:rPr>
        <w:t xml:space="preserve"> It has been assumed that COVID-19 might cause cytopathic effects. The expression of the ACE-2 receptor occurs during the pathogenesis of liver injury </w:t>
      </w:r>
      <w:r w:rsidRPr="00D90FD4">
        <w:rPr>
          <w:rFonts w:ascii="Book Antiqua" w:eastAsia="宋体" w:hAnsi="Book Antiqua" w:cs="Book Antiqua" w:hint="eastAsia"/>
          <w:color w:val="000000"/>
          <w:lang w:eastAsia="zh-CN"/>
        </w:rPr>
        <w:t>associated</w:t>
      </w:r>
      <w:r w:rsidRPr="00D90FD4">
        <w:rPr>
          <w:rFonts w:ascii="Book Antiqua" w:eastAsia="Book Antiqua" w:hAnsi="Book Antiqua" w:cs="Book Antiqua"/>
          <w:color w:val="000000"/>
        </w:rPr>
        <w:t xml:space="preserve"> with COVID-19. The reason </w:t>
      </w:r>
      <w:r w:rsidRPr="00D90FD4">
        <w:rPr>
          <w:rFonts w:ascii="Book Antiqua" w:eastAsia="宋体" w:hAnsi="Book Antiqua" w:cs="Book Antiqua" w:hint="eastAsia"/>
          <w:color w:val="000000"/>
          <w:lang w:eastAsia="zh-CN"/>
        </w:rPr>
        <w:t xml:space="preserve">is </w:t>
      </w:r>
      <w:r w:rsidRPr="00D90FD4">
        <w:rPr>
          <w:rFonts w:ascii="Book Antiqua" w:eastAsia="Book Antiqua" w:hAnsi="Book Antiqua" w:cs="Book Antiqua"/>
          <w:color w:val="000000"/>
        </w:rPr>
        <w:t>that when SARS-CoV-2 enters the liver on cholangiocytes, the spike proteins of SARS-CoV-2 bind</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 xml:space="preserve">to the ACE-2 receptor, and the viral replication will occur </w:t>
      </w:r>
      <w:r w:rsidRPr="00D90FD4">
        <w:rPr>
          <w:rFonts w:ascii="Book Antiqua" w:eastAsia="Book Antiqua" w:hAnsi="Book Antiqua" w:cs="Book Antiqua"/>
          <w:i/>
          <w:iCs/>
          <w:color w:val="000000"/>
        </w:rPr>
        <w:t>via</w:t>
      </w:r>
      <w:r w:rsidRPr="00D90FD4">
        <w:rPr>
          <w:rFonts w:ascii="Book Antiqua" w:eastAsia="Book Antiqua" w:hAnsi="Book Antiqua" w:cs="Book Antiqua"/>
          <w:color w:val="000000"/>
        </w:rPr>
        <w:t xml:space="preserve"> interaction between the virus </w:t>
      </w:r>
      <w:r w:rsidRPr="00D90FD4">
        <w:rPr>
          <w:rFonts w:ascii="Book Antiqua" w:eastAsia="宋体" w:hAnsi="Book Antiqua" w:cs="Book Antiqua" w:hint="eastAsia"/>
          <w:color w:val="000000"/>
          <w:lang w:eastAsia="zh-CN"/>
        </w:rPr>
        <w:t>and</w:t>
      </w:r>
      <w:r w:rsidRPr="00D90FD4">
        <w:rPr>
          <w:rFonts w:ascii="Book Antiqua" w:eastAsia="Book Antiqua" w:hAnsi="Book Antiqua" w:cs="Book Antiqua"/>
          <w:color w:val="000000"/>
        </w:rPr>
        <w:t xml:space="preserve"> ACE-2</w:t>
      </w:r>
      <w:r w:rsidRPr="00D90FD4">
        <w:rPr>
          <w:rFonts w:ascii="Book Antiqua" w:eastAsia="Book Antiqua" w:hAnsi="Book Antiqua" w:cs="Book Antiqua"/>
          <w:color w:val="000000"/>
          <w:vertAlign w:val="superscript"/>
        </w:rPr>
        <w:t>[32]</w:t>
      </w:r>
      <w:r w:rsidRPr="00D90FD4">
        <w:rPr>
          <w:rFonts w:ascii="Book Antiqua" w:eastAsia="Book Antiqua" w:hAnsi="Book Antiqua" w:cs="Book Antiqua"/>
          <w:color w:val="000000"/>
        </w:rPr>
        <w:t xml:space="preserve">. The expression of ACE-2 in cholangiocytes is considerably higher (about 60%) than </w:t>
      </w:r>
      <w:r w:rsidRPr="00D90FD4">
        <w:rPr>
          <w:rFonts w:ascii="Book Antiqua" w:eastAsia="宋体" w:hAnsi="Book Antiqua" w:cs="Book Antiqua" w:hint="eastAsia"/>
          <w:color w:val="000000"/>
          <w:lang w:eastAsia="zh-CN"/>
        </w:rPr>
        <w:t xml:space="preserve">that </w:t>
      </w:r>
      <w:r w:rsidRPr="00D90FD4">
        <w:rPr>
          <w:rFonts w:ascii="Book Antiqua" w:eastAsia="Book Antiqua" w:hAnsi="Book Antiqua" w:cs="Book Antiqua"/>
          <w:color w:val="000000"/>
        </w:rPr>
        <w:t>in hepatocytes (about 3%)</w:t>
      </w:r>
      <w:r w:rsidRPr="00D90FD4">
        <w:rPr>
          <w:rFonts w:ascii="Book Antiqua" w:eastAsia="Book Antiqua" w:hAnsi="Book Antiqua" w:cs="Book Antiqua"/>
          <w:color w:val="000000"/>
          <w:vertAlign w:val="superscript"/>
        </w:rPr>
        <w:t>[31,33]</w:t>
      </w:r>
      <w:r w:rsidRPr="00D90FD4">
        <w:rPr>
          <w:rFonts w:ascii="Book Antiqua" w:eastAsia="Book Antiqua" w:hAnsi="Book Antiqua" w:cs="Book Antiqua"/>
          <w:color w:val="000000"/>
        </w:rPr>
        <w:t>. The direct viral injury to bile duct epithelial cells could result from COVID-19-caused liver injury, which is recognized to</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significantly diminish</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the immune response and liver regeneration</w:t>
      </w:r>
      <w:r w:rsidRPr="00D90FD4">
        <w:rPr>
          <w:rFonts w:ascii="Book Antiqua" w:eastAsia="Book Antiqua" w:hAnsi="Book Antiqua" w:cs="Book Antiqua"/>
          <w:color w:val="000000"/>
          <w:vertAlign w:val="superscript"/>
        </w:rPr>
        <w:t>[34]</w:t>
      </w:r>
      <w:r w:rsidRPr="00D90FD4">
        <w:rPr>
          <w:rFonts w:ascii="Book Antiqua" w:eastAsia="Book Antiqua" w:hAnsi="Book Antiqua" w:cs="Book Antiqua"/>
          <w:color w:val="000000"/>
        </w:rPr>
        <w:t xml:space="preserve">. Moreover, it could be clarified by the fact that cholangiocytes have a crucial </w:t>
      </w:r>
      <w:r w:rsidRPr="00D90FD4">
        <w:rPr>
          <w:rFonts w:ascii="Book Antiqua" w:eastAsia="宋体" w:hAnsi="Book Antiqua" w:cs="Book Antiqua" w:hint="eastAsia"/>
          <w:color w:val="000000"/>
          <w:lang w:eastAsia="zh-CN"/>
        </w:rPr>
        <w:t>role</w:t>
      </w:r>
      <w:r w:rsidRPr="00D90FD4">
        <w:rPr>
          <w:rFonts w:ascii="Book Antiqua" w:eastAsia="Book Antiqua" w:hAnsi="Book Antiqua" w:cs="Book Antiqua"/>
          <w:color w:val="000000"/>
        </w:rPr>
        <w:t xml:space="preserve"> in inflammation, liver regeneration capacity, and immune response. The loss of cholangiocytes leads to hepatocellular damage. </w:t>
      </w:r>
      <w:r w:rsidRPr="00D90FD4">
        <w:rPr>
          <w:rFonts w:ascii="Book Antiqua" w:eastAsia="宋体" w:hAnsi="Book Antiqua" w:cs="Book Antiqua" w:hint="eastAsia"/>
          <w:color w:val="000000"/>
          <w:lang w:eastAsia="zh-CN"/>
        </w:rPr>
        <w:t>However, t</w:t>
      </w:r>
      <w:r w:rsidRPr="00D90FD4">
        <w:rPr>
          <w:rFonts w:ascii="Book Antiqua" w:eastAsia="Book Antiqua" w:hAnsi="Book Antiqua" w:cs="Book Antiqua"/>
          <w:color w:val="000000"/>
        </w:rPr>
        <w:t>he cytopathic effect of COVID-19 might not be the major reason for liver damage</w:t>
      </w:r>
      <w:r w:rsidRPr="00D90FD4">
        <w:rPr>
          <w:rFonts w:ascii="Book Antiqua" w:eastAsia="Book Antiqua" w:hAnsi="Book Antiqua" w:cs="Book Antiqua"/>
          <w:color w:val="000000"/>
          <w:vertAlign w:val="superscript"/>
        </w:rPr>
        <w:t>[34,35]</w:t>
      </w:r>
      <w:r w:rsidRPr="00D90FD4">
        <w:rPr>
          <w:rFonts w:ascii="Book Antiqua" w:eastAsia="Book Antiqua" w:hAnsi="Book Antiqua" w:cs="Book Antiqua"/>
          <w:color w:val="000000"/>
        </w:rPr>
        <w:t>.</w:t>
      </w:r>
    </w:p>
    <w:p w14:paraId="33FCA30E"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In liver biopsies from two infected individuals with COVID-19 who died, the particles of typical coronavirus were recognized in the cytoplasm of the hepatocytes; therefore, the cytopathic damage could be distinguished through endoplasmic reticulum dilatation, glycogen granule, and mitochondrial swelling</w:t>
      </w:r>
      <w:r w:rsidRPr="00D90FD4">
        <w:rPr>
          <w:rFonts w:ascii="Book Antiqua" w:eastAsia="Book Antiqua" w:hAnsi="Book Antiqua" w:cs="Book Antiqua"/>
          <w:color w:val="000000"/>
          <w:vertAlign w:val="superscript"/>
        </w:rPr>
        <w:t>[36]</w:t>
      </w:r>
      <w:r w:rsidRPr="00D90FD4">
        <w:rPr>
          <w:rFonts w:ascii="Book Antiqua" w:eastAsia="Book Antiqua" w:hAnsi="Book Antiqua" w:cs="Book Antiqua"/>
          <w:color w:val="000000"/>
        </w:rPr>
        <w:t>.</w:t>
      </w:r>
    </w:p>
    <w:p w14:paraId="7E080CD9"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Cholangiopathy is another mechanism to describe COVID-19-</w:t>
      </w:r>
      <w:r w:rsidRPr="00D90FD4">
        <w:rPr>
          <w:rFonts w:ascii="Book Antiqua" w:eastAsia="宋体" w:hAnsi="Book Antiqua" w:cs="Book Antiqua" w:hint="eastAsia"/>
          <w:color w:val="000000"/>
          <w:lang w:eastAsia="zh-CN"/>
        </w:rPr>
        <w:t>related</w:t>
      </w:r>
      <w:r w:rsidRPr="00D90FD4">
        <w:rPr>
          <w:rFonts w:ascii="Book Antiqua" w:eastAsia="Book Antiqua" w:hAnsi="Book Antiqua" w:cs="Book Antiqua"/>
          <w:color w:val="000000"/>
        </w:rPr>
        <w:t xml:space="preserve"> liver injury. </w:t>
      </w:r>
      <w:r w:rsidRPr="00D90FD4">
        <w:rPr>
          <w:rFonts w:ascii="Book Antiqua" w:eastAsia="宋体" w:hAnsi="Book Antiqua" w:cs="Book Antiqua" w:hint="eastAsia"/>
          <w:color w:val="000000"/>
          <w:lang w:eastAsia="zh-CN"/>
        </w:rPr>
        <w:t xml:space="preserve">There </w:t>
      </w:r>
      <w:r w:rsidRPr="00D90FD4">
        <w:rPr>
          <w:rFonts w:ascii="Book Antiqua" w:eastAsia="Book Antiqua" w:hAnsi="Book Antiqua" w:cs="Book Antiqua"/>
          <w:color w:val="000000"/>
        </w:rPr>
        <w:t xml:space="preserve">is a broad domain of hepatic-biliary symptoms with COVID-19, including cholangiopathy's chronic and infrequent symptoms. It has </w:t>
      </w:r>
      <w:r w:rsidRPr="00D90FD4">
        <w:rPr>
          <w:rFonts w:ascii="Book Antiqua" w:eastAsia="宋体" w:hAnsi="Book Antiqua" w:cs="Book Antiqua" w:hint="eastAsia"/>
          <w:color w:val="000000"/>
          <w:lang w:eastAsia="zh-CN"/>
        </w:rPr>
        <w:t xml:space="preserve">been </w:t>
      </w:r>
      <w:r w:rsidRPr="00D90FD4">
        <w:rPr>
          <w:rFonts w:ascii="Book Antiqua" w:eastAsia="Book Antiqua" w:hAnsi="Book Antiqua" w:cs="Book Antiqua"/>
          <w:color w:val="000000"/>
        </w:rPr>
        <w:t>illustrated that the bile duct structure mimics secondary sclerosing cholangitis.</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 xml:space="preserve">It is ambiguous at this phase if </w:t>
      </w:r>
      <w:r w:rsidRPr="00D90FD4">
        <w:rPr>
          <w:rFonts w:ascii="Book Antiqua" w:eastAsia="宋体" w:hAnsi="Book Antiqua" w:cs="Book Antiqua" w:hint="eastAsia"/>
          <w:color w:val="000000"/>
          <w:lang w:eastAsia="zh-CN"/>
        </w:rPr>
        <w:t xml:space="preserve">these </w:t>
      </w:r>
      <w:r w:rsidRPr="00D90FD4">
        <w:rPr>
          <w:rFonts w:ascii="Book Antiqua" w:eastAsia="Book Antiqua" w:hAnsi="Book Antiqua" w:cs="Book Antiqua"/>
          <w:color w:val="000000"/>
        </w:rPr>
        <w:t>hepatic-biliary symptoms</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were an outcome of direct infection of</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 xml:space="preserve">the biliary tract and liver or if these demonstrated alterations of biliary tree ischemia. The complete </w:t>
      </w:r>
      <w:r w:rsidRPr="00D90FD4">
        <w:rPr>
          <w:rFonts w:ascii="Book Antiqua" w:eastAsia="Book Antiqua" w:hAnsi="Book Antiqua" w:cs="Book Antiqua"/>
          <w:color w:val="000000"/>
        </w:rPr>
        <w:lastRenderedPageBreak/>
        <w:t>recovery in COVID-19 patients was not reported with the increased concentrations of serum alkaline phosphatase (ALP) and bilirubin</w:t>
      </w:r>
      <w:r w:rsidRPr="00D90FD4">
        <w:rPr>
          <w:rFonts w:ascii="Book Antiqua" w:eastAsia="Book Antiqua" w:hAnsi="Book Antiqua" w:cs="Book Antiqua"/>
          <w:color w:val="000000"/>
          <w:vertAlign w:val="superscript"/>
        </w:rPr>
        <w:t>[37,38]</w:t>
      </w:r>
      <w:r w:rsidRPr="00D90FD4">
        <w:rPr>
          <w:rFonts w:ascii="Book Antiqua" w:eastAsia="Book Antiqua" w:hAnsi="Book Antiqua" w:cs="Book Antiqua"/>
          <w:color w:val="000000"/>
        </w:rPr>
        <w:t xml:space="preserve">. </w:t>
      </w:r>
    </w:p>
    <w:p w14:paraId="15E1ECF3"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Drug-induced liver injury</w:t>
      </w:r>
      <w:r w:rsidRPr="00D90FD4">
        <w:rPr>
          <w:rFonts w:ascii="Book Antiqua" w:eastAsia="宋体" w:hAnsi="Book Antiqua" w:cs="Book Antiqua" w:hint="eastAsia"/>
          <w:color w:val="000000"/>
          <w:lang w:eastAsia="zh-CN"/>
        </w:rPr>
        <w:t xml:space="preserve"> is also probable. </w:t>
      </w:r>
      <w:r w:rsidRPr="00D90FD4">
        <w:rPr>
          <w:rFonts w:ascii="Book Antiqua" w:eastAsia="Book Antiqua" w:hAnsi="Book Antiqua" w:cs="Book Antiqua"/>
          <w:color w:val="000000"/>
        </w:rPr>
        <w:t>COVID-19 requires drugs such as antiviral and antibod</w:t>
      </w:r>
      <w:r w:rsidRPr="00D90FD4">
        <w:rPr>
          <w:rFonts w:ascii="Book Antiqua" w:eastAsia="宋体" w:hAnsi="Book Antiqua" w:cs="Book Antiqua" w:hint="eastAsia"/>
          <w:color w:val="000000"/>
          <w:lang w:eastAsia="zh-CN"/>
        </w:rPr>
        <w:t>y</w:t>
      </w:r>
      <w:r w:rsidRPr="00D90FD4">
        <w:rPr>
          <w:rFonts w:ascii="Book Antiqua" w:eastAsia="Book Antiqua" w:hAnsi="Book Antiqua" w:cs="Book Antiqua"/>
          <w:color w:val="000000"/>
        </w:rPr>
        <w:t xml:space="preserve"> agents (protease inhibitors, azithromycin, receptor antagonist, and </w:t>
      </w:r>
      <w:r w:rsidRPr="00D90FD4">
        <w:rPr>
          <w:rFonts w:ascii="Book Antiqua" w:eastAsia="宋体" w:hAnsi="Book Antiqua" w:cs="Book Antiqua" w:hint="eastAsia"/>
          <w:color w:val="000000"/>
          <w:lang w:eastAsia="zh-CN"/>
        </w:rPr>
        <w:t>anti-</w:t>
      </w:r>
      <w:r w:rsidRPr="00D90FD4">
        <w:rPr>
          <w:rFonts w:ascii="Book Antiqua" w:eastAsia="Book Antiqua" w:hAnsi="Book Antiqua" w:cs="Book Antiqua"/>
          <w:color w:val="000000"/>
        </w:rPr>
        <w:t>interleukin IL-6</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 xml:space="preserve">monoclonal </w:t>
      </w:r>
      <w:r w:rsidRPr="00D90FD4">
        <w:rPr>
          <w:rFonts w:ascii="Book Antiqua" w:eastAsia="宋体" w:hAnsi="Book Antiqua" w:cs="Book Antiqua" w:hint="eastAsia"/>
          <w:color w:val="000000"/>
          <w:lang w:eastAsia="zh-CN"/>
        </w:rPr>
        <w:t>antibody</w:t>
      </w:r>
      <w:r w:rsidRPr="00D90FD4">
        <w:rPr>
          <w:rFonts w:ascii="Book Antiqua" w:eastAsia="Book Antiqua" w:hAnsi="Book Antiqua" w:cs="Book Antiqua"/>
          <w:color w:val="000000"/>
        </w:rPr>
        <w:t xml:space="preserve">); such agents could cause hepatic injury. For example, </w:t>
      </w:r>
      <w:r w:rsidRPr="00D90FD4">
        <w:rPr>
          <w:rFonts w:ascii="Book Antiqua" w:eastAsia="宋体" w:hAnsi="Book Antiqua" w:cs="Book Antiqua" w:hint="eastAsia"/>
          <w:color w:val="000000"/>
          <w:lang w:eastAsia="zh-CN"/>
        </w:rPr>
        <w:t>r</w:t>
      </w:r>
      <w:r w:rsidRPr="00D90FD4">
        <w:rPr>
          <w:rFonts w:ascii="Book Antiqua" w:eastAsia="Book Antiqua" w:hAnsi="Book Antiqua" w:cs="Book Antiqua"/>
          <w:color w:val="000000"/>
        </w:rPr>
        <w:t>emdesivir is a drug confirmed by the US Food and Drug Administration as a cause of liver injury</w:t>
      </w:r>
      <w:r w:rsidRPr="00D90FD4">
        <w:rPr>
          <w:rFonts w:ascii="Book Antiqua" w:eastAsia="Book Antiqua" w:hAnsi="Book Antiqua" w:cs="Book Antiqua"/>
          <w:color w:val="000000"/>
          <w:vertAlign w:val="superscript"/>
        </w:rPr>
        <w:t>[39]</w:t>
      </w:r>
      <w:r w:rsidRPr="00D90FD4">
        <w:rPr>
          <w:rFonts w:ascii="Book Antiqua" w:eastAsia="Book Antiqua" w:hAnsi="Book Antiqua" w:cs="Book Antiqua"/>
          <w:color w:val="000000"/>
        </w:rPr>
        <w:t>. The COVID-19-associated liver injury might also occur secondary to the</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potentially hepatoxic</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effects of different drugs, such as antivirals, acetaminophen, corticosteroids, immune modulators, and antibiotics, among others. The presence of liver inflammation and microvesicular steatosis characterized by small intracytoplasmic fat vacuoles (liposomes) which accumulate within hepatocytes in the liver biopsies of individuals</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with COVID-19 might also be drug-associated</w:t>
      </w:r>
      <w:r w:rsidRPr="00D90FD4">
        <w:rPr>
          <w:rFonts w:ascii="Book Antiqua" w:eastAsia="Book Antiqua" w:hAnsi="Book Antiqua" w:cs="Book Antiqua"/>
          <w:color w:val="000000"/>
          <w:vertAlign w:val="superscript"/>
        </w:rPr>
        <w:t>[27]</w:t>
      </w:r>
      <w:r w:rsidRPr="00D90FD4">
        <w:rPr>
          <w:rFonts w:ascii="Book Antiqua" w:eastAsia="Book Antiqua" w:hAnsi="Book Antiqua" w:cs="Book Antiqua"/>
          <w:color w:val="000000"/>
        </w:rPr>
        <w:t xml:space="preserve">. </w:t>
      </w:r>
    </w:p>
    <w:p w14:paraId="174BF388"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 xml:space="preserve">The interaction </w:t>
      </w:r>
      <w:r w:rsidRPr="00D90FD4">
        <w:rPr>
          <w:rFonts w:ascii="Book Antiqua" w:eastAsia="宋体" w:hAnsi="Book Antiqua" w:cs="Book Antiqua" w:hint="eastAsia"/>
          <w:color w:val="000000"/>
          <w:lang w:eastAsia="zh-CN"/>
        </w:rPr>
        <w:t xml:space="preserve">between </w:t>
      </w:r>
      <w:r w:rsidRPr="00D90FD4">
        <w:rPr>
          <w:rFonts w:ascii="Book Antiqua" w:eastAsia="Book Antiqua" w:hAnsi="Book Antiqua" w:cs="Book Antiqua"/>
          <w:color w:val="000000"/>
        </w:rPr>
        <w:t>drug</w:t>
      </w:r>
      <w:r w:rsidRPr="00D90FD4">
        <w:rPr>
          <w:rFonts w:ascii="Book Antiqua" w:eastAsia="宋体" w:hAnsi="Book Antiqua" w:cs="Book Antiqua" w:hint="eastAsia"/>
          <w:color w:val="000000"/>
          <w:lang w:eastAsia="zh-CN"/>
        </w:rPr>
        <w:t xml:space="preserve">s and </w:t>
      </w:r>
      <w:r w:rsidRPr="00D90FD4">
        <w:rPr>
          <w:rFonts w:ascii="Book Antiqua" w:eastAsia="Book Antiqua" w:hAnsi="Book Antiqua" w:cs="Book Antiqua"/>
          <w:color w:val="000000"/>
        </w:rPr>
        <w:t>cytochrome P-450 can demonstrate a few hepatic toxicities secondary to such medicines as acetaminophen, lopinavir/ritonavir, azithromycin, and hydroxychloroquine</w:t>
      </w:r>
      <w:r w:rsidRPr="00D90FD4">
        <w:rPr>
          <w:rFonts w:ascii="Book Antiqua" w:eastAsia="Book Antiqua" w:hAnsi="Book Antiqua" w:cs="Book Antiqua"/>
          <w:color w:val="000000"/>
          <w:vertAlign w:val="superscript"/>
        </w:rPr>
        <w:t>[26]</w:t>
      </w:r>
      <w:r w:rsidRPr="00D90FD4">
        <w:rPr>
          <w:rFonts w:ascii="Book Antiqua" w:eastAsia="Book Antiqua" w:hAnsi="Book Antiqua" w:cs="Book Antiqua"/>
          <w:color w:val="000000"/>
        </w:rPr>
        <w:t xml:space="preserve">. In the systematic review by Kulkarni </w:t>
      </w:r>
      <w:r w:rsidRPr="00D90FD4">
        <w:rPr>
          <w:rFonts w:ascii="Book Antiqua" w:eastAsia="Book Antiqua" w:hAnsi="Book Antiqua" w:cs="Book Antiqua"/>
          <w:i/>
          <w:iCs/>
          <w:color w:val="000000"/>
        </w:rPr>
        <w:t>et al</w:t>
      </w:r>
      <w:r w:rsidRPr="00D90FD4">
        <w:rPr>
          <w:rFonts w:ascii="Book Antiqua" w:eastAsia="Book Antiqua" w:hAnsi="Book Antiqua" w:cs="Book Antiqua"/>
          <w:color w:val="000000"/>
          <w:vertAlign w:val="superscript"/>
        </w:rPr>
        <w:t>[40]</w:t>
      </w:r>
      <w:r w:rsidRPr="00D90FD4">
        <w:rPr>
          <w:rFonts w:ascii="Book Antiqua" w:eastAsia="Book Antiqua" w:hAnsi="Book Antiqua" w:cs="Book Antiqua"/>
          <w:color w:val="000000"/>
        </w:rPr>
        <w:t>, which included 20874 patients (107 articles), about a quarter of COVID-19 patients suffered drug-induced liver injury.</w:t>
      </w:r>
    </w:p>
    <w:p w14:paraId="57CA664C"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The histopathological analysis</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for liver biopsy samples from COVID-19 patients recorded nominal lobular and portal activity, simple micro-vesicular steatosis, mitosis, as well as hepatocellular necrosis in the liver tissue, and no viral inclusion bodies. The abnormality of histopathological results may be due to COVID-19-caused liver damage or drug-induced liver injury</w:t>
      </w:r>
      <w:r w:rsidRPr="00D90FD4">
        <w:rPr>
          <w:rFonts w:ascii="Book Antiqua" w:eastAsia="Book Antiqua" w:hAnsi="Book Antiqua" w:cs="Book Antiqua"/>
          <w:color w:val="000000"/>
          <w:vertAlign w:val="superscript"/>
        </w:rPr>
        <w:t>[41]</w:t>
      </w:r>
      <w:r w:rsidRPr="00D90FD4">
        <w:rPr>
          <w:rFonts w:ascii="Book Antiqua" w:eastAsia="Book Antiqua" w:hAnsi="Book Antiqua" w:cs="Book Antiqua"/>
          <w:color w:val="000000"/>
        </w:rPr>
        <w:t xml:space="preserve">. </w:t>
      </w:r>
    </w:p>
    <w:p w14:paraId="0AC34CCD"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Hyper-inflammatory cytokine storm</w:t>
      </w:r>
      <w:r w:rsidRPr="00D90FD4">
        <w:rPr>
          <w:rFonts w:ascii="Book Antiqua" w:eastAsia="宋体" w:hAnsi="Book Antiqua" w:cs="Book Antiqua" w:hint="eastAsia"/>
          <w:color w:val="000000"/>
          <w:lang w:eastAsia="zh-CN"/>
        </w:rPr>
        <w:t xml:space="preserve"> may also cause hepatic injury.</w:t>
      </w:r>
      <w:r w:rsidRPr="00D90FD4">
        <w:rPr>
          <w:rFonts w:ascii="Book Antiqua" w:eastAsia="Book Antiqua" w:hAnsi="Book Antiqua" w:cs="Book Antiqua"/>
          <w:color w:val="000000"/>
        </w:rPr>
        <w:t xml:space="preserve"> The concentrations of inflammatory cytokines, including tumor necrosis factor (TNF), IL-1, and IL-6, </w:t>
      </w:r>
      <w:r w:rsidRPr="00D90FD4">
        <w:rPr>
          <w:rFonts w:ascii="Book Antiqua" w:eastAsia="宋体" w:hAnsi="Book Antiqua" w:cs="Book Antiqua" w:hint="eastAsia"/>
          <w:color w:val="000000"/>
          <w:lang w:eastAsia="zh-CN"/>
        </w:rPr>
        <w:t>were</w:t>
      </w:r>
      <w:r w:rsidRPr="00D90FD4">
        <w:rPr>
          <w:rFonts w:ascii="Book Antiqua" w:eastAsia="Book Antiqua" w:hAnsi="Book Antiqua" w:cs="Book Antiqua"/>
          <w:color w:val="000000"/>
        </w:rPr>
        <w:t xml:space="preserve"> observed to be increased in COVID-19 patients by around 20%</w:t>
      </w:r>
      <w:r w:rsidRPr="00D90FD4">
        <w:rPr>
          <w:rFonts w:ascii="Book Antiqua" w:eastAsia="宋体" w:hAnsi="Book Antiqua" w:cs="Book Antiqua" w:hint="eastAsia"/>
          <w:color w:val="000000"/>
          <w:lang w:eastAsia="zh-CN"/>
        </w:rPr>
        <w:t>,</w:t>
      </w:r>
      <w:r w:rsidRPr="00D90FD4">
        <w:rPr>
          <w:rFonts w:ascii="Book Antiqua" w:eastAsia="Book Antiqua" w:hAnsi="Book Antiqua" w:cs="Book Antiqua"/>
          <w:color w:val="000000"/>
        </w:rPr>
        <w:t xml:space="preserve"> resulting in a cytokine storm. </w:t>
      </w:r>
      <w:r w:rsidRPr="00D90FD4">
        <w:rPr>
          <w:rFonts w:ascii="Book Antiqua" w:eastAsia="宋体" w:hAnsi="Book Antiqua" w:cs="Book Antiqua" w:hint="eastAsia"/>
          <w:color w:val="000000"/>
          <w:lang w:eastAsia="zh-CN"/>
        </w:rPr>
        <w:t>H</w:t>
      </w:r>
      <w:r w:rsidRPr="00D90FD4">
        <w:rPr>
          <w:rFonts w:ascii="Book Antiqua" w:eastAsia="Book Antiqua" w:hAnsi="Book Antiqua" w:cs="Book Antiqua"/>
          <w:color w:val="000000"/>
        </w:rPr>
        <w:t>epatocyte</w:t>
      </w:r>
      <w:r w:rsidRPr="00D90FD4">
        <w:rPr>
          <w:rFonts w:ascii="Book Antiqua" w:eastAsia="宋体" w:hAnsi="Book Antiqua" w:cs="Book Antiqua" w:hint="eastAsia"/>
          <w:color w:val="000000"/>
          <w:lang w:eastAsia="zh-CN"/>
        </w:rPr>
        <w:t>s</w:t>
      </w:r>
      <w:r w:rsidRPr="00D90FD4">
        <w:rPr>
          <w:rFonts w:ascii="Book Antiqua" w:eastAsia="Book Antiqua" w:hAnsi="Book Antiqua" w:cs="Book Antiqua"/>
          <w:color w:val="000000"/>
        </w:rPr>
        <w:t xml:space="preserve"> could be oversensitive to hypoxic hepatic injury during severe COVID-19; the further deterioration of hepatocytes occurs </w:t>
      </w:r>
      <w:r w:rsidRPr="00D90FD4">
        <w:rPr>
          <w:rFonts w:ascii="Book Antiqua" w:eastAsia="宋体" w:hAnsi="Book Antiqua" w:cs="Book Antiqua" w:hint="eastAsia"/>
          <w:color w:val="000000"/>
          <w:lang w:eastAsia="zh-CN"/>
        </w:rPr>
        <w:t xml:space="preserve">due to </w:t>
      </w:r>
      <w:r w:rsidRPr="00D90FD4">
        <w:rPr>
          <w:rFonts w:ascii="Book Antiqua" w:eastAsia="Book Antiqua" w:hAnsi="Book Antiqua" w:cs="Book Antiqua"/>
          <w:color w:val="000000"/>
        </w:rPr>
        <w:t>immune overreaction resulting in significantly abnormal liver biochemical tests</w:t>
      </w:r>
      <w:r w:rsidRPr="00D90FD4">
        <w:rPr>
          <w:rFonts w:ascii="Book Antiqua" w:eastAsia="Book Antiqua" w:hAnsi="Book Antiqua" w:cs="Book Antiqua"/>
          <w:color w:val="000000"/>
          <w:vertAlign w:val="superscript"/>
        </w:rPr>
        <w:t>[42]</w:t>
      </w:r>
      <w:r w:rsidRPr="00D90FD4">
        <w:rPr>
          <w:rFonts w:ascii="Book Antiqua" w:eastAsia="Book Antiqua" w:hAnsi="Book Antiqua" w:cs="Book Antiqua"/>
          <w:color w:val="000000"/>
        </w:rPr>
        <w:t>. COVID-19 patients with multiorgan</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failure</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 xml:space="preserve">in the intensive care unit (ICU) might be </w:t>
      </w:r>
      <w:r w:rsidRPr="00D90FD4">
        <w:rPr>
          <w:rFonts w:ascii="Book Antiqua" w:eastAsia="Book Antiqua" w:hAnsi="Book Antiqua" w:cs="Book Antiqua"/>
          <w:color w:val="000000"/>
        </w:rPr>
        <w:lastRenderedPageBreak/>
        <w:t>associated with severe liver dysfunction</w:t>
      </w:r>
      <w:r w:rsidRPr="00D90FD4">
        <w:rPr>
          <w:rFonts w:ascii="Book Antiqua" w:eastAsia="Book Antiqua" w:hAnsi="Book Antiqua" w:cs="Book Antiqua"/>
          <w:color w:val="000000"/>
          <w:vertAlign w:val="superscript"/>
        </w:rPr>
        <w:t>[43]</w:t>
      </w:r>
      <w:r w:rsidRPr="00D90FD4">
        <w:rPr>
          <w:rFonts w:ascii="Book Antiqua" w:eastAsia="Book Antiqua" w:hAnsi="Book Antiqua" w:cs="Book Antiqua"/>
          <w:color w:val="000000"/>
        </w:rPr>
        <w:t>. In addition,</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 xml:space="preserve">patients </w:t>
      </w:r>
      <w:r w:rsidRPr="00D90FD4">
        <w:rPr>
          <w:rFonts w:ascii="Book Antiqua" w:eastAsia="宋体" w:hAnsi="Book Antiqua" w:cs="Book Antiqua" w:hint="eastAsia"/>
          <w:color w:val="000000"/>
          <w:lang w:eastAsia="zh-CN"/>
        </w:rPr>
        <w:t>infected with</w:t>
      </w:r>
      <w:r w:rsidRPr="00D90FD4">
        <w:rPr>
          <w:rFonts w:ascii="Book Antiqua" w:eastAsia="Book Antiqua" w:hAnsi="Book Antiqua" w:cs="Book Antiqua"/>
          <w:color w:val="000000"/>
        </w:rPr>
        <w:t xml:space="preserve"> SARS-CoV-2 with raised AST also have increased ferritin, IL-6, C-reactive protein, and lactate dehydrogenase compared to subjects with normal AST</w:t>
      </w:r>
      <w:r w:rsidRPr="00D90FD4">
        <w:rPr>
          <w:rFonts w:ascii="Book Antiqua" w:eastAsia="Book Antiqua" w:hAnsi="Book Antiqua" w:cs="Book Antiqua"/>
          <w:color w:val="000000"/>
          <w:vertAlign w:val="superscript"/>
        </w:rPr>
        <w:t>[44]</w:t>
      </w:r>
      <w:r w:rsidRPr="00D90FD4">
        <w:rPr>
          <w:rFonts w:ascii="Book Antiqua" w:eastAsia="Book Antiqua" w:hAnsi="Book Antiqua" w:cs="Book Antiqua"/>
          <w:color w:val="000000"/>
        </w:rPr>
        <w:t>.</w:t>
      </w:r>
    </w:p>
    <w:p w14:paraId="01660A20"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 xml:space="preserve">The over-activation of the immune system, which is correlated with COVID-19, might </w:t>
      </w:r>
      <w:r w:rsidRPr="00D90FD4">
        <w:rPr>
          <w:rFonts w:ascii="Book Antiqua" w:eastAsia="宋体" w:hAnsi="Book Antiqua" w:cs="Book Antiqua" w:hint="eastAsia"/>
          <w:color w:val="000000"/>
          <w:lang w:eastAsia="zh-CN"/>
        </w:rPr>
        <w:t>induce</w:t>
      </w:r>
      <w:r w:rsidRPr="00D90FD4">
        <w:rPr>
          <w:rFonts w:ascii="Book Antiqua" w:eastAsia="Book Antiqua" w:hAnsi="Book Antiqua" w:cs="Book Antiqua"/>
          <w:color w:val="000000"/>
        </w:rPr>
        <w:t xml:space="preserve"> liver injury. A significant increase in </w:t>
      </w:r>
      <w:r w:rsidRPr="00D90FD4">
        <w:rPr>
          <w:rFonts w:ascii="Book Antiqua" w:eastAsia="宋体" w:hAnsi="Book Antiqua" w:cs="Book Antiqua" w:hint="eastAsia"/>
          <w:color w:val="000000"/>
          <w:lang w:eastAsia="zh-CN"/>
        </w:rPr>
        <w:t xml:space="preserve">the </w:t>
      </w:r>
      <w:r w:rsidRPr="00D90FD4">
        <w:rPr>
          <w:rFonts w:ascii="Book Antiqua" w:eastAsia="Book Antiqua" w:hAnsi="Book Antiqua" w:cs="Book Antiqua"/>
          <w:color w:val="000000"/>
        </w:rPr>
        <w:t xml:space="preserve">serum </w:t>
      </w:r>
      <w:r w:rsidRPr="00D90FD4">
        <w:rPr>
          <w:rFonts w:ascii="Book Antiqua" w:eastAsia="宋体" w:hAnsi="Book Antiqua" w:cs="Book Antiqua" w:hint="eastAsia"/>
          <w:color w:val="000000"/>
          <w:lang w:eastAsia="zh-CN"/>
        </w:rPr>
        <w:t xml:space="preserve">concentrations of </w:t>
      </w:r>
      <w:r w:rsidRPr="00D90FD4">
        <w:rPr>
          <w:rFonts w:ascii="Book Antiqua" w:eastAsia="Book Antiqua" w:hAnsi="Book Antiqua" w:cs="Book Antiqua"/>
          <w:color w:val="000000"/>
        </w:rPr>
        <w:t>inflammatory cytokine</w:t>
      </w:r>
      <w:r w:rsidRPr="00D90FD4">
        <w:rPr>
          <w:rFonts w:ascii="Book Antiqua" w:eastAsia="宋体" w:hAnsi="Book Antiqua" w:cs="Book Antiqua" w:hint="eastAsia"/>
          <w:color w:val="000000"/>
          <w:lang w:eastAsia="zh-CN"/>
        </w:rPr>
        <w:t>s</w:t>
      </w:r>
      <w:r w:rsidRPr="00D90FD4">
        <w:rPr>
          <w:rFonts w:ascii="Book Antiqua" w:eastAsia="Book Antiqua" w:hAnsi="Book Antiqua" w:cs="Book Antiqua"/>
          <w:color w:val="000000"/>
        </w:rPr>
        <w:t>, including interferon-γ, IL-1β, IL-10, IL-6, TNF, and soluble IL-2 receptor, exist</w:t>
      </w:r>
      <w:r w:rsidRPr="00D90FD4">
        <w:rPr>
          <w:rFonts w:ascii="Book Antiqua" w:eastAsia="宋体" w:hAnsi="Book Antiqua" w:cs="Book Antiqua" w:hint="eastAsia"/>
          <w:color w:val="000000"/>
          <w:lang w:eastAsia="zh-CN"/>
        </w:rPr>
        <w:t>s</w:t>
      </w:r>
      <w:r w:rsidRPr="00D90FD4">
        <w:rPr>
          <w:rFonts w:ascii="Book Antiqua" w:eastAsia="Book Antiqua" w:hAnsi="Book Antiqua" w:cs="Book Antiqua"/>
          <w:color w:val="000000"/>
        </w:rPr>
        <w:t xml:space="preserve"> in subjects with SARS-CoV-2, particularly </w:t>
      </w:r>
      <w:r w:rsidRPr="00D90FD4">
        <w:rPr>
          <w:rFonts w:ascii="Book Antiqua" w:eastAsia="宋体" w:hAnsi="Book Antiqua" w:cs="Book Antiqua" w:hint="eastAsia"/>
          <w:color w:val="000000"/>
          <w:lang w:eastAsia="zh-CN"/>
        </w:rPr>
        <w:t xml:space="preserve">in </w:t>
      </w:r>
      <w:r w:rsidRPr="00D90FD4">
        <w:rPr>
          <w:rFonts w:ascii="Book Antiqua" w:eastAsia="Book Antiqua" w:hAnsi="Book Antiqua" w:cs="Book Antiqua"/>
          <w:color w:val="000000"/>
        </w:rPr>
        <w:t>those patients with severe pneumonia</w:t>
      </w:r>
      <w:r w:rsidRPr="00D90FD4">
        <w:rPr>
          <w:rFonts w:ascii="Book Antiqua" w:eastAsia="Book Antiqua" w:hAnsi="Book Antiqua" w:cs="Book Antiqua"/>
          <w:color w:val="000000"/>
          <w:vertAlign w:val="superscript"/>
        </w:rPr>
        <w:t>[45,46]</w:t>
      </w:r>
      <w:r w:rsidRPr="00D90FD4">
        <w:rPr>
          <w:rFonts w:ascii="Book Antiqua" w:eastAsia="Book Antiqua" w:hAnsi="Book Antiqua" w:cs="Book Antiqua"/>
          <w:color w:val="000000"/>
        </w:rPr>
        <w:t xml:space="preserve">. The result of that is liver injury mediated by the immune system through the stimulation of intrahepatic CD4+ and CD8+ cells, </w:t>
      </w:r>
      <w:r w:rsidRPr="00D90FD4">
        <w:rPr>
          <w:rFonts w:ascii="Book Antiqua" w:eastAsia="宋体" w:hAnsi="Book Antiqua" w:cs="Book Antiqua" w:hint="eastAsia"/>
          <w:color w:val="000000"/>
          <w:lang w:eastAsia="zh-CN"/>
        </w:rPr>
        <w:t>K</w:t>
      </w:r>
      <w:r w:rsidRPr="00D90FD4">
        <w:rPr>
          <w:rFonts w:ascii="Book Antiqua" w:eastAsia="Book Antiqua" w:hAnsi="Book Antiqua" w:cs="Book Antiqua"/>
          <w:color w:val="000000"/>
        </w:rPr>
        <w:t>upffer cells, and T cells leading to dysregulated innate immune response</w:t>
      </w:r>
      <w:r w:rsidRPr="00D90FD4">
        <w:rPr>
          <w:rFonts w:ascii="Book Antiqua" w:eastAsia="Book Antiqua" w:hAnsi="Book Antiqua" w:cs="Book Antiqua"/>
          <w:color w:val="000000"/>
          <w:vertAlign w:val="superscript"/>
        </w:rPr>
        <w:t>[30,47]</w:t>
      </w:r>
      <w:r w:rsidRPr="00D90FD4">
        <w:rPr>
          <w:rFonts w:ascii="Book Antiqua" w:eastAsia="Book Antiqua" w:hAnsi="Book Antiqua" w:cs="Book Antiqua"/>
          <w:color w:val="000000"/>
        </w:rPr>
        <w:t xml:space="preserve">. This </w:t>
      </w:r>
      <w:r w:rsidRPr="00D90FD4">
        <w:rPr>
          <w:rFonts w:ascii="Book Antiqua" w:eastAsia="宋体" w:hAnsi="Book Antiqua" w:cs="Book Antiqua" w:hint="eastAsia"/>
          <w:color w:val="000000"/>
          <w:lang w:eastAsia="zh-CN"/>
        </w:rPr>
        <w:t>manifestation</w:t>
      </w:r>
      <w:r w:rsidRPr="00D90FD4">
        <w:rPr>
          <w:rFonts w:ascii="Book Antiqua" w:eastAsia="Book Antiqua" w:hAnsi="Book Antiqua" w:cs="Book Antiqua"/>
          <w:color w:val="000000"/>
        </w:rPr>
        <w:t xml:space="preserve"> has also been characterized in infections caused by other viruses such as SARS-CoV and herpes simplex virus, Epstein-Barr virus, cytomegalovirus, adenovirus, and parvovirus. These viruses target the upper respiratory tract</w:t>
      </w:r>
      <w:r w:rsidRPr="00D90FD4">
        <w:rPr>
          <w:rFonts w:ascii="Book Antiqua" w:eastAsia="Book Antiqua" w:hAnsi="Book Antiqua" w:cs="Book Antiqua"/>
          <w:color w:val="000000"/>
          <w:vertAlign w:val="superscript"/>
        </w:rPr>
        <w:t>[47]</w:t>
      </w:r>
      <w:r w:rsidRPr="00D90FD4">
        <w:rPr>
          <w:rFonts w:ascii="Book Antiqua" w:eastAsia="Book Antiqua" w:hAnsi="Book Antiqua" w:cs="Book Antiqua"/>
          <w:color w:val="000000"/>
        </w:rPr>
        <w:t>.</w:t>
      </w:r>
    </w:p>
    <w:p w14:paraId="429F2333"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Patients infected with SARS-CoV-2 might have chronic liver diseases (CLD), for example, non-alcoholic fatty liver disease (NAFLD), HBV or HCV</w:t>
      </w:r>
      <w:r w:rsidRPr="00D90FD4">
        <w:rPr>
          <w:rFonts w:ascii="Book Antiqua" w:eastAsia="宋体" w:hAnsi="Book Antiqua" w:cs="Book Antiqua" w:hint="eastAsia"/>
          <w:color w:val="000000"/>
          <w:lang w:eastAsia="zh-CN"/>
        </w:rPr>
        <w:t xml:space="preserve"> infection</w:t>
      </w:r>
      <w:r w:rsidRPr="00D90FD4">
        <w:rPr>
          <w:rFonts w:ascii="Book Antiqua" w:eastAsia="Book Antiqua" w:hAnsi="Book Antiqua" w:cs="Book Antiqua"/>
          <w:color w:val="000000"/>
        </w:rPr>
        <w:t>, and cirrhosis. In COVID-19 patients with</w:t>
      </w:r>
      <w:r w:rsidRPr="00D90FD4">
        <w:rPr>
          <w:rFonts w:ascii="Book Antiqua" w:eastAsia="宋体" w:hAnsi="Book Antiqua" w:cs="Book Antiqua" w:hint="eastAsia"/>
          <w:color w:val="000000"/>
          <w:lang w:eastAsia="zh-CN"/>
        </w:rPr>
        <w:t xml:space="preserve"> a</w:t>
      </w:r>
      <w:r w:rsidRPr="00D90FD4">
        <w:rPr>
          <w:rFonts w:ascii="Book Antiqua" w:eastAsia="Book Antiqua" w:hAnsi="Book Antiqua" w:cs="Book Antiqua"/>
          <w:color w:val="000000"/>
        </w:rPr>
        <w:t xml:space="preserve"> previous history of HBV</w:t>
      </w:r>
      <w:r w:rsidRPr="00D90FD4">
        <w:rPr>
          <w:rFonts w:ascii="Book Antiqua" w:eastAsia="宋体" w:hAnsi="Book Antiqua" w:cs="Book Antiqua" w:hint="eastAsia"/>
          <w:color w:val="000000"/>
          <w:lang w:eastAsia="zh-CN"/>
        </w:rPr>
        <w:t xml:space="preserve"> or</w:t>
      </w:r>
      <w:r w:rsidRPr="00D90FD4">
        <w:rPr>
          <w:rFonts w:ascii="Book Antiqua" w:eastAsia="Book Antiqua" w:hAnsi="Book Antiqua" w:cs="Book Antiqua"/>
          <w:color w:val="000000"/>
        </w:rPr>
        <w:t xml:space="preserve"> HCV</w:t>
      </w:r>
      <w:r w:rsidRPr="00D90FD4">
        <w:rPr>
          <w:rFonts w:ascii="Book Antiqua" w:eastAsia="宋体" w:hAnsi="Book Antiqua" w:cs="Book Antiqua" w:hint="eastAsia"/>
          <w:color w:val="000000"/>
          <w:lang w:eastAsia="zh-CN"/>
        </w:rPr>
        <w:t xml:space="preserve"> infection</w:t>
      </w:r>
      <w:r w:rsidRPr="00D90FD4">
        <w:rPr>
          <w:rFonts w:ascii="Book Antiqua" w:eastAsia="Book Antiqua" w:hAnsi="Book Antiqua" w:cs="Book Antiqua"/>
          <w:color w:val="000000"/>
        </w:rPr>
        <w:t xml:space="preserve"> and liver cirrhosis, there might be a synergistic effect between the drugs used for these diseases with the drugs used for the COVID-19 treatment. As a consequence, acute hepatitis happens</w:t>
      </w:r>
      <w:r w:rsidRPr="00D90FD4">
        <w:rPr>
          <w:rFonts w:ascii="Book Antiqua" w:eastAsia="Book Antiqua" w:hAnsi="Book Antiqua" w:cs="Book Antiqua"/>
          <w:color w:val="000000"/>
          <w:vertAlign w:val="superscript"/>
        </w:rPr>
        <w:t>[48]</w:t>
      </w:r>
      <w:r w:rsidRPr="00D90FD4">
        <w:rPr>
          <w:rFonts w:ascii="Book Antiqua" w:eastAsia="Book Antiqua" w:hAnsi="Book Antiqua" w:cs="Book Antiqua"/>
          <w:color w:val="000000"/>
        </w:rPr>
        <w:t xml:space="preserve">. </w:t>
      </w:r>
    </w:p>
    <w:p w14:paraId="6E16307F"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 xml:space="preserve">All previous findings contribute to the hypothesis of COVID-19-associated liver damage. Another study has reported from post-mortem liver histopathology that microvesicular steatosis could occur with the overactivation of T cells, assuming </w:t>
      </w:r>
      <w:r w:rsidRPr="00D90FD4">
        <w:rPr>
          <w:rFonts w:ascii="Book Antiqua" w:eastAsia="宋体" w:hAnsi="Book Antiqua" w:cs="Book Antiqua" w:hint="eastAsia"/>
          <w:color w:val="000000"/>
          <w:lang w:eastAsia="zh-CN"/>
        </w:rPr>
        <w:t xml:space="preserve">that </w:t>
      </w:r>
      <w:r w:rsidRPr="00D90FD4">
        <w:rPr>
          <w:rFonts w:ascii="Book Antiqua" w:eastAsia="Book Antiqua" w:hAnsi="Book Antiqua" w:cs="Book Antiqua"/>
          <w:color w:val="000000"/>
        </w:rPr>
        <w:t>the liver injury is mediated through the immune system</w:t>
      </w:r>
      <w:r w:rsidRPr="00D90FD4">
        <w:rPr>
          <w:rFonts w:ascii="Book Antiqua" w:eastAsia="Book Antiqua" w:hAnsi="Book Antiqua" w:cs="Book Antiqua"/>
          <w:color w:val="000000"/>
          <w:vertAlign w:val="superscript"/>
        </w:rPr>
        <w:t>[49]</w:t>
      </w:r>
      <w:r w:rsidRPr="00D90FD4">
        <w:rPr>
          <w:rFonts w:ascii="Book Antiqua" w:eastAsia="Book Antiqua" w:hAnsi="Book Antiqua" w:cs="Book Antiqua"/>
          <w:color w:val="000000"/>
        </w:rPr>
        <w:t>. Endothelitites could be generated due to COVID-19, and damage the liver</w:t>
      </w:r>
      <w:r w:rsidRPr="00D90FD4">
        <w:rPr>
          <w:rFonts w:ascii="Book Antiqua" w:eastAsia="Book Antiqua" w:hAnsi="Book Antiqua" w:cs="Book Antiqua"/>
          <w:color w:val="000000"/>
          <w:vertAlign w:val="superscript"/>
        </w:rPr>
        <w:t>[50]</w:t>
      </w:r>
      <w:r w:rsidRPr="00D90FD4">
        <w:rPr>
          <w:rFonts w:ascii="Book Antiqua" w:eastAsia="Book Antiqua" w:hAnsi="Book Antiqua" w:cs="Book Antiqua"/>
          <w:color w:val="000000"/>
        </w:rPr>
        <w:t>. The involvement of endothelial cells in hepatic</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ischemia-reperfusion</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 xml:space="preserve">damage leads to the stimulation of oxidative stress </w:t>
      </w:r>
      <w:r w:rsidRPr="00D90FD4">
        <w:rPr>
          <w:rFonts w:ascii="Book Antiqua" w:eastAsia="Book Antiqua" w:hAnsi="Book Antiqua" w:cs="Book Antiqua"/>
          <w:i/>
          <w:iCs/>
          <w:color w:val="000000"/>
        </w:rPr>
        <w:t>via</w:t>
      </w:r>
      <w:r w:rsidRPr="00D90FD4">
        <w:rPr>
          <w:rFonts w:ascii="Book Antiqua" w:eastAsia="Book Antiqua" w:hAnsi="Book Antiqua" w:cs="Book Antiqua"/>
          <w:color w:val="000000"/>
        </w:rPr>
        <w:t xml:space="preserve"> the reaction between the derivatives of nitric oxide and oxygen species</w:t>
      </w:r>
      <w:r w:rsidRPr="00D90FD4">
        <w:rPr>
          <w:rFonts w:ascii="Book Antiqua" w:eastAsia="Book Antiqua" w:hAnsi="Book Antiqua" w:cs="Book Antiqua"/>
          <w:color w:val="000000"/>
          <w:vertAlign w:val="superscript"/>
        </w:rPr>
        <w:t>[51]</w:t>
      </w:r>
      <w:r w:rsidRPr="00D90FD4">
        <w:rPr>
          <w:rFonts w:ascii="Book Antiqua" w:eastAsia="Book Antiqua" w:hAnsi="Book Antiqua" w:cs="Book Antiqua"/>
          <w:color w:val="000000"/>
        </w:rPr>
        <w:t xml:space="preserve">. </w:t>
      </w:r>
    </w:p>
    <w:p w14:paraId="644F5CB0"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 xml:space="preserve">SARS-CoV-2 RNA </w:t>
      </w:r>
      <w:r w:rsidRPr="00D90FD4">
        <w:rPr>
          <w:rFonts w:ascii="Book Antiqua" w:eastAsia="宋体" w:hAnsi="Book Antiqua" w:cs="Book Antiqua" w:hint="eastAsia"/>
          <w:color w:val="000000"/>
          <w:lang w:eastAsia="zh-CN"/>
        </w:rPr>
        <w:t>has been</w:t>
      </w:r>
      <w:r w:rsidRPr="00D90FD4">
        <w:rPr>
          <w:rFonts w:ascii="Book Antiqua" w:eastAsia="Book Antiqua" w:hAnsi="Book Antiqua" w:cs="Book Antiqua"/>
          <w:color w:val="000000"/>
        </w:rPr>
        <w:t xml:space="preserve"> discovered in feces. It appears sensible that the inflammatory mediators and virus are </w:t>
      </w:r>
      <w:r w:rsidRPr="00D90FD4">
        <w:rPr>
          <w:rFonts w:ascii="Book Antiqua" w:eastAsia="宋体" w:hAnsi="Book Antiqua" w:cs="Book Antiqua" w:hint="eastAsia"/>
          <w:color w:val="000000"/>
          <w:lang w:eastAsia="zh-CN"/>
        </w:rPr>
        <w:t>present</w:t>
      </w:r>
      <w:r w:rsidRPr="00D90FD4">
        <w:rPr>
          <w:rFonts w:ascii="Book Antiqua" w:eastAsia="Book Antiqua" w:hAnsi="Book Antiqua" w:cs="Book Antiqua"/>
          <w:color w:val="000000"/>
        </w:rPr>
        <w:t xml:space="preserve"> in the gut lumen, reaching the liver </w:t>
      </w:r>
      <w:r w:rsidRPr="00D90FD4">
        <w:rPr>
          <w:rFonts w:ascii="Book Antiqua" w:eastAsia="Book Antiqua" w:hAnsi="Book Antiqua" w:cs="Book Antiqua"/>
          <w:i/>
          <w:iCs/>
          <w:color w:val="000000"/>
        </w:rPr>
        <w:t>via</w:t>
      </w:r>
      <w:r w:rsidRPr="00D90FD4">
        <w:rPr>
          <w:rFonts w:ascii="Book Antiqua" w:eastAsia="Book Antiqua" w:hAnsi="Book Antiqua" w:cs="Book Antiqua"/>
          <w:color w:val="000000"/>
        </w:rPr>
        <w:t xml:space="preserve"> portal circulation. The viral particles could </w:t>
      </w:r>
      <w:r w:rsidRPr="00D90FD4">
        <w:rPr>
          <w:rFonts w:ascii="Book Antiqua" w:eastAsia="宋体" w:hAnsi="Book Antiqua" w:cs="Book Antiqua" w:hint="eastAsia"/>
          <w:color w:val="000000"/>
          <w:lang w:eastAsia="zh-CN"/>
        </w:rPr>
        <w:t xml:space="preserve">be </w:t>
      </w:r>
      <w:r w:rsidRPr="00D90FD4">
        <w:rPr>
          <w:rFonts w:ascii="Book Antiqua" w:eastAsia="Book Antiqua" w:hAnsi="Book Antiqua" w:cs="Book Antiqua"/>
          <w:color w:val="000000"/>
        </w:rPr>
        <w:t>remove</w:t>
      </w:r>
      <w:r w:rsidRPr="00D90FD4">
        <w:rPr>
          <w:rFonts w:ascii="Book Antiqua" w:eastAsia="宋体" w:hAnsi="Book Antiqua" w:cs="Book Antiqua" w:hint="eastAsia"/>
          <w:color w:val="000000"/>
          <w:lang w:eastAsia="zh-CN"/>
        </w:rPr>
        <w:t>d</w:t>
      </w:r>
      <w:r w:rsidRPr="00D90FD4">
        <w:rPr>
          <w:rFonts w:ascii="Book Antiqua" w:eastAsia="Book Antiqua" w:hAnsi="Book Antiqua" w:cs="Book Antiqua"/>
          <w:color w:val="000000"/>
        </w:rPr>
        <w:t xml:space="preserve"> by </w:t>
      </w:r>
      <w:r w:rsidRPr="00D90FD4">
        <w:rPr>
          <w:rFonts w:ascii="Book Antiqua" w:eastAsia="宋体" w:hAnsi="Book Antiqua" w:cs="Book Antiqua" w:hint="eastAsia"/>
          <w:color w:val="000000"/>
          <w:lang w:eastAsia="zh-CN"/>
        </w:rPr>
        <w:t>K</w:t>
      </w:r>
      <w:r w:rsidRPr="00D90FD4">
        <w:rPr>
          <w:rFonts w:ascii="Book Antiqua" w:eastAsia="Book Antiqua" w:hAnsi="Book Antiqua" w:cs="Book Antiqua"/>
          <w:color w:val="000000"/>
        </w:rPr>
        <w:t>upffer cells</w:t>
      </w:r>
      <w:r w:rsidRPr="00D90FD4">
        <w:rPr>
          <w:rFonts w:ascii="Book Antiqua" w:eastAsia="宋体" w:hAnsi="Book Antiqua" w:cs="Book Antiqua" w:hint="eastAsia"/>
          <w:color w:val="000000"/>
          <w:lang w:eastAsia="zh-CN"/>
        </w:rPr>
        <w:t>, thus</w:t>
      </w:r>
      <w:r w:rsidRPr="00D90FD4">
        <w:rPr>
          <w:rFonts w:ascii="Book Antiqua" w:eastAsia="Book Antiqua" w:hAnsi="Book Antiqua" w:cs="Book Antiqua"/>
          <w:color w:val="000000"/>
        </w:rPr>
        <w:t xml:space="preserve"> resulting </w:t>
      </w:r>
      <w:r w:rsidRPr="00D90FD4">
        <w:rPr>
          <w:rFonts w:ascii="Book Antiqua" w:eastAsia="Book Antiqua" w:hAnsi="Book Antiqua" w:cs="Book Antiqua"/>
          <w:color w:val="000000"/>
        </w:rPr>
        <w:lastRenderedPageBreak/>
        <w:t>in a rising inflammatory response</w:t>
      </w:r>
      <w:r w:rsidRPr="00D90FD4">
        <w:rPr>
          <w:rFonts w:ascii="Book Antiqua" w:eastAsia="Book Antiqua" w:hAnsi="Book Antiqua" w:cs="Book Antiqua"/>
          <w:color w:val="000000"/>
          <w:vertAlign w:val="superscript"/>
        </w:rPr>
        <w:t>[26,50]</w:t>
      </w:r>
      <w:r w:rsidRPr="00D90FD4">
        <w:rPr>
          <w:rFonts w:ascii="Book Antiqua" w:eastAsia="Book Antiqua" w:hAnsi="Book Antiqua" w:cs="Book Antiqua"/>
          <w:color w:val="000000"/>
        </w:rPr>
        <w:t xml:space="preserve">. The cholangiocyte-related enzymes are gamma-glutamyl transferase (GGT) and ALP. However, the abnormal concentration of GGT might contribute to acute inflammatory stress </w:t>
      </w:r>
      <w:r w:rsidRPr="00D90FD4">
        <w:rPr>
          <w:rFonts w:ascii="Book Antiqua" w:eastAsia="宋体" w:hAnsi="Book Antiqua" w:cs="Book Antiqua" w:hint="eastAsia"/>
          <w:color w:val="000000"/>
          <w:lang w:eastAsia="zh-CN"/>
        </w:rPr>
        <w:t>since it is</w:t>
      </w:r>
      <w:r w:rsidRPr="00D90FD4">
        <w:rPr>
          <w:rFonts w:ascii="Book Antiqua" w:eastAsia="Book Antiqua" w:hAnsi="Book Antiqua" w:cs="Book Antiqua"/>
          <w:color w:val="000000"/>
        </w:rPr>
        <w:t xml:space="preserve"> known as a biomarker for raised inflammation and oxidative stress</w:t>
      </w:r>
      <w:r w:rsidRPr="00D90FD4">
        <w:rPr>
          <w:rFonts w:ascii="Book Antiqua" w:eastAsia="Book Antiqua" w:hAnsi="Book Antiqua" w:cs="Book Antiqua"/>
          <w:color w:val="000000"/>
          <w:vertAlign w:val="superscript"/>
        </w:rPr>
        <w:t>[52]</w:t>
      </w:r>
      <w:r w:rsidRPr="00D90FD4">
        <w:rPr>
          <w:rFonts w:ascii="Book Antiqua" w:eastAsia="Book Antiqua" w:hAnsi="Book Antiqua" w:cs="Book Antiqua"/>
          <w:color w:val="000000"/>
        </w:rPr>
        <w:t xml:space="preserve">. </w:t>
      </w:r>
    </w:p>
    <w:p w14:paraId="53A3C326"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In the case of chronic hepatitis B or C</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related to COVID-19, the count</w:t>
      </w:r>
      <w:r w:rsidRPr="00D90FD4">
        <w:rPr>
          <w:rFonts w:ascii="Book Antiqua" w:eastAsia="宋体" w:hAnsi="Book Antiqua" w:cs="Book Antiqua" w:hint="eastAsia"/>
          <w:color w:val="000000"/>
          <w:lang w:eastAsia="zh-CN"/>
        </w:rPr>
        <w:t>s</w:t>
      </w:r>
      <w:r w:rsidRPr="00D90FD4">
        <w:rPr>
          <w:rFonts w:ascii="Book Antiqua" w:eastAsia="Book Antiqua" w:hAnsi="Book Antiqua" w:cs="Book Antiqua"/>
          <w:color w:val="000000"/>
        </w:rPr>
        <w:t xml:space="preserve"> of the white blood cells and monocytes</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significantly diminish</w:t>
      </w:r>
      <w:r w:rsidRPr="00D90FD4">
        <w:rPr>
          <w:rFonts w:ascii="Book Antiqua" w:eastAsia="宋体" w:hAnsi="Book Antiqua" w:cs="Book Antiqua" w:hint="eastAsia"/>
          <w:color w:val="000000"/>
          <w:lang w:eastAsia="zh-CN"/>
        </w:rPr>
        <w:t xml:space="preserve">ed </w:t>
      </w:r>
      <w:r w:rsidRPr="00D90FD4">
        <w:rPr>
          <w:rFonts w:ascii="Book Antiqua" w:eastAsia="Book Antiqua" w:hAnsi="Book Antiqua" w:cs="Book Antiqua"/>
          <w:color w:val="000000"/>
        </w:rPr>
        <w:t xml:space="preserve">compared to those in patients with COVID-19 alone, while </w:t>
      </w:r>
      <w:r w:rsidRPr="00D90FD4">
        <w:rPr>
          <w:rFonts w:ascii="Book Antiqua" w:eastAsia="宋体" w:hAnsi="Book Antiqua" w:cs="Book Antiqua" w:hint="eastAsia"/>
          <w:color w:val="000000"/>
          <w:lang w:eastAsia="zh-CN"/>
        </w:rPr>
        <w:t xml:space="preserve">the level of </w:t>
      </w:r>
      <w:r w:rsidRPr="00D90FD4">
        <w:rPr>
          <w:rFonts w:ascii="Book Antiqua" w:eastAsia="Book Antiqua" w:hAnsi="Book Antiqua" w:cs="Book Antiqua"/>
          <w:color w:val="000000"/>
        </w:rPr>
        <w:t>CD8</w:t>
      </w:r>
      <w:r w:rsidRPr="00D90FD4">
        <w:rPr>
          <w:rFonts w:ascii="Book Antiqua" w:eastAsia="宋体" w:hAnsi="Book Antiqua" w:cs="Book Antiqua"/>
          <w:color w:val="000000"/>
          <w:vertAlign w:val="superscript"/>
          <w:lang w:eastAsia="zh-CN"/>
        </w:rPr>
        <w:t>+</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T cells</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greatly increased, and HBV</w:t>
      </w:r>
      <w:r w:rsidRPr="00D90FD4">
        <w:rPr>
          <w:rFonts w:ascii="Book Antiqua" w:eastAsia="宋体" w:hAnsi="Book Antiqua" w:cs="Book Antiqua" w:hint="eastAsia"/>
          <w:color w:val="000000"/>
          <w:lang w:eastAsia="zh-CN"/>
        </w:rPr>
        <w:t>-</w:t>
      </w:r>
      <w:r w:rsidRPr="00D90FD4">
        <w:rPr>
          <w:rFonts w:ascii="Book Antiqua" w:eastAsia="Book Antiqua" w:hAnsi="Book Antiqua" w:cs="Book Antiqua"/>
          <w:color w:val="000000"/>
        </w:rPr>
        <w:t>infected  patients with COVID-19</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had a greater danger of thrombocytopenia</w:t>
      </w:r>
      <w:r w:rsidRPr="00D90FD4">
        <w:rPr>
          <w:rFonts w:ascii="Book Antiqua" w:eastAsia="Book Antiqua" w:hAnsi="Book Antiqua" w:cs="Book Antiqua"/>
          <w:color w:val="000000"/>
          <w:vertAlign w:val="superscript"/>
        </w:rPr>
        <w:t>[53]</w:t>
      </w:r>
      <w:r w:rsidRPr="00D90FD4">
        <w:rPr>
          <w:rFonts w:ascii="Book Antiqua" w:eastAsia="Book Antiqua" w:hAnsi="Book Antiqua" w:cs="Book Antiqua"/>
          <w:color w:val="000000"/>
        </w:rPr>
        <w:t>. In addition, the  HCV and active infection of HCV have a weak relationship with COVID-19. Mangia and his colleagues have reported that HCV</w:t>
      </w:r>
      <w:r w:rsidRPr="00D90FD4">
        <w:rPr>
          <w:rFonts w:ascii="Book Antiqua" w:eastAsia="宋体" w:hAnsi="Book Antiqua" w:cs="Book Antiqua" w:hint="eastAsia"/>
          <w:color w:val="000000"/>
          <w:lang w:eastAsia="zh-CN"/>
        </w:rPr>
        <w:t>-infected</w:t>
      </w:r>
      <w:r w:rsidRPr="00D90FD4">
        <w:rPr>
          <w:rFonts w:ascii="Book Antiqua" w:eastAsia="Book Antiqua" w:hAnsi="Book Antiqua" w:cs="Book Antiqua"/>
          <w:color w:val="000000"/>
        </w:rPr>
        <w:t xml:space="preserve"> patients have a lower </w:t>
      </w:r>
      <w:r w:rsidRPr="00D90FD4">
        <w:rPr>
          <w:rFonts w:ascii="Book Antiqua" w:eastAsia="宋体" w:hAnsi="Book Antiqua" w:cs="Book Antiqua" w:hint="eastAsia"/>
          <w:color w:val="000000"/>
          <w:lang w:eastAsia="zh-CN"/>
        </w:rPr>
        <w:t>risk</w:t>
      </w:r>
      <w:r w:rsidRPr="00D90FD4">
        <w:rPr>
          <w:rFonts w:ascii="Book Antiqua" w:eastAsia="Book Antiqua" w:hAnsi="Book Antiqua" w:cs="Book Antiqua"/>
          <w:color w:val="000000"/>
        </w:rPr>
        <w:t xml:space="preserve"> of being infected with COVID-19. They suggested that antibodies </w:t>
      </w:r>
      <w:r w:rsidRPr="00D90FD4">
        <w:rPr>
          <w:rFonts w:ascii="Book Antiqua" w:eastAsia="宋体" w:hAnsi="Book Antiqua" w:cs="Book Antiqua" w:hint="eastAsia"/>
          <w:color w:val="000000"/>
          <w:lang w:eastAsia="zh-CN"/>
        </w:rPr>
        <w:t xml:space="preserve">to </w:t>
      </w:r>
      <w:r w:rsidRPr="00D90FD4">
        <w:rPr>
          <w:rFonts w:ascii="Book Antiqua" w:eastAsia="Book Antiqua" w:hAnsi="Book Antiqua" w:cs="Book Antiqua"/>
          <w:color w:val="000000"/>
        </w:rPr>
        <w:t>HCV</w:t>
      </w:r>
      <w:r w:rsidRPr="00D90FD4">
        <w:rPr>
          <w:rFonts w:ascii="Book Antiqua" w:eastAsia="宋体" w:hAnsi="Book Antiqua" w:cs="Book Antiqua" w:hint="eastAsia"/>
          <w:color w:val="000000"/>
          <w:lang w:eastAsia="zh-CN"/>
        </w:rPr>
        <w:t xml:space="preserve"> could </w:t>
      </w:r>
      <w:r w:rsidRPr="00D90FD4">
        <w:rPr>
          <w:rFonts w:ascii="Book Antiqua" w:eastAsia="Book Antiqua" w:hAnsi="Book Antiqua" w:cs="Book Antiqua"/>
          <w:color w:val="000000"/>
        </w:rPr>
        <w:t>protect against COVID-19</w:t>
      </w:r>
      <w:r w:rsidRPr="00D90FD4">
        <w:rPr>
          <w:rFonts w:ascii="Book Antiqua" w:eastAsia="Book Antiqua" w:hAnsi="Book Antiqua" w:cs="Book Antiqua"/>
          <w:color w:val="000000"/>
          <w:vertAlign w:val="superscript"/>
        </w:rPr>
        <w:t>[54]</w:t>
      </w:r>
      <w:r w:rsidRPr="00D90FD4">
        <w:rPr>
          <w:rFonts w:ascii="Book Antiqua" w:eastAsia="Book Antiqua" w:hAnsi="Book Antiqua" w:cs="Book Antiqua"/>
          <w:color w:val="000000"/>
        </w:rPr>
        <w:t>.</w:t>
      </w:r>
    </w:p>
    <w:p w14:paraId="4C826245" w14:textId="1DFD633B"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The metabolic syndrome NAFLD</w:t>
      </w:r>
      <w:r w:rsidRPr="00D90FD4">
        <w:rPr>
          <w:rFonts w:ascii="Book Antiqua" w:eastAsia="宋体" w:hAnsi="Book Antiqua" w:cs="Book Antiqua" w:hint="eastAsia"/>
          <w:color w:val="000000"/>
          <w:lang w:eastAsia="zh-CN"/>
        </w:rPr>
        <w:t>,</w:t>
      </w:r>
      <w:r w:rsidRPr="00D90FD4">
        <w:rPr>
          <w:rFonts w:ascii="Book Antiqua" w:eastAsia="Book Antiqua" w:hAnsi="Book Antiqua" w:cs="Book Antiqua"/>
          <w:color w:val="000000"/>
        </w:rPr>
        <w:t xml:space="preserve"> which is the most frequent CLD</w:t>
      </w:r>
      <w:r w:rsidRPr="00D90FD4">
        <w:rPr>
          <w:rFonts w:ascii="Book Antiqua" w:eastAsia="宋体" w:hAnsi="Book Antiqua" w:cs="Book Antiqua" w:hint="eastAsia"/>
          <w:color w:val="000000"/>
          <w:lang w:eastAsia="zh-CN"/>
        </w:rPr>
        <w:t>,</w:t>
      </w:r>
      <w:r w:rsidRPr="00D90FD4">
        <w:rPr>
          <w:rFonts w:ascii="Book Antiqua" w:eastAsia="Book Antiqua" w:hAnsi="Book Antiqua" w:cs="Book Antiqua"/>
          <w:color w:val="000000"/>
        </w:rPr>
        <w:t xml:space="preserve"> </w:t>
      </w:r>
      <w:r w:rsidRPr="00D90FD4">
        <w:rPr>
          <w:rFonts w:ascii="Book Antiqua" w:eastAsia="宋体" w:hAnsi="Book Antiqua" w:cs="Book Antiqua" w:hint="eastAsia"/>
          <w:color w:val="000000"/>
          <w:lang w:eastAsia="zh-CN"/>
        </w:rPr>
        <w:t>carries</w:t>
      </w:r>
      <w:r w:rsidRPr="00D90FD4">
        <w:rPr>
          <w:rFonts w:ascii="Book Antiqua" w:eastAsia="Book Antiqua" w:hAnsi="Book Antiqua" w:cs="Book Antiqua"/>
          <w:color w:val="000000"/>
        </w:rPr>
        <w:t xml:space="preserve"> a highly raised risk for severe COVID-19</w:t>
      </w:r>
      <w:r w:rsidRPr="00D90FD4">
        <w:rPr>
          <w:rFonts w:ascii="Book Antiqua" w:eastAsia="宋体" w:hAnsi="Book Antiqua" w:cs="Book Antiqua" w:hint="eastAsia"/>
          <w:color w:val="000000"/>
          <w:lang w:eastAsia="zh-CN"/>
        </w:rPr>
        <w:t>.</w:t>
      </w:r>
      <w:r w:rsidRPr="00D90FD4">
        <w:rPr>
          <w:rFonts w:ascii="Book Antiqua" w:eastAsia="Book Antiqua" w:hAnsi="Book Antiqua" w:cs="Book Antiqua"/>
          <w:color w:val="000000"/>
        </w:rPr>
        <w:t xml:space="preserve"> </w:t>
      </w:r>
      <w:r w:rsidRPr="00D90FD4">
        <w:rPr>
          <w:rFonts w:ascii="Book Antiqua" w:eastAsia="宋体" w:hAnsi="Book Antiqua" w:cs="Book Antiqua" w:hint="eastAsia"/>
          <w:color w:val="000000"/>
          <w:lang w:eastAsia="zh-CN"/>
        </w:rPr>
        <w:t>I</w:t>
      </w:r>
      <w:r w:rsidRPr="00D90FD4">
        <w:rPr>
          <w:rFonts w:ascii="Book Antiqua" w:eastAsia="Book Antiqua" w:hAnsi="Book Antiqua" w:cs="Book Antiqua"/>
          <w:color w:val="000000"/>
        </w:rPr>
        <w:t xml:space="preserve">t was estimated in a meta-analysis of epidemiological studies </w:t>
      </w:r>
      <w:r w:rsidRPr="00D90FD4">
        <w:rPr>
          <w:rFonts w:ascii="Book Antiqua" w:eastAsia="宋体" w:hAnsi="Book Antiqua" w:cs="Book Antiqua" w:hint="eastAsia"/>
          <w:color w:val="000000"/>
          <w:lang w:eastAsia="zh-CN"/>
        </w:rPr>
        <w:t xml:space="preserve">that </w:t>
      </w:r>
      <w:r w:rsidRPr="00D90FD4">
        <w:rPr>
          <w:rFonts w:ascii="Book Antiqua" w:eastAsia="Book Antiqua" w:hAnsi="Book Antiqua" w:cs="Book Antiqua"/>
          <w:color w:val="000000"/>
        </w:rPr>
        <w:t>NAFLD</w:t>
      </w:r>
      <w:r w:rsidRPr="00D90FD4">
        <w:rPr>
          <w:rFonts w:ascii="Book Antiqua" w:eastAsia="宋体" w:hAnsi="Book Antiqua" w:cs="Book Antiqua" w:hint="eastAsia"/>
          <w:color w:val="000000"/>
          <w:lang w:eastAsia="zh-CN"/>
        </w:rPr>
        <w:t xml:space="preserve"> was associated </w:t>
      </w:r>
      <w:r w:rsidRPr="00D90FD4">
        <w:rPr>
          <w:rFonts w:ascii="Book Antiqua" w:eastAsia="Book Antiqua" w:hAnsi="Book Antiqua" w:cs="Book Antiqua"/>
          <w:color w:val="000000"/>
        </w:rPr>
        <w:t xml:space="preserve">with </w:t>
      </w:r>
      <w:r w:rsidRPr="00D90FD4">
        <w:rPr>
          <w:rFonts w:ascii="Book Antiqua" w:eastAsia="宋体" w:hAnsi="Book Antiqua" w:cs="Book Antiqua" w:hint="eastAsia"/>
          <w:color w:val="000000"/>
          <w:lang w:eastAsia="zh-CN"/>
        </w:rPr>
        <w:t xml:space="preserve">a </w:t>
      </w:r>
      <w:r w:rsidRPr="00D90FD4">
        <w:rPr>
          <w:rFonts w:ascii="Book Antiqua" w:eastAsia="Book Antiqua" w:hAnsi="Book Antiqua" w:cs="Book Antiqua"/>
          <w:color w:val="000000"/>
        </w:rPr>
        <w:t>5.2</w:t>
      </w:r>
      <w:r w:rsidRPr="00D90FD4">
        <w:rPr>
          <w:rFonts w:ascii="Book Antiqua" w:eastAsia="宋体" w:hAnsi="Book Antiqua" w:cs="Book Antiqua" w:hint="eastAsia"/>
          <w:color w:val="000000"/>
          <w:lang w:eastAsia="zh-CN"/>
        </w:rPr>
        <w:t>-</w:t>
      </w:r>
      <w:r w:rsidRPr="00D90FD4">
        <w:rPr>
          <w:rFonts w:ascii="Book Antiqua" w:eastAsia="Book Antiqua" w:hAnsi="Book Antiqua" w:cs="Book Antiqua"/>
          <w:color w:val="000000"/>
        </w:rPr>
        <w:t>fold increased risk of severe COVID-19</w:t>
      </w:r>
      <w:r w:rsidRPr="00D90FD4">
        <w:rPr>
          <w:rFonts w:ascii="Book Antiqua" w:eastAsia="Book Antiqua" w:hAnsi="Book Antiqua" w:cs="Book Antiqua"/>
          <w:color w:val="000000"/>
          <w:vertAlign w:val="superscript"/>
        </w:rPr>
        <w:t>[55]</w:t>
      </w:r>
      <w:r w:rsidRPr="00D90FD4">
        <w:rPr>
          <w:rFonts w:ascii="Book Antiqua" w:eastAsia="Book Antiqua" w:hAnsi="Book Antiqua" w:cs="Book Antiqua"/>
          <w:color w:val="000000"/>
        </w:rPr>
        <w:t xml:space="preserve">. </w:t>
      </w:r>
      <w:r w:rsidR="00A02D9C" w:rsidRPr="007C486D">
        <w:rPr>
          <w:rFonts w:ascii="Book Antiqua" w:eastAsia="Book Antiqua" w:hAnsi="Book Antiqua" w:cs="Book Antiqua"/>
          <w:color w:val="000000"/>
        </w:rPr>
        <w:t>A recent study by Jiuling and his colleagues has reported that a significant association was recorded between NAFLD and severe COVID-19; however, this association disappeared when the demographic (age and gender) and comorbid factors like obesity were adjusted, while the other metabolic perturbations (diabetes mellitus and hypertension) does not have an association with severe COVID-19</w:t>
      </w:r>
      <w:r w:rsidR="00A02D9C" w:rsidRPr="00FF3AC8">
        <w:rPr>
          <w:rFonts w:ascii="Book Antiqua" w:eastAsia="Book Antiqua" w:hAnsi="Book Antiqua" w:cs="Book Antiqua"/>
          <w:color w:val="000000"/>
          <w:vertAlign w:val="superscript"/>
        </w:rPr>
        <w:t>[56]</w:t>
      </w:r>
      <w:r w:rsidR="00A02D9C" w:rsidRPr="00FF3AC8">
        <w:rPr>
          <w:rFonts w:ascii="Book Antiqua" w:eastAsia="Book Antiqua" w:hAnsi="Book Antiqua" w:cs="Book Antiqua"/>
          <w:color w:val="000000"/>
        </w:rPr>
        <w:t>.</w:t>
      </w:r>
      <w:r w:rsidRPr="00D90FD4">
        <w:rPr>
          <w:rFonts w:ascii="Book Antiqua" w:eastAsia="Book Antiqua" w:hAnsi="Book Antiqua" w:cs="Book Antiqua"/>
          <w:color w:val="000000"/>
        </w:rPr>
        <w:t xml:space="preserve"> CRP, D-dimer, and ferritin levels as well as lymphocyte and neutrophil count</w:t>
      </w:r>
      <w:r w:rsidRPr="00D90FD4">
        <w:rPr>
          <w:rFonts w:ascii="Book Antiqua" w:eastAsia="宋体" w:hAnsi="Book Antiqua" w:cs="Book Antiqua" w:hint="eastAsia"/>
          <w:color w:val="000000"/>
          <w:lang w:eastAsia="zh-CN"/>
        </w:rPr>
        <w:t>s</w:t>
      </w:r>
      <w:r w:rsidRPr="00D90FD4">
        <w:rPr>
          <w:rFonts w:ascii="Book Antiqua" w:eastAsia="Book Antiqua" w:hAnsi="Book Antiqua" w:cs="Book Antiqua"/>
          <w:color w:val="000000"/>
        </w:rPr>
        <w:t xml:space="preserve"> are similar for both NAFLD and non-NAFLD patients. The liver parameters such as serum albumin, ALP, and serum bilirubin levels are comparable across both groups. In contrast, increased concentrations of alanine transaminase (ALT), AST, and GGT have been observed in NAFLD patients compared to non-NAFLD patients. The mortality and hospitalization stays have not increased in COVID-19 patients with NAFLD based on increased liver parameters</w:t>
      </w:r>
      <w:r w:rsidRPr="00D90FD4">
        <w:rPr>
          <w:rFonts w:ascii="Book Antiqua" w:eastAsia="Book Antiqua" w:hAnsi="Book Antiqua" w:cs="Book Antiqua"/>
          <w:color w:val="000000"/>
          <w:vertAlign w:val="superscript"/>
        </w:rPr>
        <w:t>[57]</w:t>
      </w:r>
      <w:r w:rsidRPr="00D90FD4">
        <w:rPr>
          <w:rFonts w:ascii="Book Antiqua" w:eastAsia="Book Antiqua" w:hAnsi="Book Antiqua" w:cs="Book Antiqua"/>
          <w:color w:val="000000"/>
        </w:rPr>
        <w:t xml:space="preserve">. </w:t>
      </w:r>
    </w:p>
    <w:p w14:paraId="4100C643"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 xml:space="preserve">A study by Pan </w:t>
      </w:r>
      <w:r w:rsidRPr="00D90FD4">
        <w:rPr>
          <w:rFonts w:ascii="Book Antiqua" w:eastAsia="Book Antiqua" w:hAnsi="Book Antiqua" w:cs="Book Antiqua"/>
          <w:i/>
          <w:iCs/>
          <w:color w:val="000000"/>
        </w:rPr>
        <w:t>et al</w:t>
      </w:r>
      <w:r w:rsidRPr="00D90FD4">
        <w:rPr>
          <w:rFonts w:ascii="Book Antiqua" w:eastAsia="Book Antiqua" w:hAnsi="Book Antiqua" w:cs="Book Antiqua"/>
          <w:color w:val="000000"/>
          <w:vertAlign w:val="superscript"/>
        </w:rPr>
        <w:t>[58]</w:t>
      </w:r>
      <w:r w:rsidRPr="00D90FD4">
        <w:rPr>
          <w:rFonts w:ascii="Book Antiqua" w:eastAsia="Book Antiqua" w:hAnsi="Book Antiqua" w:cs="Book Antiqua"/>
          <w:color w:val="000000"/>
        </w:rPr>
        <w:t xml:space="preserve"> has illustrated liver injury for COVID-19 patients with NAFLD; it has found that</w:t>
      </w:r>
      <w:r w:rsidRPr="00D90FD4">
        <w:rPr>
          <w:rStyle w:val="MsoCommentReference0"/>
          <w:rFonts w:ascii="Book Antiqua" w:eastAsia="Book Antiqua" w:hAnsi="Book Antiqua" w:cs="Book Antiqua"/>
          <w:color w:val="000000"/>
        </w:rPr>
        <w:t xml:space="preserve"> </w:t>
      </w:r>
      <w:r w:rsidRPr="00D90FD4">
        <w:rPr>
          <w:rFonts w:ascii="Book Antiqua" w:eastAsia="Book Antiqua" w:hAnsi="Book Antiqua" w:cs="Book Antiqua"/>
          <w:color w:val="000000"/>
        </w:rPr>
        <w:t xml:space="preserve">liver injury happened in 50% and 75% of infected persons </w:t>
      </w:r>
      <w:r w:rsidRPr="00D90FD4">
        <w:rPr>
          <w:rFonts w:ascii="Book Antiqua" w:eastAsia="Book Antiqua" w:hAnsi="Book Antiqua" w:cs="Book Antiqua"/>
          <w:color w:val="000000"/>
        </w:rPr>
        <w:lastRenderedPageBreak/>
        <w:t>upon admission and during staying in the hospital, respectively. These findings are due to the increased expression of the ACE-2 receptor as well as chronic inflammation of the liver in NAFLD, which leads to liver injury. In addition, the degree of liver fibrosis in NAFLD may affect the consequence of SARS-CoV-2</w:t>
      </w:r>
      <w:r w:rsidRPr="00D90FD4">
        <w:rPr>
          <w:rFonts w:ascii="Book Antiqua" w:eastAsia="宋体" w:hAnsi="Book Antiqua" w:cs="Book Antiqua" w:hint="eastAsia"/>
          <w:color w:val="000000"/>
          <w:lang w:eastAsia="zh-CN"/>
        </w:rPr>
        <w:t xml:space="preserve"> infection, and</w:t>
      </w:r>
      <w:r w:rsidRPr="00D90FD4">
        <w:rPr>
          <w:rFonts w:ascii="Book Antiqua" w:eastAsia="Book Antiqua" w:hAnsi="Book Antiqua" w:cs="Book Antiqua"/>
          <w:color w:val="000000"/>
        </w:rPr>
        <w:t xml:space="preserve"> the high or intermediate score of FIB4 has </w:t>
      </w:r>
      <w:r w:rsidRPr="00D90FD4">
        <w:rPr>
          <w:rFonts w:ascii="Book Antiqua" w:eastAsia="宋体" w:hAnsi="Book Antiqua" w:cs="Book Antiqua" w:hint="eastAsia"/>
          <w:color w:val="000000"/>
          <w:lang w:eastAsia="zh-CN"/>
        </w:rPr>
        <w:t xml:space="preserve">been </w:t>
      </w:r>
      <w:r w:rsidRPr="00D90FD4">
        <w:rPr>
          <w:rFonts w:ascii="Book Antiqua" w:eastAsia="Book Antiqua" w:hAnsi="Book Antiqua" w:cs="Book Antiqua"/>
          <w:color w:val="000000"/>
        </w:rPr>
        <w:t>associated with severe SARS-CoV-2 illness among patients with MAFLD</w:t>
      </w:r>
      <w:r w:rsidRPr="00D90FD4">
        <w:rPr>
          <w:rFonts w:ascii="Book Antiqua" w:eastAsia="Book Antiqua" w:hAnsi="Book Antiqua" w:cs="Book Antiqua"/>
          <w:color w:val="000000"/>
          <w:vertAlign w:val="superscript"/>
        </w:rPr>
        <w:t>[59]</w:t>
      </w:r>
      <w:r w:rsidRPr="00D90FD4">
        <w:rPr>
          <w:rFonts w:ascii="Book Antiqua" w:eastAsia="Book Antiqua" w:hAnsi="Book Antiqua" w:cs="Book Antiqua"/>
          <w:color w:val="000000"/>
        </w:rPr>
        <w:t>.</w:t>
      </w:r>
    </w:p>
    <w:p w14:paraId="55C2BFF8" w14:textId="77777777" w:rsidR="004D6AAB" w:rsidRPr="00D90FD4" w:rsidRDefault="004D6AAB">
      <w:pPr>
        <w:spacing w:line="360" w:lineRule="auto"/>
        <w:jc w:val="both"/>
        <w:rPr>
          <w:rFonts w:ascii="Book Antiqua" w:hAnsi="Book Antiqua"/>
        </w:rPr>
      </w:pPr>
    </w:p>
    <w:p w14:paraId="2B4B7FD0"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bCs/>
          <w:caps/>
          <w:color w:val="000000"/>
          <w:u w:val="single"/>
        </w:rPr>
        <w:t>usefulness of liver function tests in assessment of COVID-19 severity</w:t>
      </w:r>
    </w:p>
    <w:p w14:paraId="0A730590" w14:textId="77777777" w:rsidR="004D6AAB" w:rsidRPr="00D90FD4" w:rsidRDefault="00000000">
      <w:pPr>
        <w:spacing w:line="360" w:lineRule="auto"/>
        <w:jc w:val="both"/>
        <w:rPr>
          <w:rFonts w:ascii="Book Antiqua" w:hAnsi="Book Antiqua"/>
        </w:rPr>
      </w:pPr>
      <w:r w:rsidRPr="00D90FD4">
        <w:rPr>
          <w:rFonts w:ascii="Book Antiqua" w:eastAsia="宋体" w:hAnsi="Book Antiqua" w:cs="Book Antiqua" w:hint="eastAsia"/>
          <w:color w:val="000000"/>
          <w:lang w:eastAsia="zh-CN"/>
        </w:rPr>
        <w:t>L</w:t>
      </w:r>
      <w:r w:rsidRPr="00D90FD4">
        <w:rPr>
          <w:rFonts w:ascii="Book Antiqua" w:eastAsia="Book Antiqua" w:hAnsi="Book Antiqua" w:cs="Book Antiqua"/>
          <w:color w:val="000000"/>
        </w:rPr>
        <w:t xml:space="preserve">iver injury </w:t>
      </w:r>
      <w:r w:rsidRPr="00D90FD4">
        <w:rPr>
          <w:rFonts w:ascii="Book Antiqua" w:eastAsia="宋体" w:hAnsi="Book Antiqua" w:cs="Book Antiqua" w:hint="eastAsia"/>
          <w:color w:val="000000"/>
          <w:lang w:eastAsia="zh-CN"/>
        </w:rPr>
        <w:t>often cause</w:t>
      </w:r>
      <w:r w:rsidRPr="00D90FD4">
        <w:rPr>
          <w:rFonts w:ascii="Book Antiqua" w:eastAsia="Book Antiqua" w:hAnsi="Book Antiqua" w:cs="Book Antiqua"/>
          <w:color w:val="000000"/>
        </w:rPr>
        <w:t xml:space="preserve"> the changes in liver function tests above normal ranges; AST &gt; 40 U/L, ALT &gt; 40 U/L (higher than 3 times the upper limit unit of normal (ULN), ALP &gt; 130 U/L (2 × ULN), bilirubin &gt; 1.1 mg/dL, and GGT &gt; 48 U/L (2 × ULN)</w:t>
      </w:r>
      <w:r w:rsidRPr="00D90FD4">
        <w:rPr>
          <w:rFonts w:ascii="Book Antiqua" w:eastAsia="宋体" w:hAnsi="Book Antiqua" w:cs="Book Antiqua" w:hint="eastAsia"/>
          <w:color w:val="000000"/>
          <w:lang w:eastAsia="zh-CN"/>
        </w:rPr>
        <w:t xml:space="preserve"> were</w:t>
      </w:r>
      <w:r w:rsidRPr="00D90FD4">
        <w:rPr>
          <w:rFonts w:ascii="Book Antiqua" w:eastAsia="Book Antiqua" w:hAnsi="Book Antiqua" w:cs="Book Antiqua"/>
          <w:color w:val="000000"/>
        </w:rPr>
        <w:t xml:space="preserve"> monitor</w:t>
      </w:r>
      <w:r w:rsidRPr="00D90FD4">
        <w:rPr>
          <w:rFonts w:ascii="Book Antiqua" w:eastAsia="宋体" w:hAnsi="Book Antiqua" w:cs="Book Antiqua" w:hint="eastAsia"/>
          <w:color w:val="000000"/>
          <w:lang w:eastAsia="zh-CN"/>
        </w:rPr>
        <w:t>ed</w:t>
      </w:r>
      <w:r w:rsidRPr="00D90FD4">
        <w:rPr>
          <w:rFonts w:ascii="Book Antiqua" w:eastAsia="Book Antiqua" w:hAnsi="Book Antiqua" w:cs="Book Antiqua"/>
          <w:color w:val="000000"/>
        </w:rPr>
        <w:t xml:space="preserve"> in patients with asymptomatic-to-severe/critical COVID-19. Despite</w:t>
      </w:r>
      <w:r w:rsidRPr="00D90FD4">
        <w:rPr>
          <w:rFonts w:ascii="Book Antiqua" w:eastAsia="宋体" w:hAnsi="Book Antiqua" w:cs="Book Antiqua" w:hint="eastAsia"/>
          <w:color w:val="000000"/>
          <w:lang w:eastAsia="zh-CN"/>
        </w:rPr>
        <w:t xml:space="preserve"> that</w:t>
      </w:r>
      <w:r w:rsidRPr="00D90FD4">
        <w:rPr>
          <w:rFonts w:ascii="Book Antiqua" w:eastAsia="Book Antiqua" w:hAnsi="Book Antiqua" w:cs="Book Antiqua"/>
          <w:color w:val="000000"/>
        </w:rPr>
        <w:t xml:space="preserve"> the accurate impact of SARS-CoV-2 on the liver </w:t>
      </w:r>
      <w:r w:rsidRPr="00D90FD4">
        <w:rPr>
          <w:rFonts w:ascii="Book Antiqua" w:eastAsia="宋体" w:hAnsi="Book Antiqua" w:cs="Book Antiqua" w:hint="eastAsia"/>
          <w:color w:val="000000"/>
          <w:lang w:eastAsia="zh-CN"/>
        </w:rPr>
        <w:t>is</w:t>
      </w:r>
      <w:r w:rsidRPr="00D90FD4">
        <w:rPr>
          <w:rFonts w:ascii="Book Antiqua" w:eastAsia="Book Antiqua" w:hAnsi="Book Antiqua" w:cs="Book Antiqua"/>
          <w:color w:val="000000"/>
        </w:rPr>
        <w:t xml:space="preserve"> unclear,</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abnormal</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liver enzymes</w:t>
      </w:r>
      <w:r w:rsidRPr="00D90FD4">
        <w:rPr>
          <w:rFonts w:ascii="Book Antiqua" w:eastAsia="宋体" w:hAnsi="Book Antiqua" w:cs="Book Antiqua" w:hint="eastAsia"/>
          <w:color w:val="000000"/>
          <w:lang w:eastAsia="zh-CN"/>
        </w:rPr>
        <w:t xml:space="preserve"> are present in </w:t>
      </w:r>
      <w:r w:rsidRPr="00D90FD4">
        <w:rPr>
          <w:rFonts w:ascii="Book Antiqua" w:eastAsia="Book Antiqua" w:hAnsi="Book Antiqua" w:cs="Book Antiqua"/>
          <w:color w:val="000000"/>
        </w:rPr>
        <w:t xml:space="preserve">around 15%-65% </w:t>
      </w:r>
      <w:r w:rsidRPr="00D90FD4">
        <w:rPr>
          <w:rFonts w:ascii="Book Antiqua" w:eastAsia="宋体" w:hAnsi="Book Antiqua" w:cs="Book Antiqua" w:hint="eastAsia"/>
          <w:color w:val="000000"/>
          <w:lang w:eastAsia="zh-CN"/>
        </w:rPr>
        <w:t xml:space="preserve">of </w:t>
      </w:r>
      <w:r w:rsidRPr="00D90FD4">
        <w:rPr>
          <w:rFonts w:ascii="Book Antiqua" w:eastAsia="Book Antiqua" w:hAnsi="Book Antiqua" w:cs="Book Antiqua"/>
          <w:color w:val="000000"/>
        </w:rPr>
        <w:t>COVID-19 patients. Liver function is normally impaired in patients with COVID-19 due to abnormal liver biochemical markers, which lead to an increase in the danger of progressing to severe disease during staying in the hospital with cholestasis hepatocellular injury</w:t>
      </w:r>
      <w:r w:rsidRPr="00D90FD4">
        <w:rPr>
          <w:rFonts w:ascii="Book Antiqua" w:eastAsia="Book Antiqua" w:hAnsi="Book Antiqua" w:cs="Book Antiqua"/>
          <w:color w:val="000000"/>
          <w:vertAlign w:val="superscript"/>
        </w:rPr>
        <w:t>[60,61]</w:t>
      </w:r>
      <w:r w:rsidRPr="00D90FD4">
        <w:rPr>
          <w:rFonts w:ascii="Book Antiqua" w:eastAsia="Book Antiqua" w:hAnsi="Book Antiqua" w:cs="Book Antiqua"/>
          <w:color w:val="000000"/>
        </w:rPr>
        <w:t>.</w:t>
      </w:r>
      <w:r w:rsidRPr="00D90FD4">
        <w:rPr>
          <w:rFonts w:ascii="Book Antiqua" w:eastAsia="Book Antiqua" w:hAnsi="Book Antiqua" w:cs="Book Antiqua"/>
          <w:b/>
          <w:bCs/>
          <w:color w:val="000000"/>
        </w:rPr>
        <w:t xml:space="preserve"> </w:t>
      </w:r>
      <w:r w:rsidRPr="00D90FD4">
        <w:rPr>
          <w:rFonts w:ascii="Book Antiqua" w:eastAsia="Book Antiqua" w:hAnsi="Book Antiqua" w:cs="Book Antiqua"/>
          <w:color w:val="000000"/>
        </w:rPr>
        <w:t>A retrospective study by Lei and his colleagues documented the liver function tests regardless of COVID-19 severity</w:t>
      </w:r>
      <w:r w:rsidRPr="00D90FD4">
        <w:rPr>
          <w:rFonts w:ascii="Book Antiqua" w:eastAsia="宋体" w:hAnsi="Book Antiqua" w:cs="Book Antiqua" w:hint="eastAsia"/>
          <w:color w:val="000000"/>
          <w:lang w:eastAsia="zh-CN"/>
        </w:rPr>
        <w:t>;</w:t>
      </w:r>
      <w:r w:rsidRPr="00D90FD4">
        <w:rPr>
          <w:rFonts w:ascii="Book Antiqua" w:eastAsia="Book Antiqua" w:hAnsi="Book Antiqua" w:cs="Book Antiqua"/>
          <w:color w:val="000000"/>
        </w:rPr>
        <w:t xml:space="preserve"> AST </w:t>
      </w:r>
      <w:r w:rsidRPr="00D90FD4">
        <w:rPr>
          <w:rFonts w:ascii="Book Antiqua" w:eastAsia="宋体" w:hAnsi="Book Antiqua" w:cs="Book Antiqua" w:hint="eastAsia"/>
          <w:color w:val="000000"/>
          <w:lang w:eastAsia="zh-CN"/>
        </w:rPr>
        <w:t xml:space="preserve">was </w:t>
      </w:r>
      <w:r w:rsidRPr="00D90FD4">
        <w:rPr>
          <w:rFonts w:ascii="Book Antiqua" w:eastAsia="Book Antiqua" w:hAnsi="Book Antiqua" w:cs="Book Antiqua"/>
          <w:color w:val="000000"/>
        </w:rPr>
        <w:t xml:space="preserve">elevated, followed by an elevation in ALT with a variant concentration in bilirubin. The mortality risk </w:t>
      </w:r>
      <w:r w:rsidRPr="00D90FD4">
        <w:rPr>
          <w:rFonts w:ascii="Book Antiqua" w:eastAsia="宋体" w:hAnsi="Book Antiqua" w:cs="Book Antiqua" w:hint="eastAsia"/>
          <w:color w:val="000000"/>
          <w:lang w:eastAsia="zh-CN"/>
        </w:rPr>
        <w:t>was</w:t>
      </w:r>
      <w:r w:rsidRPr="00D90FD4">
        <w:rPr>
          <w:rFonts w:ascii="Book Antiqua" w:eastAsia="Book Antiqua" w:hAnsi="Book Antiqua" w:cs="Book Antiqua"/>
          <w:color w:val="000000"/>
        </w:rPr>
        <w:t xml:space="preserve"> significantly related to the levels of AST</w:t>
      </w:r>
      <w:r w:rsidRPr="00D90FD4">
        <w:rPr>
          <w:rFonts w:ascii="Book Antiqua" w:eastAsia="Book Antiqua" w:hAnsi="Book Antiqua" w:cs="Book Antiqua"/>
          <w:color w:val="000000"/>
          <w:vertAlign w:val="superscript"/>
        </w:rPr>
        <w:t>[62]</w:t>
      </w:r>
      <w:r w:rsidRPr="00D90FD4">
        <w:rPr>
          <w:rFonts w:ascii="Book Antiqua" w:eastAsia="Book Antiqua" w:hAnsi="Book Antiqua" w:cs="Book Antiqua"/>
          <w:color w:val="000000"/>
        </w:rPr>
        <w:t xml:space="preserve">. </w:t>
      </w:r>
    </w:p>
    <w:p w14:paraId="79A92539"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In the Singhai study, among 600 COVID-19 patients, 416 ha</w:t>
      </w:r>
      <w:r w:rsidRPr="00D90FD4">
        <w:rPr>
          <w:rFonts w:ascii="Book Antiqua" w:eastAsia="宋体" w:hAnsi="Book Antiqua" w:cs="Book Antiqua" w:hint="eastAsia"/>
          <w:color w:val="000000"/>
          <w:lang w:eastAsia="zh-CN"/>
        </w:rPr>
        <w:t>d</w:t>
      </w:r>
      <w:r w:rsidRPr="00D90FD4">
        <w:rPr>
          <w:rFonts w:ascii="Book Antiqua" w:eastAsia="Book Antiqua" w:hAnsi="Book Antiqua" w:cs="Book Antiqua"/>
          <w:color w:val="000000"/>
        </w:rPr>
        <w:t xml:space="preserve"> mild COVID-19, 23 ha</w:t>
      </w:r>
      <w:r w:rsidRPr="00D90FD4">
        <w:rPr>
          <w:rFonts w:ascii="Book Antiqua" w:eastAsia="宋体" w:hAnsi="Book Antiqua" w:cs="Book Antiqua" w:hint="eastAsia"/>
          <w:color w:val="000000"/>
          <w:lang w:eastAsia="zh-CN"/>
        </w:rPr>
        <w:t>d</w:t>
      </w:r>
      <w:r w:rsidRPr="00D90FD4">
        <w:rPr>
          <w:rFonts w:ascii="Book Antiqua" w:eastAsia="Book Antiqua" w:hAnsi="Book Antiqua" w:cs="Book Antiqua"/>
          <w:color w:val="000000"/>
        </w:rPr>
        <w:t xml:space="preserve"> moderate COVID-19, and 161 ha</w:t>
      </w:r>
      <w:r w:rsidRPr="00D90FD4">
        <w:rPr>
          <w:rFonts w:ascii="Book Antiqua" w:eastAsia="宋体" w:hAnsi="Book Antiqua" w:cs="Book Antiqua" w:hint="eastAsia"/>
          <w:color w:val="000000"/>
          <w:lang w:eastAsia="zh-CN"/>
        </w:rPr>
        <w:t>d</w:t>
      </w:r>
      <w:r w:rsidRPr="00D90FD4">
        <w:rPr>
          <w:rFonts w:ascii="Book Antiqua" w:eastAsia="Book Antiqua" w:hAnsi="Book Antiqua" w:cs="Book Antiqua"/>
          <w:color w:val="000000"/>
        </w:rPr>
        <w:t xml:space="preserve"> severe COVID-19. The severity of COVID-19 could be classified</w:t>
      </w:r>
      <w:r w:rsidRPr="00D90FD4">
        <w:rPr>
          <w:rFonts w:ascii="Book Antiqua" w:eastAsia="宋体" w:hAnsi="Book Antiqua" w:cs="Book Antiqua" w:hint="eastAsia"/>
          <w:color w:val="000000"/>
          <w:lang w:eastAsia="zh-CN"/>
        </w:rPr>
        <w:t xml:space="preserve"> a</w:t>
      </w:r>
      <w:r w:rsidRPr="00D90FD4">
        <w:rPr>
          <w:rFonts w:ascii="Book Antiqua" w:eastAsia="Book Antiqua" w:hAnsi="Book Antiqua" w:cs="Book Antiqua"/>
          <w:color w:val="000000"/>
        </w:rPr>
        <w:t>s asymptomatic, mild, moderate, and severe/critical. Mild COVID-19 patients have no pneumonia and minor symptoms; moderate</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 xml:space="preserve">COVID-19 patients have respiratory tract symptoms, and fever, and show pneumonia without respiratory distress </w:t>
      </w:r>
      <w:r w:rsidRPr="00D90FD4">
        <w:rPr>
          <w:rFonts w:ascii="Book Antiqua" w:eastAsia="宋体" w:hAnsi="Book Antiqua" w:cs="Book Antiqua" w:hint="eastAsia"/>
          <w:color w:val="000000"/>
          <w:lang w:eastAsia="zh-CN"/>
        </w:rPr>
        <w:t>o</w:t>
      </w:r>
      <w:r w:rsidRPr="00D90FD4">
        <w:rPr>
          <w:rFonts w:ascii="Book Antiqua" w:eastAsia="Book Antiqua" w:hAnsi="Book Antiqua" w:cs="Book Antiqua"/>
          <w:color w:val="000000"/>
        </w:rPr>
        <w:t xml:space="preserve">n imaging; the average hospitalization is 6.98 d. </w:t>
      </w:r>
      <w:r w:rsidRPr="00D90FD4">
        <w:rPr>
          <w:rFonts w:ascii="Book Antiqua" w:eastAsia="宋体" w:hAnsi="Book Antiqua" w:cs="Book Antiqua" w:hint="eastAsia"/>
          <w:color w:val="000000"/>
          <w:lang w:eastAsia="zh-CN"/>
        </w:rPr>
        <w:t>S</w:t>
      </w:r>
      <w:r w:rsidRPr="00D90FD4">
        <w:rPr>
          <w:rFonts w:ascii="Book Antiqua" w:eastAsia="Book Antiqua" w:hAnsi="Book Antiqua" w:cs="Book Antiqua"/>
          <w:color w:val="000000"/>
        </w:rPr>
        <w:t xml:space="preserve">evere COVID-19 </w:t>
      </w:r>
      <w:r w:rsidRPr="00D90FD4">
        <w:rPr>
          <w:rFonts w:ascii="Book Antiqua" w:eastAsia="宋体" w:hAnsi="Book Antiqua" w:cs="Book Antiqua" w:hint="eastAsia"/>
          <w:color w:val="000000"/>
          <w:lang w:eastAsia="zh-CN"/>
        </w:rPr>
        <w:t xml:space="preserve">patients </w:t>
      </w:r>
      <w:r w:rsidRPr="00D90FD4">
        <w:rPr>
          <w:rFonts w:ascii="Book Antiqua" w:eastAsia="Book Antiqua" w:hAnsi="Book Antiqua" w:cs="Book Antiqua"/>
          <w:color w:val="000000"/>
        </w:rPr>
        <w:t>ha</w:t>
      </w:r>
      <w:r w:rsidRPr="00D90FD4">
        <w:rPr>
          <w:rFonts w:ascii="Book Antiqua" w:eastAsia="宋体" w:hAnsi="Book Antiqua" w:cs="Book Antiqua" w:hint="eastAsia"/>
          <w:color w:val="000000"/>
          <w:lang w:eastAsia="zh-CN"/>
        </w:rPr>
        <w:t xml:space="preserve">ve an </w:t>
      </w:r>
      <w:r w:rsidRPr="00D90FD4">
        <w:rPr>
          <w:rFonts w:ascii="Book Antiqua" w:eastAsia="Book Antiqua" w:hAnsi="Book Antiqua" w:cs="Book Antiqua"/>
          <w:color w:val="000000"/>
        </w:rPr>
        <w:t>arterial blood partial pressure/O</w:t>
      </w:r>
      <w:r w:rsidRPr="00D90FD4">
        <w:rPr>
          <w:rFonts w:ascii="Book Antiqua" w:eastAsia="Book Antiqua" w:hAnsi="Book Antiqua" w:cs="Book Antiqua"/>
          <w:color w:val="000000"/>
          <w:vertAlign w:val="subscript"/>
        </w:rPr>
        <w:t>2</w:t>
      </w:r>
      <w:r w:rsidRPr="00D90FD4">
        <w:rPr>
          <w:rFonts w:ascii="Book Antiqua" w:eastAsia="Book Antiqua" w:hAnsi="Book Antiqua" w:cs="Book Antiqua"/>
          <w:color w:val="000000"/>
        </w:rPr>
        <w:t xml:space="preserve"> concentration of less than 300 mmHg, </w:t>
      </w:r>
      <w:r w:rsidRPr="00D90FD4">
        <w:rPr>
          <w:rFonts w:ascii="Book Antiqua" w:eastAsia="宋体" w:hAnsi="Book Antiqua" w:cs="Book Antiqua" w:hint="eastAsia"/>
          <w:color w:val="000000"/>
          <w:lang w:eastAsia="zh-CN"/>
        </w:rPr>
        <w:t xml:space="preserve">and </w:t>
      </w:r>
      <w:r w:rsidRPr="00D90FD4">
        <w:rPr>
          <w:rFonts w:ascii="Book Antiqua" w:eastAsia="Book Antiqua" w:hAnsi="Book Antiqua" w:cs="Book Antiqua"/>
          <w:color w:val="000000"/>
        </w:rPr>
        <w:t xml:space="preserve">more than 50% </w:t>
      </w:r>
      <w:r w:rsidRPr="00D90FD4">
        <w:rPr>
          <w:rFonts w:ascii="Book Antiqua" w:eastAsia="宋体" w:hAnsi="Book Antiqua" w:cs="Book Antiqua" w:hint="eastAsia"/>
          <w:color w:val="000000"/>
          <w:lang w:eastAsia="zh-CN"/>
        </w:rPr>
        <w:t>have</w:t>
      </w:r>
      <w:r w:rsidRPr="00D90FD4">
        <w:rPr>
          <w:rFonts w:ascii="Book Antiqua" w:eastAsia="Book Antiqua" w:hAnsi="Book Antiqua" w:cs="Book Antiqua"/>
          <w:color w:val="000000"/>
        </w:rPr>
        <w:t xml:space="preserve"> lung involvement </w:t>
      </w:r>
      <w:r w:rsidRPr="00D90FD4">
        <w:rPr>
          <w:rFonts w:ascii="Book Antiqua" w:eastAsia="宋体" w:hAnsi="Book Antiqua" w:cs="Book Antiqua" w:hint="eastAsia"/>
          <w:color w:val="000000"/>
          <w:lang w:eastAsia="zh-CN"/>
        </w:rPr>
        <w:t>o</w:t>
      </w:r>
      <w:r w:rsidRPr="00D90FD4">
        <w:rPr>
          <w:rFonts w:ascii="Book Antiqua" w:eastAsia="Book Antiqua" w:hAnsi="Book Antiqua" w:cs="Book Antiqua"/>
          <w:color w:val="000000"/>
        </w:rPr>
        <w:t>n radiological imaging</w:t>
      </w:r>
      <w:r w:rsidRPr="00D90FD4">
        <w:rPr>
          <w:rFonts w:ascii="Book Antiqua" w:eastAsia="宋体" w:hAnsi="Book Antiqua" w:cs="Book Antiqua" w:hint="eastAsia"/>
          <w:color w:val="000000"/>
          <w:lang w:eastAsia="zh-CN"/>
        </w:rPr>
        <w:t>,</w:t>
      </w:r>
      <w:r w:rsidRPr="00D90FD4">
        <w:rPr>
          <w:rFonts w:ascii="Book Antiqua" w:eastAsia="Book Antiqua" w:hAnsi="Book Antiqua" w:cs="Book Antiqua"/>
          <w:color w:val="000000"/>
        </w:rPr>
        <w:t xml:space="preserve"> </w:t>
      </w:r>
      <w:r w:rsidRPr="00D90FD4">
        <w:rPr>
          <w:rFonts w:ascii="Book Antiqua" w:eastAsia="宋体" w:hAnsi="Book Antiqua" w:cs="Book Antiqua" w:hint="eastAsia"/>
          <w:color w:val="000000"/>
          <w:lang w:eastAsia="zh-CN"/>
        </w:rPr>
        <w:t xml:space="preserve">hypoxia (oxygen </w:t>
      </w:r>
      <w:r w:rsidRPr="00D90FD4">
        <w:rPr>
          <w:rFonts w:ascii="Book Antiqua" w:eastAsia="宋体" w:hAnsi="Book Antiqua" w:cs="Book Antiqua" w:hint="eastAsia"/>
          <w:color w:val="000000"/>
          <w:lang w:eastAsia="zh-CN"/>
        </w:rPr>
        <w:lastRenderedPageBreak/>
        <w:t xml:space="preserve">saturation &lt; 93%), or respiratory distress. </w:t>
      </w:r>
      <w:r w:rsidRPr="00D90FD4">
        <w:rPr>
          <w:rFonts w:ascii="Book Antiqua" w:eastAsia="Book Antiqua" w:hAnsi="Book Antiqua" w:cs="Book Antiqua"/>
          <w:color w:val="000000"/>
        </w:rPr>
        <w:t>Critical COVID-19 involved respiratory failure, shock, and multiorgan failure (5%) or death (2.3%); the average hospitalization is 11.41 d. The levels of AST and ALT are highest in moderate COVID-19, ALP is highest in mild COVID-19, and there are no different values in bilirubin between these groups</w:t>
      </w:r>
      <w:r w:rsidRPr="00D90FD4">
        <w:rPr>
          <w:rFonts w:ascii="Book Antiqua" w:eastAsia="Book Antiqua" w:hAnsi="Book Antiqua" w:cs="Book Antiqua"/>
          <w:color w:val="000000"/>
          <w:vertAlign w:val="superscript"/>
        </w:rPr>
        <w:t>[7,61,63]</w:t>
      </w:r>
      <w:r w:rsidRPr="00D90FD4">
        <w:rPr>
          <w:rFonts w:ascii="Book Antiqua" w:eastAsia="Book Antiqua" w:hAnsi="Book Antiqua" w:cs="Book Antiqua"/>
          <w:color w:val="000000"/>
        </w:rPr>
        <w:t xml:space="preserve">. </w:t>
      </w:r>
    </w:p>
    <w:p w14:paraId="6905F996"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 xml:space="preserve">The biomarker to diagnose the injury of cholangiocytes is GGT, but it is not raised in most patients. ALP is still at the normal level. </w:t>
      </w:r>
      <w:r w:rsidRPr="00D90FD4">
        <w:rPr>
          <w:rFonts w:ascii="Book Antiqua" w:eastAsia="宋体" w:hAnsi="Book Antiqua" w:cs="Book Antiqua" w:hint="eastAsia"/>
          <w:color w:val="000000"/>
          <w:lang w:eastAsia="zh-CN"/>
        </w:rPr>
        <w:t>T</w:t>
      </w:r>
      <w:r w:rsidRPr="00D90FD4">
        <w:rPr>
          <w:rFonts w:ascii="Book Antiqua" w:eastAsia="Book Antiqua" w:hAnsi="Book Antiqua" w:cs="Book Antiqua"/>
          <w:color w:val="000000"/>
        </w:rPr>
        <w:t>he indices of albumin and total protein are diminished at admission, indicating that COVID-19 may directly damage the liver. At the same time, the indices of total bilirubin, direct bilirubin, indirect bilirubin, ALT, and AST levels are increased during admission, during treatment</w:t>
      </w:r>
      <w:r w:rsidRPr="00D90FD4">
        <w:rPr>
          <w:rFonts w:ascii="Book Antiqua" w:eastAsia="宋体" w:hAnsi="Book Antiqua" w:cs="Book Antiqua" w:hint="eastAsia"/>
          <w:color w:val="000000"/>
          <w:lang w:eastAsia="zh-CN"/>
        </w:rPr>
        <w:t>,</w:t>
      </w:r>
      <w:r w:rsidRPr="00D90FD4">
        <w:rPr>
          <w:rFonts w:ascii="Book Antiqua" w:eastAsia="Book Antiqua" w:hAnsi="Book Antiqua" w:cs="Book Antiqua"/>
          <w:color w:val="000000"/>
        </w:rPr>
        <w:t xml:space="preserve"> as well as </w:t>
      </w:r>
      <w:r w:rsidRPr="00D90FD4">
        <w:rPr>
          <w:rFonts w:ascii="Book Antiqua" w:eastAsia="宋体" w:hAnsi="Book Antiqua" w:cs="Book Antiqua" w:hint="eastAsia"/>
          <w:color w:val="000000"/>
          <w:lang w:eastAsia="zh-CN"/>
        </w:rPr>
        <w:t xml:space="preserve">during </w:t>
      </w:r>
      <w:r w:rsidRPr="00D90FD4">
        <w:rPr>
          <w:rFonts w:ascii="Book Antiqua" w:eastAsia="Book Antiqua" w:hAnsi="Book Antiqua" w:cs="Book Antiqua"/>
          <w:color w:val="000000"/>
        </w:rPr>
        <w:t>hospitalization</w:t>
      </w:r>
      <w:r w:rsidRPr="00D90FD4">
        <w:rPr>
          <w:rFonts w:ascii="Book Antiqua" w:eastAsia="Book Antiqua" w:hAnsi="Book Antiqua" w:cs="Book Antiqua" w:hint="eastAsia"/>
          <w:color w:val="000000"/>
        </w:rPr>
        <w:t>. Previous observations recorded that the aggravated liver dysfunction ( increased levels of AST and ALT) during the COVID-19 course, was significantly associated with COVID-19 severity</w:t>
      </w:r>
      <w:r w:rsidRPr="00D90FD4">
        <w:rPr>
          <w:rFonts w:ascii="Book Antiqua" w:eastAsia="Book Antiqua" w:hAnsi="Book Antiqua" w:cs="Book Antiqua"/>
          <w:color w:val="000000"/>
          <w:vertAlign w:val="superscript"/>
        </w:rPr>
        <w:t>[12,64,65]</w:t>
      </w:r>
      <w:r w:rsidRPr="00D90FD4">
        <w:rPr>
          <w:rFonts w:ascii="Book Antiqua" w:eastAsia="Book Antiqua" w:hAnsi="Book Antiqua" w:cs="Book Antiqua"/>
          <w:color w:val="000000"/>
        </w:rPr>
        <w:t>. CRP level is greatly increased during admission in COVID-19 patients and returned to the normal range before discharge</w:t>
      </w:r>
      <w:r w:rsidRPr="00D90FD4">
        <w:rPr>
          <w:rFonts w:ascii="Book Antiqua" w:eastAsia="Book Antiqua" w:hAnsi="Book Antiqua" w:cs="Book Antiqua"/>
          <w:color w:val="000000"/>
          <w:vertAlign w:val="superscript"/>
        </w:rPr>
        <w:t>[64]</w:t>
      </w:r>
      <w:r w:rsidRPr="00D90FD4">
        <w:rPr>
          <w:rFonts w:ascii="Book Antiqua" w:eastAsia="Book Antiqua" w:hAnsi="Book Antiqua" w:cs="Book Antiqua"/>
          <w:color w:val="000000"/>
        </w:rPr>
        <w:t>.</w:t>
      </w:r>
    </w:p>
    <w:p w14:paraId="2544CF54"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 xml:space="preserve">Liver injury in severe cases was </w:t>
      </w:r>
      <w:r w:rsidRPr="00D90FD4">
        <w:rPr>
          <w:rFonts w:ascii="Book Antiqua" w:eastAsia="宋体" w:hAnsi="Book Antiqua" w:cs="Book Antiqua" w:hint="eastAsia"/>
          <w:color w:val="000000"/>
          <w:lang w:eastAsia="zh-CN"/>
        </w:rPr>
        <w:t>more severe</w:t>
      </w:r>
      <w:r w:rsidRPr="00D90FD4">
        <w:rPr>
          <w:rFonts w:ascii="Book Antiqua" w:eastAsia="Book Antiqua" w:hAnsi="Book Antiqua" w:cs="Book Antiqua"/>
          <w:color w:val="000000"/>
        </w:rPr>
        <w:t xml:space="preserve"> than </w:t>
      </w:r>
      <w:r w:rsidRPr="00D90FD4">
        <w:rPr>
          <w:rFonts w:ascii="Book Antiqua" w:eastAsia="宋体" w:hAnsi="Book Antiqua" w:cs="Book Antiqua" w:hint="eastAsia"/>
          <w:color w:val="000000"/>
          <w:lang w:eastAsia="zh-CN"/>
        </w:rPr>
        <w:t xml:space="preserve">that </w:t>
      </w:r>
      <w:r w:rsidRPr="00D90FD4">
        <w:rPr>
          <w:rFonts w:ascii="Book Antiqua" w:eastAsia="Book Antiqua" w:hAnsi="Book Antiqua" w:cs="Book Antiqua"/>
          <w:color w:val="000000"/>
        </w:rPr>
        <w:t>in patients with mild</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 xml:space="preserve">and non-severe COVID-19. Severe infection was more </w:t>
      </w:r>
      <w:r w:rsidRPr="00D90FD4">
        <w:rPr>
          <w:rFonts w:ascii="Book Antiqua" w:eastAsia="宋体" w:hAnsi="Book Antiqua" w:cs="Book Antiqua" w:hint="eastAsia"/>
          <w:color w:val="000000"/>
          <w:lang w:eastAsia="zh-CN"/>
        </w:rPr>
        <w:t>likely</w:t>
      </w:r>
      <w:r w:rsidRPr="00D90FD4">
        <w:rPr>
          <w:rFonts w:ascii="Book Antiqua" w:eastAsia="Book Antiqua" w:hAnsi="Book Antiqua" w:cs="Book Antiqua"/>
          <w:color w:val="000000"/>
        </w:rPr>
        <w:t xml:space="preserve"> to </w:t>
      </w:r>
      <w:r w:rsidRPr="00D90FD4">
        <w:rPr>
          <w:rFonts w:ascii="Book Antiqua" w:eastAsia="宋体" w:hAnsi="Book Antiqua" w:cs="Book Antiqua" w:hint="eastAsia"/>
          <w:color w:val="000000"/>
          <w:lang w:eastAsia="zh-CN"/>
        </w:rPr>
        <w:t xml:space="preserve">cause </w:t>
      </w:r>
      <w:r w:rsidRPr="00D90FD4">
        <w:rPr>
          <w:rFonts w:ascii="Book Antiqua" w:eastAsia="Book Antiqua" w:hAnsi="Book Antiqua" w:cs="Book Antiqua"/>
          <w:color w:val="000000"/>
        </w:rPr>
        <w:t>severe hepatic injury compared to a mild infection. Patients with hypertension or diabetes</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 xml:space="preserve">generally </w:t>
      </w:r>
      <w:r w:rsidRPr="00D90FD4">
        <w:rPr>
          <w:rFonts w:ascii="Book Antiqua" w:eastAsia="宋体" w:hAnsi="Book Antiqua" w:cs="Book Antiqua" w:hint="eastAsia"/>
          <w:color w:val="000000"/>
          <w:lang w:eastAsia="zh-CN"/>
        </w:rPr>
        <w:t>have</w:t>
      </w:r>
      <w:r w:rsidRPr="00D90FD4">
        <w:rPr>
          <w:rFonts w:ascii="Book Antiqua" w:eastAsia="Book Antiqua" w:hAnsi="Book Antiqua" w:cs="Book Antiqua"/>
          <w:color w:val="000000"/>
        </w:rPr>
        <w:t xml:space="preserve"> an increase in liver enzymes, bilirubin, and ALP and a decrease in albumin (2.6–3 g/dL). It could be detected for early severe COVID-19 through the abnormality of the liver test</w:t>
      </w:r>
      <w:r w:rsidRPr="00D90FD4">
        <w:rPr>
          <w:rFonts w:ascii="Book Antiqua" w:eastAsia="Book Antiqua" w:hAnsi="Book Antiqua" w:cs="Book Antiqua"/>
          <w:color w:val="000000"/>
          <w:vertAlign w:val="superscript"/>
        </w:rPr>
        <w:t>[66-68]</w:t>
      </w:r>
      <w:r w:rsidRPr="00D90FD4">
        <w:rPr>
          <w:rFonts w:ascii="Book Antiqua" w:eastAsia="Book Antiqua" w:hAnsi="Book Antiqua" w:cs="Book Antiqua"/>
          <w:color w:val="000000"/>
        </w:rPr>
        <w:t>. Liver injury with COVID-19 was more frequently found among severe patients compared to non-severe patients and mild COVID-19 (about 45% for severe patients, 15% for mild COVID-19, and 10% for non-severe COVID-19)</w:t>
      </w:r>
      <w:r w:rsidRPr="00D90FD4">
        <w:rPr>
          <w:rFonts w:ascii="Book Antiqua" w:eastAsia="Book Antiqua" w:hAnsi="Book Antiqua" w:cs="Book Antiqua"/>
          <w:color w:val="000000"/>
          <w:vertAlign w:val="superscript"/>
        </w:rPr>
        <w:t>[69,70]</w:t>
      </w:r>
      <w:r w:rsidRPr="00D90FD4">
        <w:rPr>
          <w:rFonts w:ascii="Book Antiqua" w:eastAsia="Book Antiqua" w:hAnsi="Book Antiqua" w:cs="Book Antiqua"/>
          <w:color w:val="000000"/>
        </w:rPr>
        <w:t xml:space="preserve">. Pneumonia developed </w:t>
      </w:r>
      <w:r w:rsidRPr="00D90FD4">
        <w:rPr>
          <w:rFonts w:ascii="Book Antiqua" w:eastAsia="宋体" w:hAnsi="Book Antiqua" w:cs="Book Antiqua" w:hint="eastAsia"/>
          <w:color w:val="000000"/>
          <w:lang w:eastAsia="zh-CN"/>
        </w:rPr>
        <w:t>during</w:t>
      </w:r>
      <w:r w:rsidRPr="00D90FD4">
        <w:rPr>
          <w:rFonts w:ascii="Book Antiqua" w:eastAsia="Book Antiqua" w:hAnsi="Book Antiqua" w:cs="Book Antiqua"/>
          <w:color w:val="000000"/>
        </w:rPr>
        <w:t xml:space="preserve"> COVID-19 is associated with a high level of CRP, mildly elevated levels of bilirubin and AST, and a low level of serum albumin, which leads to COVID-19-induced liver dysfunction</w:t>
      </w:r>
      <w:r w:rsidRPr="00D90FD4">
        <w:rPr>
          <w:rFonts w:ascii="Book Antiqua" w:eastAsia="Book Antiqua" w:hAnsi="Book Antiqua" w:cs="Book Antiqua"/>
          <w:color w:val="000000"/>
          <w:vertAlign w:val="superscript"/>
        </w:rPr>
        <w:t>[64]</w:t>
      </w:r>
      <w:r w:rsidRPr="00D90FD4">
        <w:rPr>
          <w:rFonts w:ascii="Book Antiqua" w:eastAsia="Book Antiqua" w:hAnsi="Book Antiqua" w:cs="Book Antiqua"/>
          <w:color w:val="000000"/>
        </w:rPr>
        <w:t xml:space="preserve">. Liver abnormalities might occur </w:t>
      </w:r>
      <w:r w:rsidRPr="00D90FD4">
        <w:rPr>
          <w:rFonts w:ascii="Book Antiqua" w:eastAsia="宋体" w:hAnsi="Book Antiqua" w:cs="Book Antiqua" w:hint="eastAsia"/>
          <w:color w:val="000000"/>
          <w:lang w:eastAsia="zh-CN"/>
        </w:rPr>
        <w:t>due to</w:t>
      </w:r>
      <w:r w:rsidRPr="00D90FD4">
        <w:rPr>
          <w:rFonts w:ascii="Book Antiqua" w:eastAsia="Book Antiqua" w:hAnsi="Book Antiqua" w:cs="Book Antiqua"/>
          <w:color w:val="000000"/>
        </w:rPr>
        <w:t xml:space="preserve"> tissue hypoxemia and sepsis. The concentration of CRP is elevated in severe patients</w:t>
      </w:r>
      <w:r w:rsidRPr="00D90FD4">
        <w:rPr>
          <w:rFonts w:ascii="Book Antiqua" w:eastAsia="Book Antiqua" w:hAnsi="Book Antiqua" w:cs="Book Antiqua"/>
          <w:color w:val="000000"/>
          <w:vertAlign w:val="superscript"/>
        </w:rPr>
        <w:t>[71]</w:t>
      </w:r>
      <w:r w:rsidRPr="00D90FD4">
        <w:rPr>
          <w:rFonts w:ascii="Book Antiqua" w:eastAsia="Book Antiqua" w:hAnsi="Book Antiqua" w:cs="Book Antiqua"/>
          <w:color w:val="000000"/>
        </w:rPr>
        <w:t>.</w:t>
      </w:r>
    </w:p>
    <w:p w14:paraId="5BD28934"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A significant correlation was observed</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 xml:space="preserve">between the elevation of AST, ALT, and bilirubin </w:t>
      </w:r>
      <w:r w:rsidRPr="00D90FD4">
        <w:rPr>
          <w:rFonts w:ascii="Book Antiqua" w:eastAsia="宋体" w:hAnsi="Book Antiqua" w:cs="Book Antiqua" w:hint="eastAsia"/>
          <w:color w:val="000000"/>
          <w:lang w:eastAsia="zh-CN"/>
        </w:rPr>
        <w:t>and</w:t>
      </w:r>
      <w:r w:rsidRPr="00D90FD4">
        <w:rPr>
          <w:rFonts w:ascii="Book Antiqua" w:eastAsia="Book Antiqua" w:hAnsi="Book Antiqua" w:cs="Book Antiqua"/>
          <w:color w:val="000000"/>
        </w:rPr>
        <w:t xml:space="preserve"> the critical illness of COVID-19, and the</w:t>
      </w:r>
      <w:r w:rsidRPr="00D90FD4">
        <w:rPr>
          <w:rFonts w:ascii="Book Antiqua" w:eastAsia="宋体" w:hAnsi="Book Antiqua" w:cs="Book Antiqua" w:hint="eastAsia"/>
          <w:color w:val="000000"/>
          <w:lang w:eastAsia="zh-CN"/>
        </w:rPr>
        <w:t xml:space="preserve">ir </w:t>
      </w:r>
      <w:r w:rsidRPr="00D90FD4">
        <w:rPr>
          <w:rFonts w:ascii="Book Antiqua" w:eastAsia="Book Antiqua" w:hAnsi="Book Antiqua" w:cs="Book Antiqua"/>
          <w:color w:val="000000"/>
        </w:rPr>
        <w:t>concentrations</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 xml:space="preserve">are higher </w:t>
      </w:r>
      <w:r w:rsidRPr="00D90FD4">
        <w:rPr>
          <w:rFonts w:ascii="Book Antiqua" w:eastAsia="宋体" w:hAnsi="Book Antiqua" w:cs="Book Antiqua" w:hint="eastAsia"/>
          <w:color w:val="000000"/>
          <w:lang w:eastAsia="zh-CN"/>
        </w:rPr>
        <w:t xml:space="preserve">in </w:t>
      </w:r>
      <w:r w:rsidRPr="00D90FD4">
        <w:rPr>
          <w:rFonts w:ascii="Book Antiqua" w:eastAsia="Book Antiqua" w:hAnsi="Book Antiqua" w:cs="Book Antiqua"/>
          <w:color w:val="000000"/>
        </w:rPr>
        <w:lastRenderedPageBreak/>
        <w:t>critical</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COVID-19</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compared to severe or mild COVID-19. Serum albumin decreased in the critical illness of COVID-19, and it is lower than th</w:t>
      </w:r>
      <w:r w:rsidRPr="00D90FD4">
        <w:rPr>
          <w:rFonts w:ascii="Book Antiqua" w:eastAsia="宋体" w:hAnsi="Book Antiqua" w:cs="Book Antiqua" w:hint="eastAsia"/>
          <w:color w:val="000000"/>
          <w:lang w:eastAsia="zh-CN"/>
        </w:rPr>
        <w:t>at</w:t>
      </w:r>
      <w:r w:rsidRPr="00D90FD4">
        <w:rPr>
          <w:rFonts w:ascii="Book Antiqua" w:eastAsia="Book Antiqua" w:hAnsi="Book Antiqua" w:cs="Book Antiqua"/>
          <w:color w:val="000000"/>
        </w:rPr>
        <w:t xml:space="preserve"> in severe COVID-19</w:t>
      </w:r>
      <w:r w:rsidRPr="00D90FD4">
        <w:rPr>
          <w:rFonts w:ascii="Book Antiqua" w:eastAsia="Book Antiqua" w:hAnsi="Book Antiqua" w:cs="Book Antiqua"/>
          <w:color w:val="000000"/>
          <w:vertAlign w:val="superscript"/>
        </w:rPr>
        <w:t>[72]</w:t>
      </w:r>
      <w:r w:rsidRPr="00D90FD4">
        <w:rPr>
          <w:rFonts w:ascii="Book Antiqua" w:eastAsia="Book Antiqua" w:hAnsi="Book Antiqua" w:cs="Book Antiqua"/>
          <w:color w:val="000000"/>
        </w:rPr>
        <w:t xml:space="preserve">. </w:t>
      </w:r>
    </w:p>
    <w:p w14:paraId="36E678DE" w14:textId="77777777" w:rsidR="004D6AAB" w:rsidRPr="00D90FD4" w:rsidRDefault="004D6AAB">
      <w:pPr>
        <w:spacing w:line="360" w:lineRule="auto"/>
        <w:jc w:val="both"/>
        <w:rPr>
          <w:rFonts w:ascii="Book Antiqua" w:hAnsi="Book Antiqua"/>
        </w:rPr>
      </w:pPr>
    </w:p>
    <w:p w14:paraId="42B7A27B"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bCs/>
          <w:caps/>
          <w:color w:val="000000"/>
          <w:u w:val="single"/>
        </w:rPr>
        <w:t>Effects of COVID-19 therapeutic agents on the liver</w:t>
      </w:r>
    </w:p>
    <w:p w14:paraId="19E12D9D"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color w:val="000000"/>
        </w:rPr>
        <w:t xml:space="preserve">Several therapeutic agents are utilized to treat patients with COVID-19 and </w:t>
      </w:r>
      <w:r w:rsidRPr="00D90FD4">
        <w:rPr>
          <w:rFonts w:ascii="Book Antiqua" w:eastAsia="宋体" w:hAnsi="Book Antiqua" w:cs="Book Antiqua" w:hint="eastAsia"/>
          <w:color w:val="000000"/>
          <w:lang w:eastAsia="zh-CN"/>
        </w:rPr>
        <w:t>associated</w:t>
      </w:r>
      <w:r w:rsidRPr="00D90FD4">
        <w:rPr>
          <w:rFonts w:ascii="Book Antiqua" w:eastAsia="Book Antiqua" w:hAnsi="Book Antiqua" w:cs="Book Antiqua"/>
          <w:color w:val="000000"/>
        </w:rPr>
        <w:t xml:space="preserve"> manifestations. There is no particular medication for COVID-19 at present, and antiviral drugs account for the significant treatment. These medications consist of antivirals (ritonavir, remdesivir, favipiravir, and lopinavir), antimalarials (chloroquine and hydroxychloroquine), some monoclonal antibody products, acetaminophen, steroids, antipyretics, immune-modulators, and corticosteroids. </w:t>
      </w:r>
      <w:r w:rsidRPr="00D90FD4">
        <w:rPr>
          <w:rFonts w:ascii="Book Antiqua" w:eastAsia="宋体" w:hAnsi="Book Antiqua" w:cs="Book Antiqua" w:hint="eastAsia"/>
          <w:color w:val="000000"/>
          <w:lang w:eastAsia="zh-CN"/>
        </w:rPr>
        <w:t>Since t</w:t>
      </w:r>
      <w:r w:rsidRPr="00D90FD4">
        <w:rPr>
          <w:rFonts w:ascii="Book Antiqua" w:eastAsia="Book Antiqua" w:hAnsi="Book Antiqua" w:cs="Book Antiqua"/>
          <w:color w:val="000000"/>
        </w:rPr>
        <w:t>he liver metabolizes these drugs</w:t>
      </w:r>
      <w:r w:rsidRPr="00D90FD4">
        <w:rPr>
          <w:rFonts w:ascii="Book Antiqua" w:eastAsia="宋体" w:hAnsi="Book Antiqua" w:cs="Book Antiqua" w:hint="eastAsia"/>
          <w:color w:val="000000"/>
          <w:lang w:eastAsia="zh-CN"/>
        </w:rPr>
        <w:t>,</w:t>
      </w:r>
      <w:r w:rsidRPr="00D90FD4">
        <w:rPr>
          <w:rFonts w:ascii="Book Antiqua" w:eastAsia="Book Antiqua" w:hAnsi="Book Antiqua" w:cs="Book Antiqua"/>
          <w:color w:val="000000"/>
        </w:rPr>
        <w:t xml:space="preserve"> </w:t>
      </w:r>
      <w:r w:rsidRPr="00D90FD4">
        <w:rPr>
          <w:rFonts w:ascii="Book Antiqua" w:eastAsia="宋体" w:hAnsi="Book Antiqua" w:cs="Book Antiqua" w:hint="eastAsia"/>
          <w:color w:val="000000"/>
          <w:lang w:eastAsia="zh-CN"/>
        </w:rPr>
        <w:t xml:space="preserve">they can </w:t>
      </w:r>
      <w:r w:rsidRPr="00D90FD4">
        <w:rPr>
          <w:rFonts w:ascii="Book Antiqua" w:eastAsia="Book Antiqua" w:hAnsi="Book Antiqua" w:cs="Book Antiqua"/>
          <w:color w:val="000000"/>
        </w:rPr>
        <w:t>lead to hepatotoxicity</w:t>
      </w:r>
      <w:r w:rsidRPr="00D90FD4">
        <w:rPr>
          <w:rFonts w:ascii="Book Antiqua" w:eastAsia="Book Antiqua" w:hAnsi="Book Antiqua" w:cs="Book Antiqua"/>
          <w:color w:val="000000"/>
          <w:vertAlign w:val="superscript"/>
        </w:rPr>
        <w:t>[73]</w:t>
      </w:r>
      <w:r w:rsidRPr="00D90FD4">
        <w:rPr>
          <w:rFonts w:ascii="Book Antiqua" w:eastAsia="Book Antiqua" w:hAnsi="Book Antiqua" w:cs="Book Antiqua"/>
          <w:color w:val="000000"/>
        </w:rPr>
        <w:t>. Paracetamol and acetaminophen are medicines used to block some complications of COVID-19</w:t>
      </w:r>
      <w:r w:rsidRPr="00D90FD4">
        <w:rPr>
          <w:rFonts w:ascii="Book Antiqua" w:eastAsia="Book Antiqua" w:hAnsi="Book Antiqua" w:cs="Book Antiqua"/>
          <w:color w:val="000000"/>
          <w:vertAlign w:val="superscript"/>
        </w:rPr>
        <w:t>[74]</w:t>
      </w:r>
      <w:r w:rsidRPr="00D90FD4">
        <w:rPr>
          <w:rFonts w:ascii="Book Antiqua" w:eastAsia="Book Antiqua" w:hAnsi="Book Antiqua" w:cs="Book Antiqua"/>
          <w:color w:val="000000"/>
        </w:rPr>
        <w:t>.</w:t>
      </w:r>
      <w:r w:rsidRPr="00D90FD4">
        <w:rPr>
          <w:rFonts w:ascii="Book Antiqua" w:eastAsia="Book Antiqua" w:hAnsi="Book Antiqua" w:cs="Book Antiqua"/>
          <w:b/>
          <w:bCs/>
          <w:color w:val="000000"/>
        </w:rPr>
        <w:t xml:space="preserve"> </w:t>
      </w:r>
      <w:r w:rsidRPr="00D90FD4">
        <w:rPr>
          <w:rFonts w:ascii="Book Antiqua" w:eastAsia="Book Antiqua" w:hAnsi="Book Antiqua" w:cs="Book Antiqua"/>
          <w:color w:val="000000"/>
        </w:rPr>
        <w:t xml:space="preserve">The use of acetaminophen used as an antipyretic drug causes sudden hepatic failure at high doses, and the treatment doses utilized to heal SARS-CoV-2 may cause abnormal levels of ALT and AST </w:t>
      </w:r>
      <w:r w:rsidRPr="00D90FD4">
        <w:rPr>
          <w:rFonts w:ascii="Book Antiqua" w:eastAsia="宋体" w:hAnsi="Book Antiqua" w:cs="Book Antiqua" w:hint="eastAsia"/>
          <w:color w:val="000000"/>
          <w:lang w:eastAsia="zh-CN"/>
        </w:rPr>
        <w:t xml:space="preserve">and </w:t>
      </w:r>
      <w:r w:rsidRPr="00D90FD4">
        <w:rPr>
          <w:rFonts w:ascii="Book Antiqua" w:eastAsia="Book Antiqua" w:hAnsi="Book Antiqua" w:cs="Book Antiqua"/>
          <w:color w:val="000000"/>
        </w:rPr>
        <w:t>lead to mild liver injury</w:t>
      </w:r>
      <w:r w:rsidRPr="00D90FD4">
        <w:rPr>
          <w:rFonts w:ascii="Book Antiqua" w:eastAsia="Book Antiqua" w:hAnsi="Book Antiqua" w:cs="Book Antiqua"/>
          <w:color w:val="000000"/>
          <w:vertAlign w:val="superscript"/>
        </w:rPr>
        <w:t>[75]</w:t>
      </w:r>
      <w:r w:rsidRPr="00D90FD4">
        <w:rPr>
          <w:rFonts w:ascii="Book Antiqua" w:eastAsia="Book Antiqua" w:hAnsi="Book Antiqua" w:cs="Book Antiqua"/>
          <w:color w:val="000000"/>
        </w:rPr>
        <w:t>.</w:t>
      </w:r>
      <w:r w:rsidRPr="00D90FD4">
        <w:rPr>
          <w:rFonts w:ascii="Book Antiqua" w:eastAsia="Book Antiqua" w:hAnsi="Book Antiqua" w:cs="Book Antiqua"/>
          <w:b/>
          <w:bCs/>
          <w:color w:val="000000"/>
        </w:rPr>
        <w:t xml:space="preserve"> </w:t>
      </w:r>
    </w:p>
    <w:p w14:paraId="6E9FAD35"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 xml:space="preserve">The safety and effectiveness of ritonavir and lopinavir medicines were examined to treat COVID-19. They are accounted as human immunodeficiency virus protease inhibitors to inhibit viral replication </w:t>
      </w:r>
      <w:r w:rsidRPr="00D90FD4">
        <w:rPr>
          <w:rFonts w:ascii="Book Antiqua" w:eastAsia="Book Antiqua" w:hAnsi="Book Antiqua" w:cs="Book Antiqua"/>
          <w:i/>
          <w:iCs/>
          <w:color w:val="000000"/>
        </w:rPr>
        <w:t>via</w:t>
      </w:r>
      <w:r w:rsidRPr="00D90FD4">
        <w:rPr>
          <w:rFonts w:ascii="Book Antiqua" w:eastAsia="Book Antiqua" w:hAnsi="Book Antiqua" w:cs="Book Antiqua"/>
          <w:color w:val="000000"/>
        </w:rPr>
        <w:t xml:space="preserve"> inhibiting the proteolytic cleavage of the polyprotein of virus polymerase</w:t>
      </w:r>
      <w:r w:rsidRPr="00D90FD4">
        <w:rPr>
          <w:rFonts w:ascii="Book Antiqua" w:eastAsia="Book Antiqua" w:hAnsi="Book Antiqua" w:cs="Book Antiqua"/>
          <w:color w:val="000000"/>
          <w:vertAlign w:val="superscript"/>
        </w:rPr>
        <w:t>[76]</w:t>
      </w:r>
      <w:r w:rsidRPr="00D90FD4">
        <w:rPr>
          <w:rFonts w:ascii="Book Antiqua" w:eastAsia="Book Antiqua" w:hAnsi="Book Antiqua" w:cs="Book Antiqua"/>
          <w:color w:val="000000"/>
        </w:rPr>
        <w:t>. Another study has demonstrated that ritonavir and lopinavir treatment caused increased concentrations of AST, ALT, and total bilirubin in a few infected persons</w:t>
      </w:r>
      <w:r w:rsidRPr="00D90FD4">
        <w:rPr>
          <w:rFonts w:ascii="Book Antiqua" w:eastAsia="Book Antiqua" w:hAnsi="Book Antiqua" w:cs="Book Antiqua"/>
          <w:color w:val="000000"/>
          <w:vertAlign w:val="superscript"/>
        </w:rPr>
        <w:t>[77]</w:t>
      </w:r>
      <w:r w:rsidRPr="00D90FD4">
        <w:rPr>
          <w:rFonts w:ascii="Book Antiqua" w:eastAsia="Book Antiqua" w:hAnsi="Book Antiqua" w:cs="Book Antiqua"/>
          <w:color w:val="000000"/>
        </w:rPr>
        <w:t xml:space="preserve">. </w:t>
      </w:r>
    </w:p>
    <w:p w14:paraId="7EC4CDE6"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Remdesivir inhibits viral replication through intracellular transformation to inhibit viral RNA polymerase</w:t>
      </w:r>
      <w:r w:rsidRPr="00D90FD4">
        <w:rPr>
          <w:rFonts w:ascii="Book Antiqua" w:eastAsia="Book Antiqua" w:hAnsi="Book Antiqua" w:cs="Book Antiqua"/>
          <w:color w:val="000000"/>
          <w:vertAlign w:val="superscript"/>
        </w:rPr>
        <w:t>[78]</w:t>
      </w:r>
      <w:r w:rsidRPr="00D90FD4">
        <w:rPr>
          <w:rFonts w:ascii="Book Antiqua" w:eastAsia="Book Antiqua" w:hAnsi="Book Antiqua" w:cs="Book Antiqua"/>
          <w:color w:val="000000"/>
        </w:rPr>
        <w:t>. The antiviral drug remdesivir antagoni</w:t>
      </w:r>
      <w:r w:rsidRPr="00D90FD4">
        <w:rPr>
          <w:rFonts w:ascii="Book Antiqua" w:eastAsia="宋体" w:hAnsi="Book Antiqua" w:cs="Book Antiqua" w:hint="eastAsia"/>
          <w:color w:val="000000"/>
          <w:lang w:eastAsia="zh-CN"/>
        </w:rPr>
        <w:t>ze</w:t>
      </w:r>
      <w:r w:rsidRPr="00D90FD4">
        <w:rPr>
          <w:rFonts w:ascii="Book Antiqua" w:eastAsia="Book Antiqua" w:hAnsi="Book Antiqua" w:cs="Book Antiqua"/>
          <w:color w:val="000000"/>
        </w:rPr>
        <w:t xml:space="preserve">s RNA polymerase. It </w:t>
      </w:r>
      <w:r w:rsidRPr="00D90FD4">
        <w:rPr>
          <w:rFonts w:ascii="Book Antiqua" w:eastAsia="宋体" w:hAnsi="Book Antiqua" w:cs="Book Antiqua" w:hint="eastAsia"/>
          <w:color w:val="000000"/>
          <w:lang w:eastAsia="zh-CN"/>
        </w:rPr>
        <w:t xml:space="preserve">has been </w:t>
      </w:r>
      <w:r w:rsidRPr="00D90FD4">
        <w:rPr>
          <w:rFonts w:ascii="Book Antiqua" w:eastAsia="Book Antiqua" w:hAnsi="Book Antiqua" w:cs="Book Antiqua"/>
          <w:color w:val="000000"/>
        </w:rPr>
        <w:t>utilize</w:t>
      </w:r>
      <w:r w:rsidRPr="00D90FD4">
        <w:rPr>
          <w:rFonts w:ascii="Book Antiqua" w:eastAsia="宋体" w:hAnsi="Book Antiqua" w:cs="Book Antiqua" w:hint="eastAsia"/>
          <w:color w:val="000000"/>
          <w:lang w:eastAsia="zh-CN"/>
        </w:rPr>
        <w:t>d</w:t>
      </w:r>
      <w:r w:rsidRPr="00D90FD4">
        <w:rPr>
          <w:rFonts w:ascii="Book Antiqua" w:eastAsia="Book Antiqua" w:hAnsi="Book Antiqua" w:cs="Book Antiqua"/>
          <w:color w:val="000000"/>
        </w:rPr>
        <w:t xml:space="preserve"> to </w:t>
      </w:r>
      <w:r w:rsidRPr="00D90FD4">
        <w:rPr>
          <w:rFonts w:ascii="Book Antiqua" w:eastAsia="宋体" w:hAnsi="Book Antiqua" w:cs="Book Antiqua" w:hint="eastAsia"/>
          <w:color w:val="000000"/>
          <w:lang w:eastAsia="zh-CN"/>
        </w:rPr>
        <w:t xml:space="preserve">treat </w:t>
      </w:r>
      <w:r w:rsidRPr="00D90FD4">
        <w:rPr>
          <w:rFonts w:ascii="Book Antiqua" w:eastAsia="Book Antiqua" w:hAnsi="Book Antiqua" w:cs="Book Antiqua"/>
          <w:color w:val="000000"/>
        </w:rPr>
        <w:t xml:space="preserve">patients with Marburg virus infection, Ebola virus disease, and hepatitis. Remdesivir has reported </w:t>
      </w:r>
      <w:r w:rsidRPr="00D90FD4">
        <w:rPr>
          <w:rFonts w:ascii="Book Antiqua" w:eastAsia="Book Antiqua" w:hAnsi="Book Antiqua" w:cs="Book Antiqua"/>
          <w:i/>
          <w:iCs/>
          <w:color w:val="000000"/>
        </w:rPr>
        <w:t>in vitro</w:t>
      </w:r>
      <w:r w:rsidRPr="00D90FD4">
        <w:rPr>
          <w:rFonts w:ascii="Book Antiqua" w:eastAsia="Book Antiqua" w:hAnsi="Book Antiqua" w:cs="Book Antiqua"/>
          <w:color w:val="000000"/>
        </w:rPr>
        <w:t xml:space="preserve"> efficacy against COVID-19 and is partially metabolized through the cytochrome P450 enzymes</w:t>
      </w:r>
      <w:r w:rsidRPr="00D90FD4">
        <w:rPr>
          <w:rFonts w:ascii="Book Antiqua" w:eastAsia="Book Antiqua" w:hAnsi="Book Antiqua" w:cs="Book Antiqua"/>
          <w:color w:val="000000"/>
          <w:vertAlign w:val="superscript"/>
        </w:rPr>
        <w:t>[79]</w:t>
      </w:r>
      <w:r w:rsidRPr="00D90FD4">
        <w:rPr>
          <w:rFonts w:ascii="Book Antiqua" w:eastAsia="Book Antiqua" w:hAnsi="Book Antiqua" w:cs="Book Antiqua"/>
          <w:color w:val="000000"/>
        </w:rPr>
        <w:t xml:space="preserve">. A study by Lee </w:t>
      </w:r>
      <w:r w:rsidRPr="00D90FD4">
        <w:rPr>
          <w:rFonts w:ascii="Book Antiqua" w:eastAsia="Book Antiqua" w:hAnsi="Book Antiqua" w:cs="Book Antiqua"/>
          <w:i/>
          <w:iCs/>
          <w:color w:val="000000"/>
        </w:rPr>
        <w:t>et al</w:t>
      </w:r>
      <w:r w:rsidRPr="00D90FD4">
        <w:rPr>
          <w:rFonts w:ascii="Book Antiqua" w:eastAsia="Book Antiqua" w:hAnsi="Book Antiqua" w:cs="Book Antiqua"/>
          <w:color w:val="000000"/>
          <w:vertAlign w:val="superscript"/>
        </w:rPr>
        <w:t>[80]</w:t>
      </w:r>
      <w:r w:rsidRPr="00D90FD4">
        <w:rPr>
          <w:rFonts w:ascii="Book Antiqua" w:eastAsia="Book Antiqua" w:hAnsi="Book Antiqua" w:cs="Book Antiqua"/>
          <w:color w:val="000000"/>
        </w:rPr>
        <w:t xml:space="preserve"> reported that remdesivir has safety and efficacy properties in about 80 COVID-19 patients with severe disease; the clinical effectiveness has been reported on hospitalized patients with a mean duration of oxygen therapy </w:t>
      </w:r>
      <w:r w:rsidRPr="00D90FD4">
        <w:rPr>
          <w:rFonts w:ascii="Book Antiqua" w:eastAsia="宋体" w:hAnsi="Book Antiqua" w:cs="Book Antiqua" w:hint="eastAsia"/>
          <w:color w:val="000000"/>
          <w:lang w:eastAsia="zh-CN"/>
        </w:rPr>
        <w:t>of</w:t>
      </w:r>
      <w:r w:rsidRPr="00D90FD4">
        <w:rPr>
          <w:rFonts w:ascii="Book Antiqua" w:eastAsia="Book Antiqua" w:hAnsi="Book Antiqua" w:cs="Book Antiqua"/>
          <w:color w:val="000000"/>
        </w:rPr>
        <w:t xml:space="preserve"> about 10 d, and </w:t>
      </w:r>
      <w:r w:rsidRPr="00D90FD4">
        <w:rPr>
          <w:rFonts w:ascii="Book Antiqua" w:eastAsia="宋体" w:hAnsi="Book Antiqua" w:cs="Book Antiqua" w:hint="eastAsia"/>
          <w:color w:val="000000"/>
          <w:lang w:eastAsia="zh-CN"/>
        </w:rPr>
        <w:t>a</w:t>
      </w:r>
      <w:r w:rsidRPr="00D90FD4">
        <w:rPr>
          <w:rFonts w:ascii="Book Antiqua" w:eastAsia="Book Antiqua" w:hAnsi="Book Antiqua" w:cs="Book Antiqua"/>
          <w:color w:val="000000"/>
        </w:rPr>
        <w:t xml:space="preserve"> time </w:t>
      </w:r>
      <w:r w:rsidRPr="00D90FD4">
        <w:rPr>
          <w:rFonts w:ascii="Book Antiqua" w:eastAsia="宋体" w:hAnsi="Book Antiqua" w:cs="Book Antiqua" w:hint="eastAsia"/>
          <w:color w:val="000000"/>
          <w:lang w:eastAsia="zh-CN"/>
        </w:rPr>
        <w:t>of</w:t>
      </w:r>
      <w:r w:rsidRPr="00D90FD4">
        <w:rPr>
          <w:rFonts w:ascii="Book Antiqua" w:eastAsia="Book Antiqua" w:hAnsi="Book Antiqua" w:cs="Book Antiqua"/>
          <w:color w:val="000000"/>
        </w:rPr>
        <w:t xml:space="preserve"> staying in </w:t>
      </w:r>
      <w:r w:rsidRPr="00D90FD4">
        <w:rPr>
          <w:rFonts w:ascii="Book Antiqua" w:eastAsia="Book Antiqua" w:hAnsi="Book Antiqua" w:cs="Book Antiqua"/>
          <w:color w:val="000000"/>
        </w:rPr>
        <w:lastRenderedPageBreak/>
        <w:t xml:space="preserve">hospital </w:t>
      </w:r>
      <w:r w:rsidRPr="00D90FD4">
        <w:rPr>
          <w:rFonts w:ascii="Book Antiqua" w:eastAsia="宋体" w:hAnsi="Book Antiqua" w:cs="Book Antiqua" w:hint="eastAsia"/>
          <w:color w:val="000000"/>
          <w:lang w:eastAsia="zh-CN"/>
        </w:rPr>
        <w:t>of</w:t>
      </w:r>
      <w:r w:rsidRPr="00D90FD4">
        <w:rPr>
          <w:rFonts w:ascii="Book Antiqua" w:eastAsia="Book Antiqua" w:hAnsi="Book Antiqua" w:cs="Book Antiqua"/>
          <w:color w:val="000000"/>
        </w:rPr>
        <w:t xml:space="preserve"> 10 d. A study by Van Laar and colleagues has demonstrated that remdesivir therapy causes hepatotoxic effects. In about </w:t>
      </w:r>
      <w:r w:rsidRPr="00D90FD4">
        <w:rPr>
          <w:rFonts w:ascii="Book Antiqua" w:eastAsia="宋体" w:hAnsi="Book Antiqua" w:cs="Book Antiqua" w:hint="eastAsia"/>
          <w:color w:val="000000"/>
          <w:lang w:eastAsia="zh-CN"/>
        </w:rPr>
        <w:t>100</w:t>
      </w:r>
      <w:r w:rsidRPr="00D90FD4">
        <w:rPr>
          <w:rFonts w:ascii="Book Antiqua" w:eastAsia="Book Antiqua" w:hAnsi="Book Antiqua" w:cs="Book Antiqua"/>
          <w:color w:val="000000"/>
        </w:rPr>
        <w:t xml:space="preserve"> SARS-CoV-2 patients, 25 individuals had elevated ALT, and 35</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had increased AST concentrations</w:t>
      </w:r>
      <w:r w:rsidRPr="00D90FD4">
        <w:rPr>
          <w:rFonts w:ascii="Book Antiqua" w:eastAsia="Book Antiqua" w:hAnsi="Book Antiqua" w:cs="Book Antiqua"/>
          <w:color w:val="000000"/>
          <w:vertAlign w:val="superscript"/>
        </w:rPr>
        <w:t>[81]</w:t>
      </w:r>
      <w:r w:rsidRPr="00D90FD4">
        <w:rPr>
          <w:rFonts w:ascii="Book Antiqua" w:eastAsia="Book Antiqua" w:hAnsi="Book Antiqua" w:cs="Book Antiqua"/>
          <w:color w:val="000000"/>
        </w:rPr>
        <w:t xml:space="preserve">. </w:t>
      </w:r>
    </w:p>
    <w:p w14:paraId="5F1BF64D"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The</w:t>
      </w:r>
      <w:r w:rsidRPr="00D90FD4">
        <w:rPr>
          <w:rFonts w:ascii="Book Antiqua" w:eastAsia="宋体" w:hAnsi="Book Antiqua" w:cs="Book Antiqua" w:hint="eastAsia"/>
          <w:color w:val="000000"/>
          <w:lang w:eastAsia="zh-CN"/>
        </w:rPr>
        <w:t xml:space="preserve">se agents have </w:t>
      </w:r>
      <w:r w:rsidRPr="00D90FD4">
        <w:rPr>
          <w:rFonts w:ascii="Book Antiqua" w:eastAsia="Book Antiqua" w:hAnsi="Book Antiqua" w:cs="Book Antiqua"/>
          <w:color w:val="000000"/>
        </w:rPr>
        <w:t>anti-inflammatory and antimalarial properties, and with the appearance of the SARS-CoV-2 pandemic, they have a potential therapeutic indicator for patients</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with COVID-19</w:t>
      </w:r>
      <w:r w:rsidRPr="00D90FD4">
        <w:rPr>
          <w:rFonts w:ascii="Book Antiqua" w:eastAsia="Book Antiqua" w:hAnsi="Book Antiqua" w:cs="Book Antiqua"/>
          <w:color w:val="000000"/>
          <w:vertAlign w:val="superscript"/>
        </w:rPr>
        <w:t>[82]</w:t>
      </w:r>
      <w:r w:rsidRPr="00D90FD4">
        <w:rPr>
          <w:rFonts w:ascii="Book Antiqua" w:eastAsia="Book Antiqua" w:hAnsi="Book Antiqua" w:cs="Book Antiqua"/>
          <w:color w:val="000000"/>
        </w:rPr>
        <w:t xml:space="preserve">. The appropriate mechanism of impact of hydroxychloroquine on the resistance of COVID-19 is by inhibiting the attachment of the spike protein of COVID-19 to the receptor of ACE-2, </w:t>
      </w:r>
      <w:r w:rsidRPr="00D90FD4">
        <w:rPr>
          <w:rFonts w:ascii="Book Antiqua" w:eastAsia="宋体" w:hAnsi="Book Antiqua" w:cs="Book Antiqua" w:hint="eastAsia"/>
          <w:color w:val="000000"/>
          <w:lang w:eastAsia="zh-CN"/>
        </w:rPr>
        <w:t>thus</w:t>
      </w:r>
      <w:r w:rsidRPr="00D90FD4">
        <w:rPr>
          <w:rFonts w:ascii="Book Antiqua" w:eastAsia="Book Antiqua" w:hAnsi="Book Antiqua" w:cs="Book Antiqua"/>
          <w:color w:val="000000"/>
        </w:rPr>
        <w:t xml:space="preserve"> blocking the viral elements and the fusion of the cell membranes of the target cells. This might</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reduc</w:t>
      </w:r>
      <w:r w:rsidRPr="00D90FD4">
        <w:rPr>
          <w:rFonts w:ascii="Book Antiqua" w:eastAsia="宋体" w:hAnsi="Book Antiqua" w:cs="Book Antiqua" w:hint="eastAsia"/>
          <w:color w:val="000000"/>
          <w:lang w:eastAsia="zh-CN"/>
        </w:rPr>
        <w:t xml:space="preserve">e </w:t>
      </w:r>
      <w:r w:rsidRPr="00D90FD4">
        <w:rPr>
          <w:rFonts w:ascii="Book Antiqua" w:eastAsia="Book Antiqua" w:hAnsi="Book Antiqua" w:cs="Book Antiqua"/>
          <w:color w:val="000000"/>
        </w:rPr>
        <w:t>the key processes which result from COVID-19, including proteolytic activity, lysosome activity, and autophagy in the host cells; hydroxychloroquine has a</w:t>
      </w:r>
      <w:r w:rsidRPr="00D90FD4">
        <w:rPr>
          <w:rFonts w:ascii="Book Antiqua" w:eastAsia="宋体" w:hAnsi="Book Antiqua" w:cs="Book Antiqua" w:hint="eastAsia"/>
          <w:color w:val="000000"/>
          <w:lang w:eastAsia="zh-CN"/>
        </w:rPr>
        <w:t>n</w:t>
      </w:r>
      <w:r w:rsidRPr="00D90FD4">
        <w:rPr>
          <w:rFonts w:ascii="Book Antiqua" w:eastAsia="Book Antiqua" w:hAnsi="Book Antiqua" w:cs="Book Antiqua"/>
          <w:color w:val="000000"/>
        </w:rPr>
        <w:t xml:space="preserve"> immunomodulatory effect by diminishing cytokine production</w:t>
      </w:r>
      <w:r w:rsidRPr="00D90FD4">
        <w:rPr>
          <w:rFonts w:ascii="Book Antiqua" w:eastAsia="Book Antiqua" w:hAnsi="Book Antiqua" w:cs="Book Antiqua"/>
          <w:color w:val="000000"/>
          <w:vertAlign w:val="superscript"/>
        </w:rPr>
        <w:t>[83]</w:t>
      </w:r>
      <w:r w:rsidRPr="00D90FD4">
        <w:rPr>
          <w:rFonts w:ascii="Book Antiqua" w:eastAsia="Book Antiqua" w:hAnsi="Book Antiqua" w:cs="Book Antiqua"/>
          <w:color w:val="000000"/>
        </w:rPr>
        <w:t xml:space="preserve">. A systematic review and randomized, parallel and clinical trial by Hernandez </w:t>
      </w:r>
      <w:r w:rsidRPr="00D90FD4">
        <w:rPr>
          <w:rFonts w:ascii="Book Antiqua" w:eastAsia="Book Antiqua" w:hAnsi="Book Antiqua" w:cs="Book Antiqua"/>
          <w:i/>
          <w:iCs/>
          <w:color w:val="000000"/>
        </w:rPr>
        <w:t>et al</w:t>
      </w:r>
      <w:r w:rsidRPr="00D90FD4">
        <w:rPr>
          <w:rFonts w:ascii="Book Antiqua" w:eastAsia="Book Antiqua" w:hAnsi="Book Antiqua" w:cs="Book Antiqua"/>
          <w:color w:val="000000"/>
          <w:vertAlign w:val="superscript"/>
        </w:rPr>
        <w:t>[84]</w:t>
      </w:r>
      <w:r w:rsidRPr="00D90FD4">
        <w:rPr>
          <w:rFonts w:ascii="Book Antiqua" w:eastAsia="Book Antiqua" w:hAnsi="Book Antiqua" w:cs="Book Antiqua"/>
          <w:color w:val="000000"/>
        </w:rPr>
        <w:t xml:space="preserve"> consisting of about 80 patients</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with COVID-19 demonstrated no relationship between abnormality of hepatic function test and hydroxychloroquine therapy.</w:t>
      </w:r>
    </w:p>
    <w:p w14:paraId="4EC4CAA7"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The therapeutic agent</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tocilizumab (IL-6 receptor monoclonal antibody)</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prevents the signal transduction of the cytokines pathway and blocks the pro-inflammatory actions</w:t>
      </w:r>
      <w:r w:rsidRPr="00D90FD4">
        <w:rPr>
          <w:rFonts w:ascii="Book Antiqua" w:eastAsia="Book Antiqua" w:hAnsi="Book Antiqua" w:cs="Book Antiqua"/>
          <w:color w:val="000000"/>
          <w:vertAlign w:val="superscript"/>
        </w:rPr>
        <w:t>[85]</w:t>
      </w:r>
      <w:r w:rsidRPr="00D90FD4">
        <w:rPr>
          <w:rFonts w:ascii="Book Antiqua" w:eastAsia="Book Antiqua" w:hAnsi="Book Antiqua" w:cs="Book Antiqua"/>
          <w:color w:val="000000"/>
        </w:rPr>
        <w:t>. Tocilizumab has many adverse effects, such as</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dizziness, sore throats, fungal infection, hypertension, and headache</w:t>
      </w:r>
      <w:r w:rsidRPr="00D90FD4">
        <w:rPr>
          <w:rFonts w:ascii="Book Antiqua" w:eastAsia="Book Antiqua" w:hAnsi="Book Antiqua" w:cs="Book Antiqua"/>
          <w:color w:val="000000"/>
          <w:vertAlign w:val="superscript"/>
        </w:rPr>
        <w:t>[86]</w:t>
      </w:r>
      <w:r w:rsidRPr="00D90FD4">
        <w:rPr>
          <w:rFonts w:ascii="Book Antiqua" w:eastAsia="Book Antiqua" w:hAnsi="Book Antiqua" w:cs="Book Antiqua"/>
          <w:color w:val="000000"/>
        </w:rPr>
        <w:t>. In the case of utilizing tocilizumab to treat severe COVID-19 patients,</w:t>
      </w:r>
      <w:r w:rsidRPr="00D90FD4">
        <w:rPr>
          <w:rFonts w:ascii="Book Antiqua" w:eastAsia="宋体" w:hAnsi="Book Antiqua" w:cs="Book Antiqua" w:hint="eastAsia"/>
          <w:color w:val="000000"/>
          <w:lang w:eastAsia="zh-CN"/>
        </w:rPr>
        <w:t xml:space="preserve"> IL-6 is significantly elevated due to cytokine storm which worsens the COVID-19 course</w:t>
      </w:r>
      <w:r w:rsidRPr="00D90FD4">
        <w:rPr>
          <w:rFonts w:ascii="Book Antiqua" w:eastAsia="Book Antiqua" w:hAnsi="Book Antiqua" w:cs="Book Antiqua"/>
          <w:color w:val="000000"/>
          <w:vertAlign w:val="superscript"/>
        </w:rPr>
        <w:t>[87]</w:t>
      </w:r>
      <w:r w:rsidRPr="00D90FD4">
        <w:rPr>
          <w:rFonts w:ascii="Book Antiqua" w:eastAsia="Book Antiqua" w:hAnsi="Book Antiqua" w:cs="Book Antiqua"/>
          <w:color w:val="000000"/>
        </w:rPr>
        <w:t xml:space="preserve">. The inflammatory markers, for example, D-dimer and CRP, have also diminished </w:t>
      </w:r>
      <w:r w:rsidRPr="00D90FD4">
        <w:rPr>
          <w:rFonts w:ascii="Book Antiqua" w:eastAsia="宋体" w:hAnsi="Book Antiqua" w:cs="Book Antiqua" w:hint="eastAsia"/>
          <w:color w:val="000000"/>
          <w:lang w:eastAsia="zh-CN"/>
        </w:rPr>
        <w:t>when</w:t>
      </w:r>
      <w:r w:rsidRPr="00D90FD4">
        <w:rPr>
          <w:rFonts w:ascii="Book Antiqua" w:eastAsia="Book Antiqua" w:hAnsi="Book Antiqua" w:cs="Book Antiqua"/>
          <w:color w:val="000000"/>
        </w:rPr>
        <w:t xml:space="preserve"> utilizing tocilizumab in around 50 patients with severe COVID-19, although the reduction in these markers has not greatly influenced the outcome</w:t>
      </w:r>
      <w:r w:rsidRPr="00D90FD4">
        <w:rPr>
          <w:rFonts w:ascii="Book Antiqua" w:eastAsia="Book Antiqua" w:hAnsi="Book Antiqua" w:cs="Book Antiqua"/>
          <w:color w:val="000000"/>
          <w:vertAlign w:val="superscript"/>
        </w:rPr>
        <w:t>[88]</w:t>
      </w:r>
      <w:r w:rsidRPr="00D90FD4">
        <w:rPr>
          <w:rFonts w:ascii="Book Antiqua" w:eastAsia="Book Antiqua" w:hAnsi="Book Antiqua" w:cs="Book Antiqua"/>
          <w:color w:val="000000"/>
        </w:rPr>
        <w:t xml:space="preserve">. Tocilizumab administration damaged the liver after 2 wk </w:t>
      </w:r>
      <w:r w:rsidRPr="00D90FD4">
        <w:rPr>
          <w:rFonts w:ascii="Book Antiqua" w:eastAsia="Book Antiqua" w:hAnsi="Book Antiqua" w:cs="Book Antiqua"/>
          <w:i/>
          <w:iCs/>
          <w:color w:val="000000"/>
        </w:rPr>
        <w:t>via</w:t>
      </w:r>
      <w:r w:rsidRPr="00D90FD4">
        <w:rPr>
          <w:rFonts w:ascii="Book Antiqua" w:eastAsia="Book Antiqua" w:hAnsi="Book Antiqua" w:cs="Book Antiqua"/>
          <w:color w:val="000000"/>
        </w:rPr>
        <w:t xml:space="preserve"> the development of liver injury induced by the drug in around 90 patients with COVID-19. However, close monitoring should be done during and after giving tocilizumab to COVID-19 patients</w:t>
      </w:r>
      <w:r w:rsidRPr="00D90FD4">
        <w:rPr>
          <w:rFonts w:ascii="Book Antiqua" w:eastAsia="Book Antiqua" w:hAnsi="Book Antiqua" w:cs="Book Antiqua"/>
          <w:color w:val="000000"/>
          <w:vertAlign w:val="superscript"/>
        </w:rPr>
        <w:t>[89]</w:t>
      </w:r>
      <w:r w:rsidRPr="00D90FD4">
        <w:rPr>
          <w:rFonts w:ascii="Book Antiqua" w:eastAsia="Book Antiqua" w:hAnsi="Book Antiqua" w:cs="Book Antiqua"/>
          <w:color w:val="000000"/>
        </w:rPr>
        <w:t xml:space="preserve">. </w:t>
      </w:r>
    </w:p>
    <w:p w14:paraId="6E9F4AF9"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 xml:space="preserve">The antimicrobial therapeutic medicine </w:t>
      </w:r>
      <w:r w:rsidRPr="00D90FD4">
        <w:rPr>
          <w:rFonts w:ascii="Book Antiqua" w:eastAsia="宋体" w:hAnsi="Book Antiqua" w:cs="Book Antiqua" w:hint="eastAsia"/>
          <w:color w:val="000000"/>
          <w:lang w:eastAsia="zh-CN"/>
        </w:rPr>
        <w:t>a</w:t>
      </w:r>
      <w:r w:rsidRPr="00D90FD4">
        <w:rPr>
          <w:rFonts w:ascii="Book Antiqua" w:eastAsia="Book Antiqua" w:hAnsi="Book Antiqua" w:cs="Book Antiqua"/>
          <w:color w:val="000000"/>
        </w:rPr>
        <w:t>zithromycin is utilized to heal bacterial infections, which</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ha</w:t>
      </w:r>
      <w:r w:rsidRPr="00D90FD4">
        <w:rPr>
          <w:rFonts w:ascii="Book Antiqua" w:eastAsia="宋体" w:hAnsi="Book Antiqua" w:cs="Book Antiqua" w:hint="eastAsia"/>
          <w:color w:val="000000"/>
          <w:lang w:eastAsia="zh-CN"/>
        </w:rPr>
        <w:t>s</w:t>
      </w:r>
      <w:r w:rsidRPr="00D90FD4">
        <w:rPr>
          <w:rFonts w:ascii="Book Antiqua" w:eastAsia="Book Antiqua" w:hAnsi="Book Antiqua" w:cs="Book Antiqua"/>
          <w:color w:val="000000"/>
        </w:rPr>
        <w:t xml:space="preserve"> the ability to reduce severe lower respiratory tract infections</w:t>
      </w:r>
      <w:r w:rsidRPr="00D90FD4">
        <w:rPr>
          <w:rFonts w:ascii="Book Antiqua" w:eastAsia="Book Antiqua" w:hAnsi="Book Antiqua" w:cs="Book Antiqua"/>
          <w:color w:val="000000"/>
          <w:vertAlign w:val="superscript"/>
        </w:rPr>
        <w:t>[90]</w:t>
      </w:r>
      <w:r w:rsidRPr="00D90FD4">
        <w:rPr>
          <w:rFonts w:ascii="Book Antiqua" w:eastAsia="Book Antiqua" w:hAnsi="Book Antiqua" w:cs="Book Antiqua"/>
          <w:color w:val="000000"/>
        </w:rPr>
        <w:t xml:space="preserve">. </w:t>
      </w:r>
      <w:r w:rsidRPr="00D90FD4">
        <w:rPr>
          <w:rFonts w:ascii="Book Antiqua" w:eastAsia="Book Antiqua" w:hAnsi="Book Antiqua" w:cs="Book Antiqua"/>
          <w:color w:val="000000"/>
        </w:rPr>
        <w:lastRenderedPageBreak/>
        <w:t>Azithromycin binds to the ACE-2 receptor-COVD-19 spike protein complex</w:t>
      </w:r>
      <w:r w:rsidRPr="00D90FD4">
        <w:rPr>
          <w:rFonts w:ascii="Book Antiqua" w:eastAsia="宋体" w:hAnsi="Book Antiqua" w:cs="Book Antiqua" w:hint="eastAsia"/>
          <w:color w:val="000000"/>
          <w:lang w:eastAsia="zh-CN"/>
        </w:rPr>
        <w:t>,</w:t>
      </w:r>
      <w:r w:rsidRPr="00D90FD4">
        <w:rPr>
          <w:rFonts w:ascii="Book Antiqua" w:eastAsia="Book Antiqua" w:hAnsi="Book Antiqua" w:cs="Book Antiqua"/>
          <w:color w:val="000000"/>
        </w:rPr>
        <w:t xml:space="preserve"> leading to a reduction in the downstream signaling</w:t>
      </w:r>
      <w:r w:rsidRPr="00D90FD4">
        <w:rPr>
          <w:rFonts w:ascii="Book Antiqua" w:eastAsia="宋体" w:hAnsi="Book Antiqua" w:cs="Book Antiqua" w:hint="eastAsia"/>
          <w:color w:val="000000"/>
          <w:lang w:eastAsia="zh-CN"/>
        </w:rPr>
        <w:t>. As a result,</w:t>
      </w:r>
      <w:r w:rsidRPr="00D90FD4">
        <w:rPr>
          <w:rFonts w:ascii="Book Antiqua" w:eastAsia="Book Antiqua" w:hAnsi="Book Antiqua" w:cs="Book Antiqua"/>
          <w:color w:val="000000"/>
        </w:rPr>
        <w:t xml:space="preserve"> the effect of the virus is </w:t>
      </w:r>
      <w:r w:rsidRPr="00D90FD4">
        <w:rPr>
          <w:rFonts w:ascii="Book Antiqua" w:eastAsia="宋体" w:hAnsi="Book Antiqua" w:cs="Book Antiqua" w:hint="eastAsia"/>
          <w:color w:val="000000"/>
          <w:lang w:eastAsia="zh-CN"/>
        </w:rPr>
        <w:t>inhibited</w:t>
      </w:r>
      <w:r w:rsidRPr="00D90FD4">
        <w:rPr>
          <w:rFonts w:ascii="Book Antiqua" w:eastAsia="Book Antiqua" w:hAnsi="Book Antiqua" w:cs="Book Antiqua"/>
          <w:color w:val="000000"/>
          <w:vertAlign w:val="superscript"/>
        </w:rPr>
        <w:t>[91]</w:t>
      </w:r>
      <w:r w:rsidRPr="00D90FD4">
        <w:rPr>
          <w:rFonts w:ascii="Book Antiqua" w:eastAsia="Book Antiqua" w:hAnsi="Book Antiqua" w:cs="Book Antiqua"/>
          <w:color w:val="000000"/>
        </w:rPr>
        <w:t xml:space="preserve">. In COVID-19, azithromycin is used to prevent the first step of </w:t>
      </w:r>
      <w:r w:rsidRPr="00D90FD4">
        <w:rPr>
          <w:rFonts w:ascii="Book Antiqua" w:eastAsia="宋体" w:hAnsi="Book Antiqua" w:cs="Book Antiqua" w:hint="eastAsia"/>
          <w:color w:val="000000"/>
          <w:lang w:eastAsia="zh-CN"/>
        </w:rPr>
        <w:t>virus</w:t>
      </w:r>
      <w:r w:rsidRPr="00D90FD4">
        <w:rPr>
          <w:rFonts w:ascii="Book Antiqua" w:eastAsia="Book Antiqua" w:hAnsi="Book Antiqua" w:cs="Book Antiqua"/>
          <w:color w:val="000000"/>
        </w:rPr>
        <w:t xml:space="preserve"> replication.</w:t>
      </w:r>
      <w:r w:rsidRPr="00D90FD4">
        <w:rPr>
          <w:rFonts w:ascii="Book Antiqua" w:eastAsia="宋体" w:hAnsi="Book Antiqua" w:cs="Book Antiqua" w:hint="eastAsia"/>
          <w:color w:val="000000"/>
          <w:lang w:eastAsia="zh-CN"/>
        </w:rPr>
        <w:t xml:space="preserve"> The outcomes of clinical trials suggest that it should be given alone or with hydroxychloroquine</w:t>
      </w:r>
      <w:r w:rsidRPr="00D90FD4">
        <w:rPr>
          <w:rFonts w:ascii="Book Antiqua" w:eastAsia="Book Antiqua" w:hAnsi="Book Antiqua" w:cs="Book Antiqua"/>
          <w:color w:val="000000"/>
          <w:vertAlign w:val="superscript"/>
        </w:rPr>
        <w:t>[92]</w:t>
      </w:r>
      <w:r w:rsidRPr="00D90FD4">
        <w:rPr>
          <w:rFonts w:ascii="Book Antiqua" w:eastAsia="Book Antiqua" w:hAnsi="Book Antiqua" w:cs="Book Antiqua"/>
          <w:color w:val="000000"/>
        </w:rPr>
        <w:t xml:space="preserve">. The transaminase concentrations have significantly increased more than five times when using azithromycin in combination with ritonavir, hydroxychloroquine, and lopinavir to treat COVID-19 </w:t>
      </w:r>
      <w:r w:rsidRPr="00D90FD4">
        <w:rPr>
          <w:rFonts w:ascii="Book Antiqua" w:eastAsia="宋体" w:hAnsi="Book Antiqua" w:cs="Book Antiqua" w:hint="eastAsia"/>
          <w:color w:val="000000"/>
          <w:lang w:eastAsia="zh-CN"/>
        </w:rPr>
        <w:t xml:space="preserve">in patients </w:t>
      </w:r>
      <w:r w:rsidRPr="00D90FD4">
        <w:rPr>
          <w:rFonts w:ascii="Book Antiqua" w:eastAsia="Book Antiqua" w:hAnsi="Book Antiqua" w:cs="Book Antiqua"/>
          <w:color w:val="000000"/>
        </w:rPr>
        <w:t>with no prior history of</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hepatic disease</w:t>
      </w:r>
      <w:r w:rsidRPr="00D90FD4">
        <w:rPr>
          <w:rFonts w:ascii="Book Antiqua" w:eastAsia="Book Antiqua" w:hAnsi="Book Antiqua" w:cs="Book Antiqua"/>
          <w:color w:val="000000"/>
          <w:vertAlign w:val="superscript"/>
        </w:rPr>
        <w:t>[93]</w:t>
      </w:r>
      <w:r w:rsidRPr="00D90FD4">
        <w:rPr>
          <w:rFonts w:ascii="Book Antiqua" w:eastAsia="Book Antiqua" w:hAnsi="Book Antiqua" w:cs="Book Antiqua"/>
          <w:color w:val="000000"/>
        </w:rPr>
        <w:t xml:space="preserve">. </w:t>
      </w:r>
    </w:p>
    <w:p w14:paraId="700C1848" w14:textId="77777777" w:rsidR="004D6AAB" w:rsidRPr="00D90FD4" w:rsidRDefault="004D6AAB">
      <w:pPr>
        <w:spacing w:line="360" w:lineRule="auto"/>
        <w:jc w:val="both"/>
        <w:rPr>
          <w:rFonts w:ascii="Book Antiqua" w:hAnsi="Book Antiqua"/>
        </w:rPr>
      </w:pPr>
    </w:p>
    <w:p w14:paraId="1B0C7CAB"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bCs/>
          <w:caps/>
          <w:color w:val="000000"/>
          <w:u w:val="single"/>
        </w:rPr>
        <w:t>COVID-19 vaccines and the liver</w:t>
      </w:r>
    </w:p>
    <w:p w14:paraId="49175EFF"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color w:val="000000"/>
        </w:rPr>
        <w:t>SARS-CoV-2</w:t>
      </w:r>
      <w:r w:rsidRPr="00D90FD4">
        <w:rPr>
          <w:rFonts w:ascii="Book Antiqua" w:eastAsia="宋体" w:hAnsi="Book Antiqua" w:cs="Book Antiqua" w:hint="eastAsia"/>
          <w:color w:val="000000"/>
          <w:lang w:eastAsia="zh-CN"/>
        </w:rPr>
        <w:t>-infected</w:t>
      </w:r>
      <w:r w:rsidRPr="00D90FD4">
        <w:rPr>
          <w:rFonts w:ascii="Book Antiqua" w:eastAsia="Book Antiqua" w:hAnsi="Book Antiqua" w:cs="Book Antiqua"/>
          <w:color w:val="000000"/>
        </w:rPr>
        <w:t xml:space="preserve"> patients could recover without specific medicines. So far, the impact of COVID-19 vaccination on CLD is still unknown. The early vaccination </w:t>
      </w:r>
      <w:r w:rsidRPr="00D90FD4">
        <w:rPr>
          <w:rFonts w:ascii="Book Antiqua" w:eastAsia="宋体" w:hAnsi="Book Antiqua" w:cs="Book Antiqua" w:hint="eastAsia"/>
          <w:color w:val="000000"/>
          <w:lang w:eastAsia="zh-CN"/>
        </w:rPr>
        <w:t xml:space="preserve">for </w:t>
      </w:r>
      <w:r w:rsidRPr="00D90FD4">
        <w:rPr>
          <w:rFonts w:ascii="Book Antiqua" w:eastAsia="Book Antiqua" w:hAnsi="Book Antiqua" w:cs="Book Antiqua"/>
          <w:color w:val="000000"/>
        </w:rPr>
        <w:t>COVID-19 is valuable for the proliferative responses of T lymphocyte</w:t>
      </w:r>
      <w:r w:rsidRPr="00D90FD4">
        <w:rPr>
          <w:rFonts w:ascii="Book Antiqua" w:eastAsia="宋体" w:hAnsi="Book Antiqua" w:cs="Book Antiqua" w:hint="eastAsia"/>
          <w:color w:val="000000"/>
          <w:lang w:eastAsia="zh-CN"/>
        </w:rPr>
        <w:t>s</w:t>
      </w:r>
      <w:r w:rsidRPr="00D90FD4">
        <w:rPr>
          <w:rFonts w:ascii="Book Antiqua" w:eastAsia="Book Antiqua" w:hAnsi="Book Antiqua" w:cs="Book Antiqua"/>
          <w:color w:val="000000"/>
        </w:rPr>
        <w:t xml:space="preserve"> and antibody production, resulting in diminished danger of COVID-19 severity. COVID-19 vaccination is necessary for those with liver diseases such as liver cirrhosis and those with liver transplant (LT).</w:t>
      </w:r>
      <w:r w:rsidRPr="00D90FD4">
        <w:rPr>
          <w:rFonts w:ascii="Book Antiqua" w:eastAsia="宋体" w:hAnsi="Book Antiqua" w:cs="Book Antiqua" w:hint="eastAsia"/>
          <w:color w:val="000000"/>
          <w:lang w:eastAsia="zh-CN"/>
        </w:rPr>
        <w:t xml:space="preserve"> The acquisition of immunity following COVID-19 vaccination in patients with liver transplant is low in comparison with normal individuals.</w:t>
      </w:r>
      <w:r w:rsidRPr="00D90FD4">
        <w:rPr>
          <w:rFonts w:ascii="Book Antiqua" w:eastAsia="Book Antiqua" w:hAnsi="Book Antiqua" w:cs="Book Antiqua"/>
          <w:color w:val="000000"/>
        </w:rPr>
        <w:t xml:space="preserve"> The neutralizing antibodies can be observed in approximately 48% of LT patients</w:t>
      </w:r>
      <w:r w:rsidRPr="00D90FD4">
        <w:rPr>
          <w:rFonts w:ascii="Book Antiqua" w:eastAsia="Book Antiqua" w:hAnsi="Book Antiqua" w:cs="Book Antiqua"/>
          <w:color w:val="000000"/>
          <w:vertAlign w:val="superscript"/>
        </w:rPr>
        <w:t>[94]</w:t>
      </w:r>
      <w:r w:rsidRPr="00D90FD4">
        <w:rPr>
          <w:rFonts w:ascii="Book Antiqua" w:eastAsia="Book Antiqua" w:hAnsi="Book Antiqua" w:cs="Book Antiqua"/>
          <w:color w:val="000000"/>
        </w:rPr>
        <w:t xml:space="preserve">. A study by Ruether </w:t>
      </w:r>
      <w:r w:rsidRPr="00D90FD4">
        <w:rPr>
          <w:rFonts w:ascii="Book Antiqua" w:eastAsia="Book Antiqua" w:hAnsi="Book Antiqua" w:cs="Book Antiqua"/>
          <w:i/>
          <w:iCs/>
          <w:color w:val="000000"/>
        </w:rPr>
        <w:t>et al</w:t>
      </w:r>
      <w:r w:rsidRPr="00D90FD4">
        <w:rPr>
          <w:rFonts w:ascii="Book Antiqua" w:eastAsia="Book Antiqua" w:hAnsi="Book Antiqua" w:cs="Book Antiqua"/>
          <w:color w:val="000000"/>
          <w:vertAlign w:val="superscript"/>
        </w:rPr>
        <w:t>[95]</w:t>
      </w:r>
      <w:r w:rsidRPr="00D90FD4">
        <w:rPr>
          <w:rFonts w:ascii="Book Antiqua" w:eastAsia="Book Antiqua" w:hAnsi="Book Antiqua" w:cs="Book Antiqua"/>
          <w:color w:val="000000"/>
        </w:rPr>
        <w:t xml:space="preserve"> illustrated that the rates of T-cell response and serum conversion in the second COVID-19 vaccination were 36.6% and 63%, respectively. The percentage of serum conversion for patients with hepatic cirrhosis could reach 100% after the second vaccination. </w:t>
      </w:r>
    </w:p>
    <w:p w14:paraId="20A4434A"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A study demonstrated that</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SARS-CoV-19 infection</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was diagnosed after a single dose of vaccine in 62% and after a couple of doses in 38%. It is reported that</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 xml:space="preserve">COVID-19 vaccination reduced the infection by SARS-CoV-2, </w:t>
      </w:r>
      <w:r w:rsidRPr="00D90FD4">
        <w:rPr>
          <w:rFonts w:ascii="Book Antiqua" w:eastAsia="宋体" w:hAnsi="Book Antiqua" w:cs="Book Antiqua" w:hint="eastAsia"/>
          <w:color w:val="000000"/>
          <w:lang w:eastAsia="zh-CN"/>
        </w:rPr>
        <w:t>and as a result,</w:t>
      </w:r>
      <w:r w:rsidRPr="00D90FD4">
        <w:rPr>
          <w:rFonts w:ascii="Book Antiqua" w:eastAsia="Book Antiqua" w:hAnsi="Book Antiqua" w:cs="Book Antiqua"/>
          <w:color w:val="000000"/>
        </w:rPr>
        <w:t xml:space="preserve"> the consequences of infection with CLD </w:t>
      </w:r>
      <w:r w:rsidRPr="00D90FD4">
        <w:rPr>
          <w:rFonts w:ascii="Book Antiqua" w:eastAsia="宋体" w:hAnsi="Book Antiqua" w:cs="Book Antiqua" w:hint="eastAsia"/>
          <w:color w:val="000000"/>
          <w:lang w:eastAsia="zh-CN"/>
        </w:rPr>
        <w:t>were improved (</w:t>
      </w:r>
      <w:r w:rsidRPr="00D90FD4">
        <w:rPr>
          <w:rFonts w:ascii="Book Antiqua" w:eastAsia="宋体" w:hAnsi="Book Antiqua" w:cs="Book Antiqua"/>
          <w:i/>
          <w:iCs/>
          <w:color w:val="000000"/>
          <w:lang w:eastAsia="zh-CN"/>
        </w:rPr>
        <w:t>e.g.</w:t>
      </w:r>
      <w:r w:rsidRPr="00D90FD4">
        <w:rPr>
          <w:rFonts w:ascii="Book Antiqua" w:eastAsia="Book Antiqua" w:hAnsi="Book Antiqua" w:cs="Book Antiqua"/>
          <w:color w:val="000000"/>
        </w:rPr>
        <w:t>, respiratory symptoms, hospitalization, invasive ventilation, ICU admission, and death</w:t>
      </w:r>
      <w:r w:rsidRPr="00D90FD4">
        <w:rPr>
          <w:rFonts w:ascii="Book Antiqua" w:eastAsia="宋体" w:hAnsi="Book Antiqua" w:cs="Book Antiqua" w:hint="eastAsia"/>
          <w:color w:val="000000"/>
          <w:lang w:eastAsia="zh-CN"/>
        </w:rPr>
        <w:t>)</w:t>
      </w:r>
      <w:r w:rsidRPr="00D90FD4">
        <w:rPr>
          <w:rFonts w:ascii="Book Antiqua" w:eastAsia="Book Antiqua" w:hAnsi="Book Antiqua" w:cs="Book Antiqua"/>
          <w:color w:val="000000"/>
          <w:vertAlign w:val="superscript"/>
        </w:rPr>
        <w:t>[96]</w:t>
      </w:r>
      <w:r w:rsidRPr="00D90FD4">
        <w:rPr>
          <w:rFonts w:ascii="Book Antiqua" w:eastAsia="Book Antiqua" w:hAnsi="Book Antiqua" w:cs="Book Antiqua"/>
          <w:color w:val="000000"/>
        </w:rPr>
        <w:t>. In patient</w:t>
      </w:r>
      <w:r w:rsidRPr="00D90FD4">
        <w:rPr>
          <w:rFonts w:ascii="Book Antiqua" w:eastAsia="宋体" w:hAnsi="Book Antiqua" w:cs="Book Antiqua" w:hint="eastAsia"/>
          <w:color w:val="000000"/>
          <w:lang w:eastAsia="zh-CN"/>
        </w:rPr>
        <w:t>s</w:t>
      </w:r>
      <w:r w:rsidRPr="00D90FD4">
        <w:rPr>
          <w:rFonts w:ascii="Book Antiqua" w:eastAsia="Book Antiqua" w:hAnsi="Book Antiqua" w:cs="Book Antiqua"/>
          <w:color w:val="000000"/>
        </w:rPr>
        <w:t xml:space="preserve"> with prior LT as well as cirrhosis, it is recommended to fully vaccinate to reduce the cases of severe infection. </w:t>
      </w:r>
      <w:r w:rsidRPr="00D90FD4">
        <w:rPr>
          <w:rFonts w:ascii="Book Antiqua" w:eastAsia="Book Antiqua" w:hAnsi="Book Antiqua" w:cs="Book Antiqua"/>
          <w:color w:val="000000"/>
        </w:rPr>
        <w:lastRenderedPageBreak/>
        <w:t xml:space="preserve">The immunity </w:t>
      </w:r>
      <w:r w:rsidRPr="00D90FD4">
        <w:rPr>
          <w:rFonts w:ascii="Book Antiqua" w:eastAsia="宋体" w:hAnsi="Book Antiqua" w:cs="Book Antiqua" w:hint="eastAsia"/>
          <w:color w:val="000000"/>
          <w:lang w:eastAsia="zh-CN"/>
        </w:rPr>
        <w:t>against</w:t>
      </w:r>
      <w:r w:rsidRPr="00D90FD4">
        <w:rPr>
          <w:rFonts w:ascii="Book Antiqua" w:eastAsia="Book Antiqua" w:hAnsi="Book Antiqua" w:cs="Book Antiqua"/>
          <w:color w:val="000000"/>
        </w:rPr>
        <w:t xml:space="preserve"> COVID-19 </w:t>
      </w:r>
      <w:r w:rsidRPr="00D90FD4">
        <w:rPr>
          <w:rFonts w:ascii="Book Antiqua" w:eastAsia="宋体" w:hAnsi="Book Antiqua" w:cs="Book Antiqua" w:hint="eastAsia"/>
          <w:color w:val="000000"/>
          <w:lang w:eastAsia="zh-CN"/>
        </w:rPr>
        <w:t>begins</w:t>
      </w:r>
      <w:r w:rsidRPr="00D90FD4">
        <w:rPr>
          <w:rFonts w:ascii="Book Antiqua" w:eastAsia="Book Antiqua" w:hAnsi="Book Antiqua" w:cs="Book Antiqua"/>
          <w:color w:val="000000"/>
        </w:rPr>
        <w:t xml:space="preserve"> after 2 wk of the first dose of the vaccine and elevates extra after the second dose</w:t>
      </w:r>
      <w:r w:rsidRPr="00D90FD4">
        <w:rPr>
          <w:rFonts w:ascii="Book Antiqua" w:eastAsia="Book Antiqua" w:hAnsi="Book Antiqua" w:cs="Book Antiqua"/>
          <w:color w:val="000000"/>
          <w:vertAlign w:val="superscript"/>
        </w:rPr>
        <w:t>[97]</w:t>
      </w:r>
      <w:r w:rsidRPr="00D90FD4">
        <w:rPr>
          <w:rFonts w:ascii="Book Antiqua" w:eastAsia="Book Antiqua" w:hAnsi="Book Antiqua" w:cs="Book Antiqua"/>
          <w:color w:val="000000"/>
        </w:rPr>
        <w:t xml:space="preserve">. </w:t>
      </w:r>
    </w:p>
    <w:p w14:paraId="58B641E0"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To increase immunity and decrease COVID-19 cases, it is interesting to provide a booster dose of COVID-19 vaccination (3</w:t>
      </w:r>
      <w:r w:rsidRPr="00D90FD4">
        <w:rPr>
          <w:rFonts w:ascii="Book Antiqua" w:eastAsia="Book Antiqua" w:hAnsi="Book Antiqua" w:cs="Book Antiqua"/>
          <w:color w:val="000000"/>
          <w:vertAlign w:val="superscript"/>
        </w:rPr>
        <w:t>rd</w:t>
      </w:r>
      <w:r w:rsidRPr="00D90FD4">
        <w:rPr>
          <w:rFonts w:ascii="Book Antiqua" w:eastAsia="Book Antiqua" w:hAnsi="Book Antiqua" w:cs="Book Antiqua"/>
          <w:color w:val="000000"/>
        </w:rPr>
        <w:t xml:space="preserve"> and 4</w:t>
      </w:r>
      <w:r w:rsidRPr="00D90FD4">
        <w:rPr>
          <w:rFonts w:ascii="Book Antiqua" w:eastAsia="Book Antiqua" w:hAnsi="Book Antiqua" w:cs="Book Antiqua"/>
          <w:color w:val="000000"/>
          <w:vertAlign w:val="superscript"/>
        </w:rPr>
        <w:t>th</w:t>
      </w:r>
      <w:r w:rsidRPr="00D90FD4">
        <w:rPr>
          <w:rFonts w:ascii="Book Antiqua" w:eastAsia="Book Antiqua" w:hAnsi="Book Antiqua" w:cs="Book Antiqua"/>
          <w:color w:val="000000"/>
        </w:rPr>
        <w:t xml:space="preserve"> doses). The antibody titers were elevated after the third dose of COVID-19 vaccination in </w:t>
      </w:r>
      <w:r w:rsidRPr="00D90FD4">
        <w:rPr>
          <w:rFonts w:ascii="Book Antiqua" w:eastAsia="宋体" w:hAnsi="Book Antiqua" w:cs="Book Antiqua" w:hint="eastAsia"/>
          <w:color w:val="000000"/>
          <w:lang w:eastAsia="zh-CN"/>
        </w:rPr>
        <w:t>LT</w:t>
      </w:r>
      <w:r w:rsidRPr="00D90FD4">
        <w:rPr>
          <w:rFonts w:ascii="Book Antiqua" w:eastAsia="Book Antiqua" w:hAnsi="Book Antiqua" w:cs="Book Antiqua"/>
          <w:color w:val="000000"/>
        </w:rPr>
        <w:t xml:space="preserve"> recipients who had negative antibody titers</w:t>
      </w:r>
      <w:r w:rsidRPr="00D90FD4">
        <w:rPr>
          <w:rFonts w:ascii="Book Antiqua" w:eastAsia="Book Antiqua" w:hAnsi="Book Antiqua" w:cs="Book Antiqua"/>
          <w:color w:val="000000"/>
          <w:vertAlign w:val="superscript"/>
        </w:rPr>
        <w:t>[98,99]</w:t>
      </w:r>
      <w:r w:rsidRPr="00D90FD4">
        <w:rPr>
          <w:rFonts w:ascii="Book Antiqua" w:eastAsia="Book Antiqua" w:hAnsi="Book Antiqua" w:cs="Book Antiqua"/>
          <w:color w:val="000000"/>
        </w:rPr>
        <w:t>.</w:t>
      </w:r>
    </w:p>
    <w:p w14:paraId="630A1FF7"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It is well-known that COVID-19 vaccines have local (like local injection site pain) or systemic adverse effects (like smell and taste abnormalities). Local side effects are more common in occurrence than systemic ones. Autoimmune hepatitis and HCV reactivation are examples of liver involvement following COVID-19 vaccination</w:t>
      </w:r>
      <w:r w:rsidRPr="00D90FD4">
        <w:rPr>
          <w:rFonts w:ascii="Book Antiqua" w:eastAsia="Book Antiqua" w:hAnsi="Book Antiqua" w:cs="Book Antiqua"/>
          <w:color w:val="000000"/>
          <w:vertAlign w:val="superscript"/>
        </w:rPr>
        <w:t>[100-102]</w:t>
      </w:r>
      <w:r w:rsidRPr="00D90FD4">
        <w:rPr>
          <w:rFonts w:ascii="Book Antiqua" w:eastAsia="Book Antiqua" w:hAnsi="Book Antiqua" w:cs="Book Antiqua"/>
          <w:color w:val="000000"/>
        </w:rPr>
        <w:t xml:space="preserve">. These conditions were reported on rare occasions as case reports. Even though they are identified as rare complications, one should consider them in determining the future safety of these vaccines. </w:t>
      </w:r>
    </w:p>
    <w:p w14:paraId="16792EA9" w14:textId="77777777" w:rsidR="004D6AAB" w:rsidRPr="00D90FD4" w:rsidRDefault="004D6AAB">
      <w:pPr>
        <w:spacing w:line="360" w:lineRule="auto"/>
        <w:jc w:val="both"/>
        <w:rPr>
          <w:rFonts w:ascii="Book Antiqua" w:hAnsi="Book Antiqua"/>
        </w:rPr>
      </w:pPr>
    </w:p>
    <w:p w14:paraId="41FFBA66"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bCs/>
          <w:caps/>
          <w:color w:val="000000"/>
          <w:u w:val="single"/>
        </w:rPr>
        <w:t>Prognosis</w:t>
      </w:r>
    </w:p>
    <w:p w14:paraId="0A9EACF4"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color w:val="000000"/>
        </w:rPr>
        <w:t xml:space="preserve">Despite COVID-19 principally causing respiratory manifestations, it also could lead to extrapulmonary diseases as comorbidities, such as hyperglycemia and ketosis, thrombotic complications, cerebrovascular disease, acute kidney failure, neurologic illnesses, diabetes mellitus, gastrointestinal symptoms, hypertension, hepatocellular injury, and dermatologic manifestations. These symptoms could happen in infected subjects without </w:t>
      </w:r>
      <w:r w:rsidRPr="00D90FD4">
        <w:rPr>
          <w:rFonts w:ascii="Book Antiqua" w:eastAsia="宋体" w:hAnsi="Book Antiqua" w:cs="Book Antiqua" w:hint="eastAsia"/>
          <w:color w:val="000000"/>
          <w:lang w:eastAsia="zh-CN"/>
        </w:rPr>
        <w:t>a</w:t>
      </w:r>
      <w:r w:rsidRPr="00D90FD4">
        <w:rPr>
          <w:rFonts w:ascii="Book Antiqua" w:eastAsia="Book Antiqua" w:hAnsi="Book Antiqua" w:cs="Book Antiqua"/>
          <w:color w:val="000000"/>
        </w:rPr>
        <w:t xml:space="preserve"> recognized preexisting organic disease</w:t>
      </w:r>
      <w:r w:rsidRPr="00D90FD4">
        <w:rPr>
          <w:rFonts w:ascii="Book Antiqua" w:eastAsia="Book Antiqua" w:hAnsi="Book Antiqua" w:cs="Book Antiqua"/>
          <w:color w:val="000000"/>
          <w:vertAlign w:val="superscript"/>
        </w:rPr>
        <w:t>[64,103]</w:t>
      </w:r>
      <w:r w:rsidRPr="00D90FD4">
        <w:rPr>
          <w:rFonts w:ascii="Book Antiqua" w:eastAsia="Book Antiqua" w:hAnsi="Book Antiqua" w:cs="Book Antiqua"/>
          <w:color w:val="000000"/>
        </w:rPr>
        <w:t>.</w:t>
      </w:r>
    </w:p>
    <w:p w14:paraId="045DD493"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 xml:space="preserve">COVID-19 patients with CLD, particularly those with cirrhosis, have various </w:t>
      </w:r>
      <w:r w:rsidRPr="00D90FD4">
        <w:rPr>
          <w:rFonts w:ascii="Book Antiqua" w:eastAsia="宋体" w:hAnsi="Book Antiqua" w:cs="Book Antiqua" w:hint="eastAsia"/>
          <w:color w:val="000000"/>
          <w:lang w:eastAsia="zh-CN"/>
        </w:rPr>
        <w:t>forms</w:t>
      </w:r>
      <w:r w:rsidRPr="00D90FD4">
        <w:rPr>
          <w:rFonts w:ascii="Book Antiqua" w:eastAsia="Book Antiqua" w:hAnsi="Book Antiqua" w:cs="Book Antiqua"/>
          <w:color w:val="000000"/>
        </w:rPr>
        <w:t xml:space="preserve"> of immune dysfunction which result in </w:t>
      </w:r>
      <w:r w:rsidRPr="00D90FD4">
        <w:rPr>
          <w:rFonts w:ascii="Book Antiqua" w:eastAsia="宋体" w:hAnsi="Book Antiqua" w:cs="Book Antiqua" w:hint="eastAsia"/>
          <w:color w:val="000000"/>
          <w:lang w:eastAsia="zh-CN"/>
        </w:rPr>
        <w:t>an increased risk of</w:t>
      </w:r>
      <w:r w:rsidRPr="00D90FD4">
        <w:rPr>
          <w:rFonts w:ascii="Book Antiqua" w:eastAsia="Book Antiqua" w:hAnsi="Book Antiqua" w:cs="Book Antiqua"/>
          <w:color w:val="000000"/>
        </w:rPr>
        <w:t xml:space="preserve"> infection and abnormal inflammatory response during infection. </w:t>
      </w:r>
      <w:r w:rsidRPr="00D90FD4">
        <w:rPr>
          <w:rFonts w:ascii="Book Antiqua" w:eastAsia="宋体" w:hAnsi="Book Antiqua" w:cs="Book Antiqua" w:hint="eastAsia"/>
          <w:color w:val="000000"/>
          <w:lang w:eastAsia="zh-CN"/>
        </w:rPr>
        <w:t>C</w:t>
      </w:r>
      <w:r w:rsidRPr="00D90FD4">
        <w:rPr>
          <w:rFonts w:ascii="Book Antiqua" w:eastAsia="Book Antiqua" w:hAnsi="Book Antiqua" w:cs="Book Antiqua"/>
          <w:color w:val="000000"/>
        </w:rPr>
        <w:t>irrhosis-associated immune dysfunction consists of decreased macrophage activation, combinations of the complement system, upregulation of Toll-like receptors, intestinal dysbiosis, and impaired neutrophil and lymphocyte function</w:t>
      </w:r>
      <w:r w:rsidRPr="00D90FD4">
        <w:rPr>
          <w:rFonts w:ascii="Book Antiqua" w:eastAsia="Book Antiqua" w:hAnsi="Book Antiqua" w:cs="Book Antiqua"/>
          <w:color w:val="000000"/>
          <w:vertAlign w:val="superscript"/>
        </w:rPr>
        <w:t>[104]</w:t>
      </w:r>
      <w:r w:rsidRPr="00D90FD4">
        <w:rPr>
          <w:rFonts w:ascii="Book Antiqua" w:eastAsia="Book Antiqua" w:hAnsi="Book Antiqua" w:cs="Book Antiqua"/>
          <w:color w:val="000000"/>
        </w:rPr>
        <w:t xml:space="preserve">. </w:t>
      </w:r>
      <w:r w:rsidRPr="00D90FD4">
        <w:rPr>
          <w:rFonts w:ascii="Book Antiqua" w:eastAsia="宋体" w:hAnsi="Book Antiqua" w:cs="Book Antiqua" w:hint="eastAsia"/>
          <w:color w:val="000000"/>
          <w:lang w:eastAsia="zh-CN"/>
        </w:rPr>
        <w:t>I</w:t>
      </w:r>
      <w:r w:rsidRPr="00D90FD4">
        <w:rPr>
          <w:rFonts w:ascii="Book Antiqua" w:eastAsia="Book Antiqua" w:hAnsi="Book Antiqua" w:cs="Book Antiqua"/>
          <w:color w:val="000000"/>
        </w:rPr>
        <w:t>ndividuals with pre-exciting</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 xml:space="preserve">CLD and cirrhosis are more </w:t>
      </w:r>
      <w:r w:rsidRPr="00D90FD4">
        <w:rPr>
          <w:rFonts w:ascii="Book Antiqua" w:eastAsia="宋体" w:hAnsi="Book Antiqua" w:cs="Book Antiqua" w:hint="eastAsia"/>
          <w:color w:val="000000"/>
          <w:lang w:eastAsia="zh-CN"/>
        </w:rPr>
        <w:t>likely</w:t>
      </w:r>
      <w:r w:rsidRPr="00D90FD4">
        <w:rPr>
          <w:rFonts w:ascii="Book Antiqua" w:eastAsia="Book Antiqua" w:hAnsi="Book Antiqua" w:cs="Book Antiqua"/>
          <w:color w:val="000000"/>
        </w:rPr>
        <w:t xml:space="preserve"> to </w:t>
      </w:r>
      <w:r w:rsidRPr="00D90FD4">
        <w:rPr>
          <w:rFonts w:ascii="Book Antiqua" w:eastAsia="宋体" w:hAnsi="Book Antiqua" w:cs="Book Antiqua" w:hint="eastAsia"/>
          <w:color w:val="000000"/>
          <w:lang w:eastAsia="zh-CN"/>
        </w:rPr>
        <w:t xml:space="preserve">be </w:t>
      </w:r>
      <w:r w:rsidRPr="00D90FD4">
        <w:rPr>
          <w:rFonts w:ascii="Book Antiqua" w:eastAsia="Book Antiqua" w:hAnsi="Book Antiqua" w:cs="Book Antiqua"/>
          <w:color w:val="000000"/>
        </w:rPr>
        <w:t>infect</w:t>
      </w:r>
      <w:r w:rsidRPr="00D90FD4">
        <w:rPr>
          <w:rFonts w:ascii="Book Antiqua" w:eastAsia="宋体" w:hAnsi="Book Antiqua" w:cs="Book Antiqua" w:hint="eastAsia"/>
          <w:color w:val="000000"/>
          <w:lang w:eastAsia="zh-CN"/>
        </w:rPr>
        <w:t>ed</w:t>
      </w:r>
      <w:r w:rsidRPr="00D90FD4">
        <w:rPr>
          <w:rFonts w:ascii="Book Antiqua" w:eastAsia="Book Antiqua" w:hAnsi="Book Antiqua" w:cs="Book Antiqua"/>
          <w:color w:val="000000"/>
        </w:rPr>
        <w:t xml:space="preserve"> </w:t>
      </w:r>
      <w:r w:rsidRPr="00D90FD4">
        <w:rPr>
          <w:rFonts w:ascii="Book Antiqua" w:eastAsia="宋体" w:hAnsi="Book Antiqua" w:cs="Book Antiqua" w:hint="eastAsia"/>
          <w:color w:val="000000"/>
          <w:lang w:eastAsia="zh-CN"/>
        </w:rPr>
        <w:t>by</w:t>
      </w:r>
      <w:r w:rsidRPr="00D90FD4">
        <w:rPr>
          <w:rFonts w:ascii="Book Antiqua" w:eastAsia="Book Antiqua" w:hAnsi="Book Antiqua" w:cs="Book Antiqua"/>
          <w:color w:val="000000"/>
        </w:rPr>
        <w:t xml:space="preserve"> SARS-CoV-2. The etiology of hepatic disease could impact clinical outcomes in SARS-CoV-2</w:t>
      </w:r>
      <w:r w:rsidRPr="00D90FD4">
        <w:rPr>
          <w:rFonts w:ascii="Book Antiqua" w:eastAsia="宋体" w:hAnsi="Book Antiqua" w:cs="Book Antiqua" w:hint="eastAsia"/>
          <w:color w:val="000000"/>
          <w:lang w:eastAsia="zh-CN"/>
        </w:rPr>
        <w:t xml:space="preserve"> infection</w:t>
      </w:r>
      <w:r w:rsidRPr="00D90FD4">
        <w:rPr>
          <w:rFonts w:ascii="Book Antiqua" w:eastAsia="Book Antiqua" w:hAnsi="Book Antiqua" w:cs="Book Antiqua"/>
          <w:color w:val="000000"/>
        </w:rPr>
        <w:t>. In general, advanc</w:t>
      </w:r>
      <w:r w:rsidRPr="00D90FD4">
        <w:rPr>
          <w:rFonts w:ascii="Book Antiqua" w:eastAsia="宋体" w:hAnsi="Book Antiqua" w:cs="Book Antiqua" w:hint="eastAsia"/>
          <w:color w:val="000000"/>
          <w:lang w:eastAsia="zh-CN"/>
        </w:rPr>
        <w:t>ed</w:t>
      </w:r>
      <w:r w:rsidRPr="00D90FD4">
        <w:rPr>
          <w:rFonts w:ascii="Book Antiqua" w:eastAsia="Book Antiqua" w:hAnsi="Book Antiqua" w:cs="Book Antiqua"/>
          <w:color w:val="000000"/>
        </w:rPr>
        <w:t xml:space="preserve"> age, diabetes, and </w:t>
      </w:r>
      <w:r w:rsidRPr="00D90FD4">
        <w:rPr>
          <w:rFonts w:ascii="Book Antiqua" w:eastAsia="Book Antiqua" w:hAnsi="Book Antiqua" w:cs="Book Antiqua"/>
          <w:color w:val="000000"/>
        </w:rPr>
        <w:lastRenderedPageBreak/>
        <w:t>obesity are risk factors for SARS-CoV-2 mortality and morbidity</w:t>
      </w:r>
      <w:r w:rsidRPr="00D90FD4">
        <w:rPr>
          <w:rFonts w:ascii="Book Antiqua" w:eastAsia="Book Antiqua" w:hAnsi="Book Antiqua" w:cs="Book Antiqua"/>
          <w:color w:val="000000"/>
          <w:vertAlign w:val="superscript"/>
        </w:rPr>
        <w:t>[105]</w:t>
      </w:r>
      <w:r w:rsidRPr="00D90FD4">
        <w:rPr>
          <w:rFonts w:ascii="Book Antiqua" w:eastAsia="Book Antiqua" w:hAnsi="Book Antiqua" w:cs="Book Antiqua"/>
          <w:color w:val="000000"/>
        </w:rPr>
        <w:t xml:space="preserve">. Nevertheless, such patients are not diagnosed with NAFLD because liver steatosis was not reported or alcohol use was not determined. Many contradictions throughout the literature have been illustrated in the case of the impact of NAFLD on the SARS-CoV-2 course. The contradiction might be correlated to </w:t>
      </w:r>
      <w:r w:rsidRPr="00D90FD4">
        <w:rPr>
          <w:rFonts w:ascii="Book Antiqua" w:eastAsia="宋体" w:hAnsi="Book Antiqua" w:cs="Book Antiqua" w:hint="eastAsia"/>
          <w:color w:val="000000"/>
          <w:lang w:eastAsia="zh-CN"/>
        </w:rPr>
        <w:t>difficulty</w:t>
      </w:r>
      <w:r w:rsidRPr="00D90FD4">
        <w:rPr>
          <w:rFonts w:ascii="Book Antiqua" w:eastAsia="Book Antiqua" w:hAnsi="Book Antiqua" w:cs="Book Antiqua"/>
          <w:color w:val="000000"/>
        </w:rPr>
        <w:t xml:space="preserve"> in distinguishing the influence of NAFLD from different metabolic comorbidities</w:t>
      </w:r>
      <w:r w:rsidRPr="00D90FD4">
        <w:rPr>
          <w:rFonts w:ascii="Book Antiqua" w:eastAsia="宋体" w:hAnsi="Book Antiqua" w:cs="Book Antiqua" w:hint="eastAsia"/>
          <w:color w:val="000000"/>
          <w:lang w:eastAsia="zh-CN"/>
        </w:rPr>
        <w:t>; this could be due to the effect of virus-induced steatosis or different diagnostic criteria. A</w:t>
      </w:r>
      <w:r w:rsidRPr="00D90FD4">
        <w:rPr>
          <w:rFonts w:ascii="Book Antiqua" w:eastAsia="Book Antiqua" w:hAnsi="Book Antiqua" w:cs="Book Antiqua"/>
          <w:color w:val="000000"/>
        </w:rPr>
        <w:t xml:space="preserve"> retrospective study of 202 patients with COVID-19</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recognized NAFLD as a dangerous aspect for longer viral shedding ti</w:t>
      </w:r>
      <w:r w:rsidRPr="00D90FD4">
        <w:rPr>
          <w:rFonts w:ascii="Book Antiqua" w:eastAsia="宋体" w:hAnsi="Book Antiqua" w:cs="Book Antiqua" w:hint="eastAsia"/>
          <w:color w:val="000000"/>
          <w:lang w:eastAsia="zh-CN"/>
        </w:rPr>
        <w:t>m</w:t>
      </w:r>
      <w:r w:rsidRPr="00D90FD4">
        <w:rPr>
          <w:rFonts w:ascii="Book Antiqua" w:eastAsia="Book Antiqua" w:hAnsi="Book Antiqua" w:cs="Book Antiqua"/>
          <w:color w:val="000000"/>
        </w:rPr>
        <w:t>es, abnormal concentrations of liver enzymes, and progressive COVID-19</w:t>
      </w:r>
      <w:r w:rsidRPr="00D90FD4">
        <w:rPr>
          <w:rFonts w:ascii="Book Antiqua" w:eastAsia="Book Antiqua" w:hAnsi="Book Antiqua" w:cs="Book Antiqua"/>
          <w:color w:val="000000"/>
          <w:vertAlign w:val="superscript"/>
        </w:rPr>
        <w:t>[49]</w:t>
      </w:r>
      <w:r w:rsidRPr="00D90FD4">
        <w:rPr>
          <w:rFonts w:ascii="Book Antiqua" w:eastAsia="Book Antiqua" w:hAnsi="Book Antiqua" w:cs="Book Antiqua"/>
          <w:color w:val="000000"/>
        </w:rPr>
        <w:t>. However, a study of 70 subjects with SARS-CoV-2 infection and autoimmune hepatitis revealed that there is an equivalent result to subjects with other causes of CLD and propensity score-matched controls despite the use of baseline immunosuppression in 86% of patients</w:t>
      </w:r>
      <w:r w:rsidRPr="00D90FD4">
        <w:rPr>
          <w:rFonts w:ascii="Book Antiqua" w:eastAsia="Book Antiqua" w:hAnsi="Book Antiqua" w:cs="Book Antiqua"/>
          <w:color w:val="000000"/>
          <w:vertAlign w:val="superscript"/>
        </w:rPr>
        <w:t>[106]</w:t>
      </w:r>
      <w:r w:rsidRPr="00D90FD4">
        <w:rPr>
          <w:rFonts w:ascii="Book Antiqua" w:eastAsia="Book Antiqua" w:hAnsi="Book Antiqua" w:cs="Book Antiqua"/>
          <w:color w:val="000000"/>
        </w:rPr>
        <w:t>. The major reason for death is CLD liver-correlated mortality preceded by SARS-CoV-2-induced pulmonary disease</w:t>
      </w:r>
      <w:r w:rsidRPr="00D90FD4">
        <w:rPr>
          <w:rFonts w:ascii="Book Antiqua" w:eastAsia="Book Antiqua" w:hAnsi="Book Antiqua" w:cs="Book Antiqua"/>
          <w:color w:val="000000"/>
          <w:vertAlign w:val="superscript"/>
        </w:rPr>
        <w:t>[107]</w:t>
      </w:r>
      <w:r w:rsidRPr="00D90FD4">
        <w:rPr>
          <w:rFonts w:ascii="Book Antiqua" w:eastAsia="Book Antiqua" w:hAnsi="Book Antiqua" w:cs="Book Antiqua"/>
          <w:color w:val="000000"/>
        </w:rPr>
        <w:t xml:space="preserve">. </w:t>
      </w:r>
    </w:p>
    <w:p w14:paraId="1EB0CD44" w14:textId="0051352B"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Of note, if individuals are infected with COVID-19 and have preexist</w:t>
      </w:r>
      <w:r w:rsidRPr="00D90FD4">
        <w:rPr>
          <w:rFonts w:ascii="Book Antiqua" w:eastAsia="宋体" w:hAnsi="Book Antiqua" w:cs="Book Antiqua" w:hint="eastAsia"/>
          <w:color w:val="000000"/>
          <w:lang w:eastAsia="zh-CN"/>
        </w:rPr>
        <w:t>ing</w:t>
      </w:r>
      <w:r w:rsidRPr="00D90FD4">
        <w:rPr>
          <w:rFonts w:ascii="Book Antiqua" w:eastAsia="Book Antiqua" w:hAnsi="Book Antiqua" w:cs="Book Antiqua"/>
          <w:color w:val="000000"/>
        </w:rPr>
        <w:t xml:space="preserve"> CLD, the increase in mortality and morbidity has occurred with the rising severity of cirrhosis. An increase in mortality was found for</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 xml:space="preserve">individuals who required intensive care, and </w:t>
      </w:r>
      <w:r w:rsidRPr="00D90FD4">
        <w:rPr>
          <w:rFonts w:ascii="Book Antiqua" w:eastAsia="宋体" w:hAnsi="Book Antiqua" w:cs="Book Antiqua" w:hint="eastAsia"/>
          <w:color w:val="000000"/>
          <w:lang w:eastAsia="zh-CN"/>
        </w:rPr>
        <w:t xml:space="preserve">only </w:t>
      </w:r>
      <w:r w:rsidRPr="00D90FD4">
        <w:rPr>
          <w:rFonts w:ascii="Book Antiqua" w:eastAsia="Book Antiqua" w:hAnsi="Book Antiqua" w:cs="Book Antiqua"/>
          <w:color w:val="000000"/>
        </w:rPr>
        <w:t>10%</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 xml:space="preserve">of </w:t>
      </w:r>
      <w:r w:rsidRPr="00D90FD4">
        <w:rPr>
          <w:rFonts w:ascii="Book Antiqua" w:eastAsia="宋体" w:hAnsi="Book Antiqua" w:cs="Book Antiqua" w:hint="eastAsia"/>
          <w:color w:val="000000"/>
          <w:lang w:eastAsia="zh-CN"/>
        </w:rPr>
        <w:t>patients</w:t>
      </w:r>
      <w:r w:rsidRPr="00D90FD4">
        <w:rPr>
          <w:rFonts w:ascii="Book Antiqua" w:eastAsia="Book Antiqua" w:hAnsi="Book Antiqua" w:cs="Book Antiqua"/>
          <w:color w:val="000000"/>
        </w:rPr>
        <w:t xml:space="preserve"> who </w:t>
      </w:r>
      <w:r w:rsidRPr="00D90FD4">
        <w:rPr>
          <w:rFonts w:ascii="Book Antiqua" w:eastAsia="宋体" w:hAnsi="Book Antiqua" w:cs="Book Antiqua" w:hint="eastAsia"/>
          <w:color w:val="000000"/>
          <w:lang w:eastAsia="zh-CN"/>
        </w:rPr>
        <w:t>underwent</w:t>
      </w:r>
      <w:r w:rsidRPr="00D90FD4">
        <w:rPr>
          <w:rFonts w:ascii="Book Antiqua" w:eastAsia="Book Antiqua" w:hAnsi="Book Antiqua" w:cs="Book Antiqua"/>
          <w:color w:val="000000"/>
        </w:rPr>
        <w:t xml:space="preserve"> mechanical ventilation</w:t>
      </w:r>
      <w:r w:rsidRPr="00D90FD4">
        <w:rPr>
          <w:rFonts w:ascii="Book Antiqua" w:eastAsia="宋体" w:hAnsi="Book Antiqua" w:cs="Book Antiqua" w:hint="eastAsia"/>
          <w:color w:val="000000"/>
          <w:lang w:eastAsia="zh-CN"/>
        </w:rPr>
        <w:t xml:space="preserve"> survived</w:t>
      </w:r>
      <w:r w:rsidRPr="00D90FD4">
        <w:rPr>
          <w:rFonts w:ascii="Book Antiqua" w:eastAsia="Book Antiqua" w:hAnsi="Book Antiqua" w:cs="Book Antiqua"/>
          <w:color w:val="000000"/>
        </w:rPr>
        <w:t>. However, a significant relationship has been illustrated between SARS-CoV-2-related mortality and preexisting severe liver cirrhosis</w:t>
      </w:r>
      <w:r w:rsidRPr="00D90FD4">
        <w:rPr>
          <w:rFonts w:ascii="Book Antiqua" w:eastAsia="宋体" w:hAnsi="Book Antiqua" w:cs="Book Antiqua" w:hint="eastAsia"/>
          <w:color w:val="000000"/>
          <w:lang w:eastAsia="zh-CN"/>
        </w:rPr>
        <w:t>, which</w:t>
      </w:r>
      <w:r w:rsidRPr="00D90FD4">
        <w:rPr>
          <w:rFonts w:ascii="Book Antiqua" w:eastAsia="Book Antiqua" w:hAnsi="Book Antiqua" w:cs="Book Antiqua"/>
          <w:color w:val="000000"/>
        </w:rPr>
        <w:t xml:space="preserve"> result</w:t>
      </w:r>
      <w:r w:rsidRPr="00D90FD4">
        <w:rPr>
          <w:rFonts w:ascii="Book Antiqua" w:eastAsia="宋体" w:hAnsi="Book Antiqua" w:cs="Book Antiqua" w:hint="eastAsia"/>
          <w:color w:val="000000"/>
          <w:lang w:eastAsia="zh-CN"/>
        </w:rPr>
        <w:t>s</w:t>
      </w:r>
      <w:r w:rsidRPr="00D90FD4">
        <w:rPr>
          <w:rFonts w:ascii="Book Antiqua" w:eastAsia="Book Antiqua" w:hAnsi="Book Antiqua" w:cs="Book Antiqua"/>
          <w:color w:val="000000"/>
        </w:rPr>
        <w:t xml:space="preserve"> in a rise in the mortality percentage</w:t>
      </w:r>
      <w:r w:rsidRPr="00D90FD4">
        <w:rPr>
          <w:rFonts w:ascii="Book Antiqua" w:eastAsia="Book Antiqua" w:hAnsi="Book Antiqua" w:cs="Book Antiqua"/>
          <w:color w:val="000000"/>
          <w:vertAlign w:val="superscript"/>
        </w:rPr>
        <w:t>[107]</w:t>
      </w:r>
      <w:r w:rsidRPr="00D90FD4">
        <w:rPr>
          <w:rFonts w:ascii="Book Antiqua" w:eastAsia="Book Antiqua" w:hAnsi="Book Antiqua" w:cs="Book Antiqua"/>
          <w:color w:val="000000"/>
        </w:rPr>
        <w:t xml:space="preserve">. SARS-CoV-2, similar to influenza, could lead to acute-on-chronic liver failure (ACLF); ACLF could be caused by viral illness or bacterial infection, </w:t>
      </w:r>
      <w:r w:rsidR="00833434" w:rsidRPr="009D505F">
        <w:rPr>
          <w:rFonts w:ascii="Book Antiqua" w:eastAsia="Book Antiqua" w:hAnsi="Book Antiqua" w:cs="Book Antiqua"/>
          <w:color w:val="000000"/>
        </w:rPr>
        <w:t>and ACLF is noticed through the  increasing severity of the disease and liver decompensation</w:t>
      </w:r>
      <w:r w:rsidR="00833434" w:rsidRPr="00FF3AC8">
        <w:rPr>
          <w:rFonts w:ascii="Book Antiqua" w:eastAsia="Book Antiqua" w:hAnsi="Book Antiqua" w:cs="Book Antiqua"/>
          <w:color w:val="000000"/>
          <w:vertAlign w:val="superscript"/>
        </w:rPr>
        <w:t>[108]</w:t>
      </w:r>
      <w:r w:rsidR="00833434" w:rsidRPr="009D505F">
        <w:rPr>
          <w:rFonts w:ascii="Book Antiqua" w:eastAsia="Book Antiqua" w:hAnsi="Book Antiqua" w:cs="Book Antiqua"/>
          <w:color w:val="000000"/>
        </w:rPr>
        <w:t>.</w:t>
      </w:r>
      <w:r w:rsidRPr="00D90FD4">
        <w:rPr>
          <w:rFonts w:ascii="Book Antiqua" w:eastAsia="Book Antiqua" w:hAnsi="Book Antiqua" w:cs="Book Antiqua"/>
          <w:color w:val="000000"/>
        </w:rPr>
        <w:t xml:space="preserve"> </w:t>
      </w:r>
    </w:p>
    <w:p w14:paraId="7FBF7693"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t>Gut microbiota composition has the function of regulating the severity of COVID-19 by modulating the immune</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responses of the host;</w:t>
      </w:r>
      <w:r w:rsidRPr="00D90FD4">
        <w:rPr>
          <w:rFonts w:ascii="Book Antiqua" w:eastAsia="宋体" w:hAnsi="Book Antiqua" w:cs="Book Antiqua" w:hint="eastAsia"/>
          <w:color w:val="000000"/>
          <w:lang w:eastAsia="zh-CN"/>
        </w:rPr>
        <w:t xml:space="preserve"> alterations to the gut microbiota composition are caused by cirrhosis and intestinal permeability. </w:t>
      </w:r>
      <w:r w:rsidRPr="00D90FD4">
        <w:rPr>
          <w:rFonts w:ascii="Book Antiqua" w:eastAsia="Book Antiqua" w:hAnsi="Book Antiqua" w:cs="Book Antiqua"/>
          <w:color w:val="000000"/>
        </w:rPr>
        <w:t>The changes in the</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gut-liver axis</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may participate in the course of severe COVID-19</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noticed in the patient group</w:t>
      </w:r>
      <w:r w:rsidRPr="00D90FD4">
        <w:rPr>
          <w:rFonts w:ascii="Book Antiqua" w:eastAsia="Book Antiqua" w:hAnsi="Book Antiqua" w:cs="Book Antiqua"/>
          <w:color w:val="000000"/>
          <w:vertAlign w:val="superscript"/>
        </w:rPr>
        <w:t>[109]</w:t>
      </w:r>
      <w:r w:rsidRPr="00D90FD4">
        <w:rPr>
          <w:rFonts w:ascii="Book Antiqua" w:eastAsia="Book Antiqua" w:hAnsi="Book Antiqua" w:cs="Book Antiqua"/>
          <w:color w:val="000000"/>
        </w:rPr>
        <w:t xml:space="preserve">. </w:t>
      </w:r>
    </w:p>
    <w:p w14:paraId="6F34F38A" w14:textId="77777777" w:rsidR="004D6AAB" w:rsidRPr="00D90FD4" w:rsidRDefault="00000000">
      <w:pPr>
        <w:spacing w:line="360" w:lineRule="auto"/>
        <w:ind w:firstLineChars="200" w:firstLine="480"/>
        <w:jc w:val="both"/>
        <w:rPr>
          <w:rFonts w:ascii="Book Antiqua" w:hAnsi="Book Antiqua"/>
        </w:rPr>
      </w:pPr>
      <w:r w:rsidRPr="00D90FD4">
        <w:rPr>
          <w:rFonts w:ascii="Book Antiqua" w:eastAsia="Book Antiqua" w:hAnsi="Book Antiqua" w:cs="Book Antiqua"/>
          <w:color w:val="000000"/>
        </w:rPr>
        <w:lastRenderedPageBreak/>
        <w:t xml:space="preserve">It is worth mentioning that the main reason for deaths in individuals with COVID-19 and cirrhosis is respiratory failure, despite </w:t>
      </w:r>
      <w:r w:rsidRPr="00D90FD4">
        <w:rPr>
          <w:rFonts w:ascii="Book Antiqua" w:eastAsia="宋体" w:hAnsi="Book Antiqua" w:cs="Book Antiqua" w:hint="eastAsia"/>
          <w:color w:val="000000"/>
          <w:lang w:eastAsia="zh-CN"/>
        </w:rPr>
        <w:t xml:space="preserve">that </w:t>
      </w:r>
      <w:r w:rsidRPr="00D90FD4">
        <w:rPr>
          <w:rFonts w:ascii="Book Antiqua" w:eastAsia="Book Antiqua" w:hAnsi="Book Antiqua" w:cs="Book Antiqua"/>
          <w:color w:val="000000"/>
        </w:rPr>
        <w:t xml:space="preserve">the accurate path of this observation </w:t>
      </w:r>
      <w:r w:rsidRPr="00D90FD4">
        <w:rPr>
          <w:rFonts w:ascii="Book Antiqua" w:eastAsia="宋体" w:hAnsi="Book Antiqua" w:cs="Book Antiqua" w:hint="eastAsia"/>
          <w:color w:val="000000"/>
          <w:lang w:eastAsia="zh-CN"/>
        </w:rPr>
        <w:t xml:space="preserve">is </w:t>
      </w:r>
      <w:r w:rsidRPr="00D90FD4">
        <w:rPr>
          <w:rFonts w:ascii="Book Antiqua" w:eastAsia="Book Antiqua" w:hAnsi="Book Antiqua" w:cs="Book Antiqua"/>
          <w:color w:val="000000"/>
        </w:rPr>
        <w:t>still</w:t>
      </w:r>
      <w:r w:rsidRPr="00D90FD4">
        <w:rPr>
          <w:rFonts w:ascii="Book Antiqua" w:eastAsia="宋体" w:hAnsi="Book Antiqua" w:cs="Book Antiqua" w:hint="eastAsia"/>
          <w:color w:val="000000"/>
          <w:lang w:eastAsia="zh-CN"/>
        </w:rPr>
        <w:t xml:space="preserve"> </w:t>
      </w:r>
      <w:r w:rsidRPr="00D90FD4">
        <w:rPr>
          <w:rFonts w:ascii="Book Antiqua" w:eastAsia="Book Antiqua" w:hAnsi="Book Antiqua" w:cs="Book Antiqua"/>
          <w:color w:val="000000"/>
        </w:rPr>
        <w:t xml:space="preserve">unclear. It is reasonable that the hallmark of </w:t>
      </w:r>
      <w:r w:rsidRPr="00D90FD4">
        <w:rPr>
          <w:rFonts w:ascii="Book Antiqua" w:eastAsia="宋体" w:hAnsi="Book Antiqua" w:cs="Book Antiqua" w:hint="eastAsia"/>
          <w:color w:val="000000"/>
          <w:lang w:eastAsia="zh-CN"/>
        </w:rPr>
        <w:t>severe</w:t>
      </w:r>
      <w:r w:rsidRPr="00D90FD4">
        <w:rPr>
          <w:rFonts w:ascii="Book Antiqua" w:eastAsia="Book Antiqua" w:hAnsi="Book Antiqua" w:cs="Book Antiqua"/>
          <w:color w:val="000000"/>
        </w:rPr>
        <w:t xml:space="preserve"> SARS-CoV-2</w:t>
      </w:r>
      <w:r w:rsidRPr="00D90FD4">
        <w:rPr>
          <w:rFonts w:ascii="Book Antiqua" w:eastAsia="宋体" w:hAnsi="Book Antiqua" w:cs="Book Antiqua" w:hint="eastAsia"/>
          <w:color w:val="000000"/>
          <w:lang w:eastAsia="zh-CN"/>
        </w:rPr>
        <w:t xml:space="preserve"> infection</w:t>
      </w:r>
      <w:r w:rsidRPr="00D90FD4">
        <w:rPr>
          <w:rFonts w:ascii="Book Antiqua" w:eastAsia="Book Antiqua" w:hAnsi="Book Antiqua" w:cs="Book Antiqua"/>
          <w:color w:val="000000"/>
        </w:rPr>
        <w:t>, pulmonary thromboembolic disease, has a participatory role in the hypercoagulable case related to cirrhosis. Thromboprophylaxis is recommended during the period that COVID-19 patients stay in the hospital</w:t>
      </w:r>
      <w:r w:rsidRPr="00D90FD4">
        <w:rPr>
          <w:rFonts w:ascii="Book Antiqua" w:eastAsia="Book Antiqua" w:hAnsi="Book Antiqua" w:cs="Book Antiqua"/>
          <w:color w:val="000000"/>
          <w:vertAlign w:val="superscript"/>
        </w:rPr>
        <w:t>[110]</w:t>
      </w:r>
      <w:r w:rsidRPr="00D90FD4">
        <w:rPr>
          <w:rFonts w:ascii="Book Antiqua" w:eastAsia="Book Antiqua" w:hAnsi="Book Antiqua" w:cs="Book Antiqua"/>
          <w:color w:val="000000"/>
        </w:rPr>
        <w:t>. Given together, the relationship and coexistence of coagulopathy with both COVID-19 and cirrhosis are leading to a cumulative danger of thrombotic complications</w:t>
      </w:r>
      <w:r w:rsidRPr="00D90FD4">
        <w:rPr>
          <w:rFonts w:ascii="Book Antiqua" w:eastAsia="Book Antiqua" w:hAnsi="Book Antiqua" w:cs="Book Antiqua"/>
          <w:color w:val="000000"/>
          <w:vertAlign w:val="superscript"/>
        </w:rPr>
        <w:t>[111]</w:t>
      </w:r>
      <w:r w:rsidRPr="00D90FD4">
        <w:rPr>
          <w:rFonts w:ascii="Book Antiqua" w:eastAsia="Book Antiqua" w:hAnsi="Book Antiqua" w:cs="Book Antiqua"/>
          <w:color w:val="000000"/>
        </w:rPr>
        <w:t>. Moreover, research has reported with 40 patients that the use of thromboprophylaxis in individuals with COVID-19 and cirrhosis yielded no risk of hemorrhagic complications</w:t>
      </w:r>
      <w:r w:rsidRPr="00D90FD4">
        <w:rPr>
          <w:rFonts w:ascii="Book Antiqua" w:eastAsia="Book Antiqua" w:hAnsi="Book Antiqua" w:cs="Book Antiqua"/>
          <w:color w:val="000000"/>
          <w:vertAlign w:val="superscript"/>
        </w:rPr>
        <w:t>[112]</w:t>
      </w:r>
      <w:r w:rsidRPr="00D90FD4">
        <w:rPr>
          <w:rFonts w:ascii="Book Antiqua" w:eastAsia="Book Antiqua" w:hAnsi="Book Antiqua" w:cs="Book Antiqua"/>
          <w:color w:val="000000"/>
        </w:rPr>
        <w:t>.</w:t>
      </w:r>
    </w:p>
    <w:p w14:paraId="5D6FE500" w14:textId="77777777" w:rsidR="004D6AAB" w:rsidRPr="00D90FD4" w:rsidRDefault="004D6AAB">
      <w:pPr>
        <w:spacing w:line="360" w:lineRule="auto"/>
        <w:jc w:val="both"/>
        <w:rPr>
          <w:rFonts w:ascii="Book Antiqua" w:hAnsi="Book Antiqua"/>
        </w:rPr>
      </w:pPr>
    </w:p>
    <w:p w14:paraId="28B1122F"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caps/>
          <w:color w:val="000000"/>
          <w:u w:val="single"/>
        </w:rPr>
        <w:t>CONCLUSION</w:t>
      </w:r>
    </w:p>
    <w:p w14:paraId="2C135F1B"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color w:val="000000"/>
        </w:rPr>
        <w:t>Abnormal liver function tests are common at the presentation and increased during the COVID-19 course. There are six proposed pathophysiological mechanisms of liver involvement</w:t>
      </w:r>
      <w:r w:rsidRPr="00D90FD4">
        <w:rPr>
          <w:rFonts w:ascii="Book Antiqua" w:eastAsia="宋体" w:hAnsi="Book Antiqua" w:cs="Book Antiqua" w:hint="eastAsia"/>
          <w:color w:val="000000"/>
          <w:lang w:eastAsia="zh-CN"/>
        </w:rPr>
        <w:t>:</w:t>
      </w:r>
      <w:r w:rsidRPr="00D90FD4">
        <w:rPr>
          <w:rFonts w:ascii="Book Antiqua" w:eastAsia="Book Antiqua" w:hAnsi="Book Antiqua" w:cs="Book Antiqua"/>
          <w:color w:val="000000"/>
        </w:rPr>
        <w:t xml:space="preserve"> </w:t>
      </w:r>
      <w:r w:rsidRPr="00D90FD4">
        <w:rPr>
          <w:rFonts w:ascii="Book Antiqua" w:eastAsia="宋体" w:hAnsi="Book Antiqua" w:cs="Book Antiqua" w:hint="eastAsia"/>
          <w:color w:val="000000"/>
          <w:lang w:eastAsia="zh-CN"/>
        </w:rPr>
        <w:t>H</w:t>
      </w:r>
      <w:r w:rsidRPr="00D90FD4">
        <w:rPr>
          <w:rFonts w:ascii="Book Antiqua" w:eastAsia="Book Antiqua" w:hAnsi="Book Antiqua" w:cs="Book Antiqua"/>
          <w:color w:val="000000"/>
        </w:rPr>
        <w:t xml:space="preserve">ypoxia, direct viral effect, drug-induced liver injury, cytokine storm, elevated hepatic chemistry tests, and preexisting CLD. Various liver involvements occur, which include, but are not exclusive to, elevated AST and ALT, hyperbilirubinemia, prolonged prothrombin time, elevated </w:t>
      </w:r>
      <w:r w:rsidRPr="00D90FD4">
        <w:rPr>
          <w:rFonts w:ascii="Book Antiqua" w:eastAsia="宋体" w:hAnsi="Book Antiqua" w:cs="Book Antiqua" w:hint="eastAsia"/>
          <w:color w:val="000000"/>
          <w:lang w:eastAsia="zh-CN"/>
        </w:rPr>
        <w:t>ALP</w:t>
      </w:r>
      <w:r w:rsidRPr="00D90FD4">
        <w:rPr>
          <w:rFonts w:ascii="Book Antiqua" w:eastAsia="Book Antiqua" w:hAnsi="Book Antiqua" w:cs="Book Antiqua"/>
          <w:color w:val="000000"/>
        </w:rPr>
        <w:t xml:space="preserve">, GGT elevation, and low serum albumin level. Hepatic involvements determine the severity of COVID-19. Abnormal liver function tests are more in non-survivors than </w:t>
      </w:r>
      <w:r w:rsidRPr="00D90FD4">
        <w:rPr>
          <w:rFonts w:ascii="Book Antiqua" w:eastAsia="宋体" w:hAnsi="Book Antiqua" w:cs="Book Antiqua" w:hint="eastAsia"/>
          <w:color w:val="000000"/>
          <w:lang w:eastAsia="zh-CN"/>
        </w:rPr>
        <w:t xml:space="preserve">in </w:t>
      </w:r>
      <w:r w:rsidRPr="00D90FD4">
        <w:rPr>
          <w:rFonts w:ascii="Book Antiqua" w:eastAsia="Book Antiqua" w:hAnsi="Book Antiqua" w:cs="Book Antiqua"/>
          <w:color w:val="000000"/>
        </w:rPr>
        <w:t xml:space="preserve">survivors. Great care is highly recommended to avoid liver injury in COVID-19 patients </w:t>
      </w:r>
      <w:r w:rsidRPr="00D90FD4">
        <w:rPr>
          <w:rFonts w:ascii="Book Antiqua" w:eastAsia="宋体" w:hAnsi="Book Antiqua" w:cs="Book Antiqua" w:hint="eastAsia"/>
          <w:color w:val="000000"/>
          <w:lang w:eastAsia="zh-CN"/>
        </w:rPr>
        <w:t>by</w:t>
      </w:r>
      <w:r w:rsidRPr="00D90FD4">
        <w:rPr>
          <w:rFonts w:ascii="Book Antiqua" w:eastAsia="Book Antiqua" w:hAnsi="Book Antiqua" w:cs="Book Antiqua"/>
          <w:color w:val="000000"/>
        </w:rPr>
        <w:t xml:space="preserve"> modulation of therapeutic agents and regular measurement of the liver function tests, particularly in patients with a history of CLD. COVID-19 vaccines have </w:t>
      </w:r>
      <w:r w:rsidRPr="00D90FD4">
        <w:rPr>
          <w:rFonts w:ascii="Book Antiqua" w:eastAsia="宋体" w:hAnsi="Book Antiqua" w:cs="Book Antiqua" w:hint="eastAsia"/>
          <w:color w:val="000000"/>
          <w:lang w:eastAsia="zh-CN"/>
        </w:rPr>
        <w:t>adverse effects</w:t>
      </w:r>
      <w:r w:rsidRPr="00D90FD4">
        <w:rPr>
          <w:rFonts w:ascii="Book Antiqua" w:eastAsia="Book Antiqua" w:hAnsi="Book Antiqua" w:cs="Book Antiqua"/>
          <w:color w:val="000000"/>
        </w:rPr>
        <w:t xml:space="preserve"> on the liver, for example, </w:t>
      </w:r>
      <w:r w:rsidRPr="00D90FD4">
        <w:rPr>
          <w:rFonts w:ascii="Book Antiqua" w:eastAsia="宋体" w:hAnsi="Book Antiqua" w:cs="Book Antiqua" w:hint="eastAsia"/>
          <w:color w:val="000000"/>
          <w:lang w:eastAsia="zh-CN"/>
        </w:rPr>
        <w:t xml:space="preserve">resulting in </w:t>
      </w:r>
      <w:r w:rsidRPr="00D90FD4">
        <w:rPr>
          <w:rFonts w:ascii="Book Antiqua" w:eastAsia="Book Antiqua" w:hAnsi="Book Antiqua" w:cs="Book Antiqua"/>
          <w:color w:val="000000"/>
        </w:rPr>
        <w:t xml:space="preserve">autoimmune hepatitis. However, complete COVID-19 vaccination for patients with a history of CLD or those who were subjected to </w:t>
      </w:r>
      <w:r w:rsidRPr="00D90FD4">
        <w:rPr>
          <w:rFonts w:ascii="Book Antiqua" w:eastAsia="宋体" w:hAnsi="Book Antiqua" w:cs="Book Antiqua" w:hint="eastAsia"/>
          <w:color w:val="000000"/>
          <w:lang w:eastAsia="zh-CN"/>
        </w:rPr>
        <w:t>LT</w:t>
      </w:r>
      <w:r w:rsidRPr="00D90FD4">
        <w:rPr>
          <w:rFonts w:ascii="Book Antiqua" w:eastAsia="Book Antiqua" w:hAnsi="Book Antiqua" w:cs="Book Antiqua"/>
          <w:color w:val="000000"/>
        </w:rPr>
        <w:t xml:space="preserve"> is highly recommended to avoid the occurrence of the disease and further hepatic destruction.</w:t>
      </w:r>
    </w:p>
    <w:p w14:paraId="7E3453F7" w14:textId="77777777" w:rsidR="004D6AAB" w:rsidRPr="00D90FD4" w:rsidRDefault="004D6AAB">
      <w:pPr>
        <w:spacing w:line="360" w:lineRule="auto"/>
        <w:jc w:val="both"/>
        <w:rPr>
          <w:rFonts w:ascii="Book Antiqua" w:hAnsi="Book Antiqua"/>
        </w:rPr>
      </w:pPr>
    </w:p>
    <w:p w14:paraId="38861DAC"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color w:val="000000"/>
        </w:rPr>
        <w:t>REFERENCES</w:t>
      </w:r>
    </w:p>
    <w:p w14:paraId="0C2D1B8A" w14:textId="77777777" w:rsidR="004D6AAB" w:rsidRPr="00D90FD4" w:rsidRDefault="00000000">
      <w:pPr>
        <w:spacing w:line="360" w:lineRule="auto"/>
        <w:jc w:val="both"/>
        <w:rPr>
          <w:rFonts w:ascii="Book Antiqua" w:hAnsi="Book Antiqua"/>
        </w:rPr>
      </w:pPr>
      <w:r w:rsidRPr="00D90FD4">
        <w:rPr>
          <w:rFonts w:ascii="Book Antiqua" w:hAnsi="Book Antiqua"/>
        </w:rPr>
        <w:lastRenderedPageBreak/>
        <w:t xml:space="preserve">1 </w:t>
      </w:r>
      <w:r w:rsidRPr="00D90FD4">
        <w:rPr>
          <w:rFonts w:ascii="Book Antiqua" w:hAnsi="Book Antiqua"/>
          <w:b/>
          <w:bCs/>
        </w:rPr>
        <w:t>Trefts E</w:t>
      </w:r>
      <w:r w:rsidRPr="00D90FD4">
        <w:rPr>
          <w:rFonts w:ascii="Book Antiqua" w:hAnsi="Book Antiqua"/>
        </w:rPr>
        <w:t xml:space="preserve">, Gannon M, Wasserman DH. The liver. </w:t>
      </w:r>
      <w:r w:rsidRPr="00D90FD4">
        <w:rPr>
          <w:rFonts w:ascii="Book Antiqua" w:hAnsi="Book Antiqua"/>
          <w:i/>
          <w:iCs/>
        </w:rPr>
        <w:t>Curr Biol</w:t>
      </w:r>
      <w:r w:rsidRPr="00D90FD4">
        <w:rPr>
          <w:rFonts w:ascii="Book Antiqua" w:hAnsi="Book Antiqua"/>
        </w:rPr>
        <w:t xml:space="preserve"> 2017; </w:t>
      </w:r>
      <w:r w:rsidRPr="00D90FD4">
        <w:rPr>
          <w:rFonts w:ascii="Book Antiqua" w:hAnsi="Book Antiqua"/>
          <w:b/>
          <w:bCs/>
        </w:rPr>
        <w:t>27</w:t>
      </w:r>
      <w:r w:rsidRPr="00D90FD4">
        <w:rPr>
          <w:rFonts w:ascii="Book Antiqua" w:hAnsi="Book Antiqua"/>
        </w:rPr>
        <w:t>: R1147-R1151 [PMID: 29112863 DOI: 10.1016/j.cub.2017.09.019]</w:t>
      </w:r>
    </w:p>
    <w:p w14:paraId="39863E9F" w14:textId="77777777" w:rsidR="004D6AAB" w:rsidRPr="00D90FD4" w:rsidRDefault="00000000">
      <w:pPr>
        <w:spacing w:line="360" w:lineRule="auto"/>
        <w:jc w:val="both"/>
        <w:rPr>
          <w:rFonts w:ascii="Book Antiqua" w:hAnsi="Book Antiqua"/>
        </w:rPr>
      </w:pPr>
      <w:r w:rsidRPr="00D90FD4">
        <w:rPr>
          <w:rFonts w:ascii="Book Antiqua" w:hAnsi="Book Antiqua"/>
        </w:rPr>
        <w:t xml:space="preserve">2 </w:t>
      </w:r>
      <w:r w:rsidRPr="00D90FD4">
        <w:rPr>
          <w:rFonts w:ascii="Book Antiqua" w:hAnsi="Book Antiqua"/>
          <w:b/>
          <w:bCs/>
        </w:rPr>
        <w:t>Jothimani D</w:t>
      </w:r>
      <w:r w:rsidRPr="00D90FD4">
        <w:rPr>
          <w:rFonts w:ascii="Book Antiqua" w:hAnsi="Book Antiqua"/>
        </w:rPr>
        <w:t xml:space="preserve">, Venugopal R, Abedin MF, Kaliamoorthy I, Rela M. COVID-19 and the liver. </w:t>
      </w:r>
      <w:r w:rsidRPr="00D90FD4">
        <w:rPr>
          <w:rFonts w:ascii="Book Antiqua" w:hAnsi="Book Antiqua"/>
          <w:i/>
          <w:iCs/>
        </w:rPr>
        <w:t>J Hepatol</w:t>
      </w:r>
      <w:r w:rsidRPr="00D90FD4">
        <w:rPr>
          <w:rFonts w:ascii="Book Antiqua" w:hAnsi="Book Antiqua"/>
        </w:rPr>
        <w:t xml:space="preserve"> 2020; </w:t>
      </w:r>
      <w:r w:rsidRPr="00D90FD4">
        <w:rPr>
          <w:rFonts w:ascii="Book Antiqua" w:hAnsi="Book Antiqua"/>
          <w:b/>
          <w:bCs/>
        </w:rPr>
        <w:t>73</w:t>
      </w:r>
      <w:r w:rsidRPr="00D90FD4">
        <w:rPr>
          <w:rFonts w:ascii="Book Antiqua" w:hAnsi="Book Antiqua"/>
        </w:rPr>
        <w:t>: 1231-1240 [PMID: 32553666 DOI: 10.1016/j.jhep.2020.06.006]</w:t>
      </w:r>
    </w:p>
    <w:p w14:paraId="6E1D2A28" w14:textId="77777777" w:rsidR="004D6AAB" w:rsidRPr="00D90FD4" w:rsidRDefault="00000000">
      <w:pPr>
        <w:spacing w:line="360" w:lineRule="auto"/>
        <w:jc w:val="both"/>
        <w:rPr>
          <w:rFonts w:ascii="Book Antiqua" w:hAnsi="Book Antiqua"/>
        </w:rPr>
      </w:pPr>
      <w:r w:rsidRPr="00D90FD4">
        <w:rPr>
          <w:rFonts w:ascii="Book Antiqua" w:hAnsi="Book Antiqua"/>
        </w:rPr>
        <w:t xml:space="preserve">3 </w:t>
      </w:r>
      <w:r w:rsidRPr="00D90FD4">
        <w:rPr>
          <w:rFonts w:ascii="Book Antiqua" w:hAnsi="Book Antiqua"/>
          <w:b/>
          <w:bCs/>
        </w:rPr>
        <w:t>Feng G</w:t>
      </w:r>
      <w:r w:rsidRPr="00D90FD4">
        <w:rPr>
          <w:rFonts w:ascii="Book Antiqua" w:hAnsi="Book Antiqua"/>
        </w:rPr>
        <w:t xml:space="preserve">, Zheng KI, Yan QQ, Rios RS, Targher G, Byrne CD, Poucke SV, Liu WY, Zheng MH. COVID-19 and Liver Dysfunction: Current Insights and Emergent Therapeutic Strategies. </w:t>
      </w:r>
      <w:r w:rsidRPr="00D90FD4">
        <w:rPr>
          <w:rFonts w:ascii="Book Antiqua" w:hAnsi="Book Antiqua"/>
          <w:i/>
          <w:iCs/>
        </w:rPr>
        <w:t>J Clin Transl Hepatol</w:t>
      </w:r>
      <w:r w:rsidRPr="00D90FD4">
        <w:rPr>
          <w:rFonts w:ascii="Book Antiqua" w:hAnsi="Book Antiqua"/>
        </w:rPr>
        <w:t xml:space="preserve"> 2020; </w:t>
      </w:r>
      <w:r w:rsidRPr="00D90FD4">
        <w:rPr>
          <w:rFonts w:ascii="Book Antiqua" w:hAnsi="Book Antiqua"/>
          <w:b/>
          <w:bCs/>
        </w:rPr>
        <w:t>8</w:t>
      </w:r>
      <w:r w:rsidRPr="00D90FD4">
        <w:rPr>
          <w:rFonts w:ascii="Book Antiqua" w:hAnsi="Book Antiqua"/>
        </w:rPr>
        <w:t>: 18-24 [PMID: 32274342 DOI: 10.14218/JCTH.2020.00018]</w:t>
      </w:r>
    </w:p>
    <w:p w14:paraId="6FE73CE9" w14:textId="77777777" w:rsidR="004D6AAB" w:rsidRPr="00D90FD4" w:rsidRDefault="00000000">
      <w:pPr>
        <w:spacing w:line="360" w:lineRule="auto"/>
        <w:jc w:val="both"/>
        <w:rPr>
          <w:rFonts w:ascii="Book Antiqua" w:hAnsi="Book Antiqua"/>
        </w:rPr>
      </w:pPr>
      <w:r w:rsidRPr="00D90FD4">
        <w:rPr>
          <w:rFonts w:ascii="Book Antiqua" w:hAnsi="Book Antiqua"/>
        </w:rPr>
        <w:t xml:space="preserve">4 </w:t>
      </w:r>
      <w:r w:rsidRPr="00D90FD4">
        <w:rPr>
          <w:rFonts w:ascii="Book Antiqua" w:hAnsi="Book Antiqua"/>
          <w:b/>
          <w:bCs/>
        </w:rPr>
        <w:t>Shousha HI</w:t>
      </w:r>
      <w:r w:rsidRPr="00D90FD4">
        <w:rPr>
          <w:rFonts w:ascii="Book Antiqua" w:hAnsi="Book Antiqua"/>
        </w:rPr>
        <w:t xml:space="preserve">, Ramadan A, Lithy R, El-Kassas M. Patterns of liver profile disturbance in patients with COVID-19. </w:t>
      </w:r>
      <w:r w:rsidRPr="00D90FD4">
        <w:rPr>
          <w:rFonts w:ascii="Book Antiqua" w:hAnsi="Book Antiqua"/>
          <w:i/>
          <w:iCs/>
        </w:rPr>
        <w:t>World J Clin Cases</w:t>
      </w:r>
      <w:r w:rsidRPr="00D90FD4">
        <w:rPr>
          <w:rFonts w:ascii="Book Antiqua" w:hAnsi="Book Antiqua"/>
        </w:rPr>
        <w:t xml:space="preserve"> 2022; </w:t>
      </w:r>
      <w:r w:rsidRPr="00D90FD4">
        <w:rPr>
          <w:rFonts w:ascii="Book Antiqua" w:hAnsi="Book Antiqua"/>
          <w:b/>
          <w:bCs/>
        </w:rPr>
        <w:t>10</w:t>
      </w:r>
      <w:r w:rsidRPr="00D90FD4">
        <w:rPr>
          <w:rFonts w:ascii="Book Antiqua" w:hAnsi="Book Antiqua"/>
        </w:rPr>
        <w:t>: 2063-2071 [PMID: 35321162 DOI: 10.12998/wjcc.v10.i7.2063]</w:t>
      </w:r>
    </w:p>
    <w:p w14:paraId="1518A491" w14:textId="77777777" w:rsidR="004D6AAB" w:rsidRPr="00D90FD4" w:rsidRDefault="00000000">
      <w:pPr>
        <w:spacing w:line="360" w:lineRule="auto"/>
        <w:jc w:val="both"/>
        <w:rPr>
          <w:rFonts w:ascii="Book Antiqua" w:hAnsi="Book Antiqua"/>
        </w:rPr>
      </w:pPr>
      <w:r w:rsidRPr="00D90FD4">
        <w:rPr>
          <w:rFonts w:ascii="Book Antiqua" w:hAnsi="Book Antiqua"/>
        </w:rPr>
        <w:t xml:space="preserve">5 </w:t>
      </w:r>
      <w:r w:rsidRPr="00D90FD4">
        <w:rPr>
          <w:rFonts w:ascii="Book Antiqua" w:hAnsi="Book Antiqua"/>
          <w:b/>
          <w:bCs/>
        </w:rPr>
        <w:t>Wang Y</w:t>
      </w:r>
      <w:r w:rsidRPr="00D90FD4">
        <w:rPr>
          <w:rFonts w:ascii="Book Antiqua" w:hAnsi="Book Antiqua"/>
        </w:rPr>
        <w:t xml:space="preserve">, Gao D, Li X, Xu P, Zhou Q, Yin J, Xu J. Early changes in laboratory tests predict liver function damage in patients with moderate coronavirus disease 2019: a retrospective multicenter study. </w:t>
      </w:r>
      <w:r w:rsidRPr="00D90FD4">
        <w:rPr>
          <w:rFonts w:ascii="Book Antiqua" w:hAnsi="Book Antiqua"/>
          <w:i/>
          <w:iCs/>
        </w:rPr>
        <w:t>BMC Gastroenterol</w:t>
      </w:r>
      <w:r w:rsidRPr="00D90FD4">
        <w:rPr>
          <w:rFonts w:ascii="Book Antiqua" w:hAnsi="Book Antiqua"/>
        </w:rPr>
        <w:t xml:space="preserve"> 2022; </w:t>
      </w:r>
      <w:r w:rsidRPr="00D90FD4">
        <w:rPr>
          <w:rFonts w:ascii="Book Antiqua" w:hAnsi="Book Antiqua"/>
          <w:b/>
          <w:bCs/>
        </w:rPr>
        <w:t>22</w:t>
      </w:r>
      <w:r w:rsidRPr="00D90FD4">
        <w:rPr>
          <w:rFonts w:ascii="Book Antiqua" w:hAnsi="Book Antiqua"/>
        </w:rPr>
        <w:t>: 113 [PMID: 35264110 DOI: 10.1186/s12876-022-02188-y]</w:t>
      </w:r>
    </w:p>
    <w:p w14:paraId="6D6E1422" w14:textId="77777777" w:rsidR="004D6AAB" w:rsidRPr="00D90FD4" w:rsidRDefault="00000000">
      <w:pPr>
        <w:spacing w:line="360" w:lineRule="auto"/>
        <w:jc w:val="both"/>
        <w:rPr>
          <w:rFonts w:ascii="Book Antiqua" w:hAnsi="Book Antiqua"/>
        </w:rPr>
      </w:pPr>
      <w:r w:rsidRPr="00D90FD4">
        <w:rPr>
          <w:rFonts w:ascii="Book Antiqua" w:hAnsi="Book Antiqua"/>
        </w:rPr>
        <w:t xml:space="preserve">6 </w:t>
      </w:r>
      <w:r w:rsidRPr="00D90FD4">
        <w:rPr>
          <w:rFonts w:ascii="Book Antiqua" w:hAnsi="Book Antiqua"/>
          <w:b/>
          <w:bCs/>
        </w:rPr>
        <w:t>Amin M</w:t>
      </w:r>
      <w:r w:rsidRPr="00D90FD4">
        <w:rPr>
          <w:rFonts w:ascii="Book Antiqua" w:hAnsi="Book Antiqua"/>
        </w:rPr>
        <w:t xml:space="preserve">. COVID-19 and the liver: overview. </w:t>
      </w:r>
      <w:r w:rsidRPr="00D90FD4">
        <w:rPr>
          <w:rFonts w:ascii="Book Antiqua" w:hAnsi="Book Antiqua"/>
          <w:i/>
          <w:iCs/>
        </w:rPr>
        <w:t>Eur J Gastroenterol Hepatol</w:t>
      </w:r>
      <w:r w:rsidRPr="00D90FD4">
        <w:rPr>
          <w:rFonts w:ascii="Book Antiqua" w:hAnsi="Book Antiqua"/>
        </w:rPr>
        <w:t xml:space="preserve"> 2021; </w:t>
      </w:r>
      <w:r w:rsidRPr="00D90FD4">
        <w:rPr>
          <w:rFonts w:ascii="Book Antiqua" w:hAnsi="Book Antiqua"/>
          <w:b/>
          <w:bCs/>
        </w:rPr>
        <w:t>33</w:t>
      </w:r>
      <w:r w:rsidRPr="00D90FD4">
        <w:rPr>
          <w:rFonts w:ascii="Book Antiqua" w:hAnsi="Book Antiqua"/>
        </w:rPr>
        <w:t>: 309-311 [PMID: 32558697 DOI: 10.1097/MEG.0000000000001808]</w:t>
      </w:r>
    </w:p>
    <w:p w14:paraId="330744CD" w14:textId="77777777" w:rsidR="004D6AAB" w:rsidRPr="00D90FD4" w:rsidRDefault="00000000">
      <w:pPr>
        <w:spacing w:line="360" w:lineRule="auto"/>
        <w:jc w:val="both"/>
        <w:rPr>
          <w:rFonts w:ascii="Book Antiqua" w:hAnsi="Book Antiqua"/>
        </w:rPr>
      </w:pPr>
      <w:r w:rsidRPr="00D90FD4">
        <w:rPr>
          <w:rFonts w:ascii="Book Antiqua" w:hAnsi="Book Antiqua"/>
        </w:rPr>
        <w:t xml:space="preserve">7 </w:t>
      </w:r>
      <w:r w:rsidRPr="00D90FD4">
        <w:rPr>
          <w:rFonts w:ascii="Book Antiqua" w:hAnsi="Book Antiqua"/>
          <w:b/>
          <w:bCs/>
        </w:rPr>
        <w:t>Przekop D</w:t>
      </w:r>
      <w:r w:rsidRPr="00D90FD4">
        <w:rPr>
          <w:rFonts w:ascii="Book Antiqua" w:hAnsi="Book Antiqua"/>
        </w:rPr>
        <w:t xml:space="preserve">, Gruszewska E, Chrostek L. Liver function in COVID-19 infection. </w:t>
      </w:r>
      <w:r w:rsidRPr="00D90FD4">
        <w:rPr>
          <w:rFonts w:ascii="Book Antiqua" w:hAnsi="Book Antiqua"/>
          <w:i/>
          <w:iCs/>
        </w:rPr>
        <w:t>World J Hepatol</w:t>
      </w:r>
      <w:r w:rsidRPr="00D90FD4">
        <w:rPr>
          <w:rFonts w:ascii="Book Antiqua" w:hAnsi="Book Antiqua"/>
        </w:rPr>
        <w:t xml:space="preserve"> 2021; </w:t>
      </w:r>
      <w:r w:rsidRPr="00D90FD4">
        <w:rPr>
          <w:rFonts w:ascii="Book Antiqua" w:hAnsi="Book Antiqua"/>
          <w:b/>
          <w:bCs/>
        </w:rPr>
        <w:t>13</w:t>
      </w:r>
      <w:r w:rsidRPr="00D90FD4">
        <w:rPr>
          <w:rFonts w:ascii="Book Antiqua" w:hAnsi="Book Antiqua"/>
        </w:rPr>
        <w:t>: 1909-1918 [PMID: 35069997 DOI: 10.4254/wjh.v13.i12.1909]</w:t>
      </w:r>
    </w:p>
    <w:p w14:paraId="38E74E68" w14:textId="77777777" w:rsidR="004D6AAB" w:rsidRPr="00D90FD4" w:rsidRDefault="00000000">
      <w:pPr>
        <w:spacing w:line="360" w:lineRule="auto"/>
        <w:jc w:val="both"/>
        <w:rPr>
          <w:rFonts w:ascii="Book Antiqua" w:hAnsi="Book Antiqua"/>
        </w:rPr>
      </w:pPr>
      <w:r w:rsidRPr="00D90FD4">
        <w:rPr>
          <w:rFonts w:ascii="Book Antiqua" w:hAnsi="Book Antiqua"/>
        </w:rPr>
        <w:t xml:space="preserve">8 </w:t>
      </w:r>
      <w:r w:rsidRPr="00D90FD4">
        <w:rPr>
          <w:rFonts w:ascii="Book Antiqua" w:hAnsi="Book Antiqua"/>
          <w:b/>
          <w:bCs/>
        </w:rPr>
        <w:t>Teschke R</w:t>
      </w:r>
      <w:r w:rsidRPr="00D90FD4">
        <w:rPr>
          <w:rFonts w:ascii="Book Antiqua" w:hAnsi="Book Antiqua"/>
        </w:rPr>
        <w:t xml:space="preserve">, Méndez-Sánchez N, Eickhoff A. Liver Injury in COVID-19 Patients with Drugs as Causatives: A Systematic Review of 996 DILI Cases Published 2020/2021 Based on RUCAM as Causality Assessment Method. </w:t>
      </w:r>
      <w:r w:rsidRPr="00D90FD4">
        <w:rPr>
          <w:rFonts w:ascii="Book Antiqua" w:hAnsi="Book Antiqua"/>
          <w:i/>
          <w:iCs/>
        </w:rPr>
        <w:t>Int J Mol Sci</w:t>
      </w:r>
      <w:r w:rsidRPr="00D90FD4">
        <w:rPr>
          <w:rFonts w:ascii="Book Antiqua" w:hAnsi="Book Antiqua"/>
        </w:rPr>
        <w:t xml:space="preserve"> 2022; </w:t>
      </w:r>
      <w:r w:rsidRPr="00D90FD4">
        <w:rPr>
          <w:rFonts w:ascii="Book Antiqua" w:hAnsi="Book Antiqua"/>
          <w:b/>
          <w:bCs/>
        </w:rPr>
        <w:t>23</w:t>
      </w:r>
      <w:r w:rsidRPr="00D90FD4">
        <w:rPr>
          <w:rFonts w:ascii="Book Antiqua" w:hAnsi="Book Antiqua"/>
        </w:rPr>
        <w:t xml:space="preserve"> [PMID: 35563242 DOI: 10.3390/ijms23094828]</w:t>
      </w:r>
    </w:p>
    <w:p w14:paraId="1CB7AEC5" w14:textId="77777777" w:rsidR="004D6AAB" w:rsidRPr="00D90FD4" w:rsidRDefault="00000000">
      <w:pPr>
        <w:spacing w:line="360" w:lineRule="auto"/>
        <w:jc w:val="both"/>
        <w:rPr>
          <w:rFonts w:ascii="Book Antiqua" w:hAnsi="Book Antiqua"/>
        </w:rPr>
      </w:pPr>
      <w:r w:rsidRPr="00D90FD4">
        <w:rPr>
          <w:rFonts w:ascii="Book Antiqua" w:hAnsi="Book Antiqua"/>
        </w:rPr>
        <w:t xml:space="preserve">9 </w:t>
      </w:r>
      <w:r w:rsidRPr="00D90FD4">
        <w:rPr>
          <w:rFonts w:ascii="Book Antiqua" w:hAnsi="Book Antiqua"/>
          <w:b/>
          <w:bCs/>
        </w:rPr>
        <w:t>Chen J</w:t>
      </w:r>
      <w:r w:rsidRPr="00D90FD4">
        <w:rPr>
          <w:rFonts w:ascii="Book Antiqua" w:hAnsi="Book Antiqua"/>
        </w:rPr>
        <w:t xml:space="preserve">, Qi T, Liu L, Ling Y, Qian Z, Li T, Li F, Xu Q, Zhang Y, Xu S, Song Z, Zeng Y, Shen Y, Shi Y, Zhu T, Lu H. Clinical progression of patients with COVID-19 in Shanghai, China. </w:t>
      </w:r>
      <w:r w:rsidRPr="00D90FD4">
        <w:rPr>
          <w:rFonts w:ascii="Book Antiqua" w:hAnsi="Book Antiqua"/>
          <w:i/>
          <w:iCs/>
        </w:rPr>
        <w:t>J Infect</w:t>
      </w:r>
      <w:r w:rsidRPr="00D90FD4">
        <w:rPr>
          <w:rFonts w:ascii="Book Antiqua" w:hAnsi="Book Antiqua"/>
        </w:rPr>
        <w:t xml:space="preserve"> 2020; </w:t>
      </w:r>
      <w:r w:rsidRPr="00D90FD4">
        <w:rPr>
          <w:rFonts w:ascii="Book Antiqua" w:hAnsi="Book Antiqua"/>
          <w:b/>
          <w:bCs/>
        </w:rPr>
        <w:t>80</w:t>
      </w:r>
      <w:r w:rsidRPr="00D90FD4">
        <w:rPr>
          <w:rFonts w:ascii="Book Antiqua" w:hAnsi="Book Antiqua"/>
        </w:rPr>
        <w:t>: e1-e6 [PMID: 32171869 DOI: 10.1016/j.jinf.2020.03.004]</w:t>
      </w:r>
    </w:p>
    <w:p w14:paraId="4DB87DE1" w14:textId="77777777" w:rsidR="004D6AAB" w:rsidRPr="00D90FD4" w:rsidRDefault="00000000">
      <w:pPr>
        <w:spacing w:line="360" w:lineRule="auto"/>
        <w:jc w:val="both"/>
        <w:rPr>
          <w:rFonts w:ascii="Book Antiqua" w:hAnsi="Book Antiqua"/>
        </w:rPr>
      </w:pPr>
      <w:r w:rsidRPr="00D90FD4">
        <w:rPr>
          <w:rFonts w:ascii="Book Antiqua" w:hAnsi="Book Antiqua"/>
        </w:rPr>
        <w:t xml:space="preserve">10 </w:t>
      </w:r>
      <w:r w:rsidRPr="00D90FD4">
        <w:rPr>
          <w:rFonts w:ascii="Book Antiqua" w:hAnsi="Book Antiqua"/>
          <w:b/>
          <w:bCs/>
        </w:rPr>
        <w:t>Guo YR</w:t>
      </w:r>
      <w:r w:rsidRPr="00D90FD4">
        <w:rPr>
          <w:rFonts w:ascii="Book Antiqua" w:hAnsi="Book Antiqua"/>
        </w:rPr>
        <w:t xml:space="preserve">, Cao QD, Hong ZS, Tan YY, Chen SD, Jin HJ, Tan KS, Wang DY, Yan Y. The origin, transmission and clinical therapies on coronavirus disease 2019 (COVID-19) </w:t>
      </w:r>
      <w:r w:rsidRPr="00D90FD4">
        <w:rPr>
          <w:rFonts w:ascii="Book Antiqua" w:hAnsi="Book Antiqua"/>
        </w:rPr>
        <w:lastRenderedPageBreak/>
        <w:t xml:space="preserve">outbreak - an update on the status. </w:t>
      </w:r>
      <w:r w:rsidRPr="00D90FD4">
        <w:rPr>
          <w:rFonts w:ascii="Book Antiqua" w:hAnsi="Book Antiqua"/>
          <w:i/>
          <w:iCs/>
        </w:rPr>
        <w:t>Mil Med Res</w:t>
      </w:r>
      <w:r w:rsidRPr="00D90FD4">
        <w:rPr>
          <w:rFonts w:ascii="Book Antiqua" w:hAnsi="Book Antiqua"/>
        </w:rPr>
        <w:t xml:space="preserve"> 2020; </w:t>
      </w:r>
      <w:r w:rsidRPr="00D90FD4">
        <w:rPr>
          <w:rFonts w:ascii="Book Antiqua" w:hAnsi="Book Antiqua"/>
          <w:b/>
          <w:bCs/>
        </w:rPr>
        <w:t>7</w:t>
      </w:r>
      <w:r w:rsidRPr="00D90FD4">
        <w:rPr>
          <w:rFonts w:ascii="Book Antiqua" w:hAnsi="Book Antiqua"/>
        </w:rPr>
        <w:t>: 11 [PMID: 32169119 DOI: 10.1186/s40779-020-00240-0]</w:t>
      </w:r>
    </w:p>
    <w:p w14:paraId="39C1F110" w14:textId="77777777" w:rsidR="004D6AAB" w:rsidRPr="00D90FD4" w:rsidRDefault="00000000">
      <w:pPr>
        <w:spacing w:line="360" w:lineRule="auto"/>
        <w:jc w:val="both"/>
        <w:rPr>
          <w:rFonts w:ascii="Book Antiqua" w:hAnsi="Book Antiqua"/>
        </w:rPr>
      </w:pPr>
      <w:r w:rsidRPr="00D90FD4">
        <w:rPr>
          <w:rFonts w:ascii="Book Antiqua" w:hAnsi="Book Antiqua"/>
        </w:rPr>
        <w:t xml:space="preserve">11 </w:t>
      </w:r>
      <w:r w:rsidRPr="00D90FD4">
        <w:rPr>
          <w:rFonts w:ascii="Book Antiqua" w:hAnsi="Book Antiqua"/>
          <w:b/>
          <w:bCs/>
        </w:rPr>
        <w:t>Harrison AG</w:t>
      </w:r>
      <w:r w:rsidRPr="00D90FD4">
        <w:rPr>
          <w:rFonts w:ascii="Book Antiqua" w:hAnsi="Book Antiqua"/>
        </w:rPr>
        <w:t xml:space="preserve">, Lin T, Wang P. Mechanisms of SARS-CoV-2 Transmission and Pathogenesis. </w:t>
      </w:r>
      <w:r w:rsidRPr="00D90FD4">
        <w:rPr>
          <w:rFonts w:ascii="Book Antiqua" w:hAnsi="Book Antiqua"/>
          <w:i/>
          <w:iCs/>
        </w:rPr>
        <w:t>Trends Immunol</w:t>
      </w:r>
      <w:r w:rsidRPr="00D90FD4">
        <w:rPr>
          <w:rFonts w:ascii="Book Antiqua" w:hAnsi="Book Antiqua"/>
        </w:rPr>
        <w:t xml:space="preserve"> 2020; </w:t>
      </w:r>
      <w:r w:rsidRPr="00D90FD4">
        <w:rPr>
          <w:rFonts w:ascii="Book Antiqua" w:hAnsi="Book Antiqua"/>
          <w:b/>
          <w:bCs/>
        </w:rPr>
        <w:t>41</w:t>
      </w:r>
      <w:r w:rsidRPr="00D90FD4">
        <w:rPr>
          <w:rFonts w:ascii="Book Antiqua" w:hAnsi="Book Antiqua"/>
        </w:rPr>
        <w:t>: 1100-1115 [PMID: 33132005 DOI: 10.1016/j.it.2020.10.004]</w:t>
      </w:r>
    </w:p>
    <w:p w14:paraId="6049C1DC" w14:textId="77777777" w:rsidR="004D6AAB" w:rsidRPr="00D90FD4" w:rsidRDefault="00000000">
      <w:pPr>
        <w:spacing w:line="360" w:lineRule="auto"/>
        <w:jc w:val="both"/>
        <w:rPr>
          <w:rFonts w:ascii="Book Antiqua" w:hAnsi="Book Antiqua"/>
        </w:rPr>
      </w:pPr>
      <w:r w:rsidRPr="00D90FD4">
        <w:rPr>
          <w:rFonts w:ascii="Book Antiqua" w:hAnsi="Book Antiqua"/>
        </w:rPr>
        <w:t xml:space="preserve">12 </w:t>
      </w:r>
      <w:r w:rsidRPr="00D90FD4">
        <w:rPr>
          <w:rFonts w:ascii="Book Antiqua" w:hAnsi="Book Antiqua"/>
          <w:b/>
          <w:bCs/>
        </w:rPr>
        <w:t>Fan Z</w:t>
      </w:r>
      <w:r w:rsidRPr="00D90FD4">
        <w:rPr>
          <w:rFonts w:ascii="Book Antiqua" w:hAnsi="Book Antiqua"/>
        </w:rPr>
        <w:t xml:space="preserve">, Chen L, Li J, Cheng X, Yang J, Tian C, Zhang Y, Huang S, Liu Z, Cheng J. Clinical Features of COVID-19-Related Liver Functional Abnormality. </w:t>
      </w:r>
      <w:r w:rsidRPr="00D90FD4">
        <w:rPr>
          <w:rFonts w:ascii="Book Antiqua" w:hAnsi="Book Antiqua"/>
          <w:i/>
          <w:iCs/>
        </w:rPr>
        <w:t>Clin Gastroenterol Hepatol</w:t>
      </w:r>
      <w:r w:rsidRPr="00D90FD4">
        <w:rPr>
          <w:rFonts w:ascii="Book Antiqua" w:hAnsi="Book Antiqua"/>
        </w:rPr>
        <w:t xml:space="preserve"> 2020; </w:t>
      </w:r>
      <w:r w:rsidRPr="00D90FD4">
        <w:rPr>
          <w:rFonts w:ascii="Book Antiqua" w:hAnsi="Book Antiqua"/>
          <w:b/>
          <w:bCs/>
        </w:rPr>
        <w:t>18</w:t>
      </w:r>
      <w:r w:rsidRPr="00D90FD4">
        <w:rPr>
          <w:rFonts w:ascii="Book Antiqua" w:hAnsi="Book Antiqua"/>
        </w:rPr>
        <w:t>: 1561-1566 [PMID: 32283325 DOI: 10.1016/j.cgh.2020.04.002]</w:t>
      </w:r>
    </w:p>
    <w:p w14:paraId="089F06F7" w14:textId="77777777" w:rsidR="004D6AAB" w:rsidRPr="00D90FD4" w:rsidRDefault="00000000">
      <w:pPr>
        <w:spacing w:line="360" w:lineRule="auto"/>
        <w:jc w:val="both"/>
        <w:rPr>
          <w:rFonts w:ascii="Book Antiqua" w:hAnsi="Book Antiqua"/>
        </w:rPr>
      </w:pPr>
      <w:r w:rsidRPr="00D90FD4">
        <w:rPr>
          <w:rFonts w:ascii="Book Antiqua" w:hAnsi="Book Antiqua"/>
        </w:rPr>
        <w:t xml:space="preserve">13 </w:t>
      </w:r>
      <w:r w:rsidRPr="00D90FD4">
        <w:rPr>
          <w:rFonts w:ascii="Book Antiqua" w:hAnsi="Book Antiqua"/>
          <w:b/>
          <w:bCs/>
        </w:rPr>
        <w:t>Xu L</w:t>
      </w:r>
      <w:r w:rsidRPr="00D90FD4">
        <w:rPr>
          <w:rFonts w:ascii="Book Antiqua" w:hAnsi="Book Antiqua"/>
        </w:rPr>
        <w:t xml:space="preserve">, Mao Y, Chen G. Risk factors for 2019 novel coronavirus disease (COVID-19) patients progressing to critical illness: a systematic review and meta-analysis. </w:t>
      </w:r>
      <w:r w:rsidRPr="00D90FD4">
        <w:rPr>
          <w:rFonts w:ascii="Book Antiqua" w:hAnsi="Book Antiqua"/>
          <w:i/>
          <w:iCs/>
        </w:rPr>
        <w:t>Aging (Albany NY)</w:t>
      </w:r>
      <w:r w:rsidRPr="00D90FD4">
        <w:rPr>
          <w:rFonts w:ascii="Book Antiqua" w:hAnsi="Book Antiqua"/>
        </w:rPr>
        <w:t xml:space="preserve"> 2020; </w:t>
      </w:r>
      <w:r w:rsidRPr="00D90FD4">
        <w:rPr>
          <w:rFonts w:ascii="Book Antiqua" w:hAnsi="Book Antiqua"/>
          <w:b/>
          <w:bCs/>
        </w:rPr>
        <w:t>12</w:t>
      </w:r>
      <w:r w:rsidRPr="00D90FD4">
        <w:rPr>
          <w:rFonts w:ascii="Book Antiqua" w:hAnsi="Book Antiqua"/>
        </w:rPr>
        <w:t>: 12410-12421 [PMID: 32575078 DOI: 10.18632/aging.103383]</w:t>
      </w:r>
    </w:p>
    <w:p w14:paraId="57DAF6BD" w14:textId="77777777" w:rsidR="004D6AAB" w:rsidRPr="00D90FD4" w:rsidRDefault="00000000">
      <w:pPr>
        <w:spacing w:line="360" w:lineRule="auto"/>
        <w:jc w:val="both"/>
        <w:rPr>
          <w:rFonts w:ascii="Book Antiqua" w:hAnsi="Book Antiqua"/>
        </w:rPr>
      </w:pPr>
      <w:r w:rsidRPr="00D90FD4">
        <w:rPr>
          <w:rFonts w:ascii="Book Antiqua" w:hAnsi="Book Antiqua"/>
        </w:rPr>
        <w:t xml:space="preserve">14 </w:t>
      </w:r>
      <w:r w:rsidRPr="00D90FD4">
        <w:rPr>
          <w:rFonts w:ascii="Book Antiqua" w:hAnsi="Book Antiqua"/>
          <w:b/>
          <w:bCs/>
        </w:rPr>
        <w:t>Noor FM</w:t>
      </w:r>
      <w:r w:rsidRPr="00D90FD4">
        <w:rPr>
          <w:rFonts w:ascii="Book Antiqua" w:hAnsi="Book Antiqua"/>
        </w:rPr>
        <w:t xml:space="preserve">, Islam MM. Prevalence and Associated Risk Factors of Mortality Among COVID-19 Patients: A Meta-Analysis. </w:t>
      </w:r>
      <w:r w:rsidRPr="00D90FD4">
        <w:rPr>
          <w:rFonts w:ascii="Book Antiqua" w:hAnsi="Book Antiqua"/>
          <w:i/>
          <w:iCs/>
        </w:rPr>
        <w:t>J Community Health</w:t>
      </w:r>
      <w:r w:rsidRPr="00D90FD4">
        <w:rPr>
          <w:rFonts w:ascii="Book Antiqua" w:hAnsi="Book Antiqua"/>
        </w:rPr>
        <w:t xml:space="preserve"> 2020; </w:t>
      </w:r>
      <w:r w:rsidRPr="00D90FD4">
        <w:rPr>
          <w:rFonts w:ascii="Book Antiqua" w:hAnsi="Book Antiqua"/>
          <w:b/>
          <w:bCs/>
        </w:rPr>
        <w:t>45</w:t>
      </w:r>
      <w:r w:rsidRPr="00D90FD4">
        <w:rPr>
          <w:rFonts w:ascii="Book Antiqua" w:hAnsi="Book Antiqua"/>
        </w:rPr>
        <w:t>: 1270-1282 [PMID: 32918645 DOI: 10.1007/s10900-020-00920-x]</w:t>
      </w:r>
    </w:p>
    <w:p w14:paraId="063895AB" w14:textId="77777777" w:rsidR="004D6AAB" w:rsidRPr="00D90FD4" w:rsidRDefault="00000000">
      <w:pPr>
        <w:spacing w:line="360" w:lineRule="auto"/>
        <w:jc w:val="both"/>
        <w:rPr>
          <w:rFonts w:ascii="Book Antiqua" w:hAnsi="Book Antiqua"/>
        </w:rPr>
      </w:pPr>
      <w:r w:rsidRPr="00D90FD4">
        <w:rPr>
          <w:rFonts w:ascii="Book Antiqua" w:hAnsi="Book Antiqua"/>
        </w:rPr>
        <w:t xml:space="preserve">15 </w:t>
      </w:r>
      <w:r w:rsidRPr="00D90FD4">
        <w:rPr>
          <w:rFonts w:ascii="Book Antiqua" w:hAnsi="Book Antiqua"/>
          <w:b/>
          <w:bCs/>
        </w:rPr>
        <w:t>Parczewski M</w:t>
      </w:r>
      <w:r w:rsidRPr="00D90FD4">
        <w:rPr>
          <w:rFonts w:ascii="Book Antiqua" w:hAnsi="Book Antiqua"/>
        </w:rPr>
        <w:t xml:space="preserve">, Ciechanowicz A. Molecular epidemiology of SARS-CoV-2: a review of current data on genetic variability of the virus. </w:t>
      </w:r>
      <w:r w:rsidRPr="00D90FD4">
        <w:rPr>
          <w:rFonts w:ascii="Book Antiqua" w:hAnsi="Book Antiqua"/>
          <w:i/>
          <w:iCs/>
        </w:rPr>
        <w:t>Pol Arch Intern Med</w:t>
      </w:r>
      <w:r w:rsidRPr="00D90FD4">
        <w:rPr>
          <w:rFonts w:ascii="Book Antiqua" w:hAnsi="Book Antiqua"/>
        </w:rPr>
        <w:t xml:space="preserve"> 2020; </w:t>
      </w:r>
      <w:r w:rsidRPr="00D90FD4">
        <w:rPr>
          <w:rFonts w:ascii="Book Antiqua" w:hAnsi="Book Antiqua"/>
          <w:b/>
          <w:bCs/>
        </w:rPr>
        <w:t>131</w:t>
      </w:r>
      <w:r w:rsidRPr="00D90FD4">
        <w:rPr>
          <w:rFonts w:ascii="Book Antiqua" w:hAnsi="Book Antiqua"/>
        </w:rPr>
        <w:t>: 63-69 [PMID: 32785209 DOI: 10.20452/pamw.15550]</w:t>
      </w:r>
    </w:p>
    <w:p w14:paraId="43D26EE7" w14:textId="77777777" w:rsidR="004D6AAB" w:rsidRPr="00D90FD4" w:rsidRDefault="00000000">
      <w:pPr>
        <w:spacing w:line="360" w:lineRule="auto"/>
        <w:jc w:val="both"/>
        <w:rPr>
          <w:rFonts w:ascii="Book Antiqua" w:hAnsi="Book Antiqua"/>
        </w:rPr>
      </w:pPr>
      <w:r w:rsidRPr="00D90FD4">
        <w:rPr>
          <w:rFonts w:ascii="Book Antiqua" w:hAnsi="Book Antiqua"/>
        </w:rPr>
        <w:t xml:space="preserve">16 </w:t>
      </w:r>
      <w:r w:rsidRPr="00D90FD4">
        <w:rPr>
          <w:rFonts w:ascii="Book Antiqua" w:hAnsi="Book Antiqua"/>
          <w:b/>
          <w:bCs/>
        </w:rPr>
        <w:t>Schiffrin EL</w:t>
      </w:r>
      <w:r w:rsidRPr="00D90FD4">
        <w:rPr>
          <w:rFonts w:ascii="Book Antiqua" w:hAnsi="Book Antiqua"/>
        </w:rPr>
        <w:t xml:space="preserve">, Flack JM, Ito S, Muntner P, Webb RC. Hypertension and COVID-19. </w:t>
      </w:r>
      <w:r w:rsidRPr="00D90FD4">
        <w:rPr>
          <w:rFonts w:ascii="Book Antiqua" w:hAnsi="Book Antiqua"/>
          <w:i/>
          <w:iCs/>
        </w:rPr>
        <w:t>Am J Hypertens</w:t>
      </w:r>
      <w:r w:rsidRPr="00D90FD4">
        <w:rPr>
          <w:rFonts w:ascii="Book Antiqua" w:hAnsi="Book Antiqua"/>
        </w:rPr>
        <w:t xml:space="preserve"> 2020; </w:t>
      </w:r>
      <w:r w:rsidRPr="00D90FD4">
        <w:rPr>
          <w:rFonts w:ascii="Book Antiqua" w:hAnsi="Book Antiqua"/>
          <w:b/>
          <w:bCs/>
        </w:rPr>
        <w:t>33</w:t>
      </w:r>
      <w:r w:rsidRPr="00D90FD4">
        <w:rPr>
          <w:rFonts w:ascii="Book Antiqua" w:hAnsi="Book Antiqua"/>
        </w:rPr>
        <w:t>: 373-374 [PMID: 32251498 DOI: 10.1093/ajh/hpaa057]</w:t>
      </w:r>
    </w:p>
    <w:p w14:paraId="7AF56D14" w14:textId="77777777" w:rsidR="004D6AAB" w:rsidRPr="00D90FD4" w:rsidRDefault="00000000">
      <w:pPr>
        <w:spacing w:line="360" w:lineRule="auto"/>
        <w:jc w:val="both"/>
        <w:rPr>
          <w:rFonts w:ascii="Book Antiqua" w:hAnsi="Book Antiqua"/>
        </w:rPr>
      </w:pPr>
      <w:r w:rsidRPr="00D90FD4">
        <w:rPr>
          <w:rFonts w:ascii="Book Antiqua" w:hAnsi="Book Antiqua"/>
        </w:rPr>
        <w:t xml:space="preserve">17 </w:t>
      </w:r>
      <w:r w:rsidRPr="00D90FD4">
        <w:rPr>
          <w:rFonts w:ascii="Book Antiqua" w:hAnsi="Book Antiqua"/>
          <w:b/>
          <w:bCs/>
        </w:rPr>
        <w:t>Bradley SA</w:t>
      </w:r>
      <w:r w:rsidRPr="00D90FD4">
        <w:rPr>
          <w:rFonts w:ascii="Book Antiqua" w:hAnsi="Book Antiqua"/>
        </w:rPr>
        <w:t xml:space="preserve">, Banach M, Alvarado N, Smokovski I, Bhaskar SMM. Prevalence and impact of diabetes in hospitalized COVID-19 patients: A systematic review and meta-analysis. </w:t>
      </w:r>
      <w:r w:rsidRPr="00D90FD4">
        <w:rPr>
          <w:rFonts w:ascii="Book Antiqua" w:hAnsi="Book Antiqua"/>
          <w:i/>
          <w:iCs/>
        </w:rPr>
        <w:t>J Diabetes</w:t>
      </w:r>
      <w:r w:rsidRPr="00D90FD4">
        <w:rPr>
          <w:rFonts w:ascii="Book Antiqua" w:hAnsi="Book Antiqua"/>
        </w:rPr>
        <w:t xml:space="preserve"> 2022; </w:t>
      </w:r>
      <w:r w:rsidRPr="00D90FD4">
        <w:rPr>
          <w:rFonts w:ascii="Book Antiqua" w:hAnsi="Book Antiqua"/>
          <w:b/>
          <w:bCs/>
        </w:rPr>
        <w:t>14</w:t>
      </w:r>
      <w:r w:rsidRPr="00D90FD4">
        <w:rPr>
          <w:rFonts w:ascii="Book Antiqua" w:hAnsi="Book Antiqua"/>
        </w:rPr>
        <w:t>: 144-157 [PMID: 34939735 DOI: 10.1111/1753-0407.13243]</w:t>
      </w:r>
    </w:p>
    <w:p w14:paraId="34669E50" w14:textId="77777777" w:rsidR="004D6AAB" w:rsidRPr="00D90FD4" w:rsidRDefault="00000000">
      <w:pPr>
        <w:spacing w:line="360" w:lineRule="auto"/>
        <w:jc w:val="both"/>
        <w:rPr>
          <w:rFonts w:ascii="Book Antiqua" w:hAnsi="Book Antiqua"/>
        </w:rPr>
      </w:pPr>
      <w:r w:rsidRPr="00D90FD4">
        <w:rPr>
          <w:rFonts w:ascii="Book Antiqua" w:hAnsi="Book Antiqua"/>
        </w:rPr>
        <w:t xml:space="preserve">18 </w:t>
      </w:r>
      <w:r w:rsidRPr="00D90FD4">
        <w:rPr>
          <w:rFonts w:ascii="Book Antiqua" w:hAnsi="Book Antiqua"/>
          <w:b/>
          <w:bCs/>
        </w:rPr>
        <w:t>Tlacuilo-Parra A</w:t>
      </w:r>
      <w:r w:rsidRPr="00D90FD4">
        <w:rPr>
          <w:rFonts w:ascii="Book Antiqua" w:hAnsi="Book Antiqua"/>
        </w:rPr>
        <w:t xml:space="preserve">, Calderón-Vega E, López-Jiménez JJ, Soto-Sumuano L, Olivera-Guerrero F, Guevara-Gutiérrez E. COVID-19 in the pediatric population of the state of Jalisco: spatiotemporal analysis of 1,515 cases. </w:t>
      </w:r>
      <w:r w:rsidRPr="00D90FD4">
        <w:rPr>
          <w:rFonts w:ascii="Book Antiqua" w:hAnsi="Book Antiqua"/>
          <w:i/>
          <w:iCs/>
        </w:rPr>
        <w:t>Bol Med Hosp Infant Mex</w:t>
      </w:r>
      <w:r w:rsidRPr="00D90FD4">
        <w:rPr>
          <w:rFonts w:ascii="Book Antiqua" w:hAnsi="Book Antiqua"/>
        </w:rPr>
        <w:t xml:space="preserve"> 2022; </w:t>
      </w:r>
      <w:r w:rsidRPr="00D90FD4">
        <w:rPr>
          <w:rFonts w:ascii="Book Antiqua" w:hAnsi="Book Antiqua"/>
          <w:b/>
          <w:bCs/>
        </w:rPr>
        <w:t>79</w:t>
      </w:r>
      <w:r w:rsidRPr="00D90FD4">
        <w:rPr>
          <w:rFonts w:ascii="Book Antiqua" w:hAnsi="Book Antiqua"/>
        </w:rPr>
        <w:t>: 91-99 [PMID: 35468124 DOI: 10.24875/BMHIM.21000075]</w:t>
      </w:r>
    </w:p>
    <w:p w14:paraId="5FD43B40" w14:textId="77777777" w:rsidR="004D6AAB" w:rsidRPr="00D90FD4" w:rsidRDefault="00000000">
      <w:pPr>
        <w:spacing w:line="360" w:lineRule="auto"/>
        <w:jc w:val="both"/>
        <w:rPr>
          <w:rFonts w:ascii="Book Antiqua" w:hAnsi="Book Antiqua"/>
        </w:rPr>
      </w:pPr>
      <w:r w:rsidRPr="00D90FD4">
        <w:rPr>
          <w:rFonts w:ascii="Book Antiqua" w:hAnsi="Book Antiqua"/>
        </w:rPr>
        <w:t xml:space="preserve">19 </w:t>
      </w:r>
      <w:r w:rsidRPr="00D90FD4">
        <w:rPr>
          <w:rFonts w:ascii="Book Antiqua" w:hAnsi="Book Antiqua"/>
          <w:b/>
          <w:bCs/>
        </w:rPr>
        <w:t>Su S</w:t>
      </w:r>
      <w:r w:rsidRPr="00D90FD4">
        <w:rPr>
          <w:rFonts w:ascii="Book Antiqua" w:hAnsi="Book Antiqua"/>
        </w:rPr>
        <w:t xml:space="preserve">, Wong G, Shi W, Liu J, Lai ACK, Zhou J, Liu W, Bi Y, Gao GF. Epidemiology, Genetic Recombination, and Pathogenesis of Coronaviruses. </w:t>
      </w:r>
      <w:r w:rsidRPr="00D90FD4">
        <w:rPr>
          <w:rFonts w:ascii="Book Antiqua" w:hAnsi="Book Antiqua"/>
          <w:i/>
          <w:iCs/>
        </w:rPr>
        <w:t>Trends Microbiol</w:t>
      </w:r>
      <w:r w:rsidRPr="00D90FD4">
        <w:rPr>
          <w:rFonts w:ascii="Book Antiqua" w:hAnsi="Book Antiqua"/>
        </w:rPr>
        <w:t xml:space="preserve"> 2016; </w:t>
      </w:r>
      <w:r w:rsidRPr="00D90FD4">
        <w:rPr>
          <w:rFonts w:ascii="Book Antiqua" w:hAnsi="Book Antiqua"/>
          <w:b/>
          <w:bCs/>
        </w:rPr>
        <w:t>24</w:t>
      </w:r>
      <w:r w:rsidRPr="00D90FD4">
        <w:rPr>
          <w:rFonts w:ascii="Book Antiqua" w:hAnsi="Book Antiqua"/>
        </w:rPr>
        <w:t>: 490-502 [PMID: 27012512 DOI: 10.1016/j.tim.2016.03.003]</w:t>
      </w:r>
    </w:p>
    <w:p w14:paraId="6BF1FE6F" w14:textId="77777777" w:rsidR="004D6AAB" w:rsidRPr="00D90FD4" w:rsidRDefault="00000000">
      <w:pPr>
        <w:spacing w:line="360" w:lineRule="auto"/>
        <w:jc w:val="both"/>
        <w:rPr>
          <w:rFonts w:ascii="Book Antiqua" w:hAnsi="Book Antiqua"/>
        </w:rPr>
      </w:pPr>
      <w:r w:rsidRPr="00D90FD4">
        <w:rPr>
          <w:rFonts w:ascii="Book Antiqua" w:hAnsi="Book Antiqua"/>
        </w:rPr>
        <w:lastRenderedPageBreak/>
        <w:t xml:space="preserve">20 </w:t>
      </w:r>
      <w:r w:rsidRPr="00D90FD4">
        <w:rPr>
          <w:rFonts w:ascii="Book Antiqua" w:hAnsi="Book Antiqua"/>
          <w:b/>
          <w:bCs/>
        </w:rPr>
        <w:t>Walls AC</w:t>
      </w:r>
      <w:r w:rsidRPr="00D90FD4">
        <w:rPr>
          <w:rFonts w:ascii="Book Antiqua" w:hAnsi="Book Antiqua"/>
        </w:rPr>
        <w:t xml:space="preserve">, Park YJ, Tortorici MA, Wall A, McGuire AT, Veesler D. Structure, Function, and Antigenicity of the SARS-CoV-2 Spike Glycoprotein. </w:t>
      </w:r>
      <w:r w:rsidRPr="00D90FD4">
        <w:rPr>
          <w:rFonts w:ascii="Book Antiqua" w:hAnsi="Book Antiqua"/>
          <w:i/>
          <w:iCs/>
        </w:rPr>
        <w:t>Cell</w:t>
      </w:r>
      <w:r w:rsidRPr="00D90FD4">
        <w:rPr>
          <w:rFonts w:ascii="Book Antiqua" w:hAnsi="Book Antiqua"/>
        </w:rPr>
        <w:t xml:space="preserve"> 2020; </w:t>
      </w:r>
      <w:r w:rsidRPr="00D90FD4">
        <w:rPr>
          <w:rFonts w:ascii="Book Antiqua" w:hAnsi="Book Antiqua"/>
          <w:b/>
          <w:bCs/>
        </w:rPr>
        <w:t>181</w:t>
      </w:r>
      <w:r w:rsidRPr="00D90FD4">
        <w:rPr>
          <w:rFonts w:ascii="Book Antiqua" w:hAnsi="Book Antiqua"/>
        </w:rPr>
        <w:t>: 281-292.e6 [PMID: 32155444 DOI: 10.1016/j.cell.2020.02.058]</w:t>
      </w:r>
    </w:p>
    <w:p w14:paraId="3DBACFA7" w14:textId="77777777" w:rsidR="004D6AAB" w:rsidRPr="00D90FD4" w:rsidRDefault="00000000">
      <w:pPr>
        <w:spacing w:line="360" w:lineRule="auto"/>
        <w:jc w:val="both"/>
        <w:rPr>
          <w:rFonts w:ascii="Book Antiqua" w:hAnsi="Book Antiqua"/>
        </w:rPr>
      </w:pPr>
      <w:r w:rsidRPr="00D90FD4">
        <w:rPr>
          <w:rFonts w:ascii="Book Antiqua" w:hAnsi="Book Antiqua"/>
        </w:rPr>
        <w:t xml:space="preserve">21 </w:t>
      </w:r>
      <w:r w:rsidRPr="00D90FD4">
        <w:rPr>
          <w:rFonts w:ascii="Book Antiqua" w:hAnsi="Book Antiqua"/>
          <w:b/>
          <w:bCs/>
        </w:rPr>
        <w:t>Ortiz-Prado E</w:t>
      </w:r>
      <w:r w:rsidRPr="00D90FD4">
        <w:rPr>
          <w:rFonts w:ascii="Book Antiqua" w:hAnsi="Book Antiqua"/>
        </w:rPr>
        <w:t xml:space="preserve">, Simbaña-Rivera K, Gómez-Barreno L, Rubio-Neira M, Guaman LP, Kyriakidis NC, Muslin C, Jaramillo AMG, Barba-Ostria C, Cevallos-Robalino D, Sanches-SanMiguel H, Unigarro L, Zalakeviciute R, Gadian N, López-Cortés A. Clinical, molecular, and epidemiological characterization of the SARS-CoV-2 virus and the Coronavirus Disease 2019 (COVID-19), a comprehensive literature review. </w:t>
      </w:r>
      <w:r w:rsidRPr="00D90FD4">
        <w:rPr>
          <w:rFonts w:ascii="Book Antiqua" w:hAnsi="Book Antiqua"/>
          <w:i/>
          <w:iCs/>
        </w:rPr>
        <w:t>Diagn Microbiol Infect Dis</w:t>
      </w:r>
      <w:r w:rsidRPr="00D90FD4">
        <w:rPr>
          <w:rFonts w:ascii="Book Antiqua" w:hAnsi="Book Antiqua"/>
        </w:rPr>
        <w:t xml:space="preserve"> 2020; </w:t>
      </w:r>
      <w:r w:rsidRPr="00D90FD4">
        <w:rPr>
          <w:rFonts w:ascii="Book Antiqua" w:hAnsi="Book Antiqua"/>
          <w:b/>
          <w:bCs/>
        </w:rPr>
        <w:t>98</w:t>
      </w:r>
      <w:r w:rsidRPr="00D90FD4">
        <w:rPr>
          <w:rFonts w:ascii="Book Antiqua" w:hAnsi="Book Antiqua"/>
        </w:rPr>
        <w:t>: 115094 [PMID: 32623267 DOI: 10.1016/j.diagmicrobio.2020.115094]</w:t>
      </w:r>
    </w:p>
    <w:p w14:paraId="42BCFFBA" w14:textId="77777777" w:rsidR="004D6AAB" w:rsidRPr="00D90FD4" w:rsidRDefault="00000000">
      <w:pPr>
        <w:spacing w:line="360" w:lineRule="auto"/>
        <w:jc w:val="both"/>
        <w:rPr>
          <w:rFonts w:ascii="Book Antiqua" w:hAnsi="Book Antiqua"/>
        </w:rPr>
      </w:pPr>
      <w:r w:rsidRPr="00D90FD4">
        <w:rPr>
          <w:rFonts w:ascii="Book Antiqua" w:hAnsi="Book Antiqua"/>
        </w:rPr>
        <w:t xml:space="preserve">22 </w:t>
      </w:r>
      <w:r w:rsidRPr="00D90FD4">
        <w:rPr>
          <w:rFonts w:ascii="Book Antiqua" w:hAnsi="Book Antiqua"/>
          <w:b/>
          <w:bCs/>
        </w:rPr>
        <w:t>Hoffmann M</w:t>
      </w:r>
      <w:r w:rsidRPr="00D90FD4">
        <w:rPr>
          <w:rFonts w:ascii="Book Antiqua" w:hAnsi="Book Antiqua"/>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D90FD4">
        <w:rPr>
          <w:rFonts w:ascii="Book Antiqua" w:hAnsi="Book Antiqua"/>
          <w:i/>
          <w:iCs/>
        </w:rPr>
        <w:t>Cell</w:t>
      </w:r>
      <w:r w:rsidRPr="00D90FD4">
        <w:rPr>
          <w:rFonts w:ascii="Book Antiqua" w:hAnsi="Book Antiqua"/>
        </w:rPr>
        <w:t xml:space="preserve"> 2020; </w:t>
      </w:r>
      <w:r w:rsidRPr="00D90FD4">
        <w:rPr>
          <w:rFonts w:ascii="Book Antiqua" w:hAnsi="Book Antiqua"/>
          <w:b/>
          <w:bCs/>
        </w:rPr>
        <w:t>181</w:t>
      </w:r>
      <w:r w:rsidRPr="00D90FD4">
        <w:rPr>
          <w:rFonts w:ascii="Book Antiqua" w:hAnsi="Book Antiqua"/>
        </w:rPr>
        <w:t>: 271-280.e8 [PMID: 32142651 DOI: 10.1016/j.cell.2020.02.052]</w:t>
      </w:r>
    </w:p>
    <w:p w14:paraId="67AB560A" w14:textId="77777777" w:rsidR="004D6AAB" w:rsidRPr="00D90FD4" w:rsidRDefault="00000000">
      <w:pPr>
        <w:spacing w:line="360" w:lineRule="auto"/>
        <w:jc w:val="both"/>
        <w:rPr>
          <w:rFonts w:ascii="Book Antiqua" w:hAnsi="Book Antiqua"/>
        </w:rPr>
      </w:pPr>
      <w:r w:rsidRPr="00D90FD4">
        <w:rPr>
          <w:rFonts w:ascii="Book Antiqua" w:hAnsi="Book Antiqua"/>
        </w:rPr>
        <w:t xml:space="preserve">23 </w:t>
      </w:r>
      <w:r w:rsidRPr="00D90FD4">
        <w:rPr>
          <w:rFonts w:ascii="Book Antiqua" w:hAnsi="Book Antiqua"/>
          <w:b/>
          <w:bCs/>
        </w:rPr>
        <w:t>Gheblawi M</w:t>
      </w:r>
      <w:r w:rsidRPr="00D90FD4">
        <w:rPr>
          <w:rFonts w:ascii="Book Antiqua" w:hAnsi="Book Antiqua"/>
        </w:rPr>
        <w:t xml:space="preserve">, Wang K, Viveiros A, Nguyen Q, Zhong JC, Turner AJ, Raizada MK, Grant MB, Oudit GY. Angiotensin-Converting Enzyme 2: SARS-CoV-2 Receptor and Regulator of the Renin-Angiotensin System: Celebrating the 20th Anniversary of the Discovery of ACE2. </w:t>
      </w:r>
      <w:r w:rsidRPr="00D90FD4">
        <w:rPr>
          <w:rFonts w:ascii="Book Antiqua" w:hAnsi="Book Antiqua"/>
          <w:i/>
          <w:iCs/>
        </w:rPr>
        <w:t>Circ Res</w:t>
      </w:r>
      <w:r w:rsidRPr="00D90FD4">
        <w:rPr>
          <w:rFonts w:ascii="Book Antiqua" w:hAnsi="Book Antiqua"/>
        </w:rPr>
        <w:t xml:space="preserve"> 2020; </w:t>
      </w:r>
      <w:r w:rsidRPr="00D90FD4">
        <w:rPr>
          <w:rFonts w:ascii="Book Antiqua" w:hAnsi="Book Antiqua"/>
          <w:b/>
          <w:bCs/>
        </w:rPr>
        <w:t>126</w:t>
      </w:r>
      <w:r w:rsidRPr="00D90FD4">
        <w:rPr>
          <w:rFonts w:ascii="Book Antiqua" w:hAnsi="Book Antiqua"/>
        </w:rPr>
        <w:t>: 1456-1474 [PMID: 32264791 DOI: 10.1161/CIRCRESAHA.120.317015]</w:t>
      </w:r>
    </w:p>
    <w:p w14:paraId="3310A4CF" w14:textId="77777777" w:rsidR="004D6AAB" w:rsidRPr="00D90FD4" w:rsidRDefault="00000000">
      <w:pPr>
        <w:spacing w:line="360" w:lineRule="auto"/>
        <w:jc w:val="both"/>
        <w:rPr>
          <w:rFonts w:ascii="Book Antiqua" w:hAnsi="Book Antiqua"/>
        </w:rPr>
      </w:pPr>
      <w:r w:rsidRPr="00D90FD4">
        <w:rPr>
          <w:rFonts w:ascii="Book Antiqua" w:hAnsi="Book Antiqua"/>
        </w:rPr>
        <w:t xml:space="preserve">24 </w:t>
      </w:r>
      <w:r w:rsidRPr="00D90FD4">
        <w:rPr>
          <w:rFonts w:ascii="Book Antiqua" w:hAnsi="Book Antiqua"/>
          <w:b/>
          <w:bCs/>
        </w:rPr>
        <w:t>Zhao B</w:t>
      </w:r>
      <w:r w:rsidRPr="00D90FD4">
        <w:rPr>
          <w:rFonts w:ascii="Book Antiqua" w:hAnsi="Book Antiqua"/>
        </w:rPr>
        <w:t xml:space="preserve">, Ni C, Gao R, Wang Y, Yang L, Wei J, Lv T, Liang J, Zhang Q, Xu W, Xie Y, Wang X, Yuan Z, Liang J, Zhang R, Lin X. Recapitulation of SARS-CoV-2 infection and cholangiocyte damage with human liver ductal organoids. </w:t>
      </w:r>
      <w:r w:rsidRPr="00D90FD4">
        <w:rPr>
          <w:rFonts w:ascii="Book Antiqua" w:hAnsi="Book Antiqua"/>
          <w:i/>
          <w:iCs/>
        </w:rPr>
        <w:t>Protein Cell</w:t>
      </w:r>
      <w:r w:rsidRPr="00D90FD4">
        <w:rPr>
          <w:rFonts w:ascii="Book Antiqua" w:hAnsi="Book Antiqua"/>
        </w:rPr>
        <w:t xml:space="preserve"> 2020; </w:t>
      </w:r>
      <w:r w:rsidRPr="00D90FD4">
        <w:rPr>
          <w:rFonts w:ascii="Book Antiqua" w:hAnsi="Book Antiqua"/>
          <w:b/>
          <w:bCs/>
        </w:rPr>
        <w:t>11</w:t>
      </w:r>
      <w:r w:rsidRPr="00D90FD4">
        <w:rPr>
          <w:rFonts w:ascii="Book Antiqua" w:hAnsi="Book Antiqua"/>
        </w:rPr>
        <w:t>: 771-775 [PMID: 32303993 DOI: 10.1007/s13238-020-00718-6]</w:t>
      </w:r>
    </w:p>
    <w:p w14:paraId="208F779C" w14:textId="77777777" w:rsidR="004D6AAB" w:rsidRPr="00D90FD4" w:rsidRDefault="00000000">
      <w:pPr>
        <w:spacing w:line="360" w:lineRule="auto"/>
        <w:jc w:val="both"/>
        <w:rPr>
          <w:rFonts w:ascii="Book Antiqua" w:hAnsi="Book Antiqua"/>
        </w:rPr>
      </w:pPr>
      <w:r w:rsidRPr="00D90FD4">
        <w:rPr>
          <w:rFonts w:ascii="Book Antiqua" w:hAnsi="Book Antiqua"/>
        </w:rPr>
        <w:t xml:space="preserve">25 </w:t>
      </w:r>
      <w:r w:rsidRPr="00D90FD4">
        <w:rPr>
          <w:rFonts w:ascii="Book Antiqua" w:hAnsi="Book Antiqua"/>
          <w:b/>
          <w:bCs/>
        </w:rPr>
        <w:t>Lamers MM</w:t>
      </w:r>
      <w:r w:rsidRPr="00D90FD4">
        <w:rPr>
          <w:rFonts w:ascii="Book Antiqua" w:hAnsi="Book Antiqua"/>
        </w:rPr>
        <w:t xml:space="preserve">, Beumer J, van der Vaart J, Knoops K, Puschhof J, Breugem TI, Ravelli RBG, Paul van Schayck J, Mykytyn AZ, Duimel HQ, van Donselaar E, Riesebosch S, Kuijpers HJH, Schipper D, van de Wetering WJ, de Graaf M, Koopmans M, Cuppen E, Peters PJ, Haagmans BL, Clevers H. SARS-CoV-2 productively infects human gut enterocytes. </w:t>
      </w:r>
      <w:r w:rsidRPr="00D90FD4">
        <w:rPr>
          <w:rFonts w:ascii="Book Antiqua" w:hAnsi="Book Antiqua"/>
          <w:i/>
          <w:iCs/>
        </w:rPr>
        <w:t>Science</w:t>
      </w:r>
      <w:r w:rsidRPr="00D90FD4">
        <w:rPr>
          <w:rFonts w:ascii="Book Antiqua" w:hAnsi="Book Antiqua"/>
        </w:rPr>
        <w:t xml:space="preserve"> 2020; </w:t>
      </w:r>
      <w:r w:rsidRPr="00D90FD4">
        <w:rPr>
          <w:rFonts w:ascii="Book Antiqua" w:hAnsi="Book Antiqua"/>
          <w:b/>
          <w:bCs/>
        </w:rPr>
        <w:t>369</w:t>
      </w:r>
      <w:r w:rsidRPr="00D90FD4">
        <w:rPr>
          <w:rFonts w:ascii="Book Antiqua" w:hAnsi="Book Antiqua"/>
        </w:rPr>
        <w:t>: 50-54 [PMID: 32358202 DOI: 10.1126/science.abc1669]</w:t>
      </w:r>
    </w:p>
    <w:p w14:paraId="3AEC706B" w14:textId="77777777" w:rsidR="004D6AAB" w:rsidRPr="00D90FD4" w:rsidRDefault="00000000">
      <w:pPr>
        <w:spacing w:line="360" w:lineRule="auto"/>
        <w:jc w:val="both"/>
        <w:rPr>
          <w:rFonts w:ascii="Book Antiqua" w:hAnsi="Book Antiqua"/>
        </w:rPr>
      </w:pPr>
      <w:r w:rsidRPr="00D90FD4">
        <w:rPr>
          <w:rFonts w:ascii="Book Antiqua" w:hAnsi="Book Antiqua"/>
        </w:rPr>
        <w:lastRenderedPageBreak/>
        <w:t xml:space="preserve">26 </w:t>
      </w:r>
      <w:r w:rsidRPr="00D90FD4">
        <w:rPr>
          <w:rFonts w:ascii="Book Antiqua" w:hAnsi="Book Antiqua"/>
          <w:b/>
          <w:bCs/>
        </w:rPr>
        <w:t>Portincasa P</w:t>
      </w:r>
      <w:r w:rsidRPr="00D90FD4">
        <w:rPr>
          <w:rFonts w:ascii="Book Antiqua" w:hAnsi="Book Antiqua"/>
        </w:rPr>
        <w:t xml:space="preserve">, Krawczyk M, Machill A, Lammert F, Di Ciaula A. Hepatic consequences of COVID-19 infection. Lapping or biting? </w:t>
      </w:r>
      <w:r w:rsidRPr="00D90FD4">
        <w:rPr>
          <w:rFonts w:ascii="Book Antiqua" w:hAnsi="Book Antiqua"/>
          <w:i/>
          <w:iCs/>
        </w:rPr>
        <w:t>Eur J Intern Med</w:t>
      </w:r>
      <w:r w:rsidRPr="00D90FD4">
        <w:rPr>
          <w:rFonts w:ascii="Book Antiqua" w:hAnsi="Book Antiqua"/>
        </w:rPr>
        <w:t xml:space="preserve"> 2020; </w:t>
      </w:r>
      <w:r w:rsidRPr="00D90FD4">
        <w:rPr>
          <w:rFonts w:ascii="Book Antiqua" w:hAnsi="Book Antiqua"/>
          <w:b/>
          <w:bCs/>
        </w:rPr>
        <w:t>77</w:t>
      </w:r>
      <w:r w:rsidRPr="00D90FD4">
        <w:rPr>
          <w:rFonts w:ascii="Book Antiqua" w:hAnsi="Book Antiqua"/>
        </w:rPr>
        <w:t>: 18-24 [PMID: 32507608 DOI: 10.1016/j.ejim.2020.05.035]</w:t>
      </w:r>
    </w:p>
    <w:p w14:paraId="1BA17D0F" w14:textId="77777777" w:rsidR="004D6AAB" w:rsidRPr="00D90FD4" w:rsidRDefault="00000000">
      <w:pPr>
        <w:spacing w:line="360" w:lineRule="auto"/>
        <w:jc w:val="both"/>
        <w:rPr>
          <w:rFonts w:ascii="Book Antiqua" w:hAnsi="Book Antiqua"/>
        </w:rPr>
      </w:pPr>
      <w:r w:rsidRPr="00D90FD4">
        <w:rPr>
          <w:rFonts w:ascii="Book Antiqua" w:hAnsi="Book Antiqua"/>
        </w:rPr>
        <w:t xml:space="preserve">27 </w:t>
      </w:r>
      <w:r w:rsidRPr="00D90FD4">
        <w:rPr>
          <w:rFonts w:ascii="Book Antiqua" w:hAnsi="Book Antiqua"/>
          <w:b/>
          <w:bCs/>
        </w:rPr>
        <w:t>Xu Z</w:t>
      </w:r>
      <w:r w:rsidRPr="00D90FD4">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D90FD4">
        <w:rPr>
          <w:rFonts w:ascii="Book Antiqua" w:hAnsi="Book Antiqua"/>
          <w:i/>
          <w:iCs/>
        </w:rPr>
        <w:t>Lancet Respir Med</w:t>
      </w:r>
      <w:r w:rsidRPr="00D90FD4">
        <w:rPr>
          <w:rFonts w:ascii="Book Antiqua" w:hAnsi="Book Antiqua"/>
        </w:rPr>
        <w:t xml:space="preserve"> 2020; </w:t>
      </w:r>
      <w:r w:rsidRPr="00D90FD4">
        <w:rPr>
          <w:rFonts w:ascii="Book Antiqua" w:hAnsi="Book Antiqua"/>
          <w:b/>
          <w:bCs/>
        </w:rPr>
        <w:t>8</w:t>
      </w:r>
      <w:r w:rsidRPr="00D90FD4">
        <w:rPr>
          <w:rFonts w:ascii="Book Antiqua" w:hAnsi="Book Antiqua"/>
        </w:rPr>
        <w:t>: 420-422 [PMID: 32085846 DOI: 10.1016/S2213-2600(20)30076-X]</w:t>
      </w:r>
    </w:p>
    <w:p w14:paraId="1D47672B" w14:textId="77777777" w:rsidR="004D6AAB" w:rsidRPr="00D90FD4" w:rsidRDefault="00000000">
      <w:pPr>
        <w:spacing w:line="360" w:lineRule="auto"/>
        <w:jc w:val="both"/>
        <w:rPr>
          <w:rFonts w:ascii="Book Antiqua" w:hAnsi="Book Antiqua"/>
        </w:rPr>
      </w:pPr>
      <w:r w:rsidRPr="00D90FD4">
        <w:rPr>
          <w:rFonts w:ascii="Book Antiqua" w:hAnsi="Book Antiqua"/>
        </w:rPr>
        <w:t xml:space="preserve">28 </w:t>
      </w:r>
      <w:r w:rsidRPr="00D90FD4">
        <w:rPr>
          <w:rFonts w:ascii="Book Antiqua" w:hAnsi="Book Antiqua"/>
          <w:b/>
          <w:bCs/>
        </w:rPr>
        <w:t>Arentz M</w:t>
      </w:r>
      <w:r w:rsidRPr="00D90FD4">
        <w:rPr>
          <w:rFonts w:ascii="Book Antiqua" w:hAnsi="Book Antiqua"/>
        </w:rPr>
        <w:t xml:space="preserve">, Yim E, Klaff L, Lokhandwala S, Riedo FX, Chong M, Lee M. Characteristics and Outcomes of 21 Critically Ill Patients With COVID-19 in Washington State. </w:t>
      </w:r>
      <w:r w:rsidRPr="00D90FD4">
        <w:rPr>
          <w:rFonts w:ascii="Book Antiqua" w:hAnsi="Book Antiqua"/>
          <w:i/>
          <w:iCs/>
        </w:rPr>
        <w:t>JAMA</w:t>
      </w:r>
      <w:r w:rsidRPr="00D90FD4">
        <w:rPr>
          <w:rFonts w:ascii="Book Antiqua" w:hAnsi="Book Antiqua"/>
        </w:rPr>
        <w:t xml:space="preserve"> 2020; </w:t>
      </w:r>
      <w:r w:rsidRPr="00D90FD4">
        <w:rPr>
          <w:rFonts w:ascii="Book Antiqua" w:hAnsi="Book Antiqua"/>
          <w:b/>
          <w:bCs/>
        </w:rPr>
        <w:t>323</w:t>
      </w:r>
      <w:r w:rsidRPr="00D90FD4">
        <w:rPr>
          <w:rFonts w:ascii="Book Antiqua" w:hAnsi="Book Antiqua"/>
        </w:rPr>
        <w:t>: 1612-1614 [PMID: 32191259 DOI: 10.1001/jama.2020.4326]</w:t>
      </w:r>
    </w:p>
    <w:p w14:paraId="574D915F" w14:textId="77777777" w:rsidR="004D6AAB" w:rsidRPr="00D90FD4" w:rsidRDefault="00000000">
      <w:pPr>
        <w:spacing w:line="360" w:lineRule="auto"/>
        <w:jc w:val="both"/>
        <w:rPr>
          <w:rFonts w:ascii="Book Antiqua" w:hAnsi="Book Antiqua"/>
        </w:rPr>
      </w:pPr>
      <w:r w:rsidRPr="00D90FD4">
        <w:rPr>
          <w:rFonts w:ascii="Book Antiqua" w:hAnsi="Book Antiqua"/>
        </w:rPr>
        <w:t xml:space="preserve">29 </w:t>
      </w:r>
      <w:r w:rsidRPr="00D90FD4">
        <w:rPr>
          <w:rFonts w:ascii="Book Antiqua" w:hAnsi="Book Antiqua"/>
          <w:b/>
          <w:bCs/>
        </w:rPr>
        <w:t>Ali N</w:t>
      </w:r>
      <w:r w:rsidRPr="00D90FD4">
        <w:rPr>
          <w:rFonts w:ascii="Book Antiqua" w:hAnsi="Book Antiqua"/>
        </w:rPr>
        <w:t xml:space="preserve">, Hossain K. Liver injury in severe COVID-19 infection: current insights and challenges. </w:t>
      </w:r>
      <w:r w:rsidRPr="00D90FD4">
        <w:rPr>
          <w:rFonts w:ascii="Book Antiqua" w:hAnsi="Book Antiqua"/>
          <w:i/>
          <w:iCs/>
        </w:rPr>
        <w:t>Expert Rev Gastroenterol Hepatol</w:t>
      </w:r>
      <w:r w:rsidRPr="00D90FD4">
        <w:rPr>
          <w:rFonts w:ascii="Book Antiqua" w:hAnsi="Book Antiqua"/>
        </w:rPr>
        <w:t xml:space="preserve"> 2020; </w:t>
      </w:r>
      <w:r w:rsidRPr="00D90FD4">
        <w:rPr>
          <w:rFonts w:ascii="Book Antiqua" w:hAnsi="Book Antiqua"/>
          <w:b/>
          <w:bCs/>
        </w:rPr>
        <w:t>14</w:t>
      </w:r>
      <w:r w:rsidRPr="00D90FD4">
        <w:rPr>
          <w:rFonts w:ascii="Book Antiqua" w:hAnsi="Book Antiqua"/>
        </w:rPr>
        <w:t>: 879-884 [PMID: 32649840 DOI: 10.1080/17474124.2020.1794812]</w:t>
      </w:r>
    </w:p>
    <w:p w14:paraId="55CEBE8E" w14:textId="77777777" w:rsidR="004D6AAB" w:rsidRPr="00D90FD4" w:rsidRDefault="00000000">
      <w:pPr>
        <w:spacing w:line="360" w:lineRule="auto"/>
        <w:jc w:val="both"/>
        <w:rPr>
          <w:rFonts w:ascii="Book Antiqua" w:hAnsi="Book Antiqua"/>
        </w:rPr>
      </w:pPr>
      <w:r w:rsidRPr="00D90FD4">
        <w:rPr>
          <w:rFonts w:ascii="Book Antiqua" w:hAnsi="Book Antiqua"/>
        </w:rPr>
        <w:t xml:space="preserve">30 </w:t>
      </w:r>
      <w:r w:rsidRPr="00D90FD4">
        <w:rPr>
          <w:rFonts w:ascii="Book Antiqua" w:hAnsi="Book Antiqua"/>
          <w:b/>
          <w:bCs/>
        </w:rPr>
        <w:t>Bangash MN</w:t>
      </w:r>
      <w:r w:rsidRPr="00D90FD4">
        <w:rPr>
          <w:rFonts w:ascii="Book Antiqua" w:hAnsi="Book Antiqua"/>
        </w:rPr>
        <w:t xml:space="preserve">, Patel J, Parekh D. COVID-19 and the liver: little cause for concern. </w:t>
      </w:r>
      <w:r w:rsidRPr="00D90FD4">
        <w:rPr>
          <w:rFonts w:ascii="Book Antiqua" w:hAnsi="Book Antiqua"/>
          <w:i/>
          <w:iCs/>
        </w:rPr>
        <w:t>Lancet Gastroenterol Hepatol</w:t>
      </w:r>
      <w:r w:rsidRPr="00D90FD4">
        <w:rPr>
          <w:rFonts w:ascii="Book Antiqua" w:hAnsi="Book Antiqua"/>
        </w:rPr>
        <w:t xml:space="preserve"> 2020; </w:t>
      </w:r>
      <w:r w:rsidRPr="00D90FD4">
        <w:rPr>
          <w:rFonts w:ascii="Book Antiqua" w:hAnsi="Book Antiqua"/>
          <w:b/>
          <w:bCs/>
        </w:rPr>
        <w:t>5</w:t>
      </w:r>
      <w:r w:rsidRPr="00D90FD4">
        <w:rPr>
          <w:rFonts w:ascii="Book Antiqua" w:hAnsi="Book Antiqua"/>
        </w:rPr>
        <w:t>: 529-530 [PMID: 32203680 DOI: 10.1016/S2468-1253(20)30084-4]</w:t>
      </w:r>
    </w:p>
    <w:p w14:paraId="77712DA4" w14:textId="77777777" w:rsidR="004D6AAB" w:rsidRPr="00D90FD4" w:rsidRDefault="00000000">
      <w:pPr>
        <w:spacing w:line="360" w:lineRule="auto"/>
        <w:jc w:val="both"/>
        <w:rPr>
          <w:rFonts w:ascii="Book Antiqua" w:hAnsi="Book Antiqua"/>
        </w:rPr>
      </w:pPr>
      <w:r w:rsidRPr="00D90FD4">
        <w:rPr>
          <w:rFonts w:ascii="Book Antiqua" w:hAnsi="Book Antiqua"/>
        </w:rPr>
        <w:t xml:space="preserve">31 </w:t>
      </w:r>
      <w:r w:rsidRPr="00D90FD4">
        <w:rPr>
          <w:rFonts w:ascii="Book Antiqua" w:hAnsi="Book Antiqua"/>
          <w:b/>
          <w:bCs/>
        </w:rPr>
        <w:t>Metawea MI</w:t>
      </w:r>
      <w:r w:rsidRPr="00D90FD4">
        <w:rPr>
          <w:rFonts w:ascii="Book Antiqua" w:hAnsi="Book Antiqua"/>
        </w:rPr>
        <w:t xml:space="preserve">, Yousif WI, Moheb I. COVID 19 and liver: An A-Z literature review. </w:t>
      </w:r>
      <w:r w:rsidRPr="00D90FD4">
        <w:rPr>
          <w:rFonts w:ascii="Book Antiqua" w:hAnsi="Book Antiqua"/>
          <w:i/>
          <w:iCs/>
        </w:rPr>
        <w:t>Dig Liver Dis</w:t>
      </w:r>
      <w:r w:rsidRPr="00D90FD4">
        <w:rPr>
          <w:rFonts w:ascii="Book Antiqua" w:hAnsi="Book Antiqua"/>
        </w:rPr>
        <w:t xml:space="preserve"> 2021; </w:t>
      </w:r>
      <w:r w:rsidRPr="00D90FD4">
        <w:rPr>
          <w:rFonts w:ascii="Book Antiqua" w:hAnsi="Book Antiqua"/>
          <w:b/>
          <w:bCs/>
        </w:rPr>
        <w:t>53</w:t>
      </w:r>
      <w:r w:rsidRPr="00D90FD4">
        <w:rPr>
          <w:rFonts w:ascii="Book Antiqua" w:hAnsi="Book Antiqua"/>
        </w:rPr>
        <w:t>: 146-152 [PMID: 32988758 DOI: 10.1016/j.dld.2020.09.010]</w:t>
      </w:r>
    </w:p>
    <w:p w14:paraId="4BF0E789" w14:textId="77777777" w:rsidR="004D6AAB" w:rsidRPr="00D90FD4" w:rsidRDefault="00000000">
      <w:pPr>
        <w:spacing w:line="360" w:lineRule="auto"/>
        <w:jc w:val="both"/>
        <w:rPr>
          <w:rFonts w:ascii="Book Antiqua" w:hAnsi="Book Antiqua"/>
        </w:rPr>
      </w:pPr>
      <w:r w:rsidRPr="00D90FD4">
        <w:rPr>
          <w:rFonts w:ascii="Book Antiqua" w:hAnsi="Book Antiqua"/>
        </w:rPr>
        <w:t xml:space="preserve">32 </w:t>
      </w:r>
      <w:r w:rsidRPr="00D90FD4">
        <w:rPr>
          <w:rFonts w:ascii="Book Antiqua" w:hAnsi="Book Antiqua"/>
          <w:b/>
          <w:bCs/>
        </w:rPr>
        <w:t>Lozano-Sepulveda SA</w:t>
      </w:r>
      <w:r w:rsidRPr="00D90FD4">
        <w:rPr>
          <w:rFonts w:ascii="Book Antiqua" w:hAnsi="Book Antiqua"/>
        </w:rPr>
        <w:t xml:space="preserve">, Galan-Huerta K, Martínez-Acuña N, Arellanos-Soto D, Rivas-Estilla AM. SARS-CoV-2 another kind of liver aggressor, how does it do that? </w:t>
      </w:r>
      <w:r w:rsidRPr="00D90FD4">
        <w:rPr>
          <w:rFonts w:ascii="Book Antiqua" w:hAnsi="Book Antiqua"/>
          <w:i/>
          <w:iCs/>
        </w:rPr>
        <w:t>Ann Hepatol</w:t>
      </w:r>
      <w:r w:rsidRPr="00D90FD4">
        <w:rPr>
          <w:rFonts w:ascii="Book Antiqua" w:hAnsi="Book Antiqua"/>
        </w:rPr>
        <w:t xml:space="preserve"> 2020; </w:t>
      </w:r>
      <w:r w:rsidRPr="00D90FD4">
        <w:rPr>
          <w:rFonts w:ascii="Book Antiqua" w:hAnsi="Book Antiqua"/>
          <w:b/>
          <w:bCs/>
        </w:rPr>
        <w:t>19</w:t>
      </w:r>
      <w:r w:rsidRPr="00D90FD4">
        <w:rPr>
          <w:rFonts w:ascii="Book Antiqua" w:hAnsi="Book Antiqua"/>
        </w:rPr>
        <w:t>: 592-596 [PMID: 32858226 DOI: 10.1016/j.aohep.2020.08.062]</w:t>
      </w:r>
    </w:p>
    <w:p w14:paraId="73EF4F74" w14:textId="77777777" w:rsidR="004D6AAB" w:rsidRPr="00D90FD4" w:rsidRDefault="00000000">
      <w:pPr>
        <w:spacing w:line="360" w:lineRule="auto"/>
        <w:jc w:val="both"/>
        <w:rPr>
          <w:rFonts w:ascii="Book Antiqua" w:hAnsi="Book Antiqua"/>
        </w:rPr>
      </w:pPr>
      <w:r w:rsidRPr="00D90FD4">
        <w:rPr>
          <w:rFonts w:ascii="Book Antiqua" w:hAnsi="Book Antiqua"/>
        </w:rPr>
        <w:t xml:space="preserve">33 </w:t>
      </w:r>
      <w:r w:rsidRPr="00D90FD4">
        <w:rPr>
          <w:rFonts w:ascii="Book Antiqua" w:hAnsi="Book Antiqua"/>
          <w:b/>
          <w:bCs/>
        </w:rPr>
        <w:t>Chai X,</w:t>
      </w:r>
      <w:r w:rsidRPr="00D90FD4">
        <w:rPr>
          <w:rFonts w:ascii="Book Antiqua" w:hAnsi="Book Antiqua"/>
        </w:rPr>
        <w:t xml:space="preserve"> Hu L, Zhang Y, Han W, Lu Z, Ke A, Zhou J, Shi G, Fang N, Fan J, Cai J, Fan J, Lan F. Specific ACE2 expression in cholangiocytes may cause liver damage after 2019-nCoV infection. </w:t>
      </w:r>
      <w:r w:rsidRPr="00D90FD4">
        <w:rPr>
          <w:rFonts w:ascii="Book Antiqua" w:hAnsi="Book Antiqua"/>
          <w:i/>
        </w:rPr>
        <w:t>biorxiv</w:t>
      </w:r>
      <w:r w:rsidRPr="00D90FD4">
        <w:rPr>
          <w:rFonts w:ascii="Book Antiqua" w:hAnsi="Book Antiqua"/>
        </w:rPr>
        <w:t xml:space="preserve"> 2020 [DOI: 10.1101/2020.02.03.931766]</w:t>
      </w:r>
    </w:p>
    <w:p w14:paraId="3EC8096E" w14:textId="77777777" w:rsidR="004D6AAB" w:rsidRPr="00D90FD4" w:rsidRDefault="00000000">
      <w:pPr>
        <w:spacing w:line="360" w:lineRule="auto"/>
        <w:jc w:val="both"/>
        <w:rPr>
          <w:rFonts w:ascii="Book Antiqua" w:hAnsi="Book Antiqua"/>
        </w:rPr>
      </w:pPr>
      <w:r w:rsidRPr="00D90FD4">
        <w:rPr>
          <w:rFonts w:ascii="Book Antiqua" w:hAnsi="Book Antiqua"/>
        </w:rPr>
        <w:t xml:space="preserve">34 </w:t>
      </w:r>
      <w:r w:rsidRPr="00D90FD4">
        <w:rPr>
          <w:rFonts w:ascii="Book Antiqua" w:hAnsi="Book Antiqua"/>
          <w:b/>
          <w:bCs/>
        </w:rPr>
        <w:t>Banales JM</w:t>
      </w:r>
      <w:r w:rsidRPr="00D90FD4">
        <w:rPr>
          <w:rFonts w:ascii="Book Antiqua" w:hAnsi="Book Antiqua"/>
        </w:rPr>
        <w:t xml:space="preserve">, Huebert RC, Karlsen T, Strazzabosco M, LaRusso NF, Gores GJ. Cholangiocyte pathobiology. </w:t>
      </w:r>
      <w:r w:rsidRPr="00D90FD4">
        <w:rPr>
          <w:rFonts w:ascii="Book Antiqua" w:hAnsi="Book Antiqua"/>
          <w:i/>
          <w:iCs/>
        </w:rPr>
        <w:t>Nat Rev Gastroenterol Hepatol</w:t>
      </w:r>
      <w:r w:rsidRPr="00D90FD4">
        <w:rPr>
          <w:rFonts w:ascii="Book Antiqua" w:hAnsi="Book Antiqua"/>
        </w:rPr>
        <w:t xml:space="preserve"> 2019; </w:t>
      </w:r>
      <w:r w:rsidRPr="00D90FD4">
        <w:rPr>
          <w:rFonts w:ascii="Book Antiqua" w:hAnsi="Book Antiqua"/>
          <w:b/>
          <w:bCs/>
        </w:rPr>
        <w:t>16</w:t>
      </w:r>
      <w:r w:rsidRPr="00D90FD4">
        <w:rPr>
          <w:rFonts w:ascii="Book Antiqua" w:hAnsi="Book Antiqua"/>
        </w:rPr>
        <w:t>: 269-281 [PMID: 30850822 DOI: 10.1038/s41575-019-0125-y]</w:t>
      </w:r>
    </w:p>
    <w:p w14:paraId="1B1E9735" w14:textId="77777777" w:rsidR="004D6AAB" w:rsidRPr="00D90FD4" w:rsidRDefault="00000000">
      <w:pPr>
        <w:spacing w:line="360" w:lineRule="auto"/>
        <w:jc w:val="both"/>
        <w:rPr>
          <w:rFonts w:ascii="Book Antiqua" w:hAnsi="Book Antiqua"/>
        </w:rPr>
      </w:pPr>
      <w:r w:rsidRPr="00D90FD4">
        <w:rPr>
          <w:rFonts w:ascii="Book Antiqua" w:hAnsi="Book Antiqua"/>
        </w:rPr>
        <w:lastRenderedPageBreak/>
        <w:t xml:space="preserve">35 </w:t>
      </w:r>
      <w:r w:rsidRPr="00D90FD4">
        <w:rPr>
          <w:rFonts w:ascii="Book Antiqua" w:hAnsi="Book Antiqua"/>
          <w:b/>
          <w:bCs/>
        </w:rPr>
        <w:t>Alqahtani SA</w:t>
      </w:r>
      <w:r w:rsidRPr="00D90FD4">
        <w:rPr>
          <w:rFonts w:ascii="Book Antiqua" w:hAnsi="Book Antiqua"/>
        </w:rPr>
        <w:t xml:space="preserve">, Schattenberg JM. Liver injury in COVID-19: The current evidence. </w:t>
      </w:r>
      <w:r w:rsidRPr="00D90FD4">
        <w:rPr>
          <w:rFonts w:ascii="Book Antiqua" w:hAnsi="Book Antiqua"/>
          <w:i/>
          <w:iCs/>
        </w:rPr>
        <w:t>United European Gastroenterol J</w:t>
      </w:r>
      <w:r w:rsidRPr="00D90FD4">
        <w:rPr>
          <w:rFonts w:ascii="Book Antiqua" w:hAnsi="Book Antiqua"/>
        </w:rPr>
        <w:t xml:space="preserve"> 2020; </w:t>
      </w:r>
      <w:r w:rsidRPr="00D90FD4">
        <w:rPr>
          <w:rFonts w:ascii="Book Antiqua" w:hAnsi="Book Antiqua"/>
          <w:b/>
          <w:bCs/>
        </w:rPr>
        <w:t>8</w:t>
      </w:r>
      <w:r w:rsidRPr="00D90FD4">
        <w:rPr>
          <w:rFonts w:ascii="Book Antiqua" w:hAnsi="Book Antiqua"/>
        </w:rPr>
        <w:t>: 509-519 [PMID: 32450787 DOI: 10.1177/2050640620924157]</w:t>
      </w:r>
    </w:p>
    <w:p w14:paraId="7F9B8259" w14:textId="77777777" w:rsidR="004D6AAB" w:rsidRPr="00D90FD4" w:rsidRDefault="00000000">
      <w:pPr>
        <w:spacing w:line="360" w:lineRule="auto"/>
        <w:jc w:val="both"/>
        <w:rPr>
          <w:rFonts w:ascii="Book Antiqua" w:hAnsi="Book Antiqua"/>
        </w:rPr>
      </w:pPr>
      <w:r w:rsidRPr="00D90FD4">
        <w:rPr>
          <w:rFonts w:ascii="Book Antiqua" w:hAnsi="Book Antiqua"/>
        </w:rPr>
        <w:t xml:space="preserve">36 </w:t>
      </w:r>
      <w:r w:rsidRPr="00D90FD4">
        <w:rPr>
          <w:rFonts w:ascii="Book Antiqua" w:hAnsi="Book Antiqua"/>
          <w:b/>
          <w:bCs/>
        </w:rPr>
        <w:t>Wang Y</w:t>
      </w:r>
      <w:r w:rsidRPr="00D90FD4">
        <w:rPr>
          <w:rFonts w:ascii="Book Antiqua" w:hAnsi="Book Antiqua"/>
        </w:rPr>
        <w:t xml:space="preserve">, Liu S, Liu H, Li W, Lin F, Jiang L, Li X, Xu P, Zhang L, Zhao L, Cao Y, Kang J, Yang J, Li L, Liu X, Li Y, Nie R, Mu J, Lu F, Zhao S, Lu J, Zhao J. SARS-CoV-2 infection of the liver directly contributes to hepatic impairment in patients with COVID-19. </w:t>
      </w:r>
      <w:r w:rsidRPr="00D90FD4">
        <w:rPr>
          <w:rFonts w:ascii="Book Antiqua" w:hAnsi="Book Antiqua"/>
          <w:i/>
          <w:iCs/>
        </w:rPr>
        <w:t>J Hepatol</w:t>
      </w:r>
      <w:r w:rsidRPr="00D90FD4">
        <w:rPr>
          <w:rFonts w:ascii="Book Antiqua" w:hAnsi="Book Antiqua"/>
        </w:rPr>
        <w:t xml:space="preserve"> 2020; </w:t>
      </w:r>
      <w:r w:rsidRPr="00D90FD4">
        <w:rPr>
          <w:rFonts w:ascii="Book Antiqua" w:hAnsi="Book Antiqua"/>
          <w:b/>
          <w:bCs/>
        </w:rPr>
        <w:t>73</w:t>
      </w:r>
      <w:r w:rsidRPr="00D90FD4">
        <w:rPr>
          <w:rFonts w:ascii="Book Antiqua" w:hAnsi="Book Antiqua"/>
        </w:rPr>
        <w:t>: 807-816 [PMID: 32437830 DOI: 10.1016/j.jhep.2020.05.002]</w:t>
      </w:r>
    </w:p>
    <w:p w14:paraId="0BE49615" w14:textId="77777777" w:rsidR="004D6AAB" w:rsidRPr="00D90FD4" w:rsidRDefault="00000000">
      <w:pPr>
        <w:spacing w:line="360" w:lineRule="auto"/>
        <w:jc w:val="both"/>
        <w:rPr>
          <w:rFonts w:ascii="Book Antiqua" w:hAnsi="Book Antiqua"/>
        </w:rPr>
      </w:pPr>
      <w:r w:rsidRPr="00D90FD4">
        <w:rPr>
          <w:rFonts w:ascii="Book Antiqua" w:hAnsi="Book Antiqua"/>
        </w:rPr>
        <w:t xml:space="preserve">37 </w:t>
      </w:r>
      <w:r w:rsidRPr="00D90FD4">
        <w:rPr>
          <w:rFonts w:ascii="Book Antiqua" w:hAnsi="Book Antiqua"/>
          <w:b/>
          <w:bCs/>
        </w:rPr>
        <w:t>Faruqui S</w:t>
      </w:r>
      <w:r w:rsidRPr="00D90FD4">
        <w:rPr>
          <w:rFonts w:ascii="Book Antiqua" w:hAnsi="Book Antiqua"/>
        </w:rPr>
        <w:t xml:space="preserve">, Okoli FC, Olsen SK, Feldman DM, Kalia HS, Park JS, Stanca CM, Figueroa Diaz V, Yuan S, Dagher NN, Sarkar SA, Theise ND, Kim S, Shanbhogue K, Jacobson IM. Cholangiopathy After Severe COVID-19: Clinical Features and Prognostic Implications. </w:t>
      </w:r>
      <w:r w:rsidRPr="00D90FD4">
        <w:rPr>
          <w:rFonts w:ascii="Book Antiqua" w:hAnsi="Book Antiqua"/>
          <w:i/>
          <w:iCs/>
        </w:rPr>
        <w:t>Am J Gastroenterol</w:t>
      </w:r>
      <w:r w:rsidRPr="00D90FD4">
        <w:rPr>
          <w:rFonts w:ascii="Book Antiqua" w:hAnsi="Book Antiqua"/>
        </w:rPr>
        <w:t xml:space="preserve"> 2021; </w:t>
      </w:r>
      <w:r w:rsidRPr="00D90FD4">
        <w:rPr>
          <w:rFonts w:ascii="Book Antiqua" w:hAnsi="Book Antiqua"/>
          <w:b/>
          <w:bCs/>
        </w:rPr>
        <w:t>116</w:t>
      </w:r>
      <w:r w:rsidRPr="00D90FD4">
        <w:rPr>
          <w:rFonts w:ascii="Book Antiqua" w:hAnsi="Book Antiqua"/>
        </w:rPr>
        <w:t>: 1414-1425 [PMID: 33993134 DOI: 10.14309/ajg.0000000000001264]</w:t>
      </w:r>
    </w:p>
    <w:p w14:paraId="5B5E5FF2" w14:textId="77777777" w:rsidR="004D6AAB" w:rsidRPr="00D90FD4" w:rsidRDefault="00000000">
      <w:pPr>
        <w:spacing w:line="360" w:lineRule="auto"/>
        <w:jc w:val="both"/>
        <w:rPr>
          <w:rFonts w:ascii="Book Antiqua" w:hAnsi="Book Antiqua"/>
        </w:rPr>
      </w:pPr>
      <w:r w:rsidRPr="00D90FD4">
        <w:rPr>
          <w:rFonts w:ascii="Book Antiqua" w:hAnsi="Book Antiqua"/>
        </w:rPr>
        <w:t xml:space="preserve">38 </w:t>
      </w:r>
      <w:r w:rsidRPr="00D90FD4">
        <w:rPr>
          <w:rFonts w:ascii="Book Antiqua" w:hAnsi="Book Antiqua"/>
          <w:b/>
          <w:bCs/>
        </w:rPr>
        <w:t>Roth NC</w:t>
      </w:r>
      <w:r w:rsidRPr="00D90FD4">
        <w:rPr>
          <w:rFonts w:ascii="Book Antiqua" w:hAnsi="Book Antiqua"/>
        </w:rPr>
        <w:t xml:space="preserve">, Kim A, Vitkovski T, Xia J, Ramirez G, Bernstein D, Crawford JM. Post-COVID-19 Cholangiopathy: A Novel Entity. </w:t>
      </w:r>
      <w:r w:rsidRPr="00D90FD4">
        <w:rPr>
          <w:rFonts w:ascii="Book Antiqua" w:hAnsi="Book Antiqua"/>
          <w:i/>
          <w:iCs/>
        </w:rPr>
        <w:t>Am J Gastroenterol</w:t>
      </w:r>
      <w:r w:rsidRPr="00D90FD4">
        <w:rPr>
          <w:rFonts w:ascii="Book Antiqua" w:hAnsi="Book Antiqua"/>
        </w:rPr>
        <w:t xml:space="preserve"> 2021; </w:t>
      </w:r>
      <w:r w:rsidRPr="00D90FD4">
        <w:rPr>
          <w:rFonts w:ascii="Book Antiqua" w:hAnsi="Book Antiqua"/>
          <w:b/>
          <w:bCs/>
        </w:rPr>
        <w:t>116</w:t>
      </w:r>
      <w:r w:rsidRPr="00D90FD4">
        <w:rPr>
          <w:rFonts w:ascii="Book Antiqua" w:hAnsi="Book Antiqua"/>
        </w:rPr>
        <w:t>: 1077-1082 [PMID: 33464757 DOI: 10.14309/ajg.0000000000001154]</w:t>
      </w:r>
    </w:p>
    <w:p w14:paraId="4E93A938" w14:textId="77777777" w:rsidR="004D6AAB" w:rsidRPr="00D90FD4" w:rsidRDefault="00000000">
      <w:pPr>
        <w:spacing w:line="360" w:lineRule="auto"/>
        <w:jc w:val="both"/>
        <w:rPr>
          <w:rFonts w:ascii="Book Antiqua" w:hAnsi="Book Antiqua"/>
        </w:rPr>
      </w:pPr>
      <w:r w:rsidRPr="00D90FD4">
        <w:rPr>
          <w:rFonts w:ascii="Book Antiqua" w:hAnsi="Book Antiqua"/>
        </w:rPr>
        <w:t xml:space="preserve">39 </w:t>
      </w:r>
      <w:r w:rsidRPr="00D90FD4">
        <w:rPr>
          <w:rFonts w:ascii="Book Antiqua" w:hAnsi="Book Antiqua"/>
          <w:b/>
          <w:bCs/>
        </w:rPr>
        <w:t>Grein J</w:t>
      </w:r>
      <w:r w:rsidRPr="00D90FD4">
        <w:rPr>
          <w:rFonts w:ascii="Book Antiqua" w:hAnsi="Book Antiqua"/>
        </w:rPr>
        <w:t xml:space="preserve">, Ohmagari N, Shin D, Diaz G, Asperges E, Castagna A, Feldt T, Green G, Green ML, Lescure FX, Nicastri E, Oda R, Yo K, Quiros-Roldan E, Studemeister A, Redinski J, Ahmed S, Bernett J, Chelliah D, Chen D, Chihara S, Cohen SH, Cunningham J, D'Arminio Monforte A, Ismail S, Kato H, Lapadula G, L'Her E, Maeno T, Majumder S, Massari M, Mora-Rillo M, Mutoh Y, Nguyen D, Verweij E, Zoufaly A, Osinusi AO, DeZure A, Zhao Y, Zhong L, Chokkalingam A, Elboudwarej E, Telep L, Timbs L, Henne I, Sellers S, Cao H, Tan SK, Winterbourne L, Desai P, Mera R, Gaggar A, Myers RP, Brainard DM, Childs R, Flanigan T. Compassionate Use of Remdesivir for Patients with Severe Covid-19. </w:t>
      </w:r>
      <w:r w:rsidRPr="00D90FD4">
        <w:rPr>
          <w:rFonts w:ascii="Book Antiqua" w:hAnsi="Book Antiqua"/>
          <w:i/>
          <w:iCs/>
        </w:rPr>
        <w:t>N Engl J Med</w:t>
      </w:r>
      <w:r w:rsidRPr="00D90FD4">
        <w:rPr>
          <w:rFonts w:ascii="Book Antiqua" w:hAnsi="Book Antiqua"/>
        </w:rPr>
        <w:t xml:space="preserve"> 2020; </w:t>
      </w:r>
      <w:r w:rsidRPr="00D90FD4">
        <w:rPr>
          <w:rFonts w:ascii="Book Antiqua" w:hAnsi="Book Antiqua"/>
          <w:b/>
          <w:bCs/>
        </w:rPr>
        <w:t>382</w:t>
      </w:r>
      <w:r w:rsidRPr="00D90FD4">
        <w:rPr>
          <w:rFonts w:ascii="Book Antiqua" w:hAnsi="Book Antiqua"/>
        </w:rPr>
        <w:t>: 2327-2336 [PMID: 32275812 DOI: 10.1056/NEJMoa2007016]</w:t>
      </w:r>
    </w:p>
    <w:p w14:paraId="11CFAF2D" w14:textId="77777777" w:rsidR="004D6AAB" w:rsidRPr="00D90FD4" w:rsidRDefault="00000000">
      <w:pPr>
        <w:spacing w:line="360" w:lineRule="auto"/>
        <w:jc w:val="both"/>
        <w:rPr>
          <w:rFonts w:ascii="Book Antiqua" w:hAnsi="Book Antiqua"/>
        </w:rPr>
      </w:pPr>
      <w:r w:rsidRPr="00D90FD4">
        <w:rPr>
          <w:rFonts w:ascii="Book Antiqua" w:hAnsi="Book Antiqua"/>
        </w:rPr>
        <w:t xml:space="preserve">40 </w:t>
      </w:r>
      <w:r w:rsidRPr="00D90FD4">
        <w:rPr>
          <w:rFonts w:ascii="Book Antiqua" w:hAnsi="Book Antiqua"/>
          <w:b/>
          <w:bCs/>
        </w:rPr>
        <w:t>Kulkarni AV</w:t>
      </w:r>
      <w:r w:rsidRPr="00D90FD4">
        <w:rPr>
          <w:rFonts w:ascii="Book Antiqua" w:hAnsi="Book Antiqua"/>
        </w:rPr>
        <w:t xml:space="preserve">, Kumar P, Tevethia HV, Premkumar M, Arab JP, Candia R, Talukdar R, Sharma M, Qi X, Rao PN, Reddy DN. Systematic review with meta-analysis: liver manifestations and outcomes in COVID-19. </w:t>
      </w:r>
      <w:r w:rsidRPr="00D90FD4">
        <w:rPr>
          <w:rFonts w:ascii="Book Antiqua" w:hAnsi="Book Antiqua"/>
          <w:i/>
          <w:iCs/>
        </w:rPr>
        <w:t>Aliment Pharmacol Ther</w:t>
      </w:r>
      <w:r w:rsidRPr="00D90FD4">
        <w:rPr>
          <w:rFonts w:ascii="Book Antiqua" w:hAnsi="Book Antiqua"/>
        </w:rPr>
        <w:t xml:space="preserve"> 2020; </w:t>
      </w:r>
      <w:r w:rsidRPr="00D90FD4">
        <w:rPr>
          <w:rFonts w:ascii="Book Antiqua" w:hAnsi="Book Antiqua"/>
          <w:b/>
          <w:bCs/>
        </w:rPr>
        <w:t>52</w:t>
      </w:r>
      <w:r w:rsidRPr="00D90FD4">
        <w:rPr>
          <w:rFonts w:ascii="Book Antiqua" w:hAnsi="Book Antiqua"/>
        </w:rPr>
        <w:t>: 584-599 [PMID: 32638436 DOI: 10.1111/apt.15916]</w:t>
      </w:r>
    </w:p>
    <w:p w14:paraId="677FFF0D" w14:textId="77777777" w:rsidR="004D6AAB" w:rsidRPr="00D90FD4" w:rsidRDefault="00000000">
      <w:pPr>
        <w:spacing w:line="360" w:lineRule="auto"/>
        <w:jc w:val="both"/>
        <w:rPr>
          <w:rFonts w:ascii="Book Antiqua" w:hAnsi="Book Antiqua"/>
        </w:rPr>
      </w:pPr>
      <w:r w:rsidRPr="00D90FD4">
        <w:rPr>
          <w:rFonts w:ascii="Book Antiqua" w:hAnsi="Book Antiqua"/>
        </w:rPr>
        <w:lastRenderedPageBreak/>
        <w:t xml:space="preserve">41 </w:t>
      </w:r>
      <w:r w:rsidRPr="00D90FD4">
        <w:rPr>
          <w:rFonts w:ascii="Book Antiqua" w:hAnsi="Book Antiqua"/>
          <w:b/>
          <w:bCs/>
        </w:rPr>
        <w:t>Xu L</w:t>
      </w:r>
      <w:r w:rsidRPr="00D90FD4">
        <w:rPr>
          <w:rFonts w:ascii="Book Antiqua" w:hAnsi="Book Antiqua"/>
        </w:rPr>
        <w:t xml:space="preserve">, Liu J, Lu M, Yang D, Zheng X. Liver injury during highly pathogenic human coronavirus infections. </w:t>
      </w:r>
      <w:r w:rsidRPr="00D90FD4">
        <w:rPr>
          <w:rFonts w:ascii="Book Antiqua" w:hAnsi="Book Antiqua"/>
          <w:i/>
          <w:iCs/>
        </w:rPr>
        <w:t>Liver Int</w:t>
      </w:r>
      <w:r w:rsidRPr="00D90FD4">
        <w:rPr>
          <w:rFonts w:ascii="Book Antiqua" w:hAnsi="Book Antiqua"/>
        </w:rPr>
        <w:t xml:space="preserve"> 2020; </w:t>
      </w:r>
      <w:r w:rsidRPr="00D90FD4">
        <w:rPr>
          <w:rFonts w:ascii="Book Antiqua" w:hAnsi="Book Antiqua"/>
          <w:b/>
          <w:bCs/>
        </w:rPr>
        <w:t>40</w:t>
      </w:r>
      <w:r w:rsidRPr="00D90FD4">
        <w:rPr>
          <w:rFonts w:ascii="Book Antiqua" w:hAnsi="Book Antiqua"/>
        </w:rPr>
        <w:t>: 998-1004 [PMID: 32170806 DOI: 10.1111/liv.14435]</w:t>
      </w:r>
    </w:p>
    <w:p w14:paraId="34688E49" w14:textId="77777777" w:rsidR="004D6AAB" w:rsidRPr="00D90FD4" w:rsidRDefault="00000000">
      <w:pPr>
        <w:spacing w:line="360" w:lineRule="auto"/>
        <w:jc w:val="both"/>
        <w:rPr>
          <w:rFonts w:ascii="Book Antiqua" w:hAnsi="Book Antiqua"/>
        </w:rPr>
      </w:pPr>
      <w:r w:rsidRPr="00D90FD4">
        <w:rPr>
          <w:rFonts w:ascii="Book Antiqua" w:hAnsi="Book Antiqua"/>
        </w:rPr>
        <w:t xml:space="preserve">42 </w:t>
      </w:r>
      <w:r w:rsidRPr="00D90FD4">
        <w:rPr>
          <w:rFonts w:ascii="Book Antiqua" w:hAnsi="Book Antiqua"/>
          <w:b/>
          <w:bCs/>
        </w:rPr>
        <w:t>Li Y</w:t>
      </w:r>
      <w:r w:rsidRPr="00D90FD4">
        <w:rPr>
          <w:rFonts w:ascii="Book Antiqua" w:hAnsi="Book Antiqua"/>
        </w:rPr>
        <w:t xml:space="preserve">, Xiao SY. Hepatic involvement in COVID-19 patients: Pathology, pathogenesis, and clinical implications. </w:t>
      </w:r>
      <w:r w:rsidRPr="00D90FD4">
        <w:rPr>
          <w:rFonts w:ascii="Book Antiqua" w:hAnsi="Book Antiqua"/>
          <w:i/>
          <w:iCs/>
        </w:rPr>
        <w:t>J Med Virol</w:t>
      </w:r>
      <w:r w:rsidRPr="00D90FD4">
        <w:rPr>
          <w:rFonts w:ascii="Book Antiqua" w:hAnsi="Book Antiqua"/>
        </w:rPr>
        <w:t xml:space="preserve"> 2020; </w:t>
      </w:r>
      <w:r w:rsidRPr="00D90FD4">
        <w:rPr>
          <w:rFonts w:ascii="Book Antiqua" w:hAnsi="Book Antiqua"/>
          <w:b/>
          <w:bCs/>
        </w:rPr>
        <w:t>92</w:t>
      </w:r>
      <w:r w:rsidRPr="00D90FD4">
        <w:rPr>
          <w:rFonts w:ascii="Book Antiqua" w:hAnsi="Book Antiqua"/>
        </w:rPr>
        <w:t>: 1491-1494 [PMID: 32369204 DOI: 10.1002/jmv.25973]</w:t>
      </w:r>
    </w:p>
    <w:p w14:paraId="2A2743F6" w14:textId="77777777" w:rsidR="004D6AAB" w:rsidRPr="00D90FD4" w:rsidRDefault="00000000">
      <w:pPr>
        <w:spacing w:line="360" w:lineRule="auto"/>
        <w:jc w:val="both"/>
        <w:rPr>
          <w:rFonts w:ascii="Book Antiqua" w:hAnsi="Book Antiqua"/>
        </w:rPr>
      </w:pPr>
      <w:r w:rsidRPr="00D90FD4">
        <w:rPr>
          <w:rFonts w:ascii="Book Antiqua" w:hAnsi="Book Antiqua"/>
        </w:rPr>
        <w:t xml:space="preserve">43 </w:t>
      </w:r>
      <w:r w:rsidRPr="00D90FD4">
        <w:rPr>
          <w:rFonts w:ascii="Book Antiqua" w:hAnsi="Book Antiqua"/>
          <w:b/>
          <w:bCs/>
        </w:rPr>
        <w:t>Zhang Y</w:t>
      </w:r>
      <w:r w:rsidRPr="00D90FD4">
        <w:rPr>
          <w:rFonts w:ascii="Book Antiqua" w:hAnsi="Book Antiqua"/>
        </w:rPr>
        <w:t xml:space="preserve">, Zheng L, Liu L, Zhao M, Xiao J, Zhao Q. Liver impairment in COVID-19 patients: A retrospective analysis of 115 cases from a single centre in Wuhan city, China. </w:t>
      </w:r>
      <w:r w:rsidRPr="00D90FD4">
        <w:rPr>
          <w:rFonts w:ascii="Book Antiqua" w:hAnsi="Book Antiqua"/>
          <w:i/>
          <w:iCs/>
        </w:rPr>
        <w:t>Liver Int</w:t>
      </w:r>
      <w:r w:rsidRPr="00D90FD4">
        <w:rPr>
          <w:rFonts w:ascii="Book Antiqua" w:hAnsi="Book Antiqua"/>
        </w:rPr>
        <w:t xml:space="preserve"> 2020; </w:t>
      </w:r>
      <w:r w:rsidRPr="00D90FD4">
        <w:rPr>
          <w:rFonts w:ascii="Book Antiqua" w:hAnsi="Book Antiqua"/>
          <w:b/>
          <w:bCs/>
        </w:rPr>
        <w:t>40</w:t>
      </w:r>
      <w:r w:rsidRPr="00D90FD4">
        <w:rPr>
          <w:rFonts w:ascii="Book Antiqua" w:hAnsi="Book Antiqua"/>
        </w:rPr>
        <w:t>: 2095-2103 [PMID: 32239796 DOI: 10.1111/liv.14455]</w:t>
      </w:r>
    </w:p>
    <w:p w14:paraId="3F670C1C" w14:textId="77777777" w:rsidR="004D6AAB" w:rsidRPr="00D90FD4" w:rsidRDefault="00000000">
      <w:pPr>
        <w:spacing w:line="360" w:lineRule="auto"/>
        <w:jc w:val="both"/>
        <w:rPr>
          <w:rFonts w:ascii="Book Antiqua" w:hAnsi="Book Antiqua"/>
        </w:rPr>
      </w:pPr>
      <w:r w:rsidRPr="00D90FD4">
        <w:rPr>
          <w:rFonts w:ascii="Book Antiqua" w:hAnsi="Book Antiqua"/>
        </w:rPr>
        <w:t xml:space="preserve">44 </w:t>
      </w:r>
      <w:r w:rsidRPr="00D90FD4">
        <w:rPr>
          <w:rFonts w:ascii="Book Antiqua" w:hAnsi="Book Antiqua"/>
          <w:b/>
          <w:bCs/>
        </w:rPr>
        <w:t>Effenberger M</w:t>
      </w:r>
      <w:r w:rsidRPr="00D90FD4">
        <w:rPr>
          <w:rFonts w:ascii="Book Antiqua" w:hAnsi="Book Antiqua"/>
        </w:rPr>
        <w:t xml:space="preserve">, Grander C, Grabherr F, Griesmacher A, Ploner T, Hartig F, Bellmann-Weiler R, Joannidis M, Zoller H, Weiss G, Adolph TE, Tilg H. Systemic inflammation as fuel for acute liver injury in COVID-19. </w:t>
      </w:r>
      <w:r w:rsidRPr="00D90FD4">
        <w:rPr>
          <w:rFonts w:ascii="Book Antiqua" w:hAnsi="Book Antiqua"/>
          <w:i/>
          <w:iCs/>
        </w:rPr>
        <w:t>Dig Liver Dis</w:t>
      </w:r>
      <w:r w:rsidRPr="00D90FD4">
        <w:rPr>
          <w:rFonts w:ascii="Book Antiqua" w:hAnsi="Book Antiqua"/>
        </w:rPr>
        <w:t xml:space="preserve"> 2021; </w:t>
      </w:r>
      <w:r w:rsidRPr="00D90FD4">
        <w:rPr>
          <w:rFonts w:ascii="Book Antiqua" w:hAnsi="Book Antiqua"/>
          <w:b/>
          <w:bCs/>
        </w:rPr>
        <w:t>53</w:t>
      </w:r>
      <w:r w:rsidRPr="00D90FD4">
        <w:rPr>
          <w:rFonts w:ascii="Book Antiqua" w:hAnsi="Book Antiqua"/>
        </w:rPr>
        <w:t>: 158-165 [PMID: 32873520 DOI: 10.1016/j.dld.2020.08.004]</w:t>
      </w:r>
    </w:p>
    <w:p w14:paraId="6F485C8B" w14:textId="77777777" w:rsidR="004D6AAB" w:rsidRPr="00D90FD4" w:rsidRDefault="00000000">
      <w:pPr>
        <w:spacing w:line="360" w:lineRule="auto"/>
        <w:jc w:val="both"/>
        <w:rPr>
          <w:rFonts w:ascii="Book Antiqua" w:hAnsi="Book Antiqua"/>
        </w:rPr>
      </w:pPr>
      <w:r w:rsidRPr="00D90FD4">
        <w:rPr>
          <w:rFonts w:ascii="Book Antiqua" w:hAnsi="Book Antiqua"/>
        </w:rPr>
        <w:t xml:space="preserve">45 </w:t>
      </w:r>
      <w:r w:rsidRPr="00D90FD4">
        <w:rPr>
          <w:rFonts w:ascii="Book Antiqua" w:hAnsi="Book Antiqua"/>
          <w:b/>
          <w:bCs/>
        </w:rPr>
        <w:t>Zhong J</w:t>
      </w:r>
      <w:r w:rsidRPr="00D90FD4">
        <w:rPr>
          <w:rFonts w:ascii="Book Antiqua" w:hAnsi="Book Antiqua"/>
        </w:rPr>
        <w:t xml:space="preserve">, Tang J, Ye C, Dong L. The immunology of COVID-19: is immune modulation an option for treatment? </w:t>
      </w:r>
      <w:r w:rsidRPr="00D90FD4">
        <w:rPr>
          <w:rFonts w:ascii="Book Antiqua" w:hAnsi="Book Antiqua"/>
          <w:i/>
          <w:iCs/>
        </w:rPr>
        <w:t>Lancet Rheumatol</w:t>
      </w:r>
      <w:r w:rsidRPr="00D90FD4">
        <w:rPr>
          <w:rFonts w:ascii="Book Antiqua" w:hAnsi="Book Antiqua"/>
        </w:rPr>
        <w:t xml:space="preserve"> 2020; </w:t>
      </w:r>
      <w:r w:rsidRPr="00D90FD4">
        <w:rPr>
          <w:rFonts w:ascii="Book Antiqua" w:hAnsi="Book Antiqua"/>
          <w:b/>
          <w:bCs/>
        </w:rPr>
        <w:t>2</w:t>
      </w:r>
      <w:r w:rsidRPr="00D90FD4">
        <w:rPr>
          <w:rFonts w:ascii="Book Antiqua" w:hAnsi="Book Antiqua"/>
        </w:rPr>
        <w:t>: e428-e436 [PMID: 32835246 DOI: 10.1016/S2665-9913(20)30120-X]</w:t>
      </w:r>
    </w:p>
    <w:p w14:paraId="4613408C" w14:textId="77777777" w:rsidR="004D6AAB" w:rsidRPr="00D90FD4" w:rsidRDefault="00000000">
      <w:pPr>
        <w:spacing w:line="360" w:lineRule="auto"/>
        <w:jc w:val="both"/>
        <w:rPr>
          <w:rFonts w:ascii="Book Antiqua" w:hAnsi="Book Antiqua"/>
        </w:rPr>
      </w:pPr>
      <w:r w:rsidRPr="00D90FD4">
        <w:rPr>
          <w:rFonts w:ascii="Book Antiqua" w:hAnsi="Book Antiqua"/>
        </w:rPr>
        <w:t xml:space="preserve">46 </w:t>
      </w:r>
      <w:r w:rsidRPr="00D90FD4">
        <w:rPr>
          <w:rFonts w:ascii="Book Antiqua" w:hAnsi="Book Antiqua"/>
          <w:b/>
          <w:bCs/>
        </w:rPr>
        <w:t>Fajgenbaum DC</w:t>
      </w:r>
      <w:r w:rsidRPr="00D90FD4">
        <w:rPr>
          <w:rFonts w:ascii="Book Antiqua" w:hAnsi="Book Antiqua"/>
        </w:rPr>
        <w:t xml:space="preserve">, June CH. Cytokine Storm. </w:t>
      </w:r>
      <w:r w:rsidRPr="00D90FD4">
        <w:rPr>
          <w:rFonts w:ascii="Book Antiqua" w:hAnsi="Book Antiqua"/>
          <w:i/>
          <w:iCs/>
        </w:rPr>
        <w:t>N Engl J Med</w:t>
      </w:r>
      <w:r w:rsidRPr="00D90FD4">
        <w:rPr>
          <w:rFonts w:ascii="Book Antiqua" w:hAnsi="Book Antiqua"/>
        </w:rPr>
        <w:t xml:space="preserve"> 2020; </w:t>
      </w:r>
      <w:r w:rsidRPr="00D90FD4">
        <w:rPr>
          <w:rFonts w:ascii="Book Antiqua" w:hAnsi="Book Antiqua"/>
          <w:b/>
          <w:bCs/>
        </w:rPr>
        <w:t>383</w:t>
      </w:r>
      <w:r w:rsidRPr="00D90FD4">
        <w:rPr>
          <w:rFonts w:ascii="Book Antiqua" w:hAnsi="Book Antiqua"/>
        </w:rPr>
        <w:t>: 2255-2273 [PMID: 33264547 DOI: 10.1056/NEJMra2026131]</w:t>
      </w:r>
    </w:p>
    <w:p w14:paraId="6BA02508" w14:textId="77777777" w:rsidR="004D6AAB" w:rsidRPr="00D90FD4" w:rsidRDefault="00000000">
      <w:pPr>
        <w:spacing w:line="360" w:lineRule="auto"/>
        <w:jc w:val="both"/>
        <w:rPr>
          <w:rFonts w:ascii="Book Antiqua" w:hAnsi="Book Antiqua"/>
        </w:rPr>
      </w:pPr>
      <w:r w:rsidRPr="00D90FD4">
        <w:rPr>
          <w:rFonts w:ascii="Book Antiqua" w:hAnsi="Book Antiqua"/>
        </w:rPr>
        <w:t xml:space="preserve">47 </w:t>
      </w:r>
      <w:r w:rsidRPr="00D90FD4">
        <w:rPr>
          <w:rFonts w:ascii="Book Antiqua" w:hAnsi="Book Antiqua"/>
          <w:b/>
          <w:bCs/>
        </w:rPr>
        <w:t>Adams DH</w:t>
      </w:r>
      <w:r w:rsidRPr="00D90FD4">
        <w:rPr>
          <w:rFonts w:ascii="Book Antiqua" w:hAnsi="Book Antiqua"/>
        </w:rPr>
        <w:t xml:space="preserve">, Hubscher SG. Systemic viral infections and collateral damage in the liver. </w:t>
      </w:r>
      <w:r w:rsidRPr="00D90FD4">
        <w:rPr>
          <w:rFonts w:ascii="Book Antiqua" w:hAnsi="Book Antiqua"/>
          <w:i/>
          <w:iCs/>
        </w:rPr>
        <w:t>Am J Pathol</w:t>
      </w:r>
      <w:r w:rsidRPr="00D90FD4">
        <w:rPr>
          <w:rFonts w:ascii="Book Antiqua" w:hAnsi="Book Antiqua"/>
        </w:rPr>
        <w:t xml:space="preserve"> 2006; </w:t>
      </w:r>
      <w:r w:rsidRPr="00D90FD4">
        <w:rPr>
          <w:rFonts w:ascii="Book Antiqua" w:hAnsi="Book Antiqua"/>
          <w:b/>
          <w:bCs/>
        </w:rPr>
        <w:t>168</w:t>
      </w:r>
      <w:r w:rsidRPr="00D90FD4">
        <w:rPr>
          <w:rFonts w:ascii="Book Antiqua" w:hAnsi="Book Antiqua"/>
        </w:rPr>
        <w:t>: 1057-1059 [PMID: 16565481 DOI: 10.2353/ajpath.2006.051296]</w:t>
      </w:r>
    </w:p>
    <w:p w14:paraId="79B98C81" w14:textId="77777777" w:rsidR="004D6AAB" w:rsidRPr="00D90FD4" w:rsidRDefault="00000000">
      <w:pPr>
        <w:spacing w:line="360" w:lineRule="auto"/>
        <w:jc w:val="both"/>
        <w:rPr>
          <w:rFonts w:ascii="Book Antiqua" w:hAnsi="Book Antiqua"/>
        </w:rPr>
      </w:pPr>
      <w:r w:rsidRPr="00D90FD4">
        <w:rPr>
          <w:rFonts w:ascii="Book Antiqua" w:hAnsi="Book Antiqua"/>
        </w:rPr>
        <w:t xml:space="preserve">48 </w:t>
      </w:r>
      <w:r w:rsidRPr="00D90FD4">
        <w:rPr>
          <w:rFonts w:ascii="Book Antiqua" w:hAnsi="Book Antiqua"/>
          <w:b/>
          <w:bCs/>
        </w:rPr>
        <w:t>Li J</w:t>
      </w:r>
      <w:r w:rsidRPr="00D90FD4">
        <w:rPr>
          <w:rFonts w:ascii="Book Antiqua" w:hAnsi="Book Antiqua"/>
        </w:rPr>
        <w:t xml:space="preserve">, Fan JG. Characteristics and Mechanism of Liver Injury in 2019 Coronavirus Disease. </w:t>
      </w:r>
      <w:r w:rsidRPr="00D90FD4">
        <w:rPr>
          <w:rFonts w:ascii="Book Antiqua" w:hAnsi="Book Antiqua"/>
          <w:i/>
          <w:iCs/>
        </w:rPr>
        <w:t>J Clin Transl Hepatol</w:t>
      </w:r>
      <w:r w:rsidRPr="00D90FD4">
        <w:rPr>
          <w:rFonts w:ascii="Book Antiqua" w:hAnsi="Book Antiqua"/>
        </w:rPr>
        <w:t xml:space="preserve"> 2020; </w:t>
      </w:r>
      <w:r w:rsidRPr="00D90FD4">
        <w:rPr>
          <w:rFonts w:ascii="Book Antiqua" w:hAnsi="Book Antiqua"/>
          <w:b/>
          <w:bCs/>
        </w:rPr>
        <w:t>8</w:t>
      </w:r>
      <w:r w:rsidRPr="00D90FD4">
        <w:rPr>
          <w:rFonts w:ascii="Book Antiqua" w:hAnsi="Book Antiqua"/>
        </w:rPr>
        <w:t>: 13-17 [PMID: 32274341 DOI: 10.14218/JCTH.2020.00019]</w:t>
      </w:r>
    </w:p>
    <w:p w14:paraId="5E502094" w14:textId="77777777" w:rsidR="004D6AAB" w:rsidRPr="00D90FD4" w:rsidRDefault="00000000">
      <w:pPr>
        <w:spacing w:line="360" w:lineRule="auto"/>
        <w:jc w:val="both"/>
        <w:rPr>
          <w:rFonts w:ascii="Book Antiqua" w:hAnsi="Book Antiqua"/>
        </w:rPr>
      </w:pPr>
      <w:r w:rsidRPr="00D90FD4">
        <w:rPr>
          <w:rFonts w:ascii="Book Antiqua" w:hAnsi="Book Antiqua"/>
        </w:rPr>
        <w:t xml:space="preserve">49 </w:t>
      </w:r>
      <w:r w:rsidRPr="00D90FD4">
        <w:rPr>
          <w:rFonts w:ascii="Book Antiqua" w:hAnsi="Book Antiqua"/>
          <w:b/>
          <w:bCs/>
        </w:rPr>
        <w:t>Ji D</w:t>
      </w:r>
      <w:r w:rsidRPr="00D90FD4">
        <w:rPr>
          <w:rFonts w:ascii="Book Antiqua" w:hAnsi="Book Antiqua"/>
        </w:rPr>
        <w:t xml:space="preserve">, Qin E, Xu J, Zhang D, Cheng G, Wang Y, Lau G. Non-alcoholic fatty liver diseases in patients with COVID-19: A retrospective study. </w:t>
      </w:r>
      <w:r w:rsidRPr="00D90FD4">
        <w:rPr>
          <w:rFonts w:ascii="Book Antiqua" w:hAnsi="Book Antiqua"/>
          <w:i/>
          <w:iCs/>
        </w:rPr>
        <w:t>J Hepatol</w:t>
      </w:r>
      <w:r w:rsidRPr="00D90FD4">
        <w:rPr>
          <w:rFonts w:ascii="Book Antiqua" w:hAnsi="Book Antiqua"/>
        </w:rPr>
        <w:t xml:space="preserve"> 2020; </w:t>
      </w:r>
      <w:r w:rsidRPr="00D90FD4">
        <w:rPr>
          <w:rFonts w:ascii="Book Antiqua" w:hAnsi="Book Antiqua"/>
          <w:b/>
          <w:bCs/>
        </w:rPr>
        <w:t>73</w:t>
      </w:r>
      <w:r w:rsidRPr="00D90FD4">
        <w:rPr>
          <w:rFonts w:ascii="Book Antiqua" w:hAnsi="Book Antiqua"/>
        </w:rPr>
        <w:t>: 451-453 [PMID: 32278005 DOI: 10.1016/j.jhep.2020.03.044]</w:t>
      </w:r>
    </w:p>
    <w:p w14:paraId="42FEC760" w14:textId="77777777" w:rsidR="004D6AAB" w:rsidRPr="00D90FD4" w:rsidRDefault="00000000">
      <w:pPr>
        <w:spacing w:line="360" w:lineRule="auto"/>
        <w:jc w:val="both"/>
        <w:rPr>
          <w:rFonts w:ascii="Book Antiqua" w:hAnsi="Book Antiqua"/>
        </w:rPr>
      </w:pPr>
      <w:r w:rsidRPr="00D90FD4">
        <w:rPr>
          <w:rFonts w:ascii="Book Antiqua" w:hAnsi="Book Antiqua"/>
        </w:rPr>
        <w:t xml:space="preserve">50 </w:t>
      </w:r>
      <w:r w:rsidRPr="00D90FD4">
        <w:rPr>
          <w:rFonts w:ascii="Book Antiqua" w:hAnsi="Book Antiqua"/>
          <w:b/>
          <w:bCs/>
        </w:rPr>
        <w:t>Bertolini A</w:t>
      </w:r>
      <w:r w:rsidRPr="00D90FD4">
        <w:rPr>
          <w:rFonts w:ascii="Book Antiqua" w:hAnsi="Book Antiqua"/>
        </w:rPr>
        <w:t xml:space="preserve">, van de Peppel IP, Bodewes FAJA, Moshage H, Fantin A, Farinati F, Fiorotto R, Jonker JW, Strazzabosco M, Verkade HJ, Peserico G. Abnormal Liver </w:t>
      </w:r>
      <w:r w:rsidRPr="00D90FD4">
        <w:rPr>
          <w:rFonts w:ascii="Book Antiqua" w:hAnsi="Book Antiqua"/>
        </w:rPr>
        <w:lastRenderedPageBreak/>
        <w:t xml:space="preserve">Function Tests in Patients With COVID-19: Relevance and Potential Pathogenesis. </w:t>
      </w:r>
      <w:r w:rsidRPr="00D90FD4">
        <w:rPr>
          <w:rFonts w:ascii="Book Antiqua" w:hAnsi="Book Antiqua"/>
          <w:i/>
          <w:iCs/>
        </w:rPr>
        <w:t>Hepatology</w:t>
      </w:r>
      <w:r w:rsidRPr="00D90FD4">
        <w:rPr>
          <w:rFonts w:ascii="Book Antiqua" w:hAnsi="Book Antiqua"/>
        </w:rPr>
        <w:t xml:space="preserve"> 2020; </w:t>
      </w:r>
      <w:r w:rsidRPr="00D90FD4">
        <w:rPr>
          <w:rFonts w:ascii="Book Antiqua" w:hAnsi="Book Antiqua"/>
          <w:b/>
          <w:bCs/>
        </w:rPr>
        <w:t>72</w:t>
      </w:r>
      <w:r w:rsidRPr="00D90FD4">
        <w:rPr>
          <w:rFonts w:ascii="Book Antiqua" w:hAnsi="Book Antiqua"/>
        </w:rPr>
        <w:t>: 1864-1872 [PMID: 32702162 DOI: 10.1002/hep.31480]</w:t>
      </w:r>
    </w:p>
    <w:p w14:paraId="43338025" w14:textId="77777777" w:rsidR="004D6AAB" w:rsidRPr="00D90FD4" w:rsidRDefault="00000000">
      <w:pPr>
        <w:spacing w:line="360" w:lineRule="auto"/>
        <w:jc w:val="both"/>
        <w:rPr>
          <w:rFonts w:ascii="Book Antiqua" w:hAnsi="Book Antiqua"/>
        </w:rPr>
      </w:pPr>
      <w:r w:rsidRPr="00D90FD4">
        <w:rPr>
          <w:rFonts w:ascii="Book Antiqua" w:hAnsi="Book Antiqua"/>
        </w:rPr>
        <w:t xml:space="preserve">51 </w:t>
      </w:r>
      <w:r w:rsidRPr="00D90FD4">
        <w:rPr>
          <w:rFonts w:ascii="Book Antiqua" w:hAnsi="Book Antiqua"/>
          <w:b/>
          <w:bCs/>
        </w:rPr>
        <w:t>Dar WA</w:t>
      </w:r>
      <w:r w:rsidRPr="00D90FD4">
        <w:rPr>
          <w:rFonts w:ascii="Book Antiqua" w:hAnsi="Book Antiqua"/>
        </w:rPr>
        <w:t xml:space="preserve">, Sullivan E, Bynon JS, Eltzschig H, Ju C. Ischaemia reperfusion injury in liver transplantation: Cellular and molecular mechanisms. </w:t>
      </w:r>
      <w:r w:rsidRPr="00D90FD4">
        <w:rPr>
          <w:rFonts w:ascii="Book Antiqua" w:hAnsi="Book Antiqua"/>
          <w:i/>
          <w:iCs/>
        </w:rPr>
        <w:t>Liver Int</w:t>
      </w:r>
      <w:r w:rsidRPr="00D90FD4">
        <w:rPr>
          <w:rFonts w:ascii="Book Antiqua" w:hAnsi="Book Antiqua"/>
        </w:rPr>
        <w:t xml:space="preserve"> 2019; </w:t>
      </w:r>
      <w:r w:rsidRPr="00D90FD4">
        <w:rPr>
          <w:rFonts w:ascii="Book Antiqua" w:hAnsi="Book Antiqua"/>
          <w:b/>
          <w:bCs/>
        </w:rPr>
        <w:t>39</w:t>
      </w:r>
      <w:r w:rsidRPr="00D90FD4">
        <w:rPr>
          <w:rFonts w:ascii="Book Antiqua" w:hAnsi="Book Antiqua"/>
        </w:rPr>
        <w:t>: 788-801 [PMID: 30843314 DOI: 10.1111/liv.14091]</w:t>
      </w:r>
    </w:p>
    <w:p w14:paraId="29C7F637" w14:textId="77777777" w:rsidR="004D6AAB" w:rsidRPr="00D90FD4" w:rsidRDefault="00000000">
      <w:pPr>
        <w:spacing w:line="360" w:lineRule="auto"/>
        <w:jc w:val="both"/>
        <w:rPr>
          <w:rFonts w:ascii="Book Antiqua" w:hAnsi="Book Antiqua"/>
        </w:rPr>
      </w:pPr>
      <w:r w:rsidRPr="00D90FD4">
        <w:rPr>
          <w:rFonts w:ascii="Book Antiqua" w:hAnsi="Book Antiqua"/>
        </w:rPr>
        <w:t xml:space="preserve">52 </w:t>
      </w:r>
      <w:r w:rsidRPr="00D90FD4">
        <w:rPr>
          <w:rFonts w:ascii="Book Antiqua" w:hAnsi="Book Antiqua"/>
          <w:b/>
          <w:bCs/>
        </w:rPr>
        <w:t>Corti A</w:t>
      </w:r>
      <w:r w:rsidRPr="00D90FD4">
        <w:rPr>
          <w:rFonts w:ascii="Book Antiqua" w:hAnsi="Book Antiqua"/>
        </w:rPr>
        <w:t xml:space="preserve">, Belcastro E, Dominici S, Maellaro E, Pompella A. The dark side of gamma-glutamyltransferase (GGT): Pathogenic effects of an 'antioxidant' enzyme. </w:t>
      </w:r>
      <w:r w:rsidRPr="00D90FD4">
        <w:rPr>
          <w:rFonts w:ascii="Book Antiqua" w:hAnsi="Book Antiqua"/>
          <w:i/>
          <w:iCs/>
        </w:rPr>
        <w:t>Free Radic Biol Med</w:t>
      </w:r>
      <w:r w:rsidRPr="00D90FD4">
        <w:rPr>
          <w:rFonts w:ascii="Book Antiqua" w:hAnsi="Book Antiqua"/>
        </w:rPr>
        <w:t xml:space="preserve"> 2020; </w:t>
      </w:r>
      <w:r w:rsidRPr="00D90FD4">
        <w:rPr>
          <w:rFonts w:ascii="Book Antiqua" w:hAnsi="Book Antiqua"/>
          <w:b/>
          <w:bCs/>
        </w:rPr>
        <w:t>160</w:t>
      </w:r>
      <w:r w:rsidRPr="00D90FD4">
        <w:rPr>
          <w:rFonts w:ascii="Book Antiqua" w:hAnsi="Book Antiqua"/>
        </w:rPr>
        <w:t>: 807-819 [PMID: 32916278 DOI: 10.1016/j.freeradbiomed.2020.09.005]</w:t>
      </w:r>
    </w:p>
    <w:p w14:paraId="773D6F99" w14:textId="77777777" w:rsidR="004D6AAB" w:rsidRPr="00D90FD4" w:rsidRDefault="00000000">
      <w:pPr>
        <w:spacing w:line="360" w:lineRule="auto"/>
        <w:jc w:val="both"/>
        <w:rPr>
          <w:rFonts w:ascii="Book Antiqua" w:hAnsi="Book Antiqua"/>
        </w:rPr>
      </w:pPr>
      <w:r w:rsidRPr="00D90FD4">
        <w:rPr>
          <w:rFonts w:ascii="Book Antiqua" w:hAnsi="Book Antiqua"/>
        </w:rPr>
        <w:t xml:space="preserve">53 </w:t>
      </w:r>
      <w:r w:rsidRPr="00D90FD4">
        <w:rPr>
          <w:rFonts w:ascii="Book Antiqua" w:hAnsi="Book Antiqua"/>
          <w:b/>
          <w:bCs/>
        </w:rPr>
        <w:t>Liu R</w:t>
      </w:r>
      <w:r w:rsidRPr="00D90FD4">
        <w:rPr>
          <w:rFonts w:ascii="Book Antiqua" w:hAnsi="Book Antiqua"/>
        </w:rPr>
        <w:t xml:space="preserve">, Zhao L, Cheng X, Han H, Li C, Li D, Liu A, Gao G, Zhou F, Liu F, Jiang Y, Zhu C, Xia Y. Clinical characteristics of COVID-19 patients with hepatitis B virus infection - a retrospective study. </w:t>
      </w:r>
      <w:r w:rsidRPr="00D90FD4">
        <w:rPr>
          <w:rFonts w:ascii="Book Antiqua" w:hAnsi="Book Antiqua"/>
          <w:i/>
          <w:iCs/>
        </w:rPr>
        <w:t>Liver Int</w:t>
      </w:r>
      <w:r w:rsidRPr="00D90FD4">
        <w:rPr>
          <w:rFonts w:ascii="Book Antiqua" w:hAnsi="Book Antiqua"/>
        </w:rPr>
        <w:t xml:space="preserve"> 2021; </w:t>
      </w:r>
      <w:r w:rsidRPr="00D90FD4">
        <w:rPr>
          <w:rFonts w:ascii="Book Antiqua" w:hAnsi="Book Antiqua"/>
          <w:b/>
          <w:bCs/>
        </w:rPr>
        <w:t>41</w:t>
      </w:r>
      <w:r w:rsidRPr="00D90FD4">
        <w:rPr>
          <w:rFonts w:ascii="Book Antiqua" w:hAnsi="Book Antiqua"/>
        </w:rPr>
        <w:t>: 720-730 [PMID: 33351265 DOI: 10.1111/liv.14774]</w:t>
      </w:r>
    </w:p>
    <w:p w14:paraId="0AEF35B3" w14:textId="77777777" w:rsidR="004D6AAB" w:rsidRPr="00D90FD4" w:rsidRDefault="00000000">
      <w:pPr>
        <w:spacing w:line="360" w:lineRule="auto"/>
        <w:jc w:val="both"/>
        <w:rPr>
          <w:rFonts w:ascii="Book Antiqua" w:hAnsi="Book Antiqua"/>
        </w:rPr>
      </w:pPr>
      <w:r w:rsidRPr="00D90FD4">
        <w:rPr>
          <w:rFonts w:ascii="Book Antiqua" w:hAnsi="Book Antiqua"/>
        </w:rPr>
        <w:t xml:space="preserve">54 </w:t>
      </w:r>
      <w:r w:rsidRPr="00D90FD4">
        <w:rPr>
          <w:rFonts w:ascii="Book Antiqua" w:hAnsi="Book Antiqua"/>
          <w:b/>
          <w:bCs/>
        </w:rPr>
        <w:t>Mangia A</w:t>
      </w:r>
      <w:r w:rsidRPr="00D90FD4">
        <w:rPr>
          <w:rFonts w:ascii="Book Antiqua" w:hAnsi="Book Antiqua"/>
        </w:rPr>
        <w:t xml:space="preserve">, Cenderello G, Verucchi G, Ciancio A, Fontana A, Piazzolla V, Minerva N, Squillante MM, Copetti M. Is positivity for hepatitis C virus antibody predictive of lower risk of death in COVID-19 patients with cirrhosis? </w:t>
      </w:r>
      <w:r w:rsidRPr="00D90FD4">
        <w:rPr>
          <w:rFonts w:ascii="Book Antiqua" w:hAnsi="Book Antiqua"/>
          <w:i/>
          <w:iCs/>
        </w:rPr>
        <w:t>World J Clin Cases</w:t>
      </w:r>
      <w:r w:rsidRPr="00D90FD4">
        <w:rPr>
          <w:rFonts w:ascii="Book Antiqua" w:hAnsi="Book Antiqua"/>
        </w:rPr>
        <w:t xml:space="preserve"> 2020; </w:t>
      </w:r>
      <w:r w:rsidRPr="00D90FD4">
        <w:rPr>
          <w:rFonts w:ascii="Book Antiqua" w:hAnsi="Book Antiqua"/>
          <w:b/>
          <w:bCs/>
        </w:rPr>
        <w:t>8</w:t>
      </w:r>
      <w:r w:rsidRPr="00D90FD4">
        <w:rPr>
          <w:rFonts w:ascii="Book Antiqua" w:hAnsi="Book Antiqua"/>
        </w:rPr>
        <w:t>: 5831-5834 [PMID: 33344581 DOI: 10.12998/wjcc.v8.i22.5831]</w:t>
      </w:r>
    </w:p>
    <w:p w14:paraId="15EBC3E9" w14:textId="77777777" w:rsidR="004D6AAB" w:rsidRPr="00D90FD4" w:rsidRDefault="00000000">
      <w:pPr>
        <w:spacing w:line="360" w:lineRule="auto"/>
        <w:jc w:val="both"/>
        <w:rPr>
          <w:rFonts w:ascii="Book Antiqua" w:hAnsi="Book Antiqua"/>
        </w:rPr>
      </w:pPr>
      <w:r w:rsidRPr="00D90FD4">
        <w:rPr>
          <w:rFonts w:ascii="Book Antiqua" w:hAnsi="Book Antiqua"/>
        </w:rPr>
        <w:t xml:space="preserve">55 </w:t>
      </w:r>
      <w:r w:rsidRPr="00D90FD4">
        <w:rPr>
          <w:rFonts w:ascii="Book Antiqua" w:hAnsi="Book Antiqua"/>
          <w:b/>
          <w:bCs/>
        </w:rPr>
        <w:t>Hegyi PJ</w:t>
      </w:r>
      <w:r w:rsidRPr="00D90FD4">
        <w:rPr>
          <w:rFonts w:ascii="Book Antiqua" w:hAnsi="Book Antiqua"/>
        </w:rPr>
        <w:t xml:space="preserve">, Váncsa S, Ocskay K, Dembrovszky F, Kiss S, Farkas N, Erőss B, Szakács Z, Hegyi P, Pár G. Metabolic Associated Fatty Liver Disease Is Associated With an Increased Risk of Severe COVID-19: A Systematic Review With Meta-Analysis. </w:t>
      </w:r>
      <w:r w:rsidRPr="00D90FD4">
        <w:rPr>
          <w:rFonts w:ascii="Book Antiqua" w:hAnsi="Book Antiqua"/>
          <w:i/>
          <w:iCs/>
        </w:rPr>
        <w:t>Front Med (Lausanne)</w:t>
      </w:r>
      <w:r w:rsidRPr="00D90FD4">
        <w:rPr>
          <w:rFonts w:ascii="Book Antiqua" w:hAnsi="Book Antiqua"/>
        </w:rPr>
        <w:t xml:space="preserve"> 2021; </w:t>
      </w:r>
      <w:r w:rsidRPr="00D90FD4">
        <w:rPr>
          <w:rFonts w:ascii="Book Antiqua" w:hAnsi="Book Antiqua"/>
          <w:b/>
          <w:bCs/>
        </w:rPr>
        <w:t>8</w:t>
      </w:r>
      <w:r w:rsidRPr="00D90FD4">
        <w:rPr>
          <w:rFonts w:ascii="Book Antiqua" w:hAnsi="Book Antiqua"/>
        </w:rPr>
        <w:t>: 626425 [PMID: 33777974 DOI: 10.3389/fmed.2021.626425]</w:t>
      </w:r>
    </w:p>
    <w:p w14:paraId="10C777BF" w14:textId="77777777" w:rsidR="004D6AAB" w:rsidRPr="00D90FD4" w:rsidRDefault="00000000">
      <w:pPr>
        <w:spacing w:line="360" w:lineRule="auto"/>
        <w:jc w:val="both"/>
        <w:rPr>
          <w:rFonts w:ascii="Book Antiqua" w:hAnsi="Book Antiqua"/>
        </w:rPr>
      </w:pPr>
      <w:r w:rsidRPr="00D90FD4">
        <w:rPr>
          <w:rFonts w:ascii="Book Antiqua" w:hAnsi="Book Antiqua"/>
        </w:rPr>
        <w:t xml:space="preserve">56 </w:t>
      </w:r>
      <w:r w:rsidRPr="00D90FD4">
        <w:rPr>
          <w:rFonts w:ascii="Book Antiqua" w:hAnsi="Book Antiqua"/>
          <w:b/>
          <w:bCs/>
        </w:rPr>
        <w:t>Li J</w:t>
      </w:r>
      <w:r w:rsidRPr="00D90FD4">
        <w:rPr>
          <w:rFonts w:ascii="Book Antiqua" w:hAnsi="Book Antiqua"/>
        </w:rPr>
        <w:t xml:space="preserve">, Tian A, Zhu H, Chen L, Wen J, Liu W, Chen P. Mendelian Randomization Analysis Reveals No Causal Relationship Between Nonalcoholic Fatty Liver Disease and Severe COVID-19. </w:t>
      </w:r>
      <w:r w:rsidRPr="00D90FD4">
        <w:rPr>
          <w:rFonts w:ascii="Book Antiqua" w:hAnsi="Book Antiqua"/>
          <w:i/>
          <w:iCs/>
        </w:rPr>
        <w:t>Clin Gastroenterol Hepatol</w:t>
      </w:r>
      <w:r w:rsidRPr="00D90FD4">
        <w:rPr>
          <w:rFonts w:ascii="Book Antiqua" w:hAnsi="Book Antiqua"/>
        </w:rPr>
        <w:t xml:space="preserve"> 2022; </w:t>
      </w:r>
      <w:r w:rsidRPr="00D90FD4">
        <w:rPr>
          <w:rFonts w:ascii="Book Antiqua" w:hAnsi="Book Antiqua"/>
          <w:b/>
          <w:bCs/>
        </w:rPr>
        <w:t>20</w:t>
      </w:r>
      <w:r w:rsidRPr="00D90FD4">
        <w:rPr>
          <w:rFonts w:ascii="Book Antiqua" w:hAnsi="Book Antiqua"/>
        </w:rPr>
        <w:t>: 1553-1560.e78 [PMID: 35124268 DOI: 10.1016/j.cgh.2022.01.045]</w:t>
      </w:r>
    </w:p>
    <w:p w14:paraId="4F499368" w14:textId="77777777" w:rsidR="004D6AAB" w:rsidRPr="00D90FD4" w:rsidRDefault="00000000">
      <w:pPr>
        <w:spacing w:line="360" w:lineRule="auto"/>
        <w:jc w:val="both"/>
        <w:rPr>
          <w:rFonts w:ascii="Book Antiqua" w:hAnsi="Book Antiqua"/>
        </w:rPr>
      </w:pPr>
      <w:r w:rsidRPr="00D90FD4">
        <w:rPr>
          <w:rFonts w:ascii="Book Antiqua" w:hAnsi="Book Antiqua"/>
        </w:rPr>
        <w:t xml:space="preserve">57 </w:t>
      </w:r>
      <w:r w:rsidRPr="00D90FD4">
        <w:rPr>
          <w:rFonts w:ascii="Book Antiqua" w:hAnsi="Book Antiqua"/>
          <w:b/>
          <w:bCs/>
        </w:rPr>
        <w:t>Nath P</w:t>
      </w:r>
      <w:r w:rsidRPr="00D90FD4">
        <w:rPr>
          <w:rFonts w:ascii="Book Antiqua" w:hAnsi="Book Antiqua"/>
        </w:rPr>
        <w:t xml:space="preserve">, Kumar R, Mallick B, Das S, Anand A, Panigrahi SC, Duseja A, Acharya SK, Chawla YK, Praharaj DL. Effect of Nonalcoholic Fatty Liver Disease (NAFLD) on COVID-19: A Single-Center Study of 3983 Patients With Review of Literature. </w:t>
      </w:r>
      <w:r w:rsidRPr="00D90FD4">
        <w:rPr>
          <w:rFonts w:ascii="Book Antiqua" w:hAnsi="Book Antiqua"/>
          <w:i/>
          <w:iCs/>
        </w:rPr>
        <w:t>Cureus</w:t>
      </w:r>
      <w:r w:rsidRPr="00D90FD4">
        <w:rPr>
          <w:rFonts w:ascii="Book Antiqua" w:hAnsi="Book Antiqua"/>
        </w:rPr>
        <w:t xml:space="preserve"> 2022; </w:t>
      </w:r>
      <w:r w:rsidRPr="00D90FD4">
        <w:rPr>
          <w:rFonts w:ascii="Book Antiqua" w:hAnsi="Book Antiqua"/>
          <w:b/>
          <w:bCs/>
        </w:rPr>
        <w:t>14</w:t>
      </w:r>
      <w:r w:rsidRPr="00D90FD4">
        <w:rPr>
          <w:rFonts w:ascii="Book Antiqua" w:hAnsi="Book Antiqua"/>
        </w:rPr>
        <w:t>: e26683 [PMID: 35949776 DOI: 10.7759/cureus.26683]</w:t>
      </w:r>
    </w:p>
    <w:p w14:paraId="54A8DF63" w14:textId="77777777" w:rsidR="004D6AAB" w:rsidRPr="00D90FD4" w:rsidRDefault="00000000">
      <w:pPr>
        <w:spacing w:line="360" w:lineRule="auto"/>
        <w:jc w:val="both"/>
        <w:rPr>
          <w:rFonts w:ascii="Book Antiqua" w:hAnsi="Book Antiqua"/>
        </w:rPr>
      </w:pPr>
      <w:r w:rsidRPr="00D90FD4">
        <w:rPr>
          <w:rFonts w:ascii="Book Antiqua" w:hAnsi="Book Antiqua"/>
        </w:rPr>
        <w:lastRenderedPageBreak/>
        <w:t xml:space="preserve">58 </w:t>
      </w:r>
      <w:r w:rsidRPr="00D90FD4">
        <w:rPr>
          <w:rFonts w:ascii="Book Antiqua" w:hAnsi="Book Antiqua"/>
          <w:b/>
          <w:bCs/>
        </w:rPr>
        <w:t>Pan L</w:t>
      </w:r>
      <w:r w:rsidRPr="00D90FD4">
        <w:rPr>
          <w:rFonts w:ascii="Book Antiqua" w:hAnsi="Book Antiqua"/>
        </w:rPr>
        <w:t xml:space="preserve">, Huang P, Xie X, Xu J, Guo D, Jiang Y. Metabolic associated fatty liver disease increases the severity of COVID-19: A meta-analysis. </w:t>
      </w:r>
      <w:r w:rsidRPr="00D90FD4">
        <w:rPr>
          <w:rFonts w:ascii="Book Antiqua" w:hAnsi="Book Antiqua"/>
          <w:i/>
          <w:iCs/>
        </w:rPr>
        <w:t>Dig Liver Dis</w:t>
      </w:r>
      <w:r w:rsidRPr="00D90FD4">
        <w:rPr>
          <w:rFonts w:ascii="Book Antiqua" w:hAnsi="Book Antiqua"/>
        </w:rPr>
        <w:t xml:space="preserve"> 2021; </w:t>
      </w:r>
      <w:r w:rsidRPr="00D90FD4">
        <w:rPr>
          <w:rFonts w:ascii="Book Antiqua" w:hAnsi="Book Antiqua"/>
          <w:b/>
          <w:bCs/>
        </w:rPr>
        <w:t>53</w:t>
      </w:r>
      <w:r w:rsidRPr="00D90FD4">
        <w:rPr>
          <w:rFonts w:ascii="Book Antiqua" w:hAnsi="Book Antiqua"/>
        </w:rPr>
        <w:t>: 153-157 [PMID: 33011088 DOI: 10.1016/j.dld.2020.09.007]</w:t>
      </w:r>
    </w:p>
    <w:p w14:paraId="6D8EB44D" w14:textId="77777777" w:rsidR="004D6AAB" w:rsidRPr="00D90FD4" w:rsidRDefault="00000000">
      <w:pPr>
        <w:spacing w:line="360" w:lineRule="auto"/>
        <w:jc w:val="both"/>
        <w:rPr>
          <w:rFonts w:ascii="Book Antiqua" w:hAnsi="Book Antiqua"/>
        </w:rPr>
      </w:pPr>
      <w:r w:rsidRPr="00D90FD4">
        <w:rPr>
          <w:rFonts w:ascii="Book Antiqua" w:hAnsi="Book Antiqua"/>
        </w:rPr>
        <w:t xml:space="preserve">59 </w:t>
      </w:r>
      <w:r w:rsidRPr="00D90FD4">
        <w:rPr>
          <w:rFonts w:ascii="Book Antiqua" w:hAnsi="Book Antiqua"/>
          <w:b/>
          <w:bCs/>
        </w:rPr>
        <w:t>Targher G</w:t>
      </w:r>
      <w:r w:rsidRPr="00D90FD4">
        <w:rPr>
          <w:rFonts w:ascii="Book Antiqua" w:hAnsi="Book Antiqua"/>
        </w:rPr>
        <w:t xml:space="preserve">, Mantovani A, Byrne CD, Wang XB, Yan HD, Sun QF, Pan KH, Zheng KI, Chen YP, Eslam M, George J, Zheng MH. Risk of severe illness from COVID-19 in patients with metabolic dysfunction-associated fatty liver disease and increased fibrosis scores. </w:t>
      </w:r>
      <w:r w:rsidRPr="00D90FD4">
        <w:rPr>
          <w:rFonts w:ascii="Book Antiqua" w:hAnsi="Book Antiqua"/>
          <w:i/>
          <w:iCs/>
        </w:rPr>
        <w:t>Gut</w:t>
      </w:r>
      <w:r w:rsidRPr="00D90FD4">
        <w:rPr>
          <w:rFonts w:ascii="Book Antiqua" w:hAnsi="Book Antiqua"/>
        </w:rPr>
        <w:t xml:space="preserve"> 2020; </w:t>
      </w:r>
      <w:r w:rsidRPr="00D90FD4">
        <w:rPr>
          <w:rFonts w:ascii="Book Antiqua" w:hAnsi="Book Antiqua"/>
          <w:b/>
          <w:bCs/>
        </w:rPr>
        <w:t>69</w:t>
      </w:r>
      <w:r w:rsidRPr="00D90FD4">
        <w:rPr>
          <w:rFonts w:ascii="Book Antiqua" w:hAnsi="Book Antiqua"/>
        </w:rPr>
        <w:t>: 1545-1547 [PMID: 32414813 DOI: 10.1136/gutjnl-2020-321611]</w:t>
      </w:r>
    </w:p>
    <w:p w14:paraId="16A7D7ED" w14:textId="77777777" w:rsidR="004D6AAB" w:rsidRPr="00D90FD4" w:rsidRDefault="00000000">
      <w:pPr>
        <w:spacing w:line="360" w:lineRule="auto"/>
        <w:jc w:val="both"/>
        <w:rPr>
          <w:rFonts w:ascii="Book Antiqua" w:hAnsi="Book Antiqua"/>
        </w:rPr>
      </w:pPr>
      <w:r w:rsidRPr="00D90FD4">
        <w:rPr>
          <w:rFonts w:ascii="Book Antiqua" w:hAnsi="Book Antiqua"/>
        </w:rPr>
        <w:t xml:space="preserve">60 </w:t>
      </w:r>
      <w:r w:rsidRPr="00D90FD4">
        <w:rPr>
          <w:rFonts w:ascii="Book Antiqua" w:hAnsi="Book Antiqua"/>
          <w:b/>
          <w:bCs/>
        </w:rPr>
        <w:t>Cai Q</w:t>
      </w:r>
      <w:r w:rsidRPr="00D90FD4">
        <w:rPr>
          <w:rFonts w:ascii="Book Antiqua" w:hAnsi="Book Antiqua"/>
        </w:rPr>
        <w:t xml:space="preserve">, Huang D, Yu H, Zhu Z, Xia Z, Su Y, Li Z, Zhou G, Gou J, Qu J, Sun Y, Liu Y, He Q, Chen J, Liu L, Xu L. COVID-19: Abnormal liver function tests. </w:t>
      </w:r>
      <w:r w:rsidRPr="00D90FD4">
        <w:rPr>
          <w:rFonts w:ascii="Book Antiqua" w:hAnsi="Book Antiqua"/>
          <w:i/>
          <w:iCs/>
        </w:rPr>
        <w:t>J Hepatol</w:t>
      </w:r>
      <w:r w:rsidRPr="00D90FD4">
        <w:rPr>
          <w:rFonts w:ascii="Book Antiqua" w:hAnsi="Book Antiqua"/>
        </w:rPr>
        <w:t xml:space="preserve"> 2020; </w:t>
      </w:r>
      <w:r w:rsidRPr="00D90FD4">
        <w:rPr>
          <w:rFonts w:ascii="Book Antiqua" w:hAnsi="Book Antiqua"/>
          <w:b/>
          <w:bCs/>
        </w:rPr>
        <w:t>73</w:t>
      </w:r>
      <w:r w:rsidRPr="00D90FD4">
        <w:rPr>
          <w:rFonts w:ascii="Book Antiqua" w:hAnsi="Book Antiqua"/>
        </w:rPr>
        <w:t>: 566-574 [PMID: 32298767 DOI: 10.1016/j.jhep.2020.04.006]</w:t>
      </w:r>
    </w:p>
    <w:p w14:paraId="40134C94" w14:textId="77777777" w:rsidR="004D6AAB" w:rsidRPr="00D90FD4" w:rsidRDefault="00000000">
      <w:pPr>
        <w:spacing w:line="360" w:lineRule="auto"/>
        <w:jc w:val="both"/>
        <w:rPr>
          <w:rFonts w:ascii="Book Antiqua" w:hAnsi="Book Antiqua"/>
        </w:rPr>
      </w:pPr>
      <w:r w:rsidRPr="00D90FD4">
        <w:rPr>
          <w:rFonts w:ascii="Book Antiqua" w:hAnsi="Book Antiqua"/>
        </w:rPr>
        <w:t xml:space="preserve">61 </w:t>
      </w:r>
      <w:r w:rsidRPr="00D90FD4">
        <w:rPr>
          <w:rFonts w:ascii="Book Antiqua" w:hAnsi="Book Antiqua"/>
          <w:b/>
          <w:bCs/>
        </w:rPr>
        <w:t>Kamal AM</w:t>
      </w:r>
      <w:r w:rsidRPr="00D90FD4">
        <w:rPr>
          <w:rFonts w:ascii="Book Antiqua" w:hAnsi="Book Antiqua"/>
        </w:rPr>
        <w:t xml:space="preserve">, Dumitrescu F, Mită A, Săbiescu DM, Alexandru DO, Gheorghe CE, Filip MM, Ionescu-Ciocâlteu A, Maria DT, Kamal D, Kamal CK. Liver Function Tests and FIB-4 Score as Predictors of Severity in COVID-19 Patients from the South-West of Romania. </w:t>
      </w:r>
      <w:r w:rsidRPr="00D90FD4">
        <w:rPr>
          <w:rFonts w:ascii="Book Antiqua" w:hAnsi="Book Antiqua"/>
          <w:i/>
          <w:iCs/>
        </w:rPr>
        <w:t>Life (Basel)</w:t>
      </w:r>
      <w:r w:rsidRPr="00D90FD4">
        <w:rPr>
          <w:rFonts w:ascii="Book Antiqua" w:hAnsi="Book Antiqua"/>
        </w:rPr>
        <w:t xml:space="preserve"> 2022; </w:t>
      </w:r>
      <w:r w:rsidRPr="00D90FD4">
        <w:rPr>
          <w:rFonts w:ascii="Book Antiqua" w:hAnsi="Book Antiqua"/>
          <w:b/>
          <w:bCs/>
        </w:rPr>
        <w:t>12</w:t>
      </w:r>
      <w:r w:rsidRPr="00D90FD4">
        <w:rPr>
          <w:rFonts w:ascii="Book Antiqua" w:hAnsi="Book Antiqua"/>
        </w:rPr>
        <w:t xml:space="preserve"> [PMID: 35888026 DOI: 10.3390/life12070934]</w:t>
      </w:r>
    </w:p>
    <w:p w14:paraId="3F6DAD6C" w14:textId="77777777" w:rsidR="004D6AAB" w:rsidRPr="00D90FD4" w:rsidRDefault="00000000">
      <w:pPr>
        <w:spacing w:line="360" w:lineRule="auto"/>
        <w:jc w:val="both"/>
        <w:rPr>
          <w:rFonts w:ascii="Book Antiqua" w:hAnsi="Book Antiqua"/>
        </w:rPr>
      </w:pPr>
      <w:r w:rsidRPr="00D90FD4">
        <w:rPr>
          <w:rFonts w:ascii="Book Antiqua" w:hAnsi="Book Antiqua"/>
        </w:rPr>
        <w:t xml:space="preserve">62 </w:t>
      </w:r>
      <w:r w:rsidRPr="00D90FD4">
        <w:rPr>
          <w:rFonts w:ascii="Book Antiqua" w:hAnsi="Book Antiqua"/>
          <w:b/>
          <w:bCs/>
        </w:rPr>
        <w:t>Lei F</w:t>
      </w:r>
      <w:r w:rsidRPr="00D90FD4">
        <w:rPr>
          <w:rFonts w:ascii="Book Antiqua" w:hAnsi="Book Antiqua"/>
        </w:rPr>
        <w:t xml:space="preserve">,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Markers of Liver Injury and Mortality in COVID-19 in China. </w:t>
      </w:r>
      <w:r w:rsidRPr="00D90FD4">
        <w:rPr>
          <w:rFonts w:ascii="Book Antiqua" w:hAnsi="Book Antiqua"/>
          <w:i/>
          <w:iCs/>
        </w:rPr>
        <w:t>Hepatology</w:t>
      </w:r>
      <w:r w:rsidRPr="00D90FD4">
        <w:rPr>
          <w:rFonts w:ascii="Book Antiqua" w:hAnsi="Book Antiqua"/>
        </w:rPr>
        <w:t xml:space="preserve"> 2020; </w:t>
      </w:r>
      <w:r w:rsidRPr="00D90FD4">
        <w:rPr>
          <w:rFonts w:ascii="Book Antiqua" w:hAnsi="Book Antiqua"/>
          <w:b/>
          <w:bCs/>
        </w:rPr>
        <w:t>72</w:t>
      </w:r>
      <w:r w:rsidRPr="00D90FD4">
        <w:rPr>
          <w:rFonts w:ascii="Book Antiqua" w:hAnsi="Book Antiqua"/>
        </w:rPr>
        <w:t>: 389-398 [PMID: 32359177 DOI: 10.1002/hep.31301]</w:t>
      </w:r>
    </w:p>
    <w:p w14:paraId="6DA2D209" w14:textId="77777777" w:rsidR="004D6AAB" w:rsidRPr="00D90FD4" w:rsidRDefault="00000000">
      <w:pPr>
        <w:spacing w:line="360" w:lineRule="auto"/>
        <w:jc w:val="both"/>
        <w:rPr>
          <w:rFonts w:ascii="Book Antiqua" w:hAnsi="Book Antiqua"/>
        </w:rPr>
      </w:pPr>
      <w:r w:rsidRPr="00D90FD4">
        <w:rPr>
          <w:rFonts w:ascii="Book Antiqua" w:hAnsi="Book Antiqua"/>
        </w:rPr>
        <w:t xml:space="preserve">63 </w:t>
      </w:r>
      <w:r w:rsidRPr="00D90FD4">
        <w:rPr>
          <w:rFonts w:ascii="Book Antiqua" w:hAnsi="Book Antiqua"/>
          <w:b/>
          <w:bCs/>
        </w:rPr>
        <w:t>Singhai A</w:t>
      </w:r>
      <w:r w:rsidRPr="00D90FD4">
        <w:rPr>
          <w:rFonts w:ascii="Book Antiqua" w:hAnsi="Book Antiqua"/>
        </w:rPr>
        <w:t xml:space="preserve">, Pavan GS, Panda S. Evaluation of liver function in symptomatic COVID-19 patients. </w:t>
      </w:r>
      <w:r w:rsidRPr="00D90FD4">
        <w:rPr>
          <w:rFonts w:ascii="Book Antiqua" w:hAnsi="Book Antiqua"/>
          <w:i/>
          <w:iCs/>
        </w:rPr>
        <w:t>J Family Med Prim Care</w:t>
      </w:r>
      <w:r w:rsidRPr="00D90FD4">
        <w:rPr>
          <w:rFonts w:ascii="Book Antiqua" w:hAnsi="Book Antiqua"/>
        </w:rPr>
        <w:t xml:space="preserve"> 2021; </w:t>
      </w:r>
      <w:r w:rsidRPr="00D90FD4">
        <w:rPr>
          <w:rFonts w:ascii="Book Antiqua" w:hAnsi="Book Antiqua"/>
          <w:b/>
          <w:bCs/>
        </w:rPr>
        <w:t>10</w:t>
      </w:r>
      <w:r w:rsidRPr="00D90FD4">
        <w:rPr>
          <w:rFonts w:ascii="Book Antiqua" w:hAnsi="Book Antiqua"/>
        </w:rPr>
        <w:t>: 3252-3256 [PMID: 34760739 DOI: 10.4103/jfmpc.jfmpc_2527_20]</w:t>
      </w:r>
    </w:p>
    <w:p w14:paraId="1A60A041" w14:textId="77777777" w:rsidR="004D6AAB" w:rsidRPr="00D90FD4" w:rsidRDefault="00000000">
      <w:pPr>
        <w:spacing w:line="360" w:lineRule="auto"/>
        <w:jc w:val="both"/>
        <w:rPr>
          <w:rFonts w:ascii="Book Antiqua" w:hAnsi="Book Antiqua"/>
        </w:rPr>
      </w:pPr>
      <w:r w:rsidRPr="00D90FD4">
        <w:rPr>
          <w:rFonts w:ascii="Book Antiqua" w:hAnsi="Book Antiqua"/>
        </w:rPr>
        <w:t xml:space="preserve">64 </w:t>
      </w:r>
      <w:r w:rsidRPr="00D90FD4">
        <w:rPr>
          <w:rFonts w:ascii="Book Antiqua" w:hAnsi="Book Antiqua"/>
          <w:b/>
          <w:bCs/>
        </w:rPr>
        <w:t>Nie XB</w:t>
      </w:r>
      <w:r w:rsidRPr="00D90FD4">
        <w:rPr>
          <w:rFonts w:ascii="Book Antiqua" w:hAnsi="Book Antiqua"/>
        </w:rPr>
        <w:t xml:space="preserve">, Shi BS, Zhang L, Niu WL, Xue T, Li LQ, Wei XY, Wang YD, Chen WD, Hou RF. Epidemiological features and dynamic changes in blood biochemical indices for COVID-19 patients in Hebi. </w:t>
      </w:r>
      <w:r w:rsidRPr="00D90FD4">
        <w:rPr>
          <w:rFonts w:ascii="Book Antiqua" w:hAnsi="Book Antiqua"/>
          <w:i/>
          <w:iCs/>
        </w:rPr>
        <w:t>World J Clin Cases</w:t>
      </w:r>
      <w:r w:rsidRPr="00D90FD4">
        <w:rPr>
          <w:rFonts w:ascii="Book Antiqua" w:hAnsi="Book Antiqua"/>
        </w:rPr>
        <w:t xml:space="preserve"> 2022; </w:t>
      </w:r>
      <w:r w:rsidRPr="00D90FD4">
        <w:rPr>
          <w:rFonts w:ascii="Book Antiqua" w:hAnsi="Book Antiqua"/>
          <w:b/>
          <w:bCs/>
        </w:rPr>
        <w:t>10</w:t>
      </w:r>
      <w:r w:rsidRPr="00D90FD4">
        <w:rPr>
          <w:rFonts w:ascii="Book Antiqua" w:hAnsi="Book Antiqua"/>
        </w:rPr>
        <w:t>: 2404-2419 [PMID: 35434079 DOI: 10.12998/wjcc.v10.i8.2404]</w:t>
      </w:r>
    </w:p>
    <w:p w14:paraId="07F09032" w14:textId="77777777" w:rsidR="004D6AAB" w:rsidRPr="00D90FD4" w:rsidRDefault="00000000">
      <w:pPr>
        <w:spacing w:line="360" w:lineRule="auto"/>
        <w:jc w:val="both"/>
        <w:rPr>
          <w:rFonts w:ascii="Book Antiqua" w:hAnsi="Book Antiqua"/>
        </w:rPr>
      </w:pPr>
      <w:r w:rsidRPr="00D90FD4">
        <w:rPr>
          <w:rFonts w:ascii="Book Antiqua" w:hAnsi="Book Antiqua"/>
        </w:rPr>
        <w:t xml:space="preserve">65 </w:t>
      </w:r>
      <w:r w:rsidRPr="00D90FD4">
        <w:rPr>
          <w:rFonts w:ascii="Book Antiqua" w:hAnsi="Book Antiqua"/>
          <w:b/>
          <w:bCs/>
        </w:rPr>
        <w:t>Ibrahim N</w:t>
      </w:r>
      <w:r w:rsidRPr="00D90FD4">
        <w:rPr>
          <w:rFonts w:ascii="Book Antiqua" w:hAnsi="Book Antiqua"/>
        </w:rPr>
        <w:t xml:space="preserve">, Hosri J, Bteich Y, Dib A, Abou Rached A. COVID-19 and Liver Dysfunction. </w:t>
      </w:r>
      <w:r w:rsidRPr="00D90FD4">
        <w:rPr>
          <w:rFonts w:ascii="Book Antiqua" w:hAnsi="Book Antiqua"/>
          <w:i/>
          <w:iCs/>
        </w:rPr>
        <w:t>Cureus</w:t>
      </w:r>
      <w:r w:rsidRPr="00D90FD4">
        <w:rPr>
          <w:rFonts w:ascii="Book Antiqua" w:hAnsi="Book Antiqua"/>
        </w:rPr>
        <w:t xml:space="preserve"> 2022; </w:t>
      </w:r>
      <w:r w:rsidRPr="00D90FD4">
        <w:rPr>
          <w:rFonts w:ascii="Book Antiqua" w:hAnsi="Book Antiqua"/>
          <w:b/>
          <w:bCs/>
        </w:rPr>
        <w:t>14</w:t>
      </w:r>
      <w:r w:rsidRPr="00D90FD4">
        <w:rPr>
          <w:rFonts w:ascii="Book Antiqua" w:hAnsi="Book Antiqua"/>
        </w:rPr>
        <w:t>: e21302 [PMID: 35186564 DOI: 10.7759/cureus.21302]</w:t>
      </w:r>
    </w:p>
    <w:p w14:paraId="32D87295" w14:textId="77777777" w:rsidR="004D6AAB" w:rsidRPr="00D90FD4" w:rsidRDefault="00000000">
      <w:pPr>
        <w:spacing w:line="360" w:lineRule="auto"/>
        <w:jc w:val="both"/>
        <w:rPr>
          <w:rFonts w:ascii="Book Antiqua" w:hAnsi="Book Antiqua"/>
        </w:rPr>
      </w:pPr>
      <w:r w:rsidRPr="00D90FD4">
        <w:rPr>
          <w:rFonts w:ascii="Book Antiqua" w:hAnsi="Book Antiqua"/>
        </w:rPr>
        <w:lastRenderedPageBreak/>
        <w:t xml:space="preserve">66 </w:t>
      </w:r>
      <w:r w:rsidRPr="00D90FD4">
        <w:rPr>
          <w:rFonts w:ascii="Book Antiqua" w:hAnsi="Book Antiqua"/>
          <w:b/>
          <w:bCs/>
        </w:rPr>
        <w:t>Huang C</w:t>
      </w:r>
      <w:r w:rsidRPr="00D90FD4">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D90FD4">
        <w:rPr>
          <w:rFonts w:ascii="Book Antiqua" w:hAnsi="Book Antiqua"/>
          <w:i/>
          <w:iCs/>
        </w:rPr>
        <w:t>Lancet</w:t>
      </w:r>
      <w:r w:rsidRPr="00D90FD4">
        <w:rPr>
          <w:rFonts w:ascii="Book Antiqua" w:hAnsi="Book Antiqua"/>
        </w:rPr>
        <w:t xml:space="preserve"> 2020; </w:t>
      </w:r>
      <w:r w:rsidRPr="00D90FD4">
        <w:rPr>
          <w:rFonts w:ascii="Book Antiqua" w:hAnsi="Book Antiqua"/>
          <w:b/>
          <w:bCs/>
        </w:rPr>
        <w:t>395</w:t>
      </w:r>
      <w:r w:rsidRPr="00D90FD4">
        <w:rPr>
          <w:rFonts w:ascii="Book Antiqua" w:hAnsi="Book Antiqua"/>
        </w:rPr>
        <w:t>: 497-506 [PMID: 31986264 DOI: 10.1016/S0140-6736(20)30183-5]</w:t>
      </w:r>
    </w:p>
    <w:p w14:paraId="34B07C3F" w14:textId="77777777" w:rsidR="004D6AAB" w:rsidRPr="00D90FD4" w:rsidRDefault="00000000">
      <w:pPr>
        <w:spacing w:line="360" w:lineRule="auto"/>
        <w:jc w:val="both"/>
        <w:rPr>
          <w:rFonts w:ascii="Book Antiqua" w:hAnsi="Book Antiqua"/>
        </w:rPr>
      </w:pPr>
      <w:r w:rsidRPr="00D90FD4">
        <w:rPr>
          <w:rFonts w:ascii="Book Antiqua" w:hAnsi="Book Antiqua"/>
        </w:rPr>
        <w:t xml:space="preserve">67 </w:t>
      </w:r>
      <w:r w:rsidRPr="00D90FD4">
        <w:rPr>
          <w:rFonts w:ascii="Book Antiqua" w:hAnsi="Book Antiqua"/>
          <w:b/>
          <w:bCs/>
        </w:rPr>
        <w:t>Yang Z</w:t>
      </w:r>
      <w:r w:rsidRPr="00D90FD4">
        <w:rPr>
          <w:rFonts w:ascii="Book Antiqua" w:hAnsi="Book Antiqua"/>
        </w:rPr>
        <w:t xml:space="preserve">, Xu M, Yi JQ, Jia WD. Clinical characteristics and mechanism of liver damage in patients with severe acute respiratory syndrome. </w:t>
      </w:r>
      <w:r w:rsidRPr="00D90FD4">
        <w:rPr>
          <w:rFonts w:ascii="Book Antiqua" w:hAnsi="Book Antiqua"/>
          <w:i/>
          <w:iCs/>
        </w:rPr>
        <w:t>Hepatobiliary Pancreat Dis Int</w:t>
      </w:r>
      <w:r w:rsidRPr="00D90FD4">
        <w:rPr>
          <w:rFonts w:ascii="Book Antiqua" w:hAnsi="Book Antiqua"/>
        </w:rPr>
        <w:t xml:space="preserve"> 2005; </w:t>
      </w:r>
      <w:r w:rsidRPr="00D90FD4">
        <w:rPr>
          <w:rFonts w:ascii="Book Antiqua" w:hAnsi="Book Antiqua"/>
          <w:b/>
          <w:bCs/>
        </w:rPr>
        <w:t>4</w:t>
      </w:r>
      <w:r w:rsidRPr="00D90FD4">
        <w:rPr>
          <w:rFonts w:ascii="Book Antiqua" w:hAnsi="Book Antiqua"/>
        </w:rPr>
        <w:t>: 60-63 [PMID: 15730921]</w:t>
      </w:r>
    </w:p>
    <w:p w14:paraId="719B469D" w14:textId="77777777" w:rsidR="004D6AAB" w:rsidRPr="00D90FD4" w:rsidRDefault="00000000">
      <w:pPr>
        <w:spacing w:line="360" w:lineRule="auto"/>
        <w:jc w:val="both"/>
        <w:rPr>
          <w:rFonts w:ascii="Book Antiqua" w:hAnsi="Book Antiqua"/>
        </w:rPr>
      </w:pPr>
      <w:r w:rsidRPr="00D90FD4">
        <w:rPr>
          <w:rFonts w:ascii="Book Antiqua" w:hAnsi="Book Antiqua"/>
        </w:rPr>
        <w:t xml:space="preserve">68 </w:t>
      </w:r>
      <w:r w:rsidRPr="00D90FD4">
        <w:rPr>
          <w:rFonts w:ascii="Book Antiqua" w:hAnsi="Book Antiqua"/>
          <w:b/>
          <w:bCs/>
        </w:rPr>
        <w:t>Liu W</w:t>
      </w:r>
      <w:r w:rsidRPr="00D90FD4">
        <w:rPr>
          <w:rFonts w:ascii="Book Antiqua" w:hAnsi="Book Antiqua"/>
        </w:rPr>
        <w:t xml:space="preserve">, Tao ZW, Wang L, Yuan ML, Liu K, Zhou L, Wei S, Deng Y, Liu J, Liu HG, Yang M, Hu Y. Analysis of factors associated with disease outcomes in hospitalized patients with 2019 novel coronavirus disease. </w:t>
      </w:r>
      <w:r w:rsidRPr="00D90FD4">
        <w:rPr>
          <w:rFonts w:ascii="Book Antiqua" w:hAnsi="Book Antiqua"/>
          <w:i/>
          <w:iCs/>
        </w:rPr>
        <w:t>Chin Med J (Engl)</w:t>
      </w:r>
      <w:r w:rsidRPr="00D90FD4">
        <w:rPr>
          <w:rFonts w:ascii="Book Antiqua" w:hAnsi="Book Antiqua"/>
        </w:rPr>
        <w:t xml:space="preserve"> 2020; </w:t>
      </w:r>
      <w:r w:rsidRPr="00D90FD4">
        <w:rPr>
          <w:rFonts w:ascii="Book Antiqua" w:hAnsi="Book Antiqua"/>
          <w:b/>
          <w:bCs/>
        </w:rPr>
        <w:t>133</w:t>
      </w:r>
      <w:r w:rsidRPr="00D90FD4">
        <w:rPr>
          <w:rFonts w:ascii="Book Antiqua" w:hAnsi="Book Antiqua"/>
        </w:rPr>
        <w:t>: 1032-1038 [PMID: 32118640 DOI: 10.1097/CM9.0000000000000775]</w:t>
      </w:r>
    </w:p>
    <w:p w14:paraId="6CF0EB0B" w14:textId="77777777" w:rsidR="004D6AAB" w:rsidRPr="00D90FD4" w:rsidRDefault="00000000">
      <w:pPr>
        <w:spacing w:line="360" w:lineRule="auto"/>
        <w:jc w:val="both"/>
        <w:rPr>
          <w:rFonts w:ascii="Book Antiqua" w:hAnsi="Book Antiqua"/>
        </w:rPr>
      </w:pPr>
      <w:r w:rsidRPr="00D90FD4">
        <w:rPr>
          <w:rFonts w:ascii="Book Antiqua" w:hAnsi="Book Antiqua"/>
        </w:rPr>
        <w:t xml:space="preserve">69 </w:t>
      </w:r>
      <w:r w:rsidRPr="00D90FD4">
        <w:rPr>
          <w:rFonts w:ascii="Book Antiqua" w:hAnsi="Book Antiqua"/>
          <w:b/>
          <w:bCs/>
        </w:rPr>
        <w:t>Chen N</w:t>
      </w:r>
      <w:r w:rsidRPr="00D90FD4">
        <w:rPr>
          <w:rFonts w:ascii="Book Antiqua" w:hAnsi="Book Antiqua"/>
        </w:rPr>
        <w:t xml:space="preserve">, Zhou M, Dong X, Qu J, Gong F, Han Y, Qiu Y, Wang J, Liu Y, Wei Y, Xia J, Yu T, Zhang X, Zhang L. Epidemiological and clinical characteristics of 99 cases of 2019 novel coronavirus pneumonia in Wuhan, China: a descriptive study. </w:t>
      </w:r>
      <w:r w:rsidRPr="00D90FD4">
        <w:rPr>
          <w:rFonts w:ascii="Book Antiqua" w:hAnsi="Book Antiqua"/>
          <w:i/>
          <w:iCs/>
        </w:rPr>
        <w:t>Lancet</w:t>
      </w:r>
      <w:r w:rsidRPr="00D90FD4">
        <w:rPr>
          <w:rFonts w:ascii="Book Antiqua" w:hAnsi="Book Antiqua"/>
        </w:rPr>
        <w:t xml:space="preserve"> 2020; </w:t>
      </w:r>
      <w:r w:rsidRPr="00D90FD4">
        <w:rPr>
          <w:rFonts w:ascii="Book Antiqua" w:hAnsi="Book Antiqua"/>
          <w:b/>
          <w:bCs/>
        </w:rPr>
        <w:t>395</w:t>
      </w:r>
      <w:r w:rsidRPr="00D90FD4">
        <w:rPr>
          <w:rFonts w:ascii="Book Antiqua" w:hAnsi="Book Antiqua"/>
        </w:rPr>
        <w:t>: 507-513 [PMID: 32007143 DOI: 10.1016/S0140-6736(20)30211-7]</w:t>
      </w:r>
    </w:p>
    <w:p w14:paraId="7176087E" w14:textId="77777777" w:rsidR="004D6AAB" w:rsidRPr="00D90FD4" w:rsidRDefault="00000000">
      <w:pPr>
        <w:spacing w:line="360" w:lineRule="auto"/>
        <w:jc w:val="both"/>
        <w:rPr>
          <w:rFonts w:ascii="Book Antiqua" w:hAnsi="Book Antiqua"/>
        </w:rPr>
      </w:pPr>
      <w:r w:rsidRPr="00D90FD4">
        <w:rPr>
          <w:rFonts w:ascii="Book Antiqua" w:hAnsi="Book Antiqua"/>
        </w:rPr>
        <w:t xml:space="preserve">70 </w:t>
      </w:r>
      <w:r w:rsidRPr="00D90FD4">
        <w:rPr>
          <w:rFonts w:ascii="Book Antiqua" w:hAnsi="Book Antiqua"/>
          <w:b/>
          <w:bCs/>
        </w:rPr>
        <w:t>Cai Q</w:t>
      </w:r>
      <w:r w:rsidRPr="00D90FD4">
        <w:rPr>
          <w:rFonts w:ascii="Book Antiqua" w:hAnsi="Book Antiqua"/>
        </w:rPr>
        <w:t xml:space="preserve">, Huang D, Ou P, Yu H, Zhu Z, Xia Z, Su Y, Ma Z, Zhang Y, Li Z, He Q, Liu L, Fu Y, Chen J. COVID-19 in a designated infectious diseases hospital outside Hubei Province, China. </w:t>
      </w:r>
      <w:r w:rsidRPr="00D90FD4">
        <w:rPr>
          <w:rFonts w:ascii="Book Antiqua" w:hAnsi="Book Antiqua"/>
          <w:i/>
          <w:iCs/>
        </w:rPr>
        <w:t>Allergy</w:t>
      </w:r>
      <w:r w:rsidRPr="00D90FD4">
        <w:rPr>
          <w:rFonts w:ascii="Book Antiqua" w:hAnsi="Book Antiqua"/>
        </w:rPr>
        <w:t xml:space="preserve"> 2020; </w:t>
      </w:r>
      <w:r w:rsidRPr="00D90FD4">
        <w:rPr>
          <w:rFonts w:ascii="Book Antiqua" w:hAnsi="Book Antiqua"/>
          <w:b/>
          <w:bCs/>
        </w:rPr>
        <w:t>75</w:t>
      </w:r>
      <w:r w:rsidRPr="00D90FD4">
        <w:rPr>
          <w:rFonts w:ascii="Book Antiqua" w:hAnsi="Book Antiqua"/>
        </w:rPr>
        <w:t>: 1742-1752 [PMID: 32239761 DOI: 10.1111/all.14309]</w:t>
      </w:r>
    </w:p>
    <w:p w14:paraId="5830C195" w14:textId="77777777" w:rsidR="004D6AAB" w:rsidRPr="00D90FD4" w:rsidRDefault="00000000">
      <w:pPr>
        <w:spacing w:line="360" w:lineRule="auto"/>
        <w:jc w:val="both"/>
        <w:rPr>
          <w:rFonts w:ascii="Book Antiqua" w:hAnsi="Book Antiqua"/>
        </w:rPr>
      </w:pPr>
      <w:r w:rsidRPr="00D90FD4">
        <w:rPr>
          <w:rFonts w:ascii="Book Antiqua" w:hAnsi="Book Antiqua"/>
        </w:rPr>
        <w:t xml:space="preserve">71 </w:t>
      </w:r>
      <w:r w:rsidRPr="00D90FD4">
        <w:rPr>
          <w:rFonts w:ascii="Book Antiqua" w:hAnsi="Book Antiqua"/>
          <w:b/>
          <w:bCs/>
        </w:rPr>
        <w:t>Chaibi S</w:t>
      </w:r>
      <w:r w:rsidRPr="00D90FD4">
        <w:rPr>
          <w:rFonts w:ascii="Book Antiqua" w:hAnsi="Book Antiqua"/>
        </w:rPr>
        <w:t xml:space="preserve">, Boussier J, Hajj WE, Abitbol Y, Taieb S, Horaist C, Jouannaud V, Wang P, Piquet J, Maurer C, Lahmek P, Nahon S. Liver function test abnormalities are associated with a poorer prognosis in Covid-19 patients: Results of a French cohort. </w:t>
      </w:r>
      <w:r w:rsidRPr="00D90FD4">
        <w:rPr>
          <w:rFonts w:ascii="Book Antiqua" w:hAnsi="Book Antiqua"/>
          <w:i/>
          <w:iCs/>
        </w:rPr>
        <w:t>Clin Res Hepatol Gastroenterol</w:t>
      </w:r>
      <w:r w:rsidRPr="00D90FD4">
        <w:rPr>
          <w:rFonts w:ascii="Book Antiqua" w:hAnsi="Book Antiqua"/>
        </w:rPr>
        <w:t xml:space="preserve"> 2021; </w:t>
      </w:r>
      <w:r w:rsidRPr="00D90FD4">
        <w:rPr>
          <w:rFonts w:ascii="Book Antiqua" w:hAnsi="Book Antiqua"/>
          <w:b/>
          <w:bCs/>
        </w:rPr>
        <w:t>45</w:t>
      </w:r>
      <w:r w:rsidRPr="00D90FD4">
        <w:rPr>
          <w:rFonts w:ascii="Book Antiqua" w:hAnsi="Book Antiqua"/>
        </w:rPr>
        <w:t>: 101556 [PMID: 33139241 DOI: 10.1016/j.clinre.2020.10.002]</w:t>
      </w:r>
    </w:p>
    <w:p w14:paraId="617F5C0D" w14:textId="77777777" w:rsidR="004D6AAB" w:rsidRPr="00D90FD4" w:rsidRDefault="00000000">
      <w:pPr>
        <w:spacing w:line="360" w:lineRule="auto"/>
        <w:jc w:val="both"/>
        <w:rPr>
          <w:rFonts w:ascii="Book Antiqua" w:hAnsi="Book Antiqua"/>
        </w:rPr>
      </w:pPr>
      <w:r w:rsidRPr="00D90FD4">
        <w:rPr>
          <w:rFonts w:ascii="Book Antiqua" w:hAnsi="Book Antiqua"/>
        </w:rPr>
        <w:t xml:space="preserve">72 </w:t>
      </w:r>
      <w:r w:rsidRPr="00D90FD4">
        <w:rPr>
          <w:rFonts w:ascii="Book Antiqua" w:hAnsi="Book Antiqua"/>
          <w:b/>
          <w:bCs/>
        </w:rPr>
        <w:t>Kovalic AJ</w:t>
      </w:r>
      <w:r w:rsidRPr="00D90FD4">
        <w:rPr>
          <w:rFonts w:ascii="Book Antiqua" w:hAnsi="Book Antiqua"/>
        </w:rPr>
        <w:t xml:space="preserve">, Huang G, Thuluvath PJ, Satapathy SK. Elevated Liver Biochemistries in Hospitalized Chinese Patients With Severe COVID-19: Systematic Review and Meta-analysis. </w:t>
      </w:r>
      <w:r w:rsidRPr="00D90FD4">
        <w:rPr>
          <w:rFonts w:ascii="Book Antiqua" w:hAnsi="Book Antiqua"/>
          <w:i/>
          <w:iCs/>
        </w:rPr>
        <w:t>Hepatology</w:t>
      </w:r>
      <w:r w:rsidRPr="00D90FD4">
        <w:rPr>
          <w:rFonts w:ascii="Book Antiqua" w:hAnsi="Book Antiqua"/>
        </w:rPr>
        <w:t xml:space="preserve"> 2021; </w:t>
      </w:r>
      <w:r w:rsidRPr="00D90FD4">
        <w:rPr>
          <w:rFonts w:ascii="Book Antiqua" w:hAnsi="Book Antiqua"/>
          <w:b/>
          <w:bCs/>
        </w:rPr>
        <w:t>73</w:t>
      </w:r>
      <w:r w:rsidRPr="00D90FD4">
        <w:rPr>
          <w:rFonts w:ascii="Book Antiqua" w:hAnsi="Book Antiqua"/>
        </w:rPr>
        <w:t>: 1521-1530 [PMID: 32692464 DOI: 10.1002/hep.31472]</w:t>
      </w:r>
    </w:p>
    <w:p w14:paraId="6DFB4047" w14:textId="77777777" w:rsidR="004D6AAB" w:rsidRPr="00D90FD4" w:rsidRDefault="00000000">
      <w:pPr>
        <w:spacing w:line="360" w:lineRule="auto"/>
        <w:jc w:val="both"/>
        <w:rPr>
          <w:rFonts w:ascii="Book Antiqua" w:hAnsi="Book Antiqua"/>
        </w:rPr>
      </w:pPr>
      <w:r w:rsidRPr="00D90FD4">
        <w:rPr>
          <w:rFonts w:ascii="Book Antiqua" w:hAnsi="Book Antiqua"/>
        </w:rPr>
        <w:t xml:space="preserve">73 </w:t>
      </w:r>
      <w:r w:rsidRPr="00D90FD4">
        <w:rPr>
          <w:rFonts w:ascii="Book Antiqua" w:hAnsi="Book Antiqua"/>
          <w:b/>
          <w:bCs/>
        </w:rPr>
        <w:t>Boeckmans J</w:t>
      </w:r>
      <w:r w:rsidRPr="00D90FD4">
        <w:rPr>
          <w:rFonts w:ascii="Book Antiqua" w:hAnsi="Book Antiqua"/>
        </w:rPr>
        <w:t xml:space="preserve">, Rodrigues RM, Demuyser T, Piérard D, Vanhaecke T, Rogiers V. COVID-19 and drug-induced liver injury: a problem of plenty or a petty point? </w:t>
      </w:r>
      <w:r w:rsidRPr="00D90FD4">
        <w:rPr>
          <w:rFonts w:ascii="Book Antiqua" w:hAnsi="Book Antiqua"/>
          <w:i/>
          <w:iCs/>
        </w:rPr>
        <w:t>Arch Toxicol</w:t>
      </w:r>
      <w:r w:rsidRPr="00D90FD4">
        <w:rPr>
          <w:rFonts w:ascii="Book Antiqua" w:hAnsi="Book Antiqua"/>
        </w:rPr>
        <w:t xml:space="preserve"> 2020; </w:t>
      </w:r>
      <w:r w:rsidRPr="00D90FD4">
        <w:rPr>
          <w:rFonts w:ascii="Book Antiqua" w:hAnsi="Book Antiqua"/>
          <w:b/>
          <w:bCs/>
        </w:rPr>
        <w:t>94</w:t>
      </w:r>
      <w:r w:rsidRPr="00D90FD4">
        <w:rPr>
          <w:rFonts w:ascii="Book Antiqua" w:hAnsi="Book Antiqua"/>
        </w:rPr>
        <w:t>: 1367-1369 [PMID: 32266419 DOI: 10.1007/s00204-020-02734-1]</w:t>
      </w:r>
    </w:p>
    <w:p w14:paraId="5ADDD0AA" w14:textId="77777777" w:rsidR="004D6AAB" w:rsidRPr="00D90FD4" w:rsidRDefault="00000000">
      <w:pPr>
        <w:spacing w:line="360" w:lineRule="auto"/>
        <w:jc w:val="both"/>
        <w:rPr>
          <w:rFonts w:ascii="Book Antiqua" w:hAnsi="Book Antiqua"/>
        </w:rPr>
      </w:pPr>
      <w:r w:rsidRPr="00D90FD4">
        <w:rPr>
          <w:rFonts w:ascii="Book Antiqua" w:hAnsi="Book Antiqua"/>
        </w:rPr>
        <w:lastRenderedPageBreak/>
        <w:t xml:space="preserve">74 </w:t>
      </w:r>
      <w:r w:rsidRPr="00D90FD4">
        <w:rPr>
          <w:rFonts w:ascii="Book Antiqua" w:hAnsi="Book Antiqua"/>
          <w:b/>
          <w:bCs/>
        </w:rPr>
        <w:t>Dar-Odeh N</w:t>
      </w:r>
      <w:r w:rsidRPr="00D90FD4">
        <w:rPr>
          <w:rFonts w:ascii="Book Antiqua" w:hAnsi="Book Antiqua"/>
        </w:rPr>
        <w:t xml:space="preserve">, Elsayed S, Babkair H, Abu-Hammad S, Althagafi N, Bahabri R, Eldeen YS, Aljohani W, Abu-Hammad O. What the dental practitioner needs to know about pharmaco-therapeutic modalities of COVID-19 treatment: A review. </w:t>
      </w:r>
      <w:r w:rsidRPr="00D90FD4">
        <w:rPr>
          <w:rFonts w:ascii="Book Antiqua" w:hAnsi="Book Antiqua"/>
          <w:i/>
          <w:iCs/>
        </w:rPr>
        <w:t>J Dent Sci</w:t>
      </w:r>
      <w:r w:rsidRPr="00D90FD4">
        <w:rPr>
          <w:rFonts w:ascii="Book Antiqua" w:hAnsi="Book Antiqua"/>
        </w:rPr>
        <w:t xml:space="preserve"> 2021; </w:t>
      </w:r>
      <w:r w:rsidRPr="00D90FD4">
        <w:rPr>
          <w:rFonts w:ascii="Book Antiqua" w:hAnsi="Book Antiqua"/>
          <w:b/>
          <w:bCs/>
        </w:rPr>
        <w:t>16</w:t>
      </w:r>
      <w:r w:rsidRPr="00D90FD4">
        <w:rPr>
          <w:rFonts w:ascii="Book Antiqua" w:hAnsi="Book Antiqua"/>
        </w:rPr>
        <w:t>: 806-816 [PMID: 33230404 DOI: 10.1016/j.jds.2020.11.007]</w:t>
      </w:r>
    </w:p>
    <w:p w14:paraId="0A9AE0C1" w14:textId="77777777" w:rsidR="004D6AAB" w:rsidRPr="00D90FD4" w:rsidRDefault="00000000">
      <w:pPr>
        <w:spacing w:line="360" w:lineRule="auto"/>
        <w:jc w:val="both"/>
        <w:rPr>
          <w:rFonts w:ascii="Book Antiqua" w:hAnsi="Book Antiqua"/>
        </w:rPr>
      </w:pPr>
      <w:r w:rsidRPr="00D90FD4">
        <w:rPr>
          <w:rFonts w:ascii="Book Antiqua" w:hAnsi="Book Antiqua"/>
        </w:rPr>
        <w:t xml:space="preserve">75 </w:t>
      </w:r>
      <w:r w:rsidRPr="00D90FD4">
        <w:rPr>
          <w:rFonts w:ascii="Book Antiqua" w:hAnsi="Book Antiqua"/>
          <w:b/>
          <w:bCs/>
        </w:rPr>
        <w:t>Hoofnagle JH</w:t>
      </w:r>
      <w:r w:rsidRPr="00D90FD4">
        <w:rPr>
          <w:rFonts w:ascii="Book Antiqua" w:hAnsi="Book Antiqua"/>
        </w:rPr>
        <w:t xml:space="preserve">, Serrano J, Knoben JE, Navarro VJ. LiverTox: a website on drug-induced liver injury. </w:t>
      </w:r>
      <w:r w:rsidRPr="00D90FD4">
        <w:rPr>
          <w:rFonts w:ascii="Book Antiqua" w:hAnsi="Book Antiqua"/>
          <w:i/>
          <w:iCs/>
        </w:rPr>
        <w:t>Hepatology</w:t>
      </w:r>
      <w:r w:rsidRPr="00D90FD4">
        <w:rPr>
          <w:rFonts w:ascii="Book Antiqua" w:hAnsi="Book Antiqua"/>
        </w:rPr>
        <w:t xml:space="preserve"> 2013; </w:t>
      </w:r>
      <w:r w:rsidRPr="00D90FD4">
        <w:rPr>
          <w:rFonts w:ascii="Book Antiqua" w:hAnsi="Book Antiqua"/>
          <w:b/>
          <w:bCs/>
        </w:rPr>
        <w:t>57</w:t>
      </w:r>
      <w:r w:rsidRPr="00D90FD4">
        <w:rPr>
          <w:rFonts w:ascii="Book Antiqua" w:hAnsi="Book Antiqua"/>
        </w:rPr>
        <w:t>: 873-874 [PMID: 23456678 DOI: 10.1002/hep.26175]</w:t>
      </w:r>
    </w:p>
    <w:p w14:paraId="72ACFB2A" w14:textId="77777777" w:rsidR="004D6AAB" w:rsidRPr="00D90FD4" w:rsidRDefault="00000000">
      <w:pPr>
        <w:spacing w:line="360" w:lineRule="auto"/>
        <w:jc w:val="both"/>
        <w:rPr>
          <w:rFonts w:ascii="Book Antiqua" w:hAnsi="Book Antiqua"/>
        </w:rPr>
      </w:pPr>
      <w:r w:rsidRPr="00D90FD4">
        <w:rPr>
          <w:rFonts w:ascii="Book Antiqua" w:hAnsi="Book Antiqua"/>
        </w:rPr>
        <w:t xml:space="preserve">76 </w:t>
      </w:r>
      <w:r w:rsidRPr="00D90FD4">
        <w:rPr>
          <w:rFonts w:ascii="Book Antiqua" w:hAnsi="Book Antiqua"/>
          <w:b/>
          <w:bCs/>
        </w:rPr>
        <w:t>Osborne V</w:t>
      </w:r>
      <w:r w:rsidRPr="00D90FD4">
        <w:rPr>
          <w:rFonts w:ascii="Book Antiqua" w:hAnsi="Book Antiqua"/>
        </w:rPr>
        <w:t xml:space="preserve">, Davies M, Lane S, Evans A, Denyer J, Dhanda S, Roy D, Shakir S. Lopinavir-Ritonavir in the Treatment of COVID-19: A Dynamic Systematic Benefit-Risk Assessment. </w:t>
      </w:r>
      <w:r w:rsidRPr="00D90FD4">
        <w:rPr>
          <w:rFonts w:ascii="Book Antiqua" w:hAnsi="Book Antiqua"/>
          <w:i/>
          <w:iCs/>
        </w:rPr>
        <w:t>Drug Saf</w:t>
      </w:r>
      <w:r w:rsidRPr="00D90FD4">
        <w:rPr>
          <w:rFonts w:ascii="Book Antiqua" w:hAnsi="Book Antiqua"/>
        </w:rPr>
        <w:t xml:space="preserve"> 2020; </w:t>
      </w:r>
      <w:r w:rsidRPr="00D90FD4">
        <w:rPr>
          <w:rFonts w:ascii="Book Antiqua" w:hAnsi="Book Antiqua"/>
          <w:b/>
          <w:bCs/>
        </w:rPr>
        <w:t>43</w:t>
      </w:r>
      <w:r w:rsidRPr="00D90FD4">
        <w:rPr>
          <w:rFonts w:ascii="Book Antiqua" w:hAnsi="Book Antiqua"/>
        </w:rPr>
        <w:t>: 809-821 [PMID: 32578156 DOI: 10.1007/s40264-020-00966-9]</w:t>
      </w:r>
    </w:p>
    <w:p w14:paraId="712C7D28" w14:textId="77777777" w:rsidR="004D6AAB" w:rsidRPr="00D90FD4" w:rsidRDefault="00000000">
      <w:pPr>
        <w:spacing w:line="360" w:lineRule="auto"/>
        <w:jc w:val="both"/>
        <w:rPr>
          <w:rFonts w:ascii="Book Antiqua" w:hAnsi="Book Antiqua"/>
        </w:rPr>
      </w:pPr>
      <w:r w:rsidRPr="00D90FD4">
        <w:rPr>
          <w:rFonts w:ascii="Book Antiqua" w:hAnsi="Book Antiqua"/>
        </w:rPr>
        <w:t xml:space="preserve">77 </w:t>
      </w:r>
      <w:r w:rsidRPr="00D90FD4">
        <w:rPr>
          <w:rFonts w:ascii="Book Antiqua" w:hAnsi="Book Antiqua"/>
          <w:b/>
          <w:bCs/>
        </w:rPr>
        <w:t>Cao B</w:t>
      </w:r>
      <w:r w:rsidRPr="00D90FD4">
        <w:rPr>
          <w:rFonts w:ascii="Book Antiqua" w:hAnsi="Book Antiqua"/>
        </w:rPr>
        <w:t xml:space="preserve">, Wang Y, Wen D, Liu W, Wang J, Fan G, Ruan L, Song B, Cai Y, Wei M, Li X, Xia J, Chen N, Xiang J, Yu T, Bai T, Xie X, Zhang L, Li C, Yuan Y, Chen H, Li H, Huang H, Tu S, Gong F, Liu Y, Wei Y, Dong C, Zhou F, Gu X, Xu J, Liu Z, Zhang Y, Li H, Shang L, Wang K, Li K, Zhou X, Dong X, Qu Z, Lu S, Hu X, Ruan S, Luo S, Wu J, Peng L, Cheng F, Pan L, Zou J, Jia C, Wang J, Liu X, Wang S, Wu X, Ge Q, He J, Zhan H, Qiu F, Guo L, Huang C, Jaki T, Hayden FG, Horby PW, Zhang D, Wang C. A Trial of Lopinavir-Ritonavir in Adults Hospitalized with Severe Covid-19. </w:t>
      </w:r>
      <w:r w:rsidRPr="00D90FD4">
        <w:rPr>
          <w:rFonts w:ascii="Book Antiqua" w:hAnsi="Book Antiqua"/>
          <w:i/>
          <w:iCs/>
        </w:rPr>
        <w:t>N Engl J Med</w:t>
      </w:r>
      <w:r w:rsidRPr="00D90FD4">
        <w:rPr>
          <w:rFonts w:ascii="Book Antiqua" w:hAnsi="Book Antiqua"/>
        </w:rPr>
        <w:t xml:space="preserve"> 2020; </w:t>
      </w:r>
      <w:r w:rsidRPr="00D90FD4">
        <w:rPr>
          <w:rFonts w:ascii="Book Antiqua" w:hAnsi="Book Antiqua"/>
          <w:b/>
          <w:bCs/>
        </w:rPr>
        <w:t>382</w:t>
      </w:r>
      <w:r w:rsidRPr="00D90FD4">
        <w:rPr>
          <w:rFonts w:ascii="Book Antiqua" w:hAnsi="Book Antiqua"/>
        </w:rPr>
        <w:t>: 1787-1799 [PMID: 32187464 DOI: 10.1056/NEJMoa2001282]</w:t>
      </w:r>
    </w:p>
    <w:p w14:paraId="52CA4DF5" w14:textId="77777777" w:rsidR="004D6AAB" w:rsidRPr="00D90FD4" w:rsidRDefault="00000000">
      <w:pPr>
        <w:spacing w:line="360" w:lineRule="auto"/>
        <w:jc w:val="both"/>
        <w:rPr>
          <w:rFonts w:ascii="Book Antiqua" w:hAnsi="Book Antiqua"/>
        </w:rPr>
      </w:pPr>
      <w:r w:rsidRPr="00D90FD4">
        <w:rPr>
          <w:rFonts w:ascii="Book Antiqua" w:hAnsi="Book Antiqua"/>
        </w:rPr>
        <w:t xml:space="preserve">78 </w:t>
      </w:r>
      <w:r w:rsidRPr="00D90FD4">
        <w:rPr>
          <w:rFonts w:ascii="Book Antiqua" w:hAnsi="Book Antiqua"/>
          <w:b/>
          <w:bCs/>
        </w:rPr>
        <w:t>Kindler E</w:t>
      </w:r>
      <w:r w:rsidRPr="00D90FD4">
        <w:rPr>
          <w:rFonts w:ascii="Book Antiqua" w:hAnsi="Book Antiqua"/>
        </w:rPr>
        <w:t xml:space="preserve">, Thiel V, Weber F. Interaction of SARS and MERS Coronaviruses with the Antiviral Interferon Response. </w:t>
      </w:r>
      <w:r w:rsidRPr="00D90FD4">
        <w:rPr>
          <w:rFonts w:ascii="Book Antiqua" w:hAnsi="Book Antiqua"/>
          <w:i/>
          <w:iCs/>
        </w:rPr>
        <w:t>Adv Virus Res</w:t>
      </w:r>
      <w:r w:rsidRPr="00D90FD4">
        <w:rPr>
          <w:rFonts w:ascii="Book Antiqua" w:hAnsi="Book Antiqua"/>
        </w:rPr>
        <w:t xml:space="preserve"> 2016; </w:t>
      </w:r>
      <w:r w:rsidRPr="00D90FD4">
        <w:rPr>
          <w:rFonts w:ascii="Book Antiqua" w:hAnsi="Book Antiqua"/>
          <w:b/>
          <w:bCs/>
        </w:rPr>
        <w:t>96</w:t>
      </w:r>
      <w:r w:rsidRPr="00D90FD4">
        <w:rPr>
          <w:rFonts w:ascii="Book Antiqua" w:hAnsi="Book Antiqua"/>
        </w:rPr>
        <w:t>: 219-243 [PMID: 27712625 DOI: 10.1016/bs.aivir.2016.08.006]</w:t>
      </w:r>
    </w:p>
    <w:p w14:paraId="361D9588" w14:textId="77777777" w:rsidR="004D6AAB" w:rsidRPr="00D90FD4" w:rsidRDefault="00000000">
      <w:pPr>
        <w:spacing w:line="360" w:lineRule="auto"/>
        <w:jc w:val="both"/>
        <w:rPr>
          <w:rFonts w:ascii="Book Antiqua" w:hAnsi="Book Antiqua"/>
        </w:rPr>
      </w:pPr>
      <w:r w:rsidRPr="00D90FD4">
        <w:rPr>
          <w:rFonts w:ascii="Book Antiqua" w:hAnsi="Book Antiqua"/>
        </w:rPr>
        <w:t xml:space="preserve">79 </w:t>
      </w:r>
      <w:r w:rsidRPr="00D90FD4">
        <w:rPr>
          <w:rFonts w:ascii="Book Antiqua" w:hAnsi="Book Antiqua"/>
          <w:b/>
          <w:bCs/>
        </w:rPr>
        <w:t>Gordon CJ</w:t>
      </w:r>
      <w:r w:rsidRPr="00D90FD4">
        <w:rPr>
          <w:rFonts w:ascii="Book Antiqua" w:hAnsi="Book Antiqua"/>
        </w:rPr>
        <w:t xml:space="preserve">, Tchesnokov EP, Woolner E, Perry JK, Feng JY, Porter DP, Götte M. Remdesivir is a direct-acting antiviral that inhibits RNA-dependent RNA polymerase from severe acute respiratory syndrome coronavirus 2 with high potency. </w:t>
      </w:r>
      <w:r w:rsidRPr="00D90FD4">
        <w:rPr>
          <w:rFonts w:ascii="Book Antiqua" w:hAnsi="Book Antiqua"/>
          <w:i/>
          <w:iCs/>
        </w:rPr>
        <w:t>J Biol Chem</w:t>
      </w:r>
      <w:r w:rsidRPr="00D90FD4">
        <w:rPr>
          <w:rFonts w:ascii="Book Antiqua" w:hAnsi="Book Antiqua"/>
        </w:rPr>
        <w:t xml:space="preserve"> 2020; </w:t>
      </w:r>
      <w:r w:rsidRPr="00D90FD4">
        <w:rPr>
          <w:rFonts w:ascii="Book Antiqua" w:hAnsi="Book Antiqua"/>
          <w:b/>
          <w:bCs/>
        </w:rPr>
        <w:t>295</w:t>
      </w:r>
      <w:r w:rsidRPr="00D90FD4">
        <w:rPr>
          <w:rFonts w:ascii="Book Antiqua" w:hAnsi="Book Antiqua"/>
        </w:rPr>
        <w:t>: 6785-6797 [PMID: 32284326 DOI: 10.1074/jbc.RA120.013679]</w:t>
      </w:r>
    </w:p>
    <w:p w14:paraId="27FE60F8" w14:textId="77777777" w:rsidR="004D6AAB" w:rsidRPr="00D90FD4" w:rsidRDefault="00000000">
      <w:pPr>
        <w:spacing w:line="360" w:lineRule="auto"/>
        <w:jc w:val="both"/>
        <w:rPr>
          <w:rFonts w:ascii="Book Antiqua" w:hAnsi="Book Antiqua"/>
        </w:rPr>
      </w:pPr>
      <w:r w:rsidRPr="00D90FD4">
        <w:rPr>
          <w:rFonts w:ascii="Book Antiqua" w:hAnsi="Book Antiqua"/>
        </w:rPr>
        <w:t xml:space="preserve">80 </w:t>
      </w:r>
      <w:r w:rsidRPr="00D90FD4">
        <w:rPr>
          <w:rFonts w:ascii="Book Antiqua" w:hAnsi="Book Antiqua"/>
          <w:b/>
          <w:bCs/>
        </w:rPr>
        <w:t>Lee S</w:t>
      </w:r>
      <w:r w:rsidRPr="00D90FD4">
        <w:rPr>
          <w:rFonts w:ascii="Book Antiqua" w:hAnsi="Book Antiqua"/>
        </w:rPr>
        <w:t xml:space="preserve">, Santarelli A, Caine K, Schritter S, Dietrich T, Ashurst J. Remdesivir for the Treatment of Severe COVID-19: A Community Hospital's Experience. </w:t>
      </w:r>
      <w:r w:rsidRPr="00D90FD4">
        <w:rPr>
          <w:rFonts w:ascii="Book Antiqua" w:hAnsi="Book Antiqua"/>
          <w:i/>
          <w:iCs/>
        </w:rPr>
        <w:t>J Am Osteopath Assoc</w:t>
      </w:r>
      <w:r w:rsidRPr="00D90FD4">
        <w:rPr>
          <w:rFonts w:ascii="Book Antiqua" w:hAnsi="Book Antiqua"/>
        </w:rPr>
        <w:t xml:space="preserve"> 2020; </w:t>
      </w:r>
      <w:r w:rsidRPr="00D90FD4">
        <w:rPr>
          <w:rFonts w:ascii="Book Antiqua" w:hAnsi="Book Antiqua"/>
          <w:b/>
          <w:bCs/>
        </w:rPr>
        <w:t>120</w:t>
      </w:r>
      <w:r w:rsidRPr="00D90FD4">
        <w:rPr>
          <w:rFonts w:ascii="Book Antiqua" w:hAnsi="Book Antiqua"/>
        </w:rPr>
        <w:t>: 926-933 [PMID: 33136164 DOI: 10.7556/jaoa.2020.156]</w:t>
      </w:r>
    </w:p>
    <w:p w14:paraId="64DAC669" w14:textId="77777777" w:rsidR="004D6AAB" w:rsidRPr="00D90FD4" w:rsidRDefault="00000000">
      <w:pPr>
        <w:spacing w:line="360" w:lineRule="auto"/>
        <w:jc w:val="both"/>
        <w:rPr>
          <w:rFonts w:ascii="Book Antiqua" w:hAnsi="Book Antiqua"/>
        </w:rPr>
      </w:pPr>
      <w:r w:rsidRPr="00D90FD4">
        <w:rPr>
          <w:rFonts w:ascii="Book Antiqua" w:hAnsi="Book Antiqua"/>
        </w:rPr>
        <w:lastRenderedPageBreak/>
        <w:t xml:space="preserve">81 </w:t>
      </w:r>
      <w:r w:rsidRPr="00D90FD4">
        <w:rPr>
          <w:rFonts w:ascii="Book Antiqua" w:hAnsi="Book Antiqua"/>
          <w:b/>
          <w:bCs/>
        </w:rPr>
        <w:t>van Laar SA</w:t>
      </w:r>
      <w:r w:rsidRPr="00D90FD4">
        <w:rPr>
          <w:rFonts w:ascii="Book Antiqua" w:hAnsi="Book Antiqua"/>
        </w:rPr>
        <w:t xml:space="preserve">, de Boer MGJ, Gombert-Handoko KB, Guchelaar HJ, Zwaveling J; LUMC-Covid-19 research group. Liver and kidney function in patients with Covid-19 treated with remdesivir. </w:t>
      </w:r>
      <w:r w:rsidRPr="00D90FD4">
        <w:rPr>
          <w:rFonts w:ascii="Book Antiqua" w:hAnsi="Book Antiqua"/>
          <w:i/>
          <w:iCs/>
        </w:rPr>
        <w:t>Br J Clin Pharmacol</w:t>
      </w:r>
      <w:r w:rsidRPr="00D90FD4">
        <w:rPr>
          <w:rFonts w:ascii="Book Antiqua" w:hAnsi="Book Antiqua"/>
        </w:rPr>
        <w:t xml:space="preserve"> 2021; </w:t>
      </w:r>
      <w:r w:rsidRPr="00D90FD4">
        <w:rPr>
          <w:rFonts w:ascii="Book Antiqua" w:hAnsi="Book Antiqua"/>
          <w:b/>
          <w:bCs/>
        </w:rPr>
        <w:t>87</w:t>
      </w:r>
      <w:r w:rsidRPr="00D90FD4">
        <w:rPr>
          <w:rFonts w:ascii="Book Antiqua" w:hAnsi="Book Antiqua"/>
        </w:rPr>
        <w:t>: 4450-4454 [PMID: 33763917 DOI: 10.1111/bcp.14831]</w:t>
      </w:r>
    </w:p>
    <w:p w14:paraId="37FA8C74" w14:textId="77777777" w:rsidR="004D6AAB" w:rsidRPr="00D90FD4" w:rsidRDefault="00000000">
      <w:pPr>
        <w:spacing w:line="360" w:lineRule="auto"/>
        <w:jc w:val="both"/>
        <w:rPr>
          <w:rFonts w:ascii="Book Antiqua" w:hAnsi="Book Antiqua"/>
        </w:rPr>
      </w:pPr>
      <w:r w:rsidRPr="00D90FD4">
        <w:rPr>
          <w:rFonts w:ascii="Book Antiqua" w:hAnsi="Book Antiqua"/>
        </w:rPr>
        <w:t xml:space="preserve">82 </w:t>
      </w:r>
      <w:r w:rsidRPr="00D90FD4">
        <w:rPr>
          <w:rFonts w:ascii="Book Antiqua" w:hAnsi="Book Antiqua"/>
          <w:b/>
          <w:bCs/>
        </w:rPr>
        <w:t>Infante M</w:t>
      </w:r>
      <w:r w:rsidRPr="00D90FD4">
        <w:rPr>
          <w:rFonts w:ascii="Book Antiqua" w:hAnsi="Book Antiqua"/>
        </w:rPr>
        <w:t xml:space="preserve">, Ricordi C, Alejandro R, Caprio M, Fabbri A. Hydroxychloroquine in the COVID-19 pandemic era: in pursuit of a rational use for prophylaxis of SARS-CoV-2 infection. </w:t>
      </w:r>
      <w:r w:rsidRPr="00D90FD4">
        <w:rPr>
          <w:rFonts w:ascii="Book Antiqua" w:hAnsi="Book Antiqua"/>
          <w:i/>
          <w:iCs/>
        </w:rPr>
        <w:t>Expert Rev Anti Infect Ther</w:t>
      </w:r>
      <w:r w:rsidRPr="00D90FD4">
        <w:rPr>
          <w:rFonts w:ascii="Book Antiqua" w:hAnsi="Book Antiqua"/>
        </w:rPr>
        <w:t xml:space="preserve"> 2021; </w:t>
      </w:r>
      <w:r w:rsidRPr="00D90FD4">
        <w:rPr>
          <w:rFonts w:ascii="Book Antiqua" w:hAnsi="Book Antiqua"/>
          <w:b/>
          <w:bCs/>
        </w:rPr>
        <w:t>19</w:t>
      </w:r>
      <w:r w:rsidRPr="00D90FD4">
        <w:rPr>
          <w:rFonts w:ascii="Book Antiqua" w:hAnsi="Book Antiqua"/>
        </w:rPr>
        <w:t>: 5-16 [PMID: 32693652 DOI: 10.1080/14787210.2020.1799785]</w:t>
      </w:r>
    </w:p>
    <w:p w14:paraId="21EAFD9B" w14:textId="77777777" w:rsidR="004D6AAB" w:rsidRPr="00D90FD4" w:rsidRDefault="00000000">
      <w:pPr>
        <w:spacing w:line="360" w:lineRule="auto"/>
        <w:jc w:val="both"/>
        <w:rPr>
          <w:rFonts w:ascii="Book Antiqua" w:hAnsi="Book Antiqua"/>
        </w:rPr>
      </w:pPr>
      <w:r w:rsidRPr="00D90FD4">
        <w:rPr>
          <w:rFonts w:ascii="Book Antiqua" w:hAnsi="Book Antiqua"/>
        </w:rPr>
        <w:t xml:space="preserve">83 </w:t>
      </w:r>
      <w:r w:rsidRPr="00D90FD4">
        <w:rPr>
          <w:rFonts w:ascii="Book Antiqua" w:hAnsi="Book Antiqua"/>
          <w:b/>
          <w:bCs/>
        </w:rPr>
        <w:t>Liu J</w:t>
      </w:r>
      <w:r w:rsidRPr="00D90FD4">
        <w:rPr>
          <w:rFonts w:ascii="Book Antiqua" w:hAnsi="Book Antiqua"/>
        </w:rPr>
        <w:t xml:space="preserve">, Cao R, Xu M, Wang X, Zhang H, Hu H, Li Y, Hu Z, Zhong W, Wang M. Hydroxychloroquine, a less toxic derivative of chloroquine, is effective in inhibiting SARS-CoV-2 infection in vitro. </w:t>
      </w:r>
      <w:r w:rsidRPr="00D90FD4">
        <w:rPr>
          <w:rFonts w:ascii="Book Antiqua" w:hAnsi="Book Antiqua"/>
          <w:i/>
          <w:iCs/>
        </w:rPr>
        <w:t>Cell Discov</w:t>
      </w:r>
      <w:r w:rsidRPr="00D90FD4">
        <w:rPr>
          <w:rFonts w:ascii="Book Antiqua" w:hAnsi="Book Antiqua"/>
        </w:rPr>
        <w:t xml:space="preserve"> 2020; </w:t>
      </w:r>
      <w:r w:rsidRPr="00D90FD4">
        <w:rPr>
          <w:rFonts w:ascii="Book Antiqua" w:hAnsi="Book Antiqua"/>
          <w:b/>
          <w:bCs/>
        </w:rPr>
        <w:t>6</w:t>
      </w:r>
      <w:r w:rsidRPr="00D90FD4">
        <w:rPr>
          <w:rFonts w:ascii="Book Antiqua" w:hAnsi="Book Antiqua"/>
        </w:rPr>
        <w:t>: 16 [PMID: 32194981 DOI: 10.1038/s41421-020-0156-0]</w:t>
      </w:r>
    </w:p>
    <w:p w14:paraId="4F0FF761" w14:textId="77777777" w:rsidR="004D6AAB" w:rsidRPr="00D90FD4" w:rsidRDefault="00000000">
      <w:pPr>
        <w:spacing w:line="360" w:lineRule="auto"/>
        <w:jc w:val="both"/>
        <w:rPr>
          <w:rFonts w:ascii="Book Antiqua" w:hAnsi="Book Antiqua"/>
        </w:rPr>
      </w:pPr>
      <w:r w:rsidRPr="00D90FD4">
        <w:rPr>
          <w:rFonts w:ascii="Book Antiqua" w:hAnsi="Book Antiqua"/>
        </w:rPr>
        <w:t xml:space="preserve">84 </w:t>
      </w:r>
      <w:r w:rsidRPr="00D90FD4">
        <w:rPr>
          <w:rFonts w:ascii="Book Antiqua" w:hAnsi="Book Antiqua"/>
          <w:b/>
          <w:bCs/>
        </w:rPr>
        <w:t>Hernandez AV</w:t>
      </w:r>
      <w:r w:rsidRPr="00D90FD4">
        <w:rPr>
          <w:rFonts w:ascii="Book Antiqua" w:hAnsi="Book Antiqua"/>
        </w:rPr>
        <w:t xml:space="preserve">, Roman YM, Pasupuleti V, Barboza JJ, White CM. Hydroxychloroquine or Chloroquine for Treatment or Prophylaxis of COVID-19: A Living Systematic Review. </w:t>
      </w:r>
      <w:r w:rsidRPr="00D90FD4">
        <w:rPr>
          <w:rFonts w:ascii="Book Antiqua" w:hAnsi="Book Antiqua"/>
          <w:i/>
          <w:iCs/>
        </w:rPr>
        <w:t>Ann Intern Med</w:t>
      </w:r>
      <w:r w:rsidRPr="00D90FD4">
        <w:rPr>
          <w:rFonts w:ascii="Book Antiqua" w:hAnsi="Book Antiqua"/>
        </w:rPr>
        <w:t xml:space="preserve"> 2020; </w:t>
      </w:r>
      <w:r w:rsidRPr="00D90FD4">
        <w:rPr>
          <w:rFonts w:ascii="Book Antiqua" w:hAnsi="Book Antiqua"/>
          <w:b/>
          <w:bCs/>
        </w:rPr>
        <w:t>173</w:t>
      </w:r>
      <w:r w:rsidRPr="00D90FD4">
        <w:rPr>
          <w:rFonts w:ascii="Book Antiqua" w:hAnsi="Book Antiqua"/>
        </w:rPr>
        <w:t>: 287-296 [PMID: 32459529 DOI: 10.7326/M20-2496]</w:t>
      </w:r>
    </w:p>
    <w:p w14:paraId="32921670" w14:textId="77777777" w:rsidR="004D6AAB" w:rsidRPr="00D90FD4" w:rsidRDefault="00000000">
      <w:pPr>
        <w:spacing w:line="360" w:lineRule="auto"/>
        <w:jc w:val="both"/>
        <w:rPr>
          <w:rFonts w:ascii="Book Antiqua" w:hAnsi="Book Antiqua"/>
        </w:rPr>
      </w:pPr>
      <w:r w:rsidRPr="00D90FD4">
        <w:rPr>
          <w:rFonts w:ascii="Book Antiqua" w:hAnsi="Book Antiqua"/>
        </w:rPr>
        <w:t xml:space="preserve">85 </w:t>
      </w:r>
      <w:r w:rsidRPr="00D90FD4">
        <w:rPr>
          <w:rFonts w:ascii="Book Antiqua" w:hAnsi="Book Antiqua"/>
          <w:b/>
          <w:bCs/>
        </w:rPr>
        <w:t>Nishimoto N</w:t>
      </w:r>
      <w:r w:rsidRPr="00D90FD4">
        <w:rPr>
          <w:rFonts w:ascii="Book Antiqua" w:hAnsi="Book Antiqua"/>
        </w:rPr>
        <w:t xml:space="preserve">, Kishimoto T. Humanized antihuman IL-6 receptor antibody, tocilizumab. </w:t>
      </w:r>
      <w:r w:rsidRPr="00D90FD4">
        <w:rPr>
          <w:rFonts w:ascii="Book Antiqua" w:hAnsi="Book Antiqua"/>
          <w:i/>
          <w:iCs/>
        </w:rPr>
        <w:t>Handb Exp Pharmacol</w:t>
      </w:r>
      <w:r w:rsidRPr="00D90FD4">
        <w:rPr>
          <w:rFonts w:ascii="Book Antiqua" w:hAnsi="Book Antiqua"/>
        </w:rPr>
        <w:t xml:space="preserve"> 2008: 151-160 [PMID: 18071945 DOI: 10.1007/978-3-540-73259-4_7]</w:t>
      </w:r>
    </w:p>
    <w:p w14:paraId="29738421" w14:textId="77777777" w:rsidR="004D6AAB" w:rsidRPr="00D90FD4" w:rsidRDefault="00000000">
      <w:pPr>
        <w:spacing w:line="360" w:lineRule="auto"/>
        <w:jc w:val="both"/>
        <w:rPr>
          <w:rFonts w:ascii="Book Antiqua" w:hAnsi="Book Antiqua"/>
        </w:rPr>
      </w:pPr>
      <w:r w:rsidRPr="00D90FD4">
        <w:rPr>
          <w:rFonts w:ascii="Book Antiqua" w:hAnsi="Book Antiqua"/>
        </w:rPr>
        <w:t xml:space="preserve">86 </w:t>
      </w:r>
      <w:r w:rsidRPr="00D90FD4">
        <w:rPr>
          <w:rFonts w:ascii="Book Antiqua" w:hAnsi="Book Antiqua"/>
          <w:b/>
          <w:bCs/>
        </w:rPr>
        <w:t>Sheppard M</w:t>
      </w:r>
      <w:r w:rsidRPr="00D90FD4">
        <w:rPr>
          <w:rFonts w:ascii="Book Antiqua" w:hAnsi="Book Antiqua"/>
        </w:rPr>
        <w:t xml:space="preserve">, Laskou F, Stapleton PP, Hadavi S, Dasgupta B. Tocilizumab (Actemra). </w:t>
      </w:r>
      <w:r w:rsidRPr="00D90FD4">
        <w:rPr>
          <w:rFonts w:ascii="Book Antiqua" w:hAnsi="Book Antiqua"/>
          <w:i/>
          <w:iCs/>
        </w:rPr>
        <w:t>Hum Vaccin Immunother</w:t>
      </w:r>
      <w:r w:rsidRPr="00D90FD4">
        <w:rPr>
          <w:rFonts w:ascii="Book Antiqua" w:hAnsi="Book Antiqua"/>
        </w:rPr>
        <w:t xml:space="preserve"> 2017; </w:t>
      </w:r>
      <w:r w:rsidRPr="00D90FD4">
        <w:rPr>
          <w:rFonts w:ascii="Book Antiqua" w:hAnsi="Book Antiqua"/>
          <w:b/>
          <w:bCs/>
        </w:rPr>
        <w:t>13</w:t>
      </w:r>
      <w:r w:rsidRPr="00D90FD4">
        <w:rPr>
          <w:rFonts w:ascii="Book Antiqua" w:hAnsi="Book Antiqua"/>
        </w:rPr>
        <w:t>: 1972-1988 [PMID: 28841363 DOI: 10.1080/21645515.2017.1316909]</w:t>
      </w:r>
    </w:p>
    <w:p w14:paraId="4FA0BDBB" w14:textId="77777777" w:rsidR="004D6AAB" w:rsidRPr="00D90FD4" w:rsidRDefault="00000000">
      <w:pPr>
        <w:spacing w:line="360" w:lineRule="auto"/>
        <w:jc w:val="both"/>
        <w:rPr>
          <w:rFonts w:ascii="Book Antiqua" w:hAnsi="Book Antiqua"/>
        </w:rPr>
      </w:pPr>
      <w:r w:rsidRPr="00D90FD4">
        <w:rPr>
          <w:rFonts w:ascii="Book Antiqua" w:hAnsi="Book Antiqua"/>
        </w:rPr>
        <w:t xml:space="preserve">87 </w:t>
      </w:r>
      <w:r w:rsidRPr="00D90FD4">
        <w:rPr>
          <w:rFonts w:ascii="Book Antiqua" w:hAnsi="Book Antiqua"/>
          <w:b/>
          <w:bCs/>
        </w:rPr>
        <w:t>Yang Y</w:t>
      </w:r>
      <w:r w:rsidRPr="00D90FD4">
        <w:rPr>
          <w:rFonts w:ascii="Book Antiqua" w:hAnsi="Book Antiqua"/>
        </w:rPr>
        <w:t xml:space="preserve">, Zhu XF, Huang J, Chen C, Zheng Y, He W, Zhao LH, Gao Q, Huang XX, Fu LJ, Zhang Y, Chang YQ, Zhang HJ, Lu ZJ. Nomogram for prediction of fatal outcome in patients with severe COVID-19: a multicenter study. </w:t>
      </w:r>
      <w:r w:rsidRPr="00D90FD4">
        <w:rPr>
          <w:rFonts w:ascii="Book Antiqua" w:hAnsi="Book Antiqua"/>
          <w:i/>
          <w:iCs/>
        </w:rPr>
        <w:t>Mil Med Res</w:t>
      </w:r>
      <w:r w:rsidRPr="00D90FD4">
        <w:rPr>
          <w:rFonts w:ascii="Book Antiqua" w:hAnsi="Book Antiqua"/>
        </w:rPr>
        <w:t xml:space="preserve"> 2021; </w:t>
      </w:r>
      <w:r w:rsidRPr="00D90FD4">
        <w:rPr>
          <w:rFonts w:ascii="Book Antiqua" w:hAnsi="Book Antiqua"/>
          <w:b/>
          <w:bCs/>
        </w:rPr>
        <w:t>8</w:t>
      </w:r>
      <w:r w:rsidRPr="00D90FD4">
        <w:rPr>
          <w:rFonts w:ascii="Book Antiqua" w:hAnsi="Book Antiqua"/>
        </w:rPr>
        <w:t>: 21 [PMID: 33731184 DOI: 10.1186/s40779-021-00315-6]</w:t>
      </w:r>
    </w:p>
    <w:p w14:paraId="649B7D4F" w14:textId="77777777" w:rsidR="004D6AAB" w:rsidRPr="00D90FD4" w:rsidRDefault="00000000">
      <w:pPr>
        <w:spacing w:line="360" w:lineRule="auto"/>
        <w:jc w:val="both"/>
        <w:rPr>
          <w:rFonts w:ascii="Book Antiqua" w:hAnsi="Book Antiqua"/>
        </w:rPr>
      </w:pPr>
      <w:r w:rsidRPr="00D90FD4">
        <w:rPr>
          <w:rFonts w:ascii="Book Antiqua" w:hAnsi="Book Antiqua"/>
        </w:rPr>
        <w:t xml:space="preserve">88 </w:t>
      </w:r>
      <w:r w:rsidRPr="00D90FD4">
        <w:rPr>
          <w:rFonts w:ascii="Book Antiqua" w:hAnsi="Book Antiqua"/>
          <w:b/>
          <w:bCs/>
        </w:rPr>
        <w:t>Amin S</w:t>
      </w:r>
      <w:r w:rsidRPr="00D90FD4">
        <w:rPr>
          <w:rFonts w:ascii="Book Antiqua" w:hAnsi="Book Antiqua"/>
        </w:rPr>
        <w:t xml:space="preserve">, Rahim F, Bahadur S, Noor M, Mahmood A, Gul H. The Effect of Tocilizumab on Inflammatory Markers in Survivors and Non-survivors of Severe </w:t>
      </w:r>
      <w:r w:rsidRPr="00D90FD4">
        <w:rPr>
          <w:rFonts w:ascii="Book Antiqua" w:hAnsi="Book Antiqua"/>
        </w:rPr>
        <w:lastRenderedPageBreak/>
        <w:t xml:space="preserve">COVID-19. </w:t>
      </w:r>
      <w:r w:rsidRPr="00D90FD4">
        <w:rPr>
          <w:rFonts w:ascii="Book Antiqua" w:hAnsi="Book Antiqua"/>
          <w:i/>
          <w:iCs/>
        </w:rPr>
        <w:t>J Coll Physicians Surg Pak</w:t>
      </w:r>
      <w:r w:rsidRPr="00D90FD4">
        <w:rPr>
          <w:rFonts w:ascii="Book Antiqua" w:hAnsi="Book Antiqua"/>
        </w:rPr>
        <w:t xml:space="preserve"> 2021; </w:t>
      </w:r>
      <w:r w:rsidRPr="00D90FD4">
        <w:rPr>
          <w:rFonts w:ascii="Book Antiqua" w:hAnsi="Book Antiqua"/>
          <w:b/>
          <w:bCs/>
        </w:rPr>
        <w:t>31</w:t>
      </w:r>
      <w:r w:rsidRPr="00D90FD4">
        <w:rPr>
          <w:rFonts w:ascii="Book Antiqua" w:hAnsi="Book Antiqua"/>
        </w:rPr>
        <w:t>: S7-S10 [PMID: 34530530 DOI: 10.29271/jcpsp.2021.Supp1.S7]</w:t>
      </w:r>
    </w:p>
    <w:p w14:paraId="3C231964" w14:textId="77777777" w:rsidR="004D6AAB" w:rsidRPr="00D90FD4" w:rsidRDefault="00000000">
      <w:pPr>
        <w:spacing w:line="360" w:lineRule="auto"/>
        <w:jc w:val="both"/>
        <w:rPr>
          <w:rFonts w:ascii="Book Antiqua" w:hAnsi="Book Antiqua"/>
        </w:rPr>
      </w:pPr>
      <w:r w:rsidRPr="00D90FD4">
        <w:rPr>
          <w:rFonts w:ascii="Book Antiqua" w:hAnsi="Book Antiqua"/>
        </w:rPr>
        <w:t xml:space="preserve">89 </w:t>
      </w:r>
      <w:r w:rsidRPr="00D90FD4">
        <w:rPr>
          <w:rFonts w:ascii="Book Antiqua" w:hAnsi="Book Antiqua"/>
          <w:b/>
          <w:bCs/>
        </w:rPr>
        <w:t>Gatti M</w:t>
      </w:r>
      <w:r w:rsidRPr="00D90FD4">
        <w:rPr>
          <w:rFonts w:ascii="Book Antiqua" w:hAnsi="Book Antiqua"/>
        </w:rPr>
        <w:t xml:space="preserve">, Fusaroli M, Caraceni P, Poluzzi E, De Ponti F, Raschi E. Serious adverse events with tocilizumab: Pharmacovigilance as an aid to prioritize monitoring in COVID-19. </w:t>
      </w:r>
      <w:r w:rsidRPr="00D90FD4">
        <w:rPr>
          <w:rFonts w:ascii="Book Antiqua" w:hAnsi="Book Antiqua"/>
          <w:i/>
          <w:iCs/>
        </w:rPr>
        <w:t>Br J Clin Pharmacol</w:t>
      </w:r>
      <w:r w:rsidRPr="00D90FD4">
        <w:rPr>
          <w:rFonts w:ascii="Book Antiqua" w:hAnsi="Book Antiqua"/>
        </w:rPr>
        <w:t xml:space="preserve"> 2021; </w:t>
      </w:r>
      <w:r w:rsidRPr="00D90FD4">
        <w:rPr>
          <w:rFonts w:ascii="Book Antiqua" w:hAnsi="Book Antiqua"/>
          <w:b/>
          <w:bCs/>
        </w:rPr>
        <w:t>87</w:t>
      </w:r>
      <w:r w:rsidRPr="00D90FD4">
        <w:rPr>
          <w:rFonts w:ascii="Book Antiqua" w:hAnsi="Book Antiqua"/>
        </w:rPr>
        <w:t>: 1533-1540 [PMID: 32639062 DOI: 10.1111/bcp.14459]</w:t>
      </w:r>
    </w:p>
    <w:p w14:paraId="2991D511" w14:textId="77777777" w:rsidR="004D6AAB" w:rsidRPr="00D90FD4" w:rsidRDefault="00000000">
      <w:pPr>
        <w:spacing w:line="360" w:lineRule="auto"/>
        <w:jc w:val="both"/>
        <w:rPr>
          <w:rFonts w:ascii="Book Antiqua" w:hAnsi="Book Antiqua"/>
        </w:rPr>
      </w:pPr>
      <w:r w:rsidRPr="00D90FD4">
        <w:rPr>
          <w:rFonts w:ascii="Book Antiqua" w:hAnsi="Book Antiqua"/>
        </w:rPr>
        <w:t xml:space="preserve">90 </w:t>
      </w:r>
      <w:r w:rsidRPr="00D90FD4">
        <w:rPr>
          <w:rFonts w:ascii="Book Antiqua" w:hAnsi="Book Antiqua"/>
          <w:b/>
          <w:bCs/>
        </w:rPr>
        <w:t>Bacharier LB</w:t>
      </w:r>
      <w:r w:rsidRPr="00D90FD4">
        <w:rPr>
          <w:rFonts w:ascii="Book Antiqua" w:hAnsi="Book Antiqua"/>
        </w:rPr>
        <w:t xml:space="preserve">, Guilbert TW, Mauger DT, Boehmer S, Beigelman A, Fitzpatrick AM, Jackson DJ, Baxi SN, Benson M, Burnham CD, Cabana M, Castro M, Chmiel JF, Covar R, Daines M, Gaffin JM, Gentile DA, Holguin F, Israel E, Kelly HW, Lazarus SC, Lemanske RF Jr, Ly N, Meade K, Morgan W, Moy J, Olin T, Peters SP, Phipatanakul W, Pongracic JA, Raissy HH, Ross K, Sheehan WJ, Sorkness C, Szefler SJ, Teague WG, Thyne S, Martinez FD. Early Administration of Azithromycin and Prevention of Severe Lower Respiratory Tract Illnesses in Preschool Children With a History of Such Illnesses: A Randomized Clinical Trial. </w:t>
      </w:r>
      <w:r w:rsidRPr="00D90FD4">
        <w:rPr>
          <w:rFonts w:ascii="Book Antiqua" w:hAnsi="Book Antiqua"/>
          <w:i/>
          <w:iCs/>
        </w:rPr>
        <w:t>JAMA</w:t>
      </w:r>
      <w:r w:rsidRPr="00D90FD4">
        <w:rPr>
          <w:rFonts w:ascii="Book Antiqua" w:hAnsi="Book Antiqua"/>
        </w:rPr>
        <w:t xml:space="preserve"> 2015; </w:t>
      </w:r>
      <w:r w:rsidRPr="00D90FD4">
        <w:rPr>
          <w:rFonts w:ascii="Book Antiqua" w:hAnsi="Book Antiqua"/>
          <w:b/>
          <w:bCs/>
        </w:rPr>
        <w:t>314</w:t>
      </w:r>
      <w:r w:rsidRPr="00D90FD4">
        <w:rPr>
          <w:rFonts w:ascii="Book Antiqua" w:hAnsi="Book Antiqua"/>
        </w:rPr>
        <w:t>: 2034-2044 [PMID: 26575060 DOI: 10.1001/jama.2015.13896]</w:t>
      </w:r>
    </w:p>
    <w:p w14:paraId="5AA7A871" w14:textId="77777777" w:rsidR="004D6AAB" w:rsidRPr="00D90FD4" w:rsidRDefault="00000000">
      <w:pPr>
        <w:spacing w:line="360" w:lineRule="auto"/>
        <w:jc w:val="both"/>
        <w:rPr>
          <w:rFonts w:ascii="Book Antiqua" w:hAnsi="Book Antiqua"/>
        </w:rPr>
      </w:pPr>
      <w:r w:rsidRPr="00D90FD4">
        <w:rPr>
          <w:rFonts w:ascii="Book Antiqua" w:hAnsi="Book Antiqua"/>
        </w:rPr>
        <w:t xml:space="preserve">91 </w:t>
      </w:r>
      <w:r w:rsidRPr="00D90FD4">
        <w:rPr>
          <w:rFonts w:ascii="Book Antiqua" w:hAnsi="Book Antiqua"/>
          <w:b/>
          <w:bCs/>
        </w:rPr>
        <w:t>Sandeep S,</w:t>
      </w:r>
      <w:r w:rsidRPr="00D90FD4">
        <w:rPr>
          <w:rFonts w:ascii="Book Antiqua" w:hAnsi="Book Antiqua"/>
        </w:rPr>
        <w:t xml:space="preserve"> McGregor K. Energetics based modeling of hydroxychloroquine and azithromycin binding to the SARS-CoV-2 spike (S) protein-ACE2 complex. 2020 [DOI: 10.26434/chemrxiv.12015792.v2]</w:t>
      </w:r>
    </w:p>
    <w:p w14:paraId="6CF5EAE3" w14:textId="77777777" w:rsidR="004D6AAB" w:rsidRPr="00D90FD4" w:rsidRDefault="00000000">
      <w:pPr>
        <w:spacing w:line="360" w:lineRule="auto"/>
        <w:jc w:val="both"/>
        <w:rPr>
          <w:rFonts w:ascii="Book Antiqua" w:hAnsi="Book Antiqua"/>
        </w:rPr>
      </w:pPr>
      <w:r w:rsidRPr="00D90FD4">
        <w:rPr>
          <w:rFonts w:ascii="Book Antiqua" w:hAnsi="Book Antiqua"/>
        </w:rPr>
        <w:t xml:space="preserve">92 </w:t>
      </w:r>
      <w:r w:rsidRPr="00D90FD4">
        <w:rPr>
          <w:rFonts w:ascii="Book Antiqua" w:hAnsi="Book Antiqua"/>
          <w:b/>
          <w:bCs/>
        </w:rPr>
        <w:t>Wahab S</w:t>
      </w:r>
      <w:r w:rsidRPr="00D90FD4">
        <w:rPr>
          <w:rFonts w:ascii="Book Antiqua" w:hAnsi="Book Antiqua"/>
        </w:rPr>
        <w:t xml:space="preserve">, Ahmad MF, Hussain A, Usmani S, Shoaib A, Ahmad W. Effectiveness of Azithromycin as Add-on Therapy in COVID-19 Management. </w:t>
      </w:r>
      <w:r w:rsidRPr="00D90FD4">
        <w:rPr>
          <w:rFonts w:ascii="Book Antiqua" w:hAnsi="Book Antiqua"/>
          <w:i/>
          <w:iCs/>
        </w:rPr>
        <w:t>Mini Rev Med Chem</w:t>
      </w:r>
      <w:r w:rsidRPr="00D90FD4">
        <w:rPr>
          <w:rFonts w:ascii="Book Antiqua" w:hAnsi="Book Antiqua"/>
        </w:rPr>
        <w:t xml:space="preserve"> 2021; </w:t>
      </w:r>
      <w:r w:rsidRPr="00D90FD4">
        <w:rPr>
          <w:rFonts w:ascii="Book Antiqua" w:hAnsi="Book Antiqua"/>
          <w:b/>
          <w:bCs/>
        </w:rPr>
        <w:t>21</w:t>
      </w:r>
      <w:r w:rsidRPr="00D90FD4">
        <w:rPr>
          <w:rFonts w:ascii="Book Antiqua" w:hAnsi="Book Antiqua"/>
        </w:rPr>
        <w:t>: 2860-2873 [PMID: 33797374 DOI: 10.2174/1389557521666210401093948]</w:t>
      </w:r>
    </w:p>
    <w:p w14:paraId="3140FFA0" w14:textId="77777777" w:rsidR="004D6AAB" w:rsidRPr="00D90FD4" w:rsidRDefault="00000000">
      <w:pPr>
        <w:spacing w:line="360" w:lineRule="auto"/>
        <w:jc w:val="both"/>
        <w:rPr>
          <w:rFonts w:ascii="Book Antiqua" w:hAnsi="Book Antiqua"/>
        </w:rPr>
      </w:pPr>
      <w:r w:rsidRPr="00D90FD4">
        <w:rPr>
          <w:rFonts w:ascii="Book Antiqua" w:hAnsi="Book Antiqua"/>
        </w:rPr>
        <w:t xml:space="preserve">93 </w:t>
      </w:r>
      <w:r w:rsidRPr="00D90FD4">
        <w:rPr>
          <w:rFonts w:ascii="Book Antiqua" w:hAnsi="Book Antiqua"/>
          <w:b/>
          <w:bCs/>
        </w:rPr>
        <w:t>Serviddio G</w:t>
      </w:r>
      <w:r w:rsidRPr="00D90FD4">
        <w:rPr>
          <w:rFonts w:ascii="Book Antiqua" w:hAnsi="Book Antiqua"/>
        </w:rPr>
        <w:t xml:space="preserve">, Villani R, Stallone G, Scioscia G, Foschino-Barbaro MP, Lacedonia D. Tocilizumab and liver injury in patients with COVID-19. </w:t>
      </w:r>
      <w:r w:rsidRPr="00D90FD4">
        <w:rPr>
          <w:rFonts w:ascii="Book Antiqua" w:hAnsi="Book Antiqua"/>
          <w:i/>
          <w:iCs/>
        </w:rPr>
        <w:t>Therap Adv Gastroenterol</w:t>
      </w:r>
      <w:r w:rsidRPr="00D90FD4">
        <w:rPr>
          <w:rFonts w:ascii="Book Antiqua" w:hAnsi="Book Antiqua"/>
        </w:rPr>
        <w:t xml:space="preserve"> 2020; </w:t>
      </w:r>
      <w:r w:rsidRPr="00D90FD4">
        <w:rPr>
          <w:rFonts w:ascii="Book Antiqua" w:hAnsi="Book Antiqua"/>
          <w:b/>
          <w:bCs/>
        </w:rPr>
        <w:t>13</w:t>
      </w:r>
      <w:r w:rsidRPr="00D90FD4">
        <w:rPr>
          <w:rFonts w:ascii="Book Antiqua" w:hAnsi="Book Antiqua"/>
        </w:rPr>
        <w:t>: 1756284820959183 [PMID: 33101458 DOI: 10.1177/1756284820959183]</w:t>
      </w:r>
    </w:p>
    <w:p w14:paraId="259B6C07" w14:textId="77777777" w:rsidR="004D6AAB" w:rsidRPr="00D90FD4" w:rsidRDefault="00000000">
      <w:pPr>
        <w:spacing w:line="360" w:lineRule="auto"/>
        <w:jc w:val="both"/>
        <w:rPr>
          <w:rFonts w:ascii="Book Antiqua" w:hAnsi="Book Antiqua"/>
        </w:rPr>
      </w:pPr>
      <w:r w:rsidRPr="00D90FD4">
        <w:rPr>
          <w:rFonts w:ascii="Book Antiqua" w:hAnsi="Book Antiqua"/>
        </w:rPr>
        <w:t xml:space="preserve">94 </w:t>
      </w:r>
      <w:r w:rsidRPr="00D90FD4">
        <w:rPr>
          <w:rFonts w:ascii="Book Antiqua" w:hAnsi="Book Antiqua"/>
          <w:b/>
          <w:bCs/>
        </w:rPr>
        <w:t>Rabinowich L</w:t>
      </w:r>
      <w:r w:rsidRPr="00D90FD4">
        <w:rPr>
          <w:rFonts w:ascii="Book Antiqua" w:hAnsi="Book Antiqua"/>
        </w:rPr>
        <w:t xml:space="preserve">, Grupper A, Baruch R, Ben-Yehoyada M, Halperin T, Turner D, Katchman E, Levi S, Houri I, Lubezky N, Shibolet O, Katchman H. Low immunogenicity to SARS-CoV-2 vaccination among liver transplant recipients. </w:t>
      </w:r>
      <w:r w:rsidRPr="00D90FD4">
        <w:rPr>
          <w:rFonts w:ascii="Book Antiqua" w:hAnsi="Book Antiqua"/>
          <w:i/>
          <w:iCs/>
        </w:rPr>
        <w:t>J Hepatol</w:t>
      </w:r>
      <w:r w:rsidRPr="00D90FD4">
        <w:rPr>
          <w:rFonts w:ascii="Book Antiqua" w:hAnsi="Book Antiqua"/>
        </w:rPr>
        <w:t xml:space="preserve"> 2021; </w:t>
      </w:r>
      <w:r w:rsidRPr="00D90FD4">
        <w:rPr>
          <w:rFonts w:ascii="Book Antiqua" w:hAnsi="Book Antiqua"/>
          <w:b/>
          <w:bCs/>
        </w:rPr>
        <w:t>75</w:t>
      </w:r>
      <w:r w:rsidRPr="00D90FD4">
        <w:rPr>
          <w:rFonts w:ascii="Book Antiqua" w:hAnsi="Book Antiqua"/>
        </w:rPr>
        <w:t>: 435-438 [PMID: 33892006 DOI: 10.1016/j.jhep.2021.04.020]</w:t>
      </w:r>
    </w:p>
    <w:p w14:paraId="568C0648" w14:textId="77777777" w:rsidR="004D6AAB" w:rsidRPr="00D90FD4" w:rsidRDefault="00000000">
      <w:pPr>
        <w:spacing w:line="360" w:lineRule="auto"/>
        <w:jc w:val="both"/>
        <w:rPr>
          <w:rFonts w:ascii="Book Antiqua" w:hAnsi="Book Antiqua"/>
        </w:rPr>
      </w:pPr>
      <w:r w:rsidRPr="00D90FD4">
        <w:rPr>
          <w:rFonts w:ascii="Book Antiqua" w:hAnsi="Book Antiqua"/>
        </w:rPr>
        <w:lastRenderedPageBreak/>
        <w:t xml:space="preserve">95 </w:t>
      </w:r>
      <w:r w:rsidRPr="00D90FD4">
        <w:rPr>
          <w:rFonts w:ascii="Book Antiqua" w:hAnsi="Book Antiqua"/>
          <w:b/>
          <w:bCs/>
        </w:rPr>
        <w:t>Ruether DF</w:t>
      </w:r>
      <w:r w:rsidRPr="00D90FD4">
        <w:rPr>
          <w:rFonts w:ascii="Book Antiqua" w:hAnsi="Book Antiqua"/>
        </w:rPr>
        <w:t xml:space="preserve">, Schaub GM, Duengelhoef PM, Haag F, Brehm TT, Fathi A, Wehmeyer M, Jahnke-Triankowski J, Mayer L, Hoffmann A, Fischer L, Addo MM, Lütgehetmann M, Lohse AW, Schulze Zur Wiesch J, Sterneck M. SARS-CoV2-specific Humoral and T-cell Immune Response After Second Vaccination in Liver Cirrhosis and Transplant Patients. </w:t>
      </w:r>
      <w:r w:rsidRPr="00D90FD4">
        <w:rPr>
          <w:rFonts w:ascii="Book Antiqua" w:hAnsi="Book Antiqua"/>
          <w:i/>
          <w:iCs/>
        </w:rPr>
        <w:t>Clin Gastroenterol Hepatol</w:t>
      </w:r>
      <w:r w:rsidRPr="00D90FD4">
        <w:rPr>
          <w:rFonts w:ascii="Book Antiqua" w:hAnsi="Book Antiqua"/>
        </w:rPr>
        <w:t xml:space="preserve"> 2022; </w:t>
      </w:r>
      <w:r w:rsidRPr="00D90FD4">
        <w:rPr>
          <w:rFonts w:ascii="Book Antiqua" w:hAnsi="Book Antiqua"/>
          <w:b/>
          <w:bCs/>
        </w:rPr>
        <w:t>20</w:t>
      </w:r>
      <w:r w:rsidRPr="00D90FD4">
        <w:rPr>
          <w:rFonts w:ascii="Book Antiqua" w:hAnsi="Book Antiqua"/>
        </w:rPr>
        <w:t>: 162-172.e9 [PMID: 34509643 DOI: 10.1016/j.cgh.2021.09.003]</w:t>
      </w:r>
    </w:p>
    <w:p w14:paraId="54D9EBC5" w14:textId="77777777" w:rsidR="004D6AAB" w:rsidRPr="00D90FD4" w:rsidRDefault="00000000">
      <w:pPr>
        <w:spacing w:line="360" w:lineRule="auto"/>
        <w:jc w:val="both"/>
        <w:rPr>
          <w:rFonts w:ascii="Book Antiqua" w:hAnsi="Book Antiqua"/>
        </w:rPr>
      </w:pPr>
      <w:r w:rsidRPr="00D90FD4">
        <w:rPr>
          <w:rFonts w:ascii="Book Antiqua" w:hAnsi="Book Antiqua"/>
        </w:rPr>
        <w:t xml:space="preserve">96 </w:t>
      </w:r>
      <w:r w:rsidRPr="00D90FD4">
        <w:rPr>
          <w:rFonts w:ascii="Book Antiqua" w:hAnsi="Book Antiqua"/>
          <w:b/>
          <w:bCs/>
        </w:rPr>
        <w:t>Moon AM</w:t>
      </w:r>
      <w:r w:rsidRPr="00D90FD4">
        <w:rPr>
          <w:rFonts w:ascii="Book Antiqua" w:hAnsi="Book Antiqua"/>
        </w:rPr>
        <w:t xml:space="preserve">, Webb GJ, García-Juárez I, Kulkarni AV, Adali G, Wong DK, Lusina B, Dalekos GN, Masson S, Shore BM, Barnes E, Barritt AS 4th, Marjot T. SARS-CoV-2 Infections Among Patients With Liver Disease and Liver Transplantation Who Received COVID-19 Vaccination. </w:t>
      </w:r>
      <w:r w:rsidRPr="00D90FD4">
        <w:rPr>
          <w:rFonts w:ascii="Book Antiqua" w:hAnsi="Book Antiqua"/>
          <w:i/>
          <w:iCs/>
        </w:rPr>
        <w:t>Hepatol Commun</w:t>
      </w:r>
      <w:r w:rsidRPr="00D90FD4">
        <w:rPr>
          <w:rFonts w:ascii="Book Antiqua" w:hAnsi="Book Antiqua"/>
        </w:rPr>
        <w:t xml:space="preserve"> 2022; </w:t>
      </w:r>
      <w:r w:rsidRPr="00D90FD4">
        <w:rPr>
          <w:rFonts w:ascii="Book Antiqua" w:hAnsi="Book Antiqua"/>
          <w:b/>
          <w:bCs/>
        </w:rPr>
        <w:t>6</w:t>
      </w:r>
      <w:r w:rsidRPr="00D90FD4">
        <w:rPr>
          <w:rFonts w:ascii="Book Antiqua" w:hAnsi="Book Antiqua"/>
        </w:rPr>
        <w:t>: 889-897 [PMID: 34708575 DOI: 10.1002/hep4.1853]</w:t>
      </w:r>
    </w:p>
    <w:p w14:paraId="4736C8D2" w14:textId="77777777" w:rsidR="004D6AAB" w:rsidRPr="00D90FD4" w:rsidRDefault="00000000">
      <w:pPr>
        <w:spacing w:line="360" w:lineRule="auto"/>
        <w:jc w:val="both"/>
        <w:rPr>
          <w:rFonts w:ascii="Book Antiqua" w:hAnsi="Book Antiqua"/>
        </w:rPr>
      </w:pPr>
      <w:r w:rsidRPr="00D90FD4">
        <w:rPr>
          <w:rFonts w:ascii="Book Antiqua" w:hAnsi="Book Antiqua"/>
        </w:rPr>
        <w:t xml:space="preserve">97 </w:t>
      </w:r>
      <w:r w:rsidRPr="00D90FD4">
        <w:rPr>
          <w:rFonts w:ascii="Book Antiqua" w:hAnsi="Book Antiqua"/>
          <w:b/>
          <w:bCs/>
        </w:rPr>
        <w:t>Walsh EE</w:t>
      </w:r>
      <w:r w:rsidRPr="00D90FD4">
        <w:rPr>
          <w:rFonts w:ascii="Book Antiqua" w:hAnsi="Book Antiqua"/>
        </w:rPr>
        <w:t xml:space="preserve">, Frenck RW Jr, Falsey AR, Kitchin N, Absalon J, Gurtman A, Lockhart S, Neuzil K, Mulligan MJ, Bailey R, Swanson KA, Li P, Koury K, Kalina W, Cooper D, Fontes-Garfias C, Shi PY, Türeci Ö, Tompkins KR, Lyke KE, Raabe V, Dormitzer PR, Jansen KU, Şahin U, Gruber WC. Safety and Immunogenicity of Two RNA-Based Covid-19 Vaccine Candidates. </w:t>
      </w:r>
      <w:r w:rsidRPr="00D90FD4">
        <w:rPr>
          <w:rFonts w:ascii="Book Antiqua" w:hAnsi="Book Antiqua"/>
          <w:i/>
          <w:iCs/>
        </w:rPr>
        <w:t>N Engl J Med</w:t>
      </w:r>
      <w:r w:rsidRPr="00D90FD4">
        <w:rPr>
          <w:rFonts w:ascii="Book Antiqua" w:hAnsi="Book Antiqua"/>
        </w:rPr>
        <w:t xml:space="preserve"> 2020; </w:t>
      </w:r>
      <w:r w:rsidRPr="00D90FD4">
        <w:rPr>
          <w:rFonts w:ascii="Book Antiqua" w:hAnsi="Book Antiqua"/>
          <w:b/>
          <w:bCs/>
        </w:rPr>
        <w:t>383</w:t>
      </w:r>
      <w:r w:rsidRPr="00D90FD4">
        <w:rPr>
          <w:rFonts w:ascii="Book Antiqua" w:hAnsi="Book Antiqua"/>
        </w:rPr>
        <w:t>: 2439-2450 [PMID: 33053279 DOI: 10.1056/NEJMoa2027906]</w:t>
      </w:r>
    </w:p>
    <w:p w14:paraId="1BC2FB7B" w14:textId="77777777" w:rsidR="004D6AAB" w:rsidRPr="00D90FD4" w:rsidRDefault="00000000">
      <w:pPr>
        <w:spacing w:line="360" w:lineRule="auto"/>
        <w:jc w:val="both"/>
        <w:rPr>
          <w:rFonts w:ascii="Book Antiqua" w:hAnsi="Book Antiqua"/>
        </w:rPr>
      </w:pPr>
      <w:r w:rsidRPr="00D90FD4">
        <w:rPr>
          <w:rFonts w:ascii="Book Antiqua" w:hAnsi="Book Antiqua"/>
        </w:rPr>
        <w:t xml:space="preserve">98 </w:t>
      </w:r>
      <w:r w:rsidRPr="00D90FD4">
        <w:rPr>
          <w:rFonts w:ascii="Book Antiqua" w:hAnsi="Book Antiqua"/>
          <w:b/>
          <w:bCs/>
        </w:rPr>
        <w:t>Werbel WA</w:t>
      </w:r>
      <w:r w:rsidRPr="00D90FD4">
        <w:rPr>
          <w:rFonts w:ascii="Book Antiqua" w:hAnsi="Book Antiqua"/>
        </w:rPr>
        <w:t xml:space="preserve">, Boyarsky BJ, Ou MT, Massie AB, Tobian AAR, Garonzik-Wang JM, Segev DL. Safety and Immunogenicity of a Third Dose of SARS-CoV-2 Vaccine in Solid Organ Transplant Recipients: A Case Series. </w:t>
      </w:r>
      <w:r w:rsidRPr="00D90FD4">
        <w:rPr>
          <w:rFonts w:ascii="Book Antiqua" w:hAnsi="Book Antiqua"/>
          <w:i/>
          <w:iCs/>
        </w:rPr>
        <w:t>Ann Intern Med</w:t>
      </w:r>
      <w:r w:rsidRPr="00D90FD4">
        <w:rPr>
          <w:rFonts w:ascii="Book Antiqua" w:hAnsi="Book Antiqua"/>
        </w:rPr>
        <w:t xml:space="preserve"> 2021; </w:t>
      </w:r>
      <w:r w:rsidRPr="00D90FD4">
        <w:rPr>
          <w:rFonts w:ascii="Book Antiqua" w:hAnsi="Book Antiqua"/>
          <w:b/>
          <w:bCs/>
        </w:rPr>
        <w:t>174</w:t>
      </w:r>
      <w:r w:rsidRPr="00D90FD4">
        <w:rPr>
          <w:rFonts w:ascii="Book Antiqua" w:hAnsi="Book Antiqua"/>
        </w:rPr>
        <w:t>: 1330-1332 [PMID: 34125572 DOI: 10.7326/L21-0282]</w:t>
      </w:r>
    </w:p>
    <w:p w14:paraId="22365356" w14:textId="77777777" w:rsidR="004D6AAB" w:rsidRPr="00D90FD4" w:rsidRDefault="00000000">
      <w:pPr>
        <w:spacing w:line="360" w:lineRule="auto"/>
        <w:jc w:val="both"/>
        <w:rPr>
          <w:rFonts w:ascii="Book Antiqua" w:hAnsi="Book Antiqua"/>
        </w:rPr>
      </w:pPr>
      <w:r w:rsidRPr="00D90FD4">
        <w:rPr>
          <w:rFonts w:ascii="Book Antiqua" w:hAnsi="Book Antiqua"/>
        </w:rPr>
        <w:t xml:space="preserve">99 </w:t>
      </w:r>
      <w:r w:rsidRPr="00D90FD4">
        <w:rPr>
          <w:rFonts w:ascii="Book Antiqua" w:hAnsi="Book Antiqua"/>
          <w:b/>
          <w:bCs/>
        </w:rPr>
        <w:t>Harberts A</w:t>
      </w:r>
      <w:r w:rsidRPr="00D90FD4">
        <w:rPr>
          <w:rFonts w:ascii="Book Antiqua" w:hAnsi="Book Antiqua"/>
        </w:rPr>
        <w:t xml:space="preserve">, Schaub GM, Ruether DF, Duengelhoef PM, Brehm TT, Karsten H, Fathi A, Jahnke-Triankowski J, Fischer L, Addo MM, Haag F, Luetgehetmann M, Lohse AW, Schulze Zur Wiesch J, Sterneck M. Humoral and Cellular Immune Response After Third and Fourth SARS-CoV-2 mRNA Vaccination in Liver Transplant Recipients. </w:t>
      </w:r>
      <w:r w:rsidRPr="00D90FD4">
        <w:rPr>
          <w:rFonts w:ascii="Book Antiqua" w:hAnsi="Book Antiqua"/>
          <w:i/>
          <w:iCs/>
        </w:rPr>
        <w:t>Clin Gastroenterol Hepatol</w:t>
      </w:r>
      <w:r w:rsidRPr="00D90FD4">
        <w:rPr>
          <w:rFonts w:ascii="Book Antiqua" w:hAnsi="Book Antiqua"/>
        </w:rPr>
        <w:t xml:space="preserve"> 2022; </w:t>
      </w:r>
      <w:r w:rsidRPr="00D90FD4">
        <w:rPr>
          <w:rFonts w:ascii="Book Antiqua" w:hAnsi="Book Antiqua"/>
          <w:b/>
          <w:bCs/>
        </w:rPr>
        <w:t>20</w:t>
      </w:r>
      <w:r w:rsidRPr="00D90FD4">
        <w:rPr>
          <w:rFonts w:ascii="Book Antiqua" w:hAnsi="Book Antiqua"/>
        </w:rPr>
        <w:t>: 2558-2566.e5 [PMID: 35850415 DOI: 10.1016/j.cgh.2022.06.028]</w:t>
      </w:r>
    </w:p>
    <w:p w14:paraId="1927BFD2" w14:textId="77777777" w:rsidR="004D6AAB" w:rsidRPr="00D90FD4" w:rsidRDefault="00000000">
      <w:pPr>
        <w:spacing w:line="360" w:lineRule="auto"/>
        <w:jc w:val="both"/>
        <w:rPr>
          <w:rFonts w:ascii="Book Antiqua" w:hAnsi="Book Antiqua"/>
        </w:rPr>
      </w:pPr>
      <w:r w:rsidRPr="00D90FD4">
        <w:rPr>
          <w:rFonts w:ascii="Book Antiqua" w:hAnsi="Book Antiqua"/>
        </w:rPr>
        <w:lastRenderedPageBreak/>
        <w:t xml:space="preserve">100 </w:t>
      </w:r>
      <w:r w:rsidRPr="00D90FD4">
        <w:rPr>
          <w:rFonts w:ascii="Book Antiqua" w:hAnsi="Book Antiqua"/>
          <w:b/>
          <w:bCs/>
        </w:rPr>
        <w:t>Kang SH</w:t>
      </w:r>
      <w:r w:rsidRPr="00D90FD4">
        <w:rPr>
          <w:rFonts w:ascii="Book Antiqua" w:hAnsi="Book Antiqua"/>
        </w:rPr>
        <w:t xml:space="preserve">, Kim MY, Cho MY, Baik SK. Autoimmune Hepatitis Following Vaccination for SARS-CoV-2 in Korea: Coincidence or Autoimmunity? </w:t>
      </w:r>
      <w:r w:rsidRPr="00D90FD4">
        <w:rPr>
          <w:rFonts w:ascii="Book Antiqua" w:hAnsi="Book Antiqua"/>
          <w:i/>
          <w:iCs/>
        </w:rPr>
        <w:t>J Korean Med Sci</w:t>
      </w:r>
      <w:r w:rsidRPr="00D90FD4">
        <w:rPr>
          <w:rFonts w:ascii="Book Antiqua" w:hAnsi="Book Antiqua"/>
        </w:rPr>
        <w:t xml:space="preserve"> 2022; </w:t>
      </w:r>
      <w:r w:rsidRPr="00D90FD4">
        <w:rPr>
          <w:rFonts w:ascii="Book Antiqua" w:hAnsi="Book Antiqua"/>
          <w:b/>
          <w:bCs/>
        </w:rPr>
        <w:t>37</w:t>
      </w:r>
      <w:r w:rsidRPr="00D90FD4">
        <w:rPr>
          <w:rFonts w:ascii="Book Antiqua" w:hAnsi="Book Antiqua"/>
        </w:rPr>
        <w:t>: e116 [PMID: 35437965 DOI: 10.3346/jkms.2022.37.e116]</w:t>
      </w:r>
    </w:p>
    <w:p w14:paraId="24F689E5" w14:textId="77777777" w:rsidR="004D6AAB" w:rsidRPr="00D90FD4" w:rsidRDefault="00000000">
      <w:pPr>
        <w:spacing w:line="360" w:lineRule="auto"/>
        <w:jc w:val="both"/>
        <w:rPr>
          <w:rFonts w:ascii="Book Antiqua" w:hAnsi="Book Antiqua"/>
        </w:rPr>
      </w:pPr>
      <w:r w:rsidRPr="00D90FD4">
        <w:rPr>
          <w:rFonts w:ascii="Book Antiqua" w:hAnsi="Book Antiqua"/>
        </w:rPr>
        <w:t xml:space="preserve">101 </w:t>
      </w:r>
      <w:r w:rsidRPr="00D90FD4">
        <w:rPr>
          <w:rFonts w:ascii="Book Antiqua" w:hAnsi="Book Antiqua"/>
          <w:b/>
          <w:bCs/>
        </w:rPr>
        <w:t>Lensen R</w:t>
      </w:r>
      <w:r w:rsidRPr="00D90FD4">
        <w:rPr>
          <w:rFonts w:ascii="Book Antiqua" w:hAnsi="Book Antiqua"/>
        </w:rPr>
        <w:t xml:space="preserve">, Netea MG, Rosendaal FR. Hepatitis C Virus Reactivation Following COVID-19 Vaccination - A Case Report. </w:t>
      </w:r>
      <w:r w:rsidRPr="00D90FD4">
        <w:rPr>
          <w:rFonts w:ascii="Book Antiqua" w:hAnsi="Book Antiqua"/>
          <w:i/>
          <w:iCs/>
        </w:rPr>
        <w:t>Int Med Case Rep J</w:t>
      </w:r>
      <w:r w:rsidRPr="00D90FD4">
        <w:rPr>
          <w:rFonts w:ascii="Book Antiqua" w:hAnsi="Book Antiqua"/>
        </w:rPr>
        <w:t xml:space="preserve"> 2021; </w:t>
      </w:r>
      <w:r w:rsidRPr="00D90FD4">
        <w:rPr>
          <w:rFonts w:ascii="Book Antiqua" w:hAnsi="Book Antiqua"/>
          <w:b/>
          <w:bCs/>
        </w:rPr>
        <w:t>14</w:t>
      </w:r>
      <w:r w:rsidRPr="00D90FD4">
        <w:rPr>
          <w:rFonts w:ascii="Book Antiqua" w:hAnsi="Book Antiqua"/>
        </w:rPr>
        <w:t>: 573-576 [PMID: 34512037 DOI: 10.2147/IMCRJ.S328482]</w:t>
      </w:r>
    </w:p>
    <w:p w14:paraId="2114EF49" w14:textId="77777777" w:rsidR="004D6AAB" w:rsidRPr="00D90FD4" w:rsidRDefault="00000000">
      <w:pPr>
        <w:spacing w:line="360" w:lineRule="auto"/>
        <w:jc w:val="both"/>
        <w:rPr>
          <w:rFonts w:ascii="Book Antiqua" w:hAnsi="Book Antiqua"/>
        </w:rPr>
      </w:pPr>
      <w:r w:rsidRPr="00D90FD4">
        <w:rPr>
          <w:rFonts w:ascii="Book Antiqua" w:hAnsi="Book Antiqua"/>
        </w:rPr>
        <w:t xml:space="preserve">102 </w:t>
      </w:r>
      <w:r w:rsidRPr="00D90FD4">
        <w:rPr>
          <w:rFonts w:ascii="Book Antiqua" w:hAnsi="Book Antiqua"/>
          <w:b/>
          <w:bCs/>
        </w:rPr>
        <w:t>Avci E</w:t>
      </w:r>
      <w:r w:rsidRPr="00D90FD4">
        <w:rPr>
          <w:rFonts w:ascii="Book Antiqua" w:hAnsi="Book Antiqua"/>
        </w:rPr>
        <w:t xml:space="preserve">, Abasiyanik F. Autoimmune hepatitis after SARS-CoV-2 vaccine: New-onset or flare-up? </w:t>
      </w:r>
      <w:r w:rsidRPr="00D90FD4">
        <w:rPr>
          <w:rFonts w:ascii="Book Antiqua" w:hAnsi="Book Antiqua"/>
          <w:i/>
          <w:iCs/>
        </w:rPr>
        <w:t>J Autoimmun</w:t>
      </w:r>
      <w:r w:rsidRPr="00D90FD4">
        <w:rPr>
          <w:rFonts w:ascii="Book Antiqua" w:hAnsi="Book Antiqua"/>
        </w:rPr>
        <w:t xml:space="preserve"> 2021; </w:t>
      </w:r>
      <w:r w:rsidRPr="00D90FD4">
        <w:rPr>
          <w:rFonts w:ascii="Book Antiqua" w:hAnsi="Book Antiqua"/>
          <w:b/>
          <w:bCs/>
        </w:rPr>
        <w:t>125</w:t>
      </w:r>
      <w:r w:rsidRPr="00D90FD4">
        <w:rPr>
          <w:rFonts w:ascii="Book Antiqua" w:hAnsi="Book Antiqua"/>
        </w:rPr>
        <w:t>: 102745 [PMID: 34781161 DOI: 10.1016/j.jaut.2021.102745]</w:t>
      </w:r>
    </w:p>
    <w:p w14:paraId="3B2C75DF" w14:textId="77777777" w:rsidR="004D6AAB" w:rsidRPr="00D90FD4" w:rsidRDefault="00000000">
      <w:pPr>
        <w:spacing w:line="360" w:lineRule="auto"/>
        <w:jc w:val="both"/>
        <w:rPr>
          <w:rFonts w:ascii="Book Antiqua" w:hAnsi="Book Antiqua"/>
        </w:rPr>
      </w:pPr>
      <w:r w:rsidRPr="00D90FD4">
        <w:rPr>
          <w:rFonts w:ascii="Book Antiqua" w:hAnsi="Book Antiqua"/>
        </w:rPr>
        <w:t xml:space="preserve">103 </w:t>
      </w:r>
      <w:r w:rsidRPr="00D90FD4">
        <w:rPr>
          <w:rFonts w:ascii="Book Antiqua" w:hAnsi="Book Antiqua"/>
          <w:b/>
          <w:bCs/>
        </w:rPr>
        <w:t>Gupta A</w:t>
      </w:r>
      <w:r w:rsidRPr="00D90FD4">
        <w:rPr>
          <w:rFonts w:ascii="Book Antiqua" w:hAnsi="Book Antiqua"/>
        </w:rPr>
        <w:t xml:space="preserve">, Madhavan MV, Sehgal K, Nair N, Mahajan S, Sehrawat TS, Bikdeli B, Ahluwalia N, Ausiello JC, Wan EY, Freedberg DE, Kirtane AJ, Parikh SA, Maurer MS, Nordvig AS, Accili D, Bathon JM, Mohan S, Bauer KA, Leon MB, Krumholz HM, Uriel N, Mehra MR, Elkind MSV, Stone GW, Schwartz A, Ho DD, Bilezikian JP, Landry DW. Extrapulmonary manifestations of COVID-19. </w:t>
      </w:r>
      <w:r w:rsidRPr="00D90FD4">
        <w:rPr>
          <w:rFonts w:ascii="Book Antiqua" w:hAnsi="Book Antiqua"/>
          <w:i/>
          <w:iCs/>
        </w:rPr>
        <w:t>Nat Med</w:t>
      </w:r>
      <w:r w:rsidRPr="00D90FD4">
        <w:rPr>
          <w:rFonts w:ascii="Book Antiqua" w:hAnsi="Book Antiqua"/>
        </w:rPr>
        <w:t xml:space="preserve"> 2020; </w:t>
      </w:r>
      <w:r w:rsidRPr="00D90FD4">
        <w:rPr>
          <w:rFonts w:ascii="Book Antiqua" w:hAnsi="Book Antiqua"/>
          <w:b/>
          <w:bCs/>
        </w:rPr>
        <w:t>26</w:t>
      </w:r>
      <w:r w:rsidRPr="00D90FD4">
        <w:rPr>
          <w:rFonts w:ascii="Book Antiqua" w:hAnsi="Book Antiqua"/>
        </w:rPr>
        <w:t>: 1017-1032 [PMID: 32651579 DOI: 10.1038/s41591-020-0968-3]</w:t>
      </w:r>
    </w:p>
    <w:p w14:paraId="33B2C840" w14:textId="77777777" w:rsidR="004D6AAB" w:rsidRPr="00D90FD4" w:rsidRDefault="00000000">
      <w:pPr>
        <w:spacing w:line="360" w:lineRule="auto"/>
        <w:jc w:val="both"/>
        <w:rPr>
          <w:rFonts w:ascii="Book Antiqua" w:hAnsi="Book Antiqua"/>
        </w:rPr>
      </w:pPr>
      <w:r w:rsidRPr="00D90FD4">
        <w:rPr>
          <w:rFonts w:ascii="Book Antiqua" w:hAnsi="Book Antiqua"/>
        </w:rPr>
        <w:t xml:space="preserve">104 </w:t>
      </w:r>
      <w:r w:rsidRPr="00D90FD4">
        <w:rPr>
          <w:rFonts w:ascii="Book Antiqua" w:hAnsi="Book Antiqua"/>
          <w:b/>
          <w:bCs/>
        </w:rPr>
        <w:t>Noor MT</w:t>
      </w:r>
      <w:r w:rsidRPr="00D90FD4">
        <w:rPr>
          <w:rFonts w:ascii="Book Antiqua" w:hAnsi="Book Antiqua"/>
        </w:rPr>
        <w:t xml:space="preserve">, Manoria P. Immune Dysfunction in Cirrhosis. </w:t>
      </w:r>
      <w:r w:rsidRPr="00D90FD4">
        <w:rPr>
          <w:rFonts w:ascii="Book Antiqua" w:hAnsi="Book Antiqua"/>
          <w:i/>
          <w:iCs/>
        </w:rPr>
        <w:t>J Clin Transl Hepatol</w:t>
      </w:r>
      <w:r w:rsidRPr="00D90FD4">
        <w:rPr>
          <w:rFonts w:ascii="Book Antiqua" w:hAnsi="Book Antiqua"/>
        </w:rPr>
        <w:t xml:space="preserve"> 2017; </w:t>
      </w:r>
      <w:r w:rsidRPr="00D90FD4">
        <w:rPr>
          <w:rFonts w:ascii="Book Antiqua" w:hAnsi="Book Antiqua"/>
          <w:b/>
          <w:bCs/>
        </w:rPr>
        <w:t>5</w:t>
      </w:r>
      <w:r w:rsidRPr="00D90FD4">
        <w:rPr>
          <w:rFonts w:ascii="Book Antiqua" w:hAnsi="Book Antiqua"/>
        </w:rPr>
        <w:t>: 50-58 [PMID: 28507927 DOI: 10.14218/JCTH.2016.00056]</w:t>
      </w:r>
    </w:p>
    <w:p w14:paraId="6CB909BA" w14:textId="77777777" w:rsidR="004D6AAB" w:rsidRPr="00D90FD4" w:rsidRDefault="00000000">
      <w:pPr>
        <w:spacing w:line="360" w:lineRule="auto"/>
        <w:jc w:val="both"/>
        <w:rPr>
          <w:rFonts w:ascii="Book Antiqua" w:hAnsi="Book Antiqua"/>
        </w:rPr>
      </w:pPr>
      <w:r w:rsidRPr="00D90FD4">
        <w:rPr>
          <w:rFonts w:ascii="Book Antiqua" w:hAnsi="Book Antiqua"/>
        </w:rPr>
        <w:t xml:space="preserve">105 </w:t>
      </w:r>
      <w:r w:rsidRPr="00D90FD4">
        <w:rPr>
          <w:rFonts w:ascii="Book Antiqua" w:hAnsi="Book Antiqua"/>
          <w:b/>
          <w:bCs/>
        </w:rPr>
        <w:t>Williamson EJ</w:t>
      </w:r>
      <w:r w:rsidRPr="00D90FD4">
        <w:rPr>
          <w:rFonts w:ascii="Book Antiqua" w:hAnsi="Book Antiqua"/>
        </w:rPr>
        <w:t xml:space="preserve">, Walker AJ, Bhaskaran K, Bacon S, Bates C, Morton CE, Curtis HJ, Mehrkar A, Evans D, Inglesby P, Cockburn J, McDonald HI, MacKenna B, Tomlinson L, Douglas IJ, Rentsch CT, Mathur R, Wong AYS, Grieve R, Harrison D, Forbes H, Schultze A, Croker R, Parry J, Hester F, Harper S, Perera R, Evans SJW, Smeeth L, Goldacre B. Factors associated with COVID-19-related death using OpenSAFELY. </w:t>
      </w:r>
      <w:r w:rsidRPr="00D90FD4">
        <w:rPr>
          <w:rFonts w:ascii="Book Antiqua" w:hAnsi="Book Antiqua"/>
          <w:i/>
          <w:iCs/>
        </w:rPr>
        <w:t>Nature</w:t>
      </w:r>
      <w:r w:rsidRPr="00D90FD4">
        <w:rPr>
          <w:rFonts w:ascii="Book Antiqua" w:hAnsi="Book Antiqua"/>
        </w:rPr>
        <w:t xml:space="preserve"> 2020; </w:t>
      </w:r>
      <w:r w:rsidRPr="00D90FD4">
        <w:rPr>
          <w:rFonts w:ascii="Book Antiqua" w:hAnsi="Book Antiqua"/>
          <w:b/>
          <w:bCs/>
        </w:rPr>
        <w:t>584</w:t>
      </w:r>
      <w:r w:rsidRPr="00D90FD4">
        <w:rPr>
          <w:rFonts w:ascii="Book Antiqua" w:hAnsi="Book Antiqua"/>
        </w:rPr>
        <w:t>: 430-436 [PMID: 32640463 DOI: 10.1038/s41586-020-2521-4]</w:t>
      </w:r>
    </w:p>
    <w:p w14:paraId="11B7138B" w14:textId="77777777" w:rsidR="004D6AAB" w:rsidRPr="00D90FD4" w:rsidRDefault="00000000">
      <w:pPr>
        <w:spacing w:line="360" w:lineRule="auto"/>
        <w:jc w:val="both"/>
        <w:rPr>
          <w:rFonts w:ascii="Book Antiqua" w:hAnsi="Book Antiqua"/>
        </w:rPr>
      </w:pPr>
      <w:r w:rsidRPr="00D90FD4">
        <w:rPr>
          <w:rFonts w:ascii="Book Antiqua" w:hAnsi="Book Antiqua"/>
        </w:rPr>
        <w:t xml:space="preserve">106 </w:t>
      </w:r>
      <w:r w:rsidRPr="00D90FD4">
        <w:rPr>
          <w:rFonts w:ascii="Book Antiqua" w:hAnsi="Book Antiqua"/>
          <w:b/>
          <w:bCs/>
        </w:rPr>
        <w:t>Marjot T</w:t>
      </w:r>
      <w:r w:rsidRPr="00D90FD4">
        <w:rPr>
          <w:rFonts w:ascii="Book Antiqua" w:hAnsi="Book Antiqua"/>
        </w:rPr>
        <w:t xml:space="preserve">, Buescher G, Sebode M, Barnes E, Barritt AS 4th, Armstrong MJ, Baldelli L, Kennedy J, Mercer C, Ozga AK, Casar C, Schramm C; contributing Members and Collaborators of ERN RARE-LIVER/COVID-Hep/SECURE-Cirrhosis, Moon AM, Webb GJ, Lohse AW. SARS-CoV-2 infection in patients with autoimmune hepatitis. </w:t>
      </w:r>
      <w:r w:rsidRPr="00D90FD4">
        <w:rPr>
          <w:rFonts w:ascii="Book Antiqua" w:hAnsi="Book Antiqua"/>
          <w:i/>
          <w:iCs/>
        </w:rPr>
        <w:t>J Hepatol</w:t>
      </w:r>
      <w:r w:rsidRPr="00D90FD4">
        <w:rPr>
          <w:rFonts w:ascii="Book Antiqua" w:hAnsi="Book Antiqua"/>
        </w:rPr>
        <w:t xml:space="preserve"> 2021; </w:t>
      </w:r>
      <w:r w:rsidRPr="00D90FD4">
        <w:rPr>
          <w:rFonts w:ascii="Book Antiqua" w:hAnsi="Book Antiqua"/>
          <w:b/>
          <w:bCs/>
        </w:rPr>
        <w:t>74</w:t>
      </w:r>
      <w:r w:rsidRPr="00D90FD4">
        <w:rPr>
          <w:rFonts w:ascii="Book Antiqua" w:hAnsi="Book Antiqua"/>
        </w:rPr>
        <w:t>: 1335-1343 [PMID: 33508378 DOI: 10.1016/j.jhep.2021.01.021]</w:t>
      </w:r>
    </w:p>
    <w:p w14:paraId="37756F6C" w14:textId="77777777" w:rsidR="004D6AAB" w:rsidRPr="00D90FD4" w:rsidRDefault="00000000">
      <w:pPr>
        <w:spacing w:line="360" w:lineRule="auto"/>
        <w:jc w:val="both"/>
        <w:rPr>
          <w:rFonts w:ascii="Book Antiqua" w:hAnsi="Book Antiqua"/>
        </w:rPr>
      </w:pPr>
      <w:r w:rsidRPr="00D90FD4">
        <w:rPr>
          <w:rFonts w:ascii="Book Antiqua" w:hAnsi="Book Antiqua"/>
        </w:rPr>
        <w:lastRenderedPageBreak/>
        <w:t xml:space="preserve">107 </w:t>
      </w:r>
      <w:r w:rsidRPr="00D90FD4">
        <w:rPr>
          <w:rFonts w:ascii="Book Antiqua" w:hAnsi="Book Antiqua"/>
          <w:b/>
          <w:bCs/>
        </w:rPr>
        <w:t>Marjot T</w:t>
      </w:r>
      <w:r w:rsidRPr="00D90FD4">
        <w:rPr>
          <w:rFonts w:ascii="Book Antiqua" w:hAnsi="Book Antiqua"/>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 </w:t>
      </w:r>
      <w:r w:rsidRPr="00D90FD4">
        <w:rPr>
          <w:rFonts w:ascii="Book Antiqua" w:hAnsi="Book Antiqua"/>
          <w:i/>
          <w:iCs/>
        </w:rPr>
        <w:t>J Hepatol</w:t>
      </w:r>
      <w:r w:rsidRPr="00D90FD4">
        <w:rPr>
          <w:rFonts w:ascii="Book Antiqua" w:hAnsi="Book Antiqua"/>
        </w:rPr>
        <w:t xml:space="preserve"> 2021; </w:t>
      </w:r>
      <w:r w:rsidRPr="00D90FD4">
        <w:rPr>
          <w:rFonts w:ascii="Book Antiqua" w:hAnsi="Book Antiqua"/>
          <w:b/>
          <w:bCs/>
        </w:rPr>
        <w:t>74</w:t>
      </w:r>
      <w:r w:rsidRPr="00D90FD4">
        <w:rPr>
          <w:rFonts w:ascii="Book Antiqua" w:hAnsi="Book Antiqua"/>
        </w:rPr>
        <w:t>: 567-577 [PMID: 33035628 DOI: 10.1016/j.jhep.2020.09.024]</w:t>
      </w:r>
    </w:p>
    <w:p w14:paraId="2F40575B" w14:textId="77777777" w:rsidR="004D6AAB" w:rsidRPr="00D90FD4" w:rsidRDefault="00000000">
      <w:pPr>
        <w:spacing w:line="360" w:lineRule="auto"/>
        <w:jc w:val="both"/>
        <w:rPr>
          <w:rFonts w:ascii="Book Antiqua" w:hAnsi="Book Antiqua"/>
        </w:rPr>
      </w:pPr>
      <w:r w:rsidRPr="00D90FD4">
        <w:rPr>
          <w:rFonts w:ascii="Book Antiqua" w:hAnsi="Book Antiqua"/>
        </w:rPr>
        <w:t xml:space="preserve">108 </w:t>
      </w:r>
      <w:r w:rsidRPr="00D90FD4">
        <w:rPr>
          <w:rFonts w:ascii="Book Antiqua" w:hAnsi="Book Antiqua"/>
          <w:b/>
          <w:bCs/>
        </w:rPr>
        <w:t>Schütte A</w:t>
      </w:r>
      <w:r w:rsidRPr="00D90FD4">
        <w:rPr>
          <w:rFonts w:ascii="Book Antiqua" w:hAnsi="Book Antiqua"/>
        </w:rPr>
        <w:t xml:space="preserve">, Ciesek S, Wedemeyer H, Lange CM. Influenza virus infection as precipitating event of acute-on-chronic liver failure. </w:t>
      </w:r>
      <w:r w:rsidRPr="00D90FD4">
        <w:rPr>
          <w:rFonts w:ascii="Book Antiqua" w:hAnsi="Book Antiqua"/>
          <w:i/>
          <w:iCs/>
        </w:rPr>
        <w:t>J Hepatol</w:t>
      </w:r>
      <w:r w:rsidRPr="00D90FD4">
        <w:rPr>
          <w:rFonts w:ascii="Book Antiqua" w:hAnsi="Book Antiqua"/>
        </w:rPr>
        <w:t xml:space="preserve"> 2019; </w:t>
      </w:r>
      <w:r w:rsidRPr="00D90FD4">
        <w:rPr>
          <w:rFonts w:ascii="Book Antiqua" w:hAnsi="Book Antiqua"/>
          <w:b/>
          <w:bCs/>
        </w:rPr>
        <w:t>70</w:t>
      </w:r>
      <w:r w:rsidRPr="00D90FD4">
        <w:rPr>
          <w:rFonts w:ascii="Book Antiqua" w:hAnsi="Book Antiqua"/>
        </w:rPr>
        <w:t>: 797-799 [PMID: 30635243 DOI: 10.1016/j.jhep.2018.11.015]</w:t>
      </w:r>
    </w:p>
    <w:p w14:paraId="5263FEB9" w14:textId="77777777" w:rsidR="004D6AAB" w:rsidRPr="00D90FD4" w:rsidRDefault="00000000">
      <w:pPr>
        <w:spacing w:line="360" w:lineRule="auto"/>
        <w:jc w:val="both"/>
        <w:rPr>
          <w:rFonts w:ascii="Book Antiqua" w:hAnsi="Book Antiqua"/>
        </w:rPr>
      </w:pPr>
      <w:r w:rsidRPr="00D90FD4">
        <w:rPr>
          <w:rFonts w:ascii="Book Antiqua" w:hAnsi="Book Antiqua"/>
        </w:rPr>
        <w:t xml:space="preserve">109 </w:t>
      </w:r>
      <w:r w:rsidRPr="00D90FD4">
        <w:rPr>
          <w:rFonts w:ascii="Book Antiqua" w:hAnsi="Book Antiqua"/>
          <w:b/>
          <w:bCs/>
        </w:rPr>
        <w:t>Bajaj JS</w:t>
      </w:r>
      <w:r w:rsidRPr="00D90FD4">
        <w:rPr>
          <w:rFonts w:ascii="Book Antiqua" w:hAnsi="Book Antiqua"/>
        </w:rPr>
        <w:t xml:space="preserve">. Altered Microbiota in Cirrhosis and Its Relationship to the Development of Infection. </w:t>
      </w:r>
      <w:r w:rsidRPr="00D90FD4">
        <w:rPr>
          <w:rFonts w:ascii="Book Antiqua" w:hAnsi="Book Antiqua"/>
          <w:i/>
          <w:iCs/>
        </w:rPr>
        <w:t>Clin Liver Dis (Hoboken)</w:t>
      </w:r>
      <w:r w:rsidRPr="00D90FD4">
        <w:rPr>
          <w:rFonts w:ascii="Book Antiqua" w:hAnsi="Book Antiqua"/>
        </w:rPr>
        <w:t xml:space="preserve"> 2019; </w:t>
      </w:r>
      <w:r w:rsidRPr="00D90FD4">
        <w:rPr>
          <w:rFonts w:ascii="Book Antiqua" w:hAnsi="Book Antiqua"/>
          <w:b/>
          <w:bCs/>
        </w:rPr>
        <w:t>14</w:t>
      </w:r>
      <w:r w:rsidRPr="00D90FD4">
        <w:rPr>
          <w:rFonts w:ascii="Book Antiqua" w:hAnsi="Book Antiqua"/>
        </w:rPr>
        <w:t>: 107-111 [PMID: 31632660 DOI: 10.1002/cld.827]</w:t>
      </w:r>
    </w:p>
    <w:p w14:paraId="612FCFAE" w14:textId="77777777" w:rsidR="004D6AAB" w:rsidRPr="00D90FD4" w:rsidRDefault="00000000">
      <w:pPr>
        <w:spacing w:line="360" w:lineRule="auto"/>
        <w:jc w:val="both"/>
        <w:rPr>
          <w:rFonts w:ascii="Book Antiqua" w:hAnsi="Book Antiqua"/>
        </w:rPr>
      </w:pPr>
      <w:r w:rsidRPr="00D90FD4">
        <w:rPr>
          <w:rFonts w:ascii="Book Antiqua" w:hAnsi="Book Antiqua"/>
        </w:rPr>
        <w:t xml:space="preserve">110 </w:t>
      </w:r>
      <w:r w:rsidRPr="00D90FD4">
        <w:rPr>
          <w:rFonts w:ascii="Book Antiqua" w:hAnsi="Book Antiqua"/>
          <w:b/>
          <w:bCs/>
        </w:rPr>
        <w:t>Manolis AS</w:t>
      </w:r>
      <w:r w:rsidRPr="00D90FD4">
        <w:rPr>
          <w:rFonts w:ascii="Book Antiqua" w:hAnsi="Book Antiqua"/>
        </w:rPr>
        <w:t xml:space="preserve">, Manolis TA, Manolis AA, Papatheou D, Melita H. COVID-19 Infection: Viral Macro- and Micro-Vascular Coagulopathy and Thromboembolism/Prophylactic and Therapeutic Management. </w:t>
      </w:r>
      <w:r w:rsidRPr="00D90FD4">
        <w:rPr>
          <w:rFonts w:ascii="Book Antiqua" w:hAnsi="Book Antiqua"/>
          <w:i/>
          <w:iCs/>
        </w:rPr>
        <w:t>J Cardiovasc Pharmacol Ther</w:t>
      </w:r>
      <w:r w:rsidRPr="00D90FD4">
        <w:rPr>
          <w:rFonts w:ascii="Book Antiqua" w:hAnsi="Book Antiqua"/>
        </w:rPr>
        <w:t xml:space="preserve"> 2021; </w:t>
      </w:r>
      <w:r w:rsidRPr="00D90FD4">
        <w:rPr>
          <w:rFonts w:ascii="Book Antiqua" w:hAnsi="Book Antiqua"/>
          <w:b/>
          <w:bCs/>
        </w:rPr>
        <w:t>26</w:t>
      </w:r>
      <w:r w:rsidRPr="00D90FD4">
        <w:rPr>
          <w:rFonts w:ascii="Book Antiqua" w:hAnsi="Book Antiqua"/>
        </w:rPr>
        <w:t>: 12-24 [PMID: 32924567 DOI: 10.1177/1074248420958973]</w:t>
      </w:r>
    </w:p>
    <w:p w14:paraId="023F2333" w14:textId="77777777" w:rsidR="004D6AAB" w:rsidRPr="00D90FD4" w:rsidRDefault="00000000">
      <w:pPr>
        <w:spacing w:line="360" w:lineRule="auto"/>
        <w:jc w:val="both"/>
        <w:rPr>
          <w:rFonts w:ascii="Book Antiqua" w:hAnsi="Book Antiqua"/>
        </w:rPr>
      </w:pPr>
      <w:r w:rsidRPr="00D90FD4">
        <w:rPr>
          <w:rFonts w:ascii="Book Antiqua" w:hAnsi="Book Antiqua"/>
        </w:rPr>
        <w:t xml:space="preserve">111 </w:t>
      </w:r>
      <w:r w:rsidRPr="00D90FD4">
        <w:rPr>
          <w:rFonts w:ascii="Book Antiqua" w:hAnsi="Book Antiqua"/>
          <w:b/>
          <w:bCs/>
        </w:rPr>
        <w:t>Boettler T</w:t>
      </w:r>
      <w:r w:rsidRPr="00D90FD4">
        <w:rPr>
          <w:rFonts w:ascii="Book Antiqua" w:hAnsi="Book Antiqua"/>
        </w:rPr>
        <w:t xml:space="preserve">, Marjot T, Newsome PN, Mondelli MU, Maticic M, Cordero E, Jalan R, Moreau R, Cornberg M, Berg T. Impact of COVID-19 on the care of patients with liver disease: EASL-ESCMID position paper after 6 months of the pandemic. </w:t>
      </w:r>
      <w:r w:rsidRPr="00D90FD4">
        <w:rPr>
          <w:rFonts w:ascii="Book Antiqua" w:hAnsi="Book Antiqua"/>
          <w:i/>
          <w:iCs/>
        </w:rPr>
        <w:t>JHEP Rep</w:t>
      </w:r>
      <w:r w:rsidRPr="00D90FD4">
        <w:rPr>
          <w:rFonts w:ascii="Book Antiqua" w:hAnsi="Book Antiqua"/>
        </w:rPr>
        <w:t xml:space="preserve"> 2020; </w:t>
      </w:r>
      <w:r w:rsidRPr="00D90FD4">
        <w:rPr>
          <w:rFonts w:ascii="Book Antiqua" w:hAnsi="Book Antiqua"/>
          <w:b/>
          <w:bCs/>
        </w:rPr>
        <w:t>2</w:t>
      </w:r>
      <w:r w:rsidRPr="00D90FD4">
        <w:rPr>
          <w:rFonts w:ascii="Book Antiqua" w:hAnsi="Book Antiqua"/>
        </w:rPr>
        <w:t>: 100169 [PMID: 32835190 DOI: 10.1016/j.jhepr.2020.100169]</w:t>
      </w:r>
    </w:p>
    <w:p w14:paraId="4B361EF6" w14:textId="77777777" w:rsidR="004D6AAB" w:rsidRPr="00D90FD4" w:rsidRDefault="00000000">
      <w:pPr>
        <w:spacing w:line="360" w:lineRule="auto"/>
        <w:jc w:val="both"/>
        <w:rPr>
          <w:rFonts w:ascii="Book Antiqua" w:hAnsi="Book Antiqua"/>
        </w:rPr>
      </w:pPr>
      <w:r w:rsidRPr="00D90FD4">
        <w:rPr>
          <w:rFonts w:ascii="Book Antiqua" w:hAnsi="Book Antiqua"/>
        </w:rPr>
        <w:t xml:space="preserve">112 </w:t>
      </w:r>
      <w:r w:rsidRPr="00D90FD4">
        <w:rPr>
          <w:rFonts w:ascii="Book Antiqua" w:hAnsi="Book Antiqua"/>
          <w:b/>
          <w:bCs/>
        </w:rPr>
        <w:t>Lemos ACB</w:t>
      </w:r>
      <w:r w:rsidRPr="00D90FD4">
        <w:rPr>
          <w:rFonts w:ascii="Book Antiqua" w:hAnsi="Book Antiqua"/>
        </w:rPr>
        <w:t xml:space="preserve">, do Espírito Santo DA, Salvetti MC, Gilio RN, Agra LB, Pazin-Filho A, Miranda CH. Therapeutic versus prophylactic anticoagulation for severe COVID-19: A randomized phase II clinical trial (HESACOVID). </w:t>
      </w:r>
      <w:r w:rsidRPr="00D90FD4">
        <w:rPr>
          <w:rFonts w:ascii="Book Antiqua" w:hAnsi="Book Antiqua"/>
          <w:i/>
          <w:iCs/>
        </w:rPr>
        <w:t>Thromb Res</w:t>
      </w:r>
      <w:r w:rsidRPr="00D90FD4">
        <w:rPr>
          <w:rFonts w:ascii="Book Antiqua" w:hAnsi="Book Antiqua"/>
        </w:rPr>
        <w:t xml:space="preserve"> 2020; </w:t>
      </w:r>
      <w:r w:rsidRPr="00D90FD4">
        <w:rPr>
          <w:rFonts w:ascii="Book Antiqua" w:hAnsi="Book Antiqua"/>
          <w:b/>
          <w:bCs/>
        </w:rPr>
        <w:t>196</w:t>
      </w:r>
      <w:r w:rsidRPr="00D90FD4">
        <w:rPr>
          <w:rFonts w:ascii="Book Antiqua" w:hAnsi="Book Antiqua"/>
        </w:rPr>
        <w:t>: 359-366 [PMID: 32977137 DOI: 10.1016/j.thromres.2020.09.026]</w:t>
      </w:r>
    </w:p>
    <w:p w14:paraId="764EAF7D" w14:textId="77777777" w:rsidR="004D6AAB" w:rsidRPr="00D90FD4" w:rsidRDefault="004D6AAB">
      <w:pPr>
        <w:spacing w:line="360" w:lineRule="auto"/>
        <w:jc w:val="both"/>
        <w:rPr>
          <w:rFonts w:ascii="Book Antiqua" w:hAnsi="Book Antiqua"/>
        </w:rPr>
      </w:pPr>
    </w:p>
    <w:p w14:paraId="43AF4360"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color w:val="000000"/>
        </w:rPr>
        <w:t>Footnotes</w:t>
      </w:r>
    </w:p>
    <w:p w14:paraId="35B8822F"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bCs/>
          <w:color w:val="000000"/>
        </w:rPr>
        <w:t xml:space="preserve">Conflict-of-interest statement: </w:t>
      </w:r>
      <w:r w:rsidRPr="00D90FD4">
        <w:rPr>
          <w:rFonts w:ascii="Book Antiqua" w:eastAsia="Book Antiqua" w:hAnsi="Book Antiqua" w:cs="Book Antiqua"/>
          <w:bCs/>
          <w:color w:val="000000"/>
        </w:rPr>
        <w:t>All t</w:t>
      </w:r>
      <w:r w:rsidRPr="00D90FD4">
        <w:rPr>
          <w:rFonts w:ascii="Book Antiqua" w:eastAsia="Book Antiqua" w:hAnsi="Book Antiqua" w:cs="Book Antiqua"/>
          <w:color w:val="000000"/>
        </w:rPr>
        <w:t>he authors declare that there is no conflict of interest</w:t>
      </w:r>
      <w:r w:rsidRPr="00D90FD4">
        <w:rPr>
          <w:rFonts w:ascii="Book Antiqua" w:eastAsia="宋体" w:hAnsi="Book Antiqua" w:cs="Book Antiqua" w:hint="eastAsia"/>
          <w:color w:val="000000"/>
          <w:lang w:eastAsia="zh-CN"/>
        </w:rPr>
        <w:t xml:space="preserve"> to disclose</w:t>
      </w:r>
      <w:r w:rsidRPr="00D90FD4">
        <w:rPr>
          <w:rFonts w:ascii="Book Antiqua" w:eastAsia="Book Antiqua" w:hAnsi="Book Antiqua" w:cs="Book Antiqua"/>
          <w:color w:val="000000"/>
        </w:rPr>
        <w:t>.</w:t>
      </w:r>
    </w:p>
    <w:p w14:paraId="0267036B" w14:textId="77777777" w:rsidR="004D6AAB" w:rsidRPr="00D90FD4" w:rsidRDefault="004D6AAB">
      <w:pPr>
        <w:spacing w:line="360" w:lineRule="auto"/>
        <w:jc w:val="both"/>
        <w:rPr>
          <w:rFonts w:ascii="Book Antiqua" w:hAnsi="Book Antiqua"/>
        </w:rPr>
      </w:pPr>
    </w:p>
    <w:p w14:paraId="44FAD824"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bCs/>
          <w:color w:val="000000"/>
        </w:rPr>
        <w:t xml:space="preserve">Open-Access: </w:t>
      </w:r>
      <w:r w:rsidRPr="00D90FD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642C6BA" w14:textId="77777777" w:rsidR="004D6AAB" w:rsidRPr="00D90FD4" w:rsidRDefault="004D6AAB">
      <w:pPr>
        <w:spacing w:line="360" w:lineRule="auto"/>
        <w:jc w:val="both"/>
        <w:rPr>
          <w:rFonts w:ascii="Book Antiqua" w:hAnsi="Book Antiqua"/>
        </w:rPr>
      </w:pPr>
    </w:p>
    <w:p w14:paraId="2ACEC2C3"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color w:val="000000"/>
        </w:rPr>
        <w:t xml:space="preserve">Provenance and peer review: </w:t>
      </w:r>
      <w:r w:rsidRPr="00D90FD4">
        <w:rPr>
          <w:rFonts w:ascii="Book Antiqua" w:eastAsia="Book Antiqua" w:hAnsi="Book Antiqua" w:cs="Book Antiqua"/>
          <w:color w:val="000000"/>
        </w:rPr>
        <w:t>Invited article; Externally peer reviewed.</w:t>
      </w:r>
    </w:p>
    <w:p w14:paraId="5912699C"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color w:val="000000"/>
        </w:rPr>
        <w:t xml:space="preserve">Peer-review model: </w:t>
      </w:r>
      <w:r w:rsidRPr="00D90FD4">
        <w:rPr>
          <w:rFonts w:ascii="Book Antiqua" w:eastAsia="Book Antiqua" w:hAnsi="Book Antiqua" w:cs="Book Antiqua"/>
          <w:color w:val="000000"/>
        </w:rPr>
        <w:t>Single blind</w:t>
      </w:r>
    </w:p>
    <w:p w14:paraId="326A7D69" w14:textId="77777777" w:rsidR="004D6AAB" w:rsidRPr="00D90FD4" w:rsidRDefault="004D6AAB">
      <w:pPr>
        <w:spacing w:line="360" w:lineRule="auto"/>
        <w:jc w:val="both"/>
        <w:rPr>
          <w:rFonts w:ascii="Book Antiqua" w:hAnsi="Book Antiqua"/>
        </w:rPr>
      </w:pPr>
    </w:p>
    <w:p w14:paraId="3A59E2A9"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color w:val="000000"/>
        </w:rPr>
        <w:t xml:space="preserve">Peer-review started: </w:t>
      </w:r>
      <w:r w:rsidRPr="00D90FD4">
        <w:rPr>
          <w:rFonts w:ascii="Book Antiqua" w:eastAsia="Book Antiqua" w:hAnsi="Book Antiqua" w:cs="Book Antiqua"/>
          <w:color w:val="000000"/>
        </w:rPr>
        <w:t>September 9, 2022</w:t>
      </w:r>
    </w:p>
    <w:p w14:paraId="25594C1B"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color w:val="000000"/>
        </w:rPr>
        <w:t xml:space="preserve">First decision: </w:t>
      </w:r>
      <w:r w:rsidRPr="00D90FD4">
        <w:rPr>
          <w:rFonts w:ascii="Book Antiqua" w:eastAsia="Book Antiqua" w:hAnsi="Book Antiqua" w:cs="Book Antiqua"/>
          <w:color w:val="000000"/>
        </w:rPr>
        <w:t>November 17, 2022</w:t>
      </w:r>
    </w:p>
    <w:p w14:paraId="6DC9720F" w14:textId="663993BA" w:rsidR="004D6AAB" w:rsidRPr="00D90FD4" w:rsidRDefault="00000000">
      <w:pPr>
        <w:spacing w:line="360" w:lineRule="auto"/>
        <w:jc w:val="both"/>
        <w:rPr>
          <w:rFonts w:ascii="Book Antiqua" w:hAnsi="Book Antiqua"/>
        </w:rPr>
      </w:pPr>
      <w:r w:rsidRPr="00D90FD4">
        <w:rPr>
          <w:rFonts w:ascii="Book Antiqua" w:eastAsia="Book Antiqua" w:hAnsi="Book Antiqua" w:cs="Book Antiqua"/>
          <w:b/>
          <w:color w:val="000000"/>
        </w:rPr>
        <w:t xml:space="preserve">Article in press: </w:t>
      </w:r>
      <w:r w:rsidR="00422614" w:rsidRPr="00D90FD4">
        <w:rPr>
          <w:rFonts w:ascii="Book Antiqua" w:eastAsia="Book Antiqua" w:hAnsi="Book Antiqua" w:cs="Book Antiqua"/>
          <w:color w:val="000000"/>
        </w:rPr>
        <w:t>December 13, 2022</w:t>
      </w:r>
    </w:p>
    <w:p w14:paraId="6429A9E0" w14:textId="77777777" w:rsidR="004D6AAB" w:rsidRPr="00D90FD4" w:rsidRDefault="004D6AAB">
      <w:pPr>
        <w:spacing w:line="360" w:lineRule="auto"/>
        <w:jc w:val="both"/>
        <w:rPr>
          <w:rFonts w:ascii="Book Antiqua" w:hAnsi="Book Antiqua"/>
        </w:rPr>
      </w:pPr>
    </w:p>
    <w:p w14:paraId="2D66DD1A"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color w:val="000000"/>
        </w:rPr>
        <w:t xml:space="preserve">Specialty type: </w:t>
      </w:r>
      <w:r w:rsidRPr="00D90FD4">
        <w:rPr>
          <w:rFonts w:ascii="Book Antiqua" w:eastAsia="Book Antiqua" w:hAnsi="Book Antiqua" w:cs="Book Antiqua"/>
          <w:color w:val="000000"/>
        </w:rPr>
        <w:t>Gastroenterology and hepatology</w:t>
      </w:r>
    </w:p>
    <w:p w14:paraId="5E3D0968"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color w:val="000000"/>
        </w:rPr>
        <w:t xml:space="preserve">Country/Territory of origin: </w:t>
      </w:r>
      <w:r w:rsidRPr="00D90FD4">
        <w:rPr>
          <w:rFonts w:ascii="Book Antiqua" w:eastAsia="Book Antiqua" w:hAnsi="Book Antiqua" w:cs="Book Antiqua"/>
          <w:color w:val="000000"/>
        </w:rPr>
        <w:t>Iraq</w:t>
      </w:r>
    </w:p>
    <w:p w14:paraId="669EC840"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b/>
          <w:color w:val="000000"/>
        </w:rPr>
        <w:t>Peer-review report’s scientific quality classification</w:t>
      </w:r>
    </w:p>
    <w:p w14:paraId="7475278C"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color w:val="000000"/>
        </w:rPr>
        <w:t>Grade A (Excellent): 0</w:t>
      </w:r>
    </w:p>
    <w:p w14:paraId="4D7B2011"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color w:val="000000"/>
        </w:rPr>
        <w:t>Grade B (Very good): B</w:t>
      </w:r>
    </w:p>
    <w:p w14:paraId="078A0FE9"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color w:val="000000"/>
        </w:rPr>
        <w:t>Grade C (Good): C</w:t>
      </w:r>
    </w:p>
    <w:p w14:paraId="5691080E"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color w:val="000000"/>
        </w:rPr>
        <w:t>Grade D (Fair): D</w:t>
      </w:r>
    </w:p>
    <w:p w14:paraId="14EED396" w14:textId="77777777" w:rsidR="004D6AAB" w:rsidRPr="00D90FD4" w:rsidRDefault="00000000">
      <w:pPr>
        <w:spacing w:line="360" w:lineRule="auto"/>
        <w:jc w:val="both"/>
        <w:rPr>
          <w:rFonts w:ascii="Book Antiqua" w:hAnsi="Book Antiqua"/>
        </w:rPr>
      </w:pPr>
      <w:r w:rsidRPr="00D90FD4">
        <w:rPr>
          <w:rFonts w:ascii="Book Antiqua" w:eastAsia="Book Antiqua" w:hAnsi="Book Antiqua" w:cs="Book Antiqua"/>
          <w:color w:val="000000"/>
        </w:rPr>
        <w:t>Grade E (Poor): 0</w:t>
      </w:r>
    </w:p>
    <w:p w14:paraId="2937D472" w14:textId="77777777" w:rsidR="004D6AAB" w:rsidRPr="00D90FD4" w:rsidRDefault="004D6AAB">
      <w:pPr>
        <w:spacing w:line="360" w:lineRule="auto"/>
        <w:jc w:val="both"/>
        <w:rPr>
          <w:rFonts w:ascii="Book Antiqua" w:hAnsi="Book Antiqua"/>
        </w:rPr>
      </w:pPr>
    </w:p>
    <w:p w14:paraId="5DDDE0AB" w14:textId="77777777" w:rsidR="004D6AAB" w:rsidRPr="00D90FD4" w:rsidRDefault="00000000">
      <w:pPr>
        <w:spacing w:line="360" w:lineRule="auto"/>
        <w:jc w:val="both"/>
        <w:rPr>
          <w:rFonts w:ascii="Book Antiqua" w:eastAsia="Book Antiqua" w:hAnsi="Book Antiqua" w:cs="Book Antiqua"/>
          <w:color w:val="000000"/>
        </w:rPr>
      </w:pPr>
      <w:r w:rsidRPr="00D90FD4">
        <w:rPr>
          <w:rFonts w:ascii="Book Antiqua" w:eastAsia="Book Antiqua" w:hAnsi="Book Antiqua" w:cs="Book Antiqua"/>
          <w:b/>
          <w:color w:val="000000"/>
        </w:rPr>
        <w:t xml:space="preserve">P-Reviewer: </w:t>
      </w:r>
      <w:r w:rsidRPr="00D90FD4">
        <w:rPr>
          <w:rFonts w:ascii="Book Antiqua" w:eastAsia="Book Antiqua" w:hAnsi="Book Antiqua" w:cs="Book Antiqua"/>
          <w:color w:val="000000"/>
        </w:rPr>
        <w:t>Duan Z, China; Ren S, China</w:t>
      </w:r>
      <w:r w:rsidRPr="00D90FD4">
        <w:rPr>
          <w:rFonts w:ascii="Book Antiqua" w:eastAsia="Book Antiqua" w:hAnsi="Book Antiqua" w:cs="Book Antiqua"/>
          <w:b/>
          <w:color w:val="000000"/>
        </w:rPr>
        <w:t xml:space="preserve"> S-Editor: </w:t>
      </w:r>
      <w:r w:rsidRPr="00D90FD4">
        <w:rPr>
          <w:rFonts w:ascii="Book Antiqua" w:eastAsia="Book Antiqua" w:hAnsi="Book Antiqua" w:cs="Book Antiqua"/>
          <w:color w:val="000000"/>
        </w:rPr>
        <w:t>Liu JH</w:t>
      </w:r>
      <w:r w:rsidRPr="00D90FD4">
        <w:rPr>
          <w:rFonts w:ascii="Book Antiqua" w:eastAsia="Book Antiqua" w:hAnsi="Book Antiqua" w:cs="Book Antiqua"/>
          <w:b/>
          <w:color w:val="000000"/>
        </w:rPr>
        <w:t xml:space="preserve"> L-Editor: </w:t>
      </w:r>
      <w:r w:rsidRPr="00D90FD4">
        <w:rPr>
          <w:rFonts w:ascii="Book Antiqua" w:eastAsia="宋体" w:hAnsi="Book Antiqua" w:cs="Book Antiqua" w:hint="eastAsia"/>
          <w:color w:val="000000"/>
          <w:lang w:eastAsia="zh-CN"/>
        </w:rPr>
        <w:t>Wang TQ</w:t>
      </w:r>
      <w:r w:rsidRPr="00D90FD4">
        <w:rPr>
          <w:rFonts w:ascii="Book Antiqua" w:eastAsia="Book Antiqua" w:hAnsi="Book Antiqua" w:cs="Book Antiqua"/>
          <w:b/>
          <w:color w:val="000000"/>
        </w:rPr>
        <w:t xml:space="preserve"> P-Editor: </w:t>
      </w:r>
      <w:r w:rsidRPr="00D90FD4">
        <w:rPr>
          <w:rFonts w:ascii="Book Antiqua" w:eastAsia="Book Antiqua" w:hAnsi="Book Antiqua" w:cs="Book Antiqua"/>
          <w:color w:val="000000"/>
        </w:rPr>
        <w:t>Liu JH</w:t>
      </w:r>
    </w:p>
    <w:p w14:paraId="2400F65C" w14:textId="77777777" w:rsidR="004D6AAB" w:rsidRPr="00D90FD4" w:rsidRDefault="004D6AAB">
      <w:pPr>
        <w:spacing w:line="360" w:lineRule="auto"/>
        <w:jc w:val="both"/>
        <w:rPr>
          <w:rFonts w:ascii="Book Antiqua" w:hAnsi="Book Antiqua" w:cs="Book Antiqua"/>
          <w:color w:val="000000"/>
          <w:lang w:eastAsia="zh-CN"/>
        </w:rPr>
      </w:pPr>
    </w:p>
    <w:p w14:paraId="53F7F306" w14:textId="77777777" w:rsidR="004D6AAB" w:rsidRPr="00D90FD4" w:rsidRDefault="00000000">
      <w:pPr>
        <w:widowControl w:val="0"/>
        <w:autoSpaceDE w:val="0"/>
        <w:autoSpaceDN w:val="0"/>
        <w:adjustRightInd w:val="0"/>
        <w:spacing w:line="360" w:lineRule="auto"/>
        <w:ind w:left="640" w:hanging="640"/>
        <w:jc w:val="both"/>
        <w:rPr>
          <w:rFonts w:ascii="Book Antiqua" w:hAnsi="Book Antiqua" w:cs="Book Antiqua"/>
          <w:b/>
          <w:color w:val="000000"/>
          <w:lang w:eastAsia="zh-CN"/>
        </w:rPr>
      </w:pPr>
      <w:r w:rsidRPr="00D90FD4">
        <w:rPr>
          <w:rFonts w:ascii="Book Antiqua" w:hAnsi="Book Antiqua" w:cs="Book Antiqua"/>
          <w:b/>
          <w:color w:val="000000"/>
          <w:lang w:eastAsia="zh-CN"/>
        </w:rPr>
        <w:t>Figure Legends</w:t>
      </w:r>
    </w:p>
    <w:p w14:paraId="6A331195" w14:textId="718B0907" w:rsidR="004D6AAB" w:rsidRPr="00D90FD4" w:rsidRDefault="001E5084">
      <w:pPr>
        <w:widowControl w:val="0"/>
        <w:autoSpaceDE w:val="0"/>
        <w:autoSpaceDN w:val="0"/>
        <w:adjustRightInd w:val="0"/>
        <w:spacing w:line="360" w:lineRule="auto"/>
        <w:ind w:left="640" w:hanging="640"/>
        <w:jc w:val="both"/>
        <w:rPr>
          <w:rFonts w:ascii="Book Antiqua" w:eastAsia="Calibri" w:hAnsi="Book Antiqua"/>
          <w:lang w:bidi="ar-IQ"/>
        </w:rPr>
      </w:pPr>
      <w:r>
        <w:rPr>
          <w:noProof/>
        </w:rPr>
        <w:lastRenderedPageBreak/>
        <w:drawing>
          <wp:inline distT="0" distB="0" distL="0" distR="0" wp14:anchorId="2A4FCAA3" wp14:editId="66E81C1A">
            <wp:extent cx="5939790" cy="4126865"/>
            <wp:effectExtent l="0" t="0" r="3810" b="6985"/>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4126865"/>
                    </a:xfrm>
                    <a:prstGeom prst="rect">
                      <a:avLst/>
                    </a:prstGeom>
                    <a:noFill/>
                    <a:ln>
                      <a:noFill/>
                    </a:ln>
                  </pic:spPr>
                </pic:pic>
              </a:graphicData>
            </a:graphic>
          </wp:inline>
        </w:drawing>
      </w:r>
    </w:p>
    <w:p w14:paraId="44366A41" w14:textId="77777777" w:rsidR="004D6AAB" w:rsidRPr="00D90FD4" w:rsidRDefault="00000000">
      <w:pPr>
        <w:tabs>
          <w:tab w:val="left" w:pos="1195"/>
        </w:tabs>
        <w:spacing w:line="360" w:lineRule="auto"/>
        <w:ind w:left="43"/>
        <w:jc w:val="both"/>
        <w:rPr>
          <w:rFonts w:ascii="Book Antiqua" w:eastAsia="Calibri" w:hAnsi="Book Antiqua"/>
          <w:lang w:bidi="ar-IQ"/>
        </w:rPr>
      </w:pPr>
      <w:r w:rsidRPr="00D90FD4">
        <w:rPr>
          <w:rFonts w:ascii="Book Antiqua" w:eastAsia="Calibri" w:hAnsi="Book Antiqua"/>
          <w:b/>
          <w:bCs/>
          <w:lang w:bidi="ar-IQ"/>
        </w:rPr>
        <w:t>Figure 1</w:t>
      </w:r>
      <w:r w:rsidRPr="00D90FD4">
        <w:rPr>
          <w:rFonts w:ascii="Book Antiqua" w:eastAsia="Calibri" w:hAnsi="Book Antiqua"/>
          <w:b/>
          <w:lang w:bidi="ar-IQ"/>
        </w:rPr>
        <w:t xml:space="preserve"> The proposed mechanisms of liver injury with coronavirus disease 2019. </w:t>
      </w:r>
      <w:r w:rsidRPr="00D90FD4">
        <w:rPr>
          <w:rFonts w:ascii="Book Antiqua" w:eastAsia="Calibri" w:hAnsi="Book Antiqua"/>
          <w:lang w:bidi="ar-IQ"/>
        </w:rPr>
        <w:t xml:space="preserve">ACE-2: </w:t>
      </w:r>
      <w:r w:rsidRPr="00D90FD4">
        <w:rPr>
          <w:rFonts w:ascii="Book Antiqua" w:eastAsia="宋体" w:hAnsi="Book Antiqua" w:cs="Book Antiqua" w:hint="eastAsia"/>
          <w:color w:val="000000"/>
          <w:lang w:eastAsia="zh-CN"/>
        </w:rPr>
        <w:t>A</w:t>
      </w:r>
      <w:r w:rsidRPr="00D90FD4">
        <w:rPr>
          <w:rFonts w:ascii="Book Antiqua" w:eastAsia="Book Antiqua" w:hAnsi="Book Antiqua" w:cs="Book Antiqua"/>
          <w:color w:val="000000"/>
        </w:rPr>
        <w:t xml:space="preserve">ngiotensin-converting enzyme 2; </w:t>
      </w:r>
      <w:r w:rsidRPr="00D90FD4">
        <w:rPr>
          <w:rFonts w:ascii="Book Antiqua" w:eastAsia="Calibri" w:hAnsi="Book Antiqua"/>
          <w:lang w:bidi="ar-IQ"/>
        </w:rPr>
        <w:t xml:space="preserve">COVID-19: Coronavirus disease 2019; NAFLD: Non-alcoholic fatty liver disease; ALT: </w:t>
      </w:r>
      <w:r w:rsidRPr="00D90FD4">
        <w:rPr>
          <w:rFonts w:ascii="Book Antiqua" w:eastAsia="Book Antiqua" w:hAnsi="Book Antiqua" w:cs="Book Antiqua"/>
          <w:color w:val="000000"/>
        </w:rPr>
        <w:t>Alanine transaminase;</w:t>
      </w:r>
      <w:r w:rsidRPr="00D90FD4">
        <w:rPr>
          <w:rFonts w:ascii="Book Antiqua" w:eastAsia="Calibri" w:hAnsi="Book Antiqua"/>
          <w:lang w:bidi="ar-IQ"/>
        </w:rPr>
        <w:t xml:space="preserve"> AST: </w:t>
      </w:r>
      <w:r w:rsidRPr="00D90FD4">
        <w:rPr>
          <w:rFonts w:ascii="Book Antiqua" w:eastAsia="Book Antiqua" w:hAnsi="Book Antiqua" w:cs="Book Antiqua"/>
          <w:color w:val="000000"/>
        </w:rPr>
        <w:t xml:space="preserve">Aspartate transaminase; </w:t>
      </w:r>
      <w:r w:rsidRPr="00D90FD4">
        <w:rPr>
          <w:rFonts w:ascii="Book Antiqua" w:eastAsia="Calibri" w:hAnsi="Book Antiqua"/>
          <w:lang w:bidi="ar-IQ"/>
        </w:rPr>
        <w:t xml:space="preserve">ALP: </w:t>
      </w:r>
      <w:r w:rsidRPr="00D90FD4">
        <w:rPr>
          <w:rFonts w:ascii="Book Antiqua" w:eastAsia="Book Antiqua" w:hAnsi="Book Antiqua" w:cs="Book Antiqua"/>
          <w:color w:val="000000"/>
        </w:rPr>
        <w:t>Alkaline phosphatase;</w:t>
      </w:r>
      <w:r w:rsidRPr="00D90FD4">
        <w:rPr>
          <w:rFonts w:ascii="Book Antiqua" w:eastAsia="Calibri" w:hAnsi="Book Antiqua"/>
          <w:lang w:bidi="ar-IQ"/>
        </w:rPr>
        <w:t xml:space="preserve"> TNF: </w:t>
      </w:r>
      <w:r w:rsidRPr="00D90FD4">
        <w:rPr>
          <w:rFonts w:ascii="Book Antiqua" w:eastAsia="Book Antiqua" w:hAnsi="Book Antiqua" w:cs="Book Antiqua"/>
          <w:color w:val="000000"/>
        </w:rPr>
        <w:t>Tumor necrosis factor.</w:t>
      </w:r>
    </w:p>
    <w:p w14:paraId="76971361" w14:textId="25911663" w:rsidR="00D90FD4" w:rsidRPr="00D90FD4" w:rsidRDefault="00D90FD4">
      <w:pPr>
        <w:rPr>
          <w:rFonts w:ascii="Book Antiqua" w:hAnsi="Book Antiqua"/>
        </w:rPr>
      </w:pPr>
      <w:r w:rsidRPr="00D90FD4">
        <w:rPr>
          <w:rFonts w:ascii="Book Antiqua" w:hAnsi="Book Antiqua"/>
        </w:rPr>
        <w:br w:type="page"/>
      </w:r>
    </w:p>
    <w:p w14:paraId="15FACDE8" w14:textId="77777777" w:rsidR="00D90FD4" w:rsidRPr="00D90FD4" w:rsidRDefault="00D90FD4" w:rsidP="00D90FD4">
      <w:pPr>
        <w:ind w:leftChars="100" w:left="240"/>
        <w:jc w:val="center"/>
        <w:rPr>
          <w:rFonts w:ascii="Book Antiqua" w:hAnsi="Book Antiqua"/>
          <w:lang w:val="pt-BR" w:eastAsia="zh-CN"/>
        </w:rPr>
      </w:pPr>
      <w:bookmarkStart w:id="6" w:name="_Hlk88512952"/>
    </w:p>
    <w:p w14:paraId="51BA0955" w14:textId="77777777" w:rsidR="00D90FD4" w:rsidRPr="00D90FD4" w:rsidRDefault="00D90FD4" w:rsidP="00D90FD4">
      <w:pPr>
        <w:ind w:leftChars="100" w:left="240"/>
        <w:jc w:val="center"/>
        <w:rPr>
          <w:rFonts w:ascii="Book Antiqua" w:hAnsi="Book Antiqua"/>
          <w:lang w:val="pt-BR" w:eastAsia="zh-CN"/>
        </w:rPr>
      </w:pPr>
    </w:p>
    <w:p w14:paraId="6904E9BA" w14:textId="77777777" w:rsidR="00D90FD4" w:rsidRPr="00D90FD4" w:rsidRDefault="00D90FD4" w:rsidP="00D90FD4">
      <w:pPr>
        <w:ind w:leftChars="100" w:left="240"/>
        <w:jc w:val="center"/>
        <w:rPr>
          <w:rFonts w:ascii="Book Antiqua" w:hAnsi="Book Antiqua"/>
          <w:lang w:val="pt-BR" w:eastAsia="zh-CN"/>
        </w:rPr>
      </w:pPr>
    </w:p>
    <w:p w14:paraId="7C877B54" w14:textId="77777777" w:rsidR="00D90FD4" w:rsidRPr="00D90FD4" w:rsidRDefault="00D90FD4" w:rsidP="00D90FD4">
      <w:pPr>
        <w:ind w:leftChars="100" w:left="240"/>
        <w:jc w:val="center"/>
        <w:rPr>
          <w:rFonts w:ascii="Book Antiqua" w:hAnsi="Book Antiqua"/>
          <w:lang w:val="pt-BR" w:eastAsia="zh-CN"/>
        </w:rPr>
      </w:pPr>
    </w:p>
    <w:p w14:paraId="749341E5" w14:textId="77777777" w:rsidR="00D90FD4" w:rsidRPr="00D90FD4" w:rsidRDefault="00D90FD4" w:rsidP="00D90FD4">
      <w:pPr>
        <w:ind w:leftChars="100" w:left="240"/>
        <w:jc w:val="center"/>
        <w:rPr>
          <w:rFonts w:ascii="Book Antiqua" w:hAnsi="Book Antiqua"/>
          <w:lang w:eastAsia="zh-CN"/>
        </w:rPr>
      </w:pPr>
      <w:r w:rsidRPr="00D90FD4">
        <w:rPr>
          <w:rFonts w:ascii="Book Antiqua" w:hAnsi="Book Antiqua"/>
          <w:noProof/>
          <w:lang w:eastAsia="zh-CN"/>
        </w:rPr>
        <w:drawing>
          <wp:inline distT="0" distB="0" distL="0" distR="0" wp14:anchorId="1CE8DBB1" wp14:editId="2C40E8C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053DC1C" w14:textId="77777777" w:rsidR="00D90FD4" w:rsidRPr="00D90FD4" w:rsidRDefault="00D90FD4" w:rsidP="00D90FD4">
      <w:pPr>
        <w:ind w:leftChars="100" w:left="240"/>
        <w:jc w:val="center"/>
        <w:rPr>
          <w:rFonts w:ascii="Book Antiqua" w:hAnsi="Book Antiqua"/>
          <w:lang w:eastAsia="zh-CN"/>
        </w:rPr>
      </w:pPr>
    </w:p>
    <w:p w14:paraId="3C3009FF" w14:textId="77777777" w:rsidR="00D90FD4" w:rsidRPr="00D90FD4" w:rsidRDefault="00D90FD4" w:rsidP="00D90FD4">
      <w:pPr>
        <w:autoSpaceDE w:val="0"/>
        <w:autoSpaceDN w:val="0"/>
        <w:adjustRightInd w:val="0"/>
        <w:ind w:leftChars="100" w:left="240"/>
        <w:jc w:val="center"/>
        <w:rPr>
          <w:rFonts w:ascii="Book Antiqua" w:eastAsia="Garamond-Bold" w:hAnsi="Book Antiqua" w:cs="Garamond-Bold"/>
          <w:b/>
          <w:bCs/>
          <w:color w:val="000000"/>
          <w:sz w:val="28"/>
          <w:szCs w:val="28"/>
        </w:rPr>
      </w:pPr>
      <w:r w:rsidRPr="00D90FD4">
        <w:rPr>
          <w:rFonts w:ascii="Book Antiqua" w:eastAsia="TimesNewRomanPSMT" w:hAnsi="Book Antiqua" w:cs="TimesNewRomanPSMT"/>
          <w:color w:val="000000"/>
          <w:sz w:val="28"/>
          <w:szCs w:val="28"/>
        </w:rPr>
        <w:t xml:space="preserve">Published by </w:t>
      </w:r>
      <w:r w:rsidRPr="00D90FD4">
        <w:rPr>
          <w:rFonts w:ascii="Book Antiqua" w:eastAsia="Garamond-Bold" w:hAnsi="Book Antiqua" w:cs="Garamond-Bold"/>
          <w:b/>
          <w:bCs/>
          <w:color w:val="000000"/>
          <w:sz w:val="28"/>
          <w:szCs w:val="28"/>
        </w:rPr>
        <w:t>Baishideng Publishing Group Inc</w:t>
      </w:r>
    </w:p>
    <w:p w14:paraId="19FC3DBA" w14:textId="77777777" w:rsidR="00D90FD4" w:rsidRPr="00D90FD4" w:rsidRDefault="00D90FD4" w:rsidP="00D90FD4">
      <w:pPr>
        <w:autoSpaceDE w:val="0"/>
        <w:autoSpaceDN w:val="0"/>
        <w:adjustRightInd w:val="0"/>
        <w:ind w:leftChars="100" w:left="240"/>
        <w:jc w:val="center"/>
        <w:rPr>
          <w:rFonts w:ascii="Book Antiqua" w:eastAsia="TimesNewRomanPSMT" w:hAnsi="Book Antiqua" w:cs="Garamond"/>
          <w:color w:val="000000"/>
          <w:sz w:val="28"/>
          <w:szCs w:val="28"/>
        </w:rPr>
      </w:pPr>
      <w:r w:rsidRPr="00D90FD4">
        <w:rPr>
          <w:rFonts w:ascii="Book Antiqua" w:eastAsia="TimesNewRomanPSMT" w:hAnsi="Book Antiqua" w:cs="Garamond"/>
          <w:color w:val="000000"/>
          <w:sz w:val="28"/>
          <w:szCs w:val="28"/>
        </w:rPr>
        <w:t>7041 Koll Center Parkway, Suite 160, Pleasanton, CA 94566, USA</w:t>
      </w:r>
    </w:p>
    <w:p w14:paraId="7CD8C3FC" w14:textId="77777777" w:rsidR="00D90FD4" w:rsidRPr="00D90FD4" w:rsidRDefault="00D90FD4" w:rsidP="00D90FD4">
      <w:pPr>
        <w:autoSpaceDE w:val="0"/>
        <w:autoSpaceDN w:val="0"/>
        <w:adjustRightInd w:val="0"/>
        <w:ind w:leftChars="100" w:left="240"/>
        <w:jc w:val="center"/>
        <w:rPr>
          <w:rFonts w:ascii="Book Antiqua" w:eastAsia="TimesNewRomanPSMT" w:hAnsi="Book Antiqua" w:cs="Garamond"/>
          <w:color w:val="000000"/>
          <w:sz w:val="28"/>
          <w:szCs w:val="28"/>
        </w:rPr>
      </w:pPr>
      <w:r w:rsidRPr="00D90FD4">
        <w:rPr>
          <w:rFonts w:ascii="Book Antiqua" w:eastAsia="Garamond-Bold" w:hAnsi="Book Antiqua" w:cs="Garamond-Bold"/>
          <w:b/>
          <w:bCs/>
          <w:color w:val="000000"/>
          <w:sz w:val="28"/>
          <w:szCs w:val="28"/>
        </w:rPr>
        <w:t xml:space="preserve">Telephone: </w:t>
      </w:r>
      <w:r w:rsidRPr="00D90FD4">
        <w:rPr>
          <w:rFonts w:ascii="Book Antiqua" w:eastAsia="TimesNewRomanPSMT" w:hAnsi="Book Antiqua" w:cs="Garamond"/>
          <w:color w:val="000000"/>
          <w:sz w:val="28"/>
          <w:szCs w:val="28"/>
        </w:rPr>
        <w:t>+1-925-3991568</w:t>
      </w:r>
    </w:p>
    <w:p w14:paraId="22E39C53" w14:textId="77777777" w:rsidR="00D90FD4" w:rsidRPr="00D90FD4" w:rsidRDefault="00D90FD4" w:rsidP="00D90FD4">
      <w:pPr>
        <w:autoSpaceDE w:val="0"/>
        <w:autoSpaceDN w:val="0"/>
        <w:adjustRightInd w:val="0"/>
        <w:ind w:leftChars="100" w:left="240"/>
        <w:jc w:val="center"/>
        <w:rPr>
          <w:rFonts w:ascii="Book Antiqua" w:eastAsia="TimesNewRomanPSMT" w:hAnsi="Book Antiqua" w:cs="Garamond"/>
          <w:color w:val="D56400"/>
          <w:sz w:val="28"/>
          <w:szCs w:val="28"/>
        </w:rPr>
      </w:pPr>
      <w:r w:rsidRPr="00D90FD4">
        <w:rPr>
          <w:rFonts w:ascii="Book Antiqua" w:eastAsia="Garamond-Bold" w:hAnsi="Book Antiqua" w:cs="Garamond-Bold"/>
          <w:b/>
          <w:bCs/>
          <w:color w:val="000000"/>
          <w:sz w:val="28"/>
          <w:szCs w:val="28"/>
        </w:rPr>
        <w:t xml:space="preserve">E-mail: </w:t>
      </w:r>
      <w:r w:rsidRPr="00D90FD4">
        <w:rPr>
          <w:rFonts w:ascii="Book Antiqua" w:eastAsia="TimesNewRomanPSMT" w:hAnsi="Book Antiqua" w:cs="Garamond"/>
          <w:color w:val="D56400"/>
          <w:sz w:val="28"/>
          <w:szCs w:val="28"/>
        </w:rPr>
        <w:t>bpgoffice@wjgnet.com</w:t>
      </w:r>
    </w:p>
    <w:p w14:paraId="10F0E6B6" w14:textId="77777777" w:rsidR="00D90FD4" w:rsidRPr="00D90FD4" w:rsidRDefault="00D90FD4" w:rsidP="00D90FD4">
      <w:pPr>
        <w:autoSpaceDE w:val="0"/>
        <w:autoSpaceDN w:val="0"/>
        <w:adjustRightInd w:val="0"/>
        <w:ind w:leftChars="100" w:left="240"/>
        <w:jc w:val="center"/>
        <w:rPr>
          <w:rFonts w:ascii="Book Antiqua" w:eastAsia="TimesNewRomanPSMT" w:hAnsi="Book Antiqua" w:cs="Garamond"/>
          <w:color w:val="D56400"/>
          <w:sz w:val="28"/>
          <w:szCs w:val="28"/>
        </w:rPr>
      </w:pPr>
      <w:r w:rsidRPr="00D90FD4">
        <w:rPr>
          <w:rFonts w:ascii="Book Antiqua" w:eastAsia="Garamond-Bold" w:hAnsi="Book Antiqua" w:cs="Garamond-Bold"/>
          <w:b/>
          <w:bCs/>
          <w:color w:val="000000"/>
          <w:sz w:val="28"/>
          <w:szCs w:val="28"/>
        </w:rPr>
        <w:t xml:space="preserve">Help Desk: </w:t>
      </w:r>
      <w:r w:rsidRPr="00D90FD4">
        <w:rPr>
          <w:rFonts w:ascii="Book Antiqua" w:eastAsia="TimesNewRomanPSMT" w:hAnsi="Book Antiqua" w:cs="Garamond"/>
          <w:color w:val="D56400"/>
          <w:sz w:val="28"/>
          <w:szCs w:val="28"/>
        </w:rPr>
        <w:t>https://www.f6publishing.com/helpdesk</w:t>
      </w:r>
    </w:p>
    <w:p w14:paraId="04CF7D55" w14:textId="77777777" w:rsidR="00D90FD4" w:rsidRPr="00D90FD4" w:rsidRDefault="00D90FD4" w:rsidP="00D90FD4">
      <w:pPr>
        <w:ind w:leftChars="100" w:left="240"/>
        <w:jc w:val="center"/>
        <w:rPr>
          <w:rFonts w:ascii="Book Antiqua" w:hAnsi="Book Antiqua"/>
          <w:lang w:eastAsia="zh-CN"/>
        </w:rPr>
      </w:pPr>
      <w:r w:rsidRPr="00D90FD4">
        <w:rPr>
          <w:rFonts w:ascii="Book Antiqua" w:eastAsia="TimesNewRomanPSMT" w:hAnsi="Book Antiqua" w:cs="Garamond"/>
          <w:color w:val="D56400"/>
          <w:sz w:val="28"/>
          <w:szCs w:val="28"/>
        </w:rPr>
        <w:t>https://www.wjgnet.com</w:t>
      </w:r>
    </w:p>
    <w:p w14:paraId="2707D59C" w14:textId="77777777" w:rsidR="00D90FD4" w:rsidRPr="00D90FD4" w:rsidRDefault="00D90FD4" w:rsidP="00D90FD4">
      <w:pPr>
        <w:ind w:leftChars="100" w:left="240"/>
        <w:jc w:val="center"/>
        <w:rPr>
          <w:rFonts w:ascii="Book Antiqua" w:hAnsi="Book Antiqua"/>
          <w:lang w:eastAsia="zh-CN"/>
        </w:rPr>
      </w:pPr>
    </w:p>
    <w:p w14:paraId="729A9032" w14:textId="77777777" w:rsidR="00D90FD4" w:rsidRPr="00D90FD4" w:rsidRDefault="00D90FD4" w:rsidP="00D90FD4">
      <w:pPr>
        <w:ind w:leftChars="100" w:left="240"/>
        <w:jc w:val="center"/>
        <w:rPr>
          <w:rFonts w:ascii="Book Antiqua" w:hAnsi="Book Antiqua"/>
          <w:lang w:eastAsia="zh-CN"/>
        </w:rPr>
      </w:pPr>
    </w:p>
    <w:p w14:paraId="2E9AB5CB" w14:textId="77777777" w:rsidR="00D90FD4" w:rsidRPr="00D90FD4" w:rsidRDefault="00D90FD4" w:rsidP="00D90FD4">
      <w:pPr>
        <w:ind w:leftChars="100" w:left="240"/>
        <w:jc w:val="center"/>
        <w:rPr>
          <w:rFonts w:ascii="Book Antiqua" w:hAnsi="Book Antiqua"/>
          <w:lang w:eastAsia="zh-CN"/>
        </w:rPr>
      </w:pPr>
    </w:p>
    <w:p w14:paraId="003CE851" w14:textId="77777777" w:rsidR="00D90FD4" w:rsidRPr="00D90FD4" w:rsidRDefault="00D90FD4" w:rsidP="00D90FD4">
      <w:pPr>
        <w:ind w:leftChars="100" w:left="240"/>
        <w:jc w:val="center"/>
        <w:rPr>
          <w:rFonts w:ascii="Book Antiqua" w:hAnsi="Book Antiqua"/>
          <w:lang w:eastAsia="zh-CN"/>
        </w:rPr>
      </w:pPr>
      <w:r w:rsidRPr="00D90FD4">
        <w:rPr>
          <w:rFonts w:ascii="Book Antiqua" w:hAnsi="Book Antiqua"/>
          <w:noProof/>
          <w:lang w:eastAsia="zh-CN"/>
        </w:rPr>
        <w:drawing>
          <wp:inline distT="0" distB="0" distL="0" distR="0" wp14:anchorId="512EB4BE" wp14:editId="07D8BB7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BA92E6A" w14:textId="77777777" w:rsidR="00D90FD4" w:rsidRPr="00D90FD4" w:rsidRDefault="00D90FD4" w:rsidP="00D90FD4">
      <w:pPr>
        <w:ind w:leftChars="100" w:left="240"/>
        <w:jc w:val="center"/>
        <w:rPr>
          <w:rFonts w:ascii="Book Antiqua" w:hAnsi="Book Antiqua"/>
          <w:lang w:eastAsia="zh-CN"/>
        </w:rPr>
      </w:pPr>
    </w:p>
    <w:p w14:paraId="64665AD2" w14:textId="77777777" w:rsidR="00D90FD4" w:rsidRPr="00D90FD4" w:rsidRDefault="00D90FD4" w:rsidP="00D90FD4">
      <w:pPr>
        <w:ind w:leftChars="100" w:left="240"/>
        <w:jc w:val="center"/>
        <w:rPr>
          <w:rFonts w:ascii="Book Antiqua" w:hAnsi="Book Antiqua"/>
          <w:lang w:eastAsia="zh-CN"/>
        </w:rPr>
      </w:pPr>
    </w:p>
    <w:p w14:paraId="45B70900" w14:textId="77777777" w:rsidR="00D90FD4" w:rsidRPr="00D90FD4" w:rsidRDefault="00D90FD4" w:rsidP="00D90FD4">
      <w:pPr>
        <w:ind w:leftChars="100" w:left="240"/>
        <w:jc w:val="center"/>
        <w:rPr>
          <w:rFonts w:ascii="Book Antiqua" w:hAnsi="Book Antiqua"/>
          <w:lang w:eastAsia="zh-CN"/>
        </w:rPr>
      </w:pPr>
    </w:p>
    <w:p w14:paraId="19E10F42" w14:textId="77777777" w:rsidR="00D90FD4" w:rsidRPr="00D90FD4" w:rsidRDefault="00D90FD4" w:rsidP="00D90FD4">
      <w:pPr>
        <w:ind w:leftChars="100" w:left="240"/>
        <w:jc w:val="center"/>
        <w:rPr>
          <w:rFonts w:ascii="Book Antiqua" w:hAnsi="Book Antiqua"/>
          <w:lang w:eastAsia="zh-CN"/>
        </w:rPr>
      </w:pPr>
    </w:p>
    <w:p w14:paraId="6A130AAD" w14:textId="77777777" w:rsidR="00D90FD4" w:rsidRPr="00D90FD4" w:rsidRDefault="00D90FD4" w:rsidP="00D90FD4">
      <w:pPr>
        <w:ind w:leftChars="100" w:left="240"/>
        <w:jc w:val="center"/>
        <w:rPr>
          <w:rFonts w:ascii="Book Antiqua" w:hAnsi="Book Antiqua"/>
          <w:lang w:eastAsia="zh-CN"/>
        </w:rPr>
      </w:pPr>
    </w:p>
    <w:p w14:paraId="778D756C" w14:textId="77777777" w:rsidR="00D90FD4" w:rsidRPr="00D90FD4" w:rsidRDefault="00D90FD4" w:rsidP="00D90FD4">
      <w:pPr>
        <w:ind w:leftChars="100" w:left="240"/>
        <w:jc w:val="center"/>
        <w:rPr>
          <w:rFonts w:ascii="Book Antiqua" w:hAnsi="Book Antiqua"/>
          <w:lang w:eastAsia="zh-CN"/>
        </w:rPr>
      </w:pPr>
    </w:p>
    <w:p w14:paraId="08DEA3A1" w14:textId="77777777" w:rsidR="00D90FD4" w:rsidRPr="00D90FD4" w:rsidRDefault="00D90FD4" w:rsidP="00D90FD4">
      <w:pPr>
        <w:ind w:leftChars="100" w:left="240"/>
        <w:jc w:val="center"/>
        <w:rPr>
          <w:rFonts w:ascii="Book Antiqua" w:hAnsi="Book Antiqua"/>
          <w:lang w:eastAsia="zh-CN"/>
        </w:rPr>
      </w:pPr>
    </w:p>
    <w:p w14:paraId="60380079" w14:textId="77777777" w:rsidR="00D90FD4" w:rsidRPr="00D90FD4" w:rsidRDefault="00D90FD4" w:rsidP="00D90FD4">
      <w:pPr>
        <w:ind w:leftChars="100" w:left="240"/>
        <w:jc w:val="center"/>
        <w:rPr>
          <w:rFonts w:ascii="Book Antiqua" w:hAnsi="Book Antiqua"/>
          <w:lang w:eastAsia="zh-CN"/>
        </w:rPr>
      </w:pPr>
    </w:p>
    <w:p w14:paraId="5F770982" w14:textId="77777777" w:rsidR="00D90FD4" w:rsidRPr="00D90FD4" w:rsidRDefault="00D90FD4" w:rsidP="00D90FD4">
      <w:pPr>
        <w:ind w:leftChars="100" w:left="240"/>
        <w:jc w:val="center"/>
        <w:rPr>
          <w:rFonts w:ascii="Book Antiqua" w:hAnsi="Book Antiqua"/>
          <w:lang w:eastAsia="zh-CN"/>
        </w:rPr>
      </w:pPr>
    </w:p>
    <w:p w14:paraId="74B49B1D" w14:textId="77777777" w:rsidR="00D90FD4" w:rsidRPr="00D90FD4" w:rsidRDefault="00D90FD4" w:rsidP="00D90FD4">
      <w:pPr>
        <w:ind w:leftChars="100" w:left="240"/>
        <w:jc w:val="right"/>
        <w:rPr>
          <w:rFonts w:ascii="Book Antiqua" w:hAnsi="Book Antiqua"/>
          <w:color w:val="000000" w:themeColor="text1"/>
          <w:lang w:eastAsia="zh-CN"/>
        </w:rPr>
      </w:pPr>
    </w:p>
    <w:p w14:paraId="4FAF8E09" w14:textId="77777777" w:rsidR="00D90FD4" w:rsidRPr="00763D22" w:rsidRDefault="00D90FD4" w:rsidP="00D90FD4">
      <w:pPr>
        <w:ind w:leftChars="100" w:left="240"/>
        <w:jc w:val="center"/>
        <w:rPr>
          <w:rFonts w:ascii="Book Antiqua" w:hAnsi="Book Antiqua"/>
          <w:color w:val="000000" w:themeColor="text1"/>
          <w:lang w:eastAsia="zh-CN"/>
        </w:rPr>
      </w:pPr>
      <w:r w:rsidRPr="00D90FD4">
        <w:rPr>
          <w:rFonts w:ascii="Book Antiqua" w:eastAsia="BookAntiqua-Bold" w:hAnsi="Book Antiqua" w:cs="BookAntiqua-Bold"/>
          <w:b/>
          <w:bCs/>
          <w:color w:val="000000" w:themeColor="text1"/>
        </w:rPr>
        <w:t>© 2023 Baishideng Publishing Group Inc. All rights reserved.</w:t>
      </w:r>
      <w:r w:rsidRPr="00D90FD4">
        <w:rPr>
          <w:rFonts w:ascii="Book Antiqua" w:hAnsi="Book Antiqua"/>
          <w:color w:val="000000" w:themeColor="text1"/>
          <w:lang w:eastAsia="zh-CN"/>
        </w:rPr>
        <w:fldChar w:fldCharType="begin"/>
      </w:r>
      <w:r w:rsidRPr="00D90FD4">
        <w:rPr>
          <w:rFonts w:ascii="Book Antiqua" w:hAnsi="Book Antiqua"/>
          <w:color w:val="000000" w:themeColor="text1"/>
          <w:lang w:eastAsia="zh-CN"/>
        </w:rPr>
        <w:instrText xml:space="preserve"> ADDIN EN.REFLIST </w:instrText>
      </w:r>
      <w:r w:rsidRPr="00D90FD4">
        <w:rPr>
          <w:rFonts w:ascii="Book Antiqua" w:hAnsi="Book Antiqua"/>
          <w:color w:val="000000" w:themeColor="text1"/>
          <w:lang w:eastAsia="zh-CN"/>
        </w:rPr>
        <w:fldChar w:fldCharType="end"/>
      </w:r>
      <w:bookmarkEnd w:id="6"/>
    </w:p>
    <w:p w14:paraId="4A14AB42" w14:textId="77777777" w:rsidR="004D6AAB" w:rsidRDefault="004D6AAB">
      <w:pPr>
        <w:spacing w:line="360" w:lineRule="auto"/>
        <w:jc w:val="both"/>
        <w:rPr>
          <w:rFonts w:ascii="Book Antiqua" w:hAnsi="Book Antiqua"/>
        </w:rPr>
      </w:pPr>
    </w:p>
    <w:sectPr w:rsidR="004D6AA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9C968" w14:textId="77777777" w:rsidR="00666D1A" w:rsidRDefault="00666D1A">
      <w:r>
        <w:separator/>
      </w:r>
    </w:p>
  </w:endnote>
  <w:endnote w:type="continuationSeparator" w:id="0">
    <w:p w14:paraId="0838747D" w14:textId="77777777" w:rsidR="00666D1A" w:rsidRDefault="0066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199945"/>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1BA78644" w14:textId="77777777" w:rsidR="004D6AAB"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35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35</w:t>
            </w:r>
            <w:r>
              <w:rPr>
                <w:rFonts w:ascii="Book Antiqua" w:hAnsi="Book Antiqua"/>
                <w:b/>
                <w:bCs/>
                <w:sz w:val="24"/>
                <w:szCs w:val="24"/>
              </w:rPr>
              <w:fldChar w:fldCharType="end"/>
            </w:r>
          </w:p>
        </w:sdtContent>
      </w:sdt>
    </w:sdtContent>
  </w:sdt>
  <w:p w14:paraId="04D694A8" w14:textId="77777777" w:rsidR="004D6AAB" w:rsidRDefault="004D6A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812B" w14:textId="77777777" w:rsidR="00666D1A" w:rsidRDefault="00666D1A">
      <w:r>
        <w:separator/>
      </w:r>
    </w:p>
  </w:footnote>
  <w:footnote w:type="continuationSeparator" w:id="0">
    <w:p w14:paraId="5B6D27B0" w14:textId="77777777" w:rsidR="00666D1A" w:rsidRDefault="00666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xMjE3MzMxNTM0MjNR0lEKTi0uzszPAykwrAUAKz5yZiwAAAA="/>
    <w:docVar w:name="commondata" w:val="eyJoZGlkIjoiNzkwNzExN2U4MjUzZDA2YjZiMzYzZDI2YTI3YzZiYzMifQ=="/>
  </w:docVars>
  <w:rsids>
    <w:rsidRoot w:val="00A77B3E"/>
    <w:rsid w:val="00013670"/>
    <w:rsid w:val="0002308F"/>
    <w:rsid w:val="00041695"/>
    <w:rsid w:val="000433C0"/>
    <w:rsid w:val="00043C88"/>
    <w:rsid w:val="000619FD"/>
    <w:rsid w:val="00072C24"/>
    <w:rsid w:val="0007573A"/>
    <w:rsid w:val="00083803"/>
    <w:rsid w:val="00095F3F"/>
    <w:rsid w:val="000C7117"/>
    <w:rsid w:val="000F7737"/>
    <w:rsid w:val="00117D61"/>
    <w:rsid w:val="00122FB2"/>
    <w:rsid w:val="001269BA"/>
    <w:rsid w:val="001360E6"/>
    <w:rsid w:val="00136B01"/>
    <w:rsid w:val="001523D8"/>
    <w:rsid w:val="00162821"/>
    <w:rsid w:val="00164022"/>
    <w:rsid w:val="0016727A"/>
    <w:rsid w:val="001878D6"/>
    <w:rsid w:val="001A3F4B"/>
    <w:rsid w:val="001B0F3D"/>
    <w:rsid w:val="001B1F4D"/>
    <w:rsid w:val="001C5D4D"/>
    <w:rsid w:val="001D6499"/>
    <w:rsid w:val="001E5084"/>
    <w:rsid w:val="001E6B11"/>
    <w:rsid w:val="001F0451"/>
    <w:rsid w:val="0021314A"/>
    <w:rsid w:val="002214CA"/>
    <w:rsid w:val="0023060F"/>
    <w:rsid w:val="002403C6"/>
    <w:rsid w:val="00243EC0"/>
    <w:rsid w:val="00273A9B"/>
    <w:rsid w:val="002822D2"/>
    <w:rsid w:val="0028398A"/>
    <w:rsid w:val="00293C0D"/>
    <w:rsid w:val="00297D78"/>
    <w:rsid w:val="002A1FE5"/>
    <w:rsid w:val="002C0AC2"/>
    <w:rsid w:val="002C2A7B"/>
    <w:rsid w:val="002D5873"/>
    <w:rsid w:val="002D6D45"/>
    <w:rsid w:val="002F06E7"/>
    <w:rsid w:val="00316BB1"/>
    <w:rsid w:val="00320015"/>
    <w:rsid w:val="0032672D"/>
    <w:rsid w:val="003369F9"/>
    <w:rsid w:val="00351765"/>
    <w:rsid w:val="003550F5"/>
    <w:rsid w:val="00367AC3"/>
    <w:rsid w:val="003969B0"/>
    <w:rsid w:val="003B04C1"/>
    <w:rsid w:val="003E272D"/>
    <w:rsid w:val="003F514A"/>
    <w:rsid w:val="003F5CE5"/>
    <w:rsid w:val="004055CF"/>
    <w:rsid w:val="00422614"/>
    <w:rsid w:val="00425F89"/>
    <w:rsid w:val="0043024D"/>
    <w:rsid w:val="004309AF"/>
    <w:rsid w:val="004312AD"/>
    <w:rsid w:val="00450892"/>
    <w:rsid w:val="00453007"/>
    <w:rsid w:val="004617C6"/>
    <w:rsid w:val="00483AE3"/>
    <w:rsid w:val="0049351A"/>
    <w:rsid w:val="004C2C38"/>
    <w:rsid w:val="004C7CFA"/>
    <w:rsid w:val="004D1D8E"/>
    <w:rsid w:val="004D513C"/>
    <w:rsid w:val="004D6AAB"/>
    <w:rsid w:val="004E77DB"/>
    <w:rsid w:val="004F48A8"/>
    <w:rsid w:val="0050257F"/>
    <w:rsid w:val="00522E7D"/>
    <w:rsid w:val="00524654"/>
    <w:rsid w:val="005404DC"/>
    <w:rsid w:val="00554338"/>
    <w:rsid w:val="00557984"/>
    <w:rsid w:val="00581623"/>
    <w:rsid w:val="00583D23"/>
    <w:rsid w:val="00594A8E"/>
    <w:rsid w:val="00595073"/>
    <w:rsid w:val="00595448"/>
    <w:rsid w:val="005A65B5"/>
    <w:rsid w:val="005B7DDF"/>
    <w:rsid w:val="005C6C35"/>
    <w:rsid w:val="005E1852"/>
    <w:rsid w:val="005F15CA"/>
    <w:rsid w:val="005F4800"/>
    <w:rsid w:val="0060065D"/>
    <w:rsid w:val="00602705"/>
    <w:rsid w:val="00604198"/>
    <w:rsid w:val="00617E0A"/>
    <w:rsid w:val="00625A17"/>
    <w:rsid w:val="00666D1A"/>
    <w:rsid w:val="0067205D"/>
    <w:rsid w:val="00682158"/>
    <w:rsid w:val="006A64BD"/>
    <w:rsid w:val="006B47DF"/>
    <w:rsid w:val="006C27B6"/>
    <w:rsid w:val="006C78D0"/>
    <w:rsid w:val="006E46F6"/>
    <w:rsid w:val="00705979"/>
    <w:rsid w:val="00722ADD"/>
    <w:rsid w:val="007231B5"/>
    <w:rsid w:val="00724239"/>
    <w:rsid w:val="00732343"/>
    <w:rsid w:val="00736BE3"/>
    <w:rsid w:val="007376E3"/>
    <w:rsid w:val="00754763"/>
    <w:rsid w:val="0076315B"/>
    <w:rsid w:val="00801D96"/>
    <w:rsid w:val="008221A9"/>
    <w:rsid w:val="00833434"/>
    <w:rsid w:val="00851715"/>
    <w:rsid w:val="0087503F"/>
    <w:rsid w:val="008A63A2"/>
    <w:rsid w:val="008B2E78"/>
    <w:rsid w:val="008B7BD2"/>
    <w:rsid w:val="008B7C1B"/>
    <w:rsid w:val="008C10DF"/>
    <w:rsid w:val="008C5FAC"/>
    <w:rsid w:val="008D40AA"/>
    <w:rsid w:val="008D40AE"/>
    <w:rsid w:val="00912B8A"/>
    <w:rsid w:val="00924886"/>
    <w:rsid w:val="00955BC2"/>
    <w:rsid w:val="0096667E"/>
    <w:rsid w:val="00976D6A"/>
    <w:rsid w:val="0097730E"/>
    <w:rsid w:val="0098023B"/>
    <w:rsid w:val="00984913"/>
    <w:rsid w:val="00986460"/>
    <w:rsid w:val="00994404"/>
    <w:rsid w:val="009A3293"/>
    <w:rsid w:val="009B2DA2"/>
    <w:rsid w:val="009C55E9"/>
    <w:rsid w:val="009C6E1B"/>
    <w:rsid w:val="009D3DD1"/>
    <w:rsid w:val="009E6DA1"/>
    <w:rsid w:val="009F19FC"/>
    <w:rsid w:val="009F6FF9"/>
    <w:rsid w:val="009F79FE"/>
    <w:rsid w:val="00A02D9C"/>
    <w:rsid w:val="00A06C91"/>
    <w:rsid w:val="00A150B2"/>
    <w:rsid w:val="00A47A3C"/>
    <w:rsid w:val="00A51A0A"/>
    <w:rsid w:val="00A558D2"/>
    <w:rsid w:val="00A57FC4"/>
    <w:rsid w:val="00A62CE8"/>
    <w:rsid w:val="00A705DA"/>
    <w:rsid w:val="00A73221"/>
    <w:rsid w:val="00A75B08"/>
    <w:rsid w:val="00A77B3E"/>
    <w:rsid w:val="00A85728"/>
    <w:rsid w:val="00AA4086"/>
    <w:rsid w:val="00AC46BF"/>
    <w:rsid w:val="00AC6269"/>
    <w:rsid w:val="00AE5D22"/>
    <w:rsid w:val="00B157A5"/>
    <w:rsid w:val="00B33D1F"/>
    <w:rsid w:val="00B51098"/>
    <w:rsid w:val="00B737A0"/>
    <w:rsid w:val="00B80B53"/>
    <w:rsid w:val="00B813DC"/>
    <w:rsid w:val="00B83ADA"/>
    <w:rsid w:val="00B86C36"/>
    <w:rsid w:val="00BB0C14"/>
    <w:rsid w:val="00BB660B"/>
    <w:rsid w:val="00BC5340"/>
    <w:rsid w:val="00BD45BA"/>
    <w:rsid w:val="00BE09B7"/>
    <w:rsid w:val="00BE734B"/>
    <w:rsid w:val="00C133EE"/>
    <w:rsid w:val="00C16ABC"/>
    <w:rsid w:val="00C17B47"/>
    <w:rsid w:val="00C25F55"/>
    <w:rsid w:val="00C324B9"/>
    <w:rsid w:val="00C36D09"/>
    <w:rsid w:val="00C72921"/>
    <w:rsid w:val="00C74DC8"/>
    <w:rsid w:val="00CA13E3"/>
    <w:rsid w:val="00CA2A55"/>
    <w:rsid w:val="00CA4951"/>
    <w:rsid w:val="00CB1729"/>
    <w:rsid w:val="00CB706C"/>
    <w:rsid w:val="00CD0E7F"/>
    <w:rsid w:val="00CE4448"/>
    <w:rsid w:val="00CE47F6"/>
    <w:rsid w:val="00CF1419"/>
    <w:rsid w:val="00D010F5"/>
    <w:rsid w:val="00D0737A"/>
    <w:rsid w:val="00D137B3"/>
    <w:rsid w:val="00D14321"/>
    <w:rsid w:val="00D155D3"/>
    <w:rsid w:val="00D2209A"/>
    <w:rsid w:val="00D25051"/>
    <w:rsid w:val="00D4341A"/>
    <w:rsid w:val="00D50BE5"/>
    <w:rsid w:val="00D70B3D"/>
    <w:rsid w:val="00D74352"/>
    <w:rsid w:val="00D907C5"/>
    <w:rsid w:val="00D90FD4"/>
    <w:rsid w:val="00D97E9D"/>
    <w:rsid w:val="00DD0F20"/>
    <w:rsid w:val="00DD42A7"/>
    <w:rsid w:val="00DF5C00"/>
    <w:rsid w:val="00E05737"/>
    <w:rsid w:val="00E1316D"/>
    <w:rsid w:val="00E2236C"/>
    <w:rsid w:val="00E31E76"/>
    <w:rsid w:val="00E44E4E"/>
    <w:rsid w:val="00E45906"/>
    <w:rsid w:val="00E47914"/>
    <w:rsid w:val="00E531F0"/>
    <w:rsid w:val="00E5585A"/>
    <w:rsid w:val="00E60430"/>
    <w:rsid w:val="00E73106"/>
    <w:rsid w:val="00E93199"/>
    <w:rsid w:val="00EA1FD5"/>
    <w:rsid w:val="00EB6DED"/>
    <w:rsid w:val="00EC4947"/>
    <w:rsid w:val="00EC7AA6"/>
    <w:rsid w:val="00ED3970"/>
    <w:rsid w:val="00ED6C0F"/>
    <w:rsid w:val="00EE1CFC"/>
    <w:rsid w:val="00EE4DD2"/>
    <w:rsid w:val="00EE5B4A"/>
    <w:rsid w:val="00EF2E12"/>
    <w:rsid w:val="00EF340E"/>
    <w:rsid w:val="00F00CCD"/>
    <w:rsid w:val="00F1497F"/>
    <w:rsid w:val="00F27B4A"/>
    <w:rsid w:val="00F341E2"/>
    <w:rsid w:val="00F565E7"/>
    <w:rsid w:val="00F62B60"/>
    <w:rsid w:val="00F74191"/>
    <w:rsid w:val="00F749DF"/>
    <w:rsid w:val="00F95531"/>
    <w:rsid w:val="00FB556B"/>
    <w:rsid w:val="00FD5B92"/>
    <w:rsid w:val="00FE028D"/>
    <w:rsid w:val="00FE77A0"/>
    <w:rsid w:val="00FF3AC8"/>
    <w:rsid w:val="00FF40B6"/>
    <w:rsid w:val="05DB3CF6"/>
    <w:rsid w:val="0D8C2913"/>
    <w:rsid w:val="3C7B5437"/>
    <w:rsid w:val="3FBB2D31"/>
    <w:rsid w:val="53EF07B4"/>
    <w:rsid w:val="5B824D95"/>
    <w:rsid w:val="612F5C52"/>
    <w:rsid w:val="70FF70AD"/>
    <w:rsid w:val="7B5134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CDEB6D"/>
  <w15:docId w15:val="{2DDCADED-1231-4E22-8028-43C3598F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Hyperlink"/>
    <w:basedOn w:val="a0"/>
    <w:unhideWhenUsed/>
    <w:rPr>
      <w:color w:val="0000FF" w:themeColor="hyperlink"/>
      <w:u w:val="single"/>
    </w:rPr>
  </w:style>
  <w:style w:type="character" w:styleId="ae">
    <w:name w:val="annotation reference"/>
    <w:basedOn w:val="a0"/>
    <w:semiHidden/>
    <w:unhideWhenUsed/>
    <w:rPr>
      <w:sz w:val="21"/>
      <w:szCs w:val="21"/>
    </w:rPr>
  </w:style>
  <w:style w:type="character" w:customStyle="1" w:styleId="MsoCommentReference0">
    <w:name w:val="MsoCommentReference"/>
    <w:basedOn w:val="a0"/>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rPr>
      <w:sz w:val="18"/>
      <w:szCs w:val="18"/>
    </w:rPr>
  </w:style>
  <w:style w:type="paragraph" w:customStyle="1" w:styleId="1">
    <w:name w:val="المراجعة1"/>
    <w:hidden/>
    <w:uiPriority w:val="99"/>
    <w:semiHidden/>
    <w:qFormat/>
    <w:rPr>
      <w:sz w:val="24"/>
      <w:szCs w:val="24"/>
      <w:lang w:eastAsia="en-US"/>
    </w:rPr>
  </w:style>
  <w:style w:type="character" w:styleId="af">
    <w:name w:val="Unresolved Mention"/>
    <w:basedOn w:val="a0"/>
    <w:uiPriority w:val="99"/>
    <w:semiHidden/>
    <w:unhideWhenUsed/>
    <w:rsid w:val="00D90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ho.i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8-3840/full/v11/i1/5.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10518</Words>
  <Characters>59953</Characters>
  <Application>Microsoft Office Word</Application>
  <DocSecurity>0</DocSecurity>
  <Lines>499</Lines>
  <Paragraphs>140</Paragraphs>
  <ScaleCrop>false</ScaleCrop>
  <Company>SACC</Company>
  <LinksUpToDate>false</LinksUpToDate>
  <CharactersWithSpaces>70331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百世登</dc:creator>
  <cp:lastModifiedBy>Li Jia-Hui</cp:lastModifiedBy>
  <cp:revision>12</cp:revision>
  <dcterms:created xsi:type="dcterms:W3CDTF">2023-01-05T23:34:00Z</dcterms:created>
  <dcterms:modified xsi:type="dcterms:W3CDTF">2023-01-11T02:53:00Z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D61618A863B94138809772E75A1E51E1</vt:lpwstr>
  </property>
</Properties>
</file>