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61182" w14:textId="77777777" w:rsidR="00CF10AF" w:rsidRDefault="00E439F8">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7A5A9D90" w14:textId="77777777" w:rsidR="00CF10AF" w:rsidRDefault="00E439F8">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79985</w:t>
      </w:r>
    </w:p>
    <w:p w14:paraId="015B8864" w14:textId="77777777" w:rsidR="00CF10AF" w:rsidRDefault="00E439F8">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OPINION REVIEW</w:t>
      </w:r>
    </w:p>
    <w:p w14:paraId="2F8C072C" w14:textId="77777777" w:rsidR="00CF10AF" w:rsidRDefault="00CF10AF">
      <w:pPr>
        <w:spacing w:line="360" w:lineRule="auto"/>
        <w:jc w:val="both"/>
        <w:rPr>
          <w:rFonts w:ascii="Book Antiqua" w:hAnsi="Book Antiqua"/>
        </w:rPr>
      </w:pPr>
    </w:p>
    <w:p w14:paraId="29FBE839" w14:textId="77777777" w:rsidR="00CF10AF" w:rsidRDefault="00E439F8">
      <w:pPr>
        <w:spacing w:line="360" w:lineRule="auto"/>
        <w:jc w:val="both"/>
        <w:rPr>
          <w:rFonts w:ascii="Book Antiqua" w:hAnsi="Book Antiqua"/>
        </w:rPr>
      </w:pPr>
      <w:r>
        <w:rPr>
          <w:rFonts w:ascii="Book Antiqua" w:eastAsia="Book Antiqua" w:hAnsi="Book Antiqua" w:cs="Book Antiqua"/>
          <w:b/>
          <w:color w:val="000000"/>
        </w:rPr>
        <w:t>Endoscopic treatment and management of rectal neuroendocrine tumors less than 10 mm in diameter</w:t>
      </w:r>
    </w:p>
    <w:p w14:paraId="40088B64" w14:textId="77777777" w:rsidR="00CF10AF" w:rsidRDefault="00CF10AF">
      <w:pPr>
        <w:spacing w:line="360" w:lineRule="auto"/>
        <w:jc w:val="both"/>
        <w:rPr>
          <w:rFonts w:ascii="Book Antiqua" w:hAnsi="Book Antiqua"/>
        </w:rPr>
      </w:pPr>
    </w:p>
    <w:p w14:paraId="22D851C3" w14:textId="77777777" w:rsidR="00CF10AF" w:rsidRDefault="00D41DB2">
      <w:pPr>
        <w:spacing w:line="360" w:lineRule="auto"/>
        <w:jc w:val="both"/>
        <w:rPr>
          <w:rFonts w:ascii="Book Antiqua" w:eastAsia="宋体" w:hAnsi="Book Antiqua"/>
          <w:lang w:eastAsia="zh-CN"/>
        </w:rPr>
      </w:pPr>
      <w:r>
        <w:rPr>
          <w:rFonts w:ascii="Book Antiqua" w:eastAsia="Book Antiqua" w:hAnsi="Book Antiqua" w:cs="Book Antiqua"/>
          <w:color w:val="000000"/>
        </w:rPr>
        <w:t xml:space="preserve">Ma </w:t>
      </w:r>
      <w:r w:rsidR="00966EFB">
        <w:rPr>
          <w:rFonts w:ascii="Book Antiqua" w:eastAsia="Book Antiqua" w:hAnsi="Book Antiqua" w:cs="Book Antiqua"/>
          <w:color w:val="000000"/>
        </w:rPr>
        <w:t>X</w:t>
      </w:r>
      <w:r>
        <w:rPr>
          <w:rFonts w:ascii="Book Antiqua" w:eastAsia="Book Antiqua" w:hAnsi="Book Antiqua" w:cs="Book Antiqua"/>
          <w:color w:val="000000"/>
        </w:rPr>
        <w:t>X</w:t>
      </w:r>
      <w:r w:rsidR="00E439F8">
        <w:rPr>
          <w:rFonts w:ascii="Book Antiqua" w:eastAsia="Book Antiqua" w:hAnsi="Book Antiqua" w:cs="Book Antiqua"/>
          <w:color w:val="000000"/>
        </w:rPr>
        <w:t xml:space="preserve"> </w:t>
      </w:r>
      <w:r w:rsidR="00E439F8">
        <w:rPr>
          <w:rFonts w:ascii="Book Antiqua" w:eastAsia="Book Antiqua" w:hAnsi="Book Antiqua" w:cs="Book Antiqua"/>
          <w:i/>
          <w:iCs/>
          <w:color w:val="000000"/>
        </w:rPr>
        <w:t>et al</w:t>
      </w:r>
      <w:r w:rsidR="00E439F8">
        <w:rPr>
          <w:rFonts w:ascii="Book Antiqua" w:eastAsia="Book Antiqua" w:hAnsi="Book Antiqua" w:cs="Book Antiqua"/>
          <w:color w:val="000000"/>
        </w:rPr>
        <w:t xml:space="preserve">. Treatment </w:t>
      </w:r>
      <w:r w:rsidR="00E439F8">
        <w:rPr>
          <w:rFonts w:ascii="Book Antiqua" w:eastAsia="宋体" w:hAnsi="Book Antiqua" w:cs="Book Antiqua" w:hint="eastAsia"/>
          <w:color w:val="000000"/>
          <w:lang w:eastAsia="zh-CN"/>
        </w:rPr>
        <w:t xml:space="preserve">of </w:t>
      </w:r>
      <w:r w:rsidR="00E439F8">
        <w:rPr>
          <w:rFonts w:ascii="Book Antiqua" w:eastAsia="Book Antiqua" w:hAnsi="Book Antiqua" w:cs="Book Antiqua"/>
          <w:color w:val="000000"/>
        </w:rPr>
        <w:t xml:space="preserve">small </w:t>
      </w:r>
      <w:r w:rsidR="00E439F8">
        <w:rPr>
          <w:rFonts w:ascii="Book Antiqua" w:eastAsia="宋体" w:hAnsi="Book Antiqua" w:cs="Book Antiqua" w:hint="eastAsia"/>
          <w:color w:val="000000"/>
          <w:lang w:eastAsia="zh-CN"/>
        </w:rPr>
        <w:t>rNETs</w:t>
      </w:r>
    </w:p>
    <w:p w14:paraId="5FC55A23" w14:textId="77777777" w:rsidR="00CF10AF" w:rsidRDefault="00CF10AF">
      <w:pPr>
        <w:spacing w:line="360" w:lineRule="auto"/>
        <w:jc w:val="both"/>
        <w:rPr>
          <w:rFonts w:ascii="Book Antiqua" w:hAnsi="Book Antiqua"/>
        </w:rPr>
      </w:pPr>
    </w:p>
    <w:p w14:paraId="311FE8AD" w14:textId="77777777" w:rsidR="00CF10AF" w:rsidRDefault="00E439F8">
      <w:pPr>
        <w:spacing w:line="360" w:lineRule="auto"/>
        <w:jc w:val="both"/>
        <w:rPr>
          <w:rFonts w:ascii="Book Antiqua" w:hAnsi="Book Antiqua"/>
        </w:rPr>
      </w:pPr>
      <w:r>
        <w:rPr>
          <w:rFonts w:ascii="Book Antiqua" w:eastAsia="Book Antiqua" w:hAnsi="Book Antiqua" w:cs="Book Antiqua"/>
          <w:color w:val="000000"/>
        </w:rPr>
        <w:t>Xiao-</w:t>
      </w:r>
      <w:r w:rsidR="00B65F92">
        <w:rPr>
          <w:rFonts w:ascii="Book Antiqua" w:eastAsia="Book Antiqua" w:hAnsi="Book Antiqua" w:cs="Book Antiqua"/>
          <w:color w:val="000000"/>
        </w:rPr>
        <w:t xml:space="preserve">Xin </w:t>
      </w:r>
      <w:r>
        <w:rPr>
          <w:rFonts w:ascii="Book Antiqua" w:eastAsia="Book Antiqua" w:hAnsi="Book Antiqua" w:cs="Book Antiqua"/>
          <w:color w:val="000000"/>
        </w:rPr>
        <w:t>Ma, Li-Sheng Wang, Luo-</w:t>
      </w:r>
      <w:r w:rsidR="00B65F92">
        <w:rPr>
          <w:rFonts w:ascii="Book Antiqua" w:eastAsia="Book Antiqua" w:hAnsi="Book Antiqua" w:cs="Book Antiqua"/>
          <w:color w:val="000000"/>
        </w:rPr>
        <w:t xml:space="preserve">Lin </w:t>
      </w:r>
      <w:r>
        <w:rPr>
          <w:rFonts w:ascii="Book Antiqua" w:eastAsia="Book Antiqua" w:hAnsi="Book Antiqua" w:cs="Book Antiqua"/>
          <w:color w:val="000000"/>
        </w:rPr>
        <w:t>Wang, Ting Long, Zheng-Lei Xu</w:t>
      </w:r>
    </w:p>
    <w:p w14:paraId="302E0745" w14:textId="77777777" w:rsidR="00CF10AF" w:rsidRDefault="00CF10AF">
      <w:pPr>
        <w:spacing w:line="360" w:lineRule="auto"/>
        <w:jc w:val="both"/>
        <w:rPr>
          <w:rFonts w:ascii="Book Antiqua" w:hAnsi="Book Antiqua"/>
        </w:rPr>
      </w:pPr>
    </w:p>
    <w:p w14:paraId="70D9B469" w14:textId="77777777" w:rsidR="00CF10AF" w:rsidRDefault="00E439F8">
      <w:pPr>
        <w:spacing w:line="360" w:lineRule="auto"/>
        <w:jc w:val="both"/>
        <w:rPr>
          <w:rFonts w:ascii="Book Antiqua" w:hAnsi="Book Antiqua"/>
        </w:rPr>
      </w:pPr>
      <w:r>
        <w:rPr>
          <w:rFonts w:ascii="Book Antiqua" w:eastAsia="Book Antiqua" w:hAnsi="Book Antiqua" w:cs="Book Antiqua"/>
          <w:b/>
          <w:bCs/>
          <w:color w:val="000000"/>
        </w:rPr>
        <w:t xml:space="preserve">Xiao-Xin Ma, Li-Sheng Wang, Luo-Lin Wang, Zheng-Lei Xu, </w:t>
      </w:r>
      <w:r>
        <w:rPr>
          <w:rFonts w:ascii="Book Antiqua" w:eastAsia="Book Antiqua" w:hAnsi="Book Antiqua" w:cs="Book Antiqua"/>
          <w:color w:val="000000"/>
        </w:rPr>
        <w:t>Department of Gastroenterology, Shenzhen People’s Hospital, the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Clinical Medical College of Jinan University, Shenzhen 518000, Guangdong Province, China</w:t>
      </w:r>
    </w:p>
    <w:p w14:paraId="6AEB11E2" w14:textId="77777777" w:rsidR="00CF10AF" w:rsidRDefault="00CF10AF">
      <w:pPr>
        <w:spacing w:line="360" w:lineRule="auto"/>
        <w:jc w:val="both"/>
        <w:rPr>
          <w:rFonts w:ascii="Book Antiqua" w:hAnsi="Book Antiqua"/>
        </w:rPr>
      </w:pPr>
    </w:p>
    <w:p w14:paraId="571A011D" w14:textId="77777777" w:rsidR="00CF10AF" w:rsidRDefault="00E439F8">
      <w:pPr>
        <w:spacing w:line="360" w:lineRule="auto"/>
        <w:jc w:val="both"/>
        <w:rPr>
          <w:rFonts w:ascii="Book Antiqua" w:hAnsi="Book Antiqua"/>
        </w:rPr>
      </w:pPr>
      <w:r>
        <w:rPr>
          <w:rFonts w:ascii="Book Antiqua" w:eastAsia="Book Antiqua" w:hAnsi="Book Antiqua" w:cs="Book Antiqua"/>
          <w:b/>
          <w:bCs/>
          <w:color w:val="000000"/>
        </w:rPr>
        <w:t xml:space="preserve">Ting Long, </w:t>
      </w:r>
      <w:r>
        <w:rPr>
          <w:rFonts w:ascii="Book Antiqua" w:eastAsia="Book Antiqua" w:hAnsi="Book Antiqua" w:cs="Book Antiqua"/>
          <w:color w:val="000000"/>
        </w:rPr>
        <w:t>Department of Pathology, Shenzhen People’s Hospital, the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Clinical Medical College of Jinan University, Shenzhen 518000, Guangdong Province, China</w:t>
      </w:r>
    </w:p>
    <w:p w14:paraId="1BA992AC" w14:textId="77777777" w:rsidR="00CF10AF" w:rsidRDefault="00CF10AF">
      <w:pPr>
        <w:spacing w:line="360" w:lineRule="auto"/>
        <w:jc w:val="both"/>
        <w:rPr>
          <w:rFonts w:ascii="Book Antiqua" w:hAnsi="Book Antiqua"/>
        </w:rPr>
      </w:pPr>
    </w:p>
    <w:p w14:paraId="536CA1DB" w14:textId="77777777" w:rsidR="00CF10AF" w:rsidRDefault="00E439F8">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Xu ZL conceived the idea for the manuscript; Ma XX wrote the first draft of the manuscript; Long T searched part of the information; Wang LS reviewed and revised the manuscript.</w:t>
      </w:r>
    </w:p>
    <w:p w14:paraId="098A3271" w14:textId="77777777" w:rsidR="00CF10AF" w:rsidRDefault="00CF10AF">
      <w:pPr>
        <w:spacing w:line="360" w:lineRule="auto"/>
        <w:jc w:val="both"/>
        <w:rPr>
          <w:rFonts w:ascii="Book Antiqua" w:hAnsi="Book Antiqua"/>
        </w:rPr>
      </w:pPr>
    </w:p>
    <w:p w14:paraId="15BDD166" w14:textId="77777777" w:rsidR="00CF10AF" w:rsidRDefault="00E439F8">
      <w:pPr>
        <w:spacing w:line="360" w:lineRule="auto"/>
        <w:jc w:val="both"/>
        <w:rPr>
          <w:rFonts w:ascii="Book Antiqua" w:hAnsi="Book Antiqua"/>
        </w:rPr>
      </w:pPr>
      <w:r>
        <w:rPr>
          <w:rFonts w:ascii="Book Antiqua" w:eastAsia="Book Antiqua" w:hAnsi="Book Antiqua" w:cs="Book Antiqua"/>
          <w:b/>
          <w:bCs/>
          <w:color w:val="000000"/>
        </w:rPr>
        <w:t xml:space="preserve">Corresponding author: Zheng-Lei Xu, MD, Chief Doctor, </w:t>
      </w:r>
      <w:r>
        <w:rPr>
          <w:rFonts w:ascii="Book Antiqua" w:eastAsia="Book Antiqua" w:hAnsi="Book Antiqua" w:cs="Book Antiqua"/>
          <w:color w:val="000000"/>
        </w:rPr>
        <w:t>Department of Gastroenterology, Shenzhen People’s Hospital, the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Clinical Medical College of Jinan University, No. 1017 Dongmen North Road, Shenzhen 518000, Guangdong Province, China. 78249073@qq.com</w:t>
      </w:r>
    </w:p>
    <w:p w14:paraId="2E17004F" w14:textId="77777777" w:rsidR="00CF10AF" w:rsidRDefault="00CF10AF">
      <w:pPr>
        <w:spacing w:line="360" w:lineRule="auto"/>
        <w:jc w:val="both"/>
        <w:rPr>
          <w:rFonts w:ascii="Book Antiqua" w:hAnsi="Book Antiqua"/>
        </w:rPr>
      </w:pPr>
    </w:p>
    <w:p w14:paraId="4373B0C3" w14:textId="77777777" w:rsidR="00CF10AF" w:rsidRDefault="00E439F8">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13, 2022</w:t>
      </w:r>
    </w:p>
    <w:p w14:paraId="48510F6B" w14:textId="77777777" w:rsidR="00CF10AF" w:rsidRDefault="00E439F8">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November 19, 2022</w:t>
      </w:r>
    </w:p>
    <w:p w14:paraId="68C948E5" w14:textId="77777777" w:rsidR="00CF10AF" w:rsidRDefault="00E439F8">
      <w:pPr>
        <w:spacing w:line="360" w:lineRule="auto"/>
        <w:jc w:val="both"/>
        <w:rPr>
          <w:rFonts w:ascii="Book Antiqua" w:hAnsi="Book Antiqua"/>
        </w:rPr>
      </w:pPr>
      <w:r>
        <w:rPr>
          <w:rFonts w:ascii="Book Antiqua" w:eastAsia="Book Antiqua" w:hAnsi="Book Antiqua" w:cs="Book Antiqua"/>
          <w:b/>
          <w:bCs/>
          <w:color w:val="000000"/>
        </w:rPr>
        <w:lastRenderedPageBreak/>
        <w:t xml:space="preserve">Accepted: </w:t>
      </w:r>
      <w:r w:rsidR="00121279" w:rsidRPr="00117036">
        <w:rPr>
          <w:rFonts w:ascii="Book Antiqua" w:eastAsia="Book Antiqua" w:hAnsi="Book Antiqua" w:cs="Book Antiqua"/>
          <w:color w:val="000000"/>
        </w:rPr>
        <w:t>February 1, 2023</w:t>
      </w:r>
    </w:p>
    <w:p w14:paraId="0CFE6EE8" w14:textId="1A044E92" w:rsidR="00CF10AF" w:rsidRDefault="00E439F8">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117036">
        <w:rPr>
          <w:rFonts w:ascii="Book Antiqua" w:hAnsi="Book Antiqua"/>
          <w:color w:val="000000"/>
          <w:shd w:val="clear" w:color="auto" w:fill="FFFFFF"/>
        </w:rPr>
        <w:t>February 16, 2023</w:t>
      </w:r>
    </w:p>
    <w:p w14:paraId="17F17B79" w14:textId="77777777" w:rsidR="00CF10AF" w:rsidRDefault="00CF10AF">
      <w:pPr>
        <w:spacing w:line="360" w:lineRule="auto"/>
        <w:jc w:val="both"/>
        <w:rPr>
          <w:rFonts w:ascii="Book Antiqua" w:hAnsi="Book Antiqua"/>
        </w:rPr>
      </w:pPr>
    </w:p>
    <w:p w14:paraId="261A857C" w14:textId="77777777" w:rsidR="00CF10AF" w:rsidRDefault="00E439F8">
      <w:pPr>
        <w:spacing w:line="360" w:lineRule="auto"/>
        <w:jc w:val="both"/>
        <w:rPr>
          <w:rFonts w:ascii="Book Antiqua" w:hAnsi="Book Antiqua"/>
        </w:rPr>
      </w:pPr>
      <w:r>
        <w:rPr>
          <w:rFonts w:ascii="Book Antiqua" w:eastAsia="Book Antiqua" w:hAnsi="Book Antiqua" w:cs="Book Antiqua"/>
          <w:b/>
          <w:color w:val="000000"/>
        </w:rPr>
        <w:t>Abstract</w:t>
      </w:r>
    </w:p>
    <w:p w14:paraId="627FA62F" w14:textId="77777777" w:rsidR="00CF10AF" w:rsidRDefault="00E439F8">
      <w:pPr>
        <w:spacing w:line="360" w:lineRule="auto"/>
        <w:jc w:val="both"/>
        <w:rPr>
          <w:rFonts w:ascii="Book Antiqua" w:hAnsi="Book Antiqua"/>
        </w:rPr>
      </w:pPr>
      <w:r>
        <w:rPr>
          <w:rFonts w:ascii="Book Antiqua" w:eastAsia="Book Antiqua" w:hAnsi="Book Antiqua" w:cs="Book Antiqua"/>
          <w:color w:val="000000"/>
        </w:rPr>
        <w:t>Rectal neuroendocrine tumors (rNETs) measuring less than 10 mm in diameter are defined as small rNETs. Due to the low risk of distant invasion and metastasis, endoscopic treatments, including modified endoscopic mucosal resection, endoscopic submucosal dissection, and other transanal surgical procedures, are effective. This review article proposes a follow-up plan according to the size and histopathology of the tumor after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operation.</w:t>
      </w:r>
    </w:p>
    <w:p w14:paraId="5617457F" w14:textId="77777777" w:rsidR="00CF10AF" w:rsidRDefault="00CF10AF">
      <w:pPr>
        <w:spacing w:line="360" w:lineRule="auto"/>
        <w:ind w:firstLine="480"/>
        <w:jc w:val="both"/>
        <w:rPr>
          <w:rFonts w:ascii="Book Antiqua" w:hAnsi="Book Antiqua"/>
        </w:rPr>
      </w:pPr>
    </w:p>
    <w:p w14:paraId="55D1EC9B" w14:textId="77777777" w:rsidR="00CF10AF" w:rsidRDefault="00E439F8">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Rectal neuroendocrine tumors; Endoscopic; Endoscopic submucosal dissection; Endoscopic mucosal resection</w:t>
      </w:r>
    </w:p>
    <w:p w14:paraId="716EDD7B" w14:textId="5FD8C6E5" w:rsidR="00CF10AF" w:rsidRDefault="00CF10AF">
      <w:pPr>
        <w:spacing w:line="360" w:lineRule="auto"/>
        <w:jc w:val="both"/>
        <w:rPr>
          <w:rFonts w:ascii="Book Antiqua" w:hAnsi="Book Antiqua"/>
        </w:rPr>
      </w:pPr>
    </w:p>
    <w:p w14:paraId="019DB1F4" w14:textId="77777777" w:rsidR="00283774" w:rsidRDefault="00283774" w:rsidP="00283774">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1A531D74" w14:textId="77777777" w:rsidR="00283774" w:rsidRDefault="00283774">
      <w:pPr>
        <w:spacing w:line="360" w:lineRule="auto"/>
        <w:jc w:val="both"/>
        <w:rPr>
          <w:rFonts w:ascii="Book Antiqua" w:hAnsi="Book Antiqua"/>
        </w:rPr>
      </w:pPr>
    </w:p>
    <w:p w14:paraId="5C9E401A" w14:textId="77777777" w:rsidR="00294536" w:rsidRDefault="00294536">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r w:rsidR="00E439F8">
        <w:rPr>
          <w:rFonts w:ascii="Book Antiqua" w:eastAsia="Book Antiqua" w:hAnsi="Book Antiqua" w:cs="Book Antiqua"/>
          <w:color w:val="000000"/>
        </w:rPr>
        <w:t xml:space="preserve">Ma XX, Wang LS, Wang LL, Long T, Xu ZL. Endoscopic treatment and management of rectal neuroendocrine tumors less than 10 mm in diameter. </w:t>
      </w:r>
      <w:r w:rsidR="00E439F8">
        <w:rPr>
          <w:rFonts w:ascii="Book Antiqua" w:eastAsia="Book Antiqua" w:hAnsi="Book Antiqua" w:cs="Book Antiqua"/>
          <w:i/>
          <w:iCs/>
          <w:color w:val="000000"/>
        </w:rPr>
        <w:t>World J Gastrointest Endosc</w:t>
      </w:r>
      <w:r w:rsidR="00E439F8">
        <w:rPr>
          <w:rFonts w:ascii="Book Antiqua" w:eastAsia="Book Antiqua" w:hAnsi="Book Antiqua" w:cs="Book Antiqua"/>
          <w:color w:val="000000"/>
        </w:rPr>
        <w:t xml:space="preserve"> </w:t>
      </w:r>
      <w:r w:rsidR="00B84507">
        <w:rPr>
          <w:rFonts w:ascii="Book Antiqua" w:eastAsia="Book Antiqua" w:hAnsi="Book Antiqua" w:cs="Book Antiqua"/>
          <w:color w:val="000000"/>
        </w:rPr>
        <w:t>2023</w:t>
      </w:r>
      <w:r w:rsidR="00E439F8">
        <w:rPr>
          <w:rFonts w:ascii="Book Antiqua" w:eastAsia="Book Antiqua" w:hAnsi="Book Antiqua" w:cs="Book Antiqua"/>
          <w:color w:val="000000"/>
        </w:rPr>
        <w:t xml:space="preserve">; </w:t>
      </w:r>
      <w:r w:rsidR="00117036" w:rsidRPr="00117036">
        <w:rPr>
          <w:rFonts w:ascii="Book Antiqua" w:eastAsia="Book Antiqua" w:hAnsi="Book Antiqua" w:cs="Book Antiqua"/>
          <w:color w:val="000000"/>
        </w:rPr>
        <w:t xml:space="preserve">15(2): </w:t>
      </w:r>
      <w:r>
        <w:rPr>
          <w:rFonts w:ascii="Book Antiqua" w:eastAsia="Book Antiqua" w:hAnsi="Book Antiqua" w:cs="Book Antiqua"/>
          <w:color w:val="000000"/>
        </w:rPr>
        <w:t>19</w:t>
      </w:r>
      <w:r w:rsidR="00117036" w:rsidRPr="00117036">
        <w:rPr>
          <w:rFonts w:ascii="Book Antiqua" w:eastAsia="Book Antiqua" w:hAnsi="Book Antiqua" w:cs="Book Antiqua"/>
          <w:color w:val="000000"/>
        </w:rPr>
        <w:t>-</w:t>
      </w:r>
      <w:r>
        <w:rPr>
          <w:rFonts w:ascii="Book Antiqua" w:eastAsia="Book Antiqua" w:hAnsi="Book Antiqua" w:cs="Book Antiqua"/>
          <w:color w:val="000000"/>
        </w:rPr>
        <w:t>31</w:t>
      </w:r>
      <w:r w:rsidR="00117036" w:rsidRPr="00117036">
        <w:rPr>
          <w:rFonts w:ascii="Book Antiqua" w:eastAsia="Book Antiqua" w:hAnsi="Book Antiqua" w:cs="Book Antiqua"/>
          <w:color w:val="000000"/>
        </w:rPr>
        <w:t xml:space="preserve"> </w:t>
      </w:r>
    </w:p>
    <w:p w14:paraId="3D154204" w14:textId="4D94E598" w:rsidR="00294536" w:rsidRDefault="00117036">
      <w:pPr>
        <w:spacing w:line="360" w:lineRule="auto"/>
        <w:jc w:val="both"/>
        <w:rPr>
          <w:rFonts w:ascii="Book Antiqua" w:eastAsia="Book Antiqua" w:hAnsi="Book Antiqua" w:cs="Book Antiqua"/>
          <w:color w:val="000000"/>
        </w:rPr>
      </w:pPr>
      <w:r w:rsidRPr="00294536">
        <w:rPr>
          <w:rFonts w:ascii="Book Antiqua" w:eastAsia="Book Antiqua" w:hAnsi="Book Antiqua" w:cs="Book Antiqua"/>
          <w:b/>
          <w:bCs/>
          <w:color w:val="000000"/>
        </w:rPr>
        <w:t>URL:</w:t>
      </w:r>
      <w:r w:rsidRPr="00117036">
        <w:rPr>
          <w:rFonts w:ascii="Book Antiqua" w:eastAsia="Book Antiqua" w:hAnsi="Book Antiqua" w:cs="Book Antiqua"/>
          <w:color w:val="000000"/>
        </w:rPr>
        <w:t xml:space="preserve"> </w:t>
      </w:r>
      <w:hyperlink r:id="rId6" w:history="1">
        <w:r w:rsidR="00294536" w:rsidRPr="00294536">
          <w:rPr>
            <w:rStyle w:val="ae"/>
            <w:rFonts w:ascii="Book Antiqua" w:eastAsia="Book Antiqua" w:hAnsi="Book Antiqua" w:cs="Book Antiqua"/>
            <w:color w:val="000000" w:themeColor="text1"/>
            <w:u w:val="none"/>
          </w:rPr>
          <w:t>https://www.wjgnet.com/1948-5190/full/v15/i2/19.htm</w:t>
        </w:r>
      </w:hyperlink>
      <w:r w:rsidRPr="00294536">
        <w:rPr>
          <w:rFonts w:ascii="Book Antiqua" w:eastAsia="Book Antiqua" w:hAnsi="Book Antiqua" w:cs="Book Antiqua"/>
          <w:color w:val="000000" w:themeColor="text1"/>
        </w:rPr>
        <w:t xml:space="preserve"> </w:t>
      </w:r>
    </w:p>
    <w:p w14:paraId="4533BC75" w14:textId="3E0E13AA" w:rsidR="00CF10AF" w:rsidRDefault="00117036">
      <w:pPr>
        <w:spacing w:line="360" w:lineRule="auto"/>
        <w:jc w:val="both"/>
        <w:rPr>
          <w:rFonts w:ascii="Book Antiqua" w:hAnsi="Book Antiqua"/>
        </w:rPr>
      </w:pPr>
      <w:r w:rsidRPr="00294536">
        <w:rPr>
          <w:rFonts w:ascii="Book Antiqua" w:eastAsia="Book Antiqua" w:hAnsi="Book Antiqua" w:cs="Book Antiqua"/>
          <w:b/>
          <w:bCs/>
          <w:color w:val="000000"/>
        </w:rPr>
        <w:t>DOI:</w:t>
      </w:r>
      <w:r w:rsidRPr="00117036">
        <w:rPr>
          <w:rFonts w:ascii="Book Antiqua" w:eastAsia="Book Antiqua" w:hAnsi="Book Antiqua" w:cs="Book Antiqua"/>
          <w:color w:val="000000"/>
        </w:rPr>
        <w:t xml:space="preserve"> https://dx.doi.org/10.4253/wjge.v15.i2.</w:t>
      </w:r>
      <w:r w:rsidR="00294536">
        <w:rPr>
          <w:rFonts w:ascii="Book Antiqua" w:eastAsia="Book Antiqua" w:hAnsi="Book Antiqua" w:cs="Book Antiqua"/>
          <w:color w:val="000000"/>
        </w:rPr>
        <w:t>19</w:t>
      </w:r>
    </w:p>
    <w:p w14:paraId="6CD1A93F" w14:textId="77777777" w:rsidR="00CF10AF" w:rsidRDefault="00CF10AF">
      <w:pPr>
        <w:spacing w:line="360" w:lineRule="auto"/>
        <w:jc w:val="both"/>
        <w:rPr>
          <w:rFonts w:ascii="Book Antiqua" w:hAnsi="Book Antiqua"/>
        </w:rPr>
      </w:pPr>
    </w:p>
    <w:p w14:paraId="4256C06F" w14:textId="77777777" w:rsidR="00CF10AF" w:rsidRDefault="00E439F8">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Rectal neuroendocrine tumors (rNETs) measuring less than 10 mm in diameter are defined as small rNETs. Due to the low risk of distant invasion and metastasis, endoscopic treatments, including modified endoscopic mucosal resection, endoscopic submucosal dissection, and other transanal surgical procedures, are effective. This review article proposes a follow-up plan according to the size and histopathology of the tumor after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operation.</w:t>
      </w:r>
    </w:p>
    <w:p w14:paraId="1521478E" w14:textId="77777777" w:rsidR="00CF10AF" w:rsidRDefault="00CF10AF">
      <w:pPr>
        <w:spacing w:line="360" w:lineRule="auto"/>
        <w:jc w:val="both"/>
        <w:rPr>
          <w:rFonts w:ascii="Book Antiqua" w:hAnsi="Book Antiqua"/>
        </w:rPr>
      </w:pPr>
    </w:p>
    <w:p w14:paraId="38C2D546" w14:textId="77777777" w:rsidR="00CF10AF" w:rsidRDefault="00E439F8">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257CAB3C" w14:textId="77777777" w:rsidR="00CF10AF" w:rsidRDefault="00E439F8">
      <w:pPr>
        <w:spacing w:line="360" w:lineRule="auto"/>
        <w:jc w:val="both"/>
        <w:rPr>
          <w:rFonts w:ascii="Book Antiqua" w:hAnsi="Book Antiqua"/>
        </w:rPr>
      </w:pPr>
      <w:r>
        <w:rPr>
          <w:rFonts w:ascii="Book Antiqua" w:eastAsia="Book Antiqua" w:hAnsi="Book Antiqua" w:cs="Book Antiqua"/>
          <w:color w:val="000000"/>
        </w:rPr>
        <w:t>Among different types of rectal tumors, neuroendocrine tumors (NETs) are relatively rare. However, the incidence of rectal NETs (rNETs) has been on the rise in recent years, accounting for approximately 48% of gastrointestinal NETs</w:t>
      </w:r>
      <w:r>
        <w:rPr>
          <w:rFonts w:ascii="Book Antiqua" w:eastAsia="Book Antiqua" w:hAnsi="Book Antiqua" w:cs="Book Antiqua"/>
          <w:color w:val="000000"/>
          <w:vertAlign w:val="superscript"/>
        </w:rPr>
        <w:t>[1]</w:t>
      </w:r>
      <w:r>
        <w:rPr>
          <w:rFonts w:ascii="Book Antiqua" w:eastAsia="Book Antiqua" w:hAnsi="Book Antiqua" w:cs="Book Antiqua"/>
          <w:color w:val="000000"/>
        </w:rPr>
        <w:t>. Due to the increasing popularity of colonoscopy, 85% to 95% of rNET cases are diagnosed in the early stage of the disease</w:t>
      </w:r>
      <w:r>
        <w:rPr>
          <w:rFonts w:ascii="Book Antiqua" w:eastAsia="Book Antiqua" w:hAnsi="Book Antiqua" w:cs="Book Antiqua"/>
          <w:color w:val="000000"/>
          <w:vertAlign w:val="superscript"/>
        </w:rPr>
        <w:t>[2]</w:t>
      </w:r>
      <w:r>
        <w:rPr>
          <w:rFonts w:ascii="Book Antiqua" w:eastAsia="Book Antiqua" w:hAnsi="Book Antiqua" w:cs="Book Antiqua"/>
          <w:color w:val="000000"/>
        </w:rPr>
        <w:t>. rNETs usually occur locally and have a relatively low risk of distant metastasis and a relatively high five-year survival rate</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World Health Organization graded the NETs according to histology features</w:t>
      </w:r>
      <w:r>
        <w:rPr>
          <w:rFonts w:ascii="Book Antiqua" w:eastAsia="Book Antiqua" w:hAnsi="Book Antiqua" w:cs="Book Antiqua"/>
          <w:color w:val="000000"/>
          <w:vertAlign w:val="superscript"/>
        </w:rPr>
        <w:t>[4]</w:t>
      </w:r>
      <w:r>
        <w:rPr>
          <w:rFonts w:ascii="Book Antiqua" w:eastAsia="Book Antiqua" w:hAnsi="Book Antiqua" w:cs="Book Antiqua"/>
          <w:color w:val="000000"/>
        </w:rPr>
        <w:t>. However, no consensus has been reached on the best diagnostic, treatment, and management approaches. More research is needed to determine how to fully evaluate the rNET stage, select the best surgical approaches, predict the disease prognosis, and formulate the follow-up strategies. Preoperative assessment of the tumor size, depth of invasion, and presence of distance metastasis is extremely important for the diagnosis and treatment of rNETs.</w:t>
      </w:r>
    </w:p>
    <w:p w14:paraId="3AC1D73E" w14:textId="77777777"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The risk factors for rNET metastasis include the tumor size, invasion of the muscularis propria, pathological classification (Ki-67 index and mitoses), vascular infiltration, and atypical endoscopic findings</w:t>
      </w:r>
      <w:r>
        <w:rPr>
          <w:rFonts w:ascii="Book Antiqua" w:eastAsia="Book Antiqua" w:hAnsi="Book Antiqua" w:cs="Book Antiqua"/>
          <w:color w:val="000000"/>
          <w:vertAlign w:val="superscript"/>
        </w:rPr>
        <w:t>[5,6]</w:t>
      </w:r>
      <w:r>
        <w:rPr>
          <w:rFonts w:ascii="Book Antiqua" w:eastAsia="Book Antiqua" w:hAnsi="Book Antiqua" w:cs="Book Antiqua"/>
          <w:color w:val="000000"/>
        </w:rPr>
        <w:t>. Tumor size is the most important factor for predicting the risk of rNET metastasis</w:t>
      </w:r>
      <w:r>
        <w:rPr>
          <w:rFonts w:ascii="Book Antiqua" w:eastAsia="Book Antiqua" w:hAnsi="Book Antiqua" w:cs="Book Antiqua"/>
          <w:color w:val="000000"/>
          <w:vertAlign w:val="superscript"/>
        </w:rPr>
        <w:t>[7]</w:t>
      </w:r>
      <w:r>
        <w:rPr>
          <w:rFonts w:ascii="Book Antiqua" w:eastAsia="Book Antiqua" w:hAnsi="Book Antiqua" w:cs="Book Antiqua"/>
          <w:color w:val="000000"/>
        </w:rPr>
        <w:t>. rNETs measuring less than 10 mm in diameter are defined as small rNETs, which are relatively indolent tumors. Because of their low risk of distant metastasis, most small rNETs are confined to the mucosa and submucosa and rarely infiltrate into the muscularis propria. In addition, small rNETs rarely have distant lymph node metastasis and can be clinically cured by endoscopic treatment</w:t>
      </w:r>
      <w:r>
        <w:rPr>
          <w:rFonts w:ascii="Book Antiqua" w:eastAsia="Book Antiqua" w:hAnsi="Book Antiqua" w:cs="Book Antiqua"/>
          <w:color w:val="000000"/>
          <w:vertAlign w:val="superscript"/>
        </w:rPr>
        <w:t>[8]</w:t>
      </w:r>
      <w:r>
        <w:rPr>
          <w:rFonts w:ascii="Book Antiqua" w:eastAsia="Book Antiqua" w:hAnsi="Book Antiqua" w:cs="Book Antiqua"/>
          <w:color w:val="000000"/>
        </w:rPr>
        <w:t>. rNETs are usually found in early stage, and pelvic radiotherapy is not required after localized resection of rNETs</w:t>
      </w:r>
      <w:r>
        <w:rPr>
          <w:rFonts w:ascii="Book Antiqua" w:eastAsia="Book Antiqua" w:hAnsi="Book Antiqua" w:cs="Book Antiqua"/>
          <w:color w:val="000000"/>
          <w:vertAlign w:val="superscript"/>
        </w:rPr>
        <w:t>[9]</w:t>
      </w:r>
      <w:r>
        <w:rPr>
          <w:rFonts w:ascii="Book Antiqua" w:eastAsia="Book Antiqua" w:hAnsi="Book Antiqua" w:cs="Book Antiqua"/>
          <w:color w:val="000000"/>
        </w:rPr>
        <w:t>. To date, common treatments for rNETs include endoscopic treatment and other transanal surgical procedures, both of which completely remove the rNET</w:t>
      </w:r>
      <w:r>
        <w:rPr>
          <w:rFonts w:ascii="Book Antiqua" w:eastAsia="Book Antiqua" w:hAnsi="Book Antiqua" w:cs="Book Antiqua"/>
          <w:i/>
          <w:iCs/>
          <w:color w:val="000000"/>
        </w:rPr>
        <w:t xml:space="preserve"> </w:t>
      </w:r>
      <w:r>
        <w:rPr>
          <w:rFonts w:ascii="Book Antiqua" w:eastAsia="Book Antiqua" w:hAnsi="Book Antiqua" w:cs="Book Antiqua"/>
          <w:color w:val="000000"/>
        </w:rPr>
        <w:t>locally</w:t>
      </w:r>
      <w:r>
        <w:rPr>
          <w:rFonts w:ascii="Book Antiqua" w:eastAsia="Book Antiqua" w:hAnsi="Book Antiqua" w:cs="Book Antiqua"/>
          <w:color w:val="000000"/>
          <w:vertAlign w:val="superscript"/>
        </w:rPr>
        <w:t>[10,11]</w:t>
      </w:r>
      <w:r>
        <w:rPr>
          <w:rFonts w:ascii="Book Antiqua" w:eastAsia="Book Antiqua" w:hAnsi="Book Antiqua" w:cs="Book Antiqua"/>
          <w:color w:val="000000"/>
        </w:rPr>
        <w:t>. The follow-up strategies are determined according to the disease prognosis and postoperative pathological evaluation.</w:t>
      </w:r>
    </w:p>
    <w:p w14:paraId="396B3313" w14:textId="77777777"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 xml:space="preserve">This review article introduces the characteristics and keys for the preoperative evaluation of rNETs; compares the characteristics of existing treatment methods for </w:t>
      </w:r>
      <w:r>
        <w:rPr>
          <w:rFonts w:ascii="Book Antiqua" w:eastAsia="Book Antiqua" w:hAnsi="Book Antiqua" w:cs="Book Antiqua"/>
          <w:color w:val="000000"/>
        </w:rPr>
        <w:lastRenderedPageBreak/>
        <w:t>rNETs less than 10 mm in diameter; and summarizes the disease prognosis, follow-up strategies, clinical diagnoses, treatments, and management of rNETs.</w:t>
      </w:r>
    </w:p>
    <w:p w14:paraId="609339AA" w14:textId="77777777" w:rsidR="00CF10AF" w:rsidRDefault="00CF10AF">
      <w:pPr>
        <w:spacing w:line="360" w:lineRule="auto"/>
        <w:ind w:firstLine="480"/>
        <w:jc w:val="both"/>
        <w:rPr>
          <w:rFonts w:ascii="Book Antiqua" w:hAnsi="Book Antiqua"/>
        </w:rPr>
      </w:pPr>
    </w:p>
    <w:p w14:paraId="0B181FD4" w14:textId="77777777" w:rsidR="00CF10AF" w:rsidRDefault="00E439F8">
      <w:pPr>
        <w:spacing w:line="360" w:lineRule="auto"/>
        <w:jc w:val="both"/>
        <w:rPr>
          <w:rFonts w:ascii="Book Antiqua" w:hAnsi="Book Antiqua"/>
        </w:rPr>
      </w:pPr>
      <w:r>
        <w:rPr>
          <w:rFonts w:ascii="Book Antiqua" w:eastAsia="Book Antiqua" w:hAnsi="Book Antiqua" w:cs="Book Antiqua"/>
          <w:b/>
          <w:bCs/>
          <w:caps/>
          <w:color w:val="000000"/>
          <w:u w:val="single"/>
        </w:rPr>
        <w:t>Preoperative evaluations of rNETs</w:t>
      </w:r>
    </w:p>
    <w:p w14:paraId="3789BF2A" w14:textId="77777777" w:rsidR="00CF10AF" w:rsidRDefault="00E439F8">
      <w:pPr>
        <w:spacing w:line="360" w:lineRule="auto"/>
        <w:jc w:val="both"/>
        <w:rPr>
          <w:rFonts w:ascii="Book Antiqua" w:hAnsi="Book Antiqua"/>
        </w:rPr>
      </w:pPr>
      <w:r>
        <w:rPr>
          <w:rFonts w:ascii="Book Antiqua" w:eastAsia="Book Antiqua" w:hAnsi="Book Antiqua" w:cs="Book Antiqua"/>
          <w:color w:val="000000"/>
        </w:rPr>
        <w:t>Pretreatment evaluation of rNETs is very important for the selection of surgical approaches and prognosis prediction. The main content of preoperative evaluation of rNETs includes tumor staging and classification, endoscopic ultrasonography (EUS), imaging examinations such as magnetic resonance imaging (MRI), and histological examinations.</w:t>
      </w:r>
    </w:p>
    <w:p w14:paraId="3A777C1C" w14:textId="77777777" w:rsidR="00CF10AF" w:rsidRDefault="00CF10AF">
      <w:pPr>
        <w:spacing w:line="360" w:lineRule="auto"/>
        <w:jc w:val="both"/>
        <w:rPr>
          <w:rFonts w:ascii="Book Antiqua" w:eastAsia="Book Antiqua" w:hAnsi="Book Antiqua" w:cs="Book Antiqua"/>
          <w:b/>
          <w:bCs/>
          <w:color w:val="000000"/>
        </w:rPr>
      </w:pPr>
    </w:p>
    <w:p w14:paraId="14E10D73" w14:textId="77777777" w:rsidR="00CF10AF" w:rsidRDefault="00E439F8">
      <w:pPr>
        <w:spacing w:line="360" w:lineRule="auto"/>
        <w:jc w:val="both"/>
        <w:rPr>
          <w:rFonts w:ascii="Book Antiqua" w:hAnsi="Book Antiqua"/>
          <w:i/>
        </w:rPr>
      </w:pPr>
      <w:r>
        <w:rPr>
          <w:rFonts w:ascii="Book Antiqua" w:eastAsia="Book Antiqua" w:hAnsi="Book Antiqua" w:cs="Book Antiqua"/>
          <w:b/>
          <w:bCs/>
          <w:i/>
          <w:color w:val="000000"/>
        </w:rPr>
        <w:t>rNET staging and classification</w:t>
      </w:r>
    </w:p>
    <w:p w14:paraId="18CDAF00" w14:textId="77777777" w:rsidR="00CF10AF" w:rsidRDefault="00E439F8">
      <w:pPr>
        <w:spacing w:line="360" w:lineRule="auto"/>
        <w:jc w:val="both"/>
        <w:rPr>
          <w:rFonts w:ascii="Book Antiqua" w:hAnsi="Book Antiqua"/>
        </w:rPr>
      </w:pPr>
      <w:r>
        <w:rPr>
          <w:rFonts w:ascii="Book Antiqua" w:eastAsia="Book Antiqua" w:hAnsi="Book Antiqua" w:cs="Book Antiqua"/>
          <w:color w:val="000000"/>
        </w:rPr>
        <w:t>rNETs usually secrete glucagon and enteroglucagon instead of serotonin; thus, rNETs rarely lead to neuroendocrine tumor syndrome and do not arouse early attention</w:t>
      </w:r>
      <w:r>
        <w:rPr>
          <w:rFonts w:ascii="Book Antiqua" w:eastAsia="Book Antiqua" w:hAnsi="Book Antiqua" w:cs="Book Antiqua"/>
          <w:color w:val="000000"/>
          <w:vertAlign w:val="superscript"/>
        </w:rPr>
        <w:t>[12]</w:t>
      </w:r>
      <w:r>
        <w:rPr>
          <w:rFonts w:ascii="Book Antiqua" w:eastAsia="Book Antiqua" w:hAnsi="Book Antiqua" w:cs="Book Antiqua"/>
          <w:color w:val="000000"/>
        </w:rPr>
        <w:t>. rNETs are usually revealed unintentionally during colonoscopy. Patients with rNETs may have certain symptoms, such as changes in bowel habits, blood in stools, tenesmus, anal pain, and weight loss</w:t>
      </w:r>
      <w:r>
        <w:rPr>
          <w:rFonts w:ascii="Book Antiqua" w:eastAsia="Book Antiqua" w:hAnsi="Book Antiqua" w:cs="Book Antiqua"/>
          <w:color w:val="000000"/>
          <w:vertAlign w:val="superscript"/>
        </w:rPr>
        <w:t>[12]</w:t>
      </w:r>
      <w:r>
        <w:rPr>
          <w:rFonts w:ascii="Book Antiqua" w:eastAsia="Book Antiqua" w:hAnsi="Book Antiqua" w:cs="Book Antiqua"/>
          <w:color w:val="000000"/>
        </w:rPr>
        <w:t>. The relevant guidelines of the United States and Europe argue that the staging and histological evaluation of rNET are the basic factors for predicting disease prognosis</w:t>
      </w:r>
      <w:r>
        <w:rPr>
          <w:rFonts w:ascii="Book Antiqua" w:eastAsia="Book Antiqua" w:hAnsi="Book Antiqua" w:cs="Book Antiqua"/>
          <w:color w:val="000000"/>
          <w:vertAlign w:val="superscript"/>
        </w:rPr>
        <w:t>[13,14]</w:t>
      </w:r>
      <w:r>
        <w:rPr>
          <w:rFonts w:ascii="Book Antiqua" w:eastAsia="Book Antiqua" w:hAnsi="Book Antiqua" w:cs="Book Antiqua"/>
          <w:color w:val="000000"/>
        </w:rPr>
        <w:t>, with the consensus of dividing NETs into grades 1, 2, and 3 (G1, G2, and G3) based on mitotic figures and Ki67 index</w:t>
      </w:r>
      <w:r>
        <w:rPr>
          <w:rFonts w:ascii="Book Antiqua" w:eastAsia="Book Antiqua" w:hAnsi="Book Antiqua" w:cs="Book Antiqua"/>
          <w:color w:val="000000"/>
          <w:vertAlign w:val="superscript"/>
        </w:rPr>
        <w:t>[4]</w:t>
      </w:r>
      <w:r>
        <w:rPr>
          <w:rFonts w:ascii="Book Antiqua" w:eastAsia="Book Antiqua" w:hAnsi="Book Antiqua" w:cs="Book Antiqua"/>
          <w:color w:val="000000"/>
        </w:rPr>
        <w:t>. The European Neuroendocrine Tumor Society (ENETS) and the Union for International Cancer Control (IUCC)/American Joint Committee on Cancer (UICC/AJCC) have also proposed the TNM classification of rNETs</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25BF4BA6" w14:textId="77777777"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Tumor stag</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and size are important predictors of lymph node metastasis and affect the disease prognosis. A tumor diameter of 10 mm is used as a cutoff value for the assessment of the rNET prognosis. Only 1% of rNETs smaller than 10 mm in diameter have distant metastasis, while the metastasis rate of rNETs larger than 2 cm </w:t>
      </w:r>
      <w:r>
        <w:rPr>
          <w:rFonts w:ascii="Book Antiqua" w:eastAsia="宋体" w:hAnsi="Book Antiqua" w:cs="Book Antiqua" w:hint="eastAsia"/>
          <w:color w:val="000000"/>
          <w:lang w:eastAsia="zh-CN"/>
        </w:rPr>
        <w:t xml:space="preserve">in </w:t>
      </w:r>
      <w:r>
        <w:rPr>
          <w:rFonts w:ascii="Book Antiqua" w:eastAsia="Book Antiqua" w:hAnsi="Book Antiqua" w:cs="Book Antiqua"/>
          <w:color w:val="000000"/>
        </w:rPr>
        <w:t>diameter is 60%</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Thus, tumor size nearly accurately predicts the prognosis of the disease and is strongly correlated with the prognosis and survival rate. Tsang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in a single-center study of 91 rNET cases over 13 years showed that patients with rNETs of less than 10 mm </w:t>
      </w:r>
      <w:r>
        <w:rPr>
          <w:rFonts w:ascii="Book Antiqua" w:eastAsia="Book Antiqua" w:hAnsi="Book Antiqua" w:cs="Book Antiqua"/>
          <w:color w:val="000000"/>
        </w:rPr>
        <w:lastRenderedPageBreak/>
        <w:t xml:space="preserve">in diameter had a 2% distant metastasis rate, while a study by Soga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of 1271 rNET patients reported a 5.5% metastasis rate among patients with rNETs less than 10 mm in diameter.</w:t>
      </w:r>
    </w:p>
    <w:p w14:paraId="36C5DF12" w14:textId="77777777"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The 2016 ENETS guidelines proposed that the size and the depth of invasion of an rNET can be used to predict lymph node metastasis. rNETs smaller than 10 mm in diameter have a 3% chance of lymph node metastasis</w:t>
      </w:r>
      <w:r>
        <w:rPr>
          <w:rFonts w:ascii="Book Antiqua" w:eastAsia="Book Antiqua" w:hAnsi="Book Antiqua" w:cs="Book Antiqua"/>
          <w:color w:val="000000"/>
          <w:vertAlign w:val="superscript"/>
        </w:rPr>
        <w:t>[16]</w:t>
      </w:r>
      <w:r>
        <w:rPr>
          <w:rFonts w:ascii="Book Antiqua" w:eastAsia="Book Antiqua" w:hAnsi="Book Antiqua" w:cs="Book Antiqua"/>
          <w:color w:val="000000"/>
        </w:rPr>
        <w:t>. Good histological characteristics of rNETs include a low grade (G1) and no evidence of lymphatic, vascular, and perineural or muscularis propria invasion</w:t>
      </w:r>
      <w:r>
        <w:rPr>
          <w:rFonts w:ascii="Book Antiqua" w:eastAsia="Book Antiqua" w:hAnsi="Book Antiqua" w:cs="Book Antiqua"/>
          <w:color w:val="000000"/>
          <w:vertAlign w:val="superscript"/>
        </w:rPr>
        <w:t>[18,19]</w:t>
      </w:r>
      <w:r>
        <w:rPr>
          <w:rFonts w:ascii="Book Antiqua" w:eastAsia="Book Antiqua" w:hAnsi="Book Antiqua" w:cs="Book Antiqua"/>
          <w:color w:val="000000"/>
        </w:rPr>
        <w:t>. The incidence of lymph node involvement in patients with rNETs smaller than 10 mm in diameter is between 1% and 10%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 incidence of lymph node involvement in patients with rNETs 1 to 2 cm in diameter is increased to 30%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 incidence of lymph node involvement in patients with rNETs greater than 2 cm in diameter is increased to 60%</w:t>
      </w:r>
      <w:r>
        <w:rPr>
          <w:rFonts w:ascii="Book Antiqua" w:eastAsia="Book Antiqua" w:hAnsi="Book Antiqua" w:cs="Book Antiqua"/>
          <w:color w:val="000000"/>
          <w:vertAlign w:val="superscript"/>
        </w:rPr>
        <w:t>[19]</w:t>
      </w:r>
      <w:r>
        <w:rPr>
          <w:rFonts w:ascii="Book Antiqua" w:eastAsia="Book Antiqua" w:hAnsi="Book Antiqua" w:cs="Book Antiqua"/>
          <w:color w:val="000000"/>
        </w:rPr>
        <w:t>. The risk factors for lymph node metastasis in rNET patients include tumor size, mitotic figures, and lymphatic vascular invasion (LVI)</w:t>
      </w:r>
      <w:r>
        <w:rPr>
          <w:rFonts w:ascii="Book Antiqua" w:eastAsia="Book Antiqua" w:hAnsi="Book Antiqua" w:cs="Book Antiqua"/>
          <w:color w:val="000000"/>
          <w:vertAlign w:val="superscript"/>
        </w:rPr>
        <w:t>[20]</w:t>
      </w:r>
      <w:r>
        <w:rPr>
          <w:rFonts w:ascii="Book Antiqua" w:eastAsia="Book Antiqua" w:hAnsi="Book Antiqua" w:cs="Book Antiqua"/>
          <w:color w:val="000000"/>
        </w:rPr>
        <w:t>. In a previous study, a risk scoring system of lymph node metastasis, which included tumor size, LVI, and whether the depth of submucosal invasion was greater than or equal to 2000 µm, was used to score the risk of lymph node metastasis in patients with rNETs</w:t>
      </w:r>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14:paraId="600B7F1E" w14:textId="77777777"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Small rNETs also have a risk of metastasis. Any suspected malignancy should be fully evaluated for infiltration depth and disease stage. The typical rNET is a small and smooth sessile tumor appearing normal or yellow in color with a submucosal bulge, which is usually approximately 5 cm from the anal</w:t>
      </w:r>
      <w:r>
        <w:rPr>
          <w:rFonts w:ascii="Book Antiqua" w:eastAsia="宋体" w:hAnsi="Book Antiqua" w:cs="Book Antiqua" w:hint="eastAsia"/>
          <w:color w:val="000000"/>
          <w:lang w:eastAsia="zh-CN"/>
        </w:rPr>
        <w:t xml:space="preserve"> verge</w:t>
      </w:r>
      <w:r>
        <w:rPr>
          <w:rFonts w:ascii="Book Antiqua" w:eastAsia="Book Antiqua" w:hAnsi="Book Antiqua" w:cs="Book Antiqua"/>
          <w:color w:val="000000"/>
        </w:rPr>
        <w:t xml:space="preserve">. According to their morphology, rNETs can be divided into the following categories: </w:t>
      </w:r>
      <w:r>
        <w:rPr>
          <w:rFonts w:ascii="Book Antiqua" w:eastAsia="宋体" w:hAnsi="Book Antiqua" w:cs="Book Antiqua" w:hint="eastAsia"/>
          <w:color w:val="000000"/>
          <w:lang w:eastAsia="zh-CN"/>
        </w:rPr>
        <w:t>T</w:t>
      </w:r>
      <w:r>
        <w:rPr>
          <w:rFonts w:ascii="Book Antiqua" w:eastAsia="Book Antiqua" w:hAnsi="Book Antiqua" w:cs="Book Antiqua"/>
          <w:color w:val="000000"/>
        </w:rPr>
        <w:t>ype Ia rNETs are protruding lesions with an angle between the tumor and the periphery of less than 90°; type Ib rNETs are protruding lesions with an angle between the tumor and the periphery of 90° to 150°; type II rNETs involve flat or slightly raised lesions with an angle of greater than 150°; and type III rNETs present a collapsed surface or ulcerated lesions. Type I lesions are the most common, especially subtype Ib lesions. Incomplete resection of type II and type III lesions is more likely to occur</w:t>
      </w:r>
      <w:r>
        <w:rPr>
          <w:rFonts w:ascii="Book Antiqua" w:eastAsia="Book Antiqua" w:hAnsi="Book Antiqua" w:cs="Book Antiqua"/>
          <w:color w:val="000000"/>
          <w:vertAlign w:val="superscript"/>
        </w:rPr>
        <w:t>[22]</w:t>
      </w:r>
      <w:r>
        <w:rPr>
          <w:rFonts w:ascii="Book Antiqua" w:eastAsia="Book Antiqua" w:hAnsi="Book Antiqua" w:cs="Book Antiqua"/>
          <w:color w:val="000000"/>
        </w:rPr>
        <w:t>. A meta-analysis showed that the endoscopic G1-stage of rNETs less than 16 mm in diameter involved no typical endoscopic characteristics (</w:t>
      </w:r>
      <w:r>
        <w:rPr>
          <w:rFonts w:ascii="Book Antiqua" w:eastAsia="Book Antiqua" w:hAnsi="Book Antiqua" w:cs="Book Antiqua"/>
          <w:i/>
          <w:color w:val="000000"/>
        </w:rPr>
        <w:t>e.g.</w:t>
      </w:r>
      <w:r>
        <w:rPr>
          <w:rFonts w:ascii="Book Antiqua" w:eastAsia="Book Antiqua" w:hAnsi="Book Antiqua" w:cs="Book Antiqua"/>
          <w:color w:val="000000"/>
        </w:rPr>
        <w:t xml:space="preserve">, central </w:t>
      </w:r>
      <w:r>
        <w:rPr>
          <w:rFonts w:ascii="Book Antiqua" w:eastAsia="Book Antiqua" w:hAnsi="Book Antiqua" w:cs="Book Antiqua"/>
          <w:color w:val="000000"/>
        </w:rPr>
        <w:lastRenderedPageBreak/>
        <w:t xml:space="preserve">depression, ulcer, semi-ulcer, erosion, ulcer,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hyperemia) and were confined to the submucosa without lymphatic vascular infiltration, showing a high complete resection rate and good long-term prognosis in patients</w:t>
      </w:r>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341889FA" w14:textId="77777777"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Tumor size, TNM stag</w:t>
      </w:r>
      <w:r>
        <w:rPr>
          <w:rFonts w:ascii="Book Antiqua" w:eastAsia="宋体" w:hAnsi="Book Antiqua" w:cs="Book Antiqua" w:hint="eastAsia"/>
          <w:color w:val="000000"/>
          <w:lang w:eastAsia="zh-CN"/>
        </w:rPr>
        <w:t>e</w:t>
      </w:r>
      <w:r>
        <w:rPr>
          <w:rFonts w:ascii="Book Antiqua" w:eastAsia="Book Antiqua" w:hAnsi="Book Antiqua" w:cs="Book Antiqua"/>
          <w:color w:val="000000"/>
        </w:rPr>
        <w:t>, lymph node metastasis, and tumor classification of rNETs are significantly correlated with recurrence and survival outcomes in patients</w:t>
      </w:r>
      <w:r>
        <w:rPr>
          <w:rFonts w:ascii="Book Antiqua" w:eastAsia="Book Antiqua" w:hAnsi="Book Antiqua" w:cs="Book Antiqua"/>
          <w:color w:val="000000"/>
          <w:vertAlign w:val="superscript"/>
        </w:rPr>
        <w:t>[24]</w:t>
      </w:r>
      <w:r>
        <w:rPr>
          <w:rFonts w:ascii="Book Antiqua" w:eastAsia="Book Antiqua" w:hAnsi="Book Antiqua" w:cs="Book Antiqua"/>
          <w:color w:val="000000"/>
        </w:rPr>
        <w:t>. More and more pathological markers have been used as predictors of rNET prognosis. With the development of new technologies, the extensive application of gene technology and sequencing technology may provide more information and predict the prognosis of patients with rNETs</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2C71FAC3" w14:textId="77777777" w:rsidR="00CF10AF" w:rsidRDefault="00CF10AF">
      <w:pPr>
        <w:spacing w:line="360" w:lineRule="auto"/>
        <w:jc w:val="both"/>
        <w:rPr>
          <w:rFonts w:ascii="Book Antiqua" w:eastAsia="Book Antiqua" w:hAnsi="Book Antiqua" w:cs="Book Antiqua"/>
          <w:b/>
          <w:bCs/>
          <w:color w:val="000000"/>
        </w:rPr>
      </w:pPr>
    </w:p>
    <w:p w14:paraId="2BADD47F" w14:textId="77777777" w:rsidR="00CF10AF" w:rsidRDefault="00E439F8">
      <w:pPr>
        <w:spacing w:line="360" w:lineRule="auto"/>
        <w:jc w:val="both"/>
        <w:rPr>
          <w:rFonts w:ascii="Book Antiqua" w:hAnsi="Book Antiqua"/>
          <w:i/>
        </w:rPr>
      </w:pPr>
      <w:r>
        <w:rPr>
          <w:rFonts w:ascii="Book Antiqua" w:eastAsia="Book Antiqua" w:hAnsi="Book Antiqua" w:cs="Book Antiqua"/>
          <w:b/>
          <w:bCs/>
          <w:i/>
          <w:color w:val="000000"/>
        </w:rPr>
        <w:t>EUS and imaging examinations</w:t>
      </w:r>
    </w:p>
    <w:p w14:paraId="46BDD4D1" w14:textId="77777777" w:rsidR="00CF10AF" w:rsidRDefault="00E439F8">
      <w:pPr>
        <w:spacing w:line="360" w:lineRule="auto"/>
        <w:jc w:val="both"/>
        <w:rPr>
          <w:rFonts w:ascii="Book Antiqua" w:hAnsi="Book Antiqua"/>
        </w:rPr>
      </w:pPr>
      <w:r>
        <w:rPr>
          <w:rFonts w:ascii="Book Antiqua" w:eastAsia="Book Antiqua" w:hAnsi="Book Antiqua" w:cs="Book Antiqua"/>
          <w:color w:val="000000"/>
        </w:rPr>
        <w:t>EUS, together with imaging examinations and colonoscopy, provides important information for the selection of rNET treatment options. EUS also judges the size and depth of the tumor. An rNET appears as a smooth, uniform, hypoechoic submucosal mass under EUS that protrudes on the third layer and is covered by the second layer but often blurred above it. The judgment of the size and depth of rNETs by experienced radiologists is usually highly consistent with the final histological evaluation. EUS can well assess rNETs by accurately evaluating the tumor size, depth of invasion, and presence of lymph node metastasis in the perirectal space</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7B9A371B" w14:textId="77777777"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EUS and MRI complement the assessment of rNETs. MRI can well identify rNET and assist in the tumor staging</w:t>
      </w:r>
      <w:r>
        <w:rPr>
          <w:rFonts w:ascii="Book Antiqua" w:eastAsia="Book Antiqua" w:hAnsi="Book Antiqua" w:cs="Book Antiqua"/>
          <w:color w:val="000000"/>
          <w:vertAlign w:val="superscript"/>
        </w:rPr>
        <w:t>[25]</w:t>
      </w:r>
      <w:r>
        <w:rPr>
          <w:rFonts w:ascii="Book Antiqua" w:eastAsia="Book Antiqua" w:hAnsi="Book Antiqua" w:cs="Book Antiqua"/>
          <w:color w:val="000000"/>
        </w:rPr>
        <w:t>. MRI is sensitive to the assessment of lymph nodes. However, it is relatively easy to miss T1-stage rNETs using MRI, while EUS can accurately distinguish T1- and T2-stage rNETs but can hardly evaluate T4-stage rNETs</w:t>
      </w:r>
      <w:r>
        <w:rPr>
          <w:rFonts w:ascii="Book Antiqua" w:eastAsia="Book Antiqua" w:hAnsi="Book Antiqua" w:cs="Book Antiqua"/>
          <w:color w:val="000000"/>
          <w:vertAlign w:val="superscript"/>
        </w:rPr>
        <w:t>[26]</w:t>
      </w:r>
      <w:r>
        <w:rPr>
          <w:rFonts w:ascii="Book Antiqua" w:eastAsia="Book Antiqua" w:hAnsi="Book Antiqua" w:cs="Book Antiqua"/>
          <w:color w:val="000000"/>
        </w:rPr>
        <w:t>. Computed tomography (CT) can assess the fat, fascia, and lymph nodes around the rectum, supplementing MRI, thereby facilitating the assessment of distant metastases of rNETs. Moreover, MRI is necessary for T2, T3, T4 and nodal-positive tumors</w:t>
      </w:r>
      <w:r>
        <w:rPr>
          <w:rFonts w:ascii="Book Antiqua" w:eastAsia="Book Antiqua" w:hAnsi="Book Antiqua" w:cs="Book Antiqua"/>
          <w:color w:val="000000"/>
          <w:vertAlign w:val="superscript"/>
        </w:rPr>
        <w:t>[27]</w:t>
      </w:r>
      <w:r>
        <w:rPr>
          <w:rFonts w:ascii="Book Antiqua" w:eastAsia="Book Antiqua" w:hAnsi="Book Antiqua" w:cs="Book Antiqua"/>
          <w:color w:val="000000"/>
        </w:rPr>
        <w:t>, especially to assess the involvement of other pelvic structures and liver</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6640F733" w14:textId="77777777" w:rsidR="00CF10AF" w:rsidRDefault="00CF10AF">
      <w:pPr>
        <w:spacing w:line="360" w:lineRule="auto"/>
        <w:jc w:val="both"/>
        <w:rPr>
          <w:rFonts w:ascii="Book Antiqua" w:eastAsia="Book Antiqua" w:hAnsi="Book Antiqua" w:cs="Book Antiqua"/>
          <w:b/>
          <w:bCs/>
          <w:color w:val="000000"/>
        </w:rPr>
      </w:pPr>
    </w:p>
    <w:p w14:paraId="65584B0C" w14:textId="77777777" w:rsidR="00CF10AF" w:rsidRDefault="00E439F8">
      <w:pPr>
        <w:spacing w:line="360" w:lineRule="auto"/>
        <w:jc w:val="both"/>
        <w:rPr>
          <w:rFonts w:ascii="Book Antiqua" w:hAnsi="Book Antiqua"/>
          <w:i/>
        </w:rPr>
      </w:pPr>
      <w:r>
        <w:rPr>
          <w:rFonts w:ascii="Book Antiqua" w:eastAsia="Book Antiqua" w:hAnsi="Book Antiqua" w:cs="Book Antiqua"/>
          <w:b/>
          <w:bCs/>
          <w:i/>
          <w:color w:val="000000"/>
        </w:rPr>
        <w:t>Histological examinations</w:t>
      </w:r>
    </w:p>
    <w:p w14:paraId="0743FE4E" w14:textId="77777777" w:rsidR="00CF10AF" w:rsidRDefault="00E439F8">
      <w:pPr>
        <w:spacing w:line="360" w:lineRule="auto"/>
        <w:jc w:val="both"/>
        <w:rPr>
          <w:rFonts w:ascii="Book Antiqua" w:hAnsi="Book Antiqua"/>
        </w:rPr>
      </w:pPr>
      <w:r>
        <w:rPr>
          <w:rFonts w:ascii="Book Antiqua" w:eastAsia="Book Antiqua" w:hAnsi="Book Antiqua" w:cs="Book Antiqua"/>
          <w:color w:val="000000"/>
        </w:rPr>
        <w:lastRenderedPageBreak/>
        <w:t>The ENETS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guidelines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suggest that all endoscopists should conduct at least one biopsy and one EUS before the surgical resection of rNETs and should choose the resection approach for rNETs based on the pathological diagnosis, tumor stag</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and tumor classification. However, in clinical practice, pathologists often accidentally discover the NETs after routine polypectomy, and the selection of resection approaches is often affected by the experience of surgeons and the conditions of surgical equipment.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combin</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the assessment of rNET stag</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and classification as well as the application of EUS, MRI, pathological examinations, and other examinations, a comprehensive evaluation of rNET before surgery is essential for the selection of surgical approaches and the prediction of disease prognosis.</w:t>
      </w:r>
    </w:p>
    <w:p w14:paraId="567F9BE0" w14:textId="77777777" w:rsidR="00CF10AF" w:rsidRDefault="00CF10AF">
      <w:pPr>
        <w:spacing w:line="360" w:lineRule="auto"/>
        <w:ind w:firstLine="480"/>
        <w:jc w:val="both"/>
        <w:rPr>
          <w:rFonts w:ascii="Book Antiqua" w:hAnsi="Book Antiqua"/>
        </w:rPr>
      </w:pPr>
    </w:p>
    <w:p w14:paraId="788BBA49" w14:textId="77777777" w:rsidR="00CF10AF" w:rsidRDefault="00E439F8">
      <w:pPr>
        <w:spacing w:line="360" w:lineRule="auto"/>
        <w:jc w:val="both"/>
        <w:rPr>
          <w:rFonts w:ascii="Book Antiqua" w:hAnsi="Book Antiqua"/>
        </w:rPr>
      </w:pPr>
      <w:r>
        <w:rPr>
          <w:rFonts w:ascii="Book Antiqua" w:eastAsia="Book Antiqua" w:hAnsi="Book Antiqua" w:cs="Book Antiqua"/>
          <w:b/>
          <w:bCs/>
          <w:caps/>
          <w:color w:val="000000"/>
          <w:u w:val="single"/>
        </w:rPr>
        <w:t>Treatment options for rNETs less than 10 mm in diameter</w:t>
      </w:r>
    </w:p>
    <w:p w14:paraId="23768186" w14:textId="77777777" w:rsidR="00CF10AF" w:rsidRDefault="00E439F8">
      <w:pPr>
        <w:spacing w:line="360" w:lineRule="auto"/>
        <w:jc w:val="both"/>
        <w:rPr>
          <w:rFonts w:ascii="Book Antiqua" w:hAnsi="Book Antiqua"/>
          <w:i/>
        </w:rPr>
      </w:pPr>
      <w:r>
        <w:rPr>
          <w:rFonts w:ascii="Book Antiqua" w:eastAsia="Book Antiqua" w:hAnsi="Book Antiqua" w:cs="Book Antiqua"/>
          <w:b/>
          <w:bCs/>
          <w:i/>
          <w:color w:val="000000"/>
        </w:rPr>
        <w:t>Decision of rNET resection approaches during the first endoscopy procedure</w:t>
      </w:r>
    </w:p>
    <w:p w14:paraId="1453C707" w14:textId="77777777" w:rsidR="00CF10AF" w:rsidRDefault="00E439F8">
      <w:pPr>
        <w:spacing w:line="360" w:lineRule="auto"/>
        <w:jc w:val="both"/>
        <w:rPr>
          <w:rFonts w:ascii="Book Antiqua" w:hAnsi="Book Antiqua"/>
        </w:rPr>
      </w:pPr>
      <w:r>
        <w:rPr>
          <w:rFonts w:ascii="Book Antiqua" w:eastAsia="Book Antiqua" w:hAnsi="Book Antiqua" w:cs="Book Antiqua"/>
          <w:color w:val="000000"/>
        </w:rPr>
        <w:t xml:space="preserve">The only cure for rNETs less than 10 mm in diameter is to completely remove the tumor locally. A localized resection of an rNET refers to clean or complete resection of the local tumor, which is evaluated by histopathological examination when the lateral and vertical margins are negative. Selection of rNET treatment methods should be based on the comprehensive diagnostic evaluation as aforementioned, with the goal of achieving the best tumor resection, </w:t>
      </w:r>
      <w:r>
        <w:rPr>
          <w:rFonts w:ascii="Book Antiqua" w:eastAsia="Book Antiqua" w:hAnsi="Book Antiqua" w:cs="Book Antiqua"/>
          <w:i/>
          <w:iCs/>
          <w:color w:val="000000"/>
        </w:rPr>
        <w:t>i.e.</w:t>
      </w:r>
      <w:r>
        <w:rPr>
          <w:rFonts w:ascii="Book Antiqua" w:eastAsia="Book Antiqua" w:hAnsi="Book Antiqua" w:cs="Book Antiqua"/>
          <w:color w:val="000000"/>
        </w:rPr>
        <w:t>, with a clear edge and no residual tumor tissue. Tumor size is the simplest indicator for the prediction of rNET prognosis and is thus often used as an important reference for the selection of treatment approaches for rNETs. Minimally invasive endoscopic treatments for rNETs less than 10 mm in diameter with no vascular invasion and distant metastasis can achieve clinically curative outcomes. The relevant guidelines reported previously also recommend that endoscopic local resection of rNETs be the first choice for rNET treatment</w:t>
      </w:r>
      <w:r>
        <w:rPr>
          <w:rFonts w:ascii="Book Antiqua" w:eastAsia="Book Antiqua" w:hAnsi="Book Antiqua" w:cs="Book Antiqua"/>
          <w:color w:val="000000"/>
          <w:vertAlign w:val="superscript"/>
        </w:rPr>
        <w:t>[5]</w:t>
      </w:r>
      <w:r>
        <w:rPr>
          <w:rFonts w:ascii="Book Antiqua" w:eastAsia="Book Antiqua" w:hAnsi="Book Antiqua" w:cs="Book Antiqua"/>
          <w:color w:val="000000"/>
        </w:rPr>
        <w:t>. rNETs less than 10 mm in diameter carry a lower risk of metastasis, and the tumors can be completely resected locally by endoscopy or other transanal surgical procedures</w:t>
      </w:r>
      <w:r>
        <w:rPr>
          <w:rFonts w:ascii="Book Antiqua" w:eastAsia="Book Antiqua" w:hAnsi="Book Antiqua" w:cs="Book Antiqua"/>
          <w:color w:val="000000"/>
          <w:vertAlign w:val="superscript"/>
        </w:rPr>
        <w:t>[10,11,28]</w:t>
      </w:r>
      <w:r>
        <w:rPr>
          <w:rFonts w:ascii="Book Antiqua" w:eastAsia="Book Antiqua" w:hAnsi="Book Antiqua" w:cs="Book Antiqua"/>
          <w:color w:val="000000"/>
        </w:rPr>
        <w:t>. A study has shown that, compared to ordinary polypectomy, advanced endoscopic or surgical procedures better achieve a pathologically complete response</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In clinical practice, small rNETs are difficult to </w:t>
      </w:r>
      <w:r>
        <w:rPr>
          <w:rFonts w:ascii="Book Antiqua" w:eastAsia="Book Antiqua" w:hAnsi="Book Antiqua" w:cs="Book Antiqua"/>
          <w:color w:val="000000"/>
        </w:rPr>
        <w:lastRenderedPageBreak/>
        <w:t>distinguish quickly from rectal polyps when they are first discovered. The surgeons thus often choose to adopt ordinary endoscopic rectal polyp resection methods, such as biopsy forceps. However, researchers do not recommend the use of endoscopic biopsy clamps for the removal of rNETs because the histological characteristics of these tumors that affect the complete resection rate of the tumor are not accurately revealed through this approach, increasing the risk of postoperative residual and local</w:t>
      </w:r>
      <w:r>
        <w:rPr>
          <w:rFonts w:ascii="Book Antiqua" w:eastAsia="Book Antiqua" w:hAnsi="Book Antiqua" w:cs="Book Antiqua"/>
          <w:i/>
          <w:iCs/>
          <w:color w:val="000000"/>
        </w:rPr>
        <w:t xml:space="preserve"> </w:t>
      </w:r>
      <w:r>
        <w:rPr>
          <w:rFonts w:ascii="Book Antiqua" w:eastAsia="Book Antiqua" w:hAnsi="Book Antiqua" w:cs="Book Antiqua"/>
          <w:color w:val="000000"/>
        </w:rPr>
        <w:t>recurrence</w:t>
      </w:r>
      <w:r>
        <w:rPr>
          <w:rFonts w:ascii="Book Antiqua" w:eastAsia="Book Antiqua" w:hAnsi="Book Antiqua" w:cs="Book Antiqua"/>
          <w:color w:val="000000"/>
          <w:vertAlign w:val="superscript"/>
        </w:rPr>
        <w:t>[15]</w:t>
      </w:r>
      <w:r>
        <w:rPr>
          <w:rFonts w:ascii="Book Antiqua" w:eastAsia="Book Antiqua" w:hAnsi="Book Antiqua" w:cs="Book Antiqua"/>
          <w:color w:val="000000"/>
        </w:rPr>
        <w:t>. Some researchers have suggested that any suspicious rNETs that cannot be confirmed for the first time should be marked under endoscopy to facilitate the search for these lesions before the next treatment and should be subjected to further treatment after confirming the results of a full evaluation. In summary, if the tumor size</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mucosal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submucosal changes are confusing, further and full evaluation is needed instead of simply resection methods.</w:t>
      </w:r>
    </w:p>
    <w:p w14:paraId="6D0706BF" w14:textId="77777777" w:rsidR="00CF10AF" w:rsidRDefault="00CF10AF">
      <w:pPr>
        <w:spacing w:line="360" w:lineRule="auto"/>
        <w:jc w:val="both"/>
        <w:rPr>
          <w:rFonts w:ascii="Book Antiqua" w:eastAsia="Book Antiqua" w:hAnsi="Book Antiqua" w:cs="Book Antiqua"/>
          <w:b/>
          <w:bCs/>
          <w:color w:val="000000"/>
        </w:rPr>
      </w:pPr>
    </w:p>
    <w:p w14:paraId="419AB7DC" w14:textId="77777777" w:rsidR="00CF10AF" w:rsidRDefault="00E439F8">
      <w:pPr>
        <w:spacing w:line="360" w:lineRule="auto"/>
        <w:jc w:val="both"/>
        <w:rPr>
          <w:rFonts w:ascii="Book Antiqua" w:hAnsi="Book Antiqua"/>
          <w:i/>
        </w:rPr>
      </w:pPr>
      <w:r>
        <w:rPr>
          <w:rFonts w:ascii="Book Antiqua" w:eastAsia="Book Antiqua" w:hAnsi="Book Antiqua" w:cs="Book Antiqua"/>
          <w:b/>
          <w:bCs/>
          <w:i/>
          <w:color w:val="000000"/>
        </w:rPr>
        <w:t>Comparison between endoscopic and surgical resection of rNETs</w:t>
      </w:r>
    </w:p>
    <w:p w14:paraId="678C511B" w14:textId="77777777" w:rsidR="00CF10AF" w:rsidRDefault="00E439F8">
      <w:pPr>
        <w:spacing w:line="360" w:lineRule="auto"/>
        <w:jc w:val="both"/>
        <w:rPr>
          <w:rFonts w:ascii="Book Antiqua" w:hAnsi="Book Antiqua"/>
        </w:rPr>
      </w:pPr>
      <w:r>
        <w:rPr>
          <w:rFonts w:ascii="Book Antiqua" w:eastAsia="Book Antiqua" w:hAnsi="Book Antiqua" w:cs="Book Antiqua"/>
          <w:color w:val="000000"/>
        </w:rPr>
        <w:t xml:space="preserve">Selection of the best surgical approaches among the endoscopic and surgical resection techniques is still under heated debate even after the full evaluation and assuming the suspicious lesion is an rNET by preoperative EUS. </w:t>
      </w:r>
      <w:bookmarkStart w:id="0" w:name="_Hlk123755421"/>
      <w:r>
        <w:rPr>
          <w:rFonts w:ascii="Book Antiqua" w:eastAsia="Book Antiqua" w:hAnsi="Book Antiqua" w:cs="Book Antiqua"/>
          <w:color w:val="000000"/>
        </w:rPr>
        <w:t xml:space="preserve">Transanal resection of rNETs removes the tumor </w:t>
      </w:r>
      <w:r>
        <w:rPr>
          <w:rFonts w:ascii="Book Antiqua" w:hAnsi="Book Antiqua"/>
          <w:bCs/>
        </w:rPr>
        <w:t>within 8 cm from the anal verge</w:t>
      </w:r>
      <w:r>
        <w:rPr>
          <w:rFonts w:ascii="Book Antiqua" w:eastAsia="Book Antiqua" w:hAnsi="Book Antiqua" w:cs="Book Antiqua"/>
          <w:color w:val="000000"/>
        </w:rPr>
        <w:t xml:space="preserve"> and ensures a deep removal in the muscularis mucosa. </w:t>
      </w:r>
      <w:bookmarkEnd w:id="0"/>
      <w:r>
        <w:rPr>
          <w:rFonts w:ascii="Book Antiqua" w:eastAsia="Book Antiqua" w:hAnsi="Book Antiqua" w:cs="Book Antiqua"/>
          <w:color w:val="000000"/>
        </w:rPr>
        <w:t>However, the risk of aggres</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ive surgery, </w:t>
      </w:r>
      <w:r>
        <w:rPr>
          <w:rFonts w:ascii="Book Antiqua" w:eastAsia="Book Antiqua" w:hAnsi="Book Antiqua" w:cs="Book Antiqua"/>
          <w:i/>
          <w:color w:val="000000"/>
        </w:rPr>
        <w:t>i.e.</w:t>
      </w:r>
      <w:r>
        <w:rPr>
          <w:rFonts w:ascii="Book Antiqua" w:eastAsia="Book Antiqua" w:hAnsi="Book Antiqua" w:cs="Book Antiqua"/>
          <w:color w:val="000000"/>
        </w:rPr>
        <w:t>, rectal anterior resection, when treating rNET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less than 10 mm in diameter is greater than the benefit. Transanal endoscopic microsurgery (TEMS) is a localized</w:t>
      </w:r>
      <w:r>
        <w:rPr>
          <w:rFonts w:ascii="Book Antiqua" w:eastAsia="Book Antiqua" w:hAnsi="Book Antiqua" w:cs="Book Antiqua"/>
          <w:i/>
          <w:iCs/>
          <w:color w:val="000000"/>
        </w:rPr>
        <w:t xml:space="preserve"> </w:t>
      </w:r>
      <w:r>
        <w:rPr>
          <w:rFonts w:ascii="Book Antiqua" w:eastAsia="Book Antiqua" w:hAnsi="Book Antiqua" w:cs="Book Antiqua"/>
          <w:color w:val="000000"/>
        </w:rPr>
        <w:t>resection approach of the lesion under a laparoscopic view through the anus, with the advantage of direct and complete removal of the lesion without worrying about perforation, and the resection wound is fully and surgically sutured under direct vision</w:t>
      </w:r>
      <w:r>
        <w:rPr>
          <w:rFonts w:ascii="Book Antiqua" w:eastAsia="Book Antiqua" w:hAnsi="Book Antiqua" w:cs="Book Antiqua"/>
          <w:color w:val="000000"/>
          <w:vertAlign w:val="superscript"/>
        </w:rPr>
        <w:t>[8]</w:t>
      </w:r>
      <w:r>
        <w:rPr>
          <w:rFonts w:ascii="Book Antiqua" w:eastAsia="Book Antiqua" w:hAnsi="Book Antiqua" w:cs="Book Antiqua"/>
          <w:color w:val="000000"/>
        </w:rPr>
        <w:t>. A previous study has shown that TEMS achieve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relatively great short-term and long-term prognoses for rNETs, and this surgical treatment when applied for small rNETs has a greater chance of retaining the anus</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However, TEMS needs to be performed in an operating room, thus carrying expensive fees for the operation and anesthesia. Intubation and anesthesia have a relatively large impact on patients. Most importantly, postoperative fecal incontinence may occur if the </w:t>
      </w:r>
      <w:r>
        <w:rPr>
          <w:rFonts w:ascii="Book Antiqua" w:eastAsia="Book Antiqua" w:hAnsi="Book Antiqua" w:cs="Book Antiqua"/>
          <w:color w:val="000000"/>
        </w:rPr>
        <w:lastRenderedPageBreak/>
        <w:t>lesion is close to the anal margin</w:t>
      </w:r>
      <w:r>
        <w:rPr>
          <w:rFonts w:ascii="Book Antiqua" w:eastAsia="Book Antiqua" w:hAnsi="Book Antiqua" w:cs="Book Antiqua"/>
          <w:color w:val="000000"/>
          <w:vertAlign w:val="superscript"/>
        </w:rPr>
        <w:t>[31]</w:t>
      </w:r>
      <w:r>
        <w:rPr>
          <w:rFonts w:ascii="Book Antiqua" w:eastAsia="Book Antiqua" w:hAnsi="Book Antiqua" w:cs="Book Antiqua"/>
          <w:color w:val="000000"/>
        </w:rPr>
        <w:t>, especially for small rNETs less than 10 mm in diameter because TEMS may cause adverse effects in patients. Therefore, the surgical indications of TEMS should be strictly controlled</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Endoscopic treatment does not require general anesthesia,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it can be carried out in daytime operating rooms or outpatient clinics to avoid the risks of intubation and anesthesia and can save time and medical costs, rendering it more easily acceptable by patients.</w:t>
      </w:r>
    </w:p>
    <w:p w14:paraId="0D105F04" w14:textId="77777777" w:rsidR="00CF10AF" w:rsidRDefault="00CF10AF">
      <w:pPr>
        <w:spacing w:line="360" w:lineRule="auto"/>
        <w:jc w:val="both"/>
        <w:rPr>
          <w:rFonts w:ascii="Book Antiqua" w:eastAsia="Book Antiqua" w:hAnsi="Book Antiqua" w:cs="Book Antiqua"/>
          <w:b/>
          <w:bCs/>
          <w:color w:val="000000"/>
        </w:rPr>
      </w:pPr>
    </w:p>
    <w:p w14:paraId="4819C6A3" w14:textId="77777777" w:rsidR="00CF10AF" w:rsidRDefault="00E439F8">
      <w:pPr>
        <w:spacing w:line="360" w:lineRule="auto"/>
        <w:jc w:val="both"/>
        <w:rPr>
          <w:rFonts w:ascii="Book Antiqua" w:hAnsi="Book Antiqua"/>
          <w:i/>
        </w:rPr>
      </w:pPr>
      <w:r>
        <w:rPr>
          <w:rFonts w:ascii="Book Antiqua" w:eastAsia="Book Antiqua" w:hAnsi="Book Antiqua" w:cs="Book Antiqua"/>
          <w:b/>
          <w:bCs/>
          <w:i/>
          <w:color w:val="000000"/>
        </w:rPr>
        <w:t>Comparison between endoscopic mucosal resection and endoscopic submucosal dissection</w:t>
      </w:r>
    </w:p>
    <w:p w14:paraId="1FE63F2C" w14:textId="77777777" w:rsidR="00CF10AF" w:rsidRDefault="00E439F8">
      <w:pPr>
        <w:spacing w:line="360" w:lineRule="auto"/>
        <w:jc w:val="both"/>
        <w:rPr>
          <w:rFonts w:ascii="Book Antiqua" w:hAnsi="Book Antiqua"/>
        </w:rPr>
      </w:pPr>
      <w:r>
        <w:rPr>
          <w:rFonts w:ascii="Book Antiqua" w:eastAsia="Book Antiqua" w:hAnsi="Book Antiqua" w:cs="Book Antiqua"/>
          <w:color w:val="000000"/>
        </w:rPr>
        <w:t>Some scholars have proposed that G1 rNETs revealed under endoscopy are usually less than 16 mm in diameter, without irregular endoscopic findings (</w:t>
      </w:r>
      <w:r>
        <w:rPr>
          <w:rFonts w:ascii="Book Antiqua" w:eastAsia="Book Antiqua" w:hAnsi="Book Antiqua" w:cs="Book Antiqua"/>
          <w:i/>
          <w:color w:val="000000"/>
        </w:rPr>
        <w:t>e.g.</w:t>
      </w:r>
      <w:r>
        <w:rPr>
          <w:rFonts w:ascii="Book Antiqua" w:eastAsia="Book Antiqua" w:hAnsi="Book Antiqua" w:cs="Book Antiqua"/>
          <w:color w:val="000000"/>
        </w:rPr>
        <w:t xml:space="preserve">, central depression, ulcers,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congestion)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are limited to the submucosa without LVI, suggesting a relatively high rate of complete resection and a good prognosis. Thus, endoscopic treatment is suitable for G1 rNETs and leads to better postoperative life compared to general surgery. Small rNETs less than 10 mm in diameter are limited to the submucosa and have no lymph node or distant metastasis, and, therefore, endoscopic treatment is the first choice for their treatment</w:t>
      </w:r>
      <w:r>
        <w:rPr>
          <w:rFonts w:ascii="Book Antiqua" w:eastAsia="Book Antiqua" w:hAnsi="Book Antiqua" w:cs="Book Antiqua"/>
          <w:color w:val="000000"/>
          <w:vertAlign w:val="superscript"/>
        </w:rPr>
        <w:t>[32,33]</w:t>
      </w:r>
      <w:r>
        <w:rPr>
          <w:rFonts w:ascii="Book Antiqua" w:eastAsia="Book Antiqua" w:hAnsi="Book Antiqua" w:cs="Book Antiqua"/>
          <w:color w:val="000000"/>
        </w:rPr>
        <w:t>. Since the development of endoscopic technology, the main surgical procedures for lesion resection are endoscopic mucosal resection (EMR) and endoscopic submucosal dissection (ESD). Traditional EMR is technically simple, but it seems difficult to guarantee complete resection for rNETs with this approach. Therefore, various device-assisted improved EMR techniques have been derived and may be compared to ESD.</w:t>
      </w:r>
    </w:p>
    <w:p w14:paraId="5F123A4C" w14:textId="77777777"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 xml:space="preserve">The main challenge of traditional EMR resection of rNETs is that the depth of vertical resection is not fully guaranteed, resulting in a positive vertical resection margin. Therefore, improved EMR is used to assist the device to fully attract and lift the lesion to ensure the depth of vertical resection. Cap-assisted EMR (EMR-C) (Figure 1), a transparent cap-assisted EMR approach, injects a water cushion under the tumor, </w:t>
      </w:r>
      <w:r>
        <w:rPr>
          <w:rFonts w:ascii="Book Antiqua" w:eastAsia="Book Antiqua" w:hAnsi="Book Antiqua" w:cs="Book Antiqua"/>
          <w:i/>
          <w:color w:val="000000"/>
        </w:rPr>
        <w:t>i.e.</w:t>
      </w:r>
      <w:r>
        <w:rPr>
          <w:rFonts w:ascii="Book Antiqua" w:eastAsia="Book Antiqua" w:hAnsi="Book Antiqua" w:cs="Book Antiqua"/>
          <w:color w:val="000000"/>
        </w:rPr>
        <w:t xml:space="preserve">, placing a </w:t>
      </w:r>
      <w:r>
        <w:rPr>
          <w:rFonts w:ascii="Book Antiqua" w:hAnsi="Book Antiqua"/>
          <w:bCs/>
        </w:rPr>
        <w:t>crescent snare</w:t>
      </w:r>
      <w:r>
        <w:rPr>
          <w:rFonts w:ascii="Book Antiqua" w:eastAsia="Book Antiqua" w:hAnsi="Book Antiqua" w:cs="Book Antiqua"/>
          <w:color w:val="000000"/>
        </w:rPr>
        <w:t xml:space="preserve"> in the transparent cap. After fully attracting the tumor to the transparent cap, the rNET is endoscopically removed using a snare, followed by clipping </w:t>
      </w:r>
      <w:r>
        <w:rPr>
          <w:rFonts w:ascii="Book Antiqua" w:eastAsia="Book Antiqua" w:hAnsi="Book Antiqua" w:cs="Book Antiqua"/>
          <w:color w:val="000000"/>
        </w:rPr>
        <w:lastRenderedPageBreak/>
        <w:t>the wound with a hemostatic clip. EMR-C is ideal for relatively small rNETs</w:t>
      </w:r>
      <w:r>
        <w:rPr>
          <w:rFonts w:ascii="Book Antiqua" w:eastAsia="Book Antiqua" w:hAnsi="Book Antiqua" w:cs="Book Antiqua"/>
          <w:color w:val="000000"/>
          <w:vertAlign w:val="superscript"/>
        </w:rPr>
        <w:t>[34]</w:t>
      </w:r>
      <w:r>
        <w:rPr>
          <w:rFonts w:ascii="Book Antiqua" w:eastAsia="Book Antiqua" w:hAnsi="Book Antiqua" w:cs="Book Antiqua"/>
          <w:color w:val="000000"/>
        </w:rPr>
        <w:t>. Considering the effectiveness of treatment, operation duration, and surgical complications, a previous study has suggested that EMR-C may be the best endoscopic treatment for rNETs available</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The EMR-C procedure commonly used in our endoscopy center can also achieve a good resection effect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rNETs. However, further studies are needed to confirm whether the depth of the vertical resection margin is fully guaranteed when the water cushion is not injected before the resection.</w:t>
      </w:r>
    </w:p>
    <w:p w14:paraId="5953621B" w14:textId="77777777"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EMR using a dual-channel endoscope (EMR-D) is a simple, easy-to-learn, and effective technique, but it requires dual-instrument channel endoscopy</w:t>
      </w:r>
      <w:r>
        <w:rPr>
          <w:rFonts w:ascii="Book Antiqua" w:eastAsia="Book Antiqua" w:hAnsi="Book Antiqua" w:cs="Book Antiqua"/>
          <w:color w:val="000000"/>
          <w:vertAlign w:val="superscript"/>
        </w:rPr>
        <w:t>[35]</w:t>
      </w:r>
      <w:r>
        <w:rPr>
          <w:rFonts w:ascii="Book Antiqua" w:eastAsia="Book Antiqua" w:hAnsi="Book Antiqua" w:cs="Book Antiqua"/>
          <w:color w:val="000000"/>
        </w:rPr>
        <w:t>, where one channel delivers the snare and the other channel delivers the forceps to lift the lesion before directly removing the lesion by the snare. The vertical depth of the resection can be fully ensured by the way of lifting</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(Figure 2). Compared to ESD, EMR-D is technically simple, minimally invasive, and safer for the removal of small rNETs</w:t>
      </w:r>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6EE7803F" w14:textId="77777777"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EMR with a ligation device (EMR-L) (Figure 3) improves the complete resection rate of rNETs</w:t>
      </w:r>
      <w:r>
        <w:rPr>
          <w:rFonts w:ascii="Book Antiqua" w:eastAsia="Book Antiqua" w:hAnsi="Book Antiqua" w:cs="Book Antiqua"/>
          <w:color w:val="000000"/>
          <w:vertAlign w:val="superscript"/>
        </w:rPr>
        <w:t>[37-39]</w:t>
      </w:r>
      <w:r>
        <w:rPr>
          <w:rFonts w:ascii="Book Antiqua" w:eastAsia="Book Antiqua" w:hAnsi="Book Antiqua" w:cs="Book Antiqua"/>
          <w:color w:val="000000"/>
        </w:rPr>
        <w:t>. Similarly, an injection is performed in the submucosa of the lesion to fully attract the tumor to the transparent cap before releasing the rubber ring from the ligation device to form a pseudo-polyp, which is followed by retracting the snare under the rubber ring, then electro-coagulating and resecting the tumor. Compared to traditional EMR, EMR-L more fully ensures the vertical depth of tumor resection due to the use of a snare and ligation device</w:t>
      </w:r>
      <w:r>
        <w:rPr>
          <w:rFonts w:ascii="Book Antiqua" w:eastAsia="Book Antiqua" w:hAnsi="Book Antiqua" w:cs="Book Antiqua"/>
          <w:color w:val="000000"/>
          <w:vertAlign w:val="superscript"/>
        </w:rPr>
        <w:t>[40]</w:t>
      </w:r>
      <w:r>
        <w:rPr>
          <w:rFonts w:ascii="Book Antiqua" w:eastAsia="Book Antiqua" w:hAnsi="Book Antiqua" w:cs="Book Antiqua"/>
          <w:color w:val="000000"/>
        </w:rPr>
        <w:t>. Traditional EMR is likely to cause incomplete resection of the lesion and crush the wound, which affects the pathological evaluation</w:t>
      </w:r>
      <w:r>
        <w:rPr>
          <w:rFonts w:ascii="Book Antiqua" w:eastAsia="Book Antiqua" w:hAnsi="Book Antiqua" w:cs="Book Antiqua"/>
          <w:color w:val="000000"/>
          <w:vertAlign w:val="superscript"/>
        </w:rPr>
        <w:t>[35]</w:t>
      </w:r>
      <w:r>
        <w:rPr>
          <w:rFonts w:ascii="Book Antiqua" w:eastAsia="Book Antiqua" w:hAnsi="Book Antiqua" w:cs="Book Antiqua"/>
          <w:color w:val="000000"/>
        </w:rPr>
        <w:t>. EMR-L improves these shortcomings of traditional EMR, resects without destroying or deforming the tumor, and moves the tumor further away from the lateral and vertical incisal margins</w:t>
      </w:r>
      <w:r>
        <w:rPr>
          <w:rFonts w:ascii="Book Antiqua" w:eastAsia="Book Antiqua" w:hAnsi="Book Antiqua" w:cs="Book Antiqua"/>
          <w:color w:val="000000"/>
          <w:vertAlign w:val="superscript"/>
        </w:rPr>
        <w:t>[33]</w:t>
      </w:r>
      <w:r>
        <w:rPr>
          <w:rFonts w:ascii="Book Antiqua" w:eastAsia="Book Antiqua" w:hAnsi="Book Antiqua" w:cs="Book Antiqua"/>
          <w:color w:val="000000"/>
        </w:rPr>
        <w:t>. In the treatment of initial lesions, when the tumor diameter is less than 5 mm and known to be an rNET, application of EMR technology, especially with the aid of a transparent cap or a ligature, usually achieves an ideal resection outcome</w:t>
      </w:r>
      <w:r>
        <w:rPr>
          <w:rFonts w:ascii="Book Antiqua" w:eastAsia="Book Antiqua" w:hAnsi="Book Antiqua" w:cs="Book Antiqua"/>
          <w:color w:val="000000"/>
          <w:vertAlign w:val="superscript"/>
        </w:rPr>
        <w:t>[31]</w:t>
      </w:r>
      <w:r>
        <w:rPr>
          <w:rFonts w:ascii="Book Antiqua" w:eastAsia="Book Antiqua" w:hAnsi="Book Antiqua" w:cs="Book Antiqua"/>
          <w:color w:val="000000"/>
        </w:rPr>
        <w:t>.</w:t>
      </w:r>
    </w:p>
    <w:p w14:paraId="422FD3F1" w14:textId="77777777"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In addition, some scholars have proposed that underwater EMR</w:t>
      </w:r>
      <w:r>
        <w:rPr>
          <w:rFonts w:ascii="Book Antiqua" w:hAnsi="Book Antiqua" w:cs="Book Antiqua"/>
          <w:color w:val="000000"/>
          <w:lang w:eastAsia="zh-CN"/>
        </w:rPr>
        <w:t xml:space="preserve"> (</w:t>
      </w:r>
      <w:r>
        <w:rPr>
          <w:rFonts w:ascii="Book Antiqua" w:eastAsia="Book Antiqua" w:hAnsi="Book Antiqua" w:cs="Book Antiqua"/>
          <w:color w:val="000000"/>
        </w:rPr>
        <w:t>UEMR</w:t>
      </w:r>
      <w:r>
        <w:rPr>
          <w:rFonts w:ascii="Book Antiqua" w:hAnsi="Book Antiqua" w:cs="Book Antiqua"/>
          <w:color w:val="000000"/>
          <w:lang w:eastAsia="zh-CN"/>
        </w:rPr>
        <w:t>) (</w:t>
      </w:r>
      <w:r>
        <w:rPr>
          <w:rFonts w:ascii="Book Antiqua" w:eastAsia="Book Antiqua" w:hAnsi="Book Antiqua" w:cs="Book Antiqua"/>
          <w:color w:val="000000"/>
        </w:rPr>
        <w:t>Figure 4</w:t>
      </w:r>
      <w:r>
        <w:rPr>
          <w:rFonts w:ascii="Book Antiqua" w:hAnsi="Book Antiqua" w:cs="Book Antiqua"/>
          <w:color w:val="000000"/>
          <w:lang w:eastAsia="zh-CN"/>
        </w:rPr>
        <w:t>)</w:t>
      </w:r>
      <w:r>
        <w:rPr>
          <w:rFonts w:ascii="Book Antiqua" w:eastAsia="Book Antiqua" w:hAnsi="Book Antiqua" w:cs="Book Antiqua"/>
          <w:color w:val="000000"/>
        </w:rPr>
        <w:t xml:space="preserve"> ensures a clean resection margin and safe removal of rNETs</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Here, the local intestinal tube is pumped and filled with water under endoscopy and without submucosal injection </w:t>
      </w:r>
      <w:r>
        <w:rPr>
          <w:rFonts w:ascii="Book Antiqua" w:eastAsia="Book Antiqua" w:hAnsi="Book Antiqua" w:cs="Book Antiqua"/>
          <w:color w:val="000000"/>
        </w:rPr>
        <w:lastRenderedPageBreak/>
        <w:t>to float the tumor by the buoyancy of the water before electro-coagulating and resecting the tumor using a snare. However, some scholars have suggested that EMR electrocoagulation damages the edge of the specimen, which is not conducive to the judgment of the margin. Application of traction and magnification</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underwater ESD may be better than UEMR</w:t>
      </w:r>
      <w:r>
        <w:rPr>
          <w:rFonts w:ascii="Book Antiqua" w:eastAsia="Book Antiqua" w:hAnsi="Book Antiqua" w:cs="Book Antiqua"/>
          <w:color w:val="000000"/>
          <w:vertAlign w:val="superscript"/>
        </w:rPr>
        <w:t>[41,42]</w:t>
      </w:r>
      <w:r>
        <w:rPr>
          <w:rFonts w:ascii="Book Antiqua" w:eastAsia="Book Antiqua" w:hAnsi="Book Antiqua" w:cs="Book Antiqua"/>
          <w:color w:val="000000"/>
        </w:rPr>
        <w:t>.</w:t>
      </w:r>
    </w:p>
    <w:p w14:paraId="3FE2A37C" w14:textId="77777777" w:rsidR="00CF10AF" w:rsidRDefault="00E439F8">
      <w:pPr>
        <w:spacing w:line="360" w:lineRule="auto"/>
        <w:ind w:firstLine="420"/>
        <w:jc w:val="both"/>
        <w:rPr>
          <w:rFonts w:ascii="Book Antiqua" w:hAnsi="Book Antiqua"/>
        </w:rPr>
      </w:pPr>
      <w:r>
        <w:rPr>
          <w:rFonts w:ascii="Book Antiqua" w:eastAsia="Book Antiqua" w:hAnsi="Book Antiqua" w:cs="Book Antiqua"/>
          <w:color w:val="000000"/>
        </w:rPr>
        <w:t>ESD is commonly used for lesion resection</w:t>
      </w:r>
      <w:r>
        <w:rPr>
          <w:rFonts w:ascii="Book Antiqua" w:eastAsia="宋体" w:hAnsi="Book Antiqua" w:cs="Book Antiqua" w:hint="eastAsia"/>
          <w:color w:val="000000"/>
          <w:lang w:eastAsia="zh-CN"/>
        </w:rPr>
        <w:t>, and it</w:t>
      </w:r>
      <w:r>
        <w:rPr>
          <w:rFonts w:ascii="Book Antiqua" w:eastAsia="Book Antiqua" w:hAnsi="Book Antiqua" w:cs="Book Antiqua"/>
          <w:color w:val="000000"/>
        </w:rPr>
        <w:t xml:space="preserve"> achieves radical treatment of local lesions, even in lesions involving the submucosa, retaining the muscle layer, </w:t>
      </w:r>
      <w:r>
        <w:rPr>
          <w:rFonts w:ascii="Book Antiqua" w:eastAsia="Book Antiqua" w:hAnsi="Book Antiqua" w:cs="Book Antiqua"/>
          <w:i/>
          <w:color w:val="000000"/>
        </w:rPr>
        <w:t>i.e.</w:t>
      </w:r>
      <w:r>
        <w:rPr>
          <w:rFonts w:ascii="Book Antiqua" w:eastAsia="Book Antiqua" w:hAnsi="Book Antiqua" w:cs="Book Antiqua"/>
          <w:color w:val="000000"/>
        </w:rPr>
        <w:t>, preserving the local anatomy and function</w:t>
      </w:r>
      <w:r>
        <w:rPr>
          <w:rFonts w:ascii="Book Antiqua" w:eastAsia="Book Antiqua" w:hAnsi="Book Antiqua" w:cs="Book Antiqua"/>
          <w:color w:val="000000"/>
          <w:vertAlign w:val="superscript"/>
        </w:rPr>
        <w:t>[43]</w:t>
      </w:r>
      <w:r>
        <w:rPr>
          <w:rFonts w:ascii="Book Antiqua" w:eastAsia="Book Antiqua" w:hAnsi="Book Antiqua" w:cs="Book Antiqua"/>
          <w:color w:val="000000"/>
        </w:rPr>
        <w:t>. Patients with rNETs less than 10 mm in diameter have no lymph node or distant metastases, and a G1 rNET limited to the submucosa is an absolute indication for ESD</w:t>
      </w:r>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(Figure 5). The biological characteristics of rNETs are derived from lower crypts by growing deep into the submucosa, showing a subepithelial tumor–like growth pattern</w:t>
      </w:r>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Due to the proximity to the muscularis propria, it is difficult to dissect the submucosa and is easy to </w:t>
      </w:r>
      <w:r>
        <w:rPr>
          <w:rFonts w:ascii="Book Antiqua" w:eastAsia="宋体" w:hAnsi="Book Antiqua" w:cs="Book Antiqua" w:hint="eastAsia"/>
          <w:color w:val="000000"/>
          <w:lang w:eastAsia="zh-CN"/>
        </w:rPr>
        <w:t>result in</w:t>
      </w:r>
      <w:r>
        <w:rPr>
          <w:rFonts w:ascii="Book Antiqua" w:eastAsia="Book Antiqua" w:hAnsi="Book Antiqua" w:cs="Book Antiqua"/>
          <w:color w:val="000000"/>
        </w:rPr>
        <w:t xml:space="preserve"> a positive vertical margin</w:t>
      </w:r>
      <w:r>
        <w:rPr>
          <w:rFonts w:ascii="Book Antiqua" w:eastAsia="Book Antiqua" w:hAnsi="Book Antiqua" w:cs="Book Antiqua"/>
          <w:color w:val="000000"/>
          <w:vertAlign w:val="superscript"/>
        </w:rPr>
        <w:t>[45]</w:t>
      </w:r>
      <w:r>
        <w:rPr>
          <w:rFonts w:ascii="Book Antiqua" w:eastAsia="Book Antiqua" w:hAnsi="Book Antiqua" w:cs="Book Antiqua"/>
          <w:color w:val="000000"/>
        </w:rPr>
        <w:t>. Linked imaging mode is used to assist in identifying bleeding points during ESD surgery, and white light is used to avoid vascular damage</w:t>
      </w:r>
      <w:r>
        <w:rPr>
          <w:rFonts w:ascii="Book Antiqua" w:eastAsia="Book Antiqua" w:hAnsi="Book Antiqua" w:cs="Book Antiqua"/>
          <w:color w:val="000000"/>
          <w:vertAlign w:val="superscript"/>
        </w:rPr>
        <w:t>[46]</w:t>
      </w:r>
      <w:r>
        <w:rPr>
          <w:rFonts w:ascii="Book Antiqua" w:eastAsia="Book Antiqua" w:hAnsi="Book Antiqua" w:cs="Book Antiqua"/>
          <w:color w:val="000000"/>
        </w:rPr>
        <w:t>. For rNETs that are too small in size, it is challenging to use ESD to separate the submucosa from the muscularis propria. More approaches should be used, such as submucosal tunneling endoscopic resection, to improve the ESD resection of rNETs</w:t>
      </w:r>
      <w:r>
        <w:rPr>
          <w:rFonts w:ascii="Book Antiqua" w:eastAsia="Book Antiqua" w:hAnsi="Book Antiqua" w:cs="Book Antiqua"/>
          <w:color w:val="000000"/>
          <w:vertAlign w:val="superscript"/>
        </w:rPr>
        <w:t>[33]</w:t>
      </w:r>
      <w:r>
        <w:rPr>
          <w:rFonts w:ascii="Book Antiqua" w:eastAsia="Book Antiqua" w:hAnsi="Book Antiqua" w:cs="Book Antiqua"/>
          <w:color w:val="000000"/>
        </w:rPr>
        <w:t>. Some scholars have proposed that small rNETs can be removed by ESD using a pocketed-creation method with a hook knife to drill into the precut submucosa pocket of a transparent cap to expand the submucosa and finally complete the tumor resection</w:t>
      </w:r>
      <w:r>
        <w:rPr>
          <w:rFonts w:ascii="Book Antiqua" w:eastAsia="Book Antiqua" w:hAnsi="Book Antiqua" w:cs="Book Antiqua"/>
          <w:color w:val="000000"/>
          <w:vertAlign w:val="superscript"/>
        </w:rPr>
        <w:t>[47]</w:t>
      </w:r>
      <w:r>
        <w:rPr>
          <w:rFonts w:ascii="Book Antiqua" w:eastAsia="Book Antiqua" w:hAnsi="Book Antiqua" w:cs="Book Antiqua"/>
          <w:color w:val="000000"/>
        </w:rPr>
        <w:t>.</w:t>
      </w:r>
    </w:p>
    <w:p w14:paraId="74A6AB34" w14:textId="77777777"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 xml:space="preserve">Many studies have shown that there is no significant difference between modified EMR and ESD in the operation duration, </w:t>
      </w:r>
      <w:r>
        <w:rPr>
          <w:rFonts w:ascii="Book Antiqua" w:eastAsia="Book Antiqua" w:hAnsi="Book Antiqua" w:cs="Book Antiqua"/>
          <w:i/>
          <w:iCs/>
          <w:color w:val="000000"/>
        </w:rPr>
        <w:t xml:space="preserve">en bloc </w:t>
      </w:r>
      <w:r>
        <w:rPr>
          <w:rFonts w:ascii="Book Antiqua" w:eastAsia="Book Antiqua" w:hAnsi="Book Antiqua" w:cs="Book Antiqua"/>
          <w:color w:val="000000"/>
        </w:rPr>
        <w:t>resection, complete resection rate, complications, or recurrence rate</w:t>
      </w:r>
      <w:r>
        <w:rPr>
          <w:rFonts w:ascii="Book Antiqua" w:eastAsia="Book Antiqua" w:hAnsi="Book Antiqua" w:cs="Book Antiqua"/>
          <w:color w:val="000000"/>
          <w:vertAlign w:val="superscript"/>
        </w:rPr>
        <w:t>[22,48]</w:t>
      </w:r>
      <w:r>
        <w:rPr>
          <w:rFonts w:ascii="Book Antiqua" w:eastAsia="Book Antiqua" w:hAnsi="Book Antiqua" w:cs="Book Antiqua"/>
          <w:color w:val="000000"/>
        </w:rPr>
        <w:t>. ESD usually lasts for a long time and requires highly experienced surgeons for the operation. A meta-analysis suggested that EMR with attraction for the treatment of rNETs less than 10 mm in diameter achieves a higher complete resection rate, shorter operation duration, and similar complete resection and recurrence rates compared to ESD</w:t>
      </w:r>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Compared to EMR, the recurrence rate of rNETs after ESD is lower, while the risk of perforation in rNET patients undergoing ESD is </w:t>
      </w:r>
      <w:r>
        <w:rPr>
          <w:rFonts w:ascii="Book Antiqua" w:eastAsia="Book Antiqua" w:hAnsi="Book Antiqua" w:cs="Book Antiqua"/>
          <w:color w:val="000000"/>
        </w:rPr>
        <w:lastRenderedPageBreak/>
        <w:t>greater, and the requirements for the ESD operator are also higher</w:t>
      </w:r>
      <w:r>
        <w:rPr>
          <w:rFonts w:ascii="Book Antiqua" w:eastAsia="Book Antiqua" w:hAnsi="Book Antiqua" w:cs="Book Antiqua"/>
          <w:color w:val="000000"/>
          <w:vertAlign w:val="superscript"/>
        </w:rPr>
        <w:t>[15]</w:t>
      </w:r>
      <w:r>
        <w:rPr>
          <w:rFonts w:ascii="Book Antiqua" w:eastAsia="Book Antiqua" w:hAnsi="Book Antiqua" w:cs="Book Antiqua"/>
          <w:color w:val="000000"/>
        </w:rPr>
        <w:t>. Some investigators believe that the complete resection rate of rNETs by EMR-L is as high as that with ESD</w:t>
      </w:r>
      <w:r>
        <w:rPr>
          <w:rFonts w:ascii="Book Antiqua" w:eastAsia="Book Antiqua" w:hAnsi="Book Antiqua" w:cs="Book Antiqua"/>
          <w:color w:val="000000"/>
          <w:vertAlign w:val="superscript"/>
        </w:rPr>
        <w:t>[45]</w:t>
      </w:r>
      <w:r>
        <w:rPr>
          <w:rFonts w:ascii="Book Antiqua" w:eastAsia="Book Antiqua" w:hAnsi="Book Antiqua" w:cs="Book Antiqua"/>
          <w:color w:val="000000"/>
        </w:rPr>
        <w:t>. Some scholars carried out a retrospective study of rNET cases undergoing EMR-L and ESD resection and showed that these two types of surgery could be used to completely remove whole lesions in all cases, and the complete resection rate of EMR-L was higher than that of ESD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with the lateral and vertical resection margins being farther away from the tumor</w:t>
      </w:r>
      <w:r>
        <w:rPr>
          <w:rFonts w:ascii="Book Antiqua" w:eastAsia="Book Antiqua" w:hAnsi="Book Antiqua" w:cs="Book Antiqua"/>
          <w:color w:val="000000"/>
          <w:vertAlign w:val="superscript"/>
        </w:rPr>
        <w:t>[33]</w:t>
      </w:r>
      <w:r>
        <w:rPr>
          <w:rFonts w:ascii="Book Antiqua" w:eastAsia="Book Antiqua" w:hAnsi="Book Antiqua" w:cs="Book Antiqua"/>
          <w:color w:val="000000"/>
        </w:rPr>
        <w:t>. EMR-L also obtains a more sufficient distance of the vertical resection margin; further, it is easily performed</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less time-consuming</w:t>
      </w:r>
      <w:r>
        <w:rPr>
          <w:rFonts w:ascii="Book Antiqua" w:eastAsia="Book Antiqua" w:hAnsi="Book Antiqua" w:cs="Book Antiqua"/>
          <w:color w:val="000000"/>
          <w:vertAlign w:val="superscript"/>
        </w:rPr>
        <w:t>[50]</w:t>
      </w:r>
      <w:r>
        <w:rPr>
          <w:rFonts w:ascii="Book Antiqua" w:eastAsia="Book Antiqua" w:hAnsi="Book Antiqua" w:cs="Book Antiqua"/>
          <w:color w:val="000000"/>
        </w:rPr>
        <w:t>, and carries a lower risk of adverse events such as bleeding and perforation</w:t>
      </w:r>
      <w:r>
        <w:rPr>
          <w:rFonts w:ascii="Book Antiqua" w:eastAsia="Book Antiqua" w:hAnsi="Book Antiqua" w:cs="Book Antiqua"/>
          <w:color w:val="000000"/>
          <w:vertAlign w:val="superscript"/>
        </w:rPr>
        <w:t>[45]</w:t>
      </w:r>
      <w:r>
        <w:rPr>
          <w:rFonts w:ascii="Book Antiqua" w:eastAsia="Book Antiqua" w:hAnsi="Book Antiqua" w:cs="Book Antiqua"/>
          <w:color w:val="000000"/>
        </w:rPr>
        <w:t>. In addition, the incidence of low rectal perforation during EMR-L is lower. These findings suggest that EMR-L is more suitable for the treatment of rNETs than ESD. Comparis</w:t>
      </w:r>
      <w:r>
        <w:rPr>
          <w:rFonts w:ascii="Book Antiqua" w:eastAsia="宋体" w:hAnsi="Book Antiqua" w:cs="Book Antiqua" w:hint="eastAsia"/>
          <w:color w:val="000000"/>
          <w:lang w:eastAsia="zh-CN"/>
        </w:rPr>
        <w:t>on</w:t>
      </w:r>
      <w:r>
        <w:rPr>
          <w:rFonts w:ascii="Book Antiqua" w:eastAsia="Book Antiqua" w:hAnsi="Book Antiqua" w:cs="Book Antiqua"/>
          <w:color w:val="000000"/>
        </w:rPr>
        <w:t xml:space="preserve"> of different endoscopic and surgical techniques is listed in Table 1.</w:t>
      </w:r>
    </w:p>
    <w:p w14:paraId="3902DDF5" w14:textId="77777777" w:rsidR="00CF10AF" w:rsidRDefault="00E439F8">
      <w:pPr>
        <w:spacing w:line="360" w:lineRule="auto"/>
        <w:ind w:firstLine="420"/>
        <w:jc w:val="both"/>
        <w:rPr>
          <w:rFonts w:ascii="Book Antiqua" w:hAnsi="Book Antiqua"/>
        </w:rPr>
      </w:pPr>
      <w:r>
        <w:rPr>
          <w:rFonts w:ascii="Book Antiqua" w:eastAsia="Book Antiqua" w:hAnsi="Book Antiqua" w:cs="Book Antiqua"/>
        </w:rPr>
        <w:t>Combined with preoperative evaluation, some scholars recommend that rNETs less than 5 mm in diameter and without irregular characteristics should be treated with modified EMR or ESD. EUS and MRI should be completed prior to ESD or surgery in cases of rNETs with irregular characteristics or measuring 5 mm to 2 cm in diameter to assess whether the lesion invades the muscularis propria or regional lymph nodes. MRI and CT or functional imaging should be completed to evaluate the presence of distant metastasis in cases with infiltration of the muscularis propria or local lymph node metastasis</w:t>
      </w:r>
      <w:r>
        <w:rPr>
          <w:rFonts w:ascii="Book Antiqua" w:eastAsia="Book Antiqua" w:hAnsi="Book Antiqua" w:cs="Book Antiqua"/>
          <w:vertAlign w:val="superscript"/>
        </w:rPr>
        <w:t>[51]</w:t>
      </w:r>
      <w:r>
        <w:rPr>
          <w:rFonts w:ascii="Book Antiqua" w:eastAsia="Book Antiqua" w:hAnsi="Book Antiqua" w:cs="Book Antiqua"/>
        </w:rPr>
        <w:t>. Hepatic or systemic treatment should be performed if the lesion has metastasized to a distant location. Surgical treatment should be performed if the lesion has no distant metastasis.</w:t>
      </w:r>
      <w:r>
        <w:rPr>
          <w:rFonts w:ascii="Book Antiqua" w:eastAsia="Book Antiqua" w:hAnsi="Book Antiqua" w:cs="Book Antiqua"/>
          <w:color w:val="000000"/>
        </w:rPr>
        <w:t xml:space="preserve"> The 2016 updated guidelines of ENETS recommended endoscopic resection of T1-stage (G1/G2) rNETs less than 10 mm in diameter. Pathological assessment of G1 Lesions should be re-examined </w:t>
      </w:r>
      <w:r>
        <w:rPr>
          <w:rFonts w:ascii="Book Antiqua" w:eastAsia="宋体" w:hAnsi="Book Antiqua" w:cs="Book Antiqua" w:hint="eastAsia"/>
          <w:color w:val="000000"/>
          <w:lang w:eastAsia="zh-CN"/>
        </w:rPr>
        <w:t>6</w:t>
      </w:r>
      <w:r>
        <w:rPr>
          <w:rFonts w:ascii="Book Antiqua" w:eastAsia="Book Antiqua" w:hAnsi="Book Antiqua" w:cs="Book Antiqua"/>
          <w:color w:val="000000"/>
        </w:rPr>
        <w:t xml:space="preserve"> mo after incomplete resection of rNETs. Localized</w:t>
      </w:r>
      <w:r>
        <w:rPr>
          <w:rFonts w:ascii="Book Antiqua" w:eastAsia="Book Antiqua" w:hAnsi="Book Antiqua" w:cs="Book Antiqua"/>
          <w:i/>
          <w:iCs/>
          <w:color w:val="000000"/>
        </w:rPr>
        <w:t> </w:t>
      </w:r>
      <w:r>
        <w:rPr>
          <w:rFonts w:ascii="Book Antiqua" w:eastAsia="Book Antiqua" w:hAnsi="Book Antiqua" w:cs="Book Antiqua"/>
          <w:color w:val="000000"/>
        </w:rPr>
        <w:t xml:space="preserve">resection should be performed if necessary. A G2-stage tumor identified as such by pathological assessment should be completely resected locally again. For T2-stage (G1/G2) lesions, complete localized resection is recommended; TEMS should be considered if complete resection cannot be achieved. G3 Lesions with a tumor diameter of less than 10 mm are extremely rare and should be accessed by </w:t>
      </w:r>
      <w:r>
        <w:rPr>
          <w:rFonts w:ascii="Book Antiqua" w:eastAsia="Book Antiqua" w:hAnsi="Book Antiqua" w:cs="Book Antiqua"/>
          <w:color w:val="000000"/>
        </w:rPr>
        <w:lastRenderedPageBreak/>
        <w:t>MRI/CT/positron emission tomography (PET) to confirm the presence of distant metastasis; those without metastasis should be subjected to rectal resection or TEMS and those with metastasis complicated by intestinal obstruction or bleeding that is difficult to control should be subjected to TEMS.</w:t>
      </w:r>
    </w:p>
    <w:p w14:paraId="3E09C16B" w14:textId="77777777" w:rsidR="00CF10AF" w:rsidRDefault="00E439F8">
      <w:pPr>
        <w:spacing w:line="360" w:lineRule="auto"/>
        <w:ind w:firstLine="420"/>
        <w:jc w:val="both"/>
        <w:rPr>
          <w:rFonts w:ascii="Book Antiqua" w:hAnsi="Book Antiqua"/>
        </w:rPr>
      </w:pPr>
      <w:r>
        <w:rPr>
          <w:rFonts w:ascii="Book Antiqua" w:eastAsia="Book Antiqua" w:hAnsi="Book Antiqua" w:cs="Book Antiqua"/>
          <w:color w:val="000000"/>
        </w:rPr>
        <w:t xml:space="preserve">The operator can select the treatment method according to the conditions and characteristics of the </w:t>
      </w:r>
      <w:r>
        <w:rPr>
          <w:rFonts w:ascii="Book Antiqua" w:eastAsia="宋体" w:hAnsi="Book Antiqua" w:cs="Book Antiqua" w:hint="eastAsia"/>
          <w:color w:val="000000"/>
          <w:lang w:eastAsia="zh-CN"/>
        </w:rPr>
        <w:t>center</w:t>
      </w:r>
      <w:r>
        <w:rPr>
          <w:rFonts w:ascii="Book Antiqua" w:eastAsia="Book Antiqua" w:hAnsi="Book Antiqua" w:cs="Book Antiqua"/>
          <w:color w:val="000000"/>
        </w:rPr>
        <w:t xml:space="preserve"> under the premise of fully evaluating the rNETs before the operation in accordance with the recommendations of the guidelines. More research and comparisons of different endoscopic treatment methods are necessary to select the best approach and to explore more innovative surgical methods.</w:t>
      </w:r>
    </w:p>
    <w:p w14:paraId="174DEF4E" w14:textId="77777777" w:rsidR="00CF10AF" w:rsidRDefault="00CF10AF">
      <w:pPr>
        <w:spacing w:line="360" w:lineRule="auto"/>
        <w:ind w:firstLine="420"/>
        <w:jc w:val="both"/>
        <w:rPr>
          <w:rFonts w:ascii="Book Antiqua" w:hAnsi="Book Antiqua"/>
        </w:rPr>
      </w:pPr>
    </w:p>
    <w:p w14:paraId="23E2371D" w14:textId="77777777" w:rsidR="00CF10AF" w:rsidRDefault="00E439F8">
      <w:pPr>
        <w:spacing w:line="360" w:lineRule="auto"/>
        <w:jc w:val="both"/>
        <w:rPr>
          <w:rFonts w:ascii="Book Antiqua" w:hAnsi="Book Antiqua"/>
        </w:rPr>
      </w:pPr>
      <w:r>
        <w:rPr>
          <w:rFonts w:ascii="Book Antiqua" w:eastAsia="Book Antiqua" w:hAnsi="Book Antiqua" w:cs="Book Antiqua"/>
          <w:b/>
          <w:bCs/>
          <w:caps/>
          <w:color w:val="000000"/>
          <w:u w:val="single"/>
        </w:rPr>
        <w:t>Subsequent strategies after incomplete resection of rNETs</w:t>
      </w:r>
    </w:p>
    <w:p w14:paraId="38691AB8" w14:textId="77777777" w:rsidR="00CF10AF" w:rsidRDefault="00E439F8">
      <w:pPr>
        <w:spacing w:line="360" w:lineRule="auto"/>
        <w:jc w:val="both"/>
        <w:rPr>
          <w:rFonts w:ascii="Book Antiqua" w:hAnsi="Book Antiqua"/>
        </w:rPr>
      </w:pPr>
      <w:r>
        <w:rPr>
          <w:rFonts w:ascii="Book Antiqua" w:eastAsia="Book Antiqua" w:hAnsi="Book Antiqua" w:cs="Book Antiqua"/>
          <w:color w:val="000000"/>
        </w:rPr>
        <w:t>In clinical practice, pathological examinations accidentally discover NETs in the lesion sometimes after routine polypectomy, and the selection of surgical procedures is often affected by the experience of surgeons and the conditions of surgical equipment</w:t>
      </w:r>
      <w:r>
        <w:rPr>
          <w:rFonts w:ascii="Book Antiqua" w:eastAsia="Book Antiqua" w:hAnsi="Book Antiqua" w:cs="Book Antiqua"/>
          <w:color w:val="000000"/>
          <w:vertAlign w:val="superscript"/>
        </w:rPr>
        <w:t>[31]</w:t>
      </w:r>
      <w:r>
        <w:rPr>
          <w:rFonts w:ascii="Book Antiqua" w:eastAsia="Book Antiqua" w:hAnsi="Book Antiqua" w:cs="Book Antiqua"/>
          <w:color w:val="000000"/>
        </w:rPr>
        <w:t>. No strong literature support is available for the requirement of a second salvage endoscopic treatment or surgical treatment for unexpectedly discovered rNETs, especially very small rNETs (≤ 5 mm in diameter)</w:t>
      </w:r>
      <w:r>
        <w:rPr>
          <w:rFonts w:ascii="Book Antiqua" w:eastAsia="Book Antiqua" w:hAnsi="Book Antiqua" w:cs="Book Antiqua"/>
          <w:color w:val="000000"/>
          <w:vertAlign w:val="superscript"/>
        </w:rPr>
        <w:t>[52]</w:t>
      </w:r>
      <w:r>
        <w:rPr>
          <w:rFonts w:ascii="Book Antiqua" w:eastAsia="Book Antiqua" w:hAnsi="Book Antiqua" w:cs="Book Antiqua"/>
          <w:color w:val="000000"/>
        </w:rPr>
        <w:t>.</w:t>
      </w:r>
    </w:p>
    <w:p w14:paraId="3332CDC0" w14:textId="77777777"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Existing ENETS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guidelines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propose different management approaches based on three parameters</w:t>
      </w:r>
      <w:r>
        <w:rPr>
          <w:rFonts w:ascii="Book Antiqua" w:eastAsia="Book Antiqua" w:hAnsi="Book Antiqua" w:cs="Book Antiqua"/>
          <w:color w:val="000000"/>
          <w:vertAlign w:val="superscript"/>
        </w:rPr>
        <w:t>[16]</w:t>
      </w:r>
      <w:r>
        <w:rPr>
          <w:rFonts w:ascii="Book Antiqua" w:eastAsia="Book Antiqua" w:hAnsi="Book Antiqua" w:cs="Book Antiqua"/>
          <w:color w:val="000000"/>
        </w:rPr>
        <w:t>: Tumor size, EUS stag</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(T and N), and the World Health Organization classification (G1/2 or G3). Eighty to ninety percent of rNETs are less than 10 mm in diameter and confined to the submucosa. Small rNETs are usually difficult to distinguish from hyperplastic polyps or adenomas and are easily removed by cryotherapy, even during a biopsy that may easily cause incomplete resection. In this circumstance, EMR may be a feasible approach for the removal of a single rectal lesion less than 5 mm in diameter and without high-risk manifestation. A previous study observed a residual rate of 22.6% in patients with incidentally removed rectal neuroendocrine neoplasms followed by locally remedial ESD; the residual rate of patients with rectal neuroendocrine neoplasms more than 3 mm in diameter was as high as 60% to 90%</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These data indicate that, even for very small rNETs, ordinary polypectomy still </w:t>
      </w:r>
      <w:r>
        <w:rPr>
          <w:rFonts w:ascii="Book Antiqua" w:eastAsia="Book Antiqua" w:hAnsi="Book Antiqua" w:cs="Book Antiqua"/>
          <w:color w:val="000000"/>
        </w:rPr>
        <w:lastRenderedPageBreak/>
        <w:t>carries a higher risk of incomplete resection. It is recommended that patients with incomplete initial resection of rNETs undergo EMR or ESD for complete resection of the scar in the resection site</w:t>
      </w:r>
      <w:r>
        <w:rPr>
          <w:rFonts w:ascii="Book Antiqua" w:eastAsia="Book Antiqua" w:hAnsi="Book Antiqua" w:cs="Book Antiqua"/>
          <w:color w:val="000000"/>
          <w:vertAlign w:val="superscript"/>
        </w:rPr>
        <w:t>[34]</w:t>
      </w:r>
      <w:r>
        <w:rPr>
          <w:rFonts w:ascii="Book Antiqua" w:eastAsia="Book Antiqua" w:hAnsi="Book Antiqua" w:cs="Book Antiqua"/>
          <w:color w:val="000000"/>
        </w:rPr>
        <w:t>.</w:t>
      </w:r>
    </w:p>
    <w:p w14:paraId="3F0C0E79" w14:textId="77777777"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Patients with postoperative pathology of rNETs showing positive margins should undergo EUS evaluation of the scar area before the second remedial operation, especially those with tumors measuring greater than 5 mm in diameter. EUS assesses the remaining submucosal tissues and lymph nodes, and pelvic MRI can be used as an aid for the evaluation. Remedial operations include EMR-C</w:t>
      </w:r>
      <w:r>
        <w:rPr>
          <w:rFonts w:ascii="Book Antiqua" w:eastAsia="Book Antiqua" w:hAnsi="Book Antiqua" w:cs="Book Antiqua"/>
          <w:color w:val="000000"/>
          <w:vertAlign w:val="superscript"/>
        </w:rPr>
        <w:t>[53]</w:t>
      </w:r>
      <w:r>
        <w:rPr>
          <w:rFonts w:ascii="Book Antiqua" w:eastAsia="Book Antiqua" w:hAnsi="Book Antiqua" w:cs="Book Antiqua"/>
          <w:color w:val="000000"/>
        </w:rPr>
        <w:t>, ESD, or TEMS. However, the therapeutic outcome of ESD is affected by the scar tissue. Scarring changed the normal stratification of the intestinal wall, affecting the accuracy of EUS in evaluating the residual lesions in the operation site</w:t>
      </w:r>
      <w:r>
        <w:rPr>
          <w:rFonts w:ascii="Book Antiqua" w:eastAsia="Book Antiqua" w:hAnsi="Book Antiqua" w:cs="Book Antiqua"/>
          <w:color w:val="000000"/>
          <w:vertAlign w:val="superscript"/>
        </w:rPr>
        <w:t>[31]</w:t>
      </w:r>
      <w:r>
        <w:rPr>
          <w:rFonts w:ascii="Book Antiqua" w:eastAsia="Book Antiqua" w:hAnsi="Book Antiqua" w:cs="Book Antiqua"/>
          <w:color w:val="000000"/>
        </w:rPr>
        <w:t>. Thus, it has been suggested that remedial ESD should be performed when rNETs are greater than 3 mm in diameter, regardless of the tumor classification or the EUS manifestations on the scar</w:t>
      </w:r>
      <w:r>
        <w:rPr>
          <w:rFonts w:ascii="Book Antiqua" w:eastAsia="Book Antiqua" w:hAnsi="Book Antiqua" w:cs="Book Antiqua"/>
          <w:color w:val="000000"/>
          <w:vertAlign w:val="superscript"/>
        </w:rPr>
        <w:t>[31]</w:t>
      </w:r>
      <w:r>
        <w:rPr>
          <w:rFonts w:ascii="Book Antiqua" w:eastAsia="Book Antiqua" w:hAnsi="Book Antiqua" w:cs="Book Antiqua"/>
          <w:color w:val="000000"/>
        </w:rPr>
        <w:t>. Patients with incompletely resected rNETs less than 10 mm in diameter and without obvious evidence of residual disease are recommended to undergo monitoring by EUS every 6 mo for two years</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4C941BFC" w14:textId="77777777"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 xml:space="preserve">In a previous study, pathological evaluations revealed LVI in more than 25% of small rNET specimens, and the evaluation indicator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LVI is required to be more accurate. The incidence of postoperative LVI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rNET cases might be even higher, but it did not affect the short-term prognosis so far</w:t>
      </w:r>
      <w:r>
        <w:rPr>
          <w:rFonts w:ascii="Book Antiqua" w:eastAsia="Book Antiqua" w:hAnsi="Book Antiqua" w:cs="Book Antiqua"/>
          <w:color w:val="000000"/>
          <w:vertAlign w:val="superscript"/>
        </w:rPr>
        <w:t>[54]</w:t>
      </w:r>
      <w:r>
        <w:rPr>
          <w:rFonts w:ascii="Book Antiqua" w:eastAsia="Book Antiqua" w:hAnsi="Book Antiqua" w:cs="Book Antiqua"/>
          <w:color w:val="000000"/>
        </w:rPr>
        <w:t>. The Guidelines of the North American Neuroendocrine Tumor Society indicate that the rate of lymph node metastasis of rNETs less than 10 mm in diameter is very low, while this review article discussed a certain probability of lymph node metastasis even in these small rNETs. These differences may be linked to the frequent additional remedial operations performed in Japan and the implementation of CT alone for the evaluation of lymph node conditions in Western countries. The latter approach lowers the sensitivity of the evaluation of lymph node metastasis. Another study has shown that patients with rNETs less than 6 mm in diameter have a 0% lymph node metastasis rate</w:t>
      </w:r>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which may also be related to the insufficient sample size of the study. Further discussion is needed for the risk assessment and follow-up of postoperative lymph node metastasis in patients with small rNETs. </w:t>
      </w:r>
      <w:r>
        <w:rPr>
          <w:rFonts w:ascii="Book Antiqua" w:eastAsia="Book Antiqua" w:hAnsi="Book Antiqua" w:cs="Book Antiqua"/>
          <w:color w:val="000000"/>
        </w:rPr>
        <w:lastRenderedPageBreak/>
        <w:t>Distant metastasis of rNETs often occurs in the liver and requires systemic assessment and multidisciplinary collaboration. A reduction in local bleeding during rNET resection to improve the symptoms of intestinal obstruction should be performed in the case of distant metastasis.</w:t>
      </w:r>
    </w:p>
    <w:p w14:paraId="69027F31" w14:textId="77777777" w:rsidR="00CF10AF" w:rsidRDefault="00CF10AF">
      <w:pPr>
        <w:spacing w:line="360" w:lineRule="auto"/>
        <w:ind w:firstLine="480"/>
        <w:jc w:val="both"/>
        <w:rPr>
          <w:rFonts w:ascii="Book Antiqua" w:hAnsi="Book Antiqua"/>
        </w:rPr>
      </w:pPr>
    </w:p>
    <w:p w14:paraId="1FD6632E" w14:textId="77777777" w:rsidR="00CF10AF" w:rsidRDefault="00E439F8">
      <w:pPr>
        <w:spacing w:line="360" w:lineRule="auto"/>
        <w:jc w:val="both"/>
        <w:rPr>
          <w:rFonts w:ascii="Book Antiqua" w:hAnsi="Book Antiqua"/>
        </w:rPr>
      </w:pPr>
      <w:r>
        <w:rPr>
          <w:rFonts w:ascii="Book Antiqua" w:eastAsia="Book Antiqua" w:hAnsi="Book Antiqua" w:cs="Book Antiqua"/>
          <w:b/>
          <w:bCs/>
          <w:caps/>
          <w:color w:val="000000"/>
          <w:u w:val="single"/>
        </w:rPr>
        <w:t>Postoperative follow-ups</w:t>
      </w:r>
    </w:p>
    <w:p w14:paraId="7EA79028" w14:textId="77777777" w:rsidR="00CF10AF" w:rsidRDefault="00E439F8">
      <w:pPr>
        <w:spacing w:line="360" w:lineRule="auto"/>
        <w:jc w:val="both"/>
        <w:rPr>
          <w:rFonts w:ascii="Book Antiqua" w:hAnsi="Book Antiqua"/>
        </w:rPr>
      </w:pPr>
      <w:r>
        <w:rPr>
          <w:rFonts w:ascii="Book Antiqua" w:eastAsia="Book Antiqua" w:hAnsi="Book Antiqua" w:cs="Book Antiqua"/>
          <w:color w:val="000000"/>
        </w:rPr>
        <w:t>Postoperative follow-up strategies for patients with rNETs are mainly chosen based on the tumor size, pathological classification, overall tumor stag</w:t>
      </w:r>
      <w:r>
        <w:rPr>
          <w:rFonts w:ascii="Book Antiqua" w:eastAsia="宋体" w:hAnsi="Book Antiqua" w:cs="Book Antiqua" w:hint="eastAsia"/>
          <w:color w:val="000000"/>
          <w:lang w:eastAsia="zh-CN"/>
        </w:rPr>
        <w:t>e</w:t>
      </w:r>
      <w:r>
        <w:rPr>
          <w:rFonts w:ascii="Book Antiqua" w:eastAsia="Book Antiqua" w:hAnsi="Book Antiqua" w:cs="Book Antiqua"/>
          <w:color w:val="000000"/>
        </w:rPr>
        <w:t>, and lymphatic metastasis</w:t>
      </w:r>
      <w:r>
        <w:rPr>
          <w:rFonts w:ascii="Book Antiqua" w:eastAsia="Book Antiqua" w:hAnsi="Book Antiqua" w:cs="Book Antiqua"/>
          <w:color w:val="000000"/>
          <w:vertAlign w:val="superscript"/>
        </w:rPr>
        <w:t>[15]</w:t>
      </w:r>
      <w:r>
        <w:rPr>
          <w:rFonts w:ascii="Book Antiqua" w:eastAsia="Book Antiqua" w:hAnsi="Book Antiqua" w:cs="Book Antiqua"/>
          <w:color w:val="000000"/>
        </w:rPr>
        <w:t>. Patients with complete resection of rNET are still recommended to undergo colonoscopy and CT within one year after surgery. rNET patients with positive lateral or vertical margins are required to undergo additional surgery and local lymph node dissection. For those who refuse to receive additional surgery, colonoscopy, chest imaging, and abdominal CT findings must be reviewed every year. An endoscopic biopsy is required in those patients with residual tumors revealed on the postoperative scar during the colonoscopy.</w:t>
      </w:r>
    </w:p>
    <w:p w14:paraId="7D52546D" w14:textId="77777777"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The guidelines further clarify that patients with complete resection of G1/G2 rNETs less than 10 mm in diameter and without lymph node metastasis or invasion of the muscularis propria should be considered to be at low risk of recurrence and recommend no routine follow-up</w:t>
      </w:r>
      <w:r>
        <w:rPr>
          <w:rFonts w:ascii="Book Antiqua" w:eastAsia="Book Antiqua" w:hAnsi="Book Antiqua" w:cs="Book Antiqua"/>
          <w:color w:val="000000"/>
          <w:vertAlign w:val="superscript"/>
        </w:rPr>
        <w:t>[5]</w:t>
      </w:r>
      <w:r>
        <w:rPr>
          <w:rFonts w:ascii="Book Antiqua" w:eastAsia="Book Antiqua" w:hAnsi="Book Antiqua" w:cs="Book Antiqua"/>
          <w:color w:val="000000"/>
        </w:rPr>
        <w:t>. Patients with G3 rNETs less than 10 mm in diameter have an increased risk of recurrence and should be reviewed by colonoscopy at least once a year for five years</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and followed for adenomatous polyps. EUS, colonoscopy, and MRI should also be included in the follow-up plan. Patients with incomplete resection of rNETs less than 10 mm in diameter are subjected to pathological examinations, and those who have no obvious residual lesions should be reviewed and evaluated by EUS every 6 mo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two years. The scar area after EMR-C or ESD is recommended to be resected in an extensive manner, and histological evaluation should be repeated</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5A7DCA37" w14:textId="77777777" w:rsidR="00CF10AF" w:rsidRDefault="00CF10AF">
      <w:pPr>
        <w:spacing w:line="360" w:lineRule="auto"/>
        <w:ind w:firstLine="480"/>
        <w:jc w:val="both"/>
        <w:rPr>
          <w:rFonts w:ascii="Book Antiqua" w:hAnsi="Book Antiqua"/>
        </w:rPr>
      </w:pPr>
    </w:p>
    <w:p w14:paraId="26C37A1F" w14:textId="77777777" w:rsidR="00CF10AF" w:rsidRDefault="00E439F8">
      <w:pPr>
        <w:spacing w:line="360" w:lineRule="auto"/>
        <w:jc w:val="both"/>
        <w:rPr>
          <w:rFonts w:ascii="Book Antiqua" w:hAnsi="Book Antiqua"/>
        </w:rPr>
      </w:pPr>
      <w:r>
        <w:rPr>
          <w:rFonts w:ascii="Book Antiqua" w:eastAsia="Book Antiqua" w:hAnsi="Book Antiqua" w:cs="Book Antiqua"/>
          <w:b/>
          <w:bCs/>
          <w:caps/>
          <w:color w:val="000000"/>
          <w:u w:val="single"/>
        </w:rPr>
        <w:t>Treatment options for rNETs larger than 10 mm in diameter</w:t>
      </w:r>
    </w:p>
    <w:p w14:paraId="3430BE72" w14:textId="77777777" w:rsidR="00CF10AF" w:rsidRDefault="00E439F8">
      <w:pPr>
        <w:spacing w:line="360" w:lineRule="auto"/>
        <w:jc w:val="both"/>
        <w:rPr>
          <w:rFonts w:ascii="Book Antiqua" w:hAnsi="Book Antiqua"/>
        </w:rPr>
      </w:pPr>
      <w:r>
        <w:rPr>
          <w:rFonts w:ascii="Book Antiqua" w:eastAsia="Book Antiqua" w:hAnsi="Book Antiqua" w:cs="Book Antiqua"/>
          <w:color w:val="000000"/>
        </w:rPr>
        <w:lastRenderedPageBreak/>
        <w:t>Endoscopic resection is recommended for rNETs less than 10 mm with no risk of recurrence. While surgery is suggested for tumors larger than 20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mm or </w:t>
      </w:r>
      <w:r>
        <w:rPr>
          <w:rFonts w:ascii="Book Antiqua" w:eastAsia="宋体" w:hAnsi="Book Antiqua" w:cs="Book Antiqua" w:hint="eastAsia"/>
          <w:color w:val="000000"/>
          <w:lang w:eastAsia="zh-CN"/>
        </w:rPr>
        <w:t xml:space="preserve">with </w:t>
      </w:r>
      <w:r>
        <w:rPr>
          <w:rFonts w:ascii="Book Antiqua" w:eastAsia="Book Antiqua" w:hAnsi="Book Antiqua" w:cs="Book Antiqua"/>
          <w:color w:val="000000"/>
        </w:rPr>
        <w:t>depression appe</w:t>
      </w:r>
      <w:r>
        <w:rPr>
          <w:rFonts w:ascii="Book Antiqua" w:eastAsia="宋体" w:hAnsi="Book Antiqua" w:cs="Book Antiqua" w:hint="eastAsia"/>
          <w:color w:val="000000"/>
          <w:lang w:eastAsia="zh-CN"/>
        </w:rPr>
        <w:t>a</w:t>
      </w:r>
      <w:r>
        <w:rPr>
          <w:rFonts w:ascii="Book Antiqua" w:eastAsia="Book Antiqua" w:hAnsi="Book Antiqua" w:cs="Book Antiqua"/>
          <w:color w:val="000000"/>
        </w:rPr>
        <w:t>r</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in the tumor center regardless of tumor size. For rNETs </w:t>
      </w:r>
      <w:r>
        <w:rPr>
          <w:rFonts w:ascii="Book Antiqua" w:eastAsia="宋体" w:hAnsi="Book Antiqua" w:cs="Book Antiqua" w:hint="eastAsia"/>
          <w:color w:val="000000"/>
          <w:lang w:eastAsia="zh-CN"/>
        </w:rPr>
        <w:t xml:space="preserve">with a </w:t>
      </w:r>
      <w:r>
        <w:rPr>
          <w:rFonts w:ascii="Book Antiqua" w:eastAsia="Book Antiqua" w:hAnsi="Book Antiqua" w:cs="Book Antiqua"/>
          <w:color w:val="000000"/>
        </w:rPr>
        <w:t>diameter between 10 mm to 20 mm, options should be made according to the risk of metastasis and the patient's personal choice</w:t>
      </w:r>
      <w:r>
        <w:rPr>
          <w:rFonts w:ascii="Book Antiqua" w:eastAsia="Book Antiqua" w:hAnsi="Book Antiqua" w:cs="Book Antiqua"/>
          <w:color w:val="000000"/>
          <w:vertAlign w:val="superscript"/>
        </w:rPr>
        <w:t>[7,10]</w:t>
      </w:r>
      <w:r>
        <w:rPr>
          <w:rFonts w:ascii="Book Antiqua" w:eastAsia="Book Antiqua" w:hAnsi="Book Antiqua" w:cs="Book Antiqua"/>
          <w:color w:val="000000"/>
        </w:rPr>
        <w:t>.</w:t>
      </w:r>
    </w:p>
    <w:p w14:paraId="4D06E452" w14:textId="77777777" w:rsidR="00CF10AF" w:rsidRDefault="00CF10AF">
      <w:pPr>
        <w:spacing w:line="360" w:lineRule="auto"/>
        <w:jc w:val="both"/>
        <w:rPr>
          <w:rFonts w:ascii="Book Antiqua" w:hAnsi="Book Antiqua"/>
        </w:rPr>
      </w:pPr>
    </w:p>
    <w:p w14:paraId="1C71ED84" w14:textId="77777777" w:rsidR="00CF10AF" w:rsidRDefault="00E439F8">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59B19E9E" w14:textId="77777777" w:rsidR="00CF10AF" w:rsidRDefault="00E439F8">
      <w:pPr>
        <w:spacing w:line="360" w:lineRule="auto"/>
        <w:jc w:val="both"/>
        <w:rPr>
          <w:rFonts w:ascii="Book Antiqua" w:hAnsi="Book Antiqua"/>
        </w:rPr>
      </w:pPr>
      <w:r>
        <w:rPr>
          <w:rFonts w:ascii="Book Antiqua" w:eastAsia="Book Antiqua" w:hAnsi="Book Antiqua" w:cs="Book Antiqua"/>
          <w:color w:val="000000"/>
        </w:rPr>
        <w:t xml:space="preserve">Although rNETs less than 10 mm in diameter have a low risk of metastasis, complete resection and adequate prognostic evaluation are required for the development of follow-up plans. Endoscopic and surgical procedures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these cases can achieve relatively good curative effects. The application of endoscopic treatment for patients with small rNETs also achieves more beneficial outcomes. The curative rate is high by the effort of the experts. With the continuous innovation and development of endoscopic technology, we look forward to more surgical procedures to perfect the treatment. Multicenter, large-sample studies should be carried out to provide sufficient evidence for the selection of the best surgical procedure. The follow-up of patients based on disease prognosis and postoperative evaluation helps to detect disease recurrence in time and improve their quality of life.</w:t>
      </w:r>
    </w:p>
    <w:p w14:paraId="0E1F000C" w14:textId="77777777" w:rsidR="00CF10AF" w:rsidRDefault="00CF10AF">
      <w:pPr>
        <w:spacing w:line="360" w:lineRule="auto"/>
        <w:ind w:firstLine="480"/>
        <w:jc w:val="both"/>
        <w:rPr>
          <w:rFonts w:ascii="Book Antiqua" w:hAnsi="Book Antiqua"/>
        </w:rPr>
      </w:pPr>
    </w:p>
    <w:p w14:paraId="56518E5F" w14:textId="77777777" w:rsidR="00CF10AF" w:rsidRDefault="00E439F8">
      <w:pPr>
        <w:spacing w:line="360" w:lineRule="auto"/>
        <w:jc w:val="both"/>
        <w:rPr>
          <w:rFonts w:ascii="Book Antiqua" w:hAnsi="Book Antiqua"/>
        </w:rPr>
      </w:pPr>
      <w:r>
        <w:rPr>
          <w:rFonts w:ascii="Book Antiqua" w:eastAsia="Book Antiqua" w:hAnsi="Book Antiqua" w:cs="Book Antiqua"/>
          <w:b/>
          <w:color w:val="000000"/>
        </w:rPr>
        <w:t>REFERENCES</w:t>
      </w:r>
    </w:p>
    <w:p w14:paraId="11CFAD54" w14:textId="77777777" w:rsidR="00CF10AF" w:rsidRDefault="00E439F8">
      <w:pPr>
        <w:spacing w:line="360" w:lineRule="auto"/>
        <w:jc w:val="both"/>
        <w:rPr>
          <w:rFonts w:ascii="Book Antiqua" w:hAnsi="Book Antiqua"/>
        </w:rPr>
      </w:pPr>
      <w:r>
        <w:rPr>
          <w:rFonts w:ascii="Book Antiqua" w:hAnsi="Book Antiqua"/>
        </w:rPr>
        <w:t xml:space="preserve">1 </w:t>
      </w:r>
      <w:r>
        <w:rPr>
          <w:rFonts w:ascii="Book Antiqua" w:hAnsi="Book Antiqua"/>
          <w:b/>
          <w:bCs/>
        </w:rPr>
        <w:t>Kim J</w:t>
      </w:r>
      <w:r>
        <w:rPr>
          <w:rFonts w:ascii="Book Antiqua" w:hAnsi="Book Antiqua"/>
        </w:rPr>
        <w:t xml:space="preserve">, Kim JH, Lee JY, Chun J, Im JP, Kim JS. Clinical outcomes of endoscopic mucosal resection for rectal neuroendocrine tumor. </w:t>
      </w:r>
      <w:r>
        <w:rPr>
          <w:rFonts w:ascii="Book Antiqua" w:hAnsi="Book Antiqua"/>
          <w:i/>
          <w:iCs/>
        </w:rPr>
        <w:t>BMC Gastroenterol</w:t>
      </w:r>
      <w:r>
        <w:rPr>
          <w:rFonts w:ascii="Book Antiqua" w:hAnsi="Book Antiqua"/>
        </w:rPr>
        <w:t xml:space="preserve"> 2018; </w:t>
      </w:r>
      <w:r>
        <w:rPr>
          <w:rFonts w:ascii="Book Antiqua" w:hAnsi="Book Antiqua"/>
          <w:b/>
          <w:bCs/>
        </w:rPr>
        <w:t>18</w:t>
      </w:r>
      <w:r>
        <w:rPr>
          <w:rFonts w:ascii="Book Antiqua" w:hAnsi="Book Antiqua"/>
        </w:rPr>
        <w:t>: 77 [PMID: 29866049 DOI: 10.1186/s12876-018-0806-y]</w:t>
      </w:r>
    </w:p>
    <w:p w14:paraId="673928AF" w14:textId="77777777" w:rsidR="00CF10AF" w:rsidRDefault="00E439F8">
      <w:pPr>
        <w:spacing w:line="360" w:lineRule="auto"/>
        <w:jc w:val="both"/>
        <w:rPr>
          <w:rFonts w:ascii="Book Antiqua" w:hAnsi="Book Antiqua"/>
        </w:rPr>
      </w:pPr>
      <w:r>
        <w:rPr>
          <w:rFonts w:ascii="Book Antiqua" w:hAnsi="Book Antiqua"/>
        </w:rPr>
        <w:t xml:space="preserve">2 </w:t>
      </w:r>
      <w:r>
        <w:rPr>
          <w:rFonts w:ascii="Book Antiqua" w:hAnsi="Book Antiqua"/>
          <w:b/>
          <w:bCs/>
        </w:rPr>
        <w:t>Scherübl H</w:t>
      </w:r>
      <w:r>
        <w:rPr>
          <w:rFonts w:ascii="Book Antiqua" w:hAnsi="Book Antiqua"/>
        </w:rPr>
        <w:t xml:space="preserve">, Cadiot G. Early Gastroenteropancreatic Neuroendocrine Tumors: Endoscopic Therapy and Surveillance. </w:t>
      </w:r>
      <w:r>
        <w:rPr>
          <w:rFonts w:ascii="Book Antiqua" w:hAnsi="Book Antiqua"/>
          <w:i/>
          <w:iCs/>
        </w:rPr>
        <w:t>Visc Med</w:t>
      </w:r>
      <w:r>
        <w:rPr>
          <w:rFonts w:ascii="Book Antiqua" w:hAnsi="Book Antiqua"/>
        </w:rPr>
        <w:t xml:space="preserve"> 2017; </w:t>
      </w:r>
      <w:r>
        <w:rPr>
          <w:rFonts w:ascii="Book Antiqua" w:hAnsi="Book Antiqua"/>
          <w:b/>
          <w:bCs/>
        </w:rPr>
        <w:t>33</w:t>
      </w:r>
      <w:r>
        <w:rPr>
          <w:rFonts w:ascii="Book Antiqua" w:hAnsi="Book Antiqua"/>
        </w:rPr>
        <w:t>: 332-338 [PMID: 29177161 DOI: 10.1159/000459404]</w:t>
      </w:r>
    </w:p>
    <w:p w14:paraId="16DAB21F" w14:textId="77777777" w:rsidR="00CF10AF" w:rsidRDefault="00E439F8">
      <w:pPr>
        <w:spacing w:line="360" w:lineRule="auto"/>
        <w:jc w:val="both"/>
        <w:rPr>
          <w:rFonts w:ascii="Book Antiqua" w:hAnsi="Book Antiqua"/>
        </w:rPr>
      </w:pPr>
      <w:r>
        <w:rPr>
          <w:rFonts w:ascii="Book Antiqua" w:hAnsi="Book Antiqua"/>
        </w:rPr>
        <w:t xml:space="preserve">3 </w:t>
      </w:r>
      <w:r>
        <w:rPr>
          <w:rFonts w:ascii="Book Antiqua" w:hAnsi="Book Antiqua"/>
          <w:b/>
          <w:bCs/>
        </w:rPr>
        <w:t>Modlin IM</w:t>
      </w:r>
      <w:r>
        <w:rPr>
          <w:rFonts w:ascii="Book Antiqua" w:hAnsi="Book Antiqua"/>
        </w:rPr>
        <w:t xml:space="preserve">, Lye KD, Kidd M. A 5-decade analysis of 13,715 carcinoid tumors. </w:t>
      </w:r>
      <w:r>
        <w:rPr>
          <w:rFonts w:ascii="Book Antiqua" w:hAnsi="Book Antiqua"/>
          <w:i/>
          <w:iCs/>
        </w:rPr>
        <w:t>Cancer</w:t>
      </w:r>
      <w:r>
        <w:rPr>
          <w:rFonts w:ascii="Book Antiqua" w:hAnsi="Book Antiqua"/>
        </w:rPr>
        <w:t xml:space="preserve"> 2003; </w:t>
      </w:r>
      <w:r>
        <w:rPr>
          <w:rFonts w:ascii="Book Antiqua" w:hAnsi="Book Antiqua"/>
          <w:b/>
          <w:bCs/>
        </w:rPr>
        <w:t>97</w:t>
      </w:r>
      <w:r>
        <w:rPr>
          <w:rFonts w:ascii="Book Antiqua" w:hAnsi="Book Antiqua"/>
        </w:rPr>
        <w:t>: 934-959 [PMID: 12569593 DOI: 10.1002/cncr.11105]</w:t>
      </w:r>
    </w:p>
    <w:p w14:paraId="5EEFFBFE" w14:textId="77777777" w:rsidR="00CF10AF" w:rsidRDefault="00E439F8">
      <w:pPr>
        <w:spacing w:line="360" w:lineRule="auto"/>
        <w:jc w:val="both"/>
        <w:rPr>
          <w:rFonts w:ascii="Book Antiqua" w:hAnsi="Book Antiqua"/>
        </w:rPr>
      </w:pPr>
      <w:r>
        <w:rPr>
          <w:rFonts w:ascii="Book Antiqua" w:hAnsi="Book Antiqua"/>
        </w:rPr>
        <w:lastRenderedPageBreak/>
        <w:t xml:space="preserve">4 </w:t>
      </w:r>
      <w:r>
        <w:rPr>
          <w:rFonts w:ascii="Book Antiqua" w:hAnsi="Book Antiqua"/>
          <w:b/>
          <w:bCs/>
        </w:rPr>
        <w:t>Gonzalez RS</w:t>
      </w:r>
      <w:r>
        <w:rPr>
          <w:rFonts w:ascii="Book Antiqua" w:hAnsi="Book Antiqua"/>
        </w:rPr>
        <w:t xml:space="preserve">. Diagnosis and Management of Gastrointestinal Neuroendocrine Neoplasms. </w:t>
      </w:r>
      <w:r>
        <w:rPr>
          <w:rFonts w:ascii="Book Antiqua" w:hAnsi="Book Antiqua"/>
          <w:i/>
          <w:iCs/>
        </w:rPr>
        <w:t>Surg Pathol Clin</w:t>
      </w:r>
      <w:r>
        <w:rPr>
          <w:rFonts w:ascii="Book Antiqua" w:hAnsi="Book Antiqua"/>
        </w:rPr>
        <w:t xml:space="preserve"> 2020; </w:t>
      </w:r>
      <w:r>
        <w:rPr>
          <w:rFonts w:ascii="Book Antiqua" w:hAnsi="Book Antiqua"/>
          <w:b/>
          <w:bCs/>
        </w:rPr>
        <w:t>13</w:t>
      </w:r>
      <w:r>
        <w:rPr>
          <w:rFonts w:ascii="Book Antiqua" w:hAnsi="Book Antiqua"/>
        </w:rPr>
        <w:t>: 377-397 [PMID: 32773190 DOI: 10.1016/j.path.2020.04.002]</w:t>
      </w:r>
    </w:p>
    <w:p w14:paraId="37A329F9" w14:textId="77777777" w:rsidR="00CF10AF" w:rsidRDefault="00E439F8">
      <w:pPr>
        <w:spacing w:line="360" w:lineRule="auto"/>
        <w:jc w:val="both"/>
        <w:rPr>
          <w:rFonts w:ascii="Book Antiqua" w:hAnsi="Book Antiqua"/>
        </w:rPr>
      </w:pPr>
      <w:r>
        <w:rPr>
          <w:rFonts w:ascii="Book Antiqua" w:hAnsi="Book Antiqua"/>
        </w:rPr>
        <w:t xml:space="preserve">5 </w:t>
      </w:r>
      <w:r>
        <w:rPr>
          <w:rFonts w:ascii="Book Antiqua" w:hAnsi="Book Antiqua"/>
          <w:b/>
          <w:bCs/>
        </w:rPr>
        <w:t>Caplin M</w:t>
      </w:r>
      <w:r>
        <w:rPr>
          <w:rFonts w:ascii="Book Antiqua" w:hAnsi="Book Antiqua"/>
        </w:rPr>
        <w:t xml:space="preserve">, Sundin A, Nillson O, Baum RP, Klose KJ, Kelestimur F, Plöckinger U, Papotti M, Salazar R, Pascher A; Barcelona Consensus Conference participants. ENETS Consensus Guidelines for the management of patients with digestive neuroendocrine neoplasms: colorectal neuroendocrine neoplasms. </w:t>
      </w:r>
      <w:r>
        <w:rPr>
          <w:rFonts w:ascii="Book Antiqua" w:hAnsi="Book Antiqua"/>
          <w:i/>
          <w:iCs/>
        </w:rPr>
        <w:t>Neuroendocrinology</w:t>
      </w:r>
      <w:r>
        <w:rPr>
          <w:rFonts w:ascii="Book Antiqua" w:hAnsi="Book Antiqua"/>
        </w:rPr>
        <w:t xml:space="preserve"> 2012; </w:t>
      </w:r>
      <w:r>
        <w:rPr>
          <w:rFonts w:ascii="Book Antiqua" w:hAnsi="Book Antiqua"/>
          <w:b/>
          <w:bCs/>
        </w:rPr>
        <w:t>95</w:t>
      </w:r>
      <w:r>
        <w:rPr>
          <w:rFonts w:ascii="Book Antiqua" w:hAnsi="Book Antiqua"/>
        </w:rPr>
        <w:t>: 88-97 [PMID: 22261972 DOI: 10.1159/000335594]</w:t>
      </w:r>
    </w:p>
    <w:p w14:paraId="098E021D" w14:textId="77777777" w:rsidR="00CF10AF" w:rsidRDefault="00E439F8">
      <w:pPr>
        <w:spacing w:line="360" w:lineRule="auto"/>
        <w:jc w:val="both"/>
        <w:rPr>
          <w:rFonts w:ascii="Book Antiqua" w:hAnsi="Book Antiqua"/>
        </w:rPr>
      </w:pPr>
      <w:r>
        <w:rPr>
          <w:rFonts w:ascii="Book Antiqua" w:hAnsi="Book Antiqua"/>
        </w:rPr>
        <w:t xml:space="preserve">6 </w:t>
      </w:r>
      <w:r>
        <w:rPr>
          <w:rFonts w:ascii="Book Antiqua" w:hAnsi="Book Antiqua"/>
          <w:b/>
          <w:bCs/>
        </w:rPr>
        <w:t>de Mestier L</w:t>
      </w:r>
      <w:r>
        <w:rPr>
          <w:rFonts w:ascii="Book Antiqua" w:hAnsi="Book Antiqua"/>
        </w:rPr>
        <w:t xml:space="preserve">, Brixi H, Gincul R, Ponchon T, Cadiot G. Updating the management of patients with rectal neuroendocrine tumors. </w:t>
      </w:r>
      <w:r>
        <w:rPr>
          <w:rFonts w:ascii="Book Antiqua" w:hAnsi="Book Antiqua"/>
          <w:i/>
          <w:iCs/>
        </w:rPr>
        <w:t>Endoscopy</w:t>
      </w:r>
      <w:r>
        <w:rPr>
          <w:rFonts w:ascii="Book Antiqua" w:hAnsi="Book Antiqua"/>
        </w:rPr>
        <w:t xml:space="preserve"> 2013; </w:t>
      </w:r>
      <w:r>
        <w:rPr>
          <w:rFonts w:ascii="Book Antiqua" w:hAnsi="Book Antiqua"/>
          <w:b/>
          <w:bCs/>
        </w:rPr>
        <w:t>45</w:t>
      </w:r>
      <w:r>
        <w:rPr>
          <w:rFonts w:ascii="Book Antiqua" w:hAnsi="Book Antiqua"/>
        </w:rPr>
        <w:t>: 1039-1046 [PMID: 24163193 DOI: 10.1055/s-0033-1344794]</w:t>
      </w:r>
    </w:p>
    <w:p w14:paraId="27F3BF0B" w14:textId="77777777" w:rsidR="00CF10AF" w:rsidRDefault="00E439F8">
      <w:pPr>
        <w:spacing w:line="360" w:lineRule="auto"/>
        <w:jc w:val="both"/>
        <w:rPr>
          <w:rFonts w:ascii="Book Antiqua" w:hAnsi="Book Antiqua"/>
        </w:rPr>
      </w:pPr>
      <w:r>
        <w:rPr>
          <w:rFonts w:ascii="Book Antiqua" w:hAnsi="Book Antiqua"/>
        </w:rPr>
        <w:t xml:space="preserve">7 </w:t>
      </w:r>
      <w:r>
        <w:rPr>
          <w:rFonts w:ascii="Book Antiqua" w:hAnsi="Book Antiqua"/>
          <w:b/>
          <w:bCs/>
        </w:rPr>
        <w:t>Soga J</w:t>
      </w:r>
      <w:r>
        <w:rPr>
          <w:rFonts w:ascii="Book Antiqua" w:hAnsi="Book Antiqua"/>
        </w:rPr>
        <w:t xml:space="preserve">. Early-stage carcinoids of the gastrointestinal tract: an analysis of 1914 reported cases. </w:t>
      </w:r>
      <w:r>
        <w:rPr>
          <w:rFonts w:ascii="Book Antiqua" w:hAnsi="Book Antiqua"/>
          <w:i/>
          <w:iCs/>
        </w:rPr>
        <w:t>Cancer</w:t>
      </w:r>
      <w:r>
        <w:rPr>
          <w:rFonts w:ascii="Book Antiqua" w:hAnsi="Book Antiqua"/>
        </w:rPr>
        <w:t xml:space="preserve"> 2005; </w:t>
      </w:r>
      <w:r>
        <w:rPr>
          <w:rFonts w:ascii="Book Antiqua" w:hAnsi="Book Antiqua"/>
          <w:b/>
          <w:bCs/>
        </w:rPr>
        <w:t>103</w:t>
      </w:r>
      <w:r>
        <w:rPr>
          <w:rFonts w:ascii="Book Antiqua" w:hAnsi="Book Antiqua"/>
        </w:rPr>
        <w:t>: 1587-1595 [PMID: 15742328 DOI: 10.1002/cncr.20939]</w:t>
      </w:r>
    </w:p>
    <w:p w14:paraId="4CF4DECA" w14:textId="77777777" w:rsidR="00CF10AF" w:rsidRDefault="00E439F8">
      <w:pPr>
        <w:spacing w:line="360" w:lineRule="auto"/>
        <w:jc w:val="both"/>
        <w:rPr>
          <w:rFonts w:ascii="Book Antiqua" w:hAnsi="Book Antiqua"/>
        </w:rPr>
      </w:pPr>
      <w:r>
        <w:rPr>
          <w:rFonts w:ascii="Book Antiqua" w:hAnsi="Book Antiqua"/>
        </w:rPr>
        <w:t xml:space="preserve">8 </w:t>
      </w:r>
      <w:r>
        <w:rPr>
          <w:rFonts w:ascii="Book Antiqua" w:hAnsi="Book Antiqua"/>
          <w:b/>
          <w:bCs/>
        </w:rPr>
        <w:t>Xu G</w:t>
      </w:r>
      <w:r>
        <w:rPr>
          <w:rFonts w:ascii="Book Antiqua" w:hAnsi="Book Antiqua"/>
        </w:rPr>
        <w:t xml:space="preserve">, Wang P, Xiao Y, Wu X, Lin G. Local resection of rectal neuroendocrine tumor with first clinical manifestation of giant liver metastasis by transanal endoscopic microsurgery: A case report. </w:t>
      </w:r>
      <w:r>
        <w:rPr>
          <w:rFonts w:ascii="Book Antiqua" w:hAnsi="Book Antiqua"/>
          <w:i/>
          <w:iCs/>
        </w:rPr>
        <w:t>Medicine (Baltimore)</w:t>
      </w:r>
      <w:r>
        <w:rPr>
          <w:rFonts w:ascii="Book Antiqua" w:hAnsi="Book Antiqua"/>
        </w:rPr>
        <w:t xml:space="preserve"> 2017; </w:t>
      </w:r>
      <w:r>
        <w:rPr>
          <w:rFonts w:ascii="Book Antiqua" w:hAnsi="Book Antiqua"/>
          <w:b/>
          <w:bCs/>
        </w:rPr>
        <w:t>96</w:t>
      </w:r>
      <w:r>
        <w:rPr>
          <w:rFonts w:ascii="Book Antiqua" w:hAnsi="Book Antiqua"/>
        </w:rPr>
        <w:t>: e9153 [PMID: 29390320 DOI: 10.1097/MD.0000000000009153]</w:t>
      </w:r>
    </w:p>
    <w:p w14:paraId="6913C465" w14:textId="77777777" w:rsidR="00CF10AF" w:rsidRDefault="00E439F8">
      <w:pPr>
        <w:spacing w:line="360" w:lineRule="auto"/>
        <w:jc w:val="both"/>
        <w:rPr>
          <w:rFonts w:ascii="Book Antiqua" w:hAnsi="Book Antiqua"/>
        </w:rPr>
      </w:pPr>
      <w:r>
        <w:rPr>
          <w:rFonts w:ascii="Book Antiqua" w:hAnsi="Book Antiqua"/>
        </w:rPr>
        <w:t xml:space="preserve">9 </w:t>
      </w:r>
      <w:r>
        <w:rPr>
          <w:rFonts w:ascii="Book Antiqua" w:hAnsi="Book Antiqua"/>
          <w:b/>
          <w:bCs/>
        </w:rPr>
        <w:t>Tsang ES</w:t>
      </w:r>
      <w:r>
        <w:rPr>
          <w:rFonts w:ascii="Book Antiqua" w:hAnsi="Book Antiqua"/>
        </w:rPr>
        <w:t xml:space="preserve">, McConnell YJ, Schaeffer DF, Yin Y, Speers CH, Kennecke HF. Prognostic Factors for Locoregional Recurrence in Neuroendocrine Tumors of the Rectum. </w:t>
      </w:r>
      <w:r>
        <w:rPr>
          <w:rFonts w:ascii="Book Antiqua" w:hAnsi="Book Antiqua"/>
          <w:i/>
          <w:iCs/>
        </w:rPr>
        <w:t>Dis Colon Rectum</w:t>
      </w:r>
      <w:r>
        <w:rPr>
          <w:rFonts w:ascii="Book Antiqua" w:hAnsi="Book Antiqua"/>
        </w:rPr>
        <w:t xml:space="preserve"> 2018; </w:t>
      </w:r>
      <w:r>
        <w:rPr>
          <w:rFonts w:ascii="Book Antiqua" w:hAnsi="Book Antiqua"/>
          <w:b/>
          <w:bCs/>
        </w:rPr>
        <w:t>61</w:t>
      </w:r>
      <w:r>
        <w:rPr>
          <w:rFonts w:ascii="Book Antiqua" w:hAnsi="Book Antiqua"/>
        </w:rPr>
        <w:t>: 187-192 [PMID: 29337773 DOI: 10.1097/DCR.0000000000000996]</w:t>
      </w:r>
    </w:p>
    <w:p w14:paraId="36624ECD" w14:textId="77777777" w:rsidR="00CF10AF" w:rsidRDefault="00E439F8">
      <w:pPr>
        <w:spacing w:line="360" w:lineRule="auto"/>
        <w:jc w:val="both"/>
        <w:rPr>
          <w:rFonts w:ascii="Book Antiqua" w:hAnsi="Book Antiqua"/>
        </w:rPr>
      </w:pPr>
      <w:r>
        <w:rPr>
          <w:rFonts w:ascii="Book Antiqua" w:hAnsi="Book Antiqua"/>
        </w:rPr>
        <w:t xml:space="preserve">10 </w:t>
      </w:r>
      <w:r>
        <w:rPr>
          <w:rFonts w:ascii="Book Antiqua" w:hAnsi="Book Antiqua"/>
          <w:b/>
          <w:bCs/>
        </w:rPr>
        <w:t>Kwaan MR</w:t>
      </w:r>
      <w:r>
        <w:rPr>
          <w:rFonts w:ascii="Book Antiqua" w:hAnsi="Book Antiqua"/>
        </w:rPr>
        <w:t xml:space="preserve">, Goldberg JE, Bleday R. Rectal carcinoid tumors: review of results after endoscopic and surgical therapy. </w:t>
      </w:r>
      <w:r>
        <w:rPr>
          <w:rFonts w:ascii="Book Antiqua" w:hAnsi="Book Antiqua"/>
          <w:i/>
          <w:iCs/>
        </w:rPr>
        <w:t>Arch Surg</w:t>
      </w:r>
      <w:r>
        <w:rPr>
          <w:rFonts w:ascii="Book Antiqua" w:hAnsi="Book Antiqua"/>
        </w:rPr>
        <w:t xml:space="preserve"> 2008; </w:t>
      </w:r>
      <w:r>
        <w:rPr>
          <w:rFonts w:ascii="Book Antiqua" w:hAnsi="Book Antiqua"/>
          <w:b/>
          <w:bCs/>
        </w:rPr>
        <w:t>143</w:t>
      </w:r>
      <w:r>
        <w:rPr>
          <w:rFonts w:ascii="Book Antiqua" w:hAnsi="Book Antiqua"/>
        </w:rPr>
        <w:t>: 471-475 [PMID: 18490556 DOI: 10.1001/archsurg.143.5.471]</w:t>
      </w:r>
    </w:p>
    <w:p w14:paraId="7475EED4" w14:textId="77777777" w:rsidR="00CF10AF" w:rsidRDefault="00E439F8">
      <w:pPr>
        <w:spacing w:line="360" w:lineRule="auto"/>
        <w:jc w:val="both"/>
        <w:rPr>
          <w:rFonts w:ascii="Book Antiqua" w:hAnsi="Book Antiqua"/>
        </w:rPr>
      </w:pPr>
      <w:r>
        <w:rPr>
          <w:rFonts w:ascii="Book Antiqua" w:hAnsi="Book Antiqua"/>
        </w:rPr>
        <w:t xml:space="preserve">11 </w:t>
      </w:r>
      <w:r>
        <w:rPr>
          <w:rFonts w:ascii="Book Antiqua" w:hAnsi="Book Antiqua"/>
          <w:b/>
          <w:bCs/>
        </w:rPr>
        <w:t>Onozato Y</w:t>
      </w:r>
      <w:r>
        <w:rPr>
          <w:rFonts w:ascii="Book Antiqua" w:hAnsi="Book Antiqua"/>
        </w:rPr>
        <w:t xml:space="preserve">, Kakizaki S, Iizuka H, Sohara N, Mori M, Itoh H. Endoscopic treatment of rectal carcinoid tumors. </w:t>
      </w:r>
      <w:r>
        <w:rPr>
          <w:rFonts w:ascii="Book Antiqua" w:hAnsi="Book Antiqua"/>
          <w:i/>
          <w:iCs/>
        </w:rPr>
        <w:t>Dis Colon Rectum</w:t>
      </w:r>
      <w:r>
        <w:rPr>
          <w:rFonts w:ascii="Book Antiqua" w:hAnsi="Book Antiqua"/>
        </w:rPr>
        <w:t xml:space="preserve"> 2010; </w:t>
      </w:r>
      <w:r>
        <w:rPr>
          <w:rFonts w:ascii="Book Antiqua" w:hAnsi="Book Antiqua"/>
          <w:b/>
          <w:bCs/>
        </w:rPr>
        <w:t>53</w:t>
      </w:r>
      <w:r>
        <w:rPr>
          <w:rFonts w:ascii="Book Antiqua" w:hAnsi="Book Antiqua"/>
        </w:rPr>
        <w:t>: 169-176 [PMID: 20087092 DOI: 10.1007/DCR.0b013e3181b9db7b]</w:t>
      </w:r>
    </w:p>
    <w:p w14:paraId="6B582B7B" w14:textId="77777777" w:rsidR="00CF10AF" w:rsidRDefault="00E439F8">
      <w:pPr>
        <w:spacing w:line="360" w:lineRule="auto"/>
        <w:jc w:val="both"/>
        <w:rPr>
          <w:rFonts w:ascii="Book Antiqua" w:hAnsi="Book Antiqua"/>
        </w:rPr>
      </w:pPr>
      <w:r>
        <w:rPr>
          <w:rFonts w:ascii="Book Antiqua" w:hAnsi="Book Antiqua"/>
        </w:rPr>
        <w:t xml:space="preserve">12 </w:t>
      </w:r>
      <w:r>
        <w:rPr>
          <w:rFonts w:ascii="Book Antiqua" w:hAnsi="Book Antiqua"/>
          <w:b/>
          <w:bCs/>
        </w:rPr>
        <w:t>Shebani KO</w:t>
      </w:r>
      <w:r>
        <w:rPr>
          <w:rFonts w:ascii="Book Antiqua" w:hAnsi="Book Antiqua"/>
        </w:rPr>
        <w:t xml:space="preserve">, Souba WW, Finkelstein DM, Stark PC, Elgadi KM, Tanabe KK, Ott MJ. Prognosis and survival in patients with gastrointestinal tract carcinoid tumors. </w:t>
      </w:r>
      <w:r>
        <w:rPr>
          <w:rFonts w:ascii="Book Antiqua" w:hAnsi="Book Antiqua"/>
          <w:i/>
          <w:iCs/>
        </w:rPr>
        <w:t>Ann Surg</w:t>
      </w:r>
      <w:r>
        <w:rPr>
          <w:rFonts w:ascii="Book Antiqua" w:hAnsi="Book Antiqua"/>
        </w:rPr>
        <w:t xml:space="preserve"> </w:t>
      </w:r>
      <w:r>
        <w:rPr>
          <w:rFonts w:ascii="Book Antiqua" w:hAnsi="Book Antiqua"/>
        </w:rPr>
        <w:lastRenderedPageBreak/>
        <w:t xml:space="preserve">1999; </w:t>
      </w:r>
      <w:r>
        <w:rPr>
          <w:rFonts w:ascii="Book Antiqua" w:hAnsi="Book Antiqua"/>
          <w:b/>
          <w:bCs/>
        </w:rPr>
        <w:t>229</w:t>
      </w:r>
      <w:r>
        <w:rPr>
          <w:rFonts w:ascii="Book Antiqua" w:hAnsi="Book Antiqua"/>
        </w:rPr>
        <w:t>: 815-21; discussion 822-3 [PMID: 10363895 DOI: 10.1097/00000658-199906000-00008]</w:t>
      </w:r>
    </w:p>
    <w:p w14:paraId="30890040" w14:textId="77777777" w:rsidR="00CF10AF" w:rsidRDefault="00E439F8">
      <w:pPr>
        <w:spacing w:line="360" w:lineRule="auto"/>
        <w:jc w:val="both"/>
        <w:rPr>
          <w:rFonts w:ascii="Book Antiqua" w:hAnsi="Book Antiqua"/>
        </w:rPr>
      </w:pPr>
      <w:r>
        <w:rPr>
          <w:rFonts w:ascii="Book Antiqua" w:hAnsi="Book Antiqua"/>
        </w:rPr>
        <w:t xml:space="preserve">13 </w:t>
      </w:r>
      <w:r>
        <w:rPr>
          <w:rFonts w:ascii="Book Antiqua" w:hAnsi="Book Antiqua"/>
          <w:b/>
          <w:bCs/>
        </w:rPr>
        <w:t>Fahy BN</w:t>
      </w:r>
      <w:r>
        <w:rPr>
          <w:rFonts w:ascii="Book Antiqua" w:hAnsi="Book Antiqua"/>
        </w:rPr>
        <w:t xml:space="preserve">, Tang LH, Klimstra D, Wong WD, Guillem JG, Paty PB, Temple LK, Shia J, Weiser MR. Carcinoid of the rectum risk stratification (CaRRs): a strategy for preoperative outcome assessment. </w:t>
      </w:r>
      <w:r>
        <w:rPr>
          <w:rFonts w:ascii="Book Antiqua" w:hAnsi="Book Antiqua"/>
          <w:i/>
          <w:iCs/>
        </w:rPr>
        <w:t>Ann Surg Oncol</w:t>
      </w:r>
      <w:r>
        <w:rPr>
          <w:rFonts w:ascii="Book Antiqua" w:hAnsi="Book Antiqua"/>
        </w:rPr>
        <w:t xml:space="preserve"> 2007; </w:t>
      </w:r>
      <w:r>
        <w:rPr>
          <w:rFonts w:ascii="Book Antiqua" w:hAnsi="Book Antiqua"/>
          <w:b/>
          <w:bCs/>
        </w:rPr>
        <w:t>14</w:t>
      </w:r>
      <w:r>
        <w:rPr>
          <w:rFonts w:ascii="Book Antiqua" w:hAnsi="Book Antiqua"/>
        </w:rPr>
        <w:t>: 1735-1743 [PMID: 17294074 DOI: 10.1245/s10434-006-9311-6]</w:t>
      </w:r>
    </w:p>
    <w:p w14:paraId="12DB66C1" w14:textId="77777777" w:rsidR="00CF10AF" w:rsidRDefault="00E439F8">
      <w:pPr>
        <w:spacing w:line="360" w:lineRule="auto"/>
        <w:jc w:val="both"/>
        <w:rPr>
          <w:rFonts w:ascii="Book Antiqua" w:hAnsi="Book Antiqua"/>
        </w:rPr>
      </w:pPr>
      <w:r>
        <w:rPr>
          <w:rFonts w:ascii="Book Antiqua" w:hAnsi="Book Antiqua"/>
        </w:rPr>
        <w:t xml:space="preserve">14 </w:t>
      </w:r>
      <w:r>
        <w:rPr>
          <w:rFonts w:ascii="Book Antiqua" w:hAnsi="Book Antiqua"/>
          <w:b/>
          <w:bCs/>
        </w:rPr>
        <w:t>Weinstock B</w:t>
      </w:r>
      <w:r>
        <w:rPr>
          <w:rFonts w:ascii="Book Antiqua" w:hAnsi="Book Antiqua"/>
        </w:rPr>
        <w:t xml:space="preserve">, Ward SC, Harpaz N, Warner RR, Itzkowitz S, Kim MK. Clinical and prognostic features of rectal neuroendocrine tumors. </w:t>
      </w:r>
      <w:r>
        <w:rPr>
          <w:rFonts w:ascii="Book Antiqua" w:hAnsi="Book Antiqua"/>
          <w:i/>
          <w:iCs/>
        </w:rPr>
        <w:t>Neuroendocrinology</w:t>
      </w:r>
      <w:r>
        <w:rPr>
          <w:rFonts w:ascii="Book Antiqua" w:hAnsi="Book Antiqua"/>
        </w:rPr>
        <w:t xml:space="preserve"> 2013; </w:t>
      </w:r>
      <w:r>
        <w:rPr>
          <w:rFonts w:ascii="Book Antiqua" w:hAnsi="Book Antiqua"/>
          <w:b/>
          <w:bCs/>
        </w:rPr>
        <w:t>98</w:t>
      </w:r>
      <w:r>
        <w:rPr>
          <w:rFonts w:ascii="Book Antiqua" w:hAnsi="Book Antiqua"/>
        </w:rPr>
        <w:t>: 180-187 [PMID: 24080744 DOI: 10.1159/000355612]</w:t>
      </w:r>
    </w:p>
    <w:p w14:paraId="0601A2E1" w14:textId="77777777" w:rsidR="00CF10AF" w:rsidRDefault="00E439F8">
      <w:pPr>
        <w:spacing w:line="360" w:lineRule="auto"/>
        <w:jc w:val="both"/>
        <w:rPr>
          <w:rFonts w:ascii="Book Antiqua" w:hAnsi="Book Antiqua"/>
        </w:rPr>
      </w:pPr>
      <w:r>
        <w:rPr>
          <w:rFonts w:ascii="Book Antiqua" w:hAnsi="Book Antiqua"/>
        </w:rPr>
        <w:t xml:space="preserve">15 </w:t>
      </w:r>
      <w:r>
        <w:rPr>
          <w:rFonts w:ascii="Book Antiqua" w:hAnsi="Book Antiqua"/>
          <w:b/>
          <w:bCs/>
        </w:rPr>
        <w:t>Basuroy R</w:t>
      </w:r>
      <w:r>
        <w:rPr>
          <w:rFonts w:ascii="Book Antiqua" w:hAnsi="Book Antiqua"/>
        </w:rPr>
        <w:t xml:space="preserve">, Haji A, Ramage JK, Quaglia A, Srirajaskanthan R. Review article: the investigation and management of rectal neuroendocrine tumours. </w:t>
      </w:r>
      <w:r>
        <w:rPr>
          <w:rFonts w:ascii="Book Antiqua" w:hAnsi="Book Antiqua"/>
          <w:i/>
          <w:iCs/>
        </w:rPr>
        <w:t>Aliment Pharmacol Ther</w:t>
      </w:r>
      <w:r>
        <w:rPr>
          <w:rFonts w:ascii="Book Antiqua" w:hAnsi="Book Antiqua"/>
        </w:rPr>
        <w:t xml:space="preserve"> 2016; </w:t>
      </w:r>
      <w:r>
        <w:rPr>
          <w:rFonts w:ascii="Book Antiqua" w:hAnsi="Book Antiqua"/>
          <w:b/>
          <w:bCs/>
        </w:rPr>
        <w:t>44</w:t>
      </w:r>
      <w:r>
        <w:rPr>
          <w:rFonts w:ascii="Book Antiqua" w:hAnsi="Book Antiqua"/>
        </w:rPr>
        <w:t>: 332-345 [PMID: 27302838 DOI: 10.1111/apt.13697]</w:t>
      </w:r>
    </w:p>
    <w:p w14:paraId="07D23E06" w14:textId="77777777" w:rsidR="00CF10AF" w:rsidRDefault="00E439F8">
      <w:pPr>
        <w:spacing w:line="360" w:lineRule="auto"/>
        <w:jc w:val="both"/>
        <w:rPr>
          <w:rFonts w:ascii="Book Antiqua" w:hAnsi="Book Antiqua"/>
        </w:rPr>
      </w:pPr>
      <w:r>
        <w:rPr>
          <w:rFonts w:ascii="Book Antiqua" w:hAnsi="Book Antiqua"/>
        </w:rPr>
        <w:t xml:space="preserve">16 </w:t>
      </w:r>
      <w:r>
        <w:rPr>
          <w:rFonts w:ascii="Book Antiqua" w:hAnsi="Book Antiqua"/>
          <w:b/>
          <w:bCs/>
        </w:rPr>
        <w:t>Ramage JK</w:t>
      </w:r>
      <w:r>
        <w:rPr>
          <w:rFonts w:ascii="Book Antiqua" w:hAnsi="Book Antiqua"/>
        </w:rPr>
        <w:t xml:space="preserve">, De Herder WW, Delle Fave G, Ferolla P, Ferone D, Ito T, Ruszniewski P, Sundin A, Weber W, Zheng-Pei Z, Taal B, Pascher A; Vienna Consensus Conference participants. ENETS Consensus Guidelines Update for Colorectal Neuroendocrine Neoplasms. </w:t>
      </w:r>
      <w:r>
        <w:rPr>
          <w:rFonts w:ascii="Book Antiqua" w:hAnsi="Book Antiqua"/>
          <w:i/>
          <w:iCs/>
        </w:rPr>
        <w:t>Neuroendocrinology</w:t>
      </w:r>
      <w:r>
        <w:rPr>
          <w:rFonts w:ascii="Book Antiqua" w:hAnsi="Book Antiqua"/>
        </w:rPr>
        <w:t xml:space="preserve"> 2016; </w:t>
      </w:r>
      <w:r>
        <w:rPr>
          <w:rFonts w:ascii="Book Antiqua" w:hAnsi="Book Antiqua"/>
          <w:b/>
          <w:bCs/>
        </w:rPr>
        <w:t>103</w:t>
      </w:r>
      <w:r>
        <w:rPr>
          <w:rFonts w:ascii="Book Antiqua" w:hAnsi="Book Antiqua"/>
        </w:rPr>
        <w:t>: 139-143 [PMID: 26730835 DOI: 10.1159/000443166]</w:t>
      </w:r>
    </w:p>
    <w:p w14:paraId="27A22D12" w14:textId="77777777" w:rsidR="00CF10AF" w:rsidRDefault="00E439F8">
      <w:pPr>
        <w:spacing w:line="360" w:lineRule="auto"/>
        <w:jc w:val="both"/>
        <w:rPr>
          <w:rFonts w:ascii="Book Antiqua" w:hAnsi="Book Antiqua"/>
        </w:rPr>
      </w:pPr>
      <w:r>
        <w:rPr>
          <w:rFonts w:ascii="Book Antiqua" w:hAnsi="Book Antiqua"/>
        </w:rPr>
        <w:t xml:space="preserve">17 </w:t>
      </w:r>
      <w:r>
        <w:rPr>
          <w:rFonts w:ascii="Book Antiqua" w:hAnsi="Book Antiqua"/>
          <w:b/>
          <w:bCs/>
        </w:rPr>
        <w:t>Soga J</w:t>
      </w:r>
      <w:r>
        <w:rPr>
          <w:rFonts w:ascii="Book Antiqua" w:hAnsi="Book Antiqua"/>
        </w:rPr>
        <w:t xml:space="preserve">. Carcinoids of the rectum: an evaluation of 1271 reported cases. </w:t>
      </w:r>
      <w:r>
        <w:rPr>
          <w:rFonts w:ascii="Book Antiqua" w:hAnsi="Book Antiqua"/>
          <w:i/>
          <w:iCs/>
        </w:rPr>
        <w:t>Surg Today</w:t>
      </w:r>
      <w:r>
        <w:rPr>
          <w:rFonts w:ascii="Book Antiqua" w:hAnsi="Book Antiqua"/>
        </w:rPr>
        <w:t xml:space="preserve"> 1997; </w:t>
      </w:r>
      <w:r>
        <w:rPr>
          <w:rFonts w:ascii="Book Antiqua" w:hAnsi="Book Antiqua"/>
          <w:b/>
          <w:bCs/>
        </w:rPr>
        <w:t>27</w:t>
      </w:r>
      <w:r>
        <w:rPr>
          <w:rFonts w:ascii="Book Antiqua" w:hAnsi="Book Antiqua"/>
        </w:rPr>
        <w:t>: 112-119 [PMID: 9017986 DOI: 10.1007/BF02385898]</w:t>
      </w:r>
    </w:p>
    <w:p w14:paraId="13A7CA8F" w14:textId="77777777" w:rsidR="00CF10AF" w:rsidRDefault="00E439F8">
      <w:pPr>
        <w:spacing w:line="360" w:lineRule="auto"/>
        <w:jc w:val="both"/>
        <w:rPr>
          <w:rFonts w:ascii="Book Antiqua" w:hAnsi="Book Antiqua"/>
        </w:rPr>
      </w:pPr>
      <w:r>
        <w:rPr>
          <w:rFonts w:ascii="Book Antiqua" w:hAnsi="Book Antiqua"/>
        </w:rPr>
        <w:t xml:space="preserve">18 </w:t>
      </w:r>
      <w:r>
        <w:rPr>
          <w:rFonts w:ascii="Book Antiqua" w:hAnsi="Book Antiqua"/>
          <w:b/>
          <w:bCs/>
        </w:rPr>
        <w:t>Shimizu T</w:t>
      </w:r>
      <w:r>
        <w:rPr>
          <w:rFonts w:ascii="Book Antiqua" w:hAnsi="Book Antiqua"/>
        </w:rPr>
        <w:t xml:space="preserve">, Tanaka S, Haruma K, Kitadai Y, Yoshihara M, Sumii K, Kajiyama G, Shimamoto F. Growth characteristics of rectal carcinoid tumors. </w:t>
      </w:r>
      <w:r>
        <w:rPr>
          <w:rFonts w:ascii="Book Antiqua" w:hAnsi="Book Antiqua"/>
          <w:i/>
          <w:iCs/>
        </w:rPr>
        <w:t>Oncology</w:t>
      </w:r>
      <w:r>
        <w:rPr>
          <w:rFonts w:ascii="Book Antiqua" w:hAnsi="Book Antiqua"/>
        </w:rPr>
        <w:t xml:space="preserve"> 2000; </w:t>
      </w:r>
      <w:r>
        <w:rPr>
          <w:rFonts w:ascii="Book Antiqua" w:hAnsi="Book Antiqua"/>
          <w:b/>
          <w:bCs/>
        </w:rPr>
        <w:t>59</w:t>
      </w:r>
      <w:r>
        <w:rPr>
          <w:rFonts w:ascii="Book Antiqua" w:hAnsi="Book Antiqua"/>
        </w:rPr>
        <w:t>: 229-237 [PMID: 11053991 DOI: 10.1159/000012166]</w:t>
      </w:r>
    </w:p>
    <w:p w14:paraId="27127A36" w14:textId="77777777" w:rsidR="00CF10AF" w:rsidRDefault="00E439F8">
      <w:pPr>
        <w:spacing w:line="360" w:lineRule="auto"/>
        <w:jc w:val="both"/>
        <w:rPr>
          <w:rFonts w:ascii="Book Antiqua" w:hAnsi="Book Antiqua"/>
        </w:rPr>
      </w:pPr>
      <w:r>
        <w:rPr>
          <w:rFonts w:ascii="Book Antiqua" w:hAnsi="Book Antiqua"/>
        </w:rPr>
        <w:t xml:space="preserve">19 </w:t>
      </w:r>
      <w:r>
        <w:rPr>
          <w:rFonts w:ascii="Book Antiqua" w:hAnsi="Book Antiqua"/>
          <w:b/>
          <w:bCs/>
        </w:rPr>
        <w:t>Jann H</w:t>
      </w:r>
      <w:r>
        <w:rPr>
          <w:rFonts w:ascii="Book Antiqua" w:hAnsi="Book Antiqua"/>
        </w:rPr>
        <w:t xml:space="preserve">, Roll S, Couvelard A, Hentic O, Pavel M, Müller-Nordhorn J, Koch M, Röcken C, Rindi G, Ruszniewski P, Wiedenmann B, Pape UF. Neuroendocrine tumors of midgut and hindgut origin: tumor-node-metastasis classification determines clinical outcome. </w:t>
      </w:r>
      <w:r>
        <w:rPr>
          <w:rFonts w:ascii="Book Antiqua" w:hAnsi="Book Antiqua"/>
          <w:i/>
          <w:iCs/>
        </w:rPr>
        <w:t>Cancer</w:t>
      </w:r>
      <w:r>
        <w:rPr>
          <w:rFonts w:ascii="Book Antiqua" w:hAnsi="Book Antiqua"/>
        </w:rPr>
        <w:t xml:space="preserve"> 2011; </w:t>
      </w:r>
      <w:r>
        <w:rPr>
          <w:rFonts w:ascii="Book Antiqua" w:hAnsi="Book Antiqua"/>
          <w:b/>
          <w:bCs/>
        </w:rPr>
        <w:t>117</w:t>
      </w:r>
      <w:r>
        <w:rPr>
          <w:rFonts w:ascii="Book Antiqua" w:hAnsi="Book Antiqua"/>
        </w:rPr>
        <w:t>: 3332-3341 [PMID: 21246527 DOI: 10.1002/cncr.25855]</w:t>
      </w:r>
    </w:p>
    <w:p w14:paraId="0AE72E2E" w14:textId="77777777" w:rsidR="00CF10AF" w:rsidRDefault="00E439F8">
      <w:pPr>
        <w:spacing w:line="360" w:lineRule="auto"/>
        <w:jc w:val="both"/>
        <w:rPr>
          <w:rFonts w:ascii="Book Antiqua" w:hAnsi="Book Antiqua"/>
        </w:rPr>
      </w:pPr>
      <w:r>
        <w:rPr>
          <w:rFonts w:ascii="Book Antiqua" w:hAnsi="Book Antiqua"/>
        </w:rPr>
        <w:t xml:space="preserve">20 </w:t>
      </w:r>
      <w:r>
        <w:rPr>
          <w:rFonts w:ascii="Book Antiqua" w:hAnsi="Book Antiqua"/>
          <w:b/>
          <w:bCs/>
        </w:rPr>
        <w:t>Park CH</w:t>
      </w:r>
      <w:r>
        <w:rPr>
          <w:rFonts w:ascii="Book Antiqua" w:hAnsi="Book Antiqua"/>
        </w:rPr>
        <w:t xml:space="preserve">, Cheon JH, Kim JO, Shin JE, Jang BI, Shin SJ, Jeen YT, Lee SH, Ji JS, Han DS, Jung SA, Park DI, Baek IH, Kim SH, Chang DK. Criteria for decision making after endoscopic resection of well-differentiated rectal carcinoids with regard to potential </w:t>
      </w:r>
      <w:r>
        <w:rPr>
          <w:rFonts w:ascii="Book Antiqua" w:hAnsi="Book Antiqua"/>
        </w:rPr>
        <w:lastRenderedPageBreak/>
        <w:t xml:space="preserve">lymphatic spread. </w:t>
      </w:r>
      <w:r>
        <w:rPr>
          <w:rFonts w:ascii="Book Antiqua" w:hAnsi="Book Antiqua"/>
          <w:i/>
          <w:iCs/>
        </w:rPr>
        <w:t>Endoscopy</w:t>
      </w:r>
      <w:r>
        <w:rPr>
          <w:rFonts w:ascii="Book Antiqua" w:hAnsi="Book Antiqua"/>
        </w:rPr>
        <w:t xml:space="preserve"> 2011; </w:t>
      </w:r>
      <w:r>
        <w:rPr>
          <w:rFonts w:ascii="Book Antiqua" w:hAnsi="Book Antiqua"/>
          <w:b/>
          <w:bCs/>
        </w:rPr>
        <w:t>43</w:t>
      </w:r>
      <w:r>
        <w:rPr>
          <w:rFonts w:ascii="Book Antiqua" w:hAnsi="Book Antiqua"/>
        </w:rPr>
        <w:t>: 790-795 [PMID: 21735371 DOI: 10.1055/s-0030-1256414]</w:t>
      </w:r>
    </w:p>
    <w:p w14:paraId="61E355E7" w14:textId="77777777" w:rsidR="00CF10AF" w:rsidRDefault="00E439F8">
      <w:pPr>
        <w:spacing w:line="360" w:lineRule="auto"/>
        <w:jc w:val="both"/>
        <w:rPr>
          <w:rFonts w:ascii="Book Antiqua" w:hAnsi="Book Antiqua"/>
        </w:rPr>
      </w:pPr>
      <w:r>
        <w:rPr>
          <w:rFonts w:ascii="Book Antiqua" w:hAnsi="Book Antiqua"/>
        </w:rPr>
        <w:t xml:space="preserve">21 </w:t>
      </w:r>
      <w:r>
        <w:rPr>
          <w:rFonts w:ascii="Book Antiqua" w:hAnsi="Book Antiqua"/>
          <w:b/>
          <w:bCs/>
        </w:rPr>
        <w:t>Chida K</w:t>
      </w:r>
      <w:r>
        <w:rPr>
          <w:rFonts w:ascii="Book Antiqua" w:hAnsi="Book Antiqua"/>
        </w:rPr>
        <w:t xml:space="preserve">, Watanabe J, Hirasawa K, Inayama Y, Misumi T, Kunisaki C, Endo I. A novel risk-scoring system for predicting lymph node metastasis of rectal neuroendocrine tumors. </w:t>
      </w:r>
      <w:r>
        <w:rPr>
          <w:rFonts w:ascii="Book Antiqua" w:hAnsi="Book Antiqua"/>
          <w:i/>
          <w:iCs/>
        </w:rPr>
        <w:t>Ann Gastroenterol Surg</w:t>
      </w:r>
      <w:r>
        <w:rPr>
          <w:rFonts w:ascii="Book Antiqua" w:hAnsi="Book Antiqua"/>
        </w:rPr>
        <w:t xml:space="preserve"> 2020; </w:t>
      </w:r>
      <w:r>
        <w:rPr>
          <w:rFonts w:ascii="Book Antiqua" w:hAnsi="Book Antiqua"/>
          <w:b/>
          <w:bCs/>
        </w:rPr>
        <w:t>4</w:t>
      </w:r>
      <w:r>
        <w:rPr>
          <w:rFonts w:ascii="Book Antiqua" w:hAnsi="Book Antiqua"/>
        </w:rPr>
        <w:t>: 562-570 [PMID: 33005851 DOI: 10.1002/ags3.12355]</w:t>
      </w:r>
    </w:p>
    <w:p w14:paraId="69636BC9" w14:textId="77777777" w:rsidR="00CF10AF" w:rsidRDefault="00E439F8">
      <w:pPr>
        <w:spacing w:line="360" w:lineRule="auto"/>
        <w:jc w:val="both"/>
        <w:rPr>
          <w:rFonts w:ascii="Book Antiqua" w:hAnsi="Book Antiqua"/>
        </w:rPr>
      </w:pPr>
      <w:r>
        <w:rPr>
          <w:rFonts w:ascii="Book Antiqua" w:hAnsi="Book Antiqua"/>
        </w:rPr>
        <w:t xml:space="preserve">22 </w:t>
      </w:r>
      <w:r>
        <w:rPr>
          <w:rFonts w:ascii="Book Antiqua" w:hAnsi="Book Antiqua"/>
          <w:b/>
          <w:bCs/>
        </w:rPr>
        <w:t>Wang XY</w:t>
      </w:r>
      <w:r>
        <w:rPr>
          <w:rFonts w:ascii="Book Antiqua" w:hAnsi="Book Antiqua"/>
        </w:rPr>
        <w:t xml:space="preserve">, Chai NL, Linghu EQ, Qiu ST, Li LS, Zou JL, Xiang JY, Li XX. The outcomes of modified endoscopic mucosal resection and endoscopic submucosal dissection for the treatment of rectal neuroendocrine tumors and the value of endoscopic morphology classification in endoscopic resection. </w:t>
      </w:r>
      <w:r>
        <w:rPr>
          <w:rFonts w:ascii="Book Antiqua" w:hAnsi="Book Antiqua"/>
          <w:i/>
          <w:iCs/>
        </w:rPr>
        <w:t>BMC Gastroenterol</w:t>
      </w:r>
      <w:r>
        <w:rPr>
          <w:rFonts w:ascii="Book Antiqua" w:hAnsi="Book Antiqua"/>
        </w:rPr>
        <w:t xml:space="preserve"> 2020; </w:t>
      </w:r>
      <w:r>
        <w:rPr>
          <w:rFonts w:ascii="Book Antiqua" w:hAnsi="Book Antiqua"/>
          <w:b/>
          <w:bCs/>
        </w:rPr>
        <w:t>20</w:t>
      </w:r>
      <w:r>
        <w:rPr>
          <w:rFonts w:ascii="Book Antiqua" w:hAnsi="Book Antiqua"/>
        </w:rPr>
        <w:t>: 200 [PMID: 32586282 DOI: 10.1186/s12876-020-01340-w]</w:t>
      </w:r>
    </w:p>
    <w:p w14:paraId="262AFB4D" w14:textId="77777777" w:rsidR="00CF10AF" w:rsidRDefault="00E439F8">
      <w:pPr>
        <w:spacing w:line="360" w:lineRule="auto"/>
        <w:jc w:val="both"/>
        <w:rPr>
          <w:rFonts w:ascii="Book Antiqua" w:hAnsi="Book Antiqua"/>
        </w:rPr>
      </w:pPr>
      <w:r>
        <w:rPr>
          <w:rFonts w:ascii="Book Antiqua" w:hAnsi="Book Antiqua"/>
        </w:rPr>
        <w:t xml:space="preserve">23 </w:t>
      </w:r>
      <w:r>
        <w:rPr>
          <w:rFonts w:ascii="Book Antiqua" w:hAnsi="Book Antiqua"/>
          <w:b/>
          <w:bCs/>
        </w:rPr>
        <w:t>Shim KN</w:t>
      </w:r>
      <w:r>
        <w:rPr>
          <w:rFonts w:ascii="Book Antiqua" w:hAnsi="Book Antiqua"/>
        </w:rPr>
        <w:t xml:space="preserve">, Yang SK, Myung SJ, Chang HS, Jung SA, Choe JW, Lee YJ, Byeon JS, Lee JH, Jung HY, Hong WS, Kim JH, Min YI, Kim JC, Kim JS. Atypical endoscopic features of rectal carcinoids. </w:t>
      </w:r>
      <w:r>
        <w:rPr>
          <w:rFonts w:ascii="Book Antiqua" w:hAnsi="Book Antiqua"/>
          <w:i/>
          <w:iCs/>
        </w:rPr>
        <w:t>Endoscopy</w:t>
      </w:r>
      <w:r>
        <w:rPr>
          <w:rFonts w:ascii="Book Antiqua" w:hAnsi="Book Antiqua"/>
        </w:rPr>
        <w:t xml:space="preserve"> 2004; </w:t>
      </w:r>
      <w:r>
        <w:rPr>
          <w:rFonts w:ascii="Book Antiqua" w:hAnsi="Book Antiqua"/>
          <w:b/>
          <w:bCs/>
        </w:rPr>
        <w:t>36</w:t>
      </w:r>
      <w:r>
        <w:rPr>
          <w:rFonts w:ascii="Book Antiqua" w:hAnsi="Book Antiqua"/>
        </w:rPr>
        <w:t>: 313-316 [PMID: 15057680 DOI: 10.1055/s-2004-814202]</w:t>
      </w:r>
    </w:p>
    <w:p w14:paraId="59F7876C" w14:textId="77777777" w:rsidR="00CF10AF" w:rsidRDefault="00E439F8">
      <w:pPr>
        <w:spacing w:line="360" w:lineRule="auto"/>
        <w:jc w:val="both"/>
        <w:rPr>
          <w:rFonts w:ascii="Book Antiqua" w:hAnsi="Book Antiqua"/>
        </w:rPr>
      </w:pPr>
      <w:r>
        <w:rPr>
          <w:rFonts w:ascii="Book Antiqua" w:hAnsi="Book Antiqua"/>
        </w:rPr>
        <w:t xml:space="preserve">24 </w:t>
      </w:r>
      <w:r>
        <w:rPr>
          <w:rFonts w:ascii="Book Antiqua" w:hAnsi="Book Antiqua"/>
          <w:b/>
          <w:bCs/>
        </w:rPr>
        <w:t>Sohn B</w:t>
      </w:r>
      <w:r>
        <w:rPr>
          <w:rFonts w:ascii="Book Antiqua" w:hAnsi="Book Antiqua"/>
        </w:rPr>
        <w:t xml:space="preserve">, Kwon Y, Ryoo SB, Song I, Kwon YH, Lee DW, Moon SH, Park JW, Jeong SY, Park KJ. Predictive Factors for Lymph Node Metastasis and Prognostic Factors for Survival in Rectal Neuroendocrine Tumors. </w:t>
      </w:r>
      <w:r>
        <w:rPr>
          <w:rFonts w:ascii="Book Antiqua" w:hAnsi="Book Antiqua"/>
          <w:i/>
          <w:iCs/>
        </w:rPr>
        <w:t>J Gastrointest Surg</w:t>
      </w:r>
      <w:r>
        <w:rPr>
          <w:rFonts w:ascii="Book Antiqua" w:hAnsi="Book Antiqua"/>
        </w:rPr>
        <w:t xml:space="preserve"> 2017; </w:t>
      </w:r>
      <w:r>
        <w:rPr>
          <w:rFonts w:ascii="Book Antiqua" w:hAnsi="Book Antiqua"/>
          <w:b/>
          <w:bCs/>
        </w:rPr>
        <w:t>21</w:t>
      </w:r>
      <w:r>
        <w:rPr>
          <w:rFonts w:ascii="Book Antiqua" w:hAnsi="Book Antiqua"/>
        </w:rPr>
        <w:t>: 2066-2074 [PMID: 29047070 DOI: 10.1007/s11605-017-3603-y]</w:t>
      </w:r>
    </w:p>
    <w:p w14:paraId="08131AE5" w14:textId="77777777" w:rsidR="00CF10AF" w:rsidRDefault="00E439F8">
      <w:pPr>
        <w:spacing w:line="360" w:lineRule="auto"/>
        <w:jc w:val="both"/>
        <w:rPr>
          <w:rFonts w:ascii="Book Antiqua" w:hAnsi="Book Antiqua"/>
        </w:rPr>
      </w:pPr>
      <w:r>
        <w:rPr>
          <w:rFonts w:ascii="Book Antiqua" w:hAnsi="Book Antiqua"/>
        </w:rPr>
        <w:t xml:space="preserve">25 </w:t>
      </w:r>
      <w:r>
        <w:rPr>
          <w:rFonts w:ascii="Book Antiqua" w:hAnsi="Book Antiqua"/>
          <w:b/>
          <w:bCs/>
        </w:rPr>
        <w:t>Zhao ZF</w:t>
      </w:r>
      <w:r>
        <w:rPr>
          <w:rFonts w:ascii="Book Antiqua" w:hAnsi="Book Antiqua"/>
        </w:rPr>
        <w:t xml:space="preserve">, Zhang N, Ma SR, Yang Z, Han X, Zhao YF, Gao F, Gong ZJ, Yang L. A comparative study on endoscopy treatment in rectal carcinoid tumors. </w:t>
      </w:r>
      <w:r>
        <w:rPr>
          <w:rFonts w:ascii="Book Antiqua" w:hAnsi="Book Antiqua"/>
          <w:i/>
          <w:iCs/>
        </w:rPr>
        <w:t>Surg Laparosc Endosc Percutan Tech</w:t>
      </w:r>
      <w:r>
        <w:rPr>
          <w:rFonts w:ascii="Book Antiqua" w:hAnsi="Book Antiqua"/>
        </w:rPr>
        <w:t xml:space="preserve"> 2012; </w:t>
      </w:r>
      <w:r>
        <w:rPr>
          <w:rFonts w:ascii="Book Antiqua" w:hAnsi="Book Antiqua"/>
          <w:b/>
          <w:bCs/>
        </w:rPr>
        <w:t>22</w:t>
      </w:r>
      <w:r>
        <w:rPr>
          <w:rFonts w:ascii="Book Antiqua" w:hAnsi="Book Antiqua"/>
        </w:rPr>
        <w:t>: 260-263 [PMID: 22678324 DOI: 10.1097/SLE.0b013e3182512e0f]</w:t>
      </w:r>
    </w:p>
    <w:p w14:paraId="5FFB82CE" w14:textId="77777777" w:rsidR="00CF10AF" w:rsidRDefault="00E439F8">
      <w:pPr>
        <w:spacing w:line="360" w:lineRule="auto"/>
        <w:jc w:val="both"/>
        <w:rPr>
          <w:rFonts w:ascii="Book Antiqua" w:hAnsi="Book Antiqua"/>
        </w:rPr>
      </w:pPr>
      <w:r>
        <w:rPr>
          <w:rFonts w:ascii="Book Antiqua" w:hAnsi="Book Antiqua"/>
        </w:rPr>
        <w:t xml:space="preserve">26 </w:t>
      </w:r>
      <w:r>
        <w:rPr>
          <w:rFonts w:ascii="Book Antiqua" w:hAnsi="Book Antiqua"/>
          <w:b/>
          <w:bCs/>
        </w:rPr>
        <w:t>Fernández-Esparrach G</w:t>
      </w:r>
      <w:r>
        <w:rPr>
          <w:rFonts w:ascii="Book Antiqua" w:hAnsi="Book Antiqua"/>
        </w:rPr>
        <w:t xml:space="preserve">, Ayuso-Colella JR, Sendino O, Pagés M, Cuatrecasas M, Pellisé M, Maurel J, Ayuso-Colella C, González-Suárez B, Llach J, Castells A, Ginès A. EUS and magnetic resonance imaging in the staging of rectal cancer: a prospective and comparative study. </w:t>
      </w:r>
      <w:r>
        <w:rPr>
          <w:rFonts w:ascii="Book Antiqua" w:hAnsi="Book Antiqua"/>
          <w:i/>
          <w:iCs/>
        </w:rPr>
        <w:t>Gastrointest Endosc</w:t>
      </w:r>
      <w:r>
        <w:rPr>
          <w:rFonts w:ascii="Book Antiqua" w:hAnsi="Book Antiqua"/>
        </w:rPr>
        <w:t xml:space="preserve"> 2011; </w:t>
      </w:r>
      <w:r>
        <w:rPr>
          <w:rFonts w:ascii="Book Antiqua" w:hAnsi="Book Antiqua"/>
          <w:b/>
          <w:bCs/>
        </w:rPr>
        <w:t>74</w:t>
      </w:r>
      <w:r>
        <w:rPr>
          <w:rFonts w:ascii="Book Antiqua" w:hAnsi="Book Antiqua"/>
        </w:rPr>
        <w:t>: 347-354 [PMID: 21802588 DOI: 10.1016/j.gie.2011.03.1257]</w:t>
      </w:r>
    </w:p>
    <w:p w14:paraId="4ED5FAD7" w14:textId="77777777" w:rsidR="00CF10AF" w:rsidRDefault="00E439F8">
      <w:pPr>
        <w:spacing w:line="360" w:lineRule="auto"/>
        <w:jc w:val="both"/>
        <w:rPr>
          <w:rFonts w:ascii="Book Antiqua" w:hAnsi="Book Antiqua"/>
        </w:rPr>
      </w:pPr>
      <w:r>
        <w:rPr>
          <w:rFonts w:ascii="Book Antiqua" w:hAnsi="Book Antiqua"/>
        </w:rPr>
        <w:t xml:space="preserve">27 </w:t>
      </w:r>
      <w:r>
        <w:rPr>
          <w:rFonts w:ascii="Book Antiqua" w:hAnsi="Book Antiqua"/>
          <w:b/>
          <w:bCs/>
        </w:rPr>
        <w:t>Taylor FG</w:t>
      </w:r>
      <w:r>
        <w:rPr>
          <w:rFonts w:ascii="Book Antiqua" w:hAnsi="Book Antiqua"/>
        </w:rPr>
        <w:t xml:space="preserve">, Quirke P, Heald RJ, Moran B, Blomqvist L, Swift I, Sebag-Montefiore DJ, Tekkis P, Brown G; MERCURY study group. Preoperative high-resolution magnetic </w:t>
      </w:r>
      <w:r>
        <w:rPr>
          <w:rFonts w:ascii="Book Antiqua" w:hAnsi="Book Antiqua"/>
        </w:rPr>
        <w:lastRenderedPageBreak/>
        <w:t xml:space="preserve">resonance imaging can identify good prognosis stage I, II, and III rectal cancer best managed by surgery alone: a prospective, multicenter, European study. </w:t>
      </w:r>
      <w:r>
        <w:rPr>
          <w:rFonts w:ascii="Book Antiqua" w:hAnsi="Book Antiqua"/>
          <w:i/>
          <w:iCs/>
        </w:rPr>
        <w:t>Ann Surg</w:t>
      </w:r>
      <w:r>
        <w:rPr>
          <w:rFonts w:ascii="Book Antiqua" w:hAnsi="Book Antiqua"/>
        </w:rPr>
        <w:t xml:space="preserve"> 2011; </w:t>
      </w:r>
      <w:r>
        <w:rPr>
          <w:rFonts w:ascii="Book Antiqua" w:hAnsi="Book Antiqua"/>
          <w:b/>
          <w:bCs/>
        </w:rPr>
        <w:t>253</w:t>
      </w:r>
      <w:r>
        <w:rPr>
          <w:rFonts w:ascii="Book Antiqua" w:hAnsi="Book Antiqua"/>
        </w:rPr>
        <w:t>: 711-719 [PMID: 21475011 DOI: 10.1097/SLA.0b013e31820b8d52]</w:t>
      </w:r>
    </w:p>
    <w:p w14:paraId="0204FA6D" w14:textId="77777777" w:rsidR="00CF10AF" w:rsidRDefault="00E439F8">
      <w:pPr>
        <w:spacing w:line="360" w:lineRule="auto"/>
        <w:jc w:val="both"/>
        <w:rPr>
          <w:rFonts w:ascii="Book Antiqua" w:hAnsi="Book Antiqua"/>
        </w:rPr>
      </w:pPr>
      <w:r>
        <w:rPr>
          <w:rFonts w:ascii="Book Antiqua" w:hAnsi="Book Antiqua"/>
        </w:rPr>
        <w:t xml:space="preserve">28 </w:t>
      </w:r>
      <w:r>
        <w:rPr>
          <w:rFonts w:ascii="Book Antiqua" w:hAnsi="Book Antiqua"/>
          <w:b/>
          <w:bCs/>
        </w:rPr>
        <w:t>McDermott FD</w:t>
      </w:r>
      <w:r>
        <w:rPr>
          <w:rFonts w:ascii="Book Antiqua" w:hAnsi="Book Antiqua"/>
        </w:rPr>
        <w:t xml:space="preserve">, Heeney A, Courtney D, Mohan H, Winter D. Rectal carcinoids: a systematic review. </w:t>
      </w:r>
      <w:r>
        <w:rPr>
          <w:rFonts w:ascii="Book Antiqua" w:hAnsi="Book Antiqua"/>
          <w:i/>
          <w:iCs/>
        </w:rPr>
        <w:t>Surg Endosc</w:t>
      </w:r>
      <w:r>
        <w:rPr>
          <w:rFonts w:ascii="Book Antiqua" w:hAnsi="Book Antiqua"/>
        </w:rPr>
        <w:t xml:space="preserve"> 2014; </w:t>
      </w:r>
      <w:r>
        <w:rPr>
          <w:rFonts w:ascii="Book Antiqua" w:hAnsi="Book Antiqua"/>
          <w:b/>
          <w:bCs/>
        </w:rPr>
        <w:t>28</w:t>
      </w:r>
      <w:r>
        <w:rPr>
          <w:rFonts w:ascii="Book Antiqua" w:hAnsi="Book Antiqua"/>
        </w:rPr>
        <w:t>: 2020-2026 [PMID: 24584484 DOI: 10.1007/s00464-014-3430-0]</w:t>
      </w:r>
    </w:p>
    <w:p w14:paraId="1407E5CB" w14:textId="77777777" w:rsidR="00CF10AF" w:rsidRDefault="00E439F8">
      <w:pPr>
        <w:spacing w:line="360" w:lineRule="auto"/>
        <w:jc w:val="both"/>
        <w:rPr>
          <w:rFonts w:ascii="Book Antiqua" w:hAnsi="Book Antiqua"/>
        </w:rPr>
      </w:pPr>
      <w:r>
        <w:rPr>
          <w:rFonts w:ascii="Book Antiqua" w:hAnsi="Book Antiqua"/>
        </w:rPr>
        <w:t xml:space="preserve">29 </w:t>
      </w:r>
      <w:r>
        <w:rPr>
          <w:rFonts w:ascii="Book Antiqua" w:hAnsi="Book Antiqua"/>
          <w:b/>
          <w:bCs/>
        </w:rPr>
        <w:t>Son HJ</w:t>
      </w:r>
      <w:r>
        <w:rPr>
          <w:rFonts w:ascii="Book Antiqua" w:hAnsi="Book Antiqua"/>
        </w:rPr>
        <w:t xml:space="preserve">, Sohn DK, Hong CW, Han KS, Kim BC, Park JW, Choi HS, Chang HJ, Oh JH. Factors associated with complete local excision of small rectal carcinoid tumor. </w:t>
      </w:r>
      <w:r>
        <w:rPr>
          <w:rFonts w:ascii="Book Antiqua" w:hAnsi="Book Antiqua"/>
          <w:i/>
          <w:iCs/>
        </w:rPr>
        <w:t>Int J Colorectal Dis</w:t>
      </w:r>
      <w:r>
        <w:rPr>
          <w:rFonts w:ascii="Book Antiqua" w:hAnsi="Book Antiqua"/>
        </w:rPr>
        <w:t xml:space="preserve"> 2013; </w:t>
      </w:r>
      <w:r>
        <w:rPr>
          <w:rFonts w:ascii="Book Antiqua" w:hAnsi="Book Antiqua"/>
          <w:b/>
          <w:bCs/>
        </w:rPr>
        <w:t>28</w:t>
      </w:r>
      <w:r>
        <w:rPr>
          <w:rFonts w:ascii="Book Antiqua" w:hAnsi="Book Antiqua"/>
        </w:rPr>
        <w:t>: 57-61 [PMID: 22821140 DOI: 10.1007/s00384-012-1538-z]</w:t>
      </w:r>
    </w:p>
    <w:p w14:paraId="0E074716" w14:textId="77777777" w:rsidR="00CF10AF" w:rsidRDefault="00E439F8">
      <w:pPr>
        <w:spacing w:line="360" w:lineRule="auto"/>
        <w:jc w:val="both"/>
        <w:rPr>
          <w:rFonts w:ascii="Book Antiqua" w:hAnsi="Book Antiqua"/>
        </w:rPr>
      </w:pPr>
      <w:r>
        <w:rPr>
          <w:rFonts w:ascii="Book Antiqua" w:hAnsi="Book Antiqua"/>
        </w:rPr>
        <w:t xml:space="preserve">30 </w:t>
      </w:r>
      <w:r>
        <w:rPr>
          <w:rFonts w:ascii="Book Antiqua" w:hAnsi="Book Antiqua"/>
          <w:b/>
          <w:bCs/>
        </w:rPr>
        <w:t>Takatsu Y</w:t>
      </w:r>
      <w:r>
        <w:rPr>
          <w:rFonts w:ascii="Book Antiqua" w:hAnsi="Book Antiqua"/>
        </w:rPr>
        <w:t xml:space="preserve">, Fukunaga Y, Nagasaki T, Akiyoshi T, Konishi T, Fujimoto Y, Nagayama S, Ueno M. Short- and Long-term Outcomes of Laparoscopic Total Mesenteric Excision for Neuroendocrine Tumors of the Rectum. </w:t>
      </w:r>
      <w:r>
        <w:rPr>
          <w:rFonts w:ascii="Book Antiqua" w:hAnsi="Book Antiqua"/>
          <w:i/>
          <w:iCs/>
        </w:rPr>
        <w:t>Dis Colon Rectum</w:t>
      </w:r>
      <w:r>
        <w:rPr>
          <w:rFonts w:ascii="Book Antiqua" w:hAnsi="Book Antiqua"/>
        </w:rPr>
        <w:t xml:space="preserve"> 2017; </w:t>
      </w:r>
      <w:r>
        <w:rPr>
          <w:rFonts w:ascii="Book Antiqua" w:hAnsi="Book Antiqua"/>
          <w:b/>
          <w:bCs/>
        </w:rPr>
        <w:t>60</w:t>
      </w:r>
      <w:r>
        <w:rPr>
          <w:rFonts w:ascii="Book Antiqua" w:hAnsi="Book Antiqua"/>
        </w:rPr>
        <w:t>: 284-289 [PMID: 28177990 DOI: 10.1097/DCR.0000000000000745]</w:t>
      </w:r>
    </w:p>
    <w:p w14:paraId="483ED329" w14:textId="77777777" w:rsidR="00CF10AF" w:rsidRDefault="00E439F8">
      <w:pPr>
        <w:spacing w:line="360" w:lineRule="auto"/>
        <w:jc w:val="both"/>
        <w:rPr>
          <w:rFonts w:ascii="Book Antiqua" w:hAnsi="Book Antiqua"/>
        </w:rPr>
      </w:pPr>
      <w:r>
        <w:rPr>
          <w:rFonts w:ascii="Book Antiqua" w:hAnsi="Book Antiqua"/>
        </w:rPr>
        <w:t xml:space="preserve">31 </w:t>
      </w:r>
      <w:r>
        <w:rPr>
          <w:rFonts w:ascii="Book Antiqua" w:hAnsi="Book Antiqua"/>
          <w:b/>
          <w:bCs/>
        </w:rPr>
        <w:t>Pagano N</w:t>
      </w:r>
      <w:r>
        <w:rPr>
          <w:rFonts w:ascii="Book Antiqua" w:hAnsi="Book Antiqua"/>
        </w:rPr>
        <w:t xml:space="preserve">, Ricci C, Brighi N, Ingaldi C, Pugliese F, Santini D, Campana D, Mosconi C, Ambrosini V, Casadei R. Incidental diagnosis of very small rectal neuroendocrine neoplasms: when should endoscopic submucosal dissection be performed? A single ENETS centre experience. </w:t>
      </w:r>
      <w:r>
        <w:rPr>
          <w:rFonts w:ascii="Book Antiqua" w:hAnsi="Book Antiqua"/>
          <w:i/>
          <w:iCs/>
        </w:rPr>
        <w:t>Endocrine</w:t>
      </w:r>
      <w:r>
        <w:rPr>
          <w:rFonts w:ascii="Book Antiqua" w:hAnsi="Book Antiqua"/>
        </w:rPr>
        <w:t xml:space="preserve"> 2019; </w:t>
      </w:r>
      <w:r>
        <w:rPr>
          <w:rFonts w:ascii="Book Antiqua" w:hAnsi="Book Antiqua"/>
          <w:b/>
          <w:bCs/>
        </w:rPr>
        <w:t>65</w:t>
      </w:r>
      <w:r>
        <w:rPr>
          <w:rFonts w:ascii="Book Antiqua" w:hAnsi="Book Antiqua"/>
        </w:rPr>
        <w:t xml:space="preserve">: 207-212 [PMID: </w:t>
      </w:r>
      <w:bookmarkStart w:id="1" w:name="OLE_LINK1"/>
      <w:r>
        <w:rPr>
          <w:rFonts w:ascii="Book Antiqua" w:hAnsi="Book Antiqua"/>
        </w:rPr>
        <w:t>30919286</w:t>
      </w:r>
      <w:bookmarkEnd w:id="1"/>
      <w:r>
        <w:rPr>
          <w:rFonts w:ascii="Book Antiqua" w:hAnsi="Book Antiqua"/>
        </w:rPr>
        <w:t xml:space="preserve"> DOI: 10.1007/s12020-019-01907-y]</w:t>
      </w:r>
    </w:p>
    <w:p w14:paraId="2D37A044" w14:textId="77777777" w:rsidR="00CF10AF" w:rsidRDefault="00E439F8">
      <w:pPr>
        <w:spacing w:line="360" w:lineRule="auto"/>
        <w:jc w:val="both"/>
        <w:rPr>
          <w:rFonts w:ascii="Book Antiqua" w:hAnsi="Book Antiqua"/>
        </w:rPr>
      </w:pPr>
      <w:r>
        <w:rPr>
          <w:rFonts w:ascii="Book Antiqua" w:hAnsi="Book Antiqua"/>
        </w:rPr>
        <w:t xml:space="preserve">32 </w:t>
      </w:r>
      <w:r>
        <w:rPr>
          <w:rFonts w:ascii="Book Antiqua" w:hAnsi="Book Antiqua"/>
          <w:b/>
          <w:bCs/>
        </w:rPr>
        <w:t>Park SS</w:t>
      </w:r>
      <w:r>
        <w:rPr>
          <w:rFonts w:ascii="Book Antiqua" w:hAnsi="Book Antiqua"/>
        </w:rPr>
        <w:t xml:space="preserve">, Han KS, Kim B, Chang Kim B, Hong CW, Sohn DK, Chang HJ. Comparison of underwater endoscopic mucosal resection and endoscopic submucosal dissection of rectal neuroendocrine tumors (with videos). </w:t>
      </w:r>
      <w:r>
        <w:rPr>
          <w:rFonts w:ascii="Book Antiqua" w:hAnsi="Book Antiqua"/>
          <w:i/>
          <w:iCs/>
        </w:rPr>
        <w:t>Gastrointest Endosc</w:t>
      </w:r>
      <w:r>
        <w:rPr>
          <w:rFonts w:ascii="Book Antiqua" w:hAnsi="Book Antiqua"/>
        </w:rPr>
        <w:t xml:space="preserve"> 2020; </w:t>
      </w:r>
      <w:r>
        <w:rPr>
          <w:rFonts w:ascii="Book Antiqua" w:hAnsi="Book Antiqua"/>
          <w:b/>
          <w:bCs/>
        </w:rPr>
        <w:t>91</w:t>
      </w:r>
      <w:r>
        <w:rPr>
          <w:rFonts w:ascii="Book Antiqua" w:hAnsi="Book Antiqua"/>
        </w:rPr>
        <w:t>: 1164-1171.e2 [PMID: 31904380 DOI: 10.1016/j.gie.2019.12.039]</w:t>
      </w:r>
    </w:p>
    <w:p w14:paraId="4A0C1869" w14:textId="77777777" w:rsidR="00CF10AF" w:rsidRDefault="00E439F8">
      <w:pPr>
        <w:spacing w:line="360" w:lineRule="auto"/>
        <w:jc w:val="both"/>
        <w:rPr>
          <w:rFonts w:ascii="Book Antiqua" w:hAnsi="Book Antiqua"/>
        </w:rPr>
      </w:pPr>
      <w:r>
        <w:rPr>
          <w:rFonts w:ascii="Book Antiqua" w:hAnsi="Book Antiqua"/>
        </w:rPr>
        <w:t xml:space="preserve">33 </w:t>
      </w:r>
      <w:r>
        <w:rPr>
          <w:rFonts w:ascii="Book Antiqua" w:hAnsi="Book Antiqua"/>
          <w:b/>
          <w:bCs/>
        </w:rPr>
        <w:t>Lim HK</w:t>
      </w:r>
      <w:r>
        <w:rPr>
          <w:rFonts w:ascii="Book Antiqua" w:hAnsi="Book Antiqua"/>
        </w:rPr>
        <w:t xml:space="preserve">, Lee SJ, Baek DH, Park DY, Lee BE, Park EY, Park JW, Kim GH, Song GA. Resectability of Rectal Neuroendocrine Tumors Using Endoscopic Mucosal Resection with a Ligation Band Device and Endoscopic Submucosal Dissection. </w:t>
      </w:r>
      <w:r>
        <w:rPr>
          <w:rFonts w:ascii="Book Antiqua" w:hAnsi="Book Antiqua"/>
          <w:i/>
          <w:iCs/>
        </w:rPr>
        <w:t>Gastroenterol Res Pract</w:t>
      </w:r>
      <w:r>
        <w:rPr>
          <w:rFonts w:ascii="Book Antiqua" w:hAnsi="Book Antiqua"/>
        </w:rPr>
        <w:t xml:space="preserve"> 2019; </w:t>
      </w:r>
      <w:r>
        <w:rPr>
          <w:rFonts w:ascii="Book Antiqua" w:hAnsi="Book Antiqua"/>
          <w:b/>
          <w:bCs/>
        </w:rPr>
        <w:t>2019</w:t>
      </w:r>
      <w:r>
        <w:rPr>
          <w:rFonts w:ascii="Book Antiqua" w:hAnsi="Book Antiqua"/>
        </w:rPr>
        <w:t>: 8425157 [PMID: 31687016 DOI: 10.1155/2019/8425157]</w:t>
      </w:r>
    </w:p>
    <w:p w14:paraId="4D114777" w14:textId="77777777" w:rsidR="00CF10AF" w:rsidRDefault="00E439F8">
      <w:pPr>
        <w:spacing w:line="360" w:lineRule="auto"/>
        <w:jc w:val="both"/>
        <w:rPr>
          <w:rFonts w:ascii="Book Antiqua" w:hAnsi="Book Antiqua"/>
        </w:rPr>
      </w:pPr>
      <w:r>
        <w:rPr>
          <w:rFonts w:ascii="Book Antiqua" w:hAnsi="Book Antiqua"/>
        </w:rPr>
        <w:t xml:space="preserve">34 </w:t>
      </w:r>
      <w:r>
        <w:rPr>
          <w:rFonts w:ascii="Book Antiqua" w:hAnsi="Book Antiqua"/>
          <w:b/>
          <w:bCs/>
        </w:rPr>
        <w:t>Stier MW</w:t>
      </w:r>
      <w:r>
        <w:rPr>
          <w:rFonts w:ascii="Book Antiqua" w:hAnsi="Book Antiqua"/>
        </w:rPr>
        <w:t xml:space="preserve">, Chapman CG, Shamah S, Donboli K, Yassan L, Waxman I, Siddiqui UD. Endoscopic resection is more effective than biopsy or EUS to detect residual rectal </w:t>
      </w:r>
      <w:r>
        <w:rPr>
          <w:rFonts w:ascii="Book Antiqua" w:hAnsi="Book Antiqua"/>
        </w:rPr>
        <w:lastRenderedPageBreak/>
        <w:t xml:space="preserve">neuroendocrine tumor. </w:t>
      </w:r>
      <w:r>
        <w:rPr>
          <w:rFonts w:ascii="Book Antiqua" w:hAnsi="Book Antiqua"/>
          <w:i/>
          <w:iCs/>
        </w:rPr>
        <w:t>Endosc Int Open</w:t>
      </w:r>
      <w:r>
        <w:rPr>
          <w:rFonts w:ascii="Book Antiqua" w:hAnsi="Book Antiqua"/>
        </w:rPr>
        <w:t xml:space="preserve"> 2021; </w:t>
      </w:r>
      <w:r>
        <w:rPr>
          <w:rFonts w:ascii="Book Antiqua" w:hAnsi="Book Antiqua"/>
          <w:b/>
          <w:bCs/>
        </w:rPr>
        <w:t>9</w:t>
      </w:r>
      <w:r>
        <w:rPr>
          <w:rFonts w:ascii="Book Antiqua" w:hAnsi="Book Antiqua"/>
        </w:rPr>
        <w:t>: E4-E8 [PMID: 33403229 DOI: 10.1055/a-1300-1017]</w:t>
      </w:r>
    </w:p>
    <w:p w14:paraId="2AEF7979" w14:textId="77777777" w:rsidR="00CF10AF" w:rsidRDefault="00E439F8">
      <w:pPr>
        <w:spacing w:line="360" w:lineRule="auto"/>
        <w:jc w:val="both"/>
        <w:rPr>
          <w:rFonts w:ascii="Book Antiqua" w:hAnsi="Book Antiqua"/>
        </w:rPr>
      </w:pPr>
      <w:r>
        <w:rPr>
          <w:rFonts w:ascii="Book Antiqua" w:hAnsi="Book Antiqua"/>
        </w:rPr>
        <w:t xml:space="preserve">35 </w:t>
      </w:r>
      <w:r>
        <w:rPr>
          <w:rFonts w:ascii="Book Antiqua" w:hAnsi="Book Antiqua"/>
          <w:b/>
          <w:bCs/>
        </w:rPr>
        <w:t>Iishi H</w:t>
      </w:r>
      <w:r>
        <w:rPr>
          <w:rFonts w:ascii="Book Antiqua" w:hAnsi="Book Antiqua"/>
        </w:rPr>
        <w:t xml:space="preserve">, Tatsuta M, Yano H, Narahara H, Iseki K, Ishiguro S. More effective endoscopic resection with a two-channel colonoscope for carcinoid tumors of the rectum. </w:t>
      </w:r>
      <w:r>
        <w:rPr>
          <w:rFonts w:ascii="Book Antiqua" w:hAnsi="Book Antiqua"/>
          <w:i/>
          <w:iCs/>
        </w:rPr>
        <w:t>Dis Colon Rectum</w:t>
      </w:r>
      <w:r>
        <w:rPr>
          <w:rFonts w:ascii="Book Antiqua" w:hAnsi="Book Antiqua"/>
        </w:rPr>
        <w:t xml:space="preserve"> 1996; </w:t>
      </w:r>
      <w:r>
        <w:rPr>
          <w:rFonts w:ascii="Book Antiqua" w:hAnsi="Book Antiqua"/>
          <w:b/>
          <w:bCs/>
        </w:rPr>
        <w:t>39</w:t>
      </w:r>
      <w:r>
        <w:rPr>
          <w:rFonts w:ascii="Book Antiqua" w:hAnsi="Book Antiqua"/>
        </w:rPr>
        <w:t>: 1438-1439 [PMID: 8969673 DOI: 10.1007/bf02054536]</w:t>
      </w:r>
    </w:p>
    <w:p w14:paraId="4013D73F" w14:textId="77777777" w:rsidR="00CF10AF" w:rsidRDefault="00E439F8">
      <w:pPr>
        <w:spacing w:line="360" w:lineRule="auto"/>
        <w:jc w:val="both"/>
        <w:rPr>
          <w:rFonts w:ascii="Book Antiqua" w:hAnsi="Book Antiqua"/>
        </w:rPr>
      </w:pPr>
      <w:r>
        <w:rPr>
          <w:rFonts w:ascii="Book Antiqua" w:hAnsi="Book Antiqua"/>
        </w:rPr>
        <w:t xml:space="preserve">36 </w:t>
      </w:r>
      <w:r>
        <w:rPr>
          <w:rFonts w:ascii="Book Antiqua" w:hAnsi="Book Antiqua"/>
          <w:b/>
          <w:bCs/>
        </w:rPr>
        <w:t>Lee WH</w:t>
      </w:r>
      <w:r>
        <w:rPr>
          <w:rFonts w:ascii="Book Antiqua" w:hAnsi="Book Antiqua"/>
        </w:rPr>
        <w:t xml:space="preserve">, Kim SW, Lim CH, Kim JS, Cho YK, Lee IS, Choi MG, Choi KY. Efficacy of endoscopic mucosal resection using a dual-channel endoscope compared with endoscopic submucosal dissection in the treatment of rectal neuroendocrine tumors. </w:t>
      </w:r>
      <w:r>
        <w:rPr>
          <w:rFonts w:ascii="Book Antiqua" w:hAnsi="Book Antiqua"/>
          <w:i/>
          <w:iCs/>
        </w:rPr>
        <w:t>Surg Endosc</w:t>
      </w:r>
      <w:r>
        <w:rPr>
          <w:rFonts w:ascii="Book Antiqua" w:hAnsi="Book Antiqua"/>
        </w:rPr>
        <w:t xml:space="preserve"> 2013; </w:t>
      </w:r>
      <w:r>
        <w:rPr>
          <w:rFonts w:ascii="Book Antiqua" w:hAnsi="Book Antiqua"/>
          <w:b/>
          <w:bCs/>
        </w:rPr>
        <w:t>27</w:t>
      </w:r>
      <w:r>
        <w:rPr>
          <w:rFonts w:ascii="Book Antiqua" w:hAnsi="Book Antiqua"/>
        </w:rPr>
        <w:t>: 4313-4318 [PMID: 23807754 DOI: 10.1007/s00464-013-3050-0]</w:t>
      </w:r>
    </w:p>
    <w:p w14:paraId="54355FE1" w14:textId="77777777" w:rsidR="00CF10AF" w:rsidRDefault="00E439F8">
      <w:pPr>
        <w:spacing w:line="360" w:lineRule="auto"/>
        <w:jc w:val="both"/>
        <w:rPr>
          <w:rFonts w:ascii="Book Antiqua" w:hAnsi="Book Antiqua"/>
        </w:rPr>
      </w:pPr>
      <w:r>
        <w:rPr>
          <w:rFonts w:ascii="Book Antiqua" w:hAnsi="Book Antiqua"/>
        </w:rPr>
        <w:t xml:space="preserve">37 </w:t>
      </w:r>
      <w:r>
        <w:rPr>
          <w:rFonts w:ascii="Book Antiqua" w:hAnsi="Book Antiqua"/>
          <w:b/>
          <w:bCs/>
        </w:rPr>
        <w:t>Ebi M</w:t>
      </w:r>
      <w:r>
        <w:rPr>
          <w:rFonts w:ascii="Book Antiqua" w:hAnsi="Book Antiqua"/>
        </w:rPr>
        <w:t xml:space="preserve">, Nakagawa S, Yamaguchi Y, Tamura Y, Izawa S, Hijikata Y, Shimura T, Funaki Y, Ogasawara N, Sasaki M, Joh T, Kasugai K. Endoscopic submucosal resection with an endoscopic variceal ligation device for the treatment of rectal neuroendocrine tumors. </w:t>
      </w:r>
      <w:r>
        <w:rPr>
          <w:rFonts w:ascii="Book Antiqua" w:hAnsi="Book Antiqua"/>
          <w:i/>
          <w:iCs/>
        </w:rPr>
        <w:t>Int J Colorectal Dis</w:t>
      </w:r>
      <w:r>
        <w:rPr>
          <w:rFonts w:ascii="Book Antiqua" w:hAnsi="Book Antiqua"/>
        </w:rPr>
        <w:t xml:space="preserve"> 2018; </w:t>
      </w:r>
      <w:r>
        <w:rPr>
          <w:rFonts w:ascii="Book Antiqua" w:hAnsi="Book Antiqua"/>
          <w:b/>
          <w:bCs/>
        </w:rPr>
        <w:t>33</w:t>
      </w:r>
      <w:r>
        <w:rPr>
          <w:rFonts w:ascii="Book Antiqua" w:hAnsi="Book Antiqua"/>
        </w:rPr>
        <w:t>: 1703-1708 [PMID: 30167779 DOI: 10.1007/s00384-018-3152-1]</w:t>
      </w:r>
    </w:p>
    <w:p w14:paraId="1EAC2C55" w14:textId="77777777" w:rsidR="00CF10AF" w:rsidRDefault="00E439F8">
      <w:pPr>
        <w:spacing w:line="360" w:lineRule="auto"/>
        <w:jc w:val="both"/>
        <w:rPr>
          <w:rFonts w:ascii="Book Antiqua" w:hAnsi="Book Antiqua"/>
        </w:rPr>
      </w:pPr>
      <w:r>
        <w:rPr>
          <w:rFonts w:ascii="Book Antiqua" w:hAnsi="Book Antiqua"/>
        </w:rPr>
        <w:t xml:space="preserve">38 </w:t>
      </w:r>
      <w:r>
        <w:rPr>
          <w:rFonts w:ascii="Book Antiqua" w:hAnsi="Book Antiqua"/>
          <w:b/>
          <w:bCs/>
        </w:rPr>
        <w:t>Jeon JH</w:t>
      </w:r>
      <w:r>
        <w:rPr>
          <w:rFonts w:ascii="Book Antiqua" w:hAnsi="Book Antiqua"/>
        </w:rPr>
        <w:t xml:space="preserve">, Cheung DY, Lee SJ, Kim HJ, Kim HK, Cho HJ, Lee IK, Kim JI, Park SH, Kim JK. Endoscopic resection yields reliable outcomes for small rectal neuroendocrine tumors. </w:t>
      </w:r>
      <w:r>
        <w:rPr>
          <w:rFonts w:ascii="Book Antiqua" w:hAnsi="Book Antiqua"/>
          <w:i/>
          <w:iCs/>
        </w:rPr>
        <w:t>Dig Endosc</w:t>
      </w:r>
      <w:r>
        <w:rPr>
          <w:rFonts w:ascii="Book Antiqua" w:hAnsi="Book Antiqua"/>
        </w:rPr>
        <w:t xml:space="preserve"> 2014; </w:t>
      </w:r>
      <w:r>
        <w:rPr>
          <w:rFonts w:ascii="Book Antiqua" w:hAnsi="Book Antiqua"/>
          <w:b/>
          <w:bCs/>
        </w:rPr>
        <w:t>26</w:t>
      </w:r>
      <w:r>
        <w:rPr>
          <w:rFonts w:ascii="Book Antiqua" w:hAnsi="Book Antiqua"/>
        </w:rPr>
        <w:t>: 556-563 [PMID: 24447261 DOI: 10.1111/den.12232]</w:t>
      </w:r>
    </w:p>
    <w:p w14:paraId="4E2D7A71" w14:textId="77777777" w:rsidR="00CF10AF" w:rsidRDefault="00E439F8">
      <w:pPr>
        <w:spacing w:line="360" w:lineRule="auto"/>
        <w:jc w:val="both"/>
        <w:rPr>
          <w:rFonts w:ascii="Book Antiqua" w:hAnsi="Book Antiqua"/>
        </w:rPr>
      </w:pPr>
      <w:r>
        <w:rPr>
          <w:rFonts w:ascii="Book Antiqua" w:hAnsi="Book Antiqua"/>
        </w:rPr>
        <w:t xml:space="preserve">39 </w:t>
      </w:r>
      <w:r>
        <w:rPr>
          <w:rFonts w:ascii="Book Antiqua" w:hAnsi="Book Antiqua"/>
          <w:b/>
          <w:bCs/>
        </w:rPr>
        <w:t>Berkelhammer C</w:t>
      </w:r>
      <w:r>
        <w:rPr>
          <w:rFonts w:ascii="Book Antiqua" w:hAnsi="Book Antiqua"/>
        </w:rPr>
        <w:t xml:space="preserve">, Jasper I, Kirvaitis E, Schreiber S, Hamilton J, Walloch J. "Band-snare" resection of small rectal carcinoid tumors. </w:t>
      </w:r>
      <w:r>
        <w:rPr>
          <w:rFonts w:ascii="Book Antiqua" w:hAnsi="Book Antiqua"/>
          <w:i/>
          <w:iCs/>
        </w:rPr>
        <w:t>Gastrointest Endosc</w:t>
      </w:r>
      <w:r>
        <w:rPr>
          <w:rFonts w:ascii="Book Antiqua" w:hAnsi="Book Antiqua"/>
        </w:rPr>
        <w:t xml:space="preserve"> 1999; </w:t>
      </w:r>
      <w:r>
        <w:rPr>
          <w:rFonts w:ascii="Book Antiqua" w:hAnsi="Book Antiqua"/>
          <w:b/>
          <w:bCs/>
        </w:rPr>
        <w:t>50</w:t>
      </w:r>
      <w:r>
        <w:rPr>
          <w:rFonts w:ascii="Book Antiqua" w:hAnsi="Book Antiqua"/>
        </w:rPr>
        <w:t>: 582-585 [PMID: 10502190 DOI: 10.1016/S0016-5107(99)70092-1]</w:t>
      </w:r>
    </w:p>
    <w:p w14:paraId="41BF186B" w14:textId="77777777" w:rsidR="00CF10AF" w:rsidRDefault="00E439F8">
      <w:pPr>
        <w:spacing w:line="360" w:lineRule="auto"/>
        <w:jc w:val="both"/>
        <w:rPr>
          <w:rFonts w:ascii="Book Antiqua" w:hAnsi="Book Antiqua"/>
        </w:rPr>
      </w:pPr>
      <w:r>
        <w:rPr>
          <w:rFonts w:ascii="Book Antiqua" w:hAnsi="Book Antiqua"/>
        </w:rPr>
        <w:t xml:space="preserve">40 </w:t>
      </w:r>
      <w:r>
        <w:rPr>
          <w:rFonts w:ascii="Book Antiqua" w:hAnsi="Book Antiqua"/>
          <w:b/>
          <w:bCs/>
        </w:rPr>
        <w:t>Mashimo Y</w:t>
      </w:r>
      <w:r>
        <w:rPr>
          <w:rFonts w:ascii="Book Antiqua" w:hAnsi="Book Antiqua"/>
        </w:rPr>
        <w:t xml:space="preserve">, Matsuda T, Uraoka T, Saito Y, Sano Y, Fu K, Kozu T, Ono A, Fujii T, Saito D. Endoscopic submucosal resection with a ligation device is an effective and safe treatment for carcinoid tumors in the lower rectum. </w:t>
      </w:r>
      <w:r>
        <w:rPr>
          <w:rFonts w:ascii="Book Antiqua" w:hAnsi="Book Antiqua"/>
          <w:i/>
          <w:iCs/>
        </w:rPr>
        <w:t>J Gastroenterol Hepatol</w:t>
      </w:r>
      <w:r>
        <w:rPr>
          <w:rFonts w:ascii="Book Antiqua" w:hAnsi="Book Antiqua"/>
        </w:rPr>
        <w:t xml:space="preserve"> 2008; </w:t>
      </w:r>
      <w:r>
        <w:rPr>
          <w:rFonts w:ascii="Book Antiqua" w:hAnsi="Book Antiqua"/>
          <w:b/>
          <w:bCs/>
        </w:rPr>
        <w:t>23</w:t>
      </w:r>
      <w:r>
        <w:rPr>
          <w:rFonts w:ascii="Book Antiqua" w:hAnsi="Book Antiqua"/>
        </w:rPr>
        <w:t>: 218-221 [PMID: 18289355 DOI: 10.1111/j.1440-1746.2008.05313.x]</w:t>
      </w:r>
    </w:p>
    <w:p w14:paraId="5B1892C4" w14:textId="77777777" w:rsidR="00CF10AF" w:rsidRDefault="00E439F8">
      <w:pPr>
        <w:spacing w:line="360" w:lineRule="auto"/>
        <w:jc w:val="both"/>
        <w:rPr>
          <w:rFonts w:ascii="Book Antiqua" w:hAnsi="Book Antiqua"/>
        </w:rPr>
      </w:pPr>
      <w:r>
        <w:rPr>
          <w:rFonts w:ascii="Book Antiqua" w:hAnsi="Book Antiqua"/>
        </w:rPr>
        <w:t xml:space="preserve">41 </w:t>
      </w:r>
      <w:r>
        <w:rPr>
          <w:rFonts w:ascii="Book Antiqua" w:hAnsi="Book Antiqua"/>
          <w:b/>
          <w:bCs/>
        </w:rPr>
        <w:t>Liu S</w:t>
      </w:r>
      <w:r>
        <w:rPr>
          <w:rFonts w:ascii="Book Antiqua" w:hAnsi="Book Antiqua"/>
        </w:rPr>
        <w:t xml:space="preserve">, Chai N, Linghu E. Underwater EMR or endoscopic submucosal dissection for rectal neuroendocrine tumors: What are the advantages? </w:t>
      </w:r>
      <w:r>
        <w:rPr>
          <w:rFonts w:ascii="Book Antiqua" w:hAnsi="Book Antiqua"/>
          <w:i/>
          <w:iCs/>
        </w:rPr>
        <w:t>Gastrointest Endosc</w:t>
      </w:r>
      <w:r>
        <w:rPr>
          <w:rFonts w:ascii="Book Antiqua" w:hAnsi="Book Antiqua"/>
        </w:rPr>
        <w:t xml:space="preserve"> 2020; </w:t>
      </w:r>
      <w:r>
        <w:rPr>
          <w:rFonts w:ascii="Book Antiqua" w:hAnsi="Book Antiqua"/>
          <w:b/>
          <w:bCs/>
        </w:rPr>
        <w:t>92</w:t>
      </w:r>
      <w:r>
        <w:rPr>
          <w:rFonts w:ascii="Book Antiqua" w:hAnsi="Book Antiqua"/>
        </w:rPr>
        <w:t>: 230-231 [PMID: 32586554 DOI: 10.1016/j.gie.2020.02.008]</w:t>
      </w:r>
    </w:p>
    <w:p w14:paraId="58C3577F" w14:textId="57B267A6" w:rsidR="00CF10AF" w:rsidRDefault="00E439F8">
      <w:pPr>
        <w:spacing w:line="360" w:lineRule="auto"/>
        <w:jc w:val="both"/>
        <w:rPr>
          <w:rFonts w:ascii="Book Antiqua" w:hAnsi="Book Antiqua"/>
        </w:rPr>
      </w:pPr>
      <w:r>
        <w:rPr>
          <w:rFonts w:ascii="Book Antiqua" w:hAnsi="Book Antiqua"/>
        </w:rPr>
        <w:t xml:space="preserve">42 </w:t>
      </w:r>
      <w:r>
        <w:rPr>
          <w:rFonts w:ascii="Book Antiqua" w:hAnsi="Book Antiqua"/>
          <w:b/>
          <w:bCs/>
        </w:rPr>
        <w:t>Yoshii S</w:t>
      </w:r>
      <w:r>
        <w:rPr>
          <w:rFonts w:ascii="Book Antiqua" w:hAnsi="Book Antiqua"/>
        </w:rPr>
        <w:t xml:space="preserve">, Hayashi Y, Matsui T, Aoi K, Tsujii Y, Iijima H, Takehara T. "Underwater" endoscopic submucosal dissection: a novel technique for complete resection of a rectal </w:t>
      </w:r>
      <w:r>
        <w:rPr>
          <w:rFonts w:ascii="Book Antiqua" w:hAnsi="Book Antiqua"/>
        </w:rPr>
        <w:lastRenderedPageBreak/>
        <w:t xml:space="preserve">neuroendocrine tumor. </w:t>
      </w:r>
      <w:r>
        <w:rPr>
          <w:rFonts w:ascii="Book Antiqua" w:hAnsi="Book Antiqua"/>
          <w:i/>
          <w:iCs/>
        </w:rPr>
        <w:t>Endoscopy</w:t>
      </w:r>
      <w:r>
        <w:rPr>
          <w:rFonts w:ascii="Book Antiqua" w:hAnsi="Book Antiqua"/>
        </w:rPr>
        <w:t xml:space="preserve"> 2016; </w:t>
      </w:r>
      <w:r>
        <w:rPr>
          <w:rFonts w:ascii="Book Antiqua" w:hAnsi="Book Antiqua"/>
          <w:b/>
          <w:bCs/>
        </w:rPr>
        <w:t xml:space="preserve">48 Suppl 1 </w:t>
      </w:r>
      <w:r>
        <w:rPr>
          <w:rFonts w:ascii="Book Antiqua" w:hAnsi="Book Antiqua"/>
        </w:rPr>
        <w:t>E67-E68 [PMID: 26890547 DOI: 10.1055/s-0042-101855]</w:t>
      </w:r>
    </w:p>
    <w:p w14:paraId="59008B5C" w14:textId="77777777" w:rsidR="00CF10AF" w:rsidRDefault="00E439F8">
      <w:pPr>
        <w:spacing w:line="360" w:lineRule="auto"/>
        <w:jc w:val="both"/>
        <w:rPr>
          <w:rFonts w:ascii="Book Antiqua" w:hAnsi="Book Antiqua"/>
        </w:rPr>
      </w:pPr>
      <w:r>
        <w:rPr>
          <w:rFonts w:ascii="Book Antiqua" w:hAnsi="Book Antiqua"/>
        </w:rPr>
        <w:t xml:space="preserve">43 </w:t>
      </w:r>
      <w:r>
        <w:rPr>
          <w:rFonts w:ascii="Book Antiqua" w:hAnsi="Book Antiqua"/>
          <w:b/>
          <w:bCs/>
        </w:rPr>
        <w:t>Nakamura F</w:t>
      </w:r>
      <w:r>
        <w:rPr>
          <w:rFonts w:ascii="Book Antiqua" w:hAnsi="Book Antiqua"/>
        </w:rPr>
        <w:t xml:space="preserve">, Saito Y, Haruyama S, Sekiguchi M, Yamada M, Sakamoto T, Nakajima T, Yamamoto S, Murakami Y, Ishikawa H, Matsuda T. Short-term Prospective Questionnaire Study of Early Postoperative Quality of Life After Colorectal Endoscopic Submucosal Dissection. </w:t>
      </w:r>
      <w:r>
        <w:rPr>
          <w:rFonts w:ascii="Book Antiqua" w:hAnsi="Book Antiqua"/>
          <w:i/>
          <w:iCs/>
        </w:rPr>
        <w:t>Dig Dis Sci</w:t>
      </w:r>
      <w:r>
        <w:rPr>
          <w:rFonts w:ascii="Book Antiqua" w:hAnsi="Book Antiqua"/>
        </w:rPr>
        <w:t xml:space="preserve"> 2017; </w:t>
      </w:r>
      <w:r>
        <w:rPr>
          <w:rFonts w:ascii="Book Antiqua" w:hAnsi="Book Antiqua"/>
          <w:b/>
          <w:bCs/>
        </w:rPr>
        <w:t>62</w:t>
      </w:r>
      <w:r>
        <w:rPr>
          <w:rFonts w:ascii="Book Antiqua" w:hAnsi="Book Antiqua"/>
        </w:rPr>
        <w:t>: 3325-3335 [PMID: 29043596 DOI: 10.1007/s10620-017-4787-4]</w:t>
      </w:r>
    </w:p>
    <w:p w14:paraId="04EF3BAA" w14:textId="77777777" w:rsidR="00CF10AF" w:rsidRDefault="00E439F8">
      <w:pPr>
        <w:spacing w:line="360" w:lineRule="auto"/>
        <w:jc w:val="both"/>
        <w:rPr>
          <w:rFonts w:ascii="Book Antiqua" w:hAnsi="Book Antiqua"/>
        </w:rPr>
      </w:pPr>
      <w:r>
        <w:rPr>
          <w:rFonts w:ascii="Book Antiqua" w:hAnsi="Book Antiqua"/>
        </w:rPr>
        <w:t xml:space="preserve">44 </w:t>
      </w:r>
      <w:r>
        <w:rPr>
          <w:rFonts w:ascii="Book Antiqua" w:hAnsi="Book Antiqua"/>
          <w:b/>
          <w:bCs/>
        </w:rPr>
        <w:t>Chen X</w:t>
      </w:r>
      <w:r>
        <w:rPr>
          <w:rFonts w:ascii="Book Antiqua" w:hAnsi="Book Antiqua"/>
        </w:rPr>
        <w:t xml:space="preserve">, Li B, Wang S, Yang B, Zhu L, Ma S, Wu J, He Q, Zhao J, Zheng Z, Li S, Wang T, Liang L. Efficacy and safety of endoscopic submucosal dissection for gastrointestinal neuroendocrine tumors: a 10-year data analysis of Northern China. </w:t>
      </w:r>
      <w:r>
        <w:rPr>
          <w:rFonts w:ascii="Book Antiqua" w:hAnsi="Book Antiqua"/>
          <w:i/>
          <w:iCs/>
        </w:rPr>
        <w:t>Scand J Gastroenterol</w:t>
      </w:r>
      <w:r>
        <w:rPr>
          <w:rFonts w:ascii="Book Antiqua" w:hAnsi="Book Antiqua"/>
        </w:rPr>
        <w:t xml:space="preserve"> 2019; </w:t>
      </w:r>
      <w:r>
        <w:rPr>
          <w:rFonts w:ascii="Book Antiqua" w:hAnsi="Book Antiqua"/>
          <w:b/>
          <w:bCs/>
        </w:rPr>
        <w:t>54</w:t>
      </w:r>
      <w:r>
        <w:rPr>
          <w:rFonts w:ascii="Book Antiqua" w:hAnsi="Book Antiqua"/>
        </w:rPr>
        <w:t>: 384-389 [PMID: 31037980 DOI: 10.1080/00365521.2019.1588367]</w:t>
      </w:r>
    </w:p>
    <w:p w14:paraId="68D0AA2B" w14:textId="77777777" w:rsidR="00CF10AF" w:rsidRDefault="00E439F8">
      <w:pPr>
        <w:spacing w:line="360" w:lineRule="auto"/>
        <w:jc w:val="both"/>
        <w:rPr>
          <w:rFonts w:ascii="Book Antiqua" w:hAnsi="Book Antiqua"/>
        </w:rPr>
      </w:pPr>
      <w:r>
        <w:rPr>
          <w:rFonts w:ascii="Book Antiqua" w:hAnsi="Book Antiqua"/>
        </w:rPr>
        <w:t xml:space="preserve">45 </w:t>
      </w:r>
      <w:r>
        <w:rPr>
          <w:rFonts w:ascii="Book Antiqua" w:hAnsi="Book Antiqua"/>
          <w:b/>
          <w:bCs/>
        </w:rPr>
        <w:t>Choi CW</w:t>
      </w:r>
      <w:r>
        <w:rPr>
          <w:rFonts w:ascii="Book Antiqua" w:hAnsi="Book Antiqua"/>
        </w:rPr>
        <w:t xml:space="preserve">, Kang DH, Kim HW, Park SB, Jo WS, Song GA, Cho M. Comparison of endoscopic resection therapies for rectal carcinoid tumor: endoscopic submucosal dissection versus endoscopic mucosal resection using band ligation. </w:t>
      </w:r>
      <w:r>
        <w:rPr>
          <w:rFonts w:ascii="Book Antiqua" w:hAnsi="Book Antiqua"/>
          <w:i/>
          <w:iCs/>
        </w:rPr>
        <w:t>J Clin Gastroenterol</w:t>
      </w:r>
      <w:r>
        <w:rPr>
          <w:rFonts w:ascii="Book Antiqua" w:hAnsi="Book Antiqua"/>
        </w:rPr>
        <w:t xml:space="preserve"> 2013; </w:t>
      </w:r>
      <w:r>
        <w:rPr>
          <w:rFonts w:ascii="Book Antiqua" w:hAnsi="Book Antiqua"/>
          <w:b/>
          <w:bCs/>
        </w:rPr>
        <w:t>47</w:t>
      </w:r>
      <w:r>
        <w:rPr>
          <w:rFonts w:ascii="Book Antiqua" w:hAnsi="Book Antiqua"/>
        </w:rPr>
        <w:t>: 432-436 [PMID: 23188074 DOI: 10.1097/MCG.0b013e31826faf2b]</w:t>
      </w:r>
    </w:p>
    <w:p w14:paraId="281D236A" w14:textId="77777777" w:rsidR="00CF10AF" w:rsidRDefault="00E439F8">
      <w:pPr>
        <w:spacing w:line="360" w:lineRule="auto"/>
        <w:jc w:val="both"/>
        <w:rPr>
          <w:rFonts w:ascii="Book Antiqua" w:hAnsi="Book Antiqua"/>
        </w:rPr>
      </w:pPr>
      <w:r>
        <w:rPr>
          <w:rFonts w:ascii="Book Antiqua" w:hAnsi="Book Antiqua"/>
        </w:rPr>
        <w:t xml:space="preserve">46 </w:t>
      </w:r>
      <w:r>
        <w:rPr>
          <w:rFonts w:ascii="Book Antiqua" w:hAnsi="Book Antiqua"/>
          <w:b/>
          <w:bCs/>
        </w:rPr>
        <w:t>Sun XT</w:t>
      </w:r>
      <w:r>
        <w:rPr>
          <w:rFonts w:ascii="Book Antiqua" w:hAnsi="Book Antiqua"/>
        </w:rPr>
        <w:t xml:space="preserve">, Min M, Bi YL, Xu Y, Liu Y. Endoscopic Submucosal Dissection of a Rectal Neuroendocrine Tumor Using Linked Color Imaging Technique. </w:t>
      </w:r>
      <w:r>
        <w:rPr>
          <w:rFonts w:ascii="Book Antiqua" w:hAnsi="Book Antiqua"/>
          <w:i/>
          <w:iCs/>
        </w:rPr>
        <w:t>Chin Med J (Engl)</w:t>
      </w:r>
      <w:r>
        <w:rPr>
          <w:rFonts w:ascii="Book Antiqua" w:hAnsi="Book Antiqua"/>
        </w:rPr>
        <w:t xml:space="preserve"> 2017; </w:t>
      </w:r>
      <w:r>
        <w:rPr>
          <w:rFonts w:ascii="Book Antiqua" w:hAnsi="Book Antiqua"/>
          <w:b/>
          <w:bCs/>
        </w:rPr>
        <w:t>130</w:t>
      </w:r>
      <w:r>
        <w:rPr>
          <w:rFonts w:ascii="Book Antiqua" w:hAnsi="Book Antiqua"/>
        </w:rPr>
        <w:t>: 1127-1128 [PMID: 28469111 DOI: 10.4103/0366-6999.204937]</w:t>
      </w:r>
    </w:p>
    <w:p w14:paraId="00E473A7" w14:textId="77777777" w:rsidR="00CF10AF" w:rsidRDefault="00E439F8">
      <w:pPr>
        <w:spacing w:line="360" w:lineRule="auto"/>
        <w:jc w:val="both"/>
        <w:rPr>
          <w:rFonts w:ascii="Book Antiqua" w:hAnsi="Book Antiqua"/>
        </w:rPr>
      </w:pPr>
      <w:r>
        <w:rPr>
          <w:rFonts w:ascii="Book Antiqua" w:hAnsi="Book Antiqua"/>
        </w:rPr>
        <w:t xml:space="preserve">47 </w:t>
      </w:r>
      <w:r>
        <w:rPr>
          <w:rFonts w:ascii="Book Antiqua" w:hAnsi="Book Antiqua"/>
          <w:b/>
          <w:bCs/>
        </w:rPr>
        <w:t>Hamada Y</w:t>
      </w:r>
      <w:r>
        <w:rPr>
          <w:rFonts w:ascii="Book Antiqua" w:hAnsi="Book Antiqua"/>
        </w:rPr>
        <w:t xml:space="preserve">, Tanaka K, Hattori A, Umeda Y, Yukimoto H, Yamada R, Nakamura M, Miura H, Tsuboi J, Katsurahara M, Horiki N, Takei Y. Clinical utility of endoscopic submucosal dissection using the pocket-creation method with a HookKnife and preoperative evaluation by endoscopic ultrasonography for the treatment of rectal neuroendocrine tumors. </w:t>
      </w:r>
      <w:r>
        <w:rPr>
          <w:rFonts w:ascii="Book Antiqua" w:hAnsi="Book Antiqua"/>
          <w:i/>
          <w:iCs/>
        </w:rPr>
        <w:t>Surg Endosc</w:t>
      </w:r>
      <w:r>
        <w:rPr>
          <w:rFonts w:ascii="Book Antiqua" w:hAnsi="Book Antiqua"/>
        </w:rPr>
        <w:t xml:space="preserve"> 2022; </w:t>
      </w:r>
      <w:r>
        <w:rPr>
          <w:rFonts w:ascii="Book Antiqua" w:hAnsi="Book Antiqua"/>
          <w:b/>
          <w:bCs/>
        </w:rPr>
        <w:t>36</w:t>
      </w:r>
      <w:r>
        <w:rPr>
          <w:rFonts w:ascii="Book Antiqua" w:hAnsi="Book Antiqua"/>
        </w:rPr>
        <w:t>: 375-384 [PMID: 33492506 DOI: 10.1007/s00464-021-08292-6]</w:t>
      </w:r>
    </w:p>
    <w:p w14:paraId="57356E7C" w14:textId="77777777" w:rsidR="00CF10AF" w:rsidRDefault="00E439F8">
      <w:pPr>
        <w:spacing w:line="360" w:lineRule="auto"/>
        <w:jc w:val="both"/>
        <w:rPr>
          <w:rFonts w:ascii="Book Antiqua" w:hAnsi="Book Antiqua"/>
        </w:rPr>
      </w:pPr>
      <w:r>
        <w:rPr>
          <w:rFonts w:ascii="Book Antiqua" w:hAnsi="Book Antiqua"/>
        </w:rPr>
        <w:t xml:space="preserve">48 </w:t>
      </w:r>
      <w:r>
        <w:rPr>
          <w:rFonts w:ascii="Book Antiqua" w:hAnsi="Book Antiqua"/>
          <w:b/>
          <w:bCs/>
        </w:rPr>
        <w:t>He L</w:t>
      </w:r>
      <w:r>
        <w:rPr>
          <w:rFonts w:ascii="Book Antiqua" w:hAnsi="Book Antiqua"/>
        </w:rPr>
        <w:t xml:space="preserve">, Deng T, Luo H. Efficacy and safety of endoscopic resection therapies for rectal carcinoid tumors: a meta-analysis. </w:t>
      </w:r>
      <w:r>
        <w:rPr>
          <w:rFonts w:ascii="Book Antiqua" w:hAnsi="Book Antiqua"/>
          <w:i/>
          <w:iCs/>
        </w:rPr>
        <w:t>Yonsei Med J</w:t>
      </w:r>
      <w:r>
        <w:rPr>
          <w:rFonts w:ascii="Book Antiqua" w:hAnsi="Book Antiqua"/>
        </w:rPr>
        <w:t xml:space="preserve"> 2015; </w:t>
      </w:r>
      <w:r>
        <w:rPr>
          <w:rFonts w:ascii="Book Antiqua" w:hAnsi="Book Antiqua"/>
          <w:b/>
          <w:bCs/>
        </w:rPr>
        <w:t>56</w:t>
      </w:r>
      <w:r>
        <w:rPr>
          <w:rFonts w:ascii="Book Antiqua" w:hAnsi="Book Antiqua"/>
        </w:rPr>
        <w:t>: 72-81 [PMID: 25510749 DOI: 10.3349/ymj.2015.56.1.72]</w:t>
      </w:r>
    </w:p>
    <w:p w14:paraId="37DC7A51" w14:textId="77777777" w:rsidR="00CF10AF" w:rsidRDefault="00E439F8">
      <w:pPr>
        <w:spacing w:line="360" w:lineRule="auto"/>
        <w:jc w:val="both"/>
        <w:rPr>
          <w:rFonts w:ascii="Book Antiqua" w:hAnsi="Book Antiqua"/>
        </w:rPr>
      </w:pPr>
      <w:r>
        <w:rPr>
          <w:rFonts w:ascii="Book Antiqua" w:hAnsi="Book Antiqua"/>
        </w:rPr>
        <w:lastRenderedPageBreak/>
        <w:t xml:space="preserve">49 </w:t>
      </w:r>
      <w:r>
        <w:rPr>
          <w:rFonts w:ascii="Book Antiqua" w:hAnsi="Book Antiqua"/>
          <w:b/>
          <w:bCs/>
        </w:rPr>
        <w:t>Pan J</w:t>
      </w:r>
      <w:r>
        <w:rPr>
          <w:rFonts w:ascii="Book Antiqua" w:hAnsi="Book Antiqua"/>
        </w:rPr>
        <w:t xml:space="preserve">, Zhang X, Shi Y, Pei Q. Endoscopic mucosal resection with suction vs. endoscopic submucosal dissection for small rectal neuroendocrine tumors: a meta-analysis. </w:t>
      </w:r>
      <w:r>
        <w:rPr>
          <w:rFonts w:ascii="Book Antiqua" w:hAnsi="Book Antiqua"/>
          <w:i/>
          <w:iCs/>
        </w:rPr>
        <w:t>Scand J Gastroenterol</w:t>
      </w:r>
      <w:r>
        <w:rPr>
          <w:rFonts w:ascii="Book Antiqua" w:hAnsi="Book Antiqua"/>
        </w:rPr>
        <w:t xml:space="preserve"> 2018; </w:t>
      </w:r>
      <w:r>
        <w:rPr>
          <w:rFonts w:ascii="Book Antiqua" w:hAnsi="Book Antiqua"/>
          <w:b/>
          <w:bCs/>
        </w:rPr>
        <w:t>53</w:t>
      </w:r>
      <w:r>
        <w:rPr>
          <w:rFonts w:ascii="Book Antiqua" w:hAnsi="Book Antiqua"/>
        </w:rPr>
        <w:t>: 1139-1145 [PMID: 30193543 DOI: 10.1080/00365521.2018.1498120]</w:t>
      </w:r>
    </w:p>
    <w:p w14:paraId="204D509E" w14:textId="77777777" w:rsidR="00CF10AF" w:rsidRDefault="00E439F8">
      <w:pPr>
        <w:spacing w:line="360" w:lineRule="auto"/>
        <w:jc w:val="both"/>
        <w:rPr>
          <w:rFonts w:ascii="Book Antiqua" w:hAnsi="Book Antiqua"/>
        </w:rPr>
      </w:pPr>
      <w:r>
        <w:rPr>
          <w:rFonts w:ascii="Book Antiqua" w:hAnsi="Book Antiqua"/>
        </w:rPr>
        <w:t xml:space="preserve">50 </w:t>
      </w:r>
      <w:r>
        <w:rPr>
          <w:rFonts w:ascii="Book Antiqua" w:hAnsi="Book Antiqua"/>
          <w:b/>
          <w:bCs/>
        </w:rPr>
        <w:t>Matsuno K</w:t>
      </w:r>
      <w:r>
        <w:rPr>
          <w:rFonts w:ascii="Book Antiqua" w:hAnsi="Book Antiqua"/>
        </w:rPr>
        <w:t xml:space="preserve">, Miyamoto H, Kitada H, Yoshimatsu S, Tamura F, Sakurai K, Fukubayashi K, Shono T, Setoyama H, Matsuyama T, Suko S, Narita R, Honda M, Tateyama M, Naoe H, Morinaga J, Tanaka Y, Gushima R. Comparison of endoscopic submucosal resection with ligation and endoscopic submucosal dissection for small rectal neuroendocrine tumors: A multicenter retrospective study. </w:t>
      </w:r>
      <w:r>
        <w:rPr>
          <w:rFonts w:ascii="Book Antiqua" w:hAnsi="Book Antiqua"/>
          <w:i/>
          <w:iCs/>
        </w:rPr>
        <w:t>DEN Open</w:t>
      </w:r>
      <w:r>
        <w:rPr>
          <w:rFonts w:ascii="Book Antiqua" w:hAnsi="Book Antiqua"/>
        </w:rPr>
        <w:t xml:space="preserve"> 2023; </w:t>
      </w:r>
      <w:r>
        <w:rPr>
          <w:rFonts w:ascii="Book Antiqua" w:hAnsi="Book Antiqua"/>
          <w:b/>
          <w:bCs/>
        </w:rPr>
        <w:t>3</w:t>
      </w:r>
      <w:r>
        <w:rPr>
          <w:rFonts w:ascii="Book Antiqua" w:hAnsi="Book Antiqua"/>
        </w:rPr>
        <w:t>: e163 [PMID: 36176350 DOI: 10.1002/deo2.163]</w:t>
      </w:r>
    </w:p>
    <w:p w14:paraId="511A730C" w14:textId="77777777" w:rsidR="00CF10AF" w:rsidRDefault="00E439F8">
      <w:pPr>
        <w:spacing w:line="360" w:lineRule="auto"/>
        <w:jc w:val="both"/>
        <w:rPr>
          <w:rFonts w:ascii="Book Antiqua" w:hAnsi="Book Antiqua"/>
        </w:rPr>
      </w:pPr>
      <w:r>
        <w:rPr>
          <w:rFonts w:ascii="Book Antiqua" w:hAnsi="Book Antiqua"/>
        </w:rPr>
        <w:t>51</w:t>
      </w:r>
      <w:r>
        <w:rPr>
          <w:rFonts w:ascii="Book Antiqua" w:hAnsi="Book Antiqua" w:hint="eastAsia"/>
        </w:rPr>
        <w:t xml:space="preserve"> </w:t>
      </w:r>
      <w:r w:rsidR="004D445E" w:rsidRPr="007F0914">
        <w:rPr>
          <w:b/>
        </w:rPr>
        <w:t>Rockall AG</w:t>
      </w:r>
      <w:r w:rsidR="004D445E" w:rsidRPr="004D445E">
        <w:t xml:space="preserve">, Reznek RH. Imaging of neuroendocrine tumours (CT/MR/US). </w:t>
      </w:r>
      <w:r w:rsidR="004D445E" w:rsidRPr="007F0914">
        <w:rPr>
          <w:i/>
        </w:rPr>
        <w:t>Best Pract Res Clin Endocrinol Metab</w:t>
      </w:r>
      <w:r w:rsidR="004D445E" w:rsidRPr="004D445E">
        <w:t xml:space="preserve"> 2007; </w:t>
      </w:r>
      <w:r w:rsidR="004D445E" w:rsidRPr="007F0914">
        <w:rPr>
          <w:b/>
        </w:rPr>
        <w:t>21:</w:t>
      </w:r>
      <w:r w:rsidR="004D445E" w:rsidRPr="004D445E">
        <w:t xml:space="preserve"> 43-68 [PMID: 17382265 DOI: 10.1016/j.beem.2007.01.003]</w:t>
      </w:r>
    </w:p>
    <w:p w14:paraId="7EBC6F4B" w14:textId="77777777" w:rsidR="00CF10AF" w:rsidRDefault="00E439F8">
      <w:pPr>
        <w:spacing w:line="360" w:lineRule="auto"/>
        <w:jc w:val="both"/>
        <w:rPr>
          <w:rFonts w:ascii="Book Antiqua" w:hAnsi="Book Antiqua"/>
        </w:rPr>
      </w:pPr>
      <w:r>
        <w:rPr>
          <w:rFonts w:ascii="Book Antiqua" w:hAnsi="Book Antiqua"/>
        </w:rPr>
        <w:t xml:space="preserve">52 </w:t>
      </w:r>
      <w:r>
        <w:rPr>
          <w:rFonts w:ascii="Book Antiqua" w:hAnsi="Book Antiqua"/>
          <w:b/>
          <w:bCs/>
        </w:rPr>
        <w:t>Wu J</w:t>
      </w:r>
      <w:r>
        <w:rPr>
          <w:rFonts w:ascii="Book Antiqua" w:hAnsi="Book Antiqua"/>
        </w:rPr>
        <w:t xml:space="preserve">, Srirajaskanthan R, Ramage J. Rectal neuroendocrine tumor. </w:t>
      </w:r>
      <w:r>
        <w:rPr>
          <w:rFonts w:ascii="Book Antiqua" w:hAnsi="Book Antiqua"/>
          <w:i/>
          <w:iCs/>
        </w:rPr>
        <w:t>Dig Endosc</w:t>
      </w:r>
      <w:r>
        <w:rPr>
          <w:rFonts w:ascii="Book Antiqua" w:hAnsi="Book Antiqua"/>
        </w:rPr>
        <w:t xml:space="preserve"> 2014; </w:t>
      </w:r>
      <w:r>
        <w:rPr>
          <w:rFonts w:ascii="Book Antiqua" w:hAnsi="Book Antiqua"/>
          <w:b/>
          <w:bCs/>
        </w:rPr>
        <w:t>26</w:t>
      </w:r>
      <w:r>
        <w:rPr>
          <w:rFonts w:ascii="Book Antiqua" w:hAnsi="Book Antiqua"/>
        </w:rPr>
        <w:t>: 532-533 [PMID: 25040208 DOI: 10.1111/den.12308]</w:t>
      </w:r>
    </w:p>
    <w:p w14:paraId="1E068B95" w14:textId="77777777" w:rsidR="00CF10AF" w:rsidRDefault="00E439F8">
      <w:pPr>
        <w:spacing w:line="360" w:lineRule="auto"/>
        <w:jc w:val="both"/>
        <w:rPr>
          <w:rFonts w:ascii="Book Antiqua" w:hAnsi="Book Antiqua"/>
        </w:rPr>
      </w:pPr>
      <w:r>
        <w:rPr>
          <w:rFonts w:ascii="Book Antiqua" w:hAnsi="Book Antiqua"/>
        </w:rPr>
        <w:t xml:space="preserve">53 </w:t>
      </w:r>
      <w:r>
        <w:rPr>
          <w:rFonts w:ascii="Book Antiqua" w:hAnsi="Book Antiqua"/>
          <w:b/>
          <w:bCs/>
        </w:rPr>
        <w:t>Jeon SM</w:t>
      </w:r>
      <w:r>
        <w:rPr>
          <w:rFonts w:ascii="Book Antiqua" w:hAnsi="Book Antiqua"/>
        </w:rPr>
        <w:t xml:space="preserve">, Lee JH, Hong SP, Kim TI, Kim WH, Cheon JH. Feasibility of salvage endoscopic mucosal resection by using a cap for remnant rectal carcinoids after primary EMR. </w:t>
      </w:r>
      <w:r>
        <w:rPr>
          <w:rFonts w:ascii="Book Antiqua" w:hAnsi="Book Antiqua"/>
          <w:i/>
          <w:iCs/>
        </w:rPr>
        <w:t>Gastrointest Endosc</w:t>
      </w:r>
      <w:r>
        <w:rPr>
          <w:rFonts w:ascii="Book Antiqua" w:hAnsi="Book Antiqua"/>
        </w:rPr>
        <w:t xml:space="preserve"> 2011; </w:t>
      </w:r>
      <w:r>
        <w:rPr>
          <w:rFonts w:ascii="Book Antiqua" w:hAnsi="Book Antiqua"/>
          <w:b/>
          <w:bCs/>
        </w:rPr>
        <w:t>73</w:t>
      </w:r>
      <w:r>
        <w:rPr>
          <w:rFonts w:ascii="Book Antiqua" w:hAnsi="Book Antiqua"/>
        </w:rPr>
        <w:t>: 1009-1014 [PMID: 21316666 DOI: 10.1016/j.gie.2010.12.029]</w:t>
      </w:r>
    </w:p>
    <w:p w14:paraId="7C258600" w14:textId="77777777" w:rsidR="00CF10AF" w:rsidRDefault="00E439F8">
      <w:pPr>
        <w:spacing w:line="360" w:lineRule="auto"/>
        <w:jc w:val="both"/>
        <w:rPr>
          <w:rFonts w:ascii="Book Antiqua" w:hAnsi="Book Antiqua"/>
        </w:rPr>
      </w:pPr>
      <w:r>
        <w:rPr>
          <w:rFonts w:ascii="Book Antiqua" w:hAnsi="Book Antiqua"/>
        </w:rPr>
        <w:t xml:space="preserve">54 </w:t>
      </w:r>
      <w:r>
        <w:rPr>
          <w:rFonts w:ascii="Book Antiqua" w:hAnsi="Book Antiqua"/>
          <w:b/>
          <w:bCs/>
        </w:rPr>
        <w:t>Kwon MJ</w:t>
      </w:r>
      <w:r>
        <w:rPr>
          <w:rFonts w:ascii="Book Antiqua" w:hAnsi="Book Antiqua"/>
        </w:rPr>
        <w:t xml:space="preserve">, Kang HS, Soh JS, Lim H, Kim JH, Park CK, Park HR, Nam ES. Lymphovascular invasion in more than one-quarter of small rectal neuroendocrine tumors. </w:t>
      </w:r>
      <w:r>
        <w:rPr>
          <w:rFonts w:ascii="Book Antiqua" w:hAnsi="Book Antiqua"/>
          <w:i/>
          <w:iCs/>
        </w:rPr>
        <w:t>World J Gastroenterol</w:t>
      </w:r>
      <w:r>
        <w:rPr>
          <w:rFonts w:ascii="Book Antiqua" w:hAnsi="Book Antiqua"/>
        </w:rPr>
        <w:t xml:space="preserve"> 2016; </w:t>
      </w:r>
      <w:r>
        <w:rPr>
          <w:rFonts w:ascii="Book Antiqua" w:hAnsi="Book Antiqua"/>
          <w:b/>
          <w:bCs/>
        </w:rPr>
        <w:t>22</w:t>
      </w:r>
      <w:r>
        <w:rPr>
          <w:rFonts w:ascii="Book Antiqua" w:hAnsi="Book Antiqua"/>
        </w:rPr>
        <w:t>: 9400-9410 [PMID: 27895428 DOI: 10.3748/wjg.v22.i42.9400]</w:t>
      </w:r>
    </w:p>
    <w:p w14:paraId="4692BB04" w14:textId="77777777" w:rsidR="00CF10AF" w:rsidRDefault="00E439F8">
      <w:pPr>
        <w:spacing w:line="360" w:lineRule="auto"/>
        <w:jc w:val="both"/>
        <w:rPr>
          <w:rFonts w:ascii="Book Antiqua" w:hAnsi="Book Antiqua"/>
        </w:rPr>
      </w:pPr>
      <w:r>
        <w:rPr>
          <w:rFonts w:ascii="Book Antiqua" w:hAnsi="Book Antiqua"/>
        </w:rPr>
        <w:t xml:space="preserve">55 </w:t>
      </w:r>
      <w:r>
        <w:rPr>
          <w:rFonts w:ascii="Book Antiqua" w:hAnsi="Book Antiqua"/>
          <w:b/>
          <w:bCs/>
        </w:rPr>
        <w:t>Inada Y</w:t>
      </w:r>
      <w:r>
        <w:rPr>
          <w:rFonts w:ascii="Book Antiqua" w:hAnsi="Book Antiqua"/>
        </w:rPr>
        <w:t xml:space="preserve">, Yoshida N, Fukumoto K, Hirose R, Inoue K, Dohi O, Murakami T, Ogiso K, Tomie A, Kugai M, Yoriki H, Inagaki Y, Hasegawa D, Okuda K, Okuda T, Morinaga Y, Kishimoto M, Itoh Y. Risk of lymph node metastasis after endoscopic treatment for rectal NETs 10 mm or less. </w:t>
      </w:r>
      <w:r>
        <w:rPr>
          <w:rFonts w:ascii="Book Antiqua" w:hAnsi="Book Antiqua"/>
          <w:i/>
          <w:iCs/>
        </w:rPr>
        <w:t>Int J Colorectal Dis</w:t>
      </w:r>
      <w:r>
        <w:rPr>
          <w:rFonts w:ascii="Book Antiqua" w:hAnsi="Book Antiqua"/>
        </w:rPr>
        <w:t xml:space="preserve"> 2021; </w:t>
      </w:r>
      <w:r>
        <w:rPr>
          <w:rFonts w:ascii="Book Antiqua" w:hAnsi="Book Antiqua"/>
          <w:b/>
          <w:bCs/>
        </w:rPr>
        <w:t>36</w:t>
      </w:r>
      <w:r>
        <w:rPr>
          <w:rFonts w:ascii="Book Antiqua" w:hAnsi="Book Antiqua"/>
        </w:rPr>
        <w:t>: 559-567 [PMID: 33388960 DOI: 10.1007/s00384-020-03826-1]</w:t>
      </w:r>
    </w:p>
    <w:p w14:paraId="061D5C9A" w14:textId="77777777" w:rsidR="002402ED" w:rsidRPr="007F0914" w:rsidRDefault="00E439F8">
      <w:pPr>
        <w:spacing w:line="360" w:lineRule="auto"/>
        <w:jc w:val="both"/>
        <w:rPr>
          <w:rFonts w:ascii="Book Antiqua" w:hAnsi="Book Antiqua"/>
        </w:rPr>
      </w:pPr>
      <w:r>
        <w:rPr>
          <w:rFonts w:ascii="Book Antiqua" w:hAnsi="Book Antiqua"/>
        </w:rPr>
        <w:t xml:space="preserve">56 </w:t>
      </w:r>
      <w:r w:rsidR="002402ED" w:rsidRPr="002402ED">
        <w:rPr>
          <w:rFonts w:ascii="Book Antiqua" w:hAnsi="Book Antiqua"/>
          <w:b/>
        </w:rPr>
        <w:t>Quaresima S</w:t>
      </w:r>
      <w:r w:rsidR="002402ED" w:rsidRPr="007F0914">
        <w:rPr>
          <w:rFonts w:ascii="Book Antiqua" w:hAnsi="Book Antiqua"/>
        </w:rPr>
        <w:t xml:space="preserve">, Balla A, Franceschilli L, La Torre M, Iafrate C, Shalaby M, Di Lorenzo N, Sileri P. Transanal Minimally Invasive Surgery for Rectal Lesions. </w:t>
      </w:r>
      <w:r w:rsidR="002402ED" w:rsidRPr="007F0914">
        <w:rPr>
          <w:rFonts w:ascii="Book Antiqua" w:hAnsi="Book Antiqua"/>
          <w:i/>
        </w:rPr>
        <w:t>JSLS</w:t>
      </w:r>
      <w:r w:rsidR="002402ED" w:rsidRPr="007F0914">
        <w:rPr>
          <w:rFonts w:ascii="Book Antiqua" w:hAnsi="Book Antiqua"/>
        </w:rPr>
        <w:t xml:space="preserve"> 2016; </w:t>
      </w:r>
      <w:r w:rsidR="002402ED" w:rsidRPr="002402ED">
        <w:rPr>
          <w:rFonts w:ascii="Book Antiqua" w:hAnsi="Book Antiqua"/>
          <w:b/>
        </w:rPr>
        <w:t xml:space="preserve">20 </w:t>
      </w:r>
      <w:r w:rsidR="002402ED" w:rsidRPr="007F0914">
        <w:rPr>
          <w:rFonts w:ascii="Book Antiqua" w:hAnsi="Book Antiqua"/>
        </w:rPr>
        <w:t>[PMID: 27547025 DOI: 10.4293/JSLS.2016.00032]</w:t>
      </w:r>
    </w:p>
    <w:p w14:paraId="2F7632BF" w14:textId="77777777" w:rsidR="00CF10AF" w:rsidRDefault="00E439F8">
      <w:pPr>
        <w:spacing w:line="360" w:lineRule="auto"/>
        <w:jc w:val="both"/>
        <w:rPr>
          <w:rFonts w:ascii="Book Antiqua" w:hAnsi="Book Antiqua"/>
          <w:lang w:eastAsia="zh-CN"/>
        </w:rPr>
      </w:pPr>
      <w:r>
        <w:rPr>
          <w:rFonts w:ascii="Book Antiqua" w:hAnsi="Book Antiqua" w:hint="eastAsia"/>
          <w:lang w:eastAsia="zh-CN"/>
        </w:rPr>
        <w:lastRenderedPageBreak/>
        <w:t>5</w:t>
      </w:r>
      <w:r>
        <w:rPr>
          <w:rFonts w:ascii="Book Antiqua" w:hAnsi="Book Antiqua"/>
          <w:lang w:eastAsia="zh-CN"/>
        </w:rPr>
        <w:t>7</w:t>
      </w:r>
      <w:r>
        <w:t xml:space="preserve"> </w:t>
      </w:r>
      <w:r w:rsidRPr="00F961FD">
        <w:rPr>
          <w:rFonts w:ascii="Book Antiqua" w:hAnsi="Book Antiqua"/>
          <w:b/>
          <w:lang w:eastAsia="zh-CN"/>
        </w:rPr>
        <w:t>Brand M</w:t>
      </w:r>
      <w:r>
        <w:rPr>
          <w:rFonts w:ascii="Book Antiqua" w:hAnsi="Book Antiqua"/>
          <w:lang w:eastAsia="zh-CN"/>
        </w:rPr>
        <w:t xml:space="preserve">, Reimer S, Reibetanz J, Flemming S, Kornmann M, Meining A. Endoscopic full thickness resection vs. transanal endoscopic microsurgery for local treatment of rectal neuroendocrine tumors - a retrospective analysis. </w:t>
      </w:r>
      <w:r w:rsidRPr="00F961FD">
        <w:rPr>
          <w:rFonts w:ascii="Book Antiqua" w:hAnsi="Book Antiqua"/>
          <w:i/>
          <w:lang w:eastAsia="zh-CN"/>
        </w:rPr>
        <w:t>Int J Colorectal Dis</w:t>
      </w:r>
      <w:r>
        <w:rPr>
          <w:rFonts w:ascii="Book Antiqua" w:hAnsi="Book Antiqua"/>
          <w:lang w:eastAsia="zh-CN"/>
        </w:rPr>
        <w:t xml:space="preserve"> 2021; </w:t>
      </w:r>
      <w:r w:rsidRPr="00F961FD">
        <w:rPr>
          <w:rFonts w:ascii="Book Antiqua" w:hAnsi="Book Antiqua"/>
          <w:b/>
          <w:lang w:eastAsia="zh-CN"/>
        </w:rPr>
        <w:t>36:</w:t>
      </w:r>
      <w:r>
        <w:rPr>
          <w:rFonts w:ascii="Book Antiqua" w:hAnsi="Book Antiqua"/>
          <w:lang w:eastAsia="zh-CN"/>
        </w:rPr>
        <w:t xml:space="preserve"> 971–976 [PMID: 33215239 DOI: 10.1007/s00384-020-03800-x]</w:t>
      </w:r>
    </w:p>
    <w:p w14:paraId="6485A911" w14:textId="77777777" w:rsidR="00CF10AF" w:rsidRDefault="00E439F8">
      <w:pPr>
        <w:spacing w:line="360" w:lineRule="auto"/>
        <w:jc w:val="both"/>
        <w:rPr>
          <w:rFonts w:ascii="Book Antiqua" w:hAnsi="Book Antiqua"/>
          <w:lang w:eastAsia="zh-CN"/>
        </w:rPr>
      </w:pPr>
      <w:r>
        <w:rPr>
          <w:rFonts w:ascii="Book Antiqua" w:hAnsi="Book Antiqua"/>
          <w:lang w:eastAsia="zh-CN"/>
        </w:rPr>
        <w:t xml:space="preserve">58 </w:t>
      </w:r>
      <w:r w:rsidR="002402ED" w:rsidRPr="002402ED">
        <w:rPr>
          <w:rFonts w:ascii="Book Antiqua" w:hAnsi="Book Antiqua"/>
          <w:b/>
          <w:lang w:eastAsia="zh-CN"/>
        </w:rPr>
        <w:t>Yang DH</w:t>
      </w:r>
      <w:r w:rsidR="002402ED" w:rsidRPr="007F0914">
        <w:rPr>
          <w:rFonts w:ascii="Book Antiqua" w:hAnsi="Book Antiqua"/>
          <w:lang w:eastAsia="zh-CN"/>
        </w:rPr>
        <w:t xml:space="preserve">, Park Y, Park SH, Kim KJ, Ye BD, Byeon JS, Myung SJ, Yang SK. Cap-assisted EMR for rectal neuroendocrine tumors: comparisons with conventional EMR and endoscopic submucosal dissection (with videos). </w:t>
      </w:r>
      <w:r w:rsidR="002402ED" w:rsidRPr="007F0914">
        <w:rPr>
          <w:rFonts w:ascii="Book Antiqua" w:hAnsi="Book Antiqua"/>
          <w:i/>
          <w:lang w:eastAsia="zh-CN"/>
        </w:rPr>
        <w:t>Gastrointest Endosc</w:t>
      </w:r>
      <w:r w:rsidR="002402ED" w:rsidRPr="007F0914">
        <w:rPr>
          <w:rFonts w:ascii="Book Antiqua" w:hAnsi="Book Antiqua"/>
          <w:lang w:eastAsia="zh-CN"/>
        </w:rPr>
        <w:t xml:space="preserve"> 2016; </w:t>
      </w:r>
      <w:r w:rsidR="002402ED" w:rsidRPr="00342D1C">
        <w:rPr>
          <w:rFonts w:ascii="Book Antiqua" w:hAnsi="Book Antiqua"/>
          <w:b/>
          <w:lang w:eastAsia="zh-CN"/>
        </w:rPr>
        <w:t>83:</w:t>
      </w:r>
      <w:r w:rsidR="002402ED" w:rsidRPr="007F0914">
        <w:rPr>
          <w:rFonts w:ascii="Book Antiqua" w:hAnsi="Book Antiqua"/>
          <w:lang w:eastAsia="zh-CN"/>
        </w:rPr>
        <w:t xml:space="preserve"> 1015-22; quiz 1023-.e6 [PMID: 26460225 DOI: 10.1016/j.gie.2015.09.046]</w:t>
      </w:r>
    </w:p>
    <w:p w14:paraId="76B3EFA7" w14:textId="77777777" w:rsidR="00CF10AF" w:rsidRDefault="00E439F8">
      <w:pPr>
        <w:spacing w:line="360" w:lineRule="auto"/>
        <w:jc w:val="both"/>
        <w:rPr>
          <w:rFonts w:ascii="Book Antiqua" w:hAnsi="Book Antiqua"/>
          <w:lang w:eastAsia="zh-CN"/>
        </w:rPr>
      </w:pPr>
      <w:r>
        <w:rPr>
          <w:rFonts w:ascii="Book Antiqua" w:hAnsi="Book Antiqua" w:hint="eastAsia"/>
          <w:lang w:eastAsia="zh-CN"/>
        </w:rPr>
        <w:t>5</w:t>
      </w:r>
      <w:r>
        <w:rPr>
          <w:rFonts w:ascii="Book Antiqua" w:hAnsi="Book Antiqua"/>
          <w:lang w:eastAsia="zh-CN"/>
        </w:rPr>
        <w:t xml:space="preserve">9 </w:t>
      </w:r>
      <w:r w:rsidR="00342D1C" w:rsidRPr="00342D1C">
        <w:rPr>
          <w:rFonts w:ascii="Book Antiqua" w:hAnsi="Book Antiqua"/>
          <w:b/>
          <w:lang w:eastAsia="zh-CN"/>
        </w:rPr>
        <w:t>Takita M</w:t>
      </w:r>
      <w:r w:rsidR="00342D1C" w:rsidRPr="007F0914">
        <w:rPr>
          <w:rFonts w:ascii="Book Antiqua" w:hAnsi="Book Antiqua"/>
          <w:lang w:eastAsia="zh-CN"/>
        </w:rPr>
        <w:t xml:space="preserve">, Sakai E, Nakao T, Kimoto Y, Ishii R, Konishi T, Ueno S, Kanda K, Negishi R, Muramoto T, Hashimoto H, Morikawa T, Matsuhashi N, Ohata K. Clinical Outcomes of Patients with Small Rectal Neuroendocrine Tumors Treated Using Endoscopic Submucosal Resection with a Ligation Device. </w:t>
      </w:r>
      <w:r w:rsidR="00342D1C" w:rsidRPr="007F0914">
        <w:rPr>
          <w:rFonts w:ascii="Book Antiqua" w:hAnsi="Book Antiqua"/>
          <w:i/>
          <w:lang w:eastAsia="zh-CN"/>
        </w:rPr>
        <w:t>Digestion</w:t>
      </w:r>
      <w:r w:rsidR="00342D1C" w:rsidRPr="007F0914">
        <w:rPr>
          <w:rFonts w:ascii="Book Antiqua" w:hAnsi="Book Antiqua"/>
          <w:lang w:eastAsia="zh-CN"/>
        </w:rPr>
        <w:t xml:space="preserve"> 2019; </w:t>
      </w:r>
      <w:r w:rsidR="00342D1C" w:rsidRPr="00264119">
        <w:rPr>
          <w:rFonts w:ascii="Book Antiqua" w:hAnsi="Book Antiqua"/>
          <w:b/>
          <w:lang w:eastAsia="zh-CN"/>
        </w:rPr>
        <w:t>99:</w:t>
      </w:r>
      <w:r w:rsidR="00342D1C" w:rsidRPr="007F0914">
        <w:rPr>
          <w:rFonts w:ascii="Book Antiqua" w:hAnsi="Book Antiqua"/>
          <w:lang w:eastAsia="zh-CN"/>
        </w:rPr>
        <w:t xml:space="preserve"> 72-78 [PMID: 30554202 DOI: 10.1159/000494416]</w:t>
      </w:r>
    </w:p>
    <w:p w14:paraId="6FFDCAE2" w14:textId="77777777" w:rsidR="00CF10AF" w:rsidRDefault="00E439F8">
      <w:pPr>
        <w:spacing w:line="360" w:lineRule="auto"/>
        <w:jc w:val="both"/>
        <w:rPr>
          <w:rFonts w:ascii="Book Antiqua" w:hAnsi="Book Antiqua"/>
          <w:lang w:eastAsia="zh-CN"/>
        </w:rPr>
      </w:pPr>
      <w:r>
        <w:rPr>
          <w:rFonts w:ascii="Book Antiqua" w:hAnsi="Book Antiqua" w:hint="eastAsia"/>
          <w:lang w:eastAsia="zh-CN"/>
        </w:rPr>
        <w:t>6</w:t>
      </w:r>
      <w:r>
        <w:rPr>
          <w:rFonts w:ascii="Book Antiqua" w:hAnsi="Book Antiqua"/>
          <w:lang w:eastAsia="zh-CN"/>
        </w:rPr>
        <w:t xml:space="preserve">0 </w:t>
      </w:r>
      <w:r w:rsidRPr="00D4169E">
        <w:rPr>
          <w:rFonts w:ascii="Book Antiqua" w:hAnsi="Book Antiqua"/>
          <w:b/>
          <w:lang w:eastAsia="zh-CN"/>
        </w:rPr>
        <w:t>Yamashina T</w:t>
      </w:r>
      <w:r>
        <w:rPr>
          <w:rFonts w:ascii="Book Antiqua" w:hAnsi="Book Antiqua"/>
          <w:lang w:eastAsia="zh-CN"/>
        </w:rPr>
        <w:t>, Tumura T, Maruo T, Matsumae T, Yoshida H, Tanke G, Taki M, Fukuhara M, Kimura Y, Sakamoto A, Henmi S, Sawai Y, Saito S, Nishijima N, Nasu A, Komekado H, Asada M, Kita R, Kimura T, Osaki Y. Underwater endoscopic mucosal resection: a new endosco</w:t>
      </w:r>
      <w:r>
        <w:rPr>
          <w:rFonts w:ascii="Book Antiqua" w:hAnsi="Book Antiqua" w:hint="eastAsia"/>
          <w:lang w:eastAsia="zh-CN"/>
        </w:rPr>
        <w:t xml:space="preserve">pic method for resection of rectal neuroendocrine tumor grade 1 (carcinoid) </w:t>
      </w:r>
      <w:r w:rsidRPr="00D4169E">
        <w:rPr>
          <w:rFonts w:ascii="Book Antiqua" w:hAnsi="Book Antiqua"/>
          <w:lang w:eastAsia="zh-CN"/>
        </w:rPr>
        <w:t>≤</w:t>
      </w:r>
      <w:r>
        <w:rPr>
          <w:rFonts w:ascii="Book Antiqua" w:hAnsi="Book Antiqua" w:hint="eastAsia"/>
          <w:lang w:eastAsia="zh-CN"/>
        </w:rPr>
        <w:t xml:space="preserve"> 10 mm in diameter. </w:t>
      </w:r>
      <w:r w:rsidRPr="00F961FD">
        <w:rPr>
          <w:rFonts w:ascii="Book Antiqua" w:hAnsi="Book Antiqua" w:hint="eastAsia"/>
          <w:i/>
          <w:lang w:eastAsia="zh-CN"/>
        </w:rPr>
        <w:t>Endosc Int Open</w:t>
      </w:r>
      <w:r>
        <w:rPr>
          <w:rFonts w:ascii="Book Antiqua" w:hAnsi="Book Antiqua" w:hint="eastAsia"/>
          <w:lang w:eastAsia="zh-CN"/>
        </w:rPr>
        <w:t xml:space="preserve"> 2018; </w:t>
      </w:r>
      <w:r w:rsidRPr="00D4169E">
        <w:rPr>
          <w:rFonts w:ascii="Book Antiqua" w:hAnsi="Book Antiqua" w:hint="eastAsia"/>
          <w:b/>
          <w:lang w:eastAsia="zh-CN"/>
        </w:rPr>
        <w:t>6:</w:t>
      </w:r>
      <w:r>
        <w:rPr>
          <w:rFonts w:ascii="Book Antiqua" w:hAnsi="Book Antiqua" w:hint="eastAsia"/>
          <w:lang w:eastAsia="zh-CN"/>
        </w:rPr>
        <w:t xml:space="preserve"> E111</w:t>
      </w:r>
      <w:r w:rsidR="009556AF">
        <w:rPr>
          <w:rFonts w:ascii="Book Antiqua" w:hAnsi="Book Antiqua" w:hint="eastAsia"/>
          <w:lang w:eastAsia="zh-CN"/>
        </w:rPr>
        <w:t>-</w:t>
      </w:r>
      <w:r>
        <w:rPr>
          <w:rFonts w:ascii="Book Antiqua" w:hAnsi="Book Antiqua" w:hint="eastAsia"/>
          <w:lang w:eastAsia="zh-CN"/>
        </w:rPr>
        <w:t>E114 [DOI: 10.1055/s-0043-123467]</w:t>
      </w:r>
    </w:p>
    <w:p w14:paraId="765D2B9F" w14:textId="77777777" w:rsidR="00CF10AF" w:rsidRDefault="00CF10AF">
      <w:pPr>
        <w:spacing w:line="360" w:lineRule="auto"/>
        <w:jc w:val="both"/>
        <w:rPr>
          <w:rFonts w:ascii="Book Antiqua" w:hAnsi="Book Antiqua"/>
          <w:lang w:eastAsia="zh-CN"/>
        </w:rPr>
      </w:pPr>
    </w:p>
    <w:p w14:paraId="6F5F65C6" w14:textId="77777777" w:rsidR="00CF10AF" w:rsidRDefault="00E439F8">
      <w:pPr>
        <w:spacing w:line="360" w:lineRule="auto"/>
        <w:jc w:val="both"/>
        <w:rPr>
          <w:rFonts w:ascii="Book Antiqua" w:hAnsi="Book Antiqua"/>
        </w:rPr>
      </w:pPr>
      <w:r>
        <w:rPr>
          <w:rFonts w:ascii="Book Antiqua" w:eastAsia="Book Antiqua" w:hAnsi="Book Antiqua" w:cs="Book Antiqua"/>
          <w:b/>
          <w:color w:val="000000"/>
        </w:rPr>
        <w:t>Footnotes</w:t>
      </w:r>
    </w:p>
    <w:p w14:paraId="39D0563D" w14:textId="77777777" w:rsidR="00CF10AF" w:rsidRDefault="00E439F8">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is no conflict of interest in this article.</w:t>
      </w:r>
    </w:p>
    <w:p w14:paraId="08893F00" w14:textId="77777777" w:rsidR="00CF10AF" w:rsidRDefault="00CF10AF">
      <w:pPr>
        <w:spacing w:line="360" w:lineRule="auto"/>
        <w:jc w:val="both"/>
        <w:rPr>
          <w:rFonts w:ascii="Book Antiqua" w:hAnsi="Book Antiqua"/>
        </w:rPr>
      </w:pPr>
    </w:p>
    <w:p w14:paraId="14429880" w14:textId="77777777" w:rsidR="00CF10AF" w:rsidRDefault="00E439F8">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9E13480" w14:textId="77777777" w:rsidR="00CF10AF" w:rsidRDefault="00CF10AF">
      <w:pPr>
        <w:spacing w:line="360" w:lineRule="auto"/>
        <w:jc w:val="both"/>
        <w:rPr>
          <w:rFonts w:ascii="Book Antiqua" w:hAnsi="Book Antiqua"/>
        </w:rPr>
      </w:pPr>
    </w:p>
    <w:p w14:paraId="2FA7EFB6" w14:textId="77777777" w:rsidR="00CF10AF" w:rsidRDefault="00E439F8">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58A3F175" w14:textId="77777777" w:rsidR="00CF10AF" w:rsidRDefault="00E439F8">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472F544" w14:textId="77777777" w:rsidR="00CF10AF" w:rsidRDefault="00CF10AF">
      <w:pPr>
        <w:spacing w:line="360" w:lineRule="auto"/>
        <w:jc w:val="both"/>
        <w:rPr>
          <w:rFonts w:ascii="Book Antiqua" w:hAnsi="Book Antiqua"/>
        </w:rPr>
      </w:pPr>
    </w:p>
    <w:p w14:paraId="6937EA6C" w14:textId="77777777" w:rsidR="00CF10AF" w:rsidRDefault="00E439F8">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13, 2022</w:t>
      </w:r>
    </w:p>
    <w:p w14:paraId="21291E55" w14:textId="77777777" w:rsidR="00CF10AF" w:rsidRDefault="00E439F8">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30, 2022</w:t>
      </w:r>
    </w:p>
    <w:p w14:paraId="417D6856" w14:textId="5FCD867F" w:rsidR="00CF10AF" w:rsidRDefault="00E439F8">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117036" w:rsidRPr="00117036">
        <w:rPr>
          <w:rFonts w:ascii="Book Antiqua" w:eastAsia="Book Antiqua" w:hAnsi="Book Antiqua" w:cs="Book Antiqua"/>
          <w:color w:val="000000"/>
        </w:rPr>
        <w:t>February 1, 2023</w:t>
      </w:r>
    </w:p>
    <w:p w14:paraId="031893B2" w14:textId="77777777" w:rsidR="00CF10AF" w:rsidRDefault="00CF10AF">
      <w:pPr>
        <w:spacing w:line="360" w:lineRule="auto"/>
        <w:jc w:val="both"/>
        <w:rPr>
          <w:rFonts w:ascii="Book Antiqua" w:hAnsi="Book Antiqua"/>
        </w:rPr>
      </w:pPr>
    </w:p>
    <w:p w14:paraId="60E6CF15" w14:textId="77777777" w:rsidR="00CF10AF" w:rsidRDefault="00E439F8">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11A3340C" w14:textId="77777777" w:rsidR="00CF10AF" w:rsidRDefault="00E439F8">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D106B8E" w14:textId="77777777" w:rsidR="00CF10AF" w:rsidRDefault="00E439F8">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9FAED18" w14:textId="77777777" w:rsidR="00CF10AF" w:rsidRDefault="00E439F8">
      <w:pPr>
        <w:spacing w:line="360" w:lineRule="auto"/>
        <w:jc w:val="both"/>
        <w:rPr>
          <w:rFonts w:ascii="Book Antiqua" w:hAnsi="Book Antiqua"/>
        </w:rPr>
      </w:pPr>
      <w:r>
        <w:rPr>
          <w:rFonts w:ascii="Book Antiqua" w:eastAsia="Book Antiqua" w:hAnsi="Book Antiqua" w:cs="Book Antiqua"/>
          <w:color w:val="000000"/>
        </w:rPr>
        <w:t>Grade A (Excellent): 0</w:t>
      </w:r>
    </w:p>
    <w:p w14:paraId="6A6688A2" w14:textId="77777777" w:rsidR="00CF10AF" w:rsidRDefault="00E439F8">
      <w:pPr>
        <w:spacing w:line="360" w:lineRule="auto"/>
        <w:jc w:val="both"/>
        <w:rPr>
          <w:rFonts w:ascii="Book Antiqua" w:hAnsi="Book Antiqua"/>
        </w:rPr>
      </w:pPr>
      <w:r>
        <w:rPr>
          <w:rFonts w:ascii="Book Antiqua" w:eastAsia="Book Antiqua" w:hAnsi="Book Antiqua" w:cs="Book Antiqua"/>
          <w:color w:val="000000"/>
        </w:rPr>
        <w:t>Grade B (Very good): 0</w:t>
      </w:r>
    </w:p>
    <w:p w14:paraId="7A94A3A9" w14:textId="77777777" w:rsidR="00CF10AF" w:rsidRDefault="00E439F8">
      <w:pPr>
        <w:spacing w:line="360" w:lineRule="auto"/>
        <w:jc w:val="both"/>
        <w:rPr>
          <w:rFonts w:ascii="Book Antiqua" w:hAnsi="Book Antiqua"/>
        </w:rPr>
      </w:pPr>
      <w:r>
        <w:rPr>
          <w:rFonts w:ascii="Book Antiqua" w:eastAsia="Book Antiqua" w:hAnsi="Book Antiqua" w:cs="Book Antiqua"/>
          <w:color w:val="000000"/>
        </w:rPr>
        <w:t>Grade C (Good): C</w:t>
      </w:r>
    </w:p>
    <w:p w14:paraId="3357916B" w14:textId="77777777" w:rsidR="00CF10AF" w:rsidRDefault="00E439F8">
      <w:pPr>
        <w:spacing w:line="360" w:lineRule="auto"/>
        <w:jc w:val="both"/>
        <w:rPr>
          <w:rFonts w:ascii="Book Antiqua" w:hAnsi="Book Antiqua"/>
        </w:rPr>
      </w:pPr>
      <w:r>
        <w:rPr>
          <w:rFonts w:ascii="Book Antiqua" w:eastAsia="Book Antiqua" w:hAnsi="Book Antiqua" w:cs="Book Antiqua"/>
          <w:color w:val="000000"/>
        </w:rPr>
        <w:t>Grade D (Fair): D</w:t>
      </w:r>
    </w:p>
    <w:p w14:paraId="417275A3" w14:textId="77777777" w:rsidR="00CF10AF" w:rsidRDefault="00E439F8">
      <w:pPr>
        <w:spacing w:line="360" w:lineRule="auto"/>
        <w:jc w:val="both"/>
        <w:rPr>
          <w:rFonts w:ascii="Book Antiqua" w:hAnsi="Book Antiqua"/>
        </w:rPr>
      </w:pPr>
      <w:r>
        <w:rPr>
          <w:rFonts w:ascii="Book Antiqua" w:eastAsia="Book Antiqua" w:hAnsi="Book Antiqua" w:cs="Book Antiqua"/>
          <w:color w:val="000000"/>
        </w:rPr>
        <w:t>Grade E (Poor): E</w:t>
      </w:r>
    </w:p>
    <w:p w14:paraId="5F17B7CB" w14:textId="77777777" w:rsidR="00CF10AF" w:rsidRDefault="00CF10AF">
      <w:pPr>
        <w:spacing w:line="360" w:lineRule="auto"/>
        <w:jc w:val="both"/>
        <w:rPr>
          <w:rFonts w:ascii="Book Antiqua" w:hAnsi="Book Antiqua"/>
        </w:rPr>
      </w:pPr>
    </w:p>
    <w:p w14:paraId="2BF2CED3" w14:textId="77777777" w:rsidR="00CF10AF" w:rsidRDefault="00E439F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Okasha H, Egypt; Pattarajierapan S, Thailand</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宋体" w:hAnsi="Book Antiqua" w:cs="Book Antiqua" w:hint="eastAsia"/>
          <w:color w:val="000000"/>
          <w:lang w:eastAsia="zh-CN"/>
        </w:rPr>
        <w:t>Wang TQ</w:t>
      </w:r>
      <w:r>
        <w:rPr>
          <w:rFonts w:ascii="Book Antiqua" w:eastAsia="Book Antiqua" w:hAnsi="Book Antiqua" w:cs="Book Antiqua"/>
          <w:b/>
          <w:color w:val="000000"/>
        </w:rPr>
        <w:t xml:space="preserve"> P-Editor:</w:t>
      </w:r>
      <w:r>
        <w:rPr>
          <w:rFonts w:ascii="Book Antiqua" w:eastAsia="Book Antiqua" w:hAnsi="Book Antiqua" w:cs="Book Antiqua"/>
          <w:color w:val="000000"/>
        </w:rPr>
        <w:t xml:space="preserve"> Liu JH</w:t>
      </w:r>
      <w:r>
        <w:rPr>
          <w:rFonts w:ascii="Book Antiqua" w:eastAsia="Book Antiqua" w:hAnsi="Book Antiqua" w:cs="Book Antiqua"/>
          <w:b/>
          <w:color w:val="000000"/>
        </w:rPr>
        <w:t xml:space="preserve"> </w:t>
      </w:r>
    </w:p>
    <w:p w14:paraId="1CF53398" w14:textId="77777777" w:rsidR="00CF10AF" w:rsidRDefault="00E439F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05C917E1" w14:textId="57D49C52" w:rsidR="00CF10AF" w:rsidRDefault="00366C11">
      <w:pPr>
        <w:spacing w:line="360" w:lineRule="auto"/>
        <w:jc w:val="both"/>
        <w:rPr>
          <w:rFonts w:ascii="Book Antiqua" w:eastAsia="Book Antiqua" w:hAnsi="Book Antiqua" w:cs="Book Antiqua"/>
          <w:b/>
          <w:color w:val="000000"/>
        </w:rPr>
      </w:pPr>
      <w:r>
        <w:rPr>
          <w:noProof/>
        </w:rPr>
        <w:drawing>
          <wp:inline distT="0" distB="0" distL="0" distR="0" wp14:anchorId="45117989" wp14:editId="751F9644">
            <wp:extent cx="5774055" cy="33845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74055" cy="3384550"/>
                    </a:xfrm>
                    <a:prstGeom prst="rect">
                      <a:avLst/>
                    </a:prstGeom>
                    <a:noFill/>
                    <a:ln>
                      <a:noFill/>
                    </a:ln>
                  </pic:spPr>
                </pic:pic>
              </a:graphicData>
            </a:graphic>
          </wp:inline>
        </w:drawing>
      </w:r>
    </w:p>
    <w:p w14:paraId="0EA5B50F" w14:textId="77777777" w:rsidR="00CF10AF" w:rsidRDefault="00E439F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Figure 1 Cap-assisted endoscopic mucosal resection. </w:t>
      </w:r>
      <w:r>
        <w:rPr>
          <w:rFonts w:ascii="Book Antiqua" w:eastAsia="Book Antiqua" w:hAnsi="Book Antiqua" w:cs="Book Antiqua"/>
          <w:color w:val="000000"/>
        </w:rPr>
        <w:t xml:space="preserve">A: A pale yellow mass with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diameter of about 9 mm in the rectum; B: Placement of an endoscope with a transparent cap worn at its front end into a crescent snare; C: Resection of the mass with the crescent snare after negative pressure suction; D: Wound surface after the removal of the mass; E: Wound clipping with titanium clip</w:t>
      </w:r>
      <w:r>
        <w:rPr>
          <w:rFonts w:ascii="Book Antiqua" w:eastAsia="宋体" w:hAnsi="Book Antiqua" w:cs="Book Antiqua" w:hint="eastAsia"/>
          <w:color w:val="000000"/>
          <w:lang w:eastAsia="zh-CN"/>
        </w:rPr>
        <w:t>s</w:t>
      </w:r>
      <w:r>
        <w:rPr>
          <w:rFonts w:ascii="Book Antiqua" w:eastAsia="Book Antiqua" w:hAnsi="Book Antiqua" w:cs="Book Antiqua"/>
          <w:color w:val="000000"/>
        </w:rPr>
        <w:t>; F: The resected mass for pathological biopsy.</w:t>
      </w:r>
    </w:p>
    <w:p w14:paraId="061FBB46" w14:textId="32DF7021" w:rsidR="00CF10AF" w:rsidRDefault="00366C11">
      <w:pPr>
        <w:spacing w:line="360" w:lineRule="auto"/>
        <w:jc w:val="both"/>
        <w:rPr>
          <w:rFonts w:ascii="Book Antiqua" w:eastAsia="Book Antiqua" w:hAnsi="Book Antiqua" w:cs="Book Antiqua"/>
          <w:b/>
          <w:color w:val="000000"/>
        </w:rPr>
      </w:pPr>
      <w:r>
        <w:rPr>
          <w:noProof/>
        </w:rPr>
        <w:drawing>
          <wp:inline distT="0" distB="0" distL="0" distR="0" wp14:anchorId="0AF4485C" wp14:editId="01EE6D30">
            <wp:extent cx="5759450" cy="272288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2722880"/>
                    </a:xfrm>
                    <a:prstGeom prst="rect">
                      <a:avLst/>
                    </a:prstGeom>
                    <a:noFill/>
                    <a:ln>
                      <a:noFill/>
                    </a:ln>
                  </pic:spPr>
                </pic:pic>
              </a:graphicData>
            </a:graphic>
          </wp:inline>
        </w:drawing>
      </w:r>
    </w:p>
    <w:p w14:paraId="0A601019" w14:textId="77777777" w:rsidR="00CF10AF" w:rsidRDefault="00E439F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2 Endoscopic mucosal resection using a dual-channel endoscope.</w:t>
      </w:r>
      <w:r>
        <w:rPr>
          <w:rFonts w:ascii="Book Antiqua" w:eastAsia="Book Antiqua" w:hAnsi="Book Antiqua" w:cs="Book Antiqua"/>
          <w:color w:val="000000"/>
        </w:rPr>
        <w:t xml:space="preserve"> A: A pale yellow mass in the rectum; B: Submucosal injection of the mass with </w:t>
      </w:r>
      <w:r>
        <w:rPr>
          <w:rFonts w:ascii="Book Antiqua" w:eastAsia="宋体" w:hAnsi="Book Antiqua" w:cs="Book Antiqua" w:hint="eastAsia"/>
          <w:color w:val="000000"/>
          <w:lang w:eastAsia="zh-CN"/>
        </w:rPr>
        <w:t xml:space="preserve">an </w:t>
      </w:r>
      <w:r>
        <w:rPr>
          <w:rFonts w:ascii="Book Antiqua" w:eastAsia="Book Antiqua" w:hAnsi="Book Antiqua" w:cs="Book Antiqua"/>
          <w:color w:val="000000"/>
        </w:rPr>
        <w:t>injection needle; C: The use of a dual-channel endoscope, with one channel inserted with forceps to lift the lesion, and the other inserted with an electrosurgical snare to resect the mass; D and E: Wound clipping with titanium clip</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after mass resection.</w:t>
      </w:r>
    </w:p>
    <w:p w14:paraId="2256543E" w14:textId="77777777" w:rsidR="00CF10AF" w:rsidRDefault="00CF10AF">
      <w:pPr>
        <w:spacing w:line="360" w:lineRule="auto"/>
        <w:jc w:val="both"/>
        <w:rPr>
          <w:rFonts w:ascii="Book Antiqua" w:eastAsia="Book Antiqua" w:hAnsi="Book Antiqua" w:cs="Book Antiqua"/>
          <w:b/>
          <w:color w:val="000000"/>
        </w:rPr>
      </w:pPr>
    </w:p>
    <w:p w14:paraId="64EA9B19" w14:textId="4DEA6228" w:rsidR="00CF10AF" w:rsidRDefault="00366C11">
      <w:pPr>
        <w:spacing w:line="360" w:lineRule="auto"/>
        <w:jc w:val="both"/>
        <w:rPr>
          <w:rFonts w:ascii="Book Antiqua" w:eastAsia="Book Antiqua" w:hAnsi="Book Antiqua" w:cs="Book Antiqua"/>
          <w:b/>
          <w:color w:val="000000"/>
        </w:rPr>
      </w:pPr>
      <w:r>
        <w:rPr>
          <w:noProof/>
        </w:rPr>
        <w:drawing>
          <wp:inline distT="0" distB="0" distL="0" distR="0" wp14:anchorId="00CB761B" wp14:editId="5E6E70CD">
            <wp:extent cx="5829935" cy="344043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9935" cy="3440430"/>
                    </a:xfrm>
                    <a:prstGeom prst="rect">
                      <a:avLst/>
                    </a:prstGeom>
                    <a:noFill/>
                    <a:ln>
                      <a:noFill/>
                    </a:ln>
                  </pic:spPr>
                </pic:pic>
              </a:graphicData>
            </a:graphic>
          </wp:inline>
        </w:drawing>
      </w:r>
    </w:p>
    <w:p w14:paraId="174D005A" w14:textId="77777777" w:rsidR="00CF10AF" w:rsidRDefault="00E439F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3 Endoscopic mucosal resection with a ligation device.</w:t>
      </w:r>
      <w:r>
        <w:rPr>
          <w:rFonts w:ascii="Book Antiqua" w:eastAsia="Book Antiqua" w:hAnsi="Book Antiqua" w:cs="Book Antiqua"/>
          <w:color w:val="000000"/>
        </w:rPr>
        <w:t xml:space="preserve"> A: A pale yellow mass with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diameter of about 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mm in the rectum, with visible scar after biopsy on the surface; B: Electrocoagulation marking in the peritumoral area by using the front end of the electrosurgical snare; C: Ligation of the root of the mass after negative pressure suction with a single-ring nylon ring; D: Resection of the mass at the root with an electrosurgical snare; E: Resected mass; F: Wound clipping with titanium clip</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after mass resection.</w:t>
      </w:r>
    </w:p>
    <w:p w14:paraId="00133040" w14:textId="305074A2" w:rsidR="00CF10AF" w:rsidRDefault="00366C11">
      <w:pPr>
        <w:spacing w:line="360" w:lineRule="auto"/>
        <w:jc w:val="both"/>
        <w:rPr>
          <w:rFonts w:ascii="Book Antiqua" w:eastAsia="Book Antiqua" w:hAnsi="Book Antiqua" w:cs="Book Antiqua"/>
          <w:b/>
          <w:color w:val="000000"/>
        </w:rPr>
      </w:pPr>
      <w:r>
        <w:rPr>
          <w:noProof/>
        </w:rPr>
        <w:lastRenderedPageBreak/>
        <w:drawing>
          <wp:inline distT="0" distB="0" distL="0" distR="0" wp14:anchorId="1C132C4F" wp14:editId="3C6CADB3">
            <wp:extent cx="5673090" cy="3606800"/>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3090" cy="3606800"/>
                    </a:xfrm>
                    <a:prstGeom prst="rect">
                      <a:avLst/>
                    </a:prstGeom>
                    <a:noFill/>
                    <a:ln>
                      <a:noFill/>
                    </a:ln>
                  </pic:spPr>
                </pic:pic>
              </a:graphicData>
            </a:graphic>
          </wp:inline>
        </w:drawing>
      </w:r>
    </w:p>
    <w:p w14:paraId="7B2EB986" w14:textId="77777777" w:rsidR="00CF10AF" w:rsidRDefault="00E439F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Figure 4 Underwater endoscopic mucosal resection. </w:t>
      </w:r>
      <w:r>
        <w:rPr>
          <w:rFonts w:ascii="Book Antiqua" w:eastAsia="Book Antiqua" w:hAnsi="Book Antiqua" w:cs="Book Antiqua"/>
          <w:color w:val="000000"/>
        </w:rPr>
        <w:t>A: A pale yellow mass in the rectum; B: Floating of the mass through the buoyancy of water after air extraction and water injection into the rectum; C: Resection of the mass by using electrosurgical snare; D and E: Wound clipping with titanium clip</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after mass resection.</w:t>
      </w:r>
    </w:p>
    <w:p w14:paraId="4A904550" w14:textId="07CC820D" w:rsidR="00CF10AF" w:rsidRDefault="00366C11">
      <w:pPr>
        <w:spacing w:line="360" w:lineRule="auto"/>
        <w:jc w:val="both"/>
        <w:rPr>
          <w:rFonts w:ascii="Book Antiqua" w:eastAsia="Book Antiqua" w:hAnsi="Book Antiqua" w:cs="Book Antiqua"/>
          <w:b/>
          <w:color w:val="000000"/>
        </w:rPr>
      </w:pPr>
      <w:r>
        <w:rPr>
          <w:noProof/>
        </w:rPr>
        <w:lastRenderedPageBreak/>
        <w:drawing>
          <wp:inline distT="0" distB="0" distL="0" distR="0" wp14:anchorId="093ACF20" wp14:editId="57B2F777">
            <wp:extent cx="5895340" cy="356171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5340" cy="3561715"/>
                    </a:xfrm>
                    <a:prstGeom prst="rect">
                      <a:avLst/>
                    </a:prstGeom>
                    <a:noFill/>
                    <a:ln>
                      <a:noFill/>
                    </a:ln>
                  </pic:spPr>
                </pic:pic>
              </a:graphicData>
            </a:graphic>
          </wp:inline>
        </w:drawing>
      </w:r>
    </w:p>
    <w:p w14:paraId="1BBFEA74" w14:textId="77777777" w:rsidR="00CF10AF" w:rsidRDefault="00E439F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Figure 5 Endoscopic submucosal dissection. </w:t>
      </w:r>
      <w:r>
        <w:rPr>
          <w:rFonts w:ascii="Book Antiqua" w:eastAsia="Book Antiqua" w:hAnsi="Book Antiqua" w:cs="Book Antiqua"/>
          <w:color w:val="000000"/>
        </w:rPr>
        <w:t xml:space="preserve">A: A pale yellow mass with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diameter of about 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mm in the rectum; B: Submucosal injection of the mass with </w:t>
      </w:r>
      <w:r>
        <w:rPr>
          <w:rFonts w:ascii="Book Antiqua" w:eastAsia="宋体" w:hAnsi="Book Antiqua" w:cs="Book Antiqua" w:hint="eastAsia"/>
          <w:color w:val="000000"/>
          <w:lang w:eastAsia="zh-CN"/>
        </w:rPr>
        <w:t xml:space="preserve">an </w:t>
      </w:r>
      <w:r>
        <w:rPr>
          <w:rFonts w:ascii="Book Antiqua" w:eastAsia="Book Antiqua" w:hAnsi="Book Antiqua" w:cs="Book Antiqua"/>
          <w:color w:val="000000"/>
        </w:rPr>
        <w:t xml:space="preserve">injection needle; C: Circumferential resection of the submucosa of the mass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mucosal resection knife; D: Mass dissection with a resection knife; E: Wound surface after the removal of the mass; F: Wound clipping with titanium clip</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after mass resection.</w:t>
      </w:r>
    </w:p>
    <w:p w14:paraId="2C921632" w14:textId="77777777" w:rsidR="00CF10AF" w:rsidRDefault="00CF10AF">
      <w:pPr>
        <w:spacing w:line="360" w:lineRule="auto"/>
        <w:jc w:val="both"/>
        <w:rPr>
          <w:rFonts w:ascii="Book Antiqua" w:eastAsia="Book Antiqua" w:hAnsi="Book Antiqua" w:cs="Book Antiqua"/>
          <w:b/>
          <w:color w:val="000000"/>
        </w:rPr>
      </w:pPr>
    </w:p>
    <w:p w14:paraId="7B6A3C86" w14:textId="77777777" w:rsidR="00CF10AF" w:rsidRDefault="00CF10AF">
      <w:pPr>
        <w:spacing w:line="360" w:lineRule="auto"/>
        <w:jc w:val="both"/>
        <w:rPr>
          <w:rFonts w:ascii="Book Antiqua" w:eastAsia="Book Antiqua" w:hAnsi="Book Antiqua" w:cs="Book Antiqua"/>
          <w:b/>
          <w:color w:val="000000"/>
        </w:rPr>
      </w:pPr>
    </w:p>
    <w:p w14:paraId="35A0E202" w14:textId="77777777" w:rsidR="00CF10AF" w:rsidRDefault="00CF10AF">
      <w:pPr>
        <w:spacing w:line="360" w:lineRule="auto"/>
        <w:jc w:val="both"/>
        <w:rPr>
          <w:rFonts w:ascii="Book Antiqua" w:eastAsia="Book Antiqua" w:hAnsi="Book Antiqua" w:cs="Book Antiqua"/>
          <w:b/>
          <w:color w:val="000000"/>
        </w:rPr>
      </w:pPr>
    </w:p>
    <w:p w14:paraId="780B2DFB" w14:textId="77777777" w:rsidR="00CF10AF" w:rsidRDefault="00CF10AF">
      <w:pPr>
        <w:spacing w:line="360" w:lineRule="auto"/>
        <w:jc w:val="both"/>
        <w:rPr>
          <w:rFonts w:ascii="Book Antiqua" w:eastAsia="Book Antiqua" w:hAnsi="Book Antiqua" w:cs="Book Antiqua"/>
          <w:b/>
          <w:color w:val="000000"/>
        </w:rPr>
      </w:pPr>
    </w:p>
    <w:p w14:paraId="5FEFEC6B" w14:textId="77777777" w:rsidR="00CF10AF" w:rsidRDefault="00CF10AF">
      <w:pPr>
        <w:spacing w:line="360" w:lineRule="auto"/>
        <w:jc w:val="both"/>
        <w:rPr>
          <w:rFonts w:ascii="Book Antiqua" w:eastAsia="Book Antiqua" w:hAnsi="Book Antiqua" w:cs="Book Antiqua"/>
          <w:b/>
          <w:color w:val="000000"/>
        </w:rPr>
      </w:pPr>
    </w:p>
    <w:p w14:paraId="124DB6FD" w14:textId="77777777" w:rsidR="00CF10AF" w:rsidRDefault="00E439F8">
      <w:pPr>
        <w:autoSpaceDE w:val="0"/>
        <w:autoSpaceDN w:val="0"/>
        <w:adjustRightInd w:val="0"/>
        <w:snapToGrid w:val="0"/>
        <w:spacing w:line="360" w:lineRule="auto"/>
        <w:ind w:left="640" w:hanging="640"/>
        <w:jc w:val="both"/>
        <w:rPr>
          <w:rFonts w:ascii="Book Antiqua" w:eastAsia="等线" w:hAnsi="Book Antiqua" w:cs="宋体"/>
          <w:b/>
          <w:color w:val="000000"/>
        </w:rPr>
      </w:pPr>
      <w:r>
        <w:rPr>
          <w:rFonts w:ascii="Book Antiqua" w:hAnsi="Book Antiqua"/>
        </w:rPr>
        <w:br w:type="page"/>
      </w:r>
      <w:r>
        <w:rPr>
          <w:rFonts w:ascii="Book Antiqua" w:eastAsia="等线" w:hAnsi="Book Antiqua" w:cs="宋体"/>
          <w:b/>
          <w:color w:val="000000"/>
        </w:rPr>
        <w:lastRenderedPageBreak/>
        <w:t>Table 1 Comparison of different endoscopic and surgical techniques</w:t>
      </w:r>
    </w:p>
    <w:tbl>
      <w:tblPr>
        <w:tblW w:w="10809" w:type="dxa"/>
        <w:tblLook w:val="04A0" w:firstRow="1" w:lastRow="0" w:firstColumn="1" w:lastColumn="0" w:noHBand="0" w:noVBand="1"/>
      </w:tblPr>
      <w:tblGrid>
        <w:gridCol w:w="1649"/>
        <w:gridCol w:w="1578"/>
        <w:gridCol w:w="2126"/>
        <w:gridCol w:w="2203"/>
        <w:gridCol w:w="3253"/>
      </w:tblGrid>
      <w:tr w:rsidR="00CF10AF" w14:paraId="492C9A36" w14:textId="77777777">
        <w:trPr>
          <w:trHeight w:val="252"/>
        </w:trPr>
        <w:tc>
          <w:tcPr>
            <w:tcW w:w="1649" w:type="dxa"/>
            <w:tcBorders>
              <w:top w:val="single" w:sz="4" w:space="0" w:color="auto"/>
              <w:left w:val="nil"/>
              <w:bottom w:val="single" w:sz="4" w:space="0" w:color="auto"/>
              <w:right w:val="nil"/>
            </w:tcBorders>
            <w:shd w:val="clear" w:color="auto" w:fill="auto"/>
            <w:noWrap/>
            <w:vAlign w:val="center"/>
          </w:tcPr>
          <w:p w14:paraId="4A71D3E3" w14:textId="77777777" w:rsidR="00CF10AF" w:rsidRDefault="00E439F8">
            <w:pPr>
              <w:spacing w:line="360" w:lineRule="auto"/>
              <w:jc w:val="both"/>
              <w:rPr>
                <w:rFonts w:ascii="Book Antiqua" w:eastAsia="等线" w:hAnsi="Book Antiqua" w:cs="宋体"/>
                <w:b/>
                <w:bCs/>
                <w:color w:val="000000"/>
              </w:rPr>
            </w:pPr>
            <w:r>
              <w:rPr>
                <w:rFonts w:ascii="Book Antiqua" w:eastAsia="等线" w:hAnsi="Book Antiqua" w:cs="宋体"/>
                <w:b/>
                <w:bCs/>
                <w:color w:val="000000"/>
              </w:rPr>
              <w:t>Technique</w:t>
            </w:r>
          </w:p>
        </w:tc>
        <w:tc>
          <w:tcPr>
            <w:tcW w:w="1578" w:type="dxa"/>
            <w:tcBorders>
              <w:top w:val="single" w:sz="4" w:space="0" w:color="auto"/>
              <w:left w:val="nil"/>
              <w:bottom w:val="single" w:sz="4" w:space="0" w:color="auto"/>
              <w:right w:val="nil"/>
            </w:tcBorders>
            <w:shd w:val="clear" w:color="auto" w:fill="auto"/>
            <w:noWrap/>
            <w:vAlign w:val="center"/>
          </w:tcPr>
          <w:p w14:paraId="0BDA8C5A" w14:textId="77777777" w:rsidR="00CF10AF" w:rsidRDefault="00E439F8">
            <w:pPr>
              <w:spacing w:line="360" w:lineRule="auto"/>
              <w:jc w:val="both"/>
              <w:rPr>
                <w:rFonts w:ascii="Book Antiqua" w:eastAsia="等线" w:hAnsi="Book Antiqua" w:cs="宋体"/>
                <w:b/>
                <w:bCs/>
                <w:color w:val="000000"/>
              </w:rPr>
            </w:pPr>
            <w:r>
              <w:rPr>
                <w:rFonts w:ascii="Book Antiqua" w:eastAsia="等线" w:hAnsi="Book Antiqua" w:cs="宋体"/>
                <w:b/>
                <w:bCs/>
                <w:color w:val="000000"/>
              </w:rPr>
              <w:t>Description</w:t>
            </w:r>
          </w:p>
        </w:tc>
        <w:tc>
          <w:tcPr>
            <w:tcW w:w="2126" w:type="dxa"/>
            <w:tcBorders>
              <w:top w:val="single" w:sz="4" w:space="0" w:color="auto"/>
              <w:left w:val="nil"/>
              <w:bottom w:val="single" w:sz="4" w:space="0" w:color="auto"/>
              <w:right w:val="nil"/>
            </w:tcBorders>
            <w:shd w:val="clear" w:color="auto" w:fill="auto"/>
            <w:noWrap/>
            <w:vAlign w:val="center"/>
          </w:tcPr>
          <w:p w14:paraId="5A4706DA" w14:textId="77777777" w:rsidR="00CF10AF" w:rsidRDefault="00E439F8">
            <w:pPr>
              <w:spacing w:line="360" w:lineRule="auto"/>
              <w:jc w:val="both"/>
              <w:rPr>
                <w:rFonts w:ascii="Book Antiqua" w:eastAsia="等线" w:hAnsi="Book Antiqua" w:cs="宋体"/>
                <w:b/>
                <w:bCs/>
                <w:color w:val="000000"/>
              </w:rPr>
            </w:pPr>
            <w:r>
              <w:rPr>
                <w:rFonts w:ascii="Book Antiqua" w:eastAsia="等线" w:hAnsi="Book Antiqua" w:cs="宋体"/>
                <w:b/>
                <w:bCs/>
                <w:color w:val="000000"/>
              </w:rPr>
              <w:t>Advantages</w:t>
            </w:r>
          </w:p>
        </w:tc>
        <w:tc>
          <w:tcPr>
            <w:tcW w:w="2198" w:type="dxa"/>
            <w:tcBorders>
              <w:top w:val="single" w:sz="4" w:space="0" w:color="auto"/>
              <w:left w:val="nil"/>
              <w:bottom w:val="single" w:sz="4" w:space="0" w:color="auto"/>
              <w:right w:val="nil"/>
            </w:tcBorders>
            <w:shd w:val="clear" w:color="auto" w:fill="auto"/>
            <w:noWrap/>
            <w:vAlign w:val="center"/>
          </w:tcPr>
          <w:p w14:paraId="71DEAED6" w14:textId="77777777" w:rsidR="00CF10AF" w:rsidRDefault="00E439F8">
            <w:pPr>
              <w:spacing w:line="360" w:lineRule="auto"/>
              <w:jc w:val="both"/>
              <w:rPr>
                <w:rFonts w:ascii="Book Antiqua" w:eastAsia="等线" w:hAnsi="Book Antiqua" w:cs="宋体"/>
                <w:b/>
                <w:bCs/>
                <w:color w:val="000000"/>
              </w:rPr>
            </w:pPr>
            <w:r>
              <w:rPr>
                <w:rFonts w:ascii="Book Antiqua" w:eastAsia="等线" w:hAnsi="Book Antiqua" w:cs="宋体"/>
                <w:b/>
                <w:bCs/>
                <w:color w:val="000000"/>
              </w:rPr>
              <w:t>Risks</w:t>
            </w:r>
          </w:p>
        </w:tc>
        <w:tc>
          <w:tcPr>
            <w:tcW w:w="3258" w:type="dxa"/>
            <w:tcBorders>
              <w:top w:val="single" w:sz="4" w:space="0" w:color="auto"/>
              <w:left w:val="nil"/>
              <w:bottom w:val="single" w:sz="4" w:space="0" w:color="auto"/>
              <w:right w:val="nil"/>
            </w:tcBorders>
          </w:tcPr>
          <w:p w14:paraId="06E63930" w14:textId="77777777" w:rsidR="00CF10AF" w:rsidRDefault="00E439F8">
            <w:pPr>
              <w:spacing w:line="360" w:lineRule="auto"/>
              <w:jc w:val="both"/>
              <w:rPr>
                <w:rFonts w:ascii="Book Antiqua" w:eastAsia="等线" w:hAnsi="Book Antiqua" w:cs="宋体"/>
                <w:b/>
                <w:color w:val="000000"/>
              </w:rPr>
            </w:pPr>
            <w:r>
              <w:rPr>
                <w:rFonts w:ascii="Book Antiqua" w:hAnsi="Book Antiqua" w:hint="eastAsia"/>
                <w:b/>
                <w:lang w:eastAsia="zh-CN"/>
              </w:rPr>
              <w:t>P</w:t>
            </w:r>
            <w:r>
              <w:rPr>
                <w:rFonts w:ascii="Book Antiqua" w:hAnsi="Book Antiqua"/>
                <w:b/>
              </w:rPr>
              <w:t>ercentage of R0 resection and complication</w:t>
            </w:r>
          </w:p>
        </w:tc>
      </w:tr>
      <w:tr w:rsidR="00CF10AF" w14:paraId="69241095" w14:textId="77777777">
        <w:trPr>
          <w:trHeight w:val="515"/>
        </w:trPr>
        <w:tc>
          <w:tcPr>
            <w:tcW w:w="1649" w:type="dxa"/>
            <w:tcBorders>
              <w:top w:val="nil"/>
              <w:left w:val="nil"/>
              <w:bottom w:val="nil"/>
              <w:right w:val="nil"/>
            </w:tcBorders>
            <w:shd w:val="clear" w:color="auto" w:fill="auto"/>
            <w:vAlign w:val="center"/>
          </w:tcPr>
          <w:p w14:paraId="4F24F729"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Transanal resection</w:t>
            </w:r>
          </w:p>
        </w:tc>
        <w:tc>
          <w:tcPr>
            <w:tcW w:w="1578" w:type="dxa"/>
            <w:tcBorders>
              <w:top w:val="nil"/>
              <w:left w:val="nil"/>
              <w:bottom w:val="nil"/>
              <w:right w:val="nil"/>
            </w:tcBorders>
            <w:shd w:val="clear" w:color="auto" w:fill="auto"/>
            <w:vAlign w:val="center"/>
          </w:tcPr>
          <w:p w14:paraId="582ACF29"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Removes the tumor at a higher position</w:t>
            </w:r>
          </w:p>
        </w:tc>
        <w:tc>
          <w:tcPr>
            <w:tcW w:w="2126" w:type="dxa"/>
            <w:tcBorders>
              <w:top w:val="nil"/>
              <w:left w:val="nil"/>
              <w:bottom w:val="nil"/>
              <w:right w:val="nil"/>
            </w:tcBorders>
            <w:shd w:val="clear" w:color="auto" w:fill="auto"/>
            <w:vAlign w:val="center"/>
          </w:tcPr>
          <w:p w14:paraId="7D5A4DFA"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Ensures a deep removal in the muscularis mucosa</w:t>
            </w:r>
          </w:p>
        </w:tc>
        <w:tc>
          <w:tcPr>
            <w:tcW w:w="2198" w:type="dxa"/>
            <w:tcBorders>
              <w:top w:val="nil"/>
              <w:left w:val="nil"/>
              <w:bottom w:val="nil"/>
              <w:right w:val="nil"/>
            </w:tcBorders>
            <w:shd w:val="clear" w:color="auto" w:fill="auto"/>
            <w:vAlign w:val="center"/>
          </w:tcPr>
          <w:p w14:paraId="0C6E7A37"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For rNETs less than 10 mm, the risk is greater than the benefit</w:t>
            </w:r>
          </w:p>
        </w:tc>
        <w:tc>
          <w:tcPr>
            <w:tcW w:w="3258" w:type="dxa"/>
            <w:tcBorders>
              <w:top w:val="nil"/>
              <w:left w:val="nil"/>
              <w:bottom w:val="nil"/>
              <w:right w:val="nil"/>
            </w:tcBorders>
          </w:tcPr>
          <w:p w14:paraId="05535658" w14:textId="77777777" w:rsidR="00CF10AF" w:rsidRDefault="00E439F8" w:rsidP="00761EC8">
            <w:pPr>
              <w:spacing w:line="360" w:lineRule="auto"/>
              <w:jc w:val="both"/>
              <w:rPr>
                <w:rFonts w:ascii="Book Antiqua" w:eastAsia="等线" w:hAnsi="Book Antiqua"/>
                <w:color w:val="000000"/>
                <w:lang w:eastAsia="zh-CN"/>
              </w:rPr>
            </w:pPr>
            <w:r>
              <w:rPr>
                <w:rFonts w:ascii="Book Antiqua" w:eastAsia="等线" w:hAnsi="Book Antiqua" w:hint="eastAsia"/>
                <w:color w:val="000000"/>
                <w:lang w:eastAsia="zh-CN"/>
              </w:rPr>
              <w:t>9</w:t>
            </w:r>
            <w:r>
              <w:rPr>
                <w:rFonts w:ascii="Book Antiqua" w:eastAsia="等线" w:hAnsi="Book Antiqua"/>
                <w:color w:val="000000"/>
                <w:lang w:eastAsia="zh-CN"/>
              </w:rPr>
              <w:t>6.8</w:t>
            </w:r>
            <w:r>
              <w:rPr>
                <w:rFonts w:ascii="Book Antiqua" w:eastAsia="等线" w:hAnsi="Book Antiqua" w:hint="eastAsia"/>
                <w:color w:val="000000"/>
                <w:lang w:eastAsia="zh-CN"/>
              </w:rPr>
              <w:t>%</w:t>
            </w:r>
            <w:r>
              <w:rPr>
                <w:rFonts w:ascii="Book Antiqua" w:eastAsia="等线" w:hAnsi="Book Antiqua"/>
                <w:color w:val="000000"/>
                <w:lang w:eastAsia="zh-CN"/>
              </w:rPr>
              <w:t xml:space="preserve"> </w:t>
            </w:r>
            <w:r>
              <w:rPr>
                <w:rFonts w:ascii="Book Antiqua" w:eastAsia="等线" w:hAnsi="Book Antiqua" w:hint="eastAsia"/>
                <w:color w:val="000000"/>
                <w:lang w:eastAsia="zh-CN"/>
              </w:rPr>
              <w:t>R</w:t>
            </w:r>
            <w:r>
              <w:rPr>
                <w:rFonts w:ascii="Book Antiqua" w:eastAsia="等线" w:hAnsi="Book Antiqua"/>
                <w:color w:val="000000"/>
                <w:lang w:eastAsia="zh-CN"/>
              </w:rPr>
              <w:t xml:space="preserve">0 </w:t>
            </w:r>
            <w:r>
              <w:rPr>
                <w:rFonts w:ascii="Book Antiqua" w:eastAsia="等线" w:hAnsi="Book Antiqua" w:hint="eastAsia"/>
                <w:color w:val="000000"/>
                <w:lang w:eastAsia="zh-CN"/>
              </w:rPr>
              <w:t>resection</w:t>
            </w:r>
            <w:r>
              <w:rPr>
                <w:rFonts w:ascii="Book Antiqua" w:eastAsia="等线" w:hAnsi="Book Antiqua"/>
                <w:color w:val="000000"/>
                <w:lang w:eastAsia="zh-CN"/>
              </w:rPr>
              <w:t xml:space="preserve">; </w:t>
            </w:r>
            <w:r w:rsidR="00761EC8">
              <w:rPr>
                <w:rFonts w:ascii="Book Antiqua" w:eastAsia="等线" w:hAnsi="Book Antiqua"/>
                <w:color w:val="000000"/>
                <w:lang w:eastAsia="zh-CN"/>
              </w:rPr>
              <w:t>u</w:t>
            </w:r>
            <w:r w:rsidR="00761EC8">
              <w:rPr>
                <w:rFonts w:ascii="Book Antiqua" w:eastAsia="等线" w:hAnsi="Book Antiqua" w:hint="eastAsia"/>
                <w:color w:val="000000"/>
                <w:lang w:eastAsia="zh-CN"/>
              </w:rPr>
              <w:t>rinary</w:t>
            </w:r>
            <w:r w:rsidR="00761EC8">
              <w:rPr>
                <w:rFonts w:ascii="Book Antiqua" w:eastAsia="等线" w:hAnsi="Book Antiqua"/>
                <w:color w:val="000000"/>
                <w:lang w:eastAsia="zh-CN"/>
              </w:rPr>
              <w:t xml:space="preserve"> </w:t>
            </w:r>
            <w:r>
              <w:rPr>
                <w:rFonts w:ascii="Book Antiqua" w:eastAsia="等线" w:hAnsi="Book Antiqua" w:hint="eastAsia"/>
                <w:color w:val="000000"/>
                <w:lang w:eastAsia="zh-CN"/>
              </w:rPr>
              <w:t>tract</w:t>
            </w:r>
            <w:r>
              <w:rPr>
                <w:rFonts w:ascii="Book Antiqua" w:eastAsia="等线" w:hAnsi="Book Antiqua"/>
                <w:color w:val="000000"/>
                <w:lang w:eastAsia="zh-CN"/>
              </w:rPr>
              <w:t xml:space="preserve"> </w:t>
            </w:r>
            <w:r>
              <w:rPr>
                <w:rFonts w:ascii="Book Antiqua" w:eastAsia="等线" w:hAnsi="Book Antiqua" w:hint="eastAsia"/>
                <w:color w:val="000000"/>
                <w:lang w:eastAsia="zh-CN"/>
              </w:rPr>
              <w:t>infection,</w:t>
            </w:r>
            <w:r>
              <w:rPr>
                <w:rFonts w:ascii="Book Antiqua" w:eastAsia="等线" w:hAnsi="Book Antiqua"/>
                <w:color w:val="000000"/>
                <w:lang w:eastAsia="zh-CN"/>
              </w:rPr>
              <w:t xml:space="preserve"> subcutaneous emphysema, urinary tract infection</w:t>
            </w:r>
            <w:r>
              <w:rPr>
                <w:rFonts w:ascii="Book Antiqua" w:eastAsia="等线" w:hAnsi="Book Antiqua"/>
                <w:color w:val="000000"/>
                <w:vertAlign w:val="superscript"/>
                <w:lang w:eastAsia="zh-CN"/>
              </w:rPr>
              <w:t>[56]</w:t>
            </w:r>
          </w:p>
        </w:tc>
      </w:tr>
      <w:tr w:rsidR="00CF10AF" w14:paraId="568409A0" w14:textId="77777777">
        <w:trPr>
          <w:trHeight w:val="977"/>
        </w:trPr>
        <w:tc>
          <w:tcPr>
            <w:tcW w:w="1649" w:type="dxa"/>
            <w:tcBorders>
              <w:top w:val="nil"/>
              <w:left w:val="nil"/>
              <w:bottom w:val="nil"/>
              <w:right w:val="nil"/>
            </w:tcBorders>
            <w:shd w:val="clear" w:color="auto" w:fill="auto"/>
            <w:vAlign w:val="center"/>
          </w:tcPr>
          <w:p w14:paraId="279D2130"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Transanal endoscopic microsurgery (TEMS)</w:t>
            </w:r>
          </w:p>
        </w:tc>
        <w:tc>
          <w:tcPr>
            <w:tcW w:w="1578" w:type="dxa"/>
            <w:tcBorders>
              <w:top w:val="nil"/>
              <w:left w:val="nil"/>
              <w:bottom w:val="nil"/>
              <w:right w:val="nil"/>
            </w:tcBorders>
            <w:shd w:val="clear" w:color="auto" w:fill="auto"/>
            <w:vAlign w:val="center"/>
          </w:tcPr>
          <w:p w14:paraId="520EE7FB"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A localized</w:t>
            </w:r>
            <w:r>
              <w:rPr>
                <w:rFonts w:ascii="Book Antiqua" w:eastAsia="等线" w:hAnsi="Book Antiqua"/>
                <w:i/>
                <w:iCs/>
                <w:color w:val="000000"/>
              </w:rPr>
              <w:t xml:space="preserve"> </w:t>
            </w:r>
            <w:r>
              <w:rPr>
                <w:rFonts w:ascii="Book Antiqua" w:eastAsia="等线" w:hAnsi="Book Antiqua"/>
                <w:color w:val="000000"/>
              </w:rPr>
              <w:t>resection under a laparoscopic view through the anus</w:t>
            </w:r>
          </w:p>
        </w:tc>
        <w:tc>
          <w:tcPr>
            <w:tcW w:w="2126" w:type="dxa"/>
            <w:tcBorders>
              <w:top w:val="nil"/>
              <w:left w:val="nil"/>
              <w:bottom w:val="nil"/>
              <w:right w:val="nil"/>
            </w:tcBorders>
            <w:shd w:val="clear" w:color="auto" w:fill="auto"/>
            <w:vAlign w:val="center"/>
          </w:tcPr>
          <w:p w14:paraId="20E67535"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Direct and complete removal of the lesion and the resection wound is fully and surgically sutured under direct vision</w:t>
            </w:r>
          </w:p>
        </w:tc>
        <w:tc>
          <w:tcPr>
            <w:tcW w:w="2198" w:type="dxa"/>
            <w:tcBorders>
              <w:top w:val="nil"/>
              <w:left w:val="nil"/>
              <w:bottom w:val="nil"/>
              <w:right w:val="nil"/>
            </w:tcBorders>
            <w:shd w:val="clear" w:color="auto" w:fill="auto"/>
            <w:vAlign w:val="center"/>
          </w:tcPr>
          <w:p w14:paraId="442B30BF"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Expensive fees for the operation and anesthesia; postoperative fecal incontinence</w:t>
            </w:r>
          </w:p>
        </w:tc>
        <w:tc>
          <w:tcPr>
            <w:tcW w:w="3258" w:type="dxa"/>
            <w:tcBorders>
              <w:top w:val="nil"/>
              <w:left w:val="nil"/>
              <w:bottom w:val="nil"/>
              <w:right w:val="nil"/>
            </w:tcBorders>
          </w:tcPr>
          <w:p w14:paraId="47F9D598" w14:textId="77777777" w:rsidR="00CF10AF" w:rsidRDefault="00E439F8">
            <w:pPr>
              <w:spacing w:line="360" w:lineRule="auto"/>
              <w:jc w:val="both"/>
              <w:rPr>
                <w:rFonts w:ascii="Book Antiqua" w:eastAsia="等线" w:hAnsi="Book Antiqua"/>
                <w:color w:val="000000"/>
                <w:lang w:eastAsia="zh-CN"/>
              </w:rPr>
            </w:pPr>
            <w:r>
              <w:rPr>
                <w:rFonts w:ascii="Book Antiqua" w:eastAsia="等线" w:hAnsi="Book Antiqua" w:hint="eastAsia"/>
                <w:color w:val="000000"/>
                <w:lang w:eastAsia="zh-CN"/>
              </w:rPr>
              <w:t>9</w:t>
            </w:r>
            <w:r>
              <w:rPr>
                <w:rFonts w:ascii="Book Antiqua" w:eastAsia="等线" w:hAnsi="Book Antiqua"/>
                <w:color w:val="000000"/>
                <w:lang w:eastAsia="zh-CN"/>
              </w:rPr>
              <w:t>2</w:t>
            </w:r>
            <w:r>
              <w:rPr>
                <w:rFonts w:ascii="Book Antiqua" w:eastAsia="等线" w:hAnsi="Book Antiqua" w:hint="eastAsia"/>
                <w:color w:val="000000"/>
                <w:lang w:eastAsia="zh-CN"/>
              </w:rPr>
              <w:t>.</w:t>
            </w:r>
            <w:r>
              <w:rPr>
                <w:rFonts w:ascii="Book Antiqua" w:eastAsia="等线" w:hAnsi="Book Antiqua"/>
                <w:color w:val="000000"/>
                <w:lang w:eastAsia="zh-CN"/>
              </w:rPr>
              <w:t>3% R0 resection, no complication</w:t>
            </w:r>
            <w:r>
              <w:rPr>
                <w:rFonts w:ascii="Book Antiqua" w:eastAsia="等线" w:hAnsi="Book Antiqua"/>
                <w:color w:val="000000"/>
                <w:vertAlign w:val="superscript"/>
                <w:lang w:eastAsia="zh-CN"/>
              </w:rPr>
              <w:t>[57]</w:t>
            </w:r>
          </w:p>
        </w:tc>
      </w:tr>
      <w:tr w:rsidR="00CF10AF" w14:paraId="755E3B4F" w14:textId="77777777">
        <w:trPr>
          <w:trHeight w:val="573"/>
        </w:trPr>
        <w:tc>
          <w:tcPr>
            <w:tcW w:w="1649" w:type="dxa"/>
            <w:tcBorders>
              <w:top w:val="nil"/>
              <w:left w:val="nil"/>
              <w:bottom w:val="nil"/>
              <w:right w:val="nil"/>
            </w:tcBorders>
            <w:shd w:val="clear" w:color="auto" w:fill="auto"/>
            <w:vAlign w:val="center"/>
          </w:tcPr>
          <w:p w14:paraId="22721E10"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Traditional EMR</w:t>
            </w:r>
          </w:p>
        </w:tc>
        <w:tc>
          <w:tcPr>
            <w:tcW w:w="1578" w:type="dxa"/>
            <w:tcBorders>
              <w:top w:val="nil"/>
              <w:left w:val="nil"/>
              <w:bottom w:val="nil"/>
              <w:right w:val="nil"/>
            </w:tcBorders>
            <w:shd w:val="clear" w:color="auto" w:fill="auto"/>
            <w:vAlign w:val="center"/>
          </w:tcPr>
          <w:p w14:paraId="0EF8049D"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Mucosal resection by electro-coagulation</w:t>
            </w:r>
          </w:p>
        </w:tc>
        <w:tc>
          <w:tcPr>
            <w:tcW w:w="2126" w:type="dxa"/>
            <w:tcBorders>
              <w:top w:val="nil"/>
              <w:left w:val="nil"/>
              <w:bottom w:val="nil"/>
              <w:right w:val="nil"/>
            </w:tcBorders>
            <w:shd w:val="clear" w:color="auto" w:fill="auto"/>
            <w:vAlign w:val="center"/>
          </w:tcPr>
          <w:p w14:paraId="5BD5A25F"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Fast and convenient</w:t>
            </w:r>
          </w:p>
        </w:tc>
        <w:tc>
          <w:tcPr>
            <w:tcW w:w="2198" w:type="dxa"/>
            <w:tcBorders>
              <w:top w:val="nil"/>
              <w:left w:val="nil"/>
              <w:bottom w:val="nil"/>
              <w:right w:val="nil"/>
            </w:tcBorders>
            <w:shd w:val="clear" w:color="auto" w:fill="auto"/>
            <w:vAlign w:val="center"/>
          </w:tcPr>
          <w:p w14:paraId="2DC2FE37"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Incomplete resection; crushed wound affects the pathological evaluation</w:t>
            </w:r>
          </w:p>
        </w:tc>
        <w:tc>
          <w:tcPr>
            <w:tcW w:w="3258" w:type="dxa"/>
            <w:tcBorders>
              <w:top w:val="nil"/>
              <w:left w:val="nil"/>
              <w:bottom w:val="nil"/>
              <w:right w:val="nil"/>
            </w:tcBorders>
          </w:tcPr>
          <w:p w14:paraId="2C9F4672" w14:textId="77777777" w:rsidR="00CF10AF" w:rsidRDefault="00E439F8">
            <w:pPr>
              <w:spacing w:line="360" w:lineRule="auto"/>
              <w:jc w:val="both"/>
              <w:rPr>
                <w:rFonts w:ascii="Book Antiqua" w:eastAsia="等线" w:hAnsi="Book Antiqua"/>
                <w:color w:val="000000"/>
                <w:lang w:eastAsia="zh-CN"/>
              </w:rPr>
            </w:pPr>
            <w:r>
              <w:rPr>
                <w:rFonts w:ascii="Book Antiqua" w:eastAsia="等线" w:hAnsi="Book Antiqua" w:hint="eastAsia"/>
                <w:color w:val="000000"/>
                <w:lang w:eastAsia="zh-CN"/>
              </w:rPr>
              <w:t>5</w:t>
            </w:r>
            <w:r>
              <w:rPr>
                <w:rFonts w:ascii="Book Antiqua" w:eastAsia="等线" w:hAnsi="Book Antiqua"/>
                <w:color w:val="000000"/>
                <w:lang w:eastAsia="zh-CN"/>
              </w:rPr>
              <w:t>0% R0 resection, 7</w:t>
            </w:r>
            <w:r>
              <w:rPr>
                <w:rFonts w:ascii="Book Antiqua" w:eastAsia="等线" w:hAnsi="Book Antiqua" w:hint="eastAsia"/>
                <w:color w:val="000000"/>
                <w:lang w:eastAsia="zh-CN"/>
              </w:rPr>
              <w:t>.</w:t>
            </w:r>
            <w:r>
              <w:rPr>
                <w:rFonts w:ascii="Book Antiqua" w:eastAsia="等线" w:hAnsi="Book Antiqua"/>
                <w:color w:val="000000"/>
                <w:lang w:eastAsia="zh-CN"/>
              </w:rPr>
              <w:t>1% complication</w:t>
            </w:r>
            <w:r>
              <w:rPr>
                <w:rFonts w:ascii="Book Antiqua" w:eastAsia="等线" w:hAnsi="Book Antiqua" w:hint="eastAsia"/>
                <w:color w:val="000000"/>
                <w:lang w:eastAsia="zh-CN"/>
              </w:rPr>
              <w:t>s</w:t>
            </w:r>
            <w:r>
              <w:rPr>
                <w:rFonts w:ascii="Book Antiqua" w:eastAsia="等线" w:hAnsi="Book Antiqua"/>
                <w:color w:val="000000"/>
                <w:vertAlign w:val="superscript"/>
                <w:lang w:eastAsia="zh-CN"/>
              </w:rPr>
              <w:t>[37]</w:t>
            </w:r>
          </w:p>
        </w:tc>
      </w:tr>
      <w:tr w:rsidR="00CF10AF" w14:paraId="477FA4F0" w14:textId="77777777">
        <w:trPr>
          <w:trHeight w:val="733"/>
        </w:trPr>
        <w:tc>
          <w:tcPr>
            <w:tcW w:w="1649" w:type="dxa"/>
            <w:tcBorders>
              <w:top w:val="nil"/>
              <w:left w:val="nil"/>
              <w:bottom w:val="nil"/>
              <w:right w:val="nil"/>
            </w:tcBorders>
            <w:shd w:val="clear" w:color="auto" w:fill="auto"/>
            <w:vAlign w:val="center"/>
          </w:tcPr>
          <w:p w14:paraId="3B1632DF"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Cap-assisted EMR (EMR-C)</w:t>
            </w:r>
          </w:p>
        </w:tc>
        <w:tc>
          <w:tcPr>
            <w:tcW w:w="1578" w:type="dxa"/>
            <w:tcBorders>
              <w:top w:val="nil"/>
              <w:left w:val="nil"/>
              <w:bottom w:val="nil"/>
              <w:right w:val="nil"/>
            </w:tcBorders>
            <w:shd w:val="clear" w:color="auto" w:fill="auto"/>
            <w:vAlign w:val="center"/>
          </w:tcPr>
          <w:p w14:paraId="5DAA6183"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Attract</w:t>
            </w:r>
            <w:r>
              <w:rPr>
                <w:rFonts w:ascii="Book Antiqua" w:eastAsia="等线" w:hAnsi="Book Antiqua" w:hint="eastAsia"/>
                <w:color w:val="000000"/>
                <w:lang w:eastAsia="zh-CN"/>
              </w:rPr>
              <w:t>s</w:t>
            </w:r>
            <w:r>
              <w:rPr>
                <w:rFonts w:ascii="Book Antiqua" w:eastAsia="等线" w:hAnsi="Book Antiqua"/>
                <w:color w:val="000000"/>
              </w:rPr>
              <w:t xml:space="preserve"> the tumor to a cap and remove</w:t>
            </w:r>
            <w:r>
              <w:rPr>
                <w:rFonts w:ascii="Book Antiqua" w:eastAsia="等线" w:hAnsi="Book Antiqua" w:hint="eastAsia"/>
                <w:color w:val="000000"/>
                <w:lang w:eastAsia="zh-CN"/>
              </w:rPr>
              <w:t>s</w:t>
            </w:r>
            <w:r>
              <w:rPr>
                <w:rFonts w:ascii="Book Antiqua" w:eastAsia="等线" w:hAnsi="Book Antiqua"/>
                <w:color w:val="000000"/>
              </w:rPr>
              <w:t xml:space="preserve"> it using a </w:t>
            </w:r>
            <w:r>
              <w:rPr>
                <w:rFonts w:ascii="Book Antiqua" w:hAnsi="Book Antiqua"/>
                <w:bCs/>
              </w:rPr>
              <w:t>crescent snare</w:t>
            </w:r>
          </w:p>
        </w:tc>
        <w:tc>
          <w:tcPr>
            <w:tcW w:w="2126" w:type="dxa"/>
            <w:tcBorders>
              <w:top w:val="nil"/>
              <w:left w:val="nil"/>
              <w:bottom w:val="nil"/>
              <w:right w:val="nil"/>
            </w:tcBorders>
            <w:shd w:val="clear" w:color="auto" w:fill="auto"/>
            <w:vAlign w:val="center"/>
          </w:tcPr>
          <w:p w14:paraId="6C6BC9E3"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Effective treatment, short operation duration</w:t>
            </w:r>
          </w:p>
        </w:tc>
        <w:tc>
          <w:tcPr>
            <w:tcW w:w="2198" w:type="dxa"/>
            <w:tcBorders>
              <w:top w:val="nil"/>
              <w:left w:val="nil"/>
              <w:bottom w:val="nil"/>
              <w:right w:val="nil"/>
            </w:tcBorders>
            <w:shd w:val="clear" w:color="auto" w:fill="auto"/>
            <w:vAlign w:val="center"/>
          </w:tcPr>
          <w:p w14:paraId="7E2CE77F"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The depth of the vertical resection margin needs fully guaranteed</w:t>
            </w:r>
          </w:p>
        </w:tc>
        <w:tc>
          <w:tcPr>
            <w:tcW w:w="3258" w:type="dxa"/>
            <w:tcBorders>
              <w:top w:val="nil"/>
              <w:left w:val="nil"/>
              <w:bottom w:val="nil"/>
              <w:right w:val="nil"/>
            </w:tcBorders>
          </w:tcPr>
          <w:p w14:paraId="1BB9F1D8" w14:textId="77777777" w:rsidR="00CF10AF" w:rsidRDefault="00E439F8">
            <w:pPr>
              <w:spacing w:line="360" w:lineRule="auto"/>
              <w:jc w:val="both"/>
              <w:rPr>
                <w:rFonts w:ascii="Book Antiqua" w:eastAsia="等线" w:hAnsi="Book Antiqua"/>
                <w:color w:val="000000"/>
                <w:lang w:eastAsia="zh-CN"/>
              </w:rPr>
            </w:pPr>
            <w:r>
              <w:rPr>
                <w:rFonts w:ascii="Book Antiqua" w:eastAsia="等线" w:hAnsi="Book Antiqua"/>
                <w:color w:val="000000"/>
                <w:lang w:eastAsia="zh-CN"/>
              </w:rPr>
              <w:t>94.1% R0 resection 8</w:t>
            </w:r>
            <w:r>
              <w:rPr>
                <w:rFonts w:ascii="Book Antiqua" w:eastAsia="等线" w:hAnsi="Book Antiqua" w:hint="eastAsia"/>
                <w:color w:val="000000"/>
                <w:lang w:eastAsia="zh-CN"/>
              </w:rPr>
              <w:t>.</w:t>
            </w:r>
            <w:r>
              <w:rPr>
                <w:rFonts w:ascii="Book Antiqua" w:eastAsia="等线" w:hAnsi="Book Antiqua"/>
                <w:color w:val="000000"/>
                <w:lang w:eastAsia="zh-CN"/>
              </w:rPr>
              <w:t>8% intraprocedural bleeding</w:t>
            </w:r>
            <w:r>
              <w:rPr>
                <w:rFonts w:ascii="Book Antiqua" w:eastAsia="等线" w:hAnsi="Book Antiqua"/>
                <w:color w:val="000000"/>
                <w:vertAlign w:val="superscript"/>
                <w:lang w:eastAsia="zh-CN"/>
              </w:rPr>
              <w:t>[58]</w:t>
            </w:r>
          </w:p>
        </w:tc>
      </w:tr>
      <w:tr w:rsidR="00CF10AF" w14:paraId="3AA43A63" w14:textId="77777777">
        <w:trPr>
          <w:trHeight w:val="733"/>
        </w:trPr>
        <w:tc>
          <w:tcPr>
            <w:tcW w:w="1649" w:type="dxa"/>
            <w:tcBorders>
              <w:top w:val="nil"/>
              <w:left w:val="nil"/>
              <w:bottom w:val="nil"/>
              <w:right w:val="nil"/>
            </w:tcBorders>
            <w:shd w:val="clear" w:color="auto" w:fill="auto"/>
            <w:vAlign w:val="center"/>
          </w:tcPr>
          <w:p w14:paraId="06E7713E"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lastRenderedPageBreak/>
              <w:t>Dual-channel endoscope (EMR-D)</w:t>
            </w:r>
          </w:p>
        </w:tc>
        <w:tc>
          <w:tcPr>
            <w:tcW w:w="1578" w:type="dxa"/>
            <w:tcBorders>
              <w:top w:val="nil"/>
              <w:left w:val="nil"/>
              <w:bottom w:val="nil"/>
              <w:right w:val="nil"/>
            </w:tcBorders>
            <w:shd w:val="clear" w:color="auto" w:fill="auto"/>
            <w:vAlign w:val="center"/>
          </w:tcPr>
          <w:p w14:paraId="77F01A22"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One channel delivers the snare and the other delivers the forceps to lift the lesion</w:t>
            </w:r>
          </w:p>
        </w:tc>
        <w:tc>
          <w:tcPr>
            <w:tcW w:w="2126" w:type="dxa"/>
            <w:tcBorders>
              <w:top w:val="nil"/>
              <w:left w:val="nil"/>
              <w:bottom w:val="nil"/>
              <w:right w:val="nil"/>
            </w:tcBorders>
            <w:shd w:val="clear" w:color="auto" w:fill="auto"/>
            <w:vAlign w:val="center"/>
          </w:tcPr>
          <w:p w14:paraId="5127768C"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Simple, easy-to-learn, and effective; ensuring the vertical depth of the resection by lifting</w:t>
            </w:r>
          </w:p>
        </w:tc>
        <w:tc>
          <w:tcPr>
            <w:tcW w:w="2198" w:type="dxa"/>
            <w:tcBorders>
              <w:top w:val="nil"/>
              <w:left w:val="nil"/>
              <w:bottom w:val="nil"/>
              <w:right w:val="nil"/>
            </w:tcBorders>
            <w:shd w:val="clear" w:color="auto" w:fill="auto"/>
            <w:vAlign w:val="center"/>
          </w:tcPr>
          <w:p w14:paraId="71FBBDC9"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Requires dual-instrument channel endoscopy</w:t>
            </w:r>
          </w:p>
        </w:tc>
        <w:tc>
          <w:tcPr>
            <w:tcW w:w="3258" w:type="dxa"/>
            <w:tcBorders>
              <w:top w:val="nil"/>
              <w:left w:val="nil"/>
              <w:bottom w:val="nil"/>
              <w:right w:val="nil"/>
            </w:tcBorders>
          </w:tcPr>
          <w:p w14:paraId="61ACBB8F" w14:textId="77777777" w:rsidR="00CF10AF" w:rsidRDefault="00E439F8">
            <w:pPr>
              <w:spacing w:line="360" w:lineRule="auto"/>
              <w:jc w:val="both"/>
              <w:rPr>
                <w:rFonts w:ascii="Book Antiqua" w:eastAsia="等线" w:hAnsi="Book Antiqua"/>
                <w:color w:val="000000"/>
                <w:lang w:eastAsia="zh-CN"/>
              </w:rPr>
            </w:pPr>
            <w:r>
              <w:rPr>
                <w:rFonts w:ascii="Book Antiqua" w:eastAsia="等线" w:hAnsi="Book Antiqua" w:hint="eastAsia"/>
                <w:color w:val="000000"/>
                <w:lang w:eastAsia="zh-CN"/>
              </w:rPr>
              <w:t>8</w:t>
            </w:r>
            <w:r>
              <w:rPr>
                <w:rFonts w:ascii="Book Antiqua" w:eastAsia="等线" w:hAnsi="Book Antiqua"/>
                <w:color w:val="000000"/>
                <w:lang w:eastAsia="zh-CN"/>
              </w:rPr>
              <w:t>6.3% R0 resection, minor bleeding (1</w:t>
            </w:r>
            <w:r>
              <w:rPr>
                <w:rFonts w:ascii="Book Antiqua" w:eastAsia="等线" w:hAnsi="Book Antiqua" w:hint="eastAsia"/>
                <w:color w:val="000000"/>
                <w:lang w:eastAsia="zh-CN"/>
              </w:rPr>
              <w:t>/</w:t>
            </w:r>
            <w:r>
              <w:rPr>
                <w:rFonts w:ascii="Book Antiqua" w:eastAsia="等线" w:hAnsi="Book Antiqua"/>
                <w:color w:val="000000"/>
                <w:lang w:eastAsia="zh-CN"/>
              </w:rPr>
              <w:t>44)</w:t>
            </w:r>
            <w:r>
              <w:rPr>
                <w:rFonts w:ascii="Book Antiqua" w:eastAsia="等线" w:hAnsi="Book Antiqua"/>
                <w:color w:val="000000"/>
                <w:vertAlign w:val="superscript"/>
                <w:lang w:eastAsia="zh-CN"/>
              </w:rPr>
              <w:t>[36]</w:t>
            </w:r>
          </w:p>
        </w:tc>
      </w:tr>
      <w:tr w:rsidR="00CF10AF" w14:paraId="55368989" w14:textId="77777777">
        <w:trPr>
          <w:trHeight w:val="977"/>
        </w:trPr>
        <w:tc>
          <w:tcPr>
            <w:tcW w:w="1649" w:type="dxa"/>
            <w:tcBorders>
              <w:top w:val="nil"/>
              <w:left w:val="nil"/>
              <w:bottom w:val="nil"/>
              <w:right w:val="nil"/>
            </w:tcBorders>
            <w:shd w:val="clear" w:color="auto" w:fill="auto"/>
            <w:vAlign w:val="center"/>
          </w:tcPr>
          <w:p w14:paraId="4960AED9"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 xml:space="preserve">EMR with a ligation device (EMR-L) </w:t>
            </w:r>
          </w:p>
        </w:tc>
        <w:tc>
          <w:tcPr>
            <w:tcW w:w="1578" w:type="dxa"/>
            <w:tcBorders>
              <w:top w:val="nil"/>
              <w:left w:val="nil"/>
              <w:bottom w:val="nil"/>
              <w:right w:val="nil"/>
            </w:tcBorders>
            <w:shd w:val="clear" w:color="auto" w:fill="auto"/>
            <w:vAlign w:val="center"/>
          </w:tcPr>
          <w:p w14:paraId="1D208E3B"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Injection and rubber ring to form a pseudo-polyp, retracting the snare under it and resect the tumor</w:t>
            </w:r>
          </w:p>
        </w:tc>
        <w:tc>
          <w:tcPr>
            <w:tcW w:w="2126" w:type="dxa"/>
            <w:tcBorders>
              <w:top w:val="nil"/>
              <w:left w:val="nil"/>
              <w:bottom w:val="nil"/>
              <w:right w:val="nil"/>
            </w:tcBorders>
            <w:shd w:val="clear" w:color="auto" w:fill="auto"/>
            <w:vAlign w:val="center"/>
          </w:tcPr>
          <w:p w14:paraId="04FD2748"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More fully ensures the vertical depth of tumor resection; resects without destroying or deforming the tumor</w:t>
            </w:r>
          </w:p>
        </w:tc>
        <w:tc>
          <w:tcPr>
            <w:tcW w:w="2198" w:type="dxa"/>
            <w:tcBorders>
              <w:top w:val="nil"/>
              <w:left w:val="nil"/>
              <w:bottom w:val="nil"/>
              <w:right w:val="nil"/>
            </w:tcBorders>
            <w:shd w:val="clear" w:color="auto" w:fill="auto"/>
            <w:vAlign w:val="center"/>
          </w:tcPr>
          <w:p w14:paraId="7ED8B152"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Inadequacy for large tumors</w:t>
            </w:r>
          </w:p>
        </w:tc>
        <w:tc>
          <w:tcPr>
            <w:tcW w:w="3258" w:type="dxa"/>
            <w:tcBorders>
              <w:top w:val="nil"/>
              <w:left w:val="nil"/>
              <w:bottom w:val="nil"/>
              <w:right w:val="nil"/>
            </w:tcBorders>
          </w:tcPr>
          <w:p w14:paraId="5A179185" w14:textId="77777777" w:rsidR="00CF10AF" w:rsidRDefault="00E439F8">
            <w:pPr>
              <w:spacing w:line="360" w:lineRule="auto"/>
              <w:jc w:val="both"/>
              <w:rPr>
                <w:rFonts w:ascii="Book Antiqua" w:eastAsia="等线" w:hAnsi="Book Antiqua"/>
                <w:color w:val="000000"/>
                <w:lang w:eastAsia="zh-CN"/>
              </w:rPr>
            </w:pPr>
            <w:r>
              <w:rPr>
                <w:rFonts w:ascii="Book Antiqua" w:eastAsia="等线" w:hAnsi="Book Antiqua" w:hint="eastAsia"/>
                <w:color w:val="000000"/>
                <w:lang w:eastAsia="zh-CN"/>
              </w:rPr>
              <w:t>8</w:t>
            </w:r>
            <w:r>
              <w:rPr>
                <w:rFonts w:ascii="Book Antiqua" w:eastAsia="等线" w:hAnsi="Book Antiqua"/>
                <w:color w:val="000000"/>
                <w:lang w:eastAsia="zh-CN"/>
              </w:rPr>
              <w:t>9.5%</w:t>
            </w:r>
            <w:r>
              <w:rPr>
                <w:rFonts w:ascii="Book Antiqua" w:eastAsia="等线" w:hAnsi="Book Antiqua"/>
                <w:color w:val="000000"/>
                <w:vertAlign w:val="superscript"/>
                <w:lang w:eastAsia="zh-CN"/>
              </w:rPr>
              <w:t>[37]</w:t>
            </w:r>
            <w:r>
              <w:rPr>
                <w:rFonts w:ascii="Book Antiqua" w:eastAsia="等线" w:hAnsi="Book Antiqua"/>
                <w:color w:val="000000"/>
                <w:lang w:eastAsia="zh-CN"/>
              </w:rPr>
              <w:t>, 99.4%</w:t>
            </w:r>
            <w:r>
              <w:rPr>
                <w:rFonts w:ascii="Book Antiqua" w:eastAsia="等线" w:hAnsi="Book Antiqua"/>
                <w:color w:val="000000"/>
                <w:vertAlign w:val="superscript"/>
                <w:lang w:eastAsia="zh-CN"/>
              </w:rPr>
              <w:t>[59]</w:t>
            </w:r>
            <w:r>
              <w:rPr>
                <w:rFonts w:ascii="Book Antiqua" w:eastAsia="等线" w:hAnsi="Book Antiqua"/>
                <w:color w:val="000000"/>
                <w:lang w:eastAsia="zh-CN"/>
              </w:rPr>
              <w:t>, 86.2%</w:t>
            </w:r>
            <w:r>
              <w:rPr>
                <w:rFonts w:ascii="Book Antiqua" w:eastAsia="等线" w:hAnsi="Book Antiqua"/>
                <w:color w:val="000000"/>
                <w:vertAlign w:val="superscript"/>
                <w:lang w:eastAsia="zh-CN"/>
              </w:rPr>
              <w:t>[55]</w:t>
            </w:r>
            <w:r>
              <w:rPr>
                <w:rFonts w:ascii="Book Antiqua" w:eastAsia="等线" w:hAnsi="Book Antiqua"/>
                <w:color w:val="000000"/>
                <w:lang w:eastAsia="zh-CN"/>
              </w:rPr>
              <w:t xml:space="preserve"> R0 resection, 0.6% perforation and 6.1% delayed bleeding</w:t>
            </w:r>
            <w:r>
              <w:rPr>
                <w:rFonts w:ascii="Book Antiqua" w:eastAsia="等线" w:hAnsi="Book Antiqua"/>
                <w:color w:val="000000"/>
                <w:vertAlign w:val="superscript"/>
                <w:lang w:eastAsia="zh-CN"/>
              </w:rPr>
              <w:t>[59]</w:t>
            </w:r>
          </w:p>
        </w:tc>
      </w:tr>
      <w:tr w:rsidR="00CF10AF" w14:paraId="412C0309" w14:textId="77777777">
        <w:trPr>
          <w:trHeight w:val="1465"/>
        </w:trPr>
        <w:tc>
          <w:tcPr>
            <w:tcW w:w="1649" w:type="dxa"/>
            <w:tcBorders>
              <w:top w:val="nil"/>
              <w:left w:val="nil"/>
              <w:bottom w:val="nil"/>
              <w:right w:val="nil"/>
            </w:tcBorders>
            <w:shd w:val="clear" w:color="auto" w:fill="auto"/>
            <w:vAlign w:val="center"/>
          </w:tcPr>
          <w:p w14:paraId="28472E07"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Underwater EMR (UEMR)</w:t>
            </w:r>
          </w:p>
        </w:tc>
        <w:tc>
          <w:tcPr>
            <w:tcW w:w="1578" w:type="dxa"/>
            <w:tcBorders>
              <w:top w:val="nil"/>
              <w:left w:val="nil"/>
              <w:bottom w:val="nil"/>
              <w:right w:val="nil"/>
            </w:tcBorders>
            <w:shd w:val="clear" w:color="auto" w:fill="auto"/>
            <w:vAlign w:val="center"/>
          </w:tcPr>
          <w:p w14:paraId="4DBD938A"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To float the tumor by the buoyancy of the water without submucosal injection before electro-coagulating resection</w:t>
            </w:r>
          </w:p>
        </w:tc>
        <w:tc>
          <w:tcPr>
            <w:tcW w:w="2126" w:type="dxa"/>
            <w:tcBorders>
              <w:top w:val="nil"/>
              <w:left w:val="nil"/>
              <w:bottom w:val="nil"/>
              <w:right w:val="nil"/>
            </w:tcBorders>
            <w:shd w:val="clear" w:color="auto" w:fill="auto"/>
            <w:vAlign w:val="center"/>
          </w:tcPr>
          <w:p w14:paraId="7CD1FC88"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Ensures a clean resection margin and safe removal of rNETs</w:t>
            </w:r>
          </w:p>
        </w:tc>
        <w:tc>
          <w:tcPr>
            <w:tcW w:w="2198" w:type="dxa"/>
            <w:tcBorders>
              <w:top w:val="nil"/>
              <w:left w:val="nil"/>
              <w:bottom w:val="nil"/>
              <w:right w:val="nil"/>
            </w:tcBorders>
            <w:shd w:val="clear" w:color="auto" w:fill="auto"/>
            <w:vAlign w:val="center"/>
          </w:tcPr>
          <w:p w14:paraId="1ED1E0B9"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Electrocoagulation damages the edge of the specimen</w:t>
            </w:r>
          </w:p>
        </w:tc>
        <w:tc>
          <w:tcPr>
            <w:tcW w:w="3258" w:type="dxa"/>
            <w:tcBorders>
              <w:top w:val="nil"/>
              <w:left w:val="nil"/>
              <w:bottom w:val="nil"/>
              <w:right w:val="nil"/>
            </w:tcBorders>
          </w:tcPr>
          <w:p w14:paraId="74A6E1A9" w14:textId="77777777" w:rsidR="00CF10AF" w:rsidRDefault="00E439F8">
            <w:pPr>
              <w:spacing w:line="360" w:lineRule="auto"/>
              <w:jc w:val="both"/>
              <w:rPr>
                <w:rFonts w:ascii="Book Antiqua" w:eastAsia="等线" w:hAnsi="Book Antiqua"/>
                <w:color w:val="000000"/>
                <w:lang w:eastAsia="zh-CN"/>
              </w:rPr>
            </w:pPr>
            <w:r>
              <w:rPr>
                <w:rFonts w:ascii="Book Antiqua" w:eastAsia="等线" w:hAnsi="Book Antiqua" w:hint="eastAsia"/>
                <w:color w:val="000000"/>
                <w:lang w:eastAsia="zh-CN"/>
              </w:rPr>
              <w:t>8</w:t>
            </w:r>
            <w:r>
              <w:rPr>
                <w:rFonts w:ascii="Book Antiqua" w:eastAsia="等线" w:hAnsi="Book Antiqua"/>
                <w:color w:val="000000"/>
                <w:lang w:eastAsia="zh-CN"/>
              </w:rPr>
              <w:t>3% R0 resection, no complication</w:t>
            </w:r>
            <w:r>
              <w:rPr>
                <w:rFonts w:ascii="Book Antiqua" w:eastAsia="等线" w:hAnsi="Book Antiqua"/>
                <w:color w:val="000000"/>
                <w:vertAlign w:val="superscript"/>
                <w:lang w:eastAsia="zh-CN"/>
              </w:rPr>
              <w:t>[60]</w:t>
            </w:r>
          </w:p>
        </w:tc>
      </w:tr>
      <w:tr w:rsidR="00CF10AF" w14:paraId="5B810AEF" w14:textId="77777777">
        <w:trPr>
          <w:trHeight w:val="741"/>
        </w:trPr>
        <w:tc>
          <w:tcPr>
            <w:tcW w:w="1649" w:type="dxa"/>
            <w:tcBorders>
              <w:top w:val="nil"/>
              <w:left w:val="nil"/>
              <w:bottom w:val="single" w:sz="4" w:space="0" w:color="auto"/>
              <w:right w:val="nil"/>
            </w:tcBorders>
            <w:shd w:val="clear" w:color="auto" w:fill="auto"/>
            <w:noWrap/>
            <w:vAlign w:val="center"/>
          </w:tcPr>
          <w:p w14:paraId="507D46D0"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lastRenderedPageBreak/>
              <w:t>ESD</w:t>
            </w:r>
          </w:p>
        </w:tc>
        <w:tc>
          <w:tcPr>
            <w:tcW w:w="1578" w:type="dxa"/>
            <w:tcBorders>
              <w:top w:val="nil"/>
              <w:left w:val="nil"/>
              <w:bottom w:val="single" w:sz="4" w:space="0" w:color="auto"/>
              <w:right w:val="nil"/>
            </w:tcBorders>
            <w:shd w:val="clear" w:color="auto" w:fill="auto"/>
            <w:noWrap/>
            <w:vAlign w:val="center"/>
          </w:tcPr>
          <w:p w14:paraId="71126B88"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Submucosal dissection</w:t>
            </w:r>
          </w:p>
        </w:tc>
        <w:tc>
          <w:tcPr>
            <w:tcW w:w="2126" w:type="dxa"/>
            <w:tcBorders>
              <w:top w:val="nil"/>
              <w:left w:val="nil"/>
              <w:bottom w:val="single" w:sz="4" w:space="0" w:color="auto"/>
              <w:right w:val="nil"/>
            </w:tcBorders>
            <w:shd w:val="clear" w:color="auto" w:fill="auto"/>
            <w:noWrap/>
            <w:vAlign w:val="center"/>
          </w:tcPr>
          <w:p w14:paraId="6AB435AB"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Lower recurrence rate</w:t>
            </w:r>
          </w:p>
        </w:tc>
        <w:tc>
          <w:tcPr>
            <w:tcW w:w="2198" w:type="dxa"/>
            <w:tcBorders>
              <w:top w:val="nil"/>
              <w:left w:val="nil"/>
              <w:bottom w:val="single" w:sz="4" w:space="0" w:color="auto"/>
              <w:right w:val="nil"/>
            </w:tcBorders>
            <w:shd w:val="clear" w:color="auto" w:fill="auto"/>
            <w:vAlign w:val="center"/>
          </w:tcPr>
          <w:p w14:paraId="1E7BC54D" w14:textId="77777777" w:rsidR="00CF10AF" w:rsidRDefault="00E439F8">
            <w:pPr>
              <w:spacing w:line="360" w:lineRule="auto"/>
              <w:jc w:val="both"/>
              <w:rPr>
                <w:rFonts w:ascii="Book Antiqua" w:eastAsia="等线" w:hAnsi="Book Antiqua"/>
                <w:color w:val="000000"/>
              </w:rPr>
            </w:pPr>
            <w:r>
              <w:rPr>
                <w:rFonts w:ascii="Book Antiqua" w:eastAsia="等线" w:hAnsi="Book Antiqua"/>
                <w:color w:val="000000"/>
              </w:rPr>
              <w:t>Perforation and bleeding; lasts for a long time and requires highly experienced surgeons</w:t>
            </w:r>
          </w:p>
        </w:tc>
        <w:tc>
          <w:tcPr>
            <w:tcW w:w="3258" w:type="dxa"/>
            <w:tcBorders>
              <w:top w:val="nil"/>
              <w:left w:val="nil"/>
              <w:bottom w:val="single" w:sz="4" w:space="0" w:color="auto"/>
              <w:right w:val="nil"/>
            </w:tcBorders>
          </w:tcPr>
          <w:p w14:paraId="0D4CEF32" w14:textId="77777777" w:rsidR="00CF10AF" w:rsidRDefault="00E439F8">
            <w:pPr>
              <w:spacing w:line="360" w:lineRule="auto"/>
              <w:jc w:val="both"/>
              <w:rPr>
                <w:rFonts w:ascii="Book Antiqua" w:eastAsia="等线" w:hAnsi="Book Antiqua"/>
                <w:color w:val="000000"/>
                <w:lang w:eastAsia="zh-CN"/>
              </w:rPr>
            </w:pPr>
            <w:r>
              <w:rPr>
                <w:rFonts w:ascii="Book Antiqua" w:eastAsia="等线" w:hAnsi="Book Antiqua" w:hint="eastAsia"/>
                <w:color w:val="000000"/>
                <w:lang w:eastAsia="zh-CN"/>
              </w:rPr>
              <w:t>9</w:t>
            </w:r>
            <w:r>
              <w:rPr>
                <w:rFonts w:ascii="Book Antiqua" w:eastAsia="等线" w:hAnsi="Book Antiqua"/>
                <w:color w:val="000000"/>
                <w:lang w:eastAsia="zh-CN"/>
              </w:rPr>
              <w:t>4</w:t>
            </w:r>
            <w:r>
              <w:rPr>
                <w:rFonts w:ascii="Book Antiqua" w:eastAsia="等线" w:hAnsi="Book Antiqua" w:hint="eastAsia"/>
                <w:color w:val="000000"/>
                <w:lang w:eastAsia="zh-CN"/>
              </w:rPr>
              <w:t>.</w:t>
            </w:r>
            <w:r>
              <w:rPr>
                <w:rFonts w:ascii="Book Antiqua" w:eastAsia="等线" w:hAnsi="Book Antiqua"/>
                <w:color w:val="000000"/>
                <w:lang w:eastAsia="zh-CN"/>
              </w:rPr>
              <w:t>7%</w:t>
            </w:r>
            <w:r>
              <w:rPr>
                <w:rFonts w:ascii="Book Antiqua" w:eastAsia="等线" w:hAnsi="Book Antiqua"/>
                <w:color w:val="000000"/>
                <w:vertAlign w:val="superscript"/>
              </w:rPr>
              <w:t>[37]</w:t>
            </w:r>
            <w:r>
              <w:rPr>
                <w:rFonts w:ascii="Book Antiqua" w:eastAsia="等线" w:hAnsi="Book Antiqua"/>
                <w:color w:val="000000"/>
                <w:lang w:eastAsia="zh-CN"/>
              </w:rPr>
              <w:t xml:space="preserve">, </w:t>
            </w:r>
            <w:r>
              <w:rPr>
                <w:rFonts w:ascii="Book Antiqua" w:eastAsia="等线" w:hAnsi="Book Antiqua" w:hint="eastAsia"/>
                <w:color w:val="000000"/>
                <w:lang w:eastAsia="zh-CN"/>
              </w:rPr>
              <w:t>1</w:t>
            </w:r>
            <w:r>
              <w:rPr>
                <w:rFonts w:ascii="Book Antiqua" w:eastAsia="等线" w:hAnsi="Book Antiqua"/>
                <w:color w:val="000000"/>
                <w:lang w:eastAsia="zh-CN"/>
              </w:rPr>
              <w:t>00%</w:t>
            </w:r>
            <w:r>
              <w:rPr>
                <w:rFonts w:ascii="Book Antiqua" w:eastAsia="等线" w:hAnsi="Book Antiqua"/>
                <w:color w:val="000000"/>
                <w:vertAlign w:val="superscript"/>
              </w:rPr>
              <w:t>[47]</w:t>
            </w:r>
            <w:r>
              <w:rPr>
                <w:rFonts w:ascii="Book Antiqua" w:eastAsia="等线" w:hAnsi="Book Antiqua"/>
                <w:color w:val="000000"/>
                <w:lang w:eastAsia="zh-CN"/>
              </w:rPr>
              <w:t xml:space="preserve">, </w:t>
            </w:r>
            <w:r>
              <w:rPr>
                <w:rFonts w:ascii="Book Antiqua" w:eastAsia="等线" w:hAnsi="Book Antiqua" w:hint="eastAsia"/>
                <w:color w:val="000000"/>
                <w:lang w:eastAsia="zh-CN"/>
              </w:rPr>
              <w:t>9</w:t>
            </w:r>
            <w:r>
              <w:rPr>
                <w:rFonts w:ascii="Book Antiqua" w:eastAsia="等线" w:hAnsi="Book Antiqua"/>
                <w:color w:val="000000"/>
                <w:lang w:eastAsia="zh-CN"/>
              </w:rPr>
              <w:t>2%</w:t>
            </w:r>
            <w:r>
              <w:rPr>
                <w:rFonts w:ascii="Book Antiqua" w:eastAsia="等线" w:hAnsi="Book Antiqua"/>
                <w:color w:val="000000"/>
                <w:vertAlign w:val="superscript"/>
              </w:rPr>
              <w:t>[50]</w:t>
            </w:r>
            <w:r>
              <w:rPr>
                <w:rFonts w:ascii="Book Antiqua" w:eastAsia="等线" w:hAnsi="Book Antiqua"/>
                <w:color w:val="000000"/>
                <w:lang w:eastAsia="zh-CN"/>
              </w:rPr>
              <w:t xml:space="preserve">, </w:t>
            </w:r>
            <w:r>
              <w:rPr>
                <w:rFonts w:ascii="Book Antiqua" w:eastAsia="等线" w:hAnsi="Book Antiqua" w:hint="eastAsia"/>
                <w:color w:val="000000"/>
                <w:lang w:eastAsia="zh-CN"/>
              </w:rPr>
              <w:t>9</w:t>
            </w:r>
            <w:r>
              <w:rPr>
                <w:rFonts w:ascii="Book Antiqua" w:eastAsia="等线" w:hAnsi="Book Antiqua"/>
                <w:color w:val="000000"/>
                <w:lang w:eastAsia="zh-CN"/>
              </w:rPr>
              <w:t>7%</w:t>
            </w:r>
            <w:r>
              <w:rPr>
                <w:vertAlign w:val="superscript"/>
              </w:rPr>
              <w:t>[55]</w:t>
            </w:r>
            <w:r>
              <w:rPr>
                <w:rFonts w:ascii="Book Antiqua" w:eastAsia="等线" w:hAnsi="Book Antiqua"/>
                <w:color w:val="000000"/>
                <w:lang w:eastAsia="zh-CN"/>
              </w:rPr>
              <w:t xml:space="preserve">, </w:t>
            </w:r>
            <w:r>
              <w:rPr>
                <w:rFonts w:ascii="Book Antiqua" w:eastAsia="等线" w:hAnsi="Book Antiqua" w:hint="eastAsia"/>
                <w:color w:val="000000"/>
                <w:lang w:eastAsia="zh-CN"/>
              </w:rPr>
              <w:t>8</w:t>
            </w:r>
            <w:r>
              <w:rPr>
                <w:rFonts w:ascii="Book Antiqua" w:eastAsia="等线" w:hAnsi="Book Antiqua"/>
                <w:color w:val="000000"/>
                <w:lang w:eastAsia="zh-CN"/>
              </w:rPr>
              <w:t>8.4%</w:t>
            </w:r>
            <w:r>
              <w:rPr>
                <w:vertAlign w:val="superscript"/>
              </w:rPr>
              <w:t>[36]</w:t>
            </w:r>
            <w:r>
              <w:rPr>
                <w:rFonts w:ascii="Book Antiqua" w:eastAsia="等线" w:hAnsi="Book Antiqua"/>
                <w:color w:val="000000"/>
                <w:lang w:eastAsia="zh-CN"/>
              </w:rPr>
              <w:t xml:space="preserve">, </w:t>
            </w:r>
            <w:r>
              <w:rPr>
                <w:rFonts w:ascii="Book Antiqua" w:eastAsia="等线" w:hAnsi="Book Antiqua" w:hint="eastAsia"/>
                <w:color w:val="000000"/>
                <w:lang w:eastAsia="zh-CN"/>
              </w:rPr>
              <w:t>8</w:t>
            </w:r>
            <w:r>
              <w:rPr>
                <w:rFonts w:ascii="Book Antiqua" w:eastAsia="等线" w:hAnsi="Book Antiqua"/>
                <w:color w:val="000000"/>
                <w:lang w:eastAsia="zh-CN"/>
              </w:rPr>
              <w:t>6.1%</w:t>
            </w:r>
            <w:r>
              <w:rPr>
                <w:vertAlign w:val="superscript"/>
              </w:rPr>
              <w:t>[32]</w:t>
            </w:r>
            <w:r>
              <w:rPr>
                <w:rFonts w:ascii="Book Antiqua" w:eastAsia="等线" w:hAnsi="Book Antiqua"/>
                <w:color w:val="000000"/>
                <w:lang w:eastAsia="zh-CN"/>
              </w:rPr>
              <w:t xml:space="preserve">, </w:t>
            </w:r>
            <w:r>
              <w:rPr>
                <w:rFonts w:ascii="Book Antiqua" w:eastAsia="等线" w:hAnsi="Book Antiqua" w:hint="eastAsia"/>
                <w:color w:val="000000"/>
                <w:lang w:eastAsia="zh-CN"/>
              </w:rPr>
              <w:t>1</w:t>
            </w:r>
            <w:r>
              <w:rPr>
                <w:rFonts w:ascii="Book Antiqua" w:eastAsia="等线" w:hAnsi="Book Antiqua"/>
                <w:color w:val="000000"/>
                <w:lang w:eastAsia="zh-CN"/>
              </w:rPr>
              <w:t>1.5% minor bleeding</w:t>
            </w:r>
            <w:r>
              <w:rPr>
                <w:vertAlign w:val="superscript"/>
              </w:rPr>
              <w:t>[36]</w:t>
            </w:r>
            <w:r>
              <w:rPr>
                <w:rFonts w:ascii="Book Antiqua" w:eastAsia="等线" w:hAnsi="Book Antiqua"/>
                <w:color w:val="000000"/>
                <w:lang w:eastAsia="zh-CN"/>
              </w:rPr>
              <w:t>, 2.5% adverse event</w:t>
            </w:r>
            <w:r>
              <w:rPr>
                <w:rFonts w:ascii="Book Antiqua" w:eastAsia="等线" w:hAnsi="Book Antiqua" w:hint="eastAsia"/>
                <w:color w:val="000000"/>
                <w:lang w:eastAsia="zh-CN"/>
              </w:rPr>
              <w:t>s</w:t>
            </w:r>
            <w:r>
              <w:rPr>
                <w:vertAlign w:val="superscript"/>
              </w:rPr>
              <w:t>[32]</w:t>
            </w:r>
          </w:p>
        </w:tc>
      </w:tr>
    </w:tbl>
    <w:p w14:paraId="008D4E64" w14:textId="77777777" w:rsidR="00CF10AF" w:rsidRDefault="00E439F8">
      <w:pPr>
        <w:spacing w:line="360" w:lineRule="auto"/>
        <w:jc w:val="both"/>
        <w:rPr>
          <w:rFonts w:ascii="Book Antiqua" w:hAnsi="Book Antiqua"/>
        </w:rPr>
      </w:pPr>
      <w:r>
        <w:rPr>
          <w:rFonts w:ascii="Book Antiqua" w:eastAsia="等线" w:hAnsi="Book Antiqua"/>
          <w:color w:val="000000"/>
        </w:rPr>
        <w:t xml:space="preserve">ESD: </w:t>
      </w:r>
      <w:r>
        <w:rPr>
          <w:rFonts w:ascii="Book Antiqua" w:eastAsia="Book Antiqua" w:hAnsi="Book Antiqua" w:cs="Book Antiqua"/>
          <w:color w:val="000000"/>
        </w:rPr>
        <w:t>Endoscopic submucosal dissection;</w:t>
      </w:r>
      <w:r>
        <w:rPr>
          <w:rFonts w:ascii="Book Antiqua" w:eastAsia="等线" w:hAnsi="Book Antiqua"/>
          <w:color w:val="000000"/>
        </w:rPr>
        <w:t xml:space="preserve"> EMR: </w:t>
      </w:r>
      <w:r>
        <w:rPr>
          <w:rFonts w:ascii="Book Antiqua" w:eastAsia="Book Antiqua" w:hAnsi="Book Antiqua" w:cs="Book Antiqua"/>
          <w:color w:val="000000"/>
        </w:rPr>
        <w:t>Endoscopic mucosal resection;</w:t>
      </w:r>
      <w:r>
        <w:rPr>
          <w:rFonts w:ascii="Book Antiqua" w:eastAsia="等线" w:hAnsi="Book Antiqua"/>
          <w:color w:val="000000"/>
        </w:rPr>
        <w:t xml:space="preserve"> rNETs: </w:t>
      </w:r>
      <w:r>
        <w:rPr>
          <w:rFonts w:ascii="Book Antiqua" w:eastAsia="Book Antiqua" w:hAnsi="Book Antiqua" w:cs="Book Antiqua"/>
          <w:color w:val="000000"/>
        </w:rPr>
        <w:t>Rectal neuroendocrine tumors.</w:t>
      </w:r>
    </w:p>
    <w:p w14:paraId="48050474" w14:textId="77777777" w:rsidR="00CF10AF" w:rsidRDefault="00CF10AF">
      <w:pPr>
        <w:spacing w:line="360" w:lineRule="auto"/>
        <w:jc w:val="both"/>
        <w:rPr>
          <w:rFonts w:ascii="Book Antiqua" w:hAnsi="Book Antiqua"/>
        </w:rPr>
      </w:pPr>
    </w:p>
    <w:p w14:paraId="0388C3D7" w14:textId="73ADABC1" w:rsidR="00283774" w:rsidRDefault="00283774">
      <w:pPr>
        <w:spacing w:line="360" w:lineRule="auto"/>
        <w:jc w:val="both"/>
        <w:rPr>
          <w:rFonts w:ascii="Book Antiqua" w:hAnsi="Book Antiqua"/>
        </w:rPr>
      </w:pPr>
    </w:p>
    <w:p w14:paraId="68A2F7DF" w14:textId="77777777" w:rsidR="00283774" w:rsidRDefault="00283774">
      <w:pPr>
        <w:rPr>
          <w:rFonts w:ascii="Book Antiqua" w:hAnsi="Book Antiqua"/>
        </w:rPr>
      </w:pPr>
      <w:r>
        <w:rPr>
          <w:rFonts w:ascii="Book Antiqua" w:hAnsi="Book Antiqua"/>
        </w:rPr>
        <w:br w:type="page"/>
      </w:r>
    </w:p>
    <w:p w14:paraId="4F0C05B2" w14:textId="77777777" w:rsidR="00283774" w:rsidRDefault="00283774" w:rsidP="00283774">
      <w:pPr>
        <w:snapToGrid w:val="0"/>
        <w:ind w:leftChars="100" w:left="240"/>
        <w:jc w:val="center"/>
        <w:rPr>
          <w:rFonts w:ascii="Book Antiqua" w:hAnsi="Book Antiqua"/>
        </w:rPr>
      </w:pPr>
    </w:p>
    <w:p w14:paraId="1B4355C8" w14:textId="77777777" w:rsidR="00283774" w:rsidRDefault="00283774" w:rsidP="00283774">
      <w:pPr>
        <w:snapToGrid w:val="0"/>
        <w:ind w:leftChars="100" w:left="240"/>
        <w:jc w:val="center"/>
        <w:rPr>
          <w:rFonts w:ascii="Book Antiqua" w:hAnsi="Book Antiqua"/>
        </w:rPr>
      </w:pPr>
    </w:p>
    <w:p w14:paraId="013EA484" w14:textId="77777777" w:rsidR="00283774" w:rsidRDefault="00283774" w:rsidP="00283774">
      <w:pPr>
        <w:snapToGrid w:val="0"/>
        <w:ind w:leftChars="100" w:left="240"/>
        <w:jc w:val="center"/>
        <w:rPr>
          <w:rFonts w:ascii="Book Antiqua" w:hAnsi="Book Antiqua"/>
        </w:rPr>
      </w:pPr>
    </w:p>
    <w:p w14:paraId="5B39FAAC" w14:textId="77777777" w:rsidR="00283774" w:rsidRDefault="00283774" w:rsidP="00283774">
      <w:pPr>
        <w:snapToGrid w:val="0"/>
        <w:ind w:leftChars="100" w:left="240"/>
        <w:jc w:val="center"/>
        <w:rPr>
          <w:rFonts w:ascii="Book Antiqua" w:hAnsi="Book Antiqua"/>
        </w:rPr>
      </w:pPr>
    </w:p>
    <w:p w14:paraId="5A528475" w14:textId="77777777" w:rsidR="00283774" w:rsidRDefault="00283774" w:rsidP="00283774">
      <w:pPr>
        <w:snapToGrid w:val="0"/>
        <w:ind w:leftChars="100" w:left="240"/>
        <w:jc w:val="center"/>
        <w:rPr>
          <w:rFonts w:ascii="Book Antiqua" w:hAnsi="Book Antiqua"/>
        </w:rPr>
      </w:pPr>
      <w:r>
        <w:rPr>
          <w:rFonts w:ascii="Book Antiqua" w:hAnsi="Book Antiqua"/>
          <w:noProof/>
        </w:rPr>
        <w:drawing>
          <wp:inline distT="0" distB="0" distL="0" distR="0" wp14:anchorId="51650FA3" wp14:editId="2D15AFF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AB057FE" w14:textId="77777777" w:rsidR="00283774" w:rsidRDefault="00283774" w:rsidP="00283774">
      <w:pPr>
        <w:snapToGrid w:val="0"/>
        <w:ind w:leftChars="100" w:left="240"/>
        <w:jc w:val="center"/>
        <w:rPr>
          <w:rFonts w:ascii="Book Antiqua" w:hAnsi="Book Antiqua"/>
        </w:rPr>
      </w:pPr>
    </w:p>
    <w:p w14:paraId="4A2C7CCC" w14:textId="77777777" w:rsidR="00283774" w:rsidRDefault="00283774" w:rsidP="0028377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7BC6990" w14:textId="77777777" w:rsidR="00283774" w:rsidRDefault="00283774" w:rsidP="0028377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22A8FC9" w14:textId="77777777" w:rsidR="00283774" w:rsidRDefault="00283774" w:rsidP="0028377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5DAB6A9" w14:textId="77777777" w:rsidR="00283774" w:rsidRDefault="00283774" w:rsidP="0028377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29E446B" w14:textId="77777777" w:rsidR="00283774" w:rsidRDefault="00283774" w:rsidP="0028377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CB3913E" w14:textId="77777777" w:rsidR="00283774" w:rsidRDefault="00283774" w:rsidP="0028377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FD7BF3A" w14:textId="77777777" w:rsidR="00283774" w:rsidRDefault="00283774" w:rsidP="00283774">
      <w:pPr>
        <w:snapToGrid w:val="0"/>
        <w:ind w:leftChars="100" w:left="240"/>
        <w:jc w:val="center"/>
        <w:rPr>
          <w:rFonts w:ascii="Book Antiqua" w:hAnsi="Book Antiqua"/>
        </w:rPr>
      </w:pPr>
    </w:p>
    <w:p w14:paraId="12D00DC2" w14:textId="77777777" w:rsidR="00283774" w:rsidRDefault="00283774" w:rsidP="00283774">
      <w:pPr>
        <w:snapToGrid w:val="0"/>
        <w:ind w:leftChars="100" w:left="240"/>
        <w:jc w:val="center"/>
        <w:rPr>
          <w:rFonts w:ascii="Book Antiqua" w:hAnsi="Book Antiqua"/>
        </w:rPr>
      </w:pPr>
    </w:p>
    <w:p w14:paraId="52AC7E5A" w14:textId="77777777" w:rsidR="00283774" w:rsidRDefault="00283774" w:rsidP="00283774">
      <w:pPr>
        <w:snapToGrid w:val="0"/>
        <w:ind w:leftChars="100" w:left="240"/>
        <w:jc w:val="center"/>
        <w:rPr>
          <w:rFonts w:ascii="Book Antiqua" w:hAnsi="Book Antiqua"/>
        </w:rPr>
      </w:pPr>
    </w:p>
    <w:p w14:paraId="3E782959" w14:textId="77777777" w:rsidR="00283774" w:rsidRDefault="00283774" w:rsidP="00283774">
      <w:pPr>
        <w:snapToGrid w:val="0"/>
        <w:ind w:leftChars="100" w:left="240"/>
        <w:jc w:val="center"/>
        <w:rPr>
          <w:rFonts w:ascii="Book Antiqua" w:hAnsi="Book Antiqua"/>
        </w:rPr>
      </w:pPr>
      <w:r>
        <w:rPr>
          <w:rFonts w:ascii="Book Antiqua" w:hAnsi="Book Antiqua"/>
          <w:noProof/>
        </w:rPr>
        <w:drawing>
          <wp:inline distT="0" distB="0" distL="0" distR="0" wp14:anchorId="340B8539" wp14:editId="390298ED">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2D70F54" w14:textId="77777777" w:rsidR="00283774" w:rsidRDefault="00283774" w:rsidP="00283774">
      <w:pPr>
        <w:snapToGrid w:val="0"/>
        <w:ind w:leftChars="100" w:left="240"/>
        <w:jc w:val="center"/>
        <w:rPr>
          <w:rFonts w:ascii="Book Antiqua" w:hAnsi="Book Antiqua"/>
        </w:rPr>
      </w:pPr>
    </w:p>
    <w:p w14:paraId="2F73D4BF" w14:textId="77777777" w:rsidR="00283774" w:rsidRDefault="00283774" w:rsidP="00283774">
      <w:pPr>
        <w:snapToGrid w:val="0"/>
        <w:ind w:leftChars="100" w:left="240"/>
        <w:jc w:val="center"/>
        <w:rPr>
          <w:rFonts w:ascii="Book Antiqua" w:hAnsi="Book Antiqua"/>
        </w:rPr>
      </w:pPr>
    </w:p>
    <w:p w14:paraId="09B564F4" w14:textId="77777777" w:rsidR="00283774" w:rsidRDefault="00283774" w:rsidP="00283774">
      <w:pPr>
        <w:snapToGrid w:val="0"/>
        <w:ind w:leftChars="100" w:left="240"/>
        <w:jc w:val="center"/>
        <w:rPr>
          <w:rFonts w:ascii="Book Antiqua" w:hAnsi="Book Antiqua"/>
        </w:rPr>
      </w:pPr>
    </w:p>
    <w:p w14:paraId="0EEE95A6" w14:textId="77777777" w:rsidR="00283774" w:rsidRDefault="00283774" w:rsidP="00283774">
      <w:pPr>
        <w:snapToGrid w:val="0"/>
        <w:ind w:leftChars="100" w:left="240"/>
        <w:jc w:val="center"/>
        <w:rPr>
          <w:rFonts w:ascii="Book Antiqua" w:hAnsi="Book Antiqua"/>
        </w:rPr>
      </w:pPr>
    </w:p>
    <w:p w14:paraId="71EFACD6" w14:textId="77777777" w:rsidR="00283774" w:rsidRDefault="00283774" w:rsidP="00283774">
      <w:pPr>
        <w:snapToGrid w:val="0"/>
        <w:ind w:leftChars="100" w:left="240"/>
        <w:jc w:val="center"/>
        <w:rPr>
          <w:rFonts w:ascii="Book Antiqua" w:hAnsi="Book Antiqua"/>
        </w:rPr>
      </w:pPr>
    </w:p>
    <w:p w14:paraId="12C67C0A" w14:textId="77777777" w:rsidR="00283774" w:rsidRDefault="00283774" w:rsidP="00283774">
      <w:pPr>
        <w:snapToGrid w:val="0"/>
        <w:ind w:leftChars="100" w:left="240"/>
        <w:jc w:val="center"/>
        <w:rPr>
          <w:rFonts w:ascii="Book Antiqua" w:hAnsi="Book Antiqua"/>
        </w:rPr>
      </w:pPr>
    </w:p>
    <w:p w14:paraId="63914D7E" w14:textId="77777777" w:rsidR="00283774" w:rsidRDefault="00283774" w:rsidP="00283774">
      <w:pPr>
        <w:snapToGrid w:val="0"/>
        <w:ind w:leftChars="100" w:left="240"/>
        <w:jc w:val="center"/>
        <w:rPr>
          <w:rFonts w:ascii="Book Antiqua" w:hAnsi="Book Antiqua"/>
        </w:rPr>
      </w:pPr>
    </w:p>
    <w:p w14:paraId="5856CE03" w14:textId="77777777" w:rsidR="00283774" w:rsidRDefault="00283774" w:rsidP="00283774">
      <w:pPr>
        <w:snapToGrid w:val="0"/>
        <w:ind w:leftChars="100" w:left="240"/>
        <w:jc w:val="center"/>
        <w:rPr>
          <w:rFonts w:ascii="Book Antiqua" w:hAnsi="Book Antiqua"/>
        </w:rPr>
      </w:pPr>
    </w:p>
    <w:p w14:paraId="152A30DE" w14:textId="77777777" w:rsidR="00283774" w:rsidRDefault="00283774" w:rsidP="00283774">
      <w:pPr>
        <w:snapToGrid w:val="0"/>
        <w:ind w:leftChars="100" w:left="240"/>
        <w:jc w:val="center"/>
        <w:rPr>
          <w:rFonts w:ascii="Book Antiqua" w:hAnsi="Book Antiqua"/>
        </w:rPr>
      </w:pPr>
    </w:p>
    <w:p w14:paraId="0EA17E15" w14:textId="77777777" w:rsidR="00283774" w:rsidRDefault="00283774" w:rsidP="00283774">
      <w:pPr>
        <w:snapToGrid w:val="0"/>
        <w:ind w:leftChars="100" w:left="240"/>
        <w:jc w:val="right"/>
        <w:rPr>
          <w:rFonts w:ascii="Book Antiqua" w:hAnsi="Book Antiqua"/>
          <w:color w:val="000000" w:themeColor="text1"/>
        </w:rPr>
      </w:pPr>
    </w:p>
    <w:p w14:paraId="646E9F67" w14:textId="77777777" w:rsidR="00283774" w:rsidRDefault="00283774" w:rsidP="0028377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02E61FF8" w14:textId="77777777" w:rsidR="00283774" w:rsidRDefault="00283774" w:rsidP="00283774">
      <w:pPr>
        <w:rPr>
          <w:rFonts w:ascii="Book Antiqua" w:hAnsi="Book Antiqua" w:cs="Book Antiqua"/>
          <w:b/>
          <w:bCs/>
          <w:color w:val="000000"/>
        </w:rPr>
      </w:pPr>
    </w:p>
    <w:p w14:paraId="15DDA91E" w14:textId="77777777" w:rsidR="00CF10AF" w:rsidRDefault="00CF10AF">
      <w:pPr>
        <w:spacing w:line="360" w:lineRule="auto"/>
        <w:jc w:val="both"/>
        <w:rPr>
          <w:rFonts w:ascii="Book Antiqua" w:hAnsi="Book Antiqua"/>
        </w:rPr>
      </w:pPr>
    </w:p>
    <w:sectPr w:rsidR="00CF10AF">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2DE25" w14:textId="77777777" w:rsidR="00B86A5A" w:rsidRDefault="00B86A5A">
      <w:r>
        <w:separator/>
      </w:r>
    </w:p>
  </w:endnote>
  <w:endnote w:type="continuationSeparator" w:id="0">
    <w:p w14:paraId="77BCE35C" w14:textId="77777777" w:rsidR="00B86A5A" w:rsidRDefault="00B86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5456515"/>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40031483" w14:textId="77777777" w:rsidR="00CF10AF" w:rsidRDefault="00E439F8">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301427">
              <w:rPr>
                <w:rFonts w:ascii="Book Antiqua" w:hAnsi="Book Antiqua"/>
                <w:b/>
                <w:bCs/>
                <w:noProof/>
                <w:sz w:val="24"/>
                <w:szCs w:val="24"/>
              </w:rPr>
              <w:t>31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301427">
              <w:rPr>
                <w:rFonts w:ascii="Book Antiqua" w:hAnsi="Book Antiqua"/>
                <w:b/>
                <w:bCs/>
                <w:noProof/>
                <w:sz w:val="24"/>
                <w:szCs w:val="24"/>
              </w:rPr>
              <w:t>31</w:t>
            </w:r>
            <w:r>
              <w:rPr>
                <w:rFonts w:ascii="Book Antiqua" w:hAnsi="Book Antiqua"/>
                <w:b/>
                <w:bCs/>
                <w:sz w:val="24"/>
                <w:szCs w:val="24"/>
              </w:rPr>
              <w:fldChar w:fldCharType="end"/>
            </w:r>
          </w:p>
        </w:sdtContent>
      </w:sdt>
    </w:sdtContent>
  </w:sdt>
  <w:p w14:paraId="5136BC6E" w14:textId="77777777" w:rsidR="00CF10AF" w:rsidRDefault="00CF10A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7B144" w14:textId="77777777" w:rsidR="00B86A5A" w:rsidRDefault="00B86A5A">
      <w:r>
        <w:separator/>
      </w:r>
    </w:p>
  </w:footnote>
  <w:footnote w:type="continuationSeparator" w:id="0">
    <w:p w14:paraId="16FE33B9" w14:textId="77777777" w:rsidR="00B86A5A" w:rsidRDefault="00B86A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kwNzExN2U4MjUzZDA2YjZiMzYzZDI2YTI3YzZiYzMifQ=="/>
  </w:docVars>
  <w:rsids>
    <w:rsidRoot w:val="00A77B3E"/>
    <w:rsid w:val="00003C90"/>
    <w:rsid w:val="00004942"/>
    <w:rsid w:val="0001166B"/>
    <w:rsid w:val="00011D63"/>
    <w:rsid w:val="000213B7"/>
    <w:rsid w:val="0005440E"/>
    <w:rsid w:val="00064FFD"/>
    <w:rsid w:val="00081DE4"/>
    <w:rsid w:val="00090E51"/>
    <w:rsid w:val="000B1BFD"/>
    <w:rsid w:val="000F5769"/>
    <w:rsid w:val="000F76FF"/>
    <w:rsid w:val="001133D4"/>
    <w:rsid w:val="0011534E"/>
    <w:rsid w:val="00117036"/>
    <w:rsid w:val="00121279"/>
    <w:rsid w:val="00130149"/>
    <w:rsid w:val="001848D5"/>
    <w:rsid w:val="00190658"/>
    <w:rsid w:val="001B01C8"/>
    <w:rsid w:val="001B708C"/>
    <w:rsid w:val="001D3ACB"/>
    <w:rsid w:val="001D48D1"/>
    <w:rsid w:val="001F776D"/>
    <w:rsid w:val="00212705"/>
    <w:rsid w:val="00212F86"/>
    <w:rsid w:val="002402ED"/>
    <w:rsid w:val="002566E0"/>
    <w:rsid w:val="0026025A"/>
    <w:rsid w:val="00264119"/>
    <w:rsid w:val="00283774"/>
    <w:rsid w:val="00287E61"/>
    <w:rsid w:val="00294536"/>
    <w:rsid w:val="002A0435"/>
    <w:rsid w:val="002B6D1A"/>
    <w:rsid w:val="002C5D09"/>
    <w:rsid w:val="002D19CE"/>
    <w:rsid w:val="002E709B"/>
    <w:rsid w:val="00301427"/>
    <w:rsid w:val="003018D0"/>
    <w:rsid w:val="00320776"/>
    <w:rsid w:val="003232EF"/>
    <w:rsid w:val="003350EE"/>
    <w:rsid w:val="00341B4E"/>
    <w:rsid w:val="00342D1C"/>
    <w:rsid w:val="00345424"/>
    <w:rsid w:val="00366C11"/>
    <w:rsid w:val="0039100A"/>
    <w:rsid w:val="00392419"/>
    <w:rsid w:val="003C348C"/>
    <w:rsid w:val="003F436F"/>
    <w:rsid w:val="004366E4"/>
    <w:rsid w:val="00444BFC"/>
    <w:rsid w:val="00467DEF"/>
    <w:rsid w:val="00475E54"/>
    <w:rsid w:val="0048010F"/>
    <w:rsid w:val="00486C44"/>
    <w:rsid w:val="004C64BD"/>
    <w:rsid w:val="004D445E"/>
    <w:rsid w:val="00511CAB"/>
    <w:rsid w:val="005500A3"/>
    <w:rsid w:val="005522BF"/>
    <w:rsid w:val="00556F6E"/>
    <w:rsid w:val="00571CD5"/>
    <w:rsid w:val="00577FB5"/>
    <w:rsid w:val="005C4657"/>
    <w:rsid w:val="005F452F"/>
    <w:rsid w:val="00614245"/>
    <w:rsid w:val="00617091"/>
    <w:rsid w:val="00624FA1"/>
    <w:rsid w:val="00644214"/>
    <w:rsid w:val="00652602"/>
    <w:rsid w:val="00652A40"/>
    <w:rsid w:val="006914F9"/>
    <w:rsid w:val="00691726"/>
    <w:rsid w:val="006E3A04"/>
    <w:rsid w:val="006F11AF"/>
    <w:rsid w:val="006F2ED5"/>
    <w:rsid w:val="006F3A3E"/>
    <w:rsid w:val="006F4677"/>
    <w:rsid w:val="00722930"/>
    <w:rsid w:val="0072456E"/>
    <w:rsid w:val="007320A6"/>
    <w:rsid w:val="00761EC8"/>
    <w:rsid w:val="007872F1"/>
    <w:rsid w:val="007C371C"/>
    <w:rsid w:val="007C5AF1"/>
    <w:rsid w:val="007C6201"/>
    <w:rsid w:val="007F0914"/>
    <w:rsid w:val="008014C4"/>
    <w:rsid w:val="0082576E"/>
    <w:rsid w:val="0085746F"/>
    <w:rsid w:val="00863EC9"/>
    <w:rsid w:val="00880A2C"/>
    <w:rsid w:val="008B3AF6"/>
    <w:rsid w:val="008D047D"/>
    <w:rsid w:val="008D06E5"/>
    <w:rsid w:val="008D18E7"/>
    <w:rsid w:val="008E296B"/>
    <w:rsid w:val="008E2C07"/>
    <w:rsid w:val="008E5241"/>
    <w:rsid w:val="008F388E"/>
    <w:rsid w:val="008F5FC6"/>
    <w:rsid w:val="00907819"/>
    <w:rsid w:val="009321DE"/>
    <w:rsid w:val="00932A93"/>
    <w:rsid w:val="00947D57"/>
    <w:rsid w:val="009556AF"/>
    <w:rsid w:val="00961061"/>
    <w:rsid w:val="009613F4"/>
    <w:rsid w:val="00966EFB"/>
    <w:rsid w:val="0097606D"/>
    <w:rsid w:val="009826CE"/>
    <w:rsid w:val="00990170"/>
    <w:rsid w:val="009D3C38"/>
    <w:rsid w:val="009E6653"/>
    <w:rsid w:val="009F37A4"/>
    <w:rsid w:val="009F5724"/>
    <w:rsid w:val="00A053D7"/>
    <w:rsid w:val="00A07191"/>
    <w:rsid w:val="00A23BD2"/>
    <w:rsid w:val="00A257B9"/>
    <w:rsid w:val="00A37183"/>
    <w:rsid w:val="00A443B4"/>
    <w:rsid w:val="00A66DE6"/>
    <w:rsid w:val="00A77B3E"/>
    <w:rsid w:val="00A86616"/>
    <w:rsid w:val="00A9016C"/>
    <w:rsid w:val="00A907A7"/>
    <w:rsid w:val="00AA4C1D"/>
    <w:rsid w:val="00AE2794"/>
    <w:rsid w:val="00B11717"/>
    <w:rsid w:val="00B320E4"/>
    <w:rsid w:val="00B322A1"/>
    <w:rsid w:val="00B54FF8"/>
    <w:rsid w:val="00B62A0E"/>
    <w:rsid w:val="00B62DFC"/>
    <w:rsid w:val="00B65F92"/>
    <w:rsid w:val="00B81CDC"/>
    <w:rsid w:val="00B84507"/>
    <w:rsid w:val="00B86A5A"/>
    <w:rsid w:val="00BB1464"/>
    <w:rsid w:val="00BB2FB6"/>
    <w:rsid w:val="00BC0F21"/>
    <w:rsid w:val="00BC442C"/>
    <w:rsid w:val="00BC539C"/>
    <w:rsid w:val="00BC7C4F"/>
    <w:rsid w:val="00BE51A8"/>
    <w:rsid w:val="00C11F60"/>
    <w:rsid w:val="00C17197"/>
    <w:rsid w:val="00C239EA"/>
    <w:rsid w:val="00C24E02"/>
    <w:rsid w:val="00C269E4"/>
    <w:rsid w:val="00C30E9A"/>
    <w:rsid w:val="00C34C6F"/>
    <w:rsid w:val="00C35F39"/>
    <w:rsid w:val="00C4508C"/>
    <w:rsid w:val="00C47ED2"/>
    <w:rsid w:val="00C74CA6"/>
    <w:rsid w:val="00C92959"/>
    <w:rsid w:val="00C94392"/>
    <w:rsid w:val="00CA2A55"/>
    <w:rsid w:val="00CB48F9"/>
    <w:rsid w:val="00CE1C21"/>
    <w:rsid w:val="00CE1E2F"/>
    <w:rsid w:val="00CF10AF"/>
    <w:rsid w:val="00D113CF"/>
    <w:rsid w:val="00D16A09"/>
    <w:rsid w:val="00D25E45"/>
    <w:rsid w:val="00D4169E"/>
    <w:rsid w:val="00D41DB2"/>
    <w:rsid w:val="00D5180E"/>
    <w:rsid w:val="00D55186"/>
    <w:rsid w:val="00D7643F"/>
    <w:rsid w:val="00D80F15"/>
    <w:rsid w:val="00D867CE"/>
    <w:rsid w:val="00D9040C"/>
    <w:rsid w:val="00DC7A25"/>
    <w:rsid w:val="00DD0492"/>
    <w:rsid w:val="00DD306B"/>
    <w:rsid w:val="00DE22EA"/>
    <w:rsid w:val="00E0326C"/>
    <w:rsid w:val="00E439F8"/>
    <w:rsid w:val="00E51344"/>
    <w:rsid w:val="00E51F98"/>
    <w:rsid w:val="00E760F1"/>
    <w:rsid w:val="00EA31B5"/>
    <w:rsid w:val="00EB4295"/>
    <w:rsid w:val="00EB5272"/>
    <w:rsid w:val="00EE47E8"/>
    <w:rsid w:val="00EF560F"/>
    <w:rsid w:val="00F00B30"/>
    <w:rsid w:val="00F4738C"/>
    <w:rsid w:val="00F50E95"/>
    <w:rsid w:val="00F611C3"/>
    <w:rsid w:val="00F7477D"/>
    <w:rsid w:val="00F811C8"/>
    <w:rsid w:val="00F924A8"/>
    <w:rsid w:val="00F944B1"/>
    <w:rsid w:val="00F951B3"/>
    <w:rsid w:val="00F961FD"/>
    <w:rsid w:val="00FA7A49"/>
    <w:rsid w:val="00FC5188"/>
    <w:rsid w:val="00FD5605"/>
    <w:rsid w:val="00FE3DB9"/>
    <w:rsid w:val="0743577C"/>
    <w:rsid w:val="55702E79"/>
    <w:rsid w:val="59312BE8"/>
    <w:rsid w:val="59EF6772"/>
    <w:rsid w:val="61C45A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AA32BE"/>
  <w15:docId w15:val="{3B6DC15F-4BA6-4FA1-8E64-B899266BC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1">
    <w:name w:val="heading 1"/>
    <w:basedOn w:val="a"/>
    <w:next w:val="a"/>
    <w:link w:val="10"/>
    <w:uiPriority w:val="9"/>
    <w:qFormat/>
    <w:pPr>
      <w:spacing w:before="100" w:beforeAutospacing="1" w:after="100" w:afterAutospacing="1"/>
      <w:outlineLvl w:val="0"/>
    </w:pPr>
    <w:rPr>
      <w:rFonts w:ascii="宋体" w:eastAsia="宋体" w:hAnsi="宋体" w:cs="宋体"/>
      <w:b/>
      <w:bCs/>
      <w:kern w:val="36"/>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Strong"/>
    <w:basedOn w:val="a0"/>
    <w:uiPriority w:val="22"/>
    <w:qFormat/>
    <w:rPr>
      <w:b/>
      <w:bCs/>
    </w:rPr>
  </w:style>
  <w:style w:type="character" w:styleId="ae">
    <w:name w:val="Hyperlink"/>
    <w:basedOn w:val="a0"/>
    <w:uiPriority w:val="99"/>
    <w:unhideWhenUsed/>
    <w:qFormat/>
    <w:rPr>
      <w:color w:val="0000FF"/>
      <w:u w:val="single"/>
    </w:rPr>
  </w:style>
  <w:style w:type="character" w:styleId="af">
    <w:name w:val="annotation reference"/>
    <w:basedOn w:val="a0"/>
    <w:uiPriority w:val="99"/>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semiHidden/>
    <w:qFormat/>
    <w:rPr>
      <w:sz w:val="18"/>
      <w:szCs w:val="18"/>
    </w:rPr>
  </w:style>
  <w:style w:type="paragraph" w:customStyle="1" w:styleId="11">
    <w:name w:val="修订1"/>
    <w:hidden/>
    <w:uiPriority w:val="99"/>
    <w:semiHidden/>
    <w:qFormat/>
    <w:rPr>
      <w:sz w:val="24"/>
      <w:szCs w:val="24"/>
      <w:lang w:eastAsia="en-US"/>
    </w:rPr>
  </w:style>
  <w:style w:type="character" w:customStyle="1" w:styleId="period">
    <w:name w:val="period"/>
    <w:basedOn w:val="a0"/>
    <w:qFormat/>
  </w:style>
  <w:style w:type="character" w:customStyle="1" w:styleId="cit">
    <w:name w:val="cit"/>
    <w:basedOn w:val="a0"/>
    <w:qFormat/>
  </w:style>
  <w:style w:type="character" w:customStyle="1" w:styleId="citation-doi">
    <w:name w:val="citation-doi"/>
    <w:basedOn w:val="a0"/>
    <w:qFormat/>
  </w:style>
  <w:style w:type="character" w:customStyle="1" w:styleId="authors-list-item">
    <w:name w:val="authors-list-item"/>
    <w:basedOn w:val="a0"/>
    <w:qFormat/>
  </w:style>
  <w:style w:type="character" w:customStyle="1" w:styleId="author-sup-separator">
    <w:name w:val="author-sup-separator"/>
    <w:basedOn w:val="a0"/>
    <w:qFormat/>
  </w:style>
  <w:style w:type="character" w:customStyle="1" w:styleId="comma">
    <w:name w:val="comma"/>
    <w:basedOn w:val="a0"/>
    <w:qFormat/>
  </w:style>
  <w:style w:type="character" w:customStyle="1" w:styleId="10">
    <w:name w:val="标题 1 字符"/>
    <w:basedOn w:val="a0"/>
    <w:link w:val="1"/>
    <w:uiPriority w:val="9"/>
    <w:qFormat/>
    <w:rPr>
      <w:rFonts w:ascii="宋体" w:eastAsia="宋体" w:hAnsi="宋体" w:cs="宋体"/>
      <w:b/>
      <w:bCs/>
      <w:kern w:val="36"/>
      <w:sz w:val="48"/>
      <w:szCs w:val="48"/>
      <w:lang w:eastAsia="zh-CN"/>
    </w:rPr>
  </w:style>
  <w:style w:type="paragraph" w:styleId="af0">
    <w:name w:val="Revision"/>
    <w:hidden/>
    <w:uiPriority w:val="99"/>
    <w:semiHidden/>
    <w:rsid w:val="00467DEF"/>
    <w:rPr>
      <w:sz w:val="24"/>
      <w:szCs w:val="24"/>
      <w:lang w:eastAsia="en-US"/>
    </w:rPr>
  </w:style>
  <w:style w:type="character" w:styleId="af1">
    <w:name w:val="Unresolved Mention"/>
    <w:basedOn w:val="a0"/>
    <w:uiPriority w:val="99"/>
    <w:semiHidden/>
    <w:unhideWhenUsed/>
    <w:rsid w:val="002945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wjgnet.com/1948-5190/full/v15/i2/19.htm"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33</Pages>
  <Words>8364</Words>
  <Characters>47679</Characters>
  <Application>Microsoft Office Word</Application>
  <DocSecurity>0</DocSecurity>
  <Lines>397</Lines>
  <Paragraphs>111</Paragraphs>
  <ScaleCrop>false</ScaleCrop>
  <Company>HP</Company>
  <LinksUpToDate>false</LinksUpToDate>
  <CharactersWithSpaces>55932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CC15613419072@163.com</cp:lastModifiedBy>
  <cp:revision>8</cp:revision>
  <dcterms:created xsi:type="dcterms:W3CDTF">2023-02-01T23:28:00Z</dcterms:created>
  <dcterms:modified xsi:type="dcterms:W3CDTF">2023-02-13T07:37:00Z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B8FC82B6075E4A23B539F6D4FE05E38F</vt:lpwstr>
  </property>
</Properties>
</file>