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4C5A"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color w:val="000000"/>
        </w:rPr>
        <w:t>Name</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of</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Journal:</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i/>
          <w:color w:val="000000"/>
        </w:rPr>
        <w:t>World</w:t>
      </w:r>
      <w:r w:rsidR="00503CDA" w:rsidRPr="004C1B2C">
        <w:rPr>
          <w:rFonts w:ascii="Book Antiqua" w:eastAsia="Book Antiqua" w:hAnsi="Book Antiqua" w:cs="Book Antiqua"/>
          <w:i/>
          <w:color w:val="000000"/>
        </w:rPr>
        <w:t xml:space="preserve"> </w:t>
      </w:r>
      <w:r w:rsidRPr="004C1B2C">
        <w:rPr>
          <w:rFonts w:ascii="Book Antiqua" w:eastAsia="Book Antiqua" w:hAnsi="Book Antiqua" w:cs="Book Antiqua"/>
          <w:i/>
          <w:color w:val="000000"/>
        </w:rPr>
        <w:t>Journal</w:t>
      </w:r>
      <w:r w:rsidR="00503CDA" w:rsidRPr="004C1B2C">
        <w:rPr>
          <w:rFonts w:ascii="Book Antiqua" w:eastAsia="Book Antiqua" w:hAnsi="Book Antiqua" w:cs="Book Antiqua"/>
          <w:i/>
          <w:color w:val="000000"/>
        </w:rPr>
        <w:t xml:space="preserve"> </w:t>
      </w:r>
      <w:r w:rsidRPr="004C1B2C">
        <w:rPr>
          <w:rFonts w:ascii="Book Antiqua" w:eastAsia="Book Antiqua" w:hAnsi="Book Antiqua" w:cs="Book Antiqua"/>
          <w:i/>
          <w:color w:val="000000"/>
        </w:rPr>
        <w:t>of</w:t>
      </w:r>
      <w:r w:rsidR="00503CDA" w:rsidRPr="004C1B2C">
        <w:rPr>
          <w:rFonts w:ascii="Book Antiqua" w:eastAsia="Book Antiqua" w:hAnsi="Book Antiqua" w:cs="Book Antiqua"/>
          <w:i/>
          <w:color w:val="000000"/>
        </w:rPr>
        <w:t xml:space="preserve"> </w:t>
      </w:r>
      <w:r w:rsidRPr="004C1B2C">
        <w:rPr>
          <w:rFonts w:ascii="Book Antiqua" w:eastAsia="Book Antiqua" w:hAnsi="Book Antiqua" w:cs="Book Antiqua"/>
          <w:i/>
          <w:color w:val="000000"/>
        </w:rPr>
        <w:t>Clinical</w:t>
      </w:r>
      <w:r w:rsidR="00503CDA" w:rsidRPr="004C1B2C">
        <w:rPr>
          <w:rFonts w:ascii="Book Antiqua" w:eastAsia="Book Antiqua" w:hAnsi="Book Antiqua" w:cs="Book Antiqua"/>
          <w:i/>
          <w:color w:val="000000"/>
        </w:rPr>
        <w:t xml:space="preserve"> </w:t>
      </w:r>
      <w:r w:rsidRPr="004C1B2C">
        <w:rPr>
          <w:rFonts w:ascii="Book Antiqua" w:eastAsia="Book Antiqua" w:hAnsi="Book Antiqua" w:cs="Book Antiqua"/>
          <w:i/>
          <w:color w:val="000000"/>
        </w:rPr>
        <w:t>Cases</w:t>
      </w:r>
    </w:p>
    <w:p w14:paraId="574DFA07"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color w:val="000000"/>
        </w:rPr>
        <w:t>Manuscript</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NO:</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color w:val="000000"/>
        </w:rPr>
        <w:t>80129</w:t>
      </w:r>
    </w:p>
    <w:p w14:paraId="657DB682"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color w:val="000000"/>
        </w:rPr>
        <w:t>Manuscript</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Type:</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color w:val="000000"/>
        </w:rPr>
        <w:t>MINIREVIEWS</w:t>
      </w:r>
    </w:p>
    <w:p w14:paraId="22CF7C82" w14:textId="77777777" w:rsidR="00A77B3E" w:rsidRPr="004C1B2C" w:rsidRDefault="00A77B3E" w:rsidP="005842A0">
      <w:pPr>
        <w:spacing w:line="360" w:lineRule="auto"/>
        <w:jc w:val="both"/>
        <w:rPr>
          <w:rFonts w:ascii="Book Antiqua" w:hAnsi="Book Antiqua"/>
        </w:rPr>
      </w:pPr>
    </w:p>
    <w:p w14:paraId="0CE8548E" w14:textId="5F4039B4"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color w:val="000000"/>
        </w:rPr>
        <w:t>Liver</w:t>
      </w:r>
      <w:r w:rsidR="00503CDA" w:rsidRPr="004C1B2C">
        <w:rPr>
          <w:rFonts w:ascii="Book Antiqua" w:eastAsia="Book Antiqua" w:hAnsi="Book Antiqua" w:cs="Book Antiqua"/>
          <w:b/>
          <w:color w:val="000000"/>
        </w:rPr>
        <w:t xml:space="preserve"> </w:t>
      </w:r>
      <w:r w:rsidR="00BD5A3A" w:rsidRPr="004C1B2C">
        <w:rPr>
          <w:rFonts w:ascii="Book Antiqua" w:eastAsia="Book Antiqua" w:hAnsi="Book Antiqua" w:cs="Book Antiqua"/>
          <w:b/>
          <w:color w:val="000000"/>
        </w:rPr>
        <w:t>t</w:t>
      </w:r>
      <w:r w:rsidRPr="004C1B2C">
        <w:rPr>
          <w:rFonts w:ascii="Book Antiqua" w:eastAsia="Book Antiqua" w:hAnsi="Book Antiqua" w:cs="Book Antiqua"/>
          <w:b/>
          <w:color w:val="000000"/>
        </w:rPr>
        <w:t>ransplantation</w:t>
      </w:r>
      <w:r w:rsidR="00503CDA" w:rsidRPr="004C1B2C">
        <w:rPr>
          <w:rFonts w:ascii="Book Antiqua" w:eastAsia="Book Antiqua" w:hAnsi="Book Antiqua" w:cs="Book Antiqua"/>
          <w:b/>
          <w:color w:val="000000"/>
        </w:rPr>
        <w:t xml:space="preserve"> </w:t>
      </w:r>
      <w:r w:rsidR="00BD5A3A" w:rsidRPr="004C1B2C">
        <w:rPr>
          <w:rFonts w:ascii="Book Antiqua" w:hAnsi="Book Antiqua" w:cs="Book Antiqua"/>
          <w:b/>
          <w:color w:val="000000"/>
          <w:lang w:eastAsia="zh-CN"/>
        </w:rPr>
        <w:t>a</w:t>
      </w:r>
      <w:r w:rsidRPr="004C1B2C">
        <w:rPr>
          <w:rFonts w:ascii="Book Antiqua" w:eastAsia="Book Antiqua" w:hAnsi="Book Antiqua" w:cs="Book Antiqua"/>
          <w:b/>
          <w:color w:val="000000"/>
        </w:rPr>
        <w:t>midst</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the</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COVID-19</w:t>
      </w:r>
      <w:r w:rsidR="00503CDA" w:rsidRPr="004C1B2C">
        <w:rPr>
          <w:rFonts w:ascii="Book Antiqua" w:eastAsia="Book Antiqua" w:hAnsi="Book Antiqua" w:cs="Book Antiqua"/>
          <w:b/>
          <w:color w:val="000000"/>
        </w:rPr>
        <w:t xml:space="preserve"> </w:t>
      </w:r>
      <w:r w:rsidR="005842A0" w:rsidRPr="004C1B2C">
        <w:rPr>
          <w:rFonts w:ascii="Book Antiqua" w:eastAsia="Book Antiqua" w:hAnsi="Book Antiqua" w:cs="Book Antiqua"/>
          <w:b/>
          <w:color w:val="000000"/>
        </w:rPr>
        <w:t>e</w:t>
      </w:r>
      <w:r w:rsidRPr="004C1B2C">
        <w:rPr>
          <w:rFonts w:ascii="Book Antiqua" w:eastAsia="Book Antiqua" w:hAnsi="Book Antiqua" w:cs="Book Antiqua"/>
          <w:b/>
          <w:color w:val="000000"/>
        </w:rPr>
        <w:t>ra</w:t>
      </w:r>
      <w:r w:rsidR="00BD5A3A" w:rsidRPr="004C1B2C">
        <w:rPr>
          <w:rFonts w:ascii="Book Antiqua" w:hAnsi="Book Antiqua" w:cs="Book Antiqua"/>
          <w:b/>
          <w:color w:val="000000"/>
          <w:lang w:eastAsia="zh-CN"/>
        </w:rPr>
        <w:t>:</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Our</w:t>
      </w:r>
      <w:r w:rsidR="00503CDA" w:rsidRPr="004C1B2C">
        <w:rPr>
          <w:rFonts w:ascii="Book Antiqua" w:eastAsia="Book Antiqua" w:hAnsi="Book Antiqua" w:cs="Book Antiqua"/>
          <w:b/>
          <w:color w:val="000000"/>
        </w:rPr>
        <w:t xml:space="preserve"> </w:t>
      </w:r>
      <w:r w:rsidR="00BD5A3A" w:rsidRPr="004C1B2C">
        <w:rPr>
          <w:rFonts w:ascii="Book Antiqua" w:eastAsia="Book Antiqua" w:hAnsi="Book Antiqua" w:cs="Book Antiqua"/>
          <w:b/>
          <w:color w:val="000000"/>
        </w:rPr>
        <w:t>cente</w:t>
      </w:r>
      <w:r w:rsidR="005842A0" w:rsidRPr="004C1B2C">
        <w:rPr>
          <w:rFonts w:ascii="Book Antiqua" w:eastAsia="Book Antiqua" w:hAnsi="Book Antiqua" w:cs="Book Antiqua"/>
          <w:b/>
          <w:color w:val="000000"/>
        </w:rPr>
        <w:t>r’s</w:t>
      </w:r>
      <w:r w:rsidR="00503CDA" w:rsidRPr="004C1B2C">
        <w:rPr>
          <w:rFonts w:ascii="Book Antiqua" w:eastAsia="Book Antiqua" w:hAnsi="Book Antiqua" w:cs="Book Antiqua"/>
          <w:b/>
          <w:color w:val="000000"/>
        </w:rPr>
        <w:t xml:space="preserve"> </w:t>
      </w:r>
      <w:r w:rsidR="00BD5A3A" w:rsidRPr="004C1B2C">
        <w:rPr>
          <w:rFonts w:ascii="Book Antiqua" w:eastAsia="Book Antiqua" w:hAnsi="Book Antiqua" w:cs="Book Antiqua"/>
          <w:b/>
          <w:color w:val="000000"/>
        </w:rPr>
        <w:t>experience</w:t>
      </w:r>
    </w:p>
    <w:p w14:paraId="48009072" w14:textId="77777777" w:rsidR="00A77B3E" w:rsidRPr="004C1B2C" w:rsidRDefault="00A77B3E" w:rsidP="005842A0">
      <w:pPr>
        <w:spacing w:line="360" w:lineRule="auto"/>
        <w:jc w:val="both"/>
        <w:rPr>
          <w:rFonts w:ascii="Book Antiqua" w:hAnsi="Book Antiqua"/>
        </w:rPr>
      </w:pPr>
    </w:p>
    <w:p w14:paraId="58B23C7B" w14:textId="3DF2A77A" w:rsidR="00A77B3E" w:rsidRPr="004C1B2C" w:rsidRDefault="00BD5A3A" w:rsidP="005842A0">
      <w:pPr>
        <w:spacing w:line="360" w:lineRule="auto"/>
        <w:jc w:val="both"/>
        <w:rPr>
          <w:rFonts w:ascii="Book Antiqua" w:hAnsi="Book Antiqua"/>
        </w:rPr>
      </w:pPr>
      <w:r w:rsidRPr="004C1B2C">
        <w:rPr>
          <w:rFonts w:ascii="Book Antiqua" w:eastAsia="Book Antiqua" w:hAnsi="Book Antiqua" w:cs="Book Antiqua"/>
          <w:color w:val="000000"/>
        </w:rPr>
        <w:t>Khazaaleh</w:t>
      </w:r>
      <w:r w:rsidR="00503CDA" w:rsidRPr="004C1B2C">
        <w:rPr>
          <w:rFonts w:ascii="Book Antiqua" w:eastAsia="Book Antiqua" w:hAnsi="Book Antiqua" w:cs="Book Antiqua"/>
          <w:color w:val="000000"/>
        </w:rPr>
        <w:t xml:space="preserve"> </w:t>
      </w:r>
      <w:r w:rsidRPr="004C1B2C">
        <w:rPr>
          <w:rFonts w:ascii="Book Antiqua" w:hAnsi="Book Antiqua" w:cs="Book Antiqua"/>
          <w:color w:val="000000"/>
          <w:lang w:eastAsia="zh-CN"/>
        </w:rPr>
        <w:t>S</w:t>
      </w:r>
      <w:r w:rsidR="00503CDA" w:rsidRPr="004C1B2C">
        <w:rPr>
          <w:rFonts w:ascii="Book Antiqua" w:hAnsi="Book Antiqua" w:cs="Book Antiqua"/>
          <w:color w:val="000000"/>
          <w:lang w:eastAsia="zh-CN"/>
        </w:rPr>
        <w:t xml:space="preserve"> </w:t>
      </w:r>
      <w:r w:rsidRPr="004C1B2C">
        <w:rPr>
          <w:rFonts w:ascii="Book Antiqua" w:hAnsi="Book Antiqua" w:cs="Book Antiqua"/>
          <w:i/>
          <w:color w:val="000000"/>
          <w:lang w:eastAsia="zh-CN"/>
        </w:rPr>
        <w:t>et</w:t>
      </w:r>
      <w:r w:rsidR="00503CDA" w:rsidRPr="004C1B2C">
        <w:rPr>
          <w:rFonts w:ascii="Book Antiqua" w:hAnsi="Book Antiqua" w:cs="Book Antiqua"/>
          <w:i/>
          <w:color w:val="000000"/>
          <w:lang w:eastAsia="zh-CN"/>
        </w:rPr>
        <w:t xml:space="preserve"> </w:t>
      </w:r>
      <w:r w:rsidRPr="004C1B2C">
        <w:rPr>
          <w:rFonts w:ascii="Book Antiqua" w:hAnsi="Book Antiqua" w:cs="Book Antiqua"/>
          <w:i/>
          <w:color w:val="000000"/>
          <w:lang w:eastAsia="zh-CN"/>
        </w:rPr>
        <w:t>al</w:t>
      </w:r>
      <w:r w:rsidRPr="004C1B2C">
        <w:rPr>
          <w:rFonts w:ascii="Book Antiqua" w:hAnsi="Book Antiqua" w:cs="Book Antiqua"/>
          <w:color w:val="000000"/>
          <w:lang w:eastAsia="zh-CN"/>
        </w:rPr>
        <w:t>.</w:t>
      </w:r>
      <w:r w:rsidR="00503CDA" w:rsidRPr="004C1B2C">
        <w:rPr>
          <w:rFonts w:ascii="Book Antiqua" w:hAnsi="Book Antiqua" w:cs="Book Antiqua"/>
          <w:color w:val="000000"/>
          <w:lang w:eastAsia="zh-CN"/>
        </w:rPr>
        <w:t xml:space="preserve"> </w:t>
      </w:r>
      <w:r w:rsidR="0048264E" w:rsidRPr="004C1B2C">
        <w:rPr>
          <w:rFonts w:ascii="Book Antiqua" w:eastAsia="Book Antiqua" w:hAnsi="Book Antiqua" w:cs="Book Antiqua"/>
          <w:color w:val="000000"/>
        </w:rPr>
        <w:t>Liver</w:t>
      </w:r>
      <w:r w:rsidR="00503CDA" w:rsidRPr="004C1B2C">
        <w:rPr>
          <w:rFonts w:ascii="Book Antiqua" w:eastAsia="Book Antiqua" w:hAnsi="Book Antiqua" w:cs="Book Antiqua"/>
          <w:color w:val="000000"/>
        </w:rPr>
        <w:t xml:space="preserve"> </w:t>
      </w:r>
      <w:r w:rsidRPr="004C1B2C">
        <w:rPr>
          <w:rFonts w:ascii="Book Antiqua" w:hAnsi="Book Antiqua" w:cs="Book Antiqua"/>
          <w:color w:val="000000"/>
          <w:lang w:eastAsia="zh-CN"/>
        </w:rPr>
        <w:t>t</w:t>
      </w:r>
      <w:r w:rsidR="0048264E" w:rsidRPr="004C1B2C">
        <w:rPr>
          <w:rFonts w:ascii="Book Antiqua" w:eastAsia="Book Antiqua" w:hAnsi="Book Antiqua" w:cs="Book Antiqua"/>
          <w:color w:val="000000"/>
        </w:rPr>
        <w:t>ransplantation</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during</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005842A0" w:rsidRPr="004C1B2C">
        <w:rPr>
          <w:rFonts w:ascii="Book Antiqua" w:eastAsia="Book Antiqua" w:hAnsi="Book Antiqua" w:cs="Book Antiqua"/>
          <w:color w:val="000000"/>
        </w:rPr>
        <w:t>e</w:t>
      </w:r>
      <w:r w:rsidR="0048264E" w:rsidRPr="004C1B2C">
        <w:rPr>
          <w:rFonts w:ascii="Book Antiqua" w:eastAsia="Book Antiqua" w:hAnsi="Book Antiqua" w:cs="Book Antiqua"/>
          <w:color w:val="000000"/>
        </w:rPr>
        <w:t>ra</w:t>
      </w:r>
    </w:p>
    <w:p w14:paraId="48C71712" w14:textId="77777777" w:rsidR="00A77B3E" w:rsidRPr="004C1B2C" w:rsidRDefault="00A77B3E" w:rsidP="005842A0">
      <w:pPr>
        <w:spacing w:line="360" w:lineRule="auto"/>
        <w:jc w:val="both"/>
        <w:rPr>
          <w:rFonts w:ascii="Book Antiqua" w:hAnsi="Book Antiqua"/>
        </w:rPr>
      </w:pPr>
    </w:p>
    <w:p w14:paraId="18CCE5F5"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color w:val="000000"/>
        </w:rPr>
        <w:t>Shrouq</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Khazaaleh,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Zoilo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Karim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Suarez,</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Mohammad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Alomari,</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Mamoon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Rashid,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Armaan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Handa,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Adalberto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Jose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Gonzalez,</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Xaralambos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Bobby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Zervos,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Nikhil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Kapila</w:t>
      </w:r>
    </w:p>
    <w:p w14:paraId="079EA85F" w14:textId="77777777" w:rsidR="00A77B3E" w:rsidRPr="004C1B2C" w:rsidRDefault="00A77B3E" w:rsidP="005842A0">
      <w:pPr>
        <w:spacing w:line="360" w:lineRule="auto"/>
        <w:jc w:val="both"/>
        <w:rPr>
          <w:rFonts w:ascii="Book Antiqua" w:hAnsi="Book Antiqua"/>
        </w:rPr>
      </w:pPr>
    </w:p>
    <w:p w14:paraId="6CADF91C"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bCs/>
          <w:color w:val="000000"/>
        </w:rPr>
        <w:t>Shrouq</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Khazaaleh,</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color w:val="000000"/>
        </w:rPr>
        <w:t>Department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Internal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Medicine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Cleveland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Clinic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Fairview</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Hospital,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Cleveland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w:t>
      </w:r>
      <w:r w:rsidR="00503CDA" w:rsidRPr="004C1B2C">
        <w:rPr>
          <w:rFonts w:ascii="Book Antiqua" w:hAnsi="Book Antiqua" w:cs="Book Antiqua"/>
          <w:color w:val="000000"/>
          <w:lang w:eastAsia="zh-CN"/>
        </w:rPr>
        <w: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44126,</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United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States</w:t>
      </w:r>
    </w:p>
    <w:p w14:paraId="693A94A4" w14:textId="77777777" w:rsidR="00A77B3E" w:rsidRPr="004C1B2C" w:rsidRDefault="00A77B3E" w:rsidP="005842A0">
      <w:pPr>
        <w:spacing w:line="360" w:lineRule="auto"/>
        <w:jc w:val="both"/>
        <w:rPr>
          <w:rFonts w:ascii="Book Antiqua" w:hAnsi="Book Antiqua"/>
        </w:rPr>
      </w:pPr>
    </w:p>
    <w:p w14:paraId="07653FF5"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bCs/>
          <w:color w:val="000000"/>
        </w:rPr>
        <w:t>Zoilo</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Karim</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Suarez,</w:t>
      </w:r>
      <w:r w:rsidR="00503CDA" w:rsidRPr="004C1B2C">
        <w:rPr>
          <w:rFonts w:ascii="Book Antiqua" w:eastAsia="Book Antiqua" w:hAnsi="Book Antiqua" w:cs="Book Antiqua"/>
          <w:b/>
          <w:bCs/>
          <w:color w:val="000000"/>
        </w:rPr>
        <w:t xml:space="preserve"> </w:t>
      </w:r>
      <w:r w:rsidR="00503CDA" w:rsidRPr="004C1B2C">
        <w:rPr>
          <w:rFonts w:ascii="Book Antiqua" w:eastAsia="Book Antiqua" w:hAnsi="Book Antiqua" w:cs="Book Antiqua"/>
          <w:color w:val="000000"/>
        </w:rPr>
        <w:t xml:space="preserve">Department </w:t>
      </w:r>
      <w:r w:rsidR="00503CDA" w:rsidRPr="004C1B2C">
        <w:rPr>
          <w:rFonts w:ascii="Book Antiqua" w:hAnsi="Book Antiqua" w:cs="Book Antiqua"/>
          <w:color w:val="000000"/>
          <w:lang w:eastAsia="zh-CN"/>
        </w:rPr>
        <w:t xml:space="preserve">of </w:t>
      </w:r>
      <w:r w:rsidRPr="004C1B2C">
        <w:rPr>
          <w:rFonts w:ascii="Book Antiqua" w:eastAsia="Book Antiqua" w:hAnsi="Book Antiqua" w:cs="Book Antiqua"/>
          <w:color w:val="000000"/>
        </w:rPr>
        <w:t>Internal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Medicine,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Florida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Atlantic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University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Charles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Schmidt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College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Medicine,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Boca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Raton,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33431,</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United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States</w:t>
      </w:r>
    </w:p>
    <w:p w14:paraId="52534E74" w14:textId="77777777" w:rsidR="00A77B3E" w:rsidRPr="004C1B2C" w:rsidRDefault="00A77B3E" w:rsidP="005842A0">
      <w:pPr>
        <w:spacing w:line="360" w:lineRule="auto"/>
        <w:jc w:val="both"/>
        <w:rPr>
          <w:rFonts w:ascii="Book Antiqua" w:hAnsi="Book Antiqua"/>
        </w:rPr>
      </w:pPr>
    </w:p>
    <w:p w14:paraId="60F597AC"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bCs/>
          <w:color w:val="000000"/>
        </w:rPr>
        <w:t>Mohammad</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Alomari,</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Mamoon</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Ur</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Rashid,</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Adalberto</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Jose</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Gonzalez,</w:t>
      </w:r>
      <w:r w:rsidR="00503CDA" w:rsidRPr="004C1B2C">
        <w:rPr>
          <w:rFonts w:ascii="Book Antiqua" w:eastAsia="Book Antiqua" w:hAnsi="Book Antiqua" w:cs="Book Antiqua"/>
          <w:b/>
          <w:bCs/>
          <w:color w:val="000000"/>
        </w:rPr>
        <w:t xml:space="preserve"> Xaralambos Bobby Zervos, Nikhil Kapila, </w:t>
      </w:r>
      <w:r w:rsidRPr="004C1B2C">
        <w:rPr>
          <w:rFonts w:ascii="Book Antiqua" w:eastAsia="Book Antiqua" w:hAnsi="Book Antiqua" w:cs="Book Antiqua"/>
          <w:color w:val="000000"/>
        </w:rPr>
        <w:t>Department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Gastroenterology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Hepatology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Cleveland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Clinic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Florida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Weston,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w:t>
      </w:r>
      <w:r w:rsidR="00503CDA" w:rsidRPr="004C1B2C">
        <w:rPr>
          <w:rFonts w:ascii="Book Antiqua" w:hAnsi="Book Antiqua" w:cs="Book Antiqua"/>
          <w:color w:val="000000"/>
          <w:lang w:eastAsia="zh-CN"/>
        </w:rPr>
        <w:t>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33331,</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United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States</w:t>
      </w:r>
    </w:p>
    <w:p w14:paraId="48C89207" w14:textId="77777777" w:rsidR="00A77B3E" w:rsidRPr="004C1B2C" w:rsidRDefault="00A77B3E" w:rsidP="005842A0">
      <w:pPr>
        <w:spacing w:line="360" w:lineRule="auto"/>
        <w:jc w:val="both"/>
        <w:rPr>
          <w:rFonts w:ascii="Book Antiqua" w:hAnsi="Book Antiqua"/>
        </w:rPr>
      </w:pPr>
    </w:p>
    <w:p w14:paraId="5196E9A3" w14:textId="5D038E58"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bCs/>
          <w:color w:val="000000"/>
        </w:rPr>
        <w:t>Armaan</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Handa,</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color w:val="000000"/>
        </w:rPr>
        <w:t>Royal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College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Surgeons</w:t>
      </w:r>
      <w:r w:rsidR="00503CDA" w:rsidRPr="004C1B2C">
        <w:rPr>
          <w:rFonts w:ascii="Book Antiqua" w:eastAsia="Book Antiqua" w:hAnsi="Book Antiqua" w:cs="Book Antiqua"/>
          <w:color w:val="000000"/>
        </w:rPr>
        <w:t xml:space="preserve">, </w:t>
      </w:r>
      <w:r w:rsidR="008C0B3F" w:rsidRPr="004C1B2C">
        <w:rPr>
          <w:rFonts w:ascii="Book Antiqua" w:eastAsia="Book Antiqua" w:hAnsi="Book Antiqua" w:cs="Book Antiqua"/>
          <w:color w:val="000000"/>
        </w:rPr>
        <w:t>Dublin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11111,</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United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Kingdom</w:t>
      </w:r>
    </w:p>
    <w:p w14:paraId="258DFCEA" w14:textId="77777777" w:rsidR="00A77B3E" w:rsidRPr="004C1B2C" w:rsidRDefault="00A77B3E" w:rsidP="005842A0">
      <w:pPr>
        <w:spacing w:line="360" w:lineRule="auto"/>
        <w:jc w:val="both"/>
        <w:rPr>
          <w:rFonts w:ascii="Book Antiqua" w:hAnsi="Book Antiqua"/>
        </w:rPr>
      </w:pPr>
    </w:p>
    <w:p w14:paraId="532C69A9" w14:textId="5437B98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bCs/>
          <w:color w:val="000000"/>
        </w:rPr>
        <w:t>Author</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contributions:</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color w:val="000000"/>
        </w:rPr>
        <w:t>Khazaaleh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Suarez</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ZK,</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Alomari</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w:t>
      </w:r>
      <w:r w:rsidR="005842A0" w:rsidRPr="004C1B2C">
        <w:rPr>
          <w:rFonts w:ascii="Book Antiqua" w:eastAsia="Book Antiqua" w:hAnsi="Book Antiqua" w:cs="Book Antiqua"/>
          <w:color w:val="000000"/>
        </w:rPr>
        <w:t>ntributed 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data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collection,</w:t>
      </w:r>
      <w:r w:rsidR="00503CDA" w:rsidRPr="004C1B2C">
        <w:rPr>
          <w:rFonts w:ascii="Book Antiqua" w:eastAsia="Book Antiqua" w:hAnsi="Book Antiqua" w:cs="Book Antiqua"/>
          <w:color w:val="000000"/>
        </w:rPr>
        <w:t xml:space="preserve"> </w:t>
      </w:r>
      <w:r w:rsidR="005842A0" w:rsidRPr="004C1B2C">
        <w:rPr>
          <w:rFonts w:ascii="Book Antiqua" w:eastAsia="Book Antiqua" w:hAnsi="Book Antiqua" w:cs="Book Antiqua"/>
          <w:color w:val="000000"/>
        </w:rPr>
        <w:t xml:space="preserve">the </w:t>
      </w:r>
      <w:r w:rsidRPr="004C1B2C">
        <w:rPr>
          <w:rFonts w:ascii="Book Antiqua" w:eastAsia="Book Antiqua" w:hAnsi="Book Antiqua" w:cs="Book Antiqua"/>
          <w:color w:val="000000"/>
        </w:rPr>
        <w:t>literature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search,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manuscript</w:t>
      </w:r>
      <w:r w:rsidR="00503CDA" w:rsidRPr="004C1B2C">
        <w:rPr>
          <w:rFonts w:ascii="Book Antiqua" w:eastAsia="Book Antiqua" w:hAnsi="Book Antiqua" w:cs="Book Antiqua"/>
          <w:color w:val="000000"/>
        </w:rPr>
        <w:t xml:space="preserve"> </w:t>
      </w:r>
      <w:r w:rsidR="005842A0" w:rsidRPr="004C1B2C">
        <w:rPr>
          <w:rFonts w:ascii="Book Antiqua" w:eastAsia="Book Antiqua" w:hAnsi="Book Antiqua" w:cs="Book Antiqua"/>
          <w:color w:val="000000"/>
        </w:rPr>
        <w:t>writing</w:t>
      </w:r>
      <w:r w:rsidR="00503CDA" w:rsidRPr="004C1B2C">
        <w:rPr>
          <w:rFonts w:ascii="Book Antiqua" w:hAnsi="Book Antiqua" w:cs="Book Antiqua"/>
          <w:color w:val="000000"/>
          <w:lang w:eastAsia="zh-CN"/>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Rashid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MU</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Handa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w:t>
      </w:r>
      <w:r w:rsidR="005842A0" w:rsidRPr="004C1B2C">
        <w:rPr>
          <w:rFonts w:ascii="Book Antiqua" w:eastAsia="Book Antiqua" w:hAnsi="Book Antiqua" w:cs="Book Antiqua"/>
          <w:color w:val="000000"/>
        </w:rPr>
        <w:t xml:space="preserve">ntributed to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literature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search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manuscript</w:t>
      </w:r>
      <w:r w:rsidR="00503CDA" w:rsidRPr="004C1B2C">
        <w:rPr>
          <w:rFonts w:ascii="Book Antiqua" w:eastAsia="Book Antiqua" w:hAnsi="Book Antiqua" w:cs="Book Antiqua"/>
          <w:color w:val="000000"/>
        </w:rPr>
        <w:t xml:space="preserve"> </w:t>
      </w:r>
      <w:r w:rsidR="005842A0" w:rsidRPr="004C1B2C">
        <w:rPr>
          <w:rFonts w:ascii="Book Antiqua" w:eastAsia="Book Antiqua" w:hAnsi="Book Antiqua" w:cs="Book Antiqua"/>
          <w:color w:val="000000"/>
        </w:rPr>
        <w:t>writing</w:t>
      </w:r>
      <w:r w:rsidR="00503CDA" w:rsidRPr="004C1B2C">
        <w:rPr>
          <w:rFonts w:ascii="Book Antiqua" w:hAnsi="Book Antiqua" w:cs="Book Antiqua"/>
          <w:color w:val="000000"/>
          <w:lang w:eastAsia="zh-CN"/>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Gonzalez</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AJ,</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Zervos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XB,</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Kapila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w:t>
      </w:r>
      <w:r w:rsidR="005842A0" w:rsidRPr="004C1B2C">
        <w:rPr>
          <w:rFonts w:ascii="Book Antiqua" w:eastAsia="Book Antiqua" w:hAnsi="Book Antiqua" w:cs="Book Antiqua"/>
          <w:color w:val="000000"/>
        </w:rPr>
        <w:t>ntributed 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interpretation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critical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revision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manuscript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important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intellectual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content.</w:t>
      </w:r>
    </w:p>
    <w:p w14:paraId="69DE4B43" w14:textId="77777777" w:rsidR="00A77B3E" w:rsidRPr="004C1B2C" w:rsidRDefault="00A77B3E" w:rsidP="005842A0">
      <w:pPr>
        <w:spacing w:line="360" w:lineRule="auto"/>
        <w:jc w:val="both"/>
        <w:rPr>
          <w:rFonts w:ascii="Book Antiqua" w:hAnsi="Book Antiqua"/>
        </w:rPr>
      </w:pPr>
    </w:p>
    <w:p w14:paraId="0FFA4580"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bCs/>
          <w:color w:val="000000"/>
        </w:rPr>
        <w:lastRenderedPageBreak/>
        <w:t>Corresponding</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author:</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Nikhil</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Kapila,</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MD,</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Assistant</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Professor,</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color w:val="000000"/>
        </w:rPr>
        <w:t>Department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Gastroenterology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Hepatology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Cleveland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Clinic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Florida,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2950</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Cleveland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Clinic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Blvd.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Weston,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33331</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United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States.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kapilan@ccf.org</w:t>
      </w:r>
    </w:p>
    <w:p w14:paraId="0F48F228" w14:textId="77777777" w:rsidR="00A77B3E" w:rsidRPr="004C1B2C" w:rsidRDefault="00A77B3E" w:rsidP="005842A0">
      <w:pPr>
        <w:spacing w:line="360" w:lineRule="auto"/>
        <w:jc w:val="both"/>
        <w:rPr>
          <w:rFonts w:ascii="Book Antiqua" w:hAnsi="Book Antiqua"/>
        </w:rPr>
      </w:pPr>
    </w:p>
    <w:p w14:paraId="7C7E93E9"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bCs/>
          <w:color w:val="000000"/>
        </w:rPr>
        <w:t>Received:</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color w:val="000000"/>
        </w:rPr>
        <w:t>September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22,</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2022</w:t>
      </w:r>
    </w:p>
    <w:p w14:paraId="1EFD585E" w14:textId="77777777" w:rsidR="00A77B3E" w:rsidRPr="004C1B2C" w:rsidRDefault="0048264E" w:rsidP="005842A0">
      <w:pPr>
        <w:spacing w:line="360" w:lineRule="auto"/>
        <w:jc w:val="both"/>
        <w:rPr>
          <w:rFonts w:ascii="Book Antiqua" w:hAnsi="Book Antiqua"/>
          <w:lang w:eastAsia="zh-CN"/>
        </w:rPr>
      </w:pPr>
      <w:r w:rsidRPr="004C1B2C">
        <w:rPr>
          <w:rFonts w:ascii="Book Antiqua" w:eastAsia="Book Antiqua" w:hAnsi="Book Antiqua" w:cs="Book Antiqua"/>
          <w:b/>
          <w:bCs/>
          <w:color w:val="000000"/>
        </w:rPr>
        <w:t>Revised:</w:t>
      </w:r>
      <w:r w:rsidR="00503CDA" w:rsidRPr="004C1B2C">
        <w:rPr>
          <w:rFonts w:ascii="Book Antiqua" w:eastAsia="Book Antiqua" w:hAnsi="Book Antiqua" w:cs="Book Antiqua"/>
          <w:bCs/>
          <w:color w:val="000000"/>
        </w:rPr>
        <w:t xml:space="preserve"> </w:t>
      </w:r>
      <w:r w:rsidR="008A2C42" w:rsidRPr="004C1B2C">
        <w:rPr>
          <w:rFonts w:ascii="Book Antiqua" w:eastAsia="Book Antiqua" w:hAnsi="Book Antiqua" w:cs="Book Antiqua"/>
          <w:bCs/>
          <w:color w:val="000000"/>
        </w:rPr>
        <w:t>December</w:t>
      </w:r>
      <w:r w:rsidR="008A2C42" w:rsidRPr="004C1B2C">
        <w:rPr>
          <w:rFonts w:ascii="Book Antiqua" w:hAnsi="Book Antiqua" w:cs="Book Antiqua"/>
          <w:bCs/>
          <w:color w:val="000000"/>
          <w:lang w:eastAsia="zh-CN"/>
        </w:rPr>
        <w:t xml:space="preserve"> 8, 2022</w:t>
      </w:r>
    </w:p>
    <w:p w14:paraId="7833D866" w14:textId="4D61EBB6"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bCs/>
          <w:color w:val="000000"/>
        </w:rPr>
        <w:t>Accepted:</w:t>
      </w:r>
      <w:r w:rsidR="00503CDA" w:rsidRPr="004C1B2C">
        <w:rPr>
          <w:rFonts w:ascii="Book Antiqua" w:eastAsia="Book Antiqua" w:hAnsi="Book Antiqua" w:cs="Book Antiqua"/>
          <w:b/>
          <w:bCs/>
          <w:color w:val="000000"/>
        </w:rPr>
        <w:t xml:space="preserve"> </w:t>
      </w:r>
      <w:r w:rsidR="00BB6908" w:rsidRPr="004C1B2C">
        <w:rPr>
          <w:rFonts w:ascii="Book Antiqua" w:eastAsia="Book Antiqua" w:hAnsi="Book Antiqua" w:cs="Book Antiqua"/>
          <w:color w:val="000000"/>
        </w:rPr>
        <w:t>January 5, 2023</w:t>
      </w:r>
    </w:p>
    <w:p w14:paraId="7801C17B" w14:textId="12199649"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bCs/>
          <w:color w:val="000000"/>
        </w:rPr>
        <w:t>Published</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online:</w:t>
      </w:r>
      <w:r w:rsidR="00503CDA" w:rsidRPr="004C1B2C">
        <w:rPr>
          <w:rFonts w:ascii="Book Antiqua" w:eastAsia="Book Antiqua" w:hAnsi="Book Antiqua" w:cs="Book Antiqua"/>
          <w:b/>
          <w:bCs/>
          <w:color w:val="000000"/>
        </w:rPr>
        <w:t xml:space="preserve"> </w:t>
      </w:r>
      <w:bookmarkStart w:id="0" w:name="_Hlk123129794"/>
      <w:r w:rsidR="00206AE5" w:rsidRPr="004C1B2C">
        <w:rPr>
          <w:rFonts w:ascii="Book Antiqua" w:hAnsi="Book Antiqua"/>
          <w:color w:val="000000"/>
          <w:shd w:val="clear" w:color="auto" w:fill="FFFFFF"/>
        </w:rPr>
        <w:t>January 16, 2023</w:t>
      </w:r>
      <w:bookmarkEnd w:id="0"/>
    </w:p>
    <w:p w14:paraId="76687268" w14:textId="77777777" w:rsidR="00A77B3E" w:rsidRPr="004C1B2C" w:rsidRDefault="00A77B3E" w:rsidP="005842A0">
      <w:pPr>
        <w:spacing w:line="360" w:lineRule="auto"/>
        <w:jc w:val="both"/>
        <w:rPr>
          <w:rFonts w:ascii="Book Antiqua" w:hAnsi="Book Antiqua"/>
          <w:lang w:eastAsia="zh-CN"/>
        </w:rPr>
      </w:pPr>
    </w:p>
    <w:p w14:paraId="1FFA012F" w14:textId="3E07D852"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color w:val="000000"/>
        </w:rPr>
        <w:t>Abstract</w:t>
      </w:r>
    </w:p>
    <w:p w14:paraId="550C3639" w14:textId="0E8E4EB2" w:rsidR="00A77B3E" w:rsidRPr="004C1B2C" w:rsidRDefault="005842A0" w:rsidP="005842A0">
      <w:pPr>
        <w:spacing w:line="360" w:lineRule="auto"/>
        <w:jc w:val="both"/>
        <w:rPr>
          <w:rFonts w:ascii="Book Antiqua" w:hAnsi="Book Antiqua"/>
        </w:rPr>
      </w:pPr>
      <w:r w:rsidRPr="004C1B2C">
        <w:rPr>
          <w:rFonts w:ascii="Book Antiqua" w:eastAsia="Book Antiqua" w:hAnsi="Book Antiqua" w:cs="Book Antiqua"/>
          <w:color w:val="000000"/>
        </w:rPr>
        <w:t>C</w:t>
      </w:r>
      <w:r w:rsidR="0048264E" w:rsidRPr="004C1B2C">
        <w:rPr>
          <w:rFonts w:ascii="Book Antiqua" w:eastAsia="Book Antiqua" w:hAnsi="Book Antiqua" w:cs="Book Antiqua"/>
          <w:color w:val="000000"/>
        </w:rPr>
        <w:t>oronavirus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disease</w:t>
      </w:r>
      <w:r w:rsidRPr="004C1B2C">
        <w:rPr>
          <w:rFonts w:ascii="Book Antiqua" w:eastAsia="Book Antiqua" w:hAnsi="Book Antiqua" w:cs="Book Antiqua"/>
          <w:color w:val="000000"/>
        </w:rPr>
        <w:t xml:space="preserve"> 2019</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significantly</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impacted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liver</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transplant</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process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worldwide.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Consequently,</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it</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brought</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significant</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challenges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limitations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transplant</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policies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organ</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allocation</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forcing</w:t>
      </w:r>
      <w:r w:rsidR="00503CDA" w:rsidRPr="004C1B2C">
        <w:rPr>
          <w:rFonts w:ascii="Book Antiqua" w:eastAsia="Book Antiqua" w:hAnsi="Book Antiqua" w:cs="Book Antiqua"/>
          <w:color w:val="000000"/>
        </w:rPr>
        <w:t xml:space="preserve"> </w:t>
      </w:r>
      <w:r w:rsidR="00590D49" w:rsidRPr="004C1B2C">
        <w:rPr>
          <w:rFonts w:ascii="Book Antiqua" w:eastAsia="Book Antiqua" w:hAnsi="Book Antiqua" w:cs="Book Antiqua"/>
          <w:color w:val="000000"/>
        </w:rPr>
        <w:t>liver transplant</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centers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adjust</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their</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protocols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ensure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maximum</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benefit</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avoid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harm</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their</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Our</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center,</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like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many</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others,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was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obliged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adapt</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challenges.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This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paper</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provide</w:t>
      </w:r>
      <w:r w:rsidR="00590D49" w:rsidRPr="004C1B2C">
        <w:rPr>
          <w:rFonts w:ascii="Book Antiqua" w:eastAsia="Book Antiqua" w:hAnsi="Book Antiqua" w:cs="Book Antiqua"/>
          <w:color w:val="000000"/>
        </w:rPr>
        <w:t>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an</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overview</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effects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00590D49" w:rsidRPr="004C1B2C">
        <w:rPr>
          <w:rFonts w:ascii="Book Antiqua" w:eastAsia="Book Antiqua" w:hAnsi="Book Antiqua" w:cs="Book Antiqua"/>
          <w:color w:val="000000"/>
        </w:rPr>
        <w:t>c</w:t>
      </w:r>
      <w:r w:rsidRPr="004C1B2C">
        <w:rPr>
          <w:rFonts w:ascii="Book Antiqua" w:eastAsia="Book Antiqua" w:hAnsi="Book Antiqua" w:cs="Book Antiqua"/>
          <w:color w:val="000000"/>
        </w:rPr>
        <w:t>oronavirus disease 2019</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on</w:t>
      </w:r>
      <w:r w:rsidR="00503CDA" w:rsidRPr="004C1B2C">
        <w:rPr>
          <w:rFonts w:ascii="Book Antiqua" w:eastAsia="Book Antiqua" w:hAnsi="Book Antiqua" w:cs="Book Antiqua"/>
          <w:color w:val="000000"/>
        </w:rPr>
        <w:t xml:space="preserve"> </w:t>
      </w:r>
      <w:r w:rsidR="00590D49" w:rsidRPr="004C1B2C">
        <w:rPr>
          <w:rFonts w:ascii="Book Antiqua" w:eastAsia="Book Antiqua" w:hAnsi="Book Antiqua" w:cs="Book Antiqua"/>
          <w:color w:val="000000"/>
        </w:rPr>
        <w:t xml:space="preserve">liver transplantations </w:t>
      </w:r>
      <w:r w:rsidR="0048264E"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detail</w:t>
      </w:r>
      <w:r w:rsidR="00590D49" w:rsidRPr="004C1B2C">
        <w:rPr>
          <w:rFonts w:ascii="Book Antiqua" w:eastAsia="Book Antiqua" w:hAnsi="Book Antiqua" w:cs="Book Antiqua"/>
          <w:color w:val="000000"/>
        </w:rPr>
        <w:t xml:space="preserve">ed </w:t>
      </w:r>
      <w:r w:rsidR="0048264E" w:rsidRPr="004C1B2C">
        <w:rPr>
          <w:rFonts w:ascii="Book Antiqua" w:eastAsia="Book Antiqua" w:hAnsi="Book Antiqua" w:cs="Book Antiqua"/>
          <w:color w:val="000000"/>
        </w:rPr>
        <w:t>our</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center’s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experience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efforts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during</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this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unprecedented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pandemic</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serve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guide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future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public</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health</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crises.</w:t>
      </w:r>
    </w:p>
    <w:p w14:paraId="508913DB" w14:textId="77777777" w:rsidR="00A77B3E" w:rsidRPr="004C1B2C" w:rsidRDefault="00A77B3E" w:rsidP="005842A0">
      <w:pPr>
        <w:spacing w:line="360" w:lineRule="auto"/>
        <w:jc w:val="both"/>
        <w:rPr>
          <w:rFonts w:ascii="Book Antiqua" w:hAnsi="Book Antiqua"/>
        </w:rPr>
      </w:pPr>
    </w:p>
    <w:p w14:paraId="35CB88A8"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bCs/>
          <w:color w:val="000000"/>
        </w:rPr>
        <w:t>Key</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Words:</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008A2C42" w:rsidRPr="004C1B2C">
        <w:rPr>
          <w:rFonts w:ascii="Book Antiqua" w:hAnsi="Book Antiqua" w:cs="Book Antiqua"/>
          <w:color w:val="000000"/>
          <w:lang w:eastAsia="zh-CN"/>
        </w:rPr>
        <w:t>L</w:t>
      </w:r>
      <w:r w:rsidRPr="004C1B2C">
        <w:rPr>
          <w:rFonts w:ascii="Book Antiqua" w:eastAsia="Book Antiqua" w:hAnsi="Book Antiqua" w:cs="Book Antiqua"/>
          <w:color w:val="000000"/>
        </w:rPr>
        <w:t>iver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transplantation;</w:t>
      </w:r>
      <w:r w:rsidR="00503CDA" w:rsidRPr="004C1B2C">
        <w:rPr>
          <w:rFonts w:ascii="Book Antiqua" w:eastAsia="Book Antiqua" w:hAnsi="Book Antiqua" w:cs="Book Antiqua"/>
          <w:color w:val="000000"/>
        </w:rPr>
        <w:t xml:space="preserve"> </w:t>
      </w:r>
      <w:r w:rsidR="008A2C42" w:rsidRPr="004C1B2C">
        <w:rPr>
          <w:rFonts w:ascii="Book Antiqua" w:hAnsi="Book Antiqua" w:cs="Book Antiqua"/>
          <w:color w:val="000000"/>
          <w:lang w:eastAsia="zh-CN"/>
        </w:rPr>
        <w:t>I</w:t>
      </w:r>
      <w:r w:rsidRPr="004C1B2C">
        <w:rPr>
          <w:rFonts w:ascii="Book Antiqua" w:eastAsia="Book Antiqua" w:hAnsi="Book Antiqua" w:cs="Book Antiqua"/>
          <w:color w:val="000000"/>
        </w:rPr>
        <w:t>mmunosuppression;</w:t>
      </w:r>
      <w:r w:rsidR="00503CDA" w:rsidRPr="004C1B2C">
        <w:rPr>
          <w:rFonts w:ascii="Book Antiqua" w:eastAsia="Book Antiqua" w:hAnsi="Book Antiqua" w:cs="Book Antiqua"/>
          <w:color w:val="000000"/>
        </w:rPr>
        <w:t xml:space="preserve"> </w:t>
      </w:r>
      <w:r w:rsidR="008A2C42" w:rsidRPr="004C1B2C">
        <w:rPr>
          <w:rFonts w:ascii="Book Antiqua" w:hAnsi="Book Antiqua" w:cs="Book Antiqua"/>
          <w:color w:val="000000"/>
          <w:lang w:eastAsia="zh-CN"/>
        </w:rPr>
        <w:t>E</w:t>
      </w:r>
      <w:r w:rsidRPr="004C1B2C">
        <w:rPr>
          <w:rFonts w:ascii="Book Antiqua" w:eastAsia="Book Antiqua" w:hAnsi="Book Antiqua" w:cs="Book Antiqua"/>
          <w:color w:val="000000"/>
        </w:rPr>
        <w:t>xperience;</w:t>
      </w:r>
      <w:r w:rsidR="00503CDA" w:rsidRPr="004C1B2C">
        <w:rPr>
          <w:rFonts w:ascii="Book Antiqua" w:eastAsia="Book Antiqua" w:hAnsi="Book Antiqua" w:cs="Book Antiqua"/>
          <w:color w:val="000000"/>
        </w:rPr>
        <w:t xml:space="preserve"> </w:t>
      </w:r>
      <w:r w:rsidR="008A2C42" w:rsidRPr="004C1B2C">
        <w:rPr>
          <w:rFonts w:ascii="Book Antiqua" w:hAnsi="Book Antiqua" w:cs="Book Antiqua"/>
          <w:color w:val="000000"/>
          <w:lang w:eastAsia="zh-CN"/>
        </w:rPr>
        <w:t>M</w:t>
      </w:r>
      <w:r w:rsidRPr="004C1B2C">
        <w:rPr>
          <w:rFonts w:ascii="Book Antiqua" w:eastAsia="Book Antiqua" w:hAnsi="Book Antiqua" w:cs="Book Antiqua"/>
          <w:color w:val="000000"/>
        </w:rPr>
        <w:t>ortality</w:t>
      </w:r>
    </w:p>
    <w:p w14:paraId="5C46758A" w14:textId="77777777" w:rsidR="00A77B3E" w:rsidRPr="004C1B2C" w:rsidRDefault="00A77B3E" w:rsidP="005842A0">
      <w:pPr>
        <w:spacing w:line="360" w:lineRule="auto"/>
        <w:jc w:val="both"/>
        <w:rPr>
          <w:rFonts w:ascii="Book Antiqua" w:hAnsi="Book Antiqua"/>
        </w:rPr>
      </w:pPr>
    </w:p>
    <w:p w14:paraId="250DBF8E" w14:textId="77777777" w:rsidR="004C1B2C" w:rsidRPr="004C1B2C" w:rsidRDefault="004C1B2C" w:rsidP="004C1B2C">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4C1B2C">
        <w:rPr>
          <w:rFonts w:ascii="Book Antiqua" w:eastAsia="Book Antiqua" w:hAnsi="Book Antiqua" w:cs="Book Antiqua" w:hint="eastAsia"/>
          <w:b/>
          <w:color w:val="000000"/>
        </w:rPr>
        <w:t>©</w:t>
      </w:r>
      <w:r w:rsidRPr="004C1B2C">
        <w:rPr>
          <w:rFonts w:ascii="Book Antiqua" w:eastAsia="Book Antiqua" w:hAnsi="Book Antiqua" w:cs="Book Antiqua"/>
          <w:b/>
          <w:color w:val="000000"/>
        </w:rPr>
        <w:t>The</w:t>
      </w:r>
      <w:r w:rsidRPr="004C1B2C">
        <w:rPr>
          <w:rFonts w:ascii="Book Antiqua" w:eastAsia="Book Antiqua" w:hAnsi="Book Antiqua" w:cs="Book Antiqua"/>
          <w:color w:val="000000"/>
        </w:rPr>
        <w:t xml:space="preserve"> </w:t>
      </w:r>
      <w:r w:rsidRPr="004C1B2C">
        <w:rPr>
          <w:rFonts w:ascii="Book Antiqua" w:eastAsia="Book Antiqua" w:hAnsi="Book Antiqua" w:cs="Book Antiqua"/>
          <w:b/>
          <w:color w:val="000000"/>
        </w:rPr>
        <w:t xml:space="preserve">Author(s) 2023. </w:t>
      </w:r>
      <w:r w:rsidRPr="004C1B2C">
        <w:rPr>
          <w:rFonts w:ascii="Book Antiqua" w:eastAsia="Book Antiqua" w:hAnsi="Book Antiqua" w:cs="Book Antiqua"/>
          <w:color w:val="000000"/>
        </w:rPr>
        <w:t>Published by Baishideng Publishing Group Inc. All rights reserved.</w:t>
      </w:r>
      <w:bookmarkEnd w:id="1"/>
      <w:r w:rsidRPr="004C1B2C">
        <w:rPr>
          <w:rFonts w:ascii="Book Antiqua" w:eastAsia="Book Antiqua" w:hAnsi="Book Antiqua" w:cs="Book Antiqua"/>
          <w:color w:val="000000"/>
        </w:rPr>
        <w:t xml:space="preserve"> </w:t>
      </w:r>
    </w:p>
    <w:bookmarkEnd w:id="2"/>
    <w:p w14:paraId="1B7A7092" w14:textId="77777777" w:rsidR="004C1B2C" w:rsidRPr="004C1B2C" w:rsidRDefault="004C1B2C" w:rsidP="004C1B2C">
      <w:pPr>
        <w:spacing w:line="360" w:lineRule="auto"/>
        <w:jc w:val="both"/>
        <w:rPr>
          <w:lang w:eastAsia="zh-CN"/>
        </w:rPr>
      </w:pPr>
    </w:p>
    <w:p w14:paraId="4FF81E4D" w14:textId="77777777" w:rsidR="004C1B2C" w:rsidRPr="004C1B2C" w:rsidRDefault="004C1B2C" w:rsidP="004C1B2C">
      <w:pPr>
        <w:spacing w:line="360" w:lineRule="auto"/>
        <w:jc w:val="both"/>
        <w:rPr>
          <w:rFonts w:ascii="Book Antiqua" w:eastAsia="Book Antiqua" w:hAnsi="Book Antiqua" w:cs="Book Antiqua"/>
        </w:rPr>
      </w:pPr>
      <w:bookmarkStart w:id="5" w:name="_Hlk88512899"/>
      <w:bookmarkStart w:id="6" w:name="_Hlk88512352"/>
      <w:bookmarkEnd w:id="3"/>
      <w:r w:rsidRPr="004C1B2C">
        <w:rPr>
          <w:rFonts w:ascii="Book Antiqua" w:hAnsi="Book Antiqua" w:cs="Book Antiqua" w:hint="eastAsia"/>
          <w:b/>
          <w:color w:val="000000"/>
          <w:lang w:eastAsia="zh-CN"/>
        </w:rPr>
        <w:t>Citation:</w:t>
      </w:r>
      <w:bookmarkEnd w:id="4"/>
      <w:bookmarkEnd w:id="5"/>
      <w:r w:rsidRPr="004C1B2C">
        <w:rPr>
          <w:rFonts w:ascii="Book Antiqua" w:hAnsi="Book Antiqua" w:cs="Book Antiqua" w:hint="eastAsia"/>
          <w:color w:val="000000"/>
          <w:lang w:eastAsia="zh-CN"/>
        </w:rPr>
        <w:t xml:space="preserve"> </w:t>
      </w:r>
      <w:bookmarkEnd w:id="6"/>
      <w:r w:rsidR="0048264E" w:rsidRPr="004C1B2C">
        <w:rPr>
          <w:rFonts w:ascii="Book Antiqua" w:eastAsia="Book Antiqua" w:hAnsi="Book Antiqua" w:cs="Book Antiqua"/>
          <w:color w:val="000000"/>
        </w:rPr>
        <w:t>Khazaaleh</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Suarez</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ZK,</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Alomari</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M,</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Rashid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MU,</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Handa</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Gonzalez</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AJ,</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Zervos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XB,</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Kapila</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N.</w:t>
      </w:r>
      <w:r w:rsidR="00503CDA" w:rsidRPr="004C1B2C">
        <w:rPr>
          <w:rFonts w:ascii="Book Antiqua" w:eastAsia="Book Antiqua" w:hAnsi="Book Antiqua" w:cs="Book Antiqua"/>
          <w:color w:val="000000"/>
        </w:rPr>
        <w:t xml:space="preserve"> </w:t>
      </w:r>
      <w:r w:rsidR="008A2C42" w:rsidRPr="004C1B2C">
        <w:rPr>
          <w:rFonts w:ascii="Book Antiqua" w:eastAsia="Book Antiqua" w:hAnsi="Book Antiqua" w:cs="Book Antiqua"/>
          <w:color w:val="000000"/>
        </w:rPr>
        <w:t xml:space="preserve">Liver transplantation amidst the COVID-19 </w:t>
      </w:r>
      <w:r w:rsidR="00590D49" w:rsidRPr="004C1B2C">
        <w:rPr>
          <w:rFonts w:ascii="Book Antiqua" w:eastAsia="Book Antiqua" w:hAnsi="Book Antiqua" w:cs="Book Antiqua"/>
          <w:color w:val="000000"/>
        </w:rPr>
        <w:t>e</w:t>
      </w:r>
      <w:r w:rsidR="008A2C42" w:rsidRPr="004C1B2C">
        <w:rPr>
          <w:rFonts w:ascii="Book Antiqua" w:eastAsia="Book Antiqua" w:hAnsi="Book Antiqua" w:cs="Book Antiqua"/>
          <w:color w:val="000000"/>
        </w:rPr>
        <w:t>ra: Our cente</w:t>
      </w:r>
      <w:r w:rsidR="00590D49" w:rsidRPr="004C1B2C">
        <w:rPr>
          <w:rFonts w:ascii="Book Antiqua" w:eastAsia="Book Antiqua" w:hAnsi="Book Antiqua" w:cs="Book Antiqua"/>
          <w:color w:val="000000"/>
        </w:rPr>
        <w:t>r’s</w:t>
      </w:r>
      <w:r w:rsidR="008A2C42" w:rsidRPr="004C1B2C">
        <w:rPr>
          <w:rFonts w:ascii="Book Antiqua" w:eastAsia="Book Antiqua" w:hAnsi="Book Antiqua" w:cs="Book Antiqua"/>
          <w:color w:val="000000"/>
        </w:rPr>
        <w:t xml:space="preserve"> experience</w:t>
      </w:r>
      <w:r w:rsidR="0048264E"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i/>
          <w:iCs/>
          <w:color w:val="000000"/>
        </w:rPr>
        <w:t>World</w:t>
      </w:r>
      <w:r w:rsidR="00503CDA" w:rsidRPr="004C1B2C">
        <w:rPr>
          <w:rFonts w:ascii="Book Antiqua" w:eastAsia="Book Antiqua" w:hAnsi="Book Antiqua" w:cs="Book Antiqua"/>
          <w:i/>
          <w:iCs/>
          <w:color w:val="000000"/>
        </w:rPr>
        <w:t xml:space="preserve"> </w:t>
      </w:r>
      <w:r w:rsidR="0048264E" w:rsidRPr="004C1B2C">
        <w:rPr>
          <w:rFonts w:ascii="Book Antiqua" w:eastAsia="Book Antiqua" w:hAnsi="Book Antiqua" w:cs="Book Antiqua"/>
          <w:i/>
          <w:iCs/>
          <w:color w:val="000000"/>
        </w:rPr>
        <w:t>J</w:t>
      </w:r>
      <w:r w:rsidR="00503CDA" w:rsidRPr="004C1B2C">
        <w:rPr>
          <w:rFonts w:ascii="Book Antiqua" w:eastAsia="Book Antiqua" w:hAnsi="Book Antiqua" w:cs="Book Antiqua"/>
          <w:i/>
          <w:iCs/>
          <w:color w:val="000000"/>
        </w:rPr>
        <w:t xml:space="preserve"> </w:t>
      </w:r>
      <w:r w:rsidR="0048264E" w:rsidRPr="004C1B2C">
        <w:rPr>
          <w:rFonts w:ascii="Book Antiqua" w:eastAsia="Book Antiqua" w:hAnsi="Book Antiqua" w:cs="Book Antiqua"/>
          <w:i/>
          <w:iCs/>
          <w:color w:val="000000"/>
        </w:rPr>
        <w:t>Clin</w:t>
      </w:r>
      <w:r w:rsidR="00503CDA" w:rsidRPr="004C1B2C">
        <w:rPr>
          <w:rFonts w:ascii="Book Antiqua" w:eastAsia="Book Antiqua" w:hAnsi="Book Antiqua" w:cs="Book Antiqua"/>
          <w:i/>
          <w:iCs/>
          <w:color w:val="000000"/>
        </w:rPr>
        <w:t xml:space="preserve"> </w:t>
      </w:r>
      <w:r w:rsidR="0048264E" w:rsidRPr="004C1B2C">
        <w:rPr>
          <w:rFonts w:ascii="Book Antiqua" w:eastAsia="Book Antiqua" w:hAnsi="Book Antiqua" w:cs="Book Antiqua"/>
          <w:i/>
          <w:iCs/>
          <w:color w:val="000000"/>
        </w:rPr>
        <w:t>Cases</w:t>
      </w:r>
      <w:r w:rsidR="00503CDA" w:rsidRPr="004C1B2C">
        <w:rPr>
          <w:rFonts w:ascii="Book Antiqua" w:eastAsia="Book Antiqua" w:hAnsi="Book Antiqua" w:cs="Book Antiqua"/>
          <w:color w:val="000000"/>
        </w:rPr>
        <w:t xml:space="preserve"> </w:t>
      </w:r>
      <w:r w:rsidR="00206AE5" w:rsidRPr="004C1B2C">
        <w:rPr>
          <w:rFonts w:ascii="Book Antiqua" w:eastAsia="Book Antiqua" w:hAnsi="Book Antiqua" w:cs="Book Antiqua"/>
        </w:rPr>
        <w:t xml:space="preserve">2023; 11(2): </w:t>
      </w:r>
      <w:r w:rsidRPr="004C1B2C">
        <w:rPr>
          <w:rFonts w:ascii="Book Antiqua" w:eastAsia="Book Antiqua" w:hAnsi="Book Antiqua" w:cs="Book Antiqua"/>
        </w:rPr>
        <w:t>316</w:t>
      </w:r>
      <w:r w:rsidR="00206AE5" w:rsidRPr="004C1B2C">
        <w:rPr>
          <w:rFonts w:ascii="Book Antiqua" w:eastAsia="Book Antiqua" w:hAnsi="Book Antiqua" w:cs="Book Antiqua"/>
        </w:rPr>
        <w:t>-</w:t>
      </w:r>
      <w:r w:rsidRPr="004C1B2C">
        <w:rPr>
          <w:rFonts w:ascii="Book Antiqua" w:eastAsia="Book Antiqua" w:hAnsi="Book Antiqua" w:cs="Book Antiqua"/>
        </w:rPr>
        <w:t>321</w:t>
      </w:r>
    </w:p>
    <w:p w14:paraId="59805CEA" w14:textId="0FEE4B45" w:rsidR="004C1B2C" w:rsidRPr="004C1B2C" w:rsidRDefault="00206AE5" w:rsidP="004C1B2C">
      <w:pPr>
        <w:spacing w:line="360" w:lineRule="auto"/>
        <w:jc w:val="both"/>
        <w:rPr>
          <w:rFonts w:ascii="Book Antiqua" w:eastAsia="Book Antiqua" w:hAnsi="Book Antiqua" w:cs="Book Antiqua"/>
        </w:rPr>
      </w:pPr>
      <w:r w:rsidRPr="004C1B2C">
        <w:rPr>
          <w:rFonts w:ascii="Book Antiqua" w:eastAsia="Book Antiqua" w:hAnsi="Book Antiqua" w:cs="Book Antiqua"/>
          <w:b/>
          <w:bCs/>
        </w:rPr>
        <w:t>URL:</w:t>
      </w:r>
      <w:r w:rsidRPr="004C1B2C">
        <w:rPr>
          <w:rFonts w:ascii="Book Antiqua" w:eastAsia="Book Antiqua" w:hAnsi="Book Antiqua" w:cs="Book Antiqua"/>
        </w:rPr>
        <w:t xml:space="preserve"> </w:t>
      </w:r>
      <w:hyperlink r:id="rId6" w:history="1">
        <w:r w:rsidR="004C1B2C" w:rsidRPr="004C1B2C">
          <w:rPr>
            <w:rStyle w:val="af"/>
            <w:rFonts w:ascii="Book Antiqua" w:eastAsia="Book Antiqua" w:hAnsi="Book Antiqua" w:cs="Book Antiqua"/>
          </w:rPr>
          <w:t>https://www.wjgnet.com/2307-8960/full/v11/i2/316.htm</w:t>
        </w:r>
      </w:hyperlink>
    </w:p>
    <w:p w14:paraId="32D80D3C" w14:textId="42CD4FEF" w:rsidR="00A77B3E" w:rsidRPr="004C1B2C" w:rsidRDefault="00206AE5" w:rsidP="004C1B2C">
      <w:pPr>
        <w:spacing w:line="360" w:lineRule="auto"/>
        <w:jc w:val="both"/>
        <w:rPr>
          <w:rFonts w:ascii="Book Antiqua" w:eastAsia="Book Antiqua" w:hAnsi="Book Antiqua" w:cs="Book Antiqua"/>
        </w:rPr>
      </w:pPr>
      <w:r w:rsidRPr="004C1B2C">
        <w:rPr>
          <w:rFonts w:ascii="Book Antiqua" w:eastAsia="Book Antiqua" w:hAnsi="Book Antiqua" w:cs="Book Antiqua"/>
          <w:b/>
          <w:bCs/>
        </w:rPr>
        <w:lastRenderedPageBreak/>
        <w:t xml:space="preserve">DOI: </w:t>
      </w:r>
      <w:r w:rsidRPr="004C1B2C">
        <w:rPr>
          <w:rFonts w:ascii="Book Antiqua" w:eastAsia="Book Antiqua" w:hAnsi="Book Antiqua" w:cs="Book Antiqua"/>
        </w:rPr>
        <w:t>https://dx.doi.org/10.12998/wjcc.v11.i2.</w:t>
      </w:r>
      <w:r w:rsidR="004C1B2C" w:rsidRPr="004C1B2C">
        <w:rPr>
          <w:rFonts w:ascii="Book Antiqua" w:eastAsia="Book Antiqua" w:hAnsi="Book Antiqua" w:cs="Book Antiqua"/>
        </w:rPr>
        <w:t>316</w:t>
      </w:r>
    </w:p>
    <w:p w14:paraId="4FD4C2D3" w14:textId="77777777" w:rsidR="00206AE5" w:rsidRPr="004C1B2C" w:rsidRDefault="00206AE5" w:rsidP="005842A0">
      <w:pPr>
        <w:spacing w:line="360" w:lineRule="auto"/>
        <w:jc w:val="both"/>
        <w:rPr>
          <w:rFonts w:ascii="Book Antiqua" w:hAnsi="Book Antiqua"/>
        </w:rPr>
      </w:pPr>
    </w:p>
    <w:p w14:paraId="25808001" w14:textId="1AC441D2"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bCs/>
          <w:color w:val="000000"/>
        </w:rPr>
        <w:t>Core</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Tip:</w:t>
      </w:r>
      <w:r w:rsidR="00503CDA" w:rsidRPr="004C1B2C">
        <w:rPr>
          <w:rFonts w:ascii="Book Antiqua" w:eastAsia="Book Antiqua" w:hAnsi="Book Antiqua" w:cs="Book Antiqua"/>
          <w:b/>
          <w:bCs/>
          <w:color w:val="000000"/>
        </w:rPr>
        <w:t xml:space="preserve"> </w:t>
      </w:r>
      <w:r w:rsidR="00B26CA1" w:rsidRPr="004C1B2C">
        <w:rPr>
          <w:rFonts w:ascii="Book Antiqua" w:eastAsia="Book Antiqua" w:hAnsi="Book Antiqua" w:cs="Book Antiqua"/>
          <w:color w:val="000000"/>
        </w:rPr>
        <w:t>The coronavirus disease</w:t>
      </w:r>
      <w:r w:rsidR="00B26CA1" w:rsidRPr="004C1B2C">
        <w:rPr>
          <w:rFonts w:ascii="Book Antiqua" w:hAnsi="Book Antiqua" w:cs="Book Antiqua"/>
          <w:color w:val="000000"/>
          <w:lang w:eastAsia="zh-CN"/>
        </w:rPr>
        <w:t xml:space="preserve"> </w:t>
      </w:r>
      <w:r w:rsidR="00F30DDA" w:rsidRPr="004C1B2C">
        <w:rPr>
          <w:rFonts w:ascii="Book Antiqua" w:hAnsi="Book Antiqua" w:cs="Book Antiqua"/>
          <w:color w:val="000000"/>
          <w:lang w:eastAsia="zh-CN"/>
        </w:rPr>
        <w:t xml:space="preserve">2019 </w:t>
      </w:r>
      <w:r w:rsidRPr="004C1B2C">
        <w:rPr>
          <w:rFonts w:ascii="Book Antiqua" w:eastAsia="Book Antiqua" w:hAnsi="Book Antiqua" w:cs="Book Antiqua"/>
          <w:color w:val="000000"/>
        </w:rPr>
        <w:t>pandemic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gave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rise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exceptional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situation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00B26CA1" w:rsidRPr="004C1B2C">
        <w:rPr>
          <w:rFonts w:ascii="Book Antiqua" w:eastAsia="Book Antiqua" w:hAnsi="Book Antiqua" w:cs="Book Antiqua"/>
          <w:color w:val="000000"/>
        </w:rPr>
        <w:t>liver transplant</w:t>
      </w:r>
      <w:r w:rsidR="00F30DDA" w:rsidRPr="004C1B2C">
        <w:rPr>
          <w:rFonts w:ascii="Book Antiqua" w:eastAsia="Book Antiqua" w:hAnsi="Book Antiqua" w:cs="Book Antiqua"/>
          <w:color w:val="000000"/>
        </w:rPr>
        <w:t>ation</w:t>
      </w:r>
      <w:r w:rsidR="00B26CA1" w:rsidRPr="004C1B2C">
        <w:rPr>
          <w:rFonts w:ascii="Book Antiqua" w:eastAsia="Book Antiqua" w:hAnsi="Book Antiqua" w:cs="Book Antiqua"/>
          <w:color w:val="000000"/>
        </w:rPr>
        <w:t xml:space="preserve"> (LT)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around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world,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initially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leading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decline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00F30DDA"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followed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rapid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recovery.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robust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response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resulted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from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extensive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efforts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various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centers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offset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challenges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addition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emerging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evidence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provision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appropriate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guidelines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from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major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societies.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utmost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importance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share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experiences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among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centers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improve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outcomes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reduce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graft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loss.</w:t>
      </w:r>
    </w:p>
    <w:p w14:paraId="4DBB6B99" w14:textId="77777777" w:rsidR="00A77B3E" w:rsidRPr="004C1B2C" w:rsidRDefault="00A77B3E" w:rsidP="005842A0">
      <w:pPr>
        <w:spacing w:line="360" w:lineRule="auto"/>
        <w:jc w:val="both"/>
        <w:rPr>
          <w:rFonts w:ascii="Book Antiqua" w:hAnsi="Book Antiqua"/>
        </w:rPr>
      </w:pPr>
    </w:p>
    <w:p w14:paraId="2A1BA021"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caps/>
          <w:color w:val="000000"/>
          <w:u w:val="single"/>
        </w:rPr>
        <w:t>INTRODUCTION</w:t>
      </w:r>
    </w:p>
    <w:p w14:paraId="00DAD9C6" w14:textId="761DE0E4"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00B26CA1" w:rsidRPr="004C1B2C">
        <w:rPr>
          <w:rFonts w:ascii="Book Antiqua" w:hAnsi="Book Antiqua" w:cs="Book Antiqua"/>
          <w:color w:val="000000"/>
          <w:lang w:eastAsia="zh-CN"/>
        </w:rPr>
        <w:t>c</w:t>
      </w:r>
      <w:r w:rsidRPr="004C1B2C">
        <w:rPr>
          <w:rFonts w:ascii="Book Antiqua" w:eastAsia="Book Antiqua" w:hAnsi="Book Antiqua" w:cs="Book Antiqua"/>
          <w:color w:val="000000"/>
        </w:rPr>
        <w:t>oronavirus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pandemic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represented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unforeseen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crisis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healthcare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systems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transplant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centers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around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world,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resulting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significant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changes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solid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organ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transplant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(SOT)</w:t>
      </w:r>
      <w:r w:rsidR="00503CDA" w:rsidRPr="004C1B2C">
        <w:rPr>
          <w:rFonts w:ascii="Book Antiqua" w:eastAsia="Book Antiqua" w:hAnsi="Book Antiqua" w:cs="Book Antiqua"/>
          <w:color w:val="000000"/>
        </w:rPr>
        <w:t xml:space="preserve"> </w:t>
      </w:r>
      <w:r w:rsidR="00186838" w:rsidRPr="004C1B2C">
        <w:rPr>
          <w:rFonts w:ascii="Book Antiqua" w:eastAsia="Book Antiqua" w:hAnsi="Book Antiqua" w:cs="Book Antiqua"/>
          <w:color w:val="000000"/>
        </w:rPr>
        <w:t>practices</w:t>
      </w:r>
      <w:r w:rsidR="00186838" w:rsidRPr="004C1B2C">
        <w:rPr>
          <w:rFonts w:ascii="Book Antiqua" w:hAnsi="Book Antiqua" w:cs="Book Antiqua"/>
          <w:color w:val="000000"/>
          <w:vertAlign w:val="superscript"/>
          <w:lang w:eastAsia="zh-CN"/>
        </w:rPr>
        <w:t>[</w:t>
      </w:r>
      <w:r w:rsidRPr="004C1B2C">
        <w:rPr>
          <w:rFonts w:ascii="Book Antiqua" w:eastAsia="Book Antiqua" w:hAnsi="Book Antiqua" w:cs="Book Antiqua"/>
          <w:color w:val="000000"/>
          <w:vertAlign w:val="superscript"/>
        </w:rPr>
        <w:t>1,2</w:t>
      </w:r>
      <w:r w:rsidR="008A2C42" w:rsidRPr="004C1B2C">
        <w:rPr>
          <w:rFonts w:ascii="Book Antiqua" w:hAnsi="Book Antiqua" w:cs="Book Antiqua"/>
          <w:color w:val="000000"/>
          <w:vertAlign w:val="superscript"/>
          <w:lang w:eastAsia="zh-CN"/>
        </w:rPr>
        <w:t>]</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beginning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pandemic,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decrease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SOT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observed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attributed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multiple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factors,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which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included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shortage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resources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staff,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saturation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critical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care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beds,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changes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donor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pool,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uncertainty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regarding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optimal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post-transplant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immunosuppressive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therapy.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stress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health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care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system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forced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most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transplant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centers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reduce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liver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transplant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activity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best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utilize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scarce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resources.</w:t>
      </w:r>
    </w:p>
    <w:p w14:paraId="68B58AAD" w14:textId="633D138E" w:rsidR="00A77B3E" w:rsidRPr="004C1B2C" w:rsidRDefault="0048264E" w:rsidP="005842A0">
      <w:pPr>
        <w:spacing w:line="360" w:lineRule="auto"/>
        <w:ind w:firstLineChars="200" w:firstLine="480"/>
        <w:jc w:val="both"/>
        <w:rPr>
          <w:rFonts w:ascii="Book Antiqua" w:hAnsi="Book Antiqua"/>
        </w:rPr>
      </w:pP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centers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continued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their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activity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had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adjust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their</w:t>
      </w:r>
      <w:r w:rsidR="00503CDA" w:rsidRPr="004C1B2C">
        <w:rPr>
          <w:rFonts w:ascii="Book Antiqua" w:eastAsia="Book Antiqua" w:hAnsi="Book Antiqua" w:cs="Book Antiqua"/>
          <w:color w:val="000000"/>
        </w:rPr>
        <w:t xml:space="preserve"> </w:t>
      </w:r>
      <w:r w:rsidR="00894172" w:rsidRPr="004C1B2C">
        <w:rPr>
          <w:rFonts w:ascii="Book Antiqua" w:eastAsia="Book Antiqua" w:hAnsi="Book Antiqua" w:cs="Book Antiqua"/>
          <w:color w:val="000000"/>
        </w:rPr>
        <w:t>policies</w:t>
      </w:r>
      <w:r w:rsidR="00B26CA1" w:rsidRPr="004C1B2C">
        <w:rPr>
          <w:rFonts w:ascii="Book Antiqua" w:hAnsi="Book Antiqua" w:cs="Book Antiqua"/>
          <w:color w:val="000000"/>
          <w:vertAlign w:val="superscript"/>
          <w:lang w:eastAsia="zh-CN"/>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develop</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strategies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ensured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safety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their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including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protocols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regarding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testing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donors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00894172" w:rsidRPr="004C1B2C">
        <w:rPr>
          <w:rFonts w:ascii="Book Antiqua" w:eastAsia="Book Antiqua" w:hAnsi="Book Antiqua" w:cs="Book Antiqua"/>
          <w:color w:val="000000"/>
        </w:rPr>
        <w:t>candidates, reorganization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clinical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isolation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protocols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establish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coronavirus-free</w:t>
      </w:r>
      <w:r w:rsidR="00F30D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pathway,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rearrangement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00F30DDA" w:rsidRPr="004C1B2C">
        <w:rPr>
          <w:rFonts w:ascii="Book Antiqua" w:eastAsia="Book Antiqua" w:hAnsi="Book Antiqua" w:cs="Book Antiqua"/>
          <w:color w:val="000000"/>
        </w:rPr>
        <w:t xml:space="preserve">the </w:t>
      </w:r>
      <w:r w:rsidRPr="004C1B2C">
        <w:rPr>
          <w:rFonts w:ascii="Book Antiqua" w:eastAsia="Book Antiqua" w:hAnsi="Book Antiqua" w:cs="Book Antiqua"/>
          <w:color w:val="000000"/>
        </w:rPr>
        <w:t>waitlist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based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priority,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promotion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telemedicine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minimize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exposure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virus</w:t>
      </w:r>
      <w:r w:rsidR="00B26CA1" w:rsidRPr="004C1B2C">
        <w:rPr>
          <w:rFonts w:ascii="Book Antiqua" w:hAnsi="Book Antiqua" w:cs="Book Antiqua"/>
          <w:color w:val="000000"/>
          <w:vertAlign w:val="superscript"/>
          <w:lang w:eastAsia="zh-CN"/>
        </w:rPr>
        <w:t>[3-</w:t>
      </w:r>
      <w:r w:rsidR="00B26CA1" w:rsidRPr="004C1B2C">
        <w:rPr>
          <w:rFonts w:ascii="Book Antiqua" w:eastAsia="Book Antiqua" w:hAnsi="Book Antiqua" w:cs="Book Antiqua"/>
          <w:color w:val="000000"/>
          <w:vertAlign w:val="superscript"/>
        </w:rPr>
        <w:t>5]</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United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States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exception,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initial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reduction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number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performed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beginning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2020</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followed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brisk</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comeback</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second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half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2020</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early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2021</w:t>
      </w:r>
      <w:r w:rsidR="00F30DDA"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emergence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evidence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recommendations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international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transplant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societies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crucial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guiding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programs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during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unprecedented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times</w:t>
      </w:r>
      <w:r w:rsidR="00B26CA1" w:rsidRPr="004C1B2C">
        <w:rPr>
          <w:rFonts w:ascii="Book Antiqua" w:hAnsi="Book Antiqua" w:cs="Book Antiqua"/>
          <w:color w:val="000000"/>
          <w:vertAlign w:val="superscript"/>
          <w:lang w:eastAsia="zh-CN"/>
        </w:rPr>
        <w:t>[</w:t>
      </w:r>
      <w:r w:rsidR="00B26CA1" w:rsidRPr="004C1B2C">
        <w:rPr>
          <w:rFonts w:ascii="Book Antiqua" w:eastAsia="Book Antiqua" w:hAnsi="Book Antiqua" w:cs="Book Antiqua"/>
          <w:color w:val="000000"/>
          <w:vertAlign w:val="superscript"/>
        </w:rPr>
        <w:t>6]</w:t>
      </w:r>
      <w:r w:rsidRPr="004C1B2C">
        <w:rPr>
          <w:rFonts w:ascii="Book Antiqua" w:eastAsia="Book Antiqua" w:hAnsi="Book Antiqua" w:cs="Book Antiqua"/>
          <w:color w:val="000000"/>
        </w:rPr>
        <w:t>.</w:t>
      </w:r>
    </w:p>
    <w:p w14:paraId="70BE2F0F" w14:textId="3914E553" w:rsidR="00A77B3E" w:rsidRPr="004C1B2C" w:rsidRDefault="0048264E" w:rsidP="005842A0">
      <w:pPr>
        <w:spacing w:line="360" w:lineRule="auto"/>
        <w:ind w:firstLineChars="200" w:firstLine="480"/>
        <w:jc w:val="both"/>
        <w:rPr>
          <w:rFonts w:ascii="Book Antiqua" w:hAnsi="Book Antiqua"/>
        </w:rPr>
      </w:pPr>
      <w:r w:rsidRPr="004C1B2C">
        <w:rPr>
          <w:rFonts w:ascii="Book Antiqua" w:eastAsia="Book Antiqua" w:hAnsi="Book Antiqua" w:cs="Book Antiqua"/>
          <w:color w:val="000000"/>
        </w:rPr>
        <w:lastRenderedPageBreak/>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article,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discuss</w:t>
      </w:r>
      <w:r w:rsidR="00F30DDA" w:rsidRPr="004C1B2C">
        <w:rPr>
          <w:rFonts w:ascii="Book Antiqua" w:eastAsia="Book Antiqua" w:hAnsi="Book Antiqua" w:cs="Book Antiqua"/>
          <w:color w:val="000000"/>
        </w:rPr>
        <w: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our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center’s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experience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regarding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effects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including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pretransplant,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perioperative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post-transplant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periods.</w:t>
      </w:r>
    </w:p>
    <w:p w14:paraId="4B204517" w14:textId="77777777" w:rsidR="00A77B3E" w:rsidRPr="004C1B2C" w:rsidRDefault="00A77B3E" w:rsidP="005842A0">
      <w:pPr>
        <w:spacing w:line="360" w:lineRule="auto"/>
        <w:jc w:val="both"/>
        <w:rPr>
          <w:rFonts w:ascii="Book Antiqua" w:hAnsi="Book Antiqua"/>
        </w:rPr>
      </w:pPr>
    </w:p>
    <w:p w14:paraId="300759E6"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bCs/>
          <w:caps/>
          <w:color w:val="000000"/>
          <w:u w:val="single"/>
        </w:rPr>
        <w:t>COVID-19</w:t>
      </w:r>
      <w:r w:rsidR="00503CDA" w:rsidRPr="004C1B2C">
        <w:rPr>
          <w:rFonts w:ascii="Book Antiqua" w:eastAsia="Book Antiqua" w:hAnsi="Book Antiqua" w:cs="Book Antiqua"/>
          <w:b/>
          <w:bCs/>
          <w:caps/>
          <w:color w:val="000000"/>
          <w:u w:val="single"/>
        </w:rPr>
        <w:t xml:space="preserve"> </w:t>
      </w:r>
      <w:r w:rsidRPr="004C1B2C">
        <w:rPr>
          <w:rFonts w:ascii="Book Antiqua" w:eastAsia="Book Antiqua" w:hAnsi="Book Antiqua" w:cs="Book Antiqua"/>
          <w:b/>
          <w:bCs/>
          <w:caps/>
          <w:color w:val="000000"/>
          <w:u w:val="single"/>
        </w:rPr>
        <w:t>effects</w:t>
      </w:r>
      <w:r w:rsidR="00503CDA" w:rsidRPr="004C1B2C">
        <w:rPr>
          <w:rFonts w:ascii="Book Antiqua" w:eastAsia="Book Antiqua" w:hAnsi="Book Antiqua" w:cs="Book Antiqua"/>
          <w:b/>
          <w:bCs/>
          <w:caps/>
          <w:color w:val="000000"/>
          <w:u w:val="single"/>
        </w:rPr>
        <w:t xml:space="preserve"> </w:t>
      </w:r>
      <w:r w:rsidRPr="004C1B2C">
        <w:rPr>
          <w:rFonts w:ascii="Book Antiqua" w:eastAsia="Book Antiqua" w:hAnsi="Book Antiqua" w:cs="Book Antiqua"/>
          <w:b/>
          <w:bCs/>
          <w:caps/>
          <w:color w:val="000000"/>
          <w:u w:val="single"/>
        </w:rPr>
        <w:t>on</w:t>
      </w:r>
      <w:r w:rsidR="00503CDA" w:rsidRPr="004C1B2C">
        <w:rPr>
          <w:rFonts w:ascii="Book Antiqua" w:eastAsia="Book Antiqua" w:hAnsi="Book Antiqua" w:cs="Book Antiqua"/>
          <w:b/>
          <w:bCs/>
          <w:caps/>
          <w:color w:val="000000"/>
          <w:u w:val="single"/>
        </w:rPr>
        <w:t xml:space="preserve"> </w:t>
      </w:r>
      <w:r w:rsidRPr="004C1B2C">
        <w:rPr>
          <w:rFonts w:ascii="Book Antiqua" w:eastAsia="Book Antiqua" w:hAnsi="Book Antiqua" w:cs="Book Antiqua"/>
          <w:b/>
          <w:bCs/>
          <w:caps/>
          <w:color w:val="000000"/>
          <w:u w:val="single"/>
        </w:rPr>
        <w:t>LT</w:t>
      </w:r>
      <w:r w:rsidR="00503CDA" w:rsidRPr="004C1B2C">
        <w:rPr>
          <w:rFonts w:ascii="Book Antiqua" w:eastAsia="Book Antiqua" w:hAnsi="Book Antiqua" w:cs="Book Antiqua"/>
          <w:b/>
          <w:bCs/>
          <w:caps/>
          <w:color w:val="000000"/>
          <w:u w:val="single"/>
        </w:rPr>
        <w:t xml:space="preserve"> </w:t>
      </w:r>
      <w:r w:rsidRPr="004C1B2C">
        <w:rPr>
          <w:rFonts w:ascii="Book Antiqua" w:eastAsia="Book Antiqua" w:hAnsi="Book Antiqua" w:cs="Book Antiqua"/>
          <w:b/>
          <w:bCs/>
          <w:caps/>
          <w:color w:val="000000"/>
          <w:u w:val="single"/>
        </w:rPr>
        <w:t>volume</w:t>
      </w:r>
      <w:r w:rsidR="00503CDA" w:rsidRPr="004C1B2C">
        <w:rPr>
          <w:rFonts w:ascii="Book Antiqua" w:eastAsia="Book Antiqua" w:hAnsi="Book Antiqua" w:cs="Book Antiqua"/>
          <w:b/>
          <w:bCs/>
          <w:caps/>
          <w:color w:val="000000"/>
          <w:u w:val="single"/>
        </w:rPr>
        <w:t xml:space="preserve"> </w:t>
      </w:r>
      <w:r w:rsidRPr="004C1B2C">
        <w:rPr>
          <w:rFonts w:ascii="Book Antiqua" w:eastAsia="Book Antiqua" w:hAnsi="Book Antiqua" w:cs="Book Antiqua"/>
          <w:b/>
          <w:bCs/>
          <w:caps/>
          <w:color w:val="000000"/>
          <w:u w:val="single"/>
        </w:rPr>
        <w:t>at</w:t>
      </w:r>
      <w:r w:rsidR="00503CDA" w:rsidRPr="004C1B2C">
        <w:rPr>
          <w:rFonts w:ascii="Book Antiqua" w:eastAsia="Book Antiqua" w:hAnsi="Book Antiqua" w:cs="Book Antiqua"/>
          <w:b/>
          <w:bCs/>
          <w:caps/>
          <w:color w:val="000000"/>
          <w:u w:val="single"/>
        </w:rPr>
        <w:t xml:space="preserve"> </w:t>
      </w:r>
      <w:r w:rsidRPr="004C1B2C">
        <w:rPr>
          <w:rFonts w:ascii="Book Antiqua" w:eastAsia="Book Antiqua" w:hAnsi="Book Antiqua" w:cs="Book Antiqua"/>
          <w:b/>
          <w:bCs/>
          <w:caps/>
          <w:color w:val="000000"/>
          <w:u w:val="single"/>
        </w:rPr>
        <w:t>our</w:t>
      </w:r>
      <w:r w:rsidR="00503CDA" w:rsidRPr="004C1B2C">
        <w:rPr>
          <w:rFonts w:ascii="Book Antiqua" w:eastAsia="Book Antiqua" w:hAnsi="Book Antiqua" w:cs="Book Antiqua"/>
          <w:b/>
          <w:bCs/>
          <w:caps/>
          <w:color w:val="000000"/>
          <w:u w:val="single"/>
        </w:rPr>
        <w:t xml:space="preserve"> </w:t>
      </w:r>
      <w:r w:rsidRPr="004C1B2C">
        <w:rPr>
          <w:rFonts w:ascii="Book Antiqua" w:eastAsia="Book Antiqua" w:hAnsi="Book Antiqua" w:cs="Book Antiqua"/>
          <w:b/>
          <w:bCs/>
          <w:caps/>
          <w:color w:val="000000"/>
          <w:u w:val="single"/>
        </w:rPr>
        <w:t>center</w:t>
      </w:r>
    </w:p>
    <w:p w14:paraId="25109E87" w14:textId="7F87FE8E" w:rsidR="00A77B3E" w:rsidRPr="004C1B2C" w:rsidRDefault="00F30DDA" w:rsidP="005842A0">
      <w:pPr>
        <w:spacing w:line="360" w:lineRule="auto"/>
        <w:jc w:val="both"/>
        <w:rPr>
          <w:rFonts w:ascii="Book Antiqua" w:hAnsi="Book Antiqua"/>
        </w:rPr>
      </w:pPr>
      <w:r w:rsidRPr="004C1B2C">
        <w:rPr>
          <w:rFonts w:ascii="Book Antiqua" w:eastAsia="Book Antiqua" w:hAnsi="Book Antiqua" w:cs="Book Antiqua"/>
          <w:color w:val="000000"/>
        </w:rPr>
        <w:t>S</w:t>
      </w:r>
      <w:r w:rsidR="0048264E" w:rsidRPr="004C1B2C">
        <w:rPr>
          <w:rFonts w:ascii="Book Antiqua" w:eastAsia="Book Antiqua" w:hAnsi="Book Antiqua" w:cs="Book Antiqua"/>
          <w:color w:val="000000"/>
        </w:rPr>
        <w:t>oon</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after</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pandemic</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was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declared</w:t>
      </w:r>
      <w:r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we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observed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decline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number</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performed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at</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our</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center</w:t>
      </w:r>
      <w:r w:rsidRPr="004C1B2C">
        <w:rPr>
          <w:rFonts w:ascii="Book Antiqua" w:eastAsia="Book Antiqua" w:hAnsi="Book Antiqua" w:cs="Book Antiqua"/>
          <w:color w:val="000000"/>
        </w:rPr>
        <w:t>, which was similar to other LT centers across the nation</w:t>
      </w:r>
      <w:r w:rsidR="00982740" w:rsidRPr="004C1B2C">
        <w:rPr>
          <w:rFonts w:ascii="Book Antiqua" w:hAnsi="Book Antiqua" w:cs="Book Antiqua"/>
          <w:color w:val="000000"/>
          <w:vertAlign w:val="superscript"/>
          <w:lang w:eastAsia="zh-CN"/>
        </w:rPr>
        <w:t>[</w:t>
      </w:r>
      <w:r w:rsidR="00982740" w:rsidRPr="004C1B2C">
        <w:rPr>
          <w:rFonts w:ascii="Book Antiqua" w:eastAsia="Book Antiqua" w:hAnsi="Book Antiqua" w:cs="Book Antiqua"/>
          <w:color w:val="000000"/>
          <w:vertAlign w:val="superscript"/>
        </w:rPr>
        <w:t>7]</w:t>
      </w:r>
      <w:r w:rsidR="0048264E"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From</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March</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2020</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February</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2021,</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42</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were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performed,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representing</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reduction</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14.28%</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cases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when</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compared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same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period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1</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year</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earlier.</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Subsequently,</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from</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March</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2021</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February</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2022,</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38.77%</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decrease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was</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noted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when</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compared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period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between</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March</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2019</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February</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2020</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reduction</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28.57%</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when</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compared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period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between</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March</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2020</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February</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2021</w:t>
      </w:r>
      <w:r w:rsidR="00503CDA" w:rsidRPr="004C1B2C">
        <w:rPr>
          <w:rFonts w:ascii="Book Antiqua" w:eastAsia="Book Antiqua" w:hAnsi="Book Antiqua" w:cs="Book Antiqua"/>
          <w:color w:val="000000"/>
        </w:rPr>
        <w:t xml:space="preserve"> </w:t>
      </w:r>
      <w:r w:rsidR="00B26CA1" w:rsidRPr="004C1B2C">
        <w:rPr>
          <w:rFonts w:ascii="Book Antiqua" w:hAnsi="Book Antiqua" w:cs="Book Antiqua"/>
          <w:color w:val="000000"/>
          <w:lang w:eastAsia="zh-CN"/>
        </w:rPr>
        <w:t>(</w:t>
      </w:r>
      <w:r w:rsidR="0048264E" w:rsidRPr="004C1B2C">
        <w:rPr>
          <w:rFonts w:ascii="Book Antiqua" w:eastAsia="Book Antiqua" w:hAnsi="Book Antiqua" w:cs="Book Antiqua"/>
          <w:color w:val="000000"/>
        </w:rPr>
        <w:t>Figure</w:t>
      </w:r>
      <w:r w:rsidR="00503CDA" w:rsidRPr="004C1B2C">
        <w:rPr>
          <w:rFonts w:ascii="Book Antiqua" w:eastAsia="Book Antiqua" w:hAnsi="Book Antiqua" w:cs="Book Antiqua"/>
          <w:color w:val="000000"/>
        </w:rPr>
        <w:t xml:space="preserve"> </w:t>
      </w:r>
      <w:r w:rsidR="0048264E" w:rsidRPr="004C1B2C">
        <w:rPr>
          <w:rFonts w:ascii="Book Antiqua" w:eastAsia="Book Antiqua" w:hAnsi="Book Antiqua" w:cs="Book Antiqua"/>
          <w:color w:val="000000"/>
        </w:rPr>
        <w:t>1</w:t>
      </w:r>
      <w:r w:rsidR="00B26CA1" w:rsidRPr="004C1B2C">
        <w:rPr>
          <w:rFonts w:ascii="Book Antiqua" w:hAnsi="Book Antiqua" w:cs="Book Antiqua"/>
          <w:color w:val="000000"/>
          <w:lang w:eastAsia="zh-CN"/>
        </w:rPr>
        <w:t>)</w:t>
      </w:r>
      <w:r w:rsidR="0048264E" w:rsidRPr="004C1B2C">
        <w:rPr>
          <w:rFonts w:ascii="Book Antiqua" w:eastAsia="Book Antiqua" w:hAnsi="Book Antiqua" w:cs="Book Antiqua"/>
          <w:color w:val="000000"/>
        </w:rPr>
        <w:t>.</w:t>
      </w:r>
    </w:p>
    <w:p w14:paraId="099E6FF2" w14:textId="77777777" w:rsidR="00A77B3E" w:rsidRPr="004C1B2C" w:rsidRDefault="00A77B3E" w:rsidP="005842A0">
      <w:pPr>
        <w:spacing w:line="360" w:lineRule="auto"/>
        <w:jc w:val="both"/>
        <w:rPr>
          <w:rFonts w:ascii="Book Antiqua" w:hAnsi="Book Antiqua"/>
        </w:rPr>
      </w:pPr>
    </w:p>
    <w:p w14:paraId="1E3954A8" w14:textId="3598A9A8"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bCs/>
          <w:caps/>
          <w:color w:val="000000"/>
          <w:u w:val="single"/>
        </w:rPr>
        <w:t>COVID-19</w:t>
      </w:r>
      <w:r w:rsidR="00F30DDA" w:rsidRPr="004C1B2C">
        <w:rPr>
          <w:rFonts w:ascii="Book Antiqua" w:eastAsia="Book Antiqua" w:hAnsi="Book Antiqua" w:cs="Book Antiqua"/>
          <w:b/>
          <w:bCs/>
          <w:caps/>
          <w:color w:val="000000"/>
          <w:u w:val="single"/>
        </w:rPr>
        <w:t>-</w:t>
      </w:r>
      <w:r w:rsidRPr="004C1B2C">
        <w:rPr>
          <w:rFonts w:ascii="Book Antiqua" w:eastAsia="Book Antiqua" w:hAnsi="Book Antiqua" w:cs="Book Antiqua"/>
          <w:b/>
          <w:bCs/>
          <w:caps/>
          <w:color w:val="000000"/>
          <w:u w:val="single"/>
        </w:rPr>
        <w:t>related</w:t>
      </w:r>
      <w:r w:rsidR="00503CDA" w:rsidRPr="004C1B2C">
        <w:rPr>
          <w:rFonts w:ascii="Book Antiqua" w:eastAsia="Book Antiqua" w:hAnsi="Book Antiqua" w:cs="Book Antiqua"/>
          <w:b/>
          <w:bCs/>
          <w:caps/>
          <w:color w:val="000000"/>
          <w:u w:val="single"/>
        </w:rPr>
        <w:t xml:space="preserve"> </w:t>
      </w:r>
      <w:r w:rsidRPr="004C1B2C">
        <w:rPr>
          <w:rFonts w:ascii="Book Antiqua" w:eastAsia="Book Antiqua" w:hAnsi="Book Antiqua" w:cs="Book Antiqua"/>
          <w:b/>
          <w:bCs/>
          <w:caps/>
          <w:color w:val="000000"/>
          <w:u w:val="single"/>
        </w:rPr>
        <w:t>LT</w:t>
      </w:r>
      <w:r w:rsidR="00503CDA" w:rsidRPr="004C1B2C">
        <w:rPr>
          <w:rFonts w:ascii="Book Antiqua" w:eastAsia="Book Antiqua" w:hAnsi="Book Antiqua" w:cs="Book Antiqua"/>
          <w:b/>
          <w:bCs/>
          <w:caps/>
          <w:color w:val="000000"/>
          <w:u w:val="single"/>
        </w:rPr>
        <w:t xml:space="preserve"> </w:t>
      </w:r>
      <w:r w:rsidRPr="004C1B2C">
        <w:rPr>
          <w:rFonts w:ascii="Book Antiqua" w:eastAsia="Book Antiqua" w:hAnsi="Book Antiqua" w:cs="Book Antiqua"/>
          <w:b/>
          <w:bCs/>
          <w:caps/>
          <w:color w:val="000000"/>
          <w:u w:val="single"/>
        </w:rPr>
        <w:t>considerations</w:t>
      </w:r>
    </w:p>
    <w:p w14:paraId="18717E49" w14:textId="3CB16EF1" w:rsidR="00A77B3E" w:rsidRPr="004C1B2C" w:rsidRDefault="0048264E" w:rsidP="005842A0">
      <w:pPr>
        <w:spacing w:line="360" w:lineRule="auto"/>
        <w:jc w:val="both"/>
        <w:rPr>
          <w:rFonts w:ascii="Book Antiqua" w:hAnsi="Book Antiqua"/>
          <w:b/>
          <w:bCs/>
        </w:rPr>
      </w:pPr>
      <w:r w:rsidRPr="004C1B2C">
        <w:rPr>
          <w:rFonts w:ascii="Book Antiqua" w:eastAsia="Book Antiqua" w:hAnsi="Book Antiqua" w:cs="Book Antiqua"/>
          <w:b/>
          <w:bCs/>
          <w:i/>
          <w:iCs/>
          <w:color w:val="000000"/>
        </w:rPr>
        <w:t>Prevention</w:t>
      </w:r>
    </w:p>
    <w:p w14:paraId="55067469" w14:textId="7DF9F661"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color w:val="000000"/>
        </w:rPr>
        <w:t>General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preventive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measures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candidates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similar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those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established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general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public.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continue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recommend</w:t>
      </w:r>
      <w:r w:rsidR="00503CDA" w:rsidRPr="004C1B2C">
        <w:rPr>
          <w:rFonts w:ascii="Book Antiqua" w:eastAsia="Book Antiqua" w:hAnsi="Book Antiqua" w:cs="Book Antiqua"/>
          <w:color w:val="000000"/>
        </w:rPr>
        <w:t xml:space="preserve"> </w:t>
      </w:r>
      <w:r w:rsidR="00F30DDA" w:rsidRPr="004C1B2C">
        <w:rPr>
          <w:rFonts w:ascii="Book Antiqua" w:eastAsia="Book Antiqua" w:hAnsi="Book Antiqua" w:cs="Book Antiqua"/>
          <w:color w:val="000000"/>
        </w:rPr>
        <w:t xml:space="preserve">that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recipients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maintain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personal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measures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minimize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exposure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such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social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distancing,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masking,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avoiding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gatherings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whenever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possible,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regardless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vaccination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status.</w:t>
      </w:r>
    </w:p>
    <w:p w14:paraId="449B87E4" w14:textId="796DD77A" w:rsidR="00A77B3E" w:rsidRPr="004C1B2C" w:rsidRDefault="0048264E" w:rsidP="005842A0">
      <w:pPr>
        <w:spacing w:line="360" w:lineRule="auto"/>
        <w:ind w:firstLineChars="200" w:firstLine="480"/>
        <w:jc w:val="both"/>
        <w:rPr>
          <w:rFonts w:ascii="Book Antiqua" w:hAnsi="Book Antiqua"/>
        </w:rPr>
      </w:pP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centers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faced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significant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ethical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challenges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vaccine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skepticism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uncertainty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regarding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should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mandatory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all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candidates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00894172" w:rsidRPr="004C1B2C">
        <w:rPr>
          <w:rFonts w:ascii="Book Antiqua" w:eastAsia="Book Antiqua" w:hAnsi="Book Antiqua" w:cs="Book Antiqua"/>
          <w:color w:val="000000"/>
        </w:rPr>
        <w:t>waitlist</w:t>
      </w:r>
      <w:r w:rsidR="00894172" w:rsidRPr="004C1B2C">
        <w:rPr>
          <w:rFonts w:ascii="Book Antiqua" w:hAnsi="Book Antiqua" w:cs="Book Antiqua"/>
          <w:color w:val="000000"/>
          <w:vertAlign w:val="superscript"/>
          <w:lang w:eastAsia="zh-CN"/>
        </w:rPr>
        <w:t>[</w:t>
      </w:r>
      <w:r w:rsidRPr="004C1B2C">
        <w:rPr>
          <w:rFonts w:ascii="Book Antiqua" w:eastAsia="Book Antiqua" w:hAnsi="Book Antiqua" w:cs="Book Antiqua"/>
          <w:color w:val="000000"/>
          <w:vertAlign w:val="superscript"/>
        </w:rPr>
        <w:t>8</w:t>
      </w:r>
      <w:r w:rsidR="00894172"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Based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guidance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from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international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transplant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societies,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vaccination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against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strongly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recommended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chronic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liver</w:t>
      </w:r>
      <w:r w:rsidR="00503CDA" w:rsidRPr="004C1B2C">
        <w:rPr>
          <w:rFonts w:ascii="Book Antiqua" w:eastAsia="Book Antiqua" w:hAnsi="Book Antiqua" w:cs="Book Antiqua"/>
          <w:color w:val="000000"/>
        </w:rPr>
        <w:t xml:space="preserve"> </w:t>
      </w:r>
      <w:r w:rsidR="00894172" w:rsidRPr="004C1B2C">
        <w:rPr>
          <w:rFonts w:ascii="Book Antiqua" w:eastAsia="Book Antiqua" w:hAnsi="Book Antiqua" w:cs="Book Antiqua"/>
          <w:color w:val="000000"/>
        </w:rPr>
        <w:t>disease</w:t>
      </w:r>
      <w:r w:rsidR="00894172" w:rsidRPr="004C1B2C">
        <w:rPr>
          <w:rFonts w:ascii="Book Antiqua" w:hAnsi="Book Antiqua" w:cs="Book Antiqua"/>
          <w:color w:val="000000"/>
          <w:vertAlign w:val="superscript"/>
          <w:lang w:eastAsia="zh-CN"/>
        </w:rPr>
        <w:t>[</w:t>
      </w:r>
      <w:r w:rsidRPr="004C1B2C">
        <w:rPr>
          <w:rFonts w:ascii="Book Antiqua" w:eastAsia="Book Antiqua" w:hAnsi="Book Antiqua" w:cs="Book Antiqua"/>
          <w:color w:val="000000"/>
          <w:vertAlign w:val="superscript"/>
        </w:rPr>
        <w:t>9</w:t>
      </w:r>
      <w:r w:rsidR="00894172"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However,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SOT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recipients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found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mount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lower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humoral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response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vaccination,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which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administration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booster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doses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deemed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necessary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achieve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acceptable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immunity</w:t>
      </w:r>
      <w:r w:rsidR="00894172" w:rsidRPr="004C1B2C">
        <w:rPr>
          <w:rFonts w:ascii="Book Antiqua" w:hAnsi="Book Antiqua" w:cs="Book Antiqua"/>
          <w:color w:val="000000"/>
          <w:vertAlign w:val="superscript"/>
          <w:lang w:eastAsia="zh-CN"/>
        </w:rPr>
        <w:t>[</w:t>
      </w:r>
      <w:r w:rsidR="00B26CA1" w:rsidRPr="004C1B2C">
        <w:rPr>
          <w:rFonts w:ascii="Book Antiqua" w:hAnsi="Book Antiqua" w:cs="Book Antiqua"/>
          <w:color w:val="000000"/>
          <w:vertAlign w:val="superscript"/>
          <w:lang w:eastAsia="zh-CN"/>
        </w:rPr>
        <w:t>10,</w:t>
      </w:r>
      <w:r w:rsidRPr="004C1B2C">
        <w:rPr>
          <w:rFonts w:ascii="Book Antiqua" w:eastAsia="Book Antiqua" w:hAnsi="Book Antiqua" w:cs="Book Antiqua"/>
          <w:color w:val="000000"/>
          <w:vertAlign w:val="superscript"/>
        </w:rPr>
        <w:t>11</w:t>
      </w:r>
      <w:r w:rsidR="00894172"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p>
    <w:p w14:paraId="5FEB612C" w14:textId="2905C259" w:rsidR="00A77B3E" w:rsidRPr="004C1B2C" w:rsidRDefault="0048264E" w:rsidP="005842A0">
      <w:pPr>
        <w:spacing w:line="360" w:lineRule="auto"/>
        <w:ind w:firstLineChars="200" w:firstLine="480"/>
        <w:jc w:val="both"/>
        <w:rPr>
          <w:rFonts w:ascii="Book Antiqua" w:hAnsi="Book Antiqua"/>
        </w:rPr>
      </w:pPr>
      <w:r w:rsidRPr="004C1B2C">
        <w:rPr>
          <w:rFonts w:ascii="Book Antiqua" w:eastAsia="Book Antiqua" w:hAnsi="Book Antiqua" w:cs="Book Antiqua"/>
          <w:color w:val="000000"/>
        </w:rPr>
        <w:t>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August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12th,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2021,</w:t>
      </w:r>
      <w:r w:rsidR="00B26CA1" w:rsidRPr="004C1B2C">
        <w:rPr>
          <w:rFonts w:ascii="Book Antiqua" w:hAnsi="Book Antiqua" w:cs="Book Antiqua"/>
          <w:color w:val="000000"/>
          <w:lang w:eastAsia="zh-CN"/>
        </w:rPr>
        <w:t xml:space="preserve"> </w:t>
      </w:r>
      <w:r w:rsidR="00B26CA1" w:rsidRPr="004C1B2C">
        <w:rPr>
          <w:rFonts w:ascii="Book Antiqua" w:eastAsia="Book Antiqua" w:hAnsi="Book Antiqua" w:cs="Book Antiqua"/>
          <w:color w:val="000000"/>
        </w:rPr>
        <w:t>the Food and Drug Administration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approved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three-dose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mRNA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vaccine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series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immunocompromised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including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SOT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recipients</w:t>
      </w:r>
      <w:r w:rsidR="00894172" w:rsidRPr="004C1B2C">
        <w:rPr>
          <w:rFonts w:ascii="Book Antiqua" w:hAnsi="Book Antiqua" w:cs="Book Antiqua"/>
          <w:color w:val="000000"/>
          <w:vertAlign w:val="superscript"/>
          <w:lang w:eastAsia="zh-CN"/>
        </w:rPr>
        <w:t>[</w:t>
      </w:r>
      <w:r w:rsidRPr="004C1B2C">
        <w:rPr>
          <w:rFonts w:ascii="Book Antiqua" w:eastAsia="Book Antiqua" w:hAnsi="Book Antiqua" w:cs="Book Antiqua"/>
          <w:color w:val="000000"/>
          <w:vertAlign w:val="superscript"/>
        </w:rPr>
        <w:t>12</w:t>
      </w:r>
      <w:r w:rsidR="00894172"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lastRenderedPageBreak/>
        <w:t>addition,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Advisory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Committee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Immunization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Practices</w:t>
      </w:r>
      <w:r w:rsidR="00B26CA1" w:rsidRPr="004C1B2C">
        <w:rPr>
          <w:rFonts w:ascii="Book Antiqua" w:hAnsi="Book Antiqua" w:cs="Book Antiqua"/>
          <w:color w:val="000000"/>
          <w:lang w:eastAsia="zh-CN"/>
        </w:rPr>
        <w:t xml:space="preserve"> </w:t>
      </w:r>
      <w:r w:rsidRPr="004C1B2C">
        <w:rPr>
          <w:rFonts w:ascii="Book Antiqua" w:eastAsia="Book Antiqua" w:hAnsi="Book Antiqua" w:cs="Book Antiqua"/>
          <w:color w:val="000000"/>
        </w:rPr>
        <w:t>recommended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all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immunocompromised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adults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should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vaccinated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least</w:t>
      </w:r>
      <w:r w:rsidR="00503CDA" w:rsidRPr="004C1B2C">
        <w:rPr>
          <w:rFonts w:ascii="Book Antiqua" w:eastAsia="Book Antiqua" w:hAnsi="Book Antiqua" w:cs="Book Antiqua"/>
          <w:color w:val="000000"/>
        </w:rPr>
        <w:t xml:space="preserve"> </w:t>
      </w:r>
      <w:r w:rsidR="00F30DDA" w:rsidRPr="004C1B2C">
        <w:rPr>
          <w:rFonts w:ascii="Book Antiqua" w:eastAsia="Book Antiqua" w:hAnsi="Book Antiqua" w:cs="Book Antiqua"/>
          <w:color w:val="000000"/>
        </w:rPr>
        <w:t>3</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after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third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inoculation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mRNA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vaccine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or</w:t>
      </w:r>
      <w:r w:rsidR="00503CDA" w:rsidRPr="004C1B2C">
        <w:rPr>
          <w:rFonts w:ascii="Book Antiqua" w:eastAsia="Book Antiqua" w:hAnsi="Book Antiqua" w:cs="Book Antiqua"/>
          <w:color w:val="000000"/>
        </w:rPr>
        <w:t xml:space="preserve"> </w:t>
      </w:r>
      <w:r w:rsidR="00F30DDA" w:rsidRPr="004C1B2C">
        <w:rPr>
          <w:rFonts w:ascii="Book Antiqua" w:eastAsia="Book Antiqua" w:hAnsi="Book Antiqua" w:cs="Book Antiqua"/>
          <w:color w:val="000000"/>
        </w:rPr>
        <w:t>2</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after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initial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sequence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Johnson</w:t>
      </w:r>
      <w:r w:rsidR="00503CDA" w:rsidRPr="004C1B2C">
        <w:rPr>
          <w:rFonts w:ascii="Book Antiqua" w:eastAsia="Book Antiqua" w:hAnsi="Book Antiqua" w:cs="Book Antiqua"/>
          <w:color w:val="000000"/>
        </w:rPr>
        <w:t xml:space="preserve"> </w:t>
      </w:r>
      <w:r w:rsidR="00B26CA1" w:rsidRPr="004C1B2C">
        <w:rPr>
          <w:rFonts w:ascii="Book Antiqua" w:hAnsi="Book Antiqua" w:cs="Book Antiqua"/>
          <w:color w:val="000000"/>
          <w:lang w:eastAsia="zh-CN"/>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Johnson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vaccine</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vertAlign w:val="superscript"/>
        </w:rPr>
        <w:t>13</w:t>
      </w:r>
      <w:r w:rsidR="00894172"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agree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recommendations,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our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center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highly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recommend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all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listed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receive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least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three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doses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mRNA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vaccine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before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transplant.</w:t>
      </w:r>
    </w:p>
    <w:p w14:paraId="4951E79E" w14:textId="68046BEE" w:rsidR="00A77B3E" w:rsidRPr="004C1B2C" w:rsidRDefault="0048264E" w:rsidP="005842A0">
      <w:pPr>
        <w:spacing w:line="360" w:lineRule="auto"/>
        <w:ind w:firstLineChars="200" w:firstLine="480"/>
        <w:jc w:val="both"/>
        <w:rPr>
          <w:rFonts w:ascii="Book Antiqua" w:hAnsi="Book Antiqua"/>
        </w:rPr>
      </w:pPr>
      <w:r w:rsidRPr="004C1B2C">
        <w:rPr>
          <w:rFonts w:ascii="Book Antiqua" w:eastAsia="Book Antiqua" w:hAnsi="Book Antiqua" w:cs="Book Antiqua"/>
          <w:color w:val="000000"/>
        </w:rPr>
        <w:t>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beginning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2022,</w:t>
      </w:r>
      <w:r w:rsidR="00503CDA" w:rsidRPr="004C1B2C">
        <w:rPr>
          <w:rFonts w:ascii="Book Antiqua" w:eastAsia="Book Antiqua" w:hAnsi="Book Antiqua" w:cs="Book Antiqua"/>
          <w:color w:val="000000"/>
        </w:rPr>
        <w:t xml:space="preserve"> </w:t>
      </w:r>
      <w:r w:rsidR="00304C92" w:rsidRPr="004C1B2C">
        <w:rPr>
          <w:rFonts w:ascii="Book Antiqua" w:eastAsia="Book Antiqua" w:hAnsi="Book Antiqua" w:cs="Book Antiqua"/>
          <w:color w:val="000000"/>
        </w:rPr>
        <w:t xml:space="preserve">the </w:t>
      </w:r>
      <w:r w:rsidR="00F30DDA" w:rsidRPr="004C1B2C">
        <w:rPr>
          <w:rFonts w:ascii="Book Antiqua" w:eastAsia="Book Antiqua" w:hAnsi="Book Antiqua" w:cs="Book Antiqua"/>
          <w:color w:val="000000"/>
        </w:rPr>
        <w:t>Food and Drug Administration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published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Emergency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Authorization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tixagevimab/cilgavimab</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(Evusheld),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long-acting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monoclonal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antibody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pre-exposure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prophylaxis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moderate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severe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immunosuppression</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vertAlign w:val="superscript"/>
        </w:rPr>
        <w:t>14</w:t>
      </w:r>
      <w:r w:rsidR="00894172"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Evusheld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became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attractive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armamentarium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protection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against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infection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recipients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may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able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mount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appropriate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immune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response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vaccine</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vertAlign w:val="superscript"/>
        </w:rPr>
        <w:t>15</w:t>
      </w:r>
      <w:r w:rsidR="00894172"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retrospective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study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followed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378</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hematologic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malignancies,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less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60%</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seroconverted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after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third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vaccine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dose,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regardless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therapy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used.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Thirty-three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(8.8%)</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eventually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developed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infection,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among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them</w:t>
      </w:r>
      <w:r w:rsidR="00503CDA" w:rsidRPr="004C1B2C">
        <w:rPr>
          <w:rFonts w:ascii="Book Antiqua" w:eastAsia="Book Antiqua" w:hAnsi="Book Antiqua" w:cs="Book Antiqua"/>
          <w:color w:val="000000"/>
        </w:rPr>
        <w:t xml:space="preserve"> </w:t>
      </w:r>
      <w:r w:rsidR="00304C92" w:rsidRPr="004C1B2C">
        <w:rPr>
          <w:rFonts w:ascii="Book Antiqua" w:eastAsia="Book Antiqua" w:hAnsi="Book Antiqua" w:cs="Book Antiqua"/>
          <w:color w:val="000000"/>
        </w:rPr>
        <w:t>3 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died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due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severe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infection.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Importantly,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deaths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occurred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among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achieved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seroconversion,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none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received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Evusheld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t>
      </w:r>
      <w:r w:rsidRPr="004C1B2C">
        <w:rPr>
          <w:rFonts w:ascii="Book Antiqua" w:eastAsia="Book Antiqua" w:hAnsi="Book Antiqua" w:cs="Book Antiqua"/>
          <w:i/>
          <w:iCs/>
          <w:color w:val="000000"/>
        </w:rPr>
        <w:t>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25)</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developed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infection</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vertAlign w:val="superscript"/>
        </w:rPr>
        <w:t>10</w:t>
      </w:r>
      <w:r w:rsidR="00894172"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Although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data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Evusheld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may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lacking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SOT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population,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our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center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adopted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Evusheld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all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undergo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irrespective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vaccination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status.</w:t>
      </w:r>
    </w:p>
    <w:p w14:paraId="662F74A2" w14:textId="77777777" w:rsidR="00A77B3E" w:rsidRPr="004C1B2C" w:rsidRDefault="00A77B3E" w:rsidP="005842A0">
      <w:pPr>
        <w:spacing w:line="360" w:lineRule="auto"/>
        <w:jc w:val="both"/>
        <w:rPr>
          <w:rFonts w:ascii="Book Antiqua" w:hAnsi="Book Antiqua"/>
        </w:rPr>
      </w:pPr>
    </w:p>
    <w:p w14:paraId="4DBC8445" w14:textId="0CAD8971" w:rsidR="00A77B3E" w:rsidRPr="004C1B2C" w:rsidRDefault="0048264E" w:rsidP="005842A0">
      <w:pPr>
        <w:spacing w:line="360" w:lineRule="auto"/>
        <w:jc w:val="both"/>
        <w:rPr>
          <w:rFonts w:ascii="Book Antiqua" w:hAnsi="Book Antiqua"/>
          <w:b/>
          <w:bCs/>
        </w:rPr>
      </w:pPr>
      <w:r w:rsidRPr="004C1B2C">
        <w:rPr>
          <w:rFonts w:ascii="Book Antiqua" w:eastAsia="Book Antiqua" w:hAnsi="Book Antiqua" w:cs="Book Antiqua"/>
          <w:b/>
          <w:bCs/>
          <w:i/>
          <w:iCs/>
          <w:color w:val="000000"/>
        </w:rPr>
        <w:t>COVID-19</w:t>
      </w:r>
      <w:r w:rsidR="00503CDA" w:rsidRPr="004C1B2C">
        <w:rPr>
          <w:rFonts w:ascii="Book Antiqua" w:eastAsia="Book Antiqua" w:hAnsi="Book Antiqua" w:cs="Book Antiqua"/>
          <w:b/>
          <w:bCs/>
          <w:i/>
          <w:iCs/>
          <w:color w:val="000000"/>
        </w:rPr>
        <w:t xml:space="preserve"> </w:t>
      </w:r>
      <w:r w:rsidRPr="004C1B2C">
        <w:rPr>
          <w:rFonts w:ascii="Book Antiqua" w:eastAsia="Book Antiqua" w:hAnsi="Book Antiqua" w:cs="Book Antiqua"/>
          <w:b/>
          <w:bCs/>
          <w:i/>
          <w:iCs/>
          <w:color w:val="000000"/>
        </w:rPr>
        <w:t>in</w:t>
      </w:r>
      <w:r w:rsidR="00503CDA" w:rsidRPr="004C1B2C">
        <w:rPr>
          <w:rFonts w:ascii="Book Antiqua" w:eastAsia="Book Antiqua" w:hAnsi="Book Antiqua" w:cs="Book Antiqua"/>
          <w:b/>
          <w:bCs/>
          <w:i/>
          <w:iCs/>
          <w:color w:val="000000"/>
        </w:rPr>
        <w:t xml:space="preserve"> </w:t>
      </w:r>
      <w:r w:rsidRPr="004C1B2C">
        <w:rPr>
          <w:rFonts w:ascii="Book Antiqua" w:eastAsia="Book Antiqua" w:hAnsi="Book Antiqua" w:cs="Book Antiqua"/>
          <w:b/>
          <w:bCs/>
          <w:i/>
          <w:iCs/>
          <w:color w:val="000000"/>
        </w:rPr>
        <w:t>LT</w:t>
      </w:r>
      <w:r w:rsidR="00503CDA" w:rsidRPr="004C1B2C">
        <w:rPr>
          <w:rFonts w:ascii="Book Antiqua" w:eastAsia="Book Antiqua" w:hAnsi="Book Antiqua" w:cs="Book Antiqua"/>
          <w:b/>
          <w:bCs/>
          <w:i/>
          <w:iCs/>
          <w:color w:val="000000"/>
        </w:rPr>
        <w:t xml:space="preserve"> </w:t>
      </w:r>
      <w:r w:rsidRPr="004C1B2C">
        <w:rPr>
          <w:rFonts w:ascii="Book Antiqua" w:eastAsia="Book Antiqua" w:hAnsi="Book Antiqua" w:cs="Book Antiqua"/>
          <w:b/>
          <w:bCs/>
          <w:i/>
          <w:iCs/>
          <w:color w:val="000000"/>
        </w:rPr>
        <w:t>candidates</w:t>
      </w:r>
    </w:p>
    <w:p w14:paraId="542B2547" w14:textId="4A034A73"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color w:val="000000"/>
        </w:rPr>
        <w:t>Early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case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reports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from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Korea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India</w:t>
      </w:r>
      <w:r w:rsidR="00B26CA1" w:rsidRPr="004C1B2C">
        <w:rPr>
          <w:rFonts w:ascii="Book Antiqua" w:hAnsi="Book Antiqua" w:cs="Book Antiqua"/>
          <w:color w:val="000000"/>
          <w:vertAlign w:val="superscript"/>
          <w:lang w:eastAsia="zh-CN"/>
        </w:rPr>
        <w:t xml:space="preserve"> </w:t>
      </w:r>
      <w:r w:rsidRPr="004C1B2C">
        <w:rPr>
          <w:rFonts w:ascii="Book Antiqua" w:eastAsia="Book Antiqua" w:hAnsi="Book Antiqua" w:cs="Book Antiqua"/>
          <w:color w:val="000000"/>
        </w:rPr>
        <w:t>studied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viability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conducting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304C92" w:rsidRPr="004C1B2C">
        <w:rPr>
          <w:rFonts w:ascii="Book Antiqua" w:eastAsia="Book Antiqua" w:hAnsi="Book Antiqua" w:cs="Book Antiqua"/>
          <w:color w:val="000000"/>
        </w:rPr>
        <w:t>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after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14</w:t>
      </w:r>
      <w:r w:rsidR="00304C92" w:rsidRPr="004C1B2C">
        <w:rPr>
          <w:rFonts w:ascii="Book Antiqua" w:eastAsia="Book Antiqua" w:hAnsi="Book Antiqua" w:cs="Book Antiqua"/>
          <w:color w:val="000000"/>
        </w:rPr>
        <w:t>-</w:t>
      </w:r>
      <w:r w:rsidRPr="004C1B2C">
        <w:rPr>
          <w:rFonts w:ascii="Book Antiqua" w:eastAsia="Book Antiqua" w:hAnsi="Book Antiqua" w:cs="Book Antiqua"/>
          <w:color w:val="000000"/>
        </w:rPr>
        <w:t>28</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w:t>
      </w:r>
      <w:r w:rsidR="00B26CA1" w:rsidRPr="004C1B2C">
        <w:rPr>
          <w:rFonts w:ascii="Book Antiqua" w:hAnsi="Book Antiqua" w:cs="Book Antiqua"/>
          <w:color w:val="000000"/>
          <w:lang w:eastAsia="zh-CN"/>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positive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infection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asymptomatic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minimally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symptomatic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B26CA1" w:rsidRPr="004C1B2C">
        <w:rPr>
          <w:rFonts w:ascii="Book Antiqua" w:eastAsia="Book Antiqua" w:hAnsi="Book Antiqua" w:cs="Book Antiqua"/>
          <w:color w:val="000000"/>
          <w:vertAlign w:val="superscript"/>
        </w:rPr>
        <w:t>[16</w:t>
      </w:r>
      <w:r w:rsidR="00B26CA1" w:rsidRPr="004C1B2C">
        <w:rPr>
          <w:rFonts w:ascii="Book Antiqua" w:hAnsi="Book Antiqua" w:cs="Book Antiqua"/>
          <w:color w:val="000000"/>
          <w:vertAlign w:val="superscript"/>
          <w:lang w:eastAsia="zh-CN"/>
        </w:rPr>
        <w:t>,17</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00304C92" w:rsidRPr="004C1B2C">
        <w:rPr>
          <w:rFonts w:ascii="Book Antiqua" w:eastAsia="Book Antiqua" w:hAnsi="Book Antiqua" w:cs="Book Antiqua"/>
          <w:color w:val="000000"/>
        </w:rPr>
        <w:t>In addition</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retrospective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multicenter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study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from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11</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European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countries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reported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26</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received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304C92" w:rsidRPr="004C1B2C">
        <w:rPr>
          <w:rFonts w:ascii="Book Antiqua" w:eastAsia="Book Antiqua" w:hAnsi="Book Antiqua" w:cs="Book Antiqua"/>
          <w:color w:val="000000"/>
        </w:rPr>
        <w:t>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after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median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78.5</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w:t>
      </w:r>
      <w:r w:rsidR="00B26CA1" w:rsidRPr="004C1B2C">
        <w:rPr>
          <w:rFonts w:ascii="Book Antiqua" w:hAnsi="Book Antiqua" w:cs="Book Antiqua"/>
          <w:color w:val="000000"/>
          <w:lang w:eastAsia="zh-CN"/>
        </w:rPr>
        <w:t xml:space="preserve"> </w:t>
      </w:r>
      <w:r w:rsidRPr="004C1B2C">
        <w:rPr>
          <w:rFonts w:ascii="Book Antiqua" w:eastAsia="Book Antiqua" w:hAnsi="Book Antiqua" w:cs="Book Antiqua"/>
          <w:color w:val="000000"/>
        </w:rPr>
        <w:t>from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initial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positive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test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Even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though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candidates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symptomatic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higher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risk</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early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mortality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when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compared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counterparts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similar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w:t>
      </w:r>
      <w:r w:rsidR="00304C92" w:rsidRPr="004C1B2C">
        <w:rPr>
          <w:rFonts w:ascii="Book Antiqua" w:eastAsia="Book Antiqua" w:hAnsi="Book Antiqua" w:cs="Book Antiqua"/>
          <w:color w:val="000000"/>
        </w:rPr>
        <w:t xml:space="preserve">odel for </w:t>
      </w:r>
      <w:r w:rsidRPr="004C1B2C">
        <w:rPr>
          <w:rFonts w:ascii="Book Antiqua" w:eastAsia="Book Antiqua" w:hAnsi="Book Antiqua" w:cs="Book Antiqua"/>
          <w:color w:val="000000"/>
        </w:rPr>
        <w:t>E</w:t>
      </w:r>
      <w:r w:rsidR="00304C92" w:rsidRPr="004C1B2C">
        <w:rPr>
          <w:rFonts w:ascii="Book Antiqua" w:eastAsia="Book Antiqua" w:hAnsi="Book Antiqua" w:cs="Book Antiqua"/>
          <w:color w:val="000000"/>
        </w:rPr>
        <w:t xml:space="preserve">nd-stage </w:t>
      </w:r>
      <w:r w:rsidRPr="004C1B2C">
        <w:rPr>
          <w:rFonts w:ascii="Book Antiqua" w:eastAsia="Book Antiqua" w:hAnsi="Book Antiqua" w:cs="Book Antiqua"/>
          <w:color w:val="000000"/>
        </w:rPr>
        <w:t>L</w:t>
      </w:r>
      <w:r w:rsidR="00304C92" w:rsidRPr="004C1B2C">
        <w:rPr>
          <w:rFonts w:ascii="Book Antiqua" w:eastAsia="Book Antiqua" w:hAnsi="Book Antiqua" w:cs="Book Antiqua"/>
          <w:color w:val="000000"/>
        </w:rPr>
        <w:t xml:space="preserve">iver </w:t>
      </w:r>
      <w:r w:rsidRPr="004C1B2C">
        <w:rPr>
          <w:rFonts w:ascii="Book Antiqua" w:eastAsia="Book Antiqua" w:hAnsi="Book Antiqua" w:cs="Book Antiqua"/>
          <w:color w:val="000000"/>
        </w:rPr>
        <w:t>D</w:t>
      </w:r>
      <w:r w:rsidR="00304C92" w:rsidRPr="004C1B2C">
        <w:rPr>
          <w:rFonts w:ascii="Book Antiqua" w:eastAsia="Book Antiqua" w:hAnsi="Book Antiqua" w:cs="Book Antiqua"/>
          <w:color w:val="000000"/>
        </w:rPr>
        <w:t>isease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scores,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those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underwent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had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favorable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short-term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lastRenderedPageBreak/>
        <w:t>survival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96%.</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study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showed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once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recover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from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safe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encouraged</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vertAlign w:val="superscript"/>
        </w:rPr>
        <w:t>18</w:t>
      </w:r>
      <w:r w:rsidR="00894172"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p>
    <w:p w14:paraId="7E6BE07B" w14:textId="0CF0ACC6" w:rsidR="00A77B3E" w:rsidRPr="004C1B2C" w:rsidRDefault="0048264E" w:rsidP="005842A0">
      <w:pPr>
        <w:spacing w:line="360" w:lineRule="auto"/>
        <w:ind w:firstLineChars="200" w:firstLine="480"/>
        <w:jc w:val="both"/>
        <w:rPr>
          <w:rFonts w:ascii="Book Antiqua" w:hAnsi="Book Antiqua"/>
        </w:rPr>
      </w:pP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our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center,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waitlist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who</w:t>
      </w:r>
      <w:r w:rsidR="00503CDA" w:rsidRPr="004C1B2C">
        <w:rPr>
          <w:rFonts w:ascii="Book Antiqua" w:eastAsia="Book Antiqua" w:hAnsi="Book Antiqua" w:cs="Book Antiqua"/>
          <w:color w:val="000000"/>
        </w:rPr>
        <w:t xml:space="preserve"> </w:t>
      </w:r>
      <w:r w:rsidR="00304C92" w:rsidRPr="004C1B2C">
        <w:rPr>
          <w:rFonts w:ascii="Book Antiqua" w:eastAsia="Book Antiqua" w:hAnsi="Book Antiqua" w:cs="Book Antiqua"/>
          <w:color w:val="000000"/>
        </w:rPr>
        <w:t>have 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positive</w:t>
      </w:r>
      <w:r w:rsidR="00503CDA" w:rsidRPr="004C1B2C">
        <w:rPr>
          <w:rFonts w:ascii="Book Antiqua" w:eastAsia="Book Antiqua" w:hAnsi="Book Antiqua" w:cs="Book Antiqua"/>
          <w:color w:val="000000"/>
        </w:rPr>
        <w:t xml:space="preserve"> </w:t>
      </w:r>
      <w:r w:rsidR="00304C92" w:rsidRPr="004C1B2C">
        <w:rPr>
          <w:rFonts w:ascii="Book Antiqua" w:eastAsia="Book Antiqua" w:hAnsi="Book Antiqua" w:cs="Book Antiqua"/>
          <w:color w:val="000000"/>
        </w:rPr>
        <w:t xml:space="preserve">PCR test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temporarily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inactivated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until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becoming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asymptomatic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00304C92" w:rsidRPr="004C1B2C">
        <w:rPr>
          <w:rFonts w:ascii="Book Antiqua" w:eastAsia="Book Antiqua" w:hAnsi="Book Antiqua" w:cs="Book Antiqua"/>
          <w:color w:val="000000"/>
        </w:rPr>
        <w:t>3</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wk</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have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elapsed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since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their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initial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positive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test.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Subsequently,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had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respiratory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symptoms,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perform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contrast-enhanced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computed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tomography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chest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pulmonary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function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tests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before</w:t>
      </w:r>
      <w:r w:rsidR="00503CDA" w:rsidRPr="004C1B2C">
        <w:rPr>
          <w:rFonts w:ascii="Book Antiqua" w:eastAsia="Book Antiqua" w:hAnsi="Book Antiqua" w:cs="Book Antiqua"/>
          <w:color w:val="000000"/>
        </w:rPr>
        <w:t xml:space="preserve"> </w:t>
      </w:r>
      <w:r w:rsidR="00304C92" w:rsidRPr="004C1B2C">
        <w:rPr>
          <w:rFonts w:ascii="Book Antiqua" w:eastAsia="Book Antiqua" w:hAnsi="Book Antiqua" w:cs="Book Antiqua"/>
          <w:color w:val="000000"/>
        </w:rPr>
        <w:t xml:space="preserve">waitlist </w:t>
      </w:r>
      <w:r w:rsidRPr="004C1B2C">
        <w:rPr>
          <w:rFonts w:ascii="Book Antiqua" w:eastAsia="Book Antiqua" w:hAnsi="Book Antiqua" w:cs="Book Antiqua"/>
          <w:color w:val="000000"/>
        </w:rPr>
        <w:t>reactivation.</w:t>
      </w:r>
      <w:r w:rsidR="00B26CA1"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Conversely,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did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develop</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respiratory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symptoms,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reactivated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without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further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testing.</w:t>
      </w:r>
    </w:p>
    <w:p w14:paraId="0B8FC526" w14:textId="77777777" w:rsidR="00A77B3E" w:rsidRPr="004C1B2C" w:rsidRDefault="00A77B3E" w:rsidP="005842A0">
      <w:pPr>
        <w:spacing w:line="360" w:lineRule="auto"/>
        <w:jc w:val="both"/>
        <w:rPr>
          <w:rFonts w:ascii="Book Antiqua" w:hAnsi="Book Antiqua"/>
        </w:rPr>
      </w:pPr>
    </w:p>
    <w:p w14:paraId="258AFD07" w14:textId="0820E719" w:rsidR="00A77B3E" w:rsidRPr="004C1B2C" w:rsidRDefault="0048264E" w:rsidP="005842A0">
      <w:pPr>
        <w:spacing w:line="360" w:lineRule="auto"/>
        <w:jc w:val="both"/>
        <w:rPr>
          <w:rFonts w:ascii="Book Antiqua" w:hAnsi="Book Antiqua"/>
          <w:b/>
          <w:bCs/>
          <w:i/>
          <w:iCs/>
        </w:rPr>
      </w:pPr>
      <w:r w:rsidRPr="004C1B2C">
        <w:rPr>
          <w:rFonts w:ascii="Book Antiqua" w:eastAsia="Book Antiqua" w:hAnsi="Book Antiqua" w:cs="Book Antiqua"/>
          <w:b/>
          <w:bCs/>
          <w:i/>
          <w:iCs/>
          <w:color w:val="000000"/>
        </w:rPr>
        <w:t>Donor</w:t>
      </w:r>
      <w:r w:rsidR="00503CDA" w:rsidRPr="004C1B2C">
        <w:rPr>
          <w:rFonts w:ascii="Book Antiqua" w:eastAsia="Book Antiqua" w:hAnsi="Book Antiqua" w:cs="Book Antiqua"/>
          <w:b/>
          <w:bCs/>
          <w:i/>
          <w:iCs/>
          <w:color w:val="000000"/>
        </w:rPr>
        <w:t xml:space="preserve"> </w:t>
      </w:r>
      <w:r w:rsidRPr="004C1B2C">
        <w:rPr>
          <w:rFonts w:ascii="Book Antiqua" w:eastAsia="Book Antiqua" w:hAnsi="Book Antiqua" w:cs="Book Antiqua"/>
          <w:b/>
          <w:bCs/>
          <w:i/>
          <w:iCs/>
          <w:color w:val="000000"/>
        </w:rPr>
        <w:t>COVID-19</w:t>
      </w:r>
      <w:r w:rsidR="00503CDA" w:rsidRPr="004C1B2C">
        <w:rPr>
          <w:rFonts w:ascii="Book Antiqua" w:eastAsia="Book Antiqua" w:hAnsi="Book Antiqua" w:cs="Book Antiqua"/>
          <w:b/>
          <w:bCs/>
          <w:i/>
          <w:iCs/>
          <w:color w:val="000000"/>
        </w:rPr>
        <w:t xml:space="preserve"> </w:t>
      </w:r>
      <w:r w:rsidRPr="004C1B2C">
        <w:rPr>
          <w:rFonts w:ascii="Book Antiqua" w:eastAsia="Book Antiqua" w:hAnsi="Book Antiqua" w:cs="Book Antiqua"/>
          <w:b/>
          <w:bCs/>
          <w:i/>
          <w:iCs/>
          <w:color w:val="000000"/>
        </w:rPr>
        <w:t>positivity</w:t>
      </w:r>
    </w:p>
    <w:p w14:paraId="6019AE30" w14:textId="6ADBBE0A"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color w:val="000000"/>
        </w:rPr>
        <w:t>During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beginning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pandemic,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transplant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societies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recommended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against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SOT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situations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where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donors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tested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positive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due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likelihood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developing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complications,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such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acute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respiratory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distress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syndrome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thrombosis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graft.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However,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pandemic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continued,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Organ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Procurement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Transplantation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Network</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Hoc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Disease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Transmission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Advisory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Committee</w:t>
      </w:r>
      <w:r w:rsidR="00B26CA1" w:rsidRPr="004C1B2C">
        <w:rPr>
          <w:rFonts w:ascii="Book Antiqua" w:hAnsi="Book Antiqua" w:cs="Book Antiqua"/>
          <w:color w:val="000000"/>
          <w:lang w:eastAsia="zh-CN"/>
        </w:rPr>
        <w:t xml:space="preserve"> </w:t>
      </w:r>
      <w:r w:rsidRPr="004C1B2C">
        <w:rPr>
          <w:rFonts w:ascii="Book Antiqua" w:eastAsia="Book Antiqua" w:hAnsi="Book Antiqua" w:cs="Book Antiqua"/>
          <w:color w:val="000000"/>
        </w:rPr>
        <w:t>recommended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decision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transplant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organs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from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donors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active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infection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should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take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consideration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likelihood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death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recipient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delaying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procedure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risk</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transmission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members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transplant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team.</w:t>
      </w:r>
    </w:p>
    <w:p w14:paraId="28787D42" w14:textId="317FE332" w:rsidR="00A77B3E" w:rsidRPr="004C1B2C" w:rsidRDefault="0048264E" w:rsidP="005842A0">
      <w:pPr>
        <w:spacing w:line="360" w:lineRule="auto"/>
        <w:ind w:firstLineChars="200" w:firstLine="480"/>
        <w:jc w:val="both"/>
        <w:rPr>
          <w:rFonts w:ascii="Book Antiqua" w:hAnsi="Book Antiqua"/>
        </w:rPr>
      </w:pPr>
      <w:r w:rsidRPr="004C1B2C">
        <w:rPr>
          <w:rFonts w:ascii="Book Antiqua" w:eastAsia="Book Antiqua" w:hAnsi="Book Antiqua" w:cs="Book Antiqua"/>
          <w:color w:val="000000"/>
        </w:rPr>
        <w:t>Nevertheless,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studies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revealed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unlike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lung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transplant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recipients,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chance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disseminating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infection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from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donor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recipient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low</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vertAlign w:val="superscript"/>
        </w:rPr>
        <w:t>19</w:t>
      </w:r>
      <w:r w:rsidR="00894172"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degree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viral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load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blood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usually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low,</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therefore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blood-borne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transmission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does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represent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significant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risk</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vertAlign w:val="superscript"/>
        </w:rPr>
        <w:t>20</w:t>
      </w:r>
      <w:r w:rsidR="00894172"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our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center,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actively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consider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liver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grafts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from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donors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positive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time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organ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donation.</w:t>
      </w:r>
    </w:p>
    <w:p w14:paraId="316A0EB1" w14:textId="77777777" w:rsidR="00A77B3E" w:rsidRPr="004C1B2C" w:rsidRDefault="00A77B3E" w:rsidP="005842A0">
      <w:pPr>
        <w:spacing w:line="360" w:lineRule="auto"/>
        <w:jc w:val="both"/>
        <w:rPr>
          <w:rFonts w:ascii="Book Antiqua" w:hAnsi="Book Antiqua"/>
        </w:rPr>
      </w:pPr>
    </w:p>
    <w:p w14:paraId="4CC25B3D" w14:textId="77777777" w:rsidR="00A77B3E" w:rsidRPr="004C1B2C" w:rsidRDefault="0048264E" w:rsidP="005842A0">
      <w:pPr>
        <w:spacing w:line="360" w:lineRule="auto"/>
        <w:jc w:val="both"/>
        <w:rPr>
          <w:rFonts w:ascii="Book Antiqua" w:hAnsi="Book Antiqua"/>
          <w:b/>
          <w:bCs/>
        </w:rPr>
      </w:pPr>
      <w:r w:rsidRPr="004C1B2C">
        <w:rPr>
          <w:rFonts w:ascii="Book Antiqua" w:eastAsia="Book Antiqua" w:hAnsi="Book Antiqua" w:cs="Book Antiqua"/>
          <w:b/>
          <w:bCs/>
          <w:i/>
          <w:iCs/>
          <w:color w:val="000000"/>
        </w:rPr>
        <w:t>COVID-19</w:t>
      </w:r>
      <w:r w:rsidR="00503CDA" w:rsidRPr="004C1B2C">
        <w:rPr>
          <w:rFonts w:ascii="Book Antiqua" w:eastAsia="Book Antiqua" w:hAnsi="Book Antiqua" w:cs="Book Antiqua"/>
          <w:b/>
          <w:bCs/>
          <w:i/>
          <w:iCs/>
          <w:color w:val="000000"/>
        </w:rPr>
        <w:t xml:space="preserve"> </w:t>
      </w:r>
      <w:r w:rsidRPr="004C1B2C">
        <w:rPr>
          <w:rFonts w:ascii="Book Antiqua" w:eastAsia="Book Antiqua" w:hAnsi="Book Antiqua" w:cs="Book Antiqua"/>
          <w:b/>
          <w:bCs/>
          <w:i/>
          <w:iCs/>
          <w:color w:val="000000"/>
        </w:rPr>
        <w:t>in</w:t>
      </w:r>
      <w:r w:rsidR="00503CDA" w:rsidRPr="004C1B2C">
        <w:rPr>
          <w:rFonts w:ascii="Book Antiqua" w:eastAsia="Book Antiqua" w:hAnsi="Book Antiqua" w:cs="Book Antiqua"/>
          <w:b/>
          <w:bCs/>
          <w:i/>
          <w:iCs/>
          <w:color w:val="000000"/>
        </w:rPr>
        <w:t xml:space="preserve"> </w:t>
      </w:r>
      <w:r w:rsidRPr="004C1B2C">
        <w:rPr>
          <w:rFonts w:ascii="Book Antiqua" w:eastAsia="Book Antiqua" w:hAnsi="Book Antiqua" w:cs="Book Antiqua"/>
          <w:b/>
          <w:bCs/>
          <w:i/>
          <w:iCs/>
          <w:color w:val="000000"/>
        </w:rPr>
        <w:t>LT</w:t>
      </w:r>
      <w:r w:rsidR="00503CDA" w:rsidRPr="004C1B2C">
        <w:rPr>
          <w:rFonts w:ascii="Book Antiqua" w:eastAsia="Book Antiqua" w:hAnsi="Book Antiqua" w:cs="Book Antiqua"/>
          <w:b/>
          <w:bCs/>
          <w:i/>
          <w:iCs/>
          <w:color w:val="000000"/>
        </w:rPr>
        <w:t xml:space="preserve"> </w:t>
      </w:r>
      <w:r w:rsidRPr="004C1B2C">
        <w:rPr>
          <w:rFonts w:ascii="Book Antiqua" w:eastAsia="Book Antiqua" w:hAnsi="Book Antiqua" w:cs="Book Antiqua"/>
          <w:b/>
          <w:bCs/>
          <w:i/>
          <w:iCs/>
          <w:color w:val="000000"/>
        </w:rPr>
        <w:t>recipients</w:t>
      </w:r>
    </w:p>
    <w:p w14:paraId="5733232D" w14:textId="48857C4F"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color w:val="000000"/>
        </w:rPr>
        <w:t>Initial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reports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suggested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recipients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could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increased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risk</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acquiring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severe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given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their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immunosuppressed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status,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inherent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risk</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long-term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viral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shedding</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vertAlign w:val="superscript"/>
        </w:rPr>
        <w:t>21,22</w:t>
      </w:r>
      <w:r w:rsidR="00894172"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r w:rsidR="00B26CA1"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Although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some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studies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showed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increased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infection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rate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lastRenderedPageBreak/>
        <w:t>among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SOT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recipients,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associated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worse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clinical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outcomes.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Spanish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Society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Liver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Transplantation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conducted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prospective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nationwide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study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included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111</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w:t>
      </w:r>
      <w:r w:rsidR="00047D42" w:rsidRPr="004C1B2C">
        <w:rPr>
          <w:rFonts w:ascii="Book Antiqua" w:eastAsia="Book Antiqua" w:hAnsi="Book Antiqua" w:cs="Book Antiqua"/>
          <w:color w:val="000000"/>
        </w:rPr>
        <w:t>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recipients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concluded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00047D42" w:rsidRPr="004C1B2C">
        <w:rPr>
          <w:rFonts w:ascii="Book Antiqua" w:eastAsia="Book Antiqua" w:hAnsi="Book Antiqua" w:cs="Book Antiqua"/>
          <w:color w:val="000000"/>
        </w:rPr>
        <w:t>we</w:t>
      </w:r>
      <w:r w:rsidRPr="004C1B2C">
        <w:rPr>
          <w:rFonts w:ascii="Book Antiqua" w:eastAsia="Book Antiqua" w:hAnsi="Book Antiqua" w:cs="Book Antiqua"/>
          <w:color w:val="000000"/>
        </w:rPr>
        <w:t>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twice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likely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infected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compared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age-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00831A8C" w:rsidRPr="004C1B2C">
        <w:rPr>
          <w:rFonts w:ascii="Book Antiqua" w:eastAsia="Book Antiqua" w:hAnsi="Book Antiqua" w:cs="Book Antiqua"/>
          <w:color w:val="000000"/>
        </w:rPr>
        <w:t>sex</w:t>
      </w:r>
      <w:r w:rsidRPr="004C1B2C">
        <w:rPr>
          <w:rFonts w:ascii="Book Antiqua" w:eastAsia="Book Antiqua" w:hAnsi="Book Antiqua" w:cs="Book Antiqua"/>
          <w:color w:val="000000"/>
        </w:rPr>
        <w:t>-matched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individuals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(standardized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incidence: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191.2;</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95%</w:t>
      </w:r>
      <w:r w:rsidR="00047D42" w:rsidRPr="004C1B2C">
        <w:rPr>
          <w:rFonts w:ascii="Book Antiqua" w:eastAsia="Book Antiqua" w:hAnsi="Book Antiqua" w:cs="Book Antiqua"/>
          <w:color w:val="000000"/>
        </w:rPr>
        <w:t xml:space="preserve"> confidence interval</w:t>
      </w:r>
      <w:r w:rsidR="00B26CA1" w:rsidRPr="004C1B2C">
        <w:rPr>
          <w:rFonts w:ascii="Book Antiqua" w:hAnsi="Book Antiqua" w:cs="Book Antiqua"/>
          <w:color w:val="000000"/>
          <w:lang w:eastAsia="zh-CN"/>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190.3-192.2)</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vertAlign w:val="superscript"/>
        </w:rPr>
        <w:t>23</w:t>
      </w:r>
      <w:r w:rsidR="00894172"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However,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another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prospective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study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from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Italy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followed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30</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recipients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suggested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recipients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more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symptomatic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yet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increased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risk</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hospitalization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death</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vertAlign w:val="superscript"/>
        </w:rPr>
        <w:t>24</w:t>
      </w:r>
      <w:r w:rsidR="00894172"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p>
    <w:p w14:paraId="31ED3183" w14:textId="2352436C" w:rsidR="00A77B3E" w:rsidRPr="004C1B2C" w:rsidRDefault="0048264E" w:rsidP="005842A0">
      <w:pPr>
        <w:spacing w:line="360" w:lineRule="auto"/>
        <w:ind w:firstLineChars="200" w:firstLine="480"/>
        <w:jc w:val="both"/>
        <w:rPr>
          <w:rFonts w:ascii="Book Antiqua" w:hAnsi="Book Antiqua"/>
        </w:rPr>
      </w:pP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approach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management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varies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based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severity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infection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largely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stems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from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experts</w:t>
      </w:r>
      <w:r w:rsidR="00047D42"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opinions.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generally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advised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lower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cumulative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dose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immunosuppression,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particularly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mycophenolate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mofetil,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possible</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vertAlign w:val="superscript"/>
        </w:rPr>
        <w:t>23</w:t>
      </w:r>
      <w:r w:rsidR="00894172"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Immunosuppression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found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independent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predictor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severe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disease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may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interfere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mounting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humoral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response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vaccination</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vertAlign w:val="superscript"/>
        </w:rPr>
        <w:t>25</w:t>
      </w:r>
      <w:bookmarkStart w:id="7" w:name="_Hlk122114832"/>
      <w:r w:rsidR="00F178DB" w:rsidRPr="004C1B2C">
        <w:rPr>
          <w:rFonts w:ascii="Book Antiqua" w:eastAsia="Book Antiqua" w:hAnsi="Book Antiqua" w:cs="Book Antiqua"/>
          <w:color w:val="000000"/>
          <w:vertAlign w:val="superscript"/>
        </w:rPr>
        <w:t>]</w:t>
      </w:r>
      <w:bookmarkEnd w:id="7"/>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Commonly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used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agents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outpatient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management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infection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include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oral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antivirals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such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as</w:t>
      </w:r>
      <w:r w:rsidR="00503CDA" w:rsidRPr="004C1B2C">
        <w:rPr>
          <w:rFonts w:ascii="Book Antiqua" w:eastAsia="Book Antiqua" w:hAnsi="Book Antiqua" w:cs="Book Antiqua"/>
          <w:color w:val="000000"/>
        </w:rPr>
        <w:t xml:space="preserve"> </w:t>
      </w:r>
      <w:r w:rsidR="00047D42" w:rsidRPr="004C1B2C">
        <w:rPr>
          <w:rFonts w:ascii="Book Antiqua" w:eastAsia="Book Antiqua" w:hAnsi="Book Antiqua" w:cs="Book Antiqua"/>
          <w:color w:val="000000"/>
        </w:rPr>
        <w:t>m</w:t>
      </w:r>
      <w:r w:rsidRPr="004C1B2C">
        <w:rPr>
          <w:rFonts w:ascii="Book Antiqua" w:eastAsia="Book Antiqua" w:hAnsi="Book Antiqua" w:cs="Book Antiqua"/>
          <w:color w:val="000000"/>
        </w:rPr>
        <w:t>olnupiravir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00047D42" w:rsidRPr="004C1B2C">
        <w:rPr>
          <w:rFonts w:ascii="Book Antiqua" w:eastAsia="Book Antiqua" w:hAnsi="Book Antiqua" w:cs="Book Antiqua"/>
          <w:color w:val="000000"/>
        </w:rPr>
        <w:t>n</w:t>
      </w:r>
      <w:r w:rsidRPr="004C1B2C">
        <w:rPr>
          <w:rFonts w:ascii="Book Antiqua" w:eastAsia="Book Antiqua" w:hAnsi="Book Antiqua" w:cs="Book Antiqua"/>
          <w:color w:val="000000"/>
        </w:rPr>
        <w:t>irmatrelvir/ritonavir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(Paxlovid).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Molnupiravir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appears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effective,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safe,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well-tolerated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vertAlign w:val="superscript"/>
        </w:rPr>
        <w:t>26</w:t>
      </w:r>
      <w:r w:rsidR="00F178DB"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Nonetheless,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Paxlovid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strongly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interacts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calcineurin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inhibitors,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concomitant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contraindicated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due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potential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00047D42" w:rsidRPr="004C1B2C">
        <w:rPr>
          <w:rFonts w:ascii="Book Antiqua" w:eastAsia="Book Antiqua" w:hAnsi="Book Antiqua" w:cs="Book Antiqua"/>
          <w:color w:val="000000"/>
        </w:rPr>
        <w:t>calcineurin inhibitor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toxicity</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vertAlign w:val="superscript"/>
        </w:rPr>
        <w:t>27</w:t>
      </w:r>
      <w:r w:rsidR="00F178DB"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those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requiring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inpatient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management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nucleotide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analog</w:t>
      </w:r>
      <w:r w:rsidR="00503CDA" w:rsidRPr="004C1B2C">
        <w:rPr>
          <w:rFonts w:ascii="Book Antiqua" w:eastAsia="Book Antiqua" w:hAnsi="Book Antiqua" w:cs="Book Antiqua"/>
          <w:color w:val="000000"/>
        </w:rPr>
        <w:t xml:space="preserve"> </w:t>
      </w:r>
      <w:r w:rsidR="00047D42" w:rsidRPr="004C1B2C">
        <w:rPr>
          <w:rFonts w:ascii="Book Antiqua" w:eastAsia="Book Antiqua" w:hAnsi="Book Antiqua" w:cs="Book Antiqua"/>
          <w:color w:val="000000"/>
        </w:rPr>
        <w:t>r</w:t>
      </w:r>
      <w:r w:rsidRPr="004C1B2C">
        <w:rPr>
          <w:rFonts w:ascii="Book Antiqua" w:eastAsia="Book Antiqua" w:hAnsi="Book Antiqua" w:cs="Book Antiqua"/>
          <w:color w:val="000000"/>
        </w:rPr>
        <w:t>emdesivir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our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preferred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therapeutic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option.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been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shown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shorten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duration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illness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hospitalization,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especially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when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given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supplemental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oxygen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within</w:t>
      </w:r>
      <w:r w:rsidR="00047D42" w:rsidRPr="004C1B2C">
        <w:rPr>
          <w:rFonts w:ascii="Book Antiqua" w:eastAsia="Book Antiqua" w:hAnsi="Book Antiqua" w:cs="Book Antiqua"/>
          <w:color w:val="000000"/>
        </w:rPr>
        <w:t xml:space="preserve"> 10</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symptom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onset</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vertAlign w:val="superscript"/>
        </w:rPr>
        <w:t>28</w:t>
      </w:r>
      <w:r w:rsidR="00F178DB"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p>
    <w:p w14:paraId="2535F0EC" w14:textId="620F9453" w:rsidR="00A77B3E" w:rsidRPr="004C1B2C" w:rsidRDefault="0048264E" w:rsidP="005842A0">
      <w:pPr>
        <w:spacing w:line="360" w:lineRule="auto"/>
        <w:ind w:firstLineChars="200" w:firstLine="480"/>
        <w:jc w:val="both"/>
        <w:rPr>
          <w:rFonts w:ascii="Book Antiqua" w:hAnsi="Book Antiqua"/>
        </w:rPr>
      </w:pPr>
      <w:r w:rsidRPr="004C1B2C">
        <w:rPr>
          <w:rFonts w:ascii="Book Antiqua" w:eastAsia="Book Antiqua" w:hAnsi="Book Antiqua" w:cs="Book Antiqua"/>
          <w:color w:val="000000"/>
        </w:rPr>
        <w:t>We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also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COVID-19-specific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antibodies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recipients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mainly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outpatient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setting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selected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inpatient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setting.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single-center,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retrospective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study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included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liver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kidney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transplant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recipients,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monoclonal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antibody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t>
      </w:r>
      <w:r w:rsidR="002D4738" w:rsidRPr="004C1B2C">
        <w:rPr>
          <w:rFonts w:ascii="Book Antiqua" w:eastAsia="Book Antiqua" w:hAnsi="Book Antiqua" w:cs="Book Antiqua"/>
          <w:color w:val="000000"/>
        </w:rPr>
        <w:t>c</w:t>
      </w:r>
      <w:r w:rsidRPr="004C1B2C">
        <w:rPr>
          <w:rFonts w:ascii="Book Antiqua" w:eastAsia="Book Antiqua" w:hAnsi="Book Antiqua" w:cs="Book Antiqua"/>
          <w:color w:val="000000"/>
        </w:rPr>
        <w:t>asirivimab-imdevimab</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or</w:t>
      </w:r>
      <w:r w:rsidR="00503CDA" w:rsidRPr="004C1B2C">
        <w:rPr>
          <w:rFonts w:ascii="Book Antiqua" w:eastAsia="Book Antiqua" w:hAnsi="Book Antiqua" w:cs="Book Antiqua"/>
          <w:color w:val="000000"/>
        </w:rPr>
        <w:t xml:space="preserve"> </w:t>
      </w:r>
      <w:r w:rsidR="002D4738" w:rsidRPr="004C1B2C">
        <w:rPr>
          <w:rFonts w:ascii="Book Antiqua" w:eastAsia="Book Antiqua" w:hAnsi="Book Antiqua" w:cs="Book Antiqua"/>
          <w:color w:val="000000"/>
        </w:rPr>
        <w:t>b</w:t>
      </w:r>
      <w:r w:rsidRPr="004C1B2C">
        <w:rPr>
          <w:rFonts w:ascii="Book Antiqua" w:eastAsia="Book Antiqua" w:hAnsi="Book Antiqua" w:cs="Book Antiqua"/>
          <w:color w:val="000000"/>
        </w:rPr>
        <w:t>amlanivimab)</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reduced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hospitalization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from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32%</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15%</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t>
      </w:r>
      <w:r w:rsidRPr="004C1B2C">
        <w:rPr>
          <w:rFonts w:ascii="Book Antiqua" w:eastAsia="Book Antiqua" w:hAnsi="Book Antiqua" w:cs="Book Antiqua"/>
          <w:i/>
          <w:iCs/>
          <w:color w:val="000000"/>
        </w:rPr>
        <w:t>P</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0.045)</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mortality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(13%</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i/>
          <w:iCs/>
          <w:color w:val="000000"/>
        </w:rPr>
        <w:t>vs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0%,</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i/>
          <w:iCs/>
          <w:color w:val="000000"/>
        </w:rPr>
        <w:t>P</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0.04)</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vertAlign w:val="superscript"/>
        </w:rPr>
        <w:t>29</w:t>
      </w:r>
      <w:r w:rsidR="00F178DB"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p>
    <w:p w14:paraId="21685A63" w14:textId="77777777" w:rsidR="00A77B3E" w:rsidRPr="004C1B2C" w:rsidRDefault="00A77B3E" w:rsidP="005842A0">
      <w:pPr>
        <w:spacing w:line="360" w:lineRule="auto"/>
        <w:jc w:val="both"/>
        <w:rPr>
          <w:rFonts w:ascii="Book Antiqua" w:hAnsi="Book Antiqua"/>
        </w:rPr>
      </w:pPr>
    </w:p>
    <w:p w14:paraId="3B605AD6" w14:textId="77777777" w:rsidR="00A77B3E" w:rsidRPr="004C1B2C" w:rsidRDefault="0048264E" w:rsidP="005842A0">
      <w:pPr>
        <w:spacing w:line="360" w:lineRule="auto"/>
        <w:jc w:val="both"/>
        <w:rPr>
          <w:rFonts w:ascii="Book Antiqua" w:hAnsi="Book Antiqua"/>
          <w:b/>
          <w:bCs/>
        </w:rPr>
      </w:pPr>
      <w:r w:rsidRPr="004C1B2C">
        <w:rPr>
          <w:rFonts w:ascii="Book Antiqua" w:eastAsia="Book Antiqua" w:hAnsi="Book Antiqua" w:cs="Book Antiqua"/>
          <w:b/>
          <w:bCs/>
          <w:i/>
          <w:iCs/>
          <w:color w:val="000000"/>
        </w:rPr>
        <w:t>Impact</w:t>
      </w:r>
      <w:r w:rsidR="00503CDA" w:rsidRPr="004C1B2C">
        <w:rPr>
          <w:rFonts w:ascii="Book Antiqua" w:eastAsia="Book Antiqua" w:hAnsi="Book Antiqua" w:cs="Book Antiqua"/>
          <w:b/>
          <w:bCs/>
          <w:i/>
          <w:iCs/>
          <w:color w:val="000000"/>
        </w:rPr>
        <w:t xml:space="preserve"> </w:t>
      </w:r>
      <w:r w:rsidRPr="004C1B2C">
        <w:rPr>
          <w:rFonts w:ascii="Book Antiqua" w:eastAsia="Book Antiqua" w:hAnsi="Book Antiqua" w:cs="Book Antiqua"/>
          <w:b/>
          <w:bCs/>
          <w:i/>
          <w:iCs/>
          <w:color w:val="000000"/>
        </w:rPr>
        <w:t>on</w:t>
      </w:r>
      <w:r w:rsidR="00503CDA" w:rsidRPr="004C1B2C">
        <w:rPr>
          <w:rFonts w:ascii="Book Antiqua" w:eastAsia="Book Antiqua" w:hAnsi="Book Antiqua" w:cs="Book Antiqua"/>
          <w:b/>
          <w:bCs/>
          <w:i/>
          <w:iCs/>
          <w:color w:val="000000"/>
        </w:rPr>
        <w:t xml:space="preserve"> </w:t>
      </w:r>
      <w:r w:rsidRPr="004C1B2C">
        <w:rPr>
          <w:rFonts w:ascii="Book Antiqua" w:eastAsia="Book Antiqua" w:hAnsi="Book Antiqua" w:cs="Book Antiqua"/>
          <w:b/>
          <w:bCs/>
          <w:i/>
          <w:iCs/>
          <w:color w:val="000000"/>
        </w:rPr>
        <w:t>LT</w:t>
      </w:r>
      <w:r w:rsidR="00503CDA" w:rsidRPr="004C1B2C">
        <w:rPr>
          <w:rFonts w:ascii="Book Antiqua" w:eastAsia="Book Antiqua" w:hAnsi="Book Antiqua" w:cs="Book Antiqua"/>
          <w:b/>
          <w:bCs/>
          <w:i/>
          <w:iCs/>
          <w:color w:val="000000"/>
        </w:rPr>
        <w:t xml:space="preserve"> </w:t>
      </w:r>
      <w:r w:rsidRPr="004C1B2C">
        <w:rPr>
          <w:rFonts w:ascii="Book Antiqua" w:eastAsia="Book Antiqua" w:hAnsi="Book Antiqua" w:cs="Book Antiqua"/>
          <w:b/>
          <w:bCs/>
          <w:i/>
          <w:iCs/>
          <w:color w:val="000000"/>
        </w:rPr>
        <w:t>medical</w:t>
      </w:r>
      <w:r w:rsidR="00503CDA" w:rsidRPr="004C1B2C">
        <w:rPr>
          <w:rFonts w:ascii="Book Antiqua" w:eastAsia="Book Antiqua" w:hAnsi="Book Antiqua" w:cs="Book Antiqua"/>
          <w:b/>
          <w:bCs/>
          <w:i/>
          <w:iCs/>
          <w:color w:val="000000"/>
        </w:rPr>
        <w:t xml:space="preserve"> </w:t>
      </w:r>
      <w:r w:rsidRPr="004C1B2C">
        <w:rPr>
          <w:rFonts w:ascii="Book Antiqua" w:eastAsia="Book Antiqua" w:hAnsi="Book Antiqua" w:cs="Book Antiqua"/>
          <w:b/>
          <w:bCs/>
          <w:i/>
          <w:iCs/>
          <w:color w:val="000000"/>
        </w:rPr>
        <w:t>staff</w:t>
      </w:r>
    </w:p>
    <w:p w14:paraId="7A899988" w14:textId="0ABA2213"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color w:val="000000"/>
        </w:rPr>
        <w:lastRenderedPageBreak/>
        <w:t>Healthcare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providers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well-known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additional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risk</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contracting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when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compared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general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population</w:t>
      </w:r>
      <w:r w:rsidR="00B26CA1"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vertAlign w:val="superscript"/>
        </w:rPr>
        <w:t>30</w:t>
      </w:r>
      <w:r w:rsidR="00F178DB" w:rsidRPr="004C1B2C">
        <w:rPr>
          <w:rFonts w:ascii="Book Antiqua" w:eastAsia="Book Antiqua" w:hAnsi="Book Antiqua" w:cs="Book Antiqua"/>
          <w:color w:val="000000"/>
          <w:vertAlign w:val="superscript"/>
        </w:rPr>
        <w:t>]</w:t>
      </w:r>
      <w:r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our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center,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adopted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strategy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decreasing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interactions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among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team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members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mitigate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risk</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transmission.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All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meetings,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including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selection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multidisciplinary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tumor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boards,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transitioned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online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platform.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strict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departmental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protocol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implemented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caregivers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developed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symptoms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allow</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undergo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testing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appropriate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isolation.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Outpatient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visits,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when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necessary,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shifted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online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platform</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minimize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unnecessary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exposure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protect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staff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members.</w:t>
      </w:r>
    </w:p>
    <w:p w14:paraId="0BD3F5CA" w14:textId="77777777" w:rsidR="00A77B3E" w:rsidRPr="004C1B2C" w:rsidRDefault="00A77B3E" w:rsidP="005842A0">
      <w:pPr>
        <w:spacing w:line="360" w:lineRule="auto"/>
        <w:jc w:val="both"/>
        <w:rPr>
          <w:rFonts w:ascii="Book Antiqua" w:hAnsi="Book Antiqua"/>
        </w:rPr>
      </w:pPr>
    </w:p>
    <w:p w14:paraId="5D88F1C4"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caps/>
          <w:color w:val="000000"/>
          <w:u w:val="single"/>
        </w:rPr>
        <w:t>CONCLUSION</w:t>
      </w:r>
    </w:p>
    <w:p w14:paraId="69AFCC8F" w14:textId="0F908503"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COVID-19</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pandemic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impacted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transplant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centers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globally</w:t>
      </w:r>
      <w:r w:rsidR="002D4738"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002D4738" w:rsidRPr="004C1B2C">
        <w:rPr>
          <w:rFonts w:ascii="Book Antiqua" w:eastAsia="Book Antiqua" w:hAnsi="Book Antiqua" w:cs="Book Antiqua"/>
          <w:color w:val="000000"/>
        </w:rPr>
        <w:t>D</w:t>
      </w:r>
      <w:r w:rsidRPr="004C1B2C">
        <w:rPr>
          <w:rFonts w:ascii="Book Antiqua" w:eastAsia="Book Antiqua" w:hAnsi="Book Antiqua" w:cs="Book Antiqua"/>
          <w:color w:val="000000"/>
        </w:rPr>
        <w:t>espite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burden,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centers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have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been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forced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adopt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protocols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ensure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patient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caregiver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safety.</w:t>
      </w:r>
      <w:r w:rsidR="00503CDA" w:rsidRPr="004C1B2C">
        <w:rPr>
          <w:rFonts w:ascii="Book Antiqua" w:eastAsia="Book Antiqua" w:hAnsi="Book Antiqua" w:cs="Book Antiqua"/>
          <w:color w:val="000000"/>
        </w:rPr>
        <w:t xml:space="preserve"> </w:t>
      </w:r>
      <w:r w:rsidR="002D4738"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limitation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002D4738" w:rsidRPr="004C1B2C">
        <w:rPr>
          <w:rFonts w:ascii="Book Antiqua" w:eastAsia="Book Antiqua" w:hAnsi="Book Antiqua" w:cs="Book Antiqua"/>
          <w:color w:val="000000"/>
        </w:rPr>
        <w:t>this review 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only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provides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experience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one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center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United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States.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future,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emerging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evidence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will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further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guide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centers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toward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creation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contingency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plans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provide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optimal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pretransplant,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perioperative</w:t>
      </w:r>
      <w:r w:rsidR="002D4738" w:rsidRPr="004C1B2C">
        <w:rPr>
          <w:rFonts w:ascii="Book Antiqua" w:eastAsia="Book Antiqua" w:hAnsi="Book Antiqua" w:cs="Book Antiqua"/>
          <w:color w:val="000000"/>
        </w:rPr>
        <w: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post-transplant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care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future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public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health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crises.</w:t>
      </w:r>
    </w:p>
    <w:p w14:paraId="18477A6B" w14:textId="77777777" w:rsidR="00A77B3E" w:rsidRPr="004C1B2C" w:rsidRDefault="00A77B3E" w:rsidP="005842A0">
      <w:pPr>
        <w:spacing w:line="360" w:lineRule="auto"/>
        <w:jc w:val="both"/>
        <w:rPr>
          <w:rFonts w:ascii="Book Antiqua" w:hAnsi="Book Antiqua"/>
        </w:rPr>
      </w:pPr>
    </w:p>
    <w:p w14:paraId="09302700"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color w:val="000000"/>
        </w:rPr>
        <w:t>REFERENCES</w:t>
      </w:r>
    </w:p>
    <w:p w14:paraId="0C161105"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1 </w:t>
      </w:r>
      <w:r w:rsidRPr="004C1B2C">
        <w:rPr>
          <w:rFonts w:ascii="Book Antiqua" w:eastAsia="Book Antiqua" w:hAnsi="Book Antiqua" w:cs="Book Antiqua"/>
          <w:b/>
          <w:bCs/>
          <w:color w:val="000000"/>
        </w:rPr>
        <w:t>Kute VB</w:t>
      </w:r>
      <w:r w:rsidRPr="004C1B2C">
        <w:rPr>
          <w:rFonts w:ascii="Book Antiqua" w:eastAsia="Book Antiqua" w:hAnsi="Book Antiqua" w:cs="Book Antiqua"/>
          <w:color w:val="000000"/>
        </w:rPr>
        <w:t xml:space="preserve">, Tullius SG, Rane H, Chauhan S, Mishra V, Meshram HS. Global Impact of the COVID-19 Pandemic on Solid Organ Transplant. </w:t>
      </w:r>
      <w:r w:rsidRPr="004C1B2C">
        <w:rPr>
          <w:rFonts w:ascii="Book Antiqua" w:eastAsia="Book Antiqua" w:hAnsi="Book Antiqua" w:cs="Book Antiqua"/>
          <w:i/>
          <w:iCs/>
          <w:color w:val="000000"/>
        </w:rPr>
        <w:t>Transplant Proc</w:t>
      </w:r>
      <w:r w:rsidRPr="004C1B2C">
        <w:rPr>
          <w:rFonts w:ascii="Book Antiqua" w:eastAsia="Book Antiqua" w:hAnsi="Book Antiqua" w:cs="Book Antiqua"/>
          <w:color w:val="000000"/>
        </w:rPr>
        <w:t xml:space="preserve"> 2022; </w:t>
      </w:r>
      <w:r w:rsidRPr="004C1B2C">
        <w:rPr>
          <w:rFonts w:ascii="Book Antiqua" w:eastAsia="Book Antiqua" w:hAnsi="Book Antiqua" w:cs="Book Antiqua"/>
          <w:b/>
          <w:bCs/>
          <w:color w:val="000000"/>
        </w:rPr>
        <w:t>54</w:t>
      </w:r>
      <w:r w:rsidRPr="004C1B2C">
        <w:rPr>
          <w:rFonts w:ascii="Book Antiqua" w:eastAsia="Book Antiqua" w:hAnsi="Book Antiqua" w:cs="Book Antiqua"/>
          <w:color w:val="000000"/>
        </w:rPr>
        <w:t>: 1412-1416 [PMID: 35337665 DOI: 10.1016/j.transproceed.2022.02.009]</w:t>
      </w:r>
    </w:p>
    <w:p w14:paraId="4597A802"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2 </w:t>
      </w:r>
      <w:r w:rsidRPr="004C1B2C">
        <w:rPr>
          <w:rFonts w:ascii="Book Antiqua" w:eastAsia="Book Antiqua" w:hAnsi="Book Antiqua" w:cs="Book Antiqua"/>
          <w:b/>
          <w:bCs/>
          <w:color w:val="000000"/>
        </w:rPr>
        <w:t>Loupy A</w:t>
      </w:r>
      <w:r w:rsidRPr="004C1B2C">
        <w:rPr>
          <w:rFonts w:ascii="Book Antiqua" w:eastAsia="Book Antiqua" w:hAnsi="Book Antiqua" w:cs="Book Antiqua"/>
          <w:color w:val="000000"/>
        </w:rPr>
        <w:t xml:space="preserve">, Aubert O, Reese PP, Bastien O, Bayer F, Jacquelinet C. Organ procurement and transplantation during the COVID-19 pandemic. </w:t>
      </w:r>
      <w:r w:rsidRPr="004C1B2C">
        <w:rPr>
          <w:rFonts w:ascii="Book Antiqua" w:eastAsia="Book Antiqua" w:hAnsi="Book Antiqua" w:cs="Book Antiqua"/>
          <w:i/>
          <w:iCs/>
          <w:color w:val="000000"/>
        </w:rPr>
        <w:t>Lancet</w:t>
      </w:r>
      <w:r w:rsidRPr="004C1B2C">
        <w:rPr>
          <w:rFonts w:ascii="Book Antiqua" w:eastAsia="Book Antiqua" w:hAnsi="Book Antiqua" w:cs="Book Antiqua"/>
          <w:color w:val="000000"/>
        </w:rPr>
        <w:t xml:space="preserve"> 2020; </w:t>
      </w:r>
      <w:r w:rsidRPr="004C1B2C">
        <w:rPr>
          <w:rFonts w:ascii="Book Antiqua" w:eastAsia="Book Antiqua" w:hAnsi="Book Antiqua" w:cs="Book Antiqua"/>
          <w:b/>
          <w:bCs/>
          <w:color w:val="000000"/>
        </w:rPr>
        <w:t>395</w:t>
      </w:r>
      <w:r w:rsidRPr="004C1B2C">
        <w:rPr>
          <w:rFonts w:ascii="Book Antiqua" w:eastAsia="Book Antiqua" w:hAnsi="Book Antiqua" w:cs="Book Antiqua"/>
          <w:color w:val="000000"/>
        </w:rPr>
        <w:t>: e95-e96 [PMID: 32407668 DOI: 10.1016/S0140-6736(20)31040-0]</w:t>
      </w:r>
    </w:p>
    <w:p w14:paraId="66154198"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3 </w:t>
      </w:r>
      <w:r w:rsidRPr="004C1B2C">
        <w:rPr>
          <w:rFonts w:ascii="Book Antiqua" w:eastAsia="Book Antiqua" w:hAnsi="Book Antiqua" w:cs="Book Antiqua"/>
          <w:b/>
          <w:bCs/>
          <w:color w:val="000000"/>
        </w:rPr>
        <w:t>Fortunato AC</w:t>
      </w:r>
      <w:r w:rsidRPr="004C1B2C">
        <w:rPr>
          <w:rFonts w:ascii="Book Antiqua" w:eastAsia="Book Antiqua" w:hAnsi="Book Antiqua" w:cs="Book Antiqua"/>
          <w:color w:val="000000"/>
        </w:rPr>
        <w:t xml:space="preserve">, Pinheiro RS, Fernandes MR, Nacif LS, Arantes RM, Rocha-Santos V, Waisberg DR, De Martino RB, Ducatti L, Haddad LB, Song AT, Abdala E, Andraus W, Carneiro-D'Albuquerque LA. COVID-19 Pandemic Impact on Liver Donation in the Largest Brazilian Transplantation Center. </w:t>
      </w:r>
      <w:r w:rsidRPr="004C1B2C">
        <w:rPr>
          <w:rFonts w:ascii="Book Antiqua" w:eastAsia="Book Antiqua" w:hAnsi="Book Antiqua" w:cs="Book Antiqua"/>
          <w:i/>
          <w:iCs/>
          <w:color w:val="000000"/>
        </w:rPr>
        <w:t>Transplant Proc</w:t>
      </w:r>
      <w:r w:rsidRPr="004C1B2C">
        <w:rPr>
          <w:rFonts w:ascii="Book Antiqua" w:eastAsia="Book Antiqua" w:hAnsi="Book Antiqua" w:cs="Book Antiqua"/>
          <w:color w:val="000000"/>
        </w:rPr>
        <w:t xml:space="preserve"> 2022; </w:t>
      </w:r>
      <w:r w:rsidRPr="004C1B2C">
        <w:rPr>
          <w:rFonts w:ascii="Book Antiqua" w:eastAsia="Book Antiqua" w:hAnsi="Book Antiqua" w:cs="Book Antiqua"/>
          <w:b/>
          <w:bCs/>
          <w:color w:val="000000"/>
        </w:rPr>
        <w:t>54</w:t>
      </w:r>
      <w:r w:rsidRPr="004C1B2C">
        <w:rPr>
          <w:rFonts w:ascii="Book Antiqua" w:eastAsia="Book Antiqua" w:hAnsi="Book Antiqua" w:cs="Book Antiqua"/>
          <w:color w:val="000000"/>
        </w:rPr>
        <w:t>: 1212-1214 [PMID: 35811150 DOI: 10.1016/j.transproceed.2022.03.045]</w:t>
      </w:r>
    </w:p>
    <w:p w14:paraId="5882617F"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lastRenderedPageBreak/>
        <w:t xml:space="preserve">4 </w:t>
      </w:r>
      <w:r w:rsidRPr="004C1B2C">
        <w:rPr>
          <w:rFonts w:ascii="Book Antiqua" w:eastAsia="Book Antiqua" w:hAnsi="Book Antiqua" w:cs="Book Antiqua"/>
          <w:b/>
          <w:bCs/>
          <w:color w:val="000000"/>
        </w:rPr>
        <w:t>da Silva Knihs N</w:t>
      </w:r>
      <w:r w:rsidRPr="004C1B2C">
        <w:rPr>
          <w:rFonts w:ascii="Book Antiqua" w:eastAsia="Book Antiqua" w:hAnsi="Book Antiqua" w:cs="Book Antiqua"/>
          <w:color w:val="000000"/>
        </w:rPr>
        <w:t xml:space="preserve">, da Silva AM, Dietrich MA, Rodrigues MC, Sens S, Wachholz LF, de Mello T, Bittencourt I, da Silva Martins M, Magalhães ALP, Amante LN. Technologies During the COVID-19 Pandemic: Teleconsultation in Care Management for Patients Undergoing Liver Transplant. </w:t>
      </w:r>
      <w:r w:rsidRPr="004C1B2C">
        <w:rPr>
          <w:rFonts w:ascii="Book Antiqua" w:eastAsia="Book Antiqua" w:hAnsi="Book Antiqua" w:cs="Book Antiqua"/>
          <w:i/>
          <w:iCs/>
          <w:color w:val="000000"/>
        </w:rPr>
        <w:t>Transplant Proc</w:t>
      </w:r>
      <w:r w:rsidRPr="004C1B2C">
        <w:rPr>
          <w:rFonts w:ascii="Book Antiqua" w:eastAsia="Book Antiqua" w:hAnsi="Book Antiqua" w:cs="Book Antiqua"/>
          <w:color w:val="000000"/>
        </w:rPr>
        <w:t xml:space="preserve"> 2022; </w:t>
      </w:r>
      <w:r w:rsidRPr="004C1B2C">
        <w:rPr>
          <w:rFonts w:ascii="Book Antiqua" w:eastAsia="Book Antiqua" w:hAnsi="Book Antiqua" w:cs="Book Antiqua"/>
          <w:b/>
          <w:bCs/>
          <w:color w:val="000000"/>
        </w:rPr>
        <w:t>54</w:t>
      </w:r>
      <w:r w:rsidRPr="004C1B2C">
        <w:rPr>
          <w:rFonts w:ascii="Book Antiqua" w:eastAsia="Book Antiqua" w:hAnsi="Book Antiqua" w:cs="Book Antiqua"/>
          <w:color w:val="000000"/>
        </w:rPr>
        <w:t>: 1324-1328 [PMID: 35810015 DOI: 10.1016/j.transproceed.2022.03.027]</w:t>
      </w:r>
    </w:p>
    <w:p w14:paraId="1CE339F4"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5 </w:t>
      </w:r>
      <w:r w:rsidRPr="004C1B2C">
        <w:rPr>
          <w:rFonts w:ascii="Book Antiqua" w:eastAsia="Book Antiqua" w:hAnsi="Book Antiqua" w:cs="Book Antiqua"/>
          <w:b/>
          <w:bCs/>
          <w:color w:val="000000"/>
        </w:rPr>
        <w:t>De Carlis R</w:t>
      </w:r>
      <w:r w:rsidRPr="004C1B2C">
        <w:rPr>
          <w:rFonts w:ascii="Book Antiqua" w:eastAsia="Book Antiqua" w:hAnsi="Book Antiqua" w:cs="Book Antiqua"/>
          <w:color w:val="000000"/>
        </w:rPr>
        <w:t xml:space="preserve">, Vella I, Incarbone N, Centonze L, Buscemi V, Lauterio A, De Carlis L. Impact of the COVID-19 pandemic on liver donation and transplantation: A review of the literature. </w:t>
      </w:r>
      <w:r w:rsidRPr="004C1B2C">
        <w:rPr>
          <w:rFonts w:ascii="Book Antiqua" w:eastAsia="Book Antiqua" w:hAnsi="Book Antiqua" w:cs="Book Antiqua"/>
          <w:i/>
          <w:iCs/>
          <w:color w:val="000000"/>
        </w:rPr>
        <w:t>World J Gastroenterol</w:t>
      </w:r>
      <w:r w:rsidRPr="004C1B2C">
        <w:rPr>
          <w:rFonts w:ascii="Book Antiqua" w:eastAsia="Book Antiqua" w:hAnsi="Book Antiqua" w:cs="Book Antiqua"/>
          <w:color w:val="000000"/>
        </w:rPr>
        <w:t xml:space="preserve"> 2021; </w:t>
      </w:r>
      <w:r w:rsidRPr="004C1B2C">
        <w:rPr>
          <w:rFonts w:ascii="Book Antiqua" w:eastAsia="Book Antiqua" w:hAnsi="Book Antiqua" w:cs="Book Antiqua"/>
          <w:b/>
          <w:bCs/>
          <w:color w:val="000000"/>
        </w:rPr>
        <w:t>27</w:t>
      </w:r>
      <w:r w:rsidRPr="004C1B2C">
        <w:rPr>
          <w:rFonts w:ascii="Book Antiqua" w:eastAsia="Book Antiqua" w:hAnsi="Book Antiqua" w:cs="Book Antiqua"/>
          <w:color w:val="000000"/>
        </w:rPr>
        <w:t>: 928-938 [PMID: 33776364 DOI: 10.3748/wjg.v27.i10.928]</w:t>
      </w:r>
    </w:p>
    <w:p w14:paraId="5432FFEF" w14:textId="0DDA01D3"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6 </w:t>
      </w:r>
      <w:r w:rsidRPr="004C1B2C">
        <w:rPr>
          <w:rFonts w:ascii="Book Antiqua" w:eastAsia="Book Antiqua" w:hAnsi="Book Antiqua" w:cs="Book Antiqua"/>
          <w:b/>
          <w:bCs/>
          <w:color w:val="000000"/>
        </w:rPr>
        <w:t>Organ transplants bounce back to near pre-COVID-19 Levels | UNOS</w:t>
      </w:r>
      <w:r w:rsidRPr="004C1B2C">
        <w:rPr>
          <w:rFonts w:ascii="Book Antiqua" w:eastAsia="Book Antiqua" w:hAnsi="Book Antiqua" w:cs="Book Antiqua"/>
          <w:bCs/>
          <w:color w:val="000000"/>
        </w:rPr>
        <w:t>. [cited 20 September 2022]. Available from</w:t>
      </w:r>
      <w:r w:rsidRPr="004C1B2C">
        <w:rPr>
          <w:rFonts w:ascii="Book Antiqua" w:eastAsia="Book Antiqua" w:hAnsi="Book Antiqua" w:cs="Book Antiqua"/>
          <w:color w:val="000000"/>
        </w:rPr>
        <w:t>: https://unos.org/news/transplants-bounce-back-to-near-pre-covid-19-levels</w:t>
      </w:r>
    </w:p>
    <w:p w14:paraId="439159CD"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7 </w:t>
      </w:r>
      <w:r w:rsidRPr="004C1B2C">
        <w:rPr>
          <w:rFonts w:ascii="Book Antiqua" w:eastAsia="Book Antiqua" w:hAnsi="Book Antiqua" w:cs="Book Antiqua"/>
          <w:b/>
          <w:bCs/>
          <w:color w:val="000000"/>
        </w:rPr>
        <w:t>Cucinotta D</w:t>
      </w:r>
      <w:r w:rsidRPr="004C1B2C">
        <w:rPr>
          <w:rFonts w:ascii="Book Antiqua" w:eastAsia="Book Antiqua" w:hAnsi="Book Antiqua" w:cs="Book Antiqua"/>
          <w:color w:val="000000"/>
        </w:rPr>
        <w:t xml:space="preserve">, Vanelli M. WHO Declares COVID-19 a Pandemic. </w:t>
      </w:r>
      <w:r w:rsidRPr="004C1B2C">
        <w:rPr>
          <w:rFonts w:ascii="Book Antiqua" w:eastAsia="Book Antiqua" w:hAnsi="Book Antiqua" w:cs="Book Antiqua"/>
          <w:i/>
          <w:iCs/>
          <w:color w:val="000000"/>
        </w:rPr>
        <w:t>Acta Biomed</w:t>
      </w:r>
      <w:r w:rsidRPr="004C1B2C">
        <w:rPr>
          <w:rFonts w:ascii="Book Antiqua" w:eastAsia="Book Antiqua" w:hAnsi="Book Antiqua" w:cs="Book Antiqua"/>
          <w:color w:val="000000"/>
        </w:rPr>
        <w:t xml:space="preserve"> 2020; </w:t>
      </w:r>
      <w:r w:rsidRPr="004C1B2C">
        <w:rPr>
          <w:rFonts w:ascii="Book Antiqua" w:eastAsia="Book Antiqua" w:hAnsi="Book Antiqua" w:cs="Book Antiqua"/>
          <w:b/>
          <w:bCs/>
          <w:color w:val="000000"/>
        </w:rPr>
        <w:t>91</w:t>
      </w:r>
      <w:r w:rsidRPr="004C1B2C">
        <w:rPr>
          <w:rFonts w:ascii="Book Antiqua" w:eastAsia="Book Antiqua" w:hAnsi="Book Antiqua" w:cs="Book Antiqua"/>
          <w:color w:val="000000"/>
        </w:rPr>
        <w:t>: 157-160 [PMID: 32191675 DOI: 10.23750/abm.v91i1.9397]</w:t>
      </w:r>
    </w:p>
    <w:p w14:paraId="3A2EEF7B"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8 </w:t>
      </w:r>
      <w:r w:rsidRPr="004C1B2C">
        <w:rPr>
          <w:rFonts w:ascii="Book Antiqua" w:eastAsia="Book Antiqua" w:hAnsi="Book Antiqua" w:cs="Book Antiqua"/>
          <w:b/>
          <w:bCs/>
          <w:color w:val="000000"/>
        </w:rPr>
        <w:t>Kates OS</w:t>
      </w:r>
      <w:r w:rsidRPr="004C1B2C">
        <w:rPr>
          <w:rFonts w:ascii="Book Antiqua" w:eastAsia="Book Antiqua" w:hAnsi="Book Antiqua" w:cs="Book Antiqua"/>
          <w:color w:val="000000"/>
        </w:rPr>
        <w:t xml:space="preserve">, Stock PG, Ison MG, Allen RDM, Burra P, Jeong JC, Kute V, Muller E, Nino-Murcia A, Wang H, Wall A. Ethical review of COVID-19 vaccination requirements for transplant center staff and patients. </w:t>
      </w:r>
      <w:r w:rsidRPr="004C1B2C">
        <w:rPr>
          <w:rFonts w:ascii="Book Antiqua" w:eastAsia="Book Antiqua" w:hAnsi="Book Antiqua" w:cs="Book Antiqua"/>
          <w:i/>
          <w:iCs/>
          <w:color w:val="000000"/>
        </w:rPr>
        <w:t>Am J Transplant</w:t>
      </w:r>
      <w:r w:rsidRPr="004C1B2C">
        <w:rPr>
          <w:rFonts w:ascii="Book Antiqua" w:eastAsia="Book Antiqua" w:hAnsi="Book Antiqua" w:cs="Book Antiqua"/>
          <w:color w:val="000000"/>
        </w:rPr>
        <w:t xml:space="preserve"> 2022; </w:t>
      </w:r>
      <w:r w:rsidRPr="004C1B2C">
        <w:rPr>
          <w:rFonts w:ascii="Book Antiqua" w:eastAsia="Book Antiqua" w:hAnsi="Book Antiqua" w:cs="Book Antiqua"/>
          <w:b/>
          <w:bCs/>
          <w:color w:val="000000"/>
        </w:rPr>
        <w:t>22</w:t>
      </w:r>
      <w:r w:rsidRPr="004C1B2C">
        <w:rPr>
          <w:rFonts w:ascii="Book Antiqua" w:eastAsia="Book Antiqua" w:hAnsi="Book Antiqua" w:cs="Book Antiqua"/>
          <w:color w:val="000000"/>
        </w:rPr>
        <w:t>: 371-380 [PMID: 34706165 DOI: 10.1111/ajt.16878]</w:t>
      </w:r>
    </w:p>
    <w:p w14:paraId="35A60BA4"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9 </w:t>
      </w:r>
      <w:r w:rsidRPr="004C1B2C">
        <w:rPr>
          <w:rFonts w:ascii="Book Antiqua" w:eastAsia="Book Antiqua" w:hAnsi="Book Antiqua" w:cs="Book Antiqua"/>
          <w:b/>
          <w:bCs/>
          <w:color w:val="000000"/>
        </w:rPr>
        <w:t>Hippen BE</w:t>
      </w:r>
      <w:r w:rsidRPr="004C1B2C">
        <w:rPr>
          <w:rFonts w:ascii="Book Antiqua" w:eastAsia="Book Antiqua" w:hAnsi="Book Antiqua" w:cs="Book Antiqua"/>
          <w:color w:val="000000"/>
        </w:rPr>
        <w:t xml:space="preserve">, Axelrod DA, Maher K, Li R, Kumar D, Caliskan Y, Alhamad T, Schnitzler M, Lentine KL. Survey of current transplant center practices regarding COVID-19 vaccine mandates in the United States. </w:t>
      </w:r>
      <w:r w:rsidRPr="004C1B2C">
        <w:rPr>
          <w:rFonts w:ascii="Book Antiqua" w:eastAsia="Book Antiqua" w:hAnsi="Book Antiqua" w:cs="Book Antiqua"/>
          <w:i/>
          <w:iCs/>
          <w:color w:val="000000"/>
        </w:rPr>
        <w:t>Am J Transplant</w:t>
      </w:r>
      <w:r w:rsidRPr="004C1B2C">
        <w:rPr>
          <w:rFonts w:ascii="Book Antiqua" w:eastAsia="Book Antiqua" w:hAnsi="Book Antiqua" w:cs="Book Antiqua"/>
          <w:color w:val="000000"/>
        </w:rPr>
        <w:t xml:space="preserve"> 2022; </w:t>
      </w:r>
      <w:r w:rsidRPr="004C1B2C">
        <w:rPr>
          <w:rFonts w:ascii="Book Antiqua" w:eastAsia="Book Antiqua" w:hAnsi="Book Antiqua" w:cs="Book Antiqua"/>
          <w:b/>
          <w:bCs/>
          <w:color w:val="000000"/>
        </w:rPr>
        <w:t>22</w:t>
      </w:r>
      <w:r w:rsidRPr="004C1B2C">
        <w:rPr>
          <w:rFonts w:ascii="Book Antiqua" w:eastAsia="Book Antiqua" w:hAnsi="Book Antiqua" w:cs="Book Antiqua"/>
          <w:color w:val="000000"/>
        </w:rPr>
        <w:t>: 1705-1713 [PMID: 35143100 DOI: 10.1111/ajt.16995]</w:t>
      </w:r>
    </w:p>
    <w:p w14:paraId="3E1950C5"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10 </w:t>
      </w:r>
      <w:r w:rsidRPr="004C1B2C">
        <w:rPr>
          <w:rFonts w:ascii="Book Antiqua" w:eastAsia="Book Antiqua" w:hAnsi="Book Antiqua" w:cs="Book Antiqua"/>
          <w:b/>
          <w:bCs/>
          <w:color w:val="000000"/>
        </w:rPr>
        <w:t>Ollila TA</w:t>
      </w:r>
      <w:r w:rsidRPr="004C1B2C">
        <w:rPr>
          <w:rFonts w:ascii="Book Antiqua" w:eastAsia="Book Antiqua" w:hAnsi="Book Antiqua" w:cs="Book Antiqua"/>
          <w:color w:val="000000"/>
        </w:rPr>
        <w:t xml:space="preserve">, Masel RH, Reagan JL, Lu S, Rogers RD, Paiva KJ, Taher R, Burguera-Couce E, Zayac AS, Yakirevich I, Niroula R, Barth P, Olszewski AJ. Seroconversion and outcomes after initial and booster COVID-19 vaccination in adults with hematologic malignancies. </w:t>
      </w:r>
      <w:r w:rsidRPr="004C1B2C">
        <w:rPr>
          <w:rFonts w:ascii="Book Antiqua" w:eastAsia="Book Antiqua" w:hAnsi="Book Antiqua" w:cs="Book Antiqua"/>
          <w:i/>
          <w:iCs/>
          <w:color w:val="000000"/>
        </w:rPr>
        <w:t>Cancer</w:t>
      </w:r>
      <w:r w:rsidRPr="004C1B2C">
        <w:rPr>
          <w:rFonts w:ascii="Book Antiqua" w:eastAsia="Book Antiqua" w:hAnsi="Book Antiqua" w:cs="Book Antiqua"/>
          <w:color w:val="000000"/>
        </w:rPr>
        <w:t xml:space="preserve"> 2022; </w:t>
      </w:r>
      <w:r w:rsidRPr="004C1B2C">
        <w:rPr>
          <w:rFonts w:ascii="Book Antiqua" w:eastAsia="Book Antiqua" w:hAnsi="Book Antiqua" w:cs="Book Antiqua"/>
          <w:b/>
          <w:bCs/>
          <w:color w:val="000000"/>
        </w:rPr>
        <w:t>128</w:t>
      </w:r>
      <w:r w:rsidRPr="004C1B2C">
        <w:rPr>
          <w:rFonts w:ascii="Book Antiqua" w:eastAsia="Book Antiqua" w:hAnsi="Book Antiqua" w:cs="Book Antiqua"/>
          <w:color w:val="000000"/>
        </w:rPr>
        <w:t>: 3319-3329 [PMID: 35811461 DOI: 10.1002/cncr.34354]</w:t>
      </w:r>
    </w:p>
    <w:p w14:paraId="6C3C6643"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11 </w:t>
      </w:r>
      <w:r w:rsidRPr="004C1B2C">
        <w:rPr>
          <w:rFonts w:ascii="Book Antiqua" w:eastAsia="Book Antiqua" w:hAnsi="Book Antiqua" w:cs="Book Antiqua"/>
          <w:b/>
          <w:bCs/>
          <w:color w:val="000000"/>
        </w:rPr>
        <w:t>Garcia-Beltran WF</w:t>
      </w:r>
      <w:r w:rsidRPr="004C1B2C">
        <w:rPr>
          <w:rFonts w:ascii="Book Antiqua" w:eastAsia="Book Antiqua" w:hAnsi="Book Antiqua" w:cs="Book Antiqua"/>
          <w:color w:val="000000"/>
        </w:rPr>
        <w:t xml:space="preserve">, St Denis KJ, Hoelzemer A, Lam EC, Nitido AD, Sheehan ML, Berrios C, Ofoman O, Chang CC, Hauser BM, Feldman J, Roederer AL, Gregory DJ, Poznansky MC, Schmidt AG, Iafrate AJ, Naranbhai V, Balazs AB. mRNA-based </w:t>
      </w:r>
      <w:r w:rsidRPr="004C1B2C">
        <w:rPr>
          <w:rFonts w:ascii="Book Antiqua" w:eastAsia="Book Antiqua" w:hAnsi="Book Antiqua" w:cs="Book Antiqua"/>
          <w:color w:val="000000"/>
        </w:rPr>
        <w:lastRenderedPageBreak/>
        <w:t xml:space="preserve">COVID-19 vaccine boosters induce neutralizing immunity against SARS-CoV-2 Omicron variant. </w:t>
      </w:r>
      <w:r w:rsidRPr="004C1B2C">
        <w:rPr>
          <w:rFonts w:ascii="Book Antiqua" w:eastAsia="Book Antiqua" w:hAnsi="Book Antiqua" w:cs="Book Antiqua"/>
          <w:i/>
          <w:iCs/>
          <w:color w:val="000000"/>
        </w:rPr>
        <w:t>Cell</w:t>
      </w:r>
      <w:r w:rsidRPr="004C1B2C">
        <w:rPr>
          <w:rFonts w:ascii="Book Antiqua" w:eastAsia="Book Antiqua" w:hAnsi="Book Antiqua" w:cs="Book Antiqua"/>
          <w:color w:val="000000"/>
        </w:rPr>
        <w:t xml:space="preserve"> 2022; </w:t>
      </w:r>
      <w:r w:rsidRPr="004C1B2C">
        <w:rPr>
          <w:rFonts w:ascii="Book Antiqua" w:eastAsia="Book Antiqua" w:hAnsi="Book Antiqua" w:cs="Book Antiqua"/>
          <w:b/>
          <w:bCs/>
          <w:color w:val="000000"/>
        </w:rPr>
        <w:t>185</w:t>
      </w:r>
      <w:r w:rsidRPr="004C1B2C">
        <w:rPr>
          <w:rFonts w:ascii="Book Antiqua" w:eastAsia="Book Antiqua" w:hAnsi="Book Antiqua" w:cs="Book Antiqua"/>
          <w:color w:val="000000"/>
        </w:rPr>
        <w:t>: 457-466.e4 [PMID: 34995482 DOI: 10.1016/j.cell.2021.12.033]</w:t>
      </w:r>
    </w:p>
    <w:p w14:paraId="642C0A3B" w14:textId="742B309F"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12 </w:t>
      </w:r>
      <w:r w:rsidRPr="004C1B2C">
        <w:rPr>
          <w:rFonts w:ascii="Book Antiqua" w:eastAsia="Book Antiqua" w:hAnsi="Book Antiqua" w:cs="Book Antiqua"/>
          <w:b/>
          <w:bCs/>
          <w:color w:val="000000"/>
        </w:rPr>
        <w:t>Coronavirus (COVID-19) Update: FDA Authorizes Additional Vaccine Dose for Certain Immunocompromised Individuals | FDA</w:t>
      </w:r>
      <w:r w:rsidRPr="004C1B2C">
        <w:rPr>
          <w:rFonts w:ascii="Book Antiqua" w:eastAsia="Book Antiqua" w:hAnsi="Book Antiqua" w:cs="Book Antiqua"/>
          <w:bCs/>
          <w:color w:val="000000"/>
        </w:rPr>
        <w:t>. [cited 20 September 2022]. Available from:</w:t>
      </w:r>
      <w:r w:rsidRPr="004C1B2C">
        <w:rPr>
          <w:rFonts w:ascii="Book Antiqua" w:eastAsia="Book Antiqua" w:hAnsi="Book Antiqua" w:cs="Book Antiqua"/>
          <w:color w:val="000000"/>
        </w:rPr>
        <w:t xml:space="preserve"> https://www.fda.gov/news-events/press-announcements/coronavirus-covid-19-update-fda-authorizes-additional-vaccine-dose-certain-immunocompromised</w:t>
      </w:r>
    </w:p>
    <w:p w14:paraId="089156DF" w14:textId="70EC6490"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13 </w:t>
      </w:r>
      <w:r w:rsidRPr="004C1B2C">
        <w:rPr>
          <w:rFonts w:ascii="Book Antiqua" w:eastAsia="Book Antiqua" w:hAnsi="Book Antiqua" w:cs="Book Antiqua"/>
          <w:b/>
          <w:bCs/>
          <w:color w:val="000000"/>
        </w:rPr>
        <w:t>Joint Statement from HHS Public Health and Medical Experts on COVID-19 Booster Shots | CDC Online Newsroom | CDC</w:t>
      </w:r>
      <w:r w:rsidRPr="004C1B2C">
        <w:rPr>
          <w:rFonts w:ascii="Book Antiqua" w:eastAsia="Book Antiqua" w:hAnsi="Book Antiqua" w:cs="Book Antiqua"/>
          <w:bCs/>
          <w:color w:val="000000"/>
        </w:rPr>
        <w:t>. [cited 20 September 2022]. Available from:</w:t>
      </w:r>
      <w:r w:rsidRPr="004C1B2C">
        <w:rPr>
          <w:rFonts w:ascii="Book Antiqua" w:eastAsia="Book Antiqua" w:hAnsi="Book Antiqua" w:cs="Book Antiqua"/>
          <w:color w:val="000000"/>
        </w:rPr>
        <w:t xml:space="preserve"> https://www.cdc.gov/media/releases/2021/s0818-covid-19-booster-shots.html</w:t>
      </w:r>
    </w:p>
    <w:p w14:paraId="4ABE6FE5" w14:textId="6510F65F"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14</w:t>
      </w:r>
      <w:r w:rsidRPr="004C1B2C">
        <w:rPr>
          <w:rFonts w:ascii="Book Antiqua" w:hAnsi="Book Antiqua" w:cs="Book Antiqua"/>
          <w:color w:val="000000"/>
          <w:lang w:eastAsia="zh-CN"/>
        </w:rPr>
        <w:t xml:space="preserve"> </w:t>
      </w:r>
      <w:r w:rsidRPr="004C1B2C">
        <w:rPr>
          <w:rFonts w:ascii="Book Antiqua" w:eastAsia="Book Antiqua" w:hAnsi="Book Antiqua" w:cs="Book Antiqua"/>
          <w:color w:val="000000"/>
        </w:rPr>
        <w:t xml:space="preserve">Tixagevimab and Cilgavimab (Evusheld) for Pre-Exposure Prophylaxis of COVID-19. </w:t>
      </w:r>
      <w:r w:rsidRPr="004C1B2C">
        <w:rPr>
          <w:rFonts w:ascii="Book Antiqua" w:eastAsia="Book Antiqua" w:hAnsi="Book Antiqua" w:cs="Book Antiqua"/>
          <w:i/>
          <w:iCs/>
          <w:color w:val="000000"/>
        </w:rPr>
        <w:t>JAMA</w:t>
      </w:r>
      <w:r w:rsidRPr="004C1B2C">
        <w:rPr>
          <w:rFonts w:ascii="Book Antiqua" w:eastAsia="Book Antiqua" w:hAnsi="Book Antiqua" w:cs="Book Antiqua"/>
          <w:color w:val="000000"/>
        </w:rPr>
        <w:t xml:space="preserve"> 2022; </w:t>
      </w:r>
      <w:r w:rsidRPr="004C1B2C">
        <w:rPr>
          <w:rFonts w:ascii="Book Antiqua" w:eastAsia="Book Antiqua" w:hAnsi="Book Antiqua" w:cs="Book Antiqua"/>
          <w:b/>
          <w:bCs/>
          <w:color w:val="000000"/>
        </w:rPr>
        <w:t>327</w:t>
      </w:r>
      <w:r w:rsidRPr="004C1B2C">
        <w:rPr>
          <w:rFonts w:ascii="Book Antiqua" w:eastAsia="Book Antiqua" w:hAnsi="Book Antiqua" w:cs="Book Antiqua"/>
          <w:color w:val="000000"/>
        </w:rPr>
        <w:t>: 384-385 [PMID: 35076671 DOI: 10.1001/jama.2021.24931]</w:t>
      </w:r>
    </w:p>
    <w:p w14:paraId="06D77797" w14:textId="34790243"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15 </w:t>
      </w:r>
      <w:r w:rsidRPr="004C1B2C">
        <w:rPr>
          <w:rFonts w:ascii="Book Antiqua" w:eastAsia="Book Antiqua" w:hAnsi="Book Antiqua" w:cs="Book Antiqua"/>
          <w:b/>
          <w:bCs/>
          <w:color w:val="000000"/>
        </w:rPr>
        <w:t>Pre-exposure Prophylaxis with Evusheld</w:t>
      </w:r>
      <w:r w:rsidRPr="004C1B2C">
        <w:rPr>
          <w:rFonts w:ascii="Book Antiqua" w:eastAsia="Book Antiqua" w:hAnsi="Book Antiqua" w:cs="Book Antiqua"/>
          <w:bCs/>
          <w:color w:val="000000"/>
        </w:rPr>
        <w:t>. [cited 20 September 2022].</w:t>
      </w:r>
      <w:r w:rsidRPr="004C1B2C">
        <w:rPr>
          <w:rFonts w:ascii="Book Antiqua" w:eastAsia="Book Antiqua" w:hAnsi="Book Antiqua" w:cs="Book Antiqua"/>
          <w:color w:val="000000"/>
        </w:rPr>
        <w:t xml:space="preserve"> Available from: https://www.cdc.gov/coronavirus/2019-ncov/hcp/clinical-care/pre-exposure-prophylaxis.html</w:t>
      </w:r>
    </w:p>
    <w:p w14:paraId="131395B4"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16 </w:t>
      </w:r>
      <w:r w:rsidRPr="004C1B2C">
        <w:rPr>
          <w:rFonts w:ascii="Book Antiqua" w:eastAsia="Book Antiqua" w:hAnsi="Book Antiqua" w:cs="Book Antiqua"/>
          <w:b/>
          <w:bCs/>
          <w:color w:val="000000"/>
        </w:rPr>
        <w:t>Hong HL</w:t>
      </w:r>
      <w:r w:rsidRPr="004C1B2C">
        <w:rPr>
          <w:rFonts w:ascii="Book Antiqua" w:eastAsia="Book Antiqua" w:hAnsi="Book Antiqua" w:cs="Book Antiqua"/>
          <w:color w:val="000000"/>
        </w:rPr>
        <w:t xml:space="preserve">, Kim SH, Choi DL, Kwon HH. A case of coronavirus disease 2019-infected liver transplant donor. </w:t>
      </w:r>
      <w:r w:rsidRPr="004C1B2C">
        <w:rPr>
          <w:rFonts w:ascii="Book Antiqua" w:eastAsia="Book Antiqua" w:hAnsi="Book Antiqua" w:cs="Book Antiqua"/>
          <w:i/>
          <w:iCs/>
          <w:color w:val="000000"/>
        </w:rPr>
        <w:t>Am J Transplant</w:t>
      </w:r>
      <w:r w:rsidRPr="004C1B2C">
        <w:rPr>
          <w:rFonts w:ascii="Book Antiqua" w:eastAsia="Book Antiqua" w:hAnsi="Book Antiqua" w:cs="Book Antiqua"/>
          <w:color w:val="000000"/>
        </w:rPr>
        <w:t xml:space="preserve"> 2020; </w:t>
      </w:r>
      <w:r w:rsidRPr="004C1B2C">
        <w:rPr>
          <w:rFonts w:ascii="Book Antiqua" w:eastAsia="Book Antiqua" w:hAnsi="Book Antiqua" w:cs="Book Antiqua"/>
          <w:b/>
          <w:bCs/>
          <w:color w:val="000000"/>
        </w:rPr>
        <w:t>20</w:t>
      </w:r>
      <w:r w:rsidRPr="004C1B2C">
        <w:rPr>
          <w:rFonts w:ascii="Book Antiqua" w:eastAsia="Book Antiqua" w:hAnsi="Book Antiqua" w:cs="Book Antiqua"/>
          <w:color w:val="000000"/>
        </w:rPr>
        <w:t>: 2938-2941 [PMID: 32400013 DOI: 10.1111/ajt.15997]</w:t>
      </w:r>
    </w:p>
    <w:p w14:paraId="7162D68E"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17 </w:t>
      </w:r>
      <w:r w:rsidRPr="004C1B2C">
        <w:rPr>
          <w:rFonts w:ascii="Book Antiqua" w:eastAsia="Book Antiqua" w:hAnsi="Book Antiqua" w:cs="Book Antiqua"/>
          <w:b/>
          <w:bCs/>
          <w:color w:val="000000"/>
        </w:rPr>
        <w:t>Kulkarni AV</w:t>
      </w:r>
      <w:r w:rsidRPr="004C1B2C">
        <w:rPr>
          <w:rFonts w:ascii="Book Antiqua" w:eastAsia="Book Antiqua" w:hAnsi="Book Antiqua" w:cs="Book Antiqua"/>
          <w:color w:val="000000"/>
        </w:rPr>
        <w:t xml:space="preserve">, Parthasarathy K, Kumar P, Sharma M, Reddy R, Chaitanya Akkaraju Venkata K, Gupta R, Gupta A, Swaroop S, Giri Vishwanathan P, Senapathy G, Menon PB, Reddy ND, Padaki NR. Early liver transplantation after COVID-19 infection: The first report. </w:t>
      </w:r>
      <w:r w:rsidRPr="004C1B2C">
        <w:rPr>
          <w:rFonts w:ascii="Book Antiqua" w:eastAsia="Book Antiqua" w:hAnsi="Book Antiqua" w:cs="Book Antiqua"/>
          <w:i/>
          <w:iCs/>
          <w:color w:val="000000"/>
        </w:rPr>
        <w:t>Am J Transplant</w:t>
      </w:r>
      <w:r w:rsidRPr="004C1B2C">
        <w:rPr>
          <w:rFonts w:ascii="Book Antiqua" w:eastAsia="Book Antiqua" w:hAnsi="Book Antiqua" w:cs="Book Antiqua"/>
          <w:color w:val="000000"/>
        </w:rPr>
        <w:t xml:space="preserve"> 2021; </w:t>
      </w:r>
      <w:r w:rsidRPr="004C1B2C">
        <w:rPr>
          <w:rFonts w:ascii="Book Antiqua" w:eastAsia="Book Antiqua" w:hAnsi="Book Antiqua" w:cs="Book Antiqua"/>
          <w:b/>
          <w:bCs/>
          <w:color w:val="000000"/>
        </w:rPr>
        <w:t>21</w:t>
      </w:r>
      <w:r w:rsidRPr="004C1B2C">
        <w:rPr>
          <w:rFonts w:ascii="Book Antiqua" w:eastAsia="Book Antiqua" w:hAnsi="Book Antiqua" w:cs="Book Antiqua"/>
          <w:color w:val="000000"/>
        </w:rPr>
        <w:t>: 2279-2284 [PMID: 33508881 DOI: 10.1111/ajt.16509]</w:t>
      </w:r>
    </w:p>
    <w:p w14:paraId="77CE0051"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18 </w:t>
      </w:r>
      <w:r w:rsidRPr="004C1B2C">
        <w:rPr>
          <w:rFonts w:ascii="Book Antiqua" w:eastAsia="Book Antiqua" w:hAnsi="Book Antiqua" w:cs="Book Antiqua"/>
          <w:b/>
          <w:bCs/>
          <w:color w:val="000000"/>
        </w:rPr>
        <w:t>Belli LS</w:t>
      </w:r>
      <w:r w:rsidRPr="004C1B2C">
        <w:rPr>
          <w:rFonts w:ascii="Book Antiqua" w:eastAsia="Book Antiqua" w:hAnsi="Book Antiqua" w:cs="Book Antiqua"/>
          <w:color w:val="000000"/>
        </w:rPr>
        <w:t xml:space="preserve">, Duvoux C, Cortesi PA, Facchetti R, Iacob S, Perricone G, Radenne S, Conti S, Patrono D, Berlakovich G, Hann A, Pasulo L, Castells L, Faitot F, Detry O, Invernizzi F, Magini G, De Simone P, Kounis I, Morelli MC, Díaz Fontenla F, Ericzon BG, Loinaz C, Johnston C, Gheorghe L, Lesurtel M, Romagnoli R, Kollmann D, Perera MTP, Fagiuoli S, Mirza D, Coilly A, Toso C, Zieniewicz K, Elkrief L, Karam V, Adam R, den Hoed C, Merli M, Puoti M, De Carlis L, Oniscu GC, Piano S, Angeli P, Fondevila C, Polak WG; </w:t>
      </w:r>
      <w:r w:rsidRPr="004C1B2C">
        <w:rPr>
          <w:rFonts w:ascii="Book Antiqua" w:eastAsia="Book Antiqua" w:hAnsi="Book Antiqua" w:cs="Book Antiqua"/>
          <w:color w:val="000000"/>
        </w:rPr>
        <w:lastRenderedPageBreak/>
        <w:t xml:space="preserve">for all the centres contributing to the ELITA-ELTR COVID-19 Registry. COVID-19 in liver transplant candidates: pretransplant and post-transplant outcomes - an ELITA/ELTR multicentre cohort study. </w:t>
      </w:r>
      <w:r w:rsidRPr="004C1B2C">
        <w:rPr>
          <w:rFonts w:ascii="Book Antiqua" w:eastAsia="Book Antiqua" w:hAnsi="Book Antiqua" w:cs="Book Antiqua"/>
          <w:i/>
          <w:iCs/>
          <w:color w:val="000000"/>
        </w:rPr>
        <w:t>Gut</w:t>
      </w:r>
      <w:r w:rsidRPr="004C1B2C">
        <w:rPr>
          <w:rFonts w:ascii="Book Antiqua" w:eastAsia="Book Antiqua" w:hAnsi="Book Antiqua" w:cs="Book Antiqua"/>
          <w:color w:val="000000"/>
        </w:rPr>
        <w:t xml:space="preserve"> 2021; </w:t>
      </w:r>
      <w:r w:rsidRPr="004C1B2C">
        <w:rPr>
          <w:rFonts w:ascii="Book Antiqua" w:eastAsia="Book Antiqua" w:hAnsi="Book Antiqua" w:cs="Book Antiqua"/>
          <w:b/>
          <w:bCs/>
          <w:color w:val="000000"/>
        </w:rPr>
        <w:t>70</w:t>
      </w:r>
      <w:r w:rsidRPr="004C1B2C">
        <w:rPr>
          <w:rFonts w:ascii="Book Antiqua" w:eastAsia="Book Antiqua" w:hAnsi="Book Antiqua" w:cs="Book Antiqua"/>
          <w:color w:val="000000"/>
        </w:rPr>
        <w:t>: 1914-1924 [PMID: 34281984 DOI: 10.1136/gutjnl-2021-324879]</w:t>
      </w:r>
    </w:p>
    <w:p w14:paraId="34EF117F"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19 </w:t>
      </w:r>
      <w:r w:rsidRPr="004C1B2C">
        <w:rPr>
          <w:rFonts w:ascii="Book Antiqua" w:eastAsia="Book Antiqua" w:hAnsi="Book Antiqua" w:cs="Book Antiqua"/>
          <w:b/>
          <w:bCs/>
          <w:color w:val="000000"/>
        </w:rPr>
        <w:t>Kute VB</w:t>
      </w:r>
      <w:r w:rsidRPr="004C1B2C">
        <w:rPr>
          <w:rFonts w:ascii="Book Antiqua" w:eastAsia="Book Antiqua" w:hAnsi="Book Antiqua" w:cs="Book Antiqua"/>
          <w:color w:val="000000"/>
        </w:rPr>
        <w:t xml:space="preserve">, Fleetwood VA, Meshram HS, Guenette A, Lentine KL. Use of Organs from SARS-CoV-2 Infected Donors: Is It Safe? A Contemporary Review. </w:t>
      </w:r>
      <w:r w:rsidRPr="004C1B2C">
        <w:rPr>
          <w:rFonts w:ascii="Book Antiqua" w:eastAsia="Book Antiqua" w:hAnsi="Book Antiqua" w:cs="Book Antiqua"/>
          <w:i/>
          <w:iCs/>
          <w:color w:val="000000"/>
        </w:rPr>
        <w:t>Curr Transplant Rep</w:t>
      </w:r>
      <w:r w:rsidRPr="004C1B2C">
        <w:rPr>
          <w:rFonts w:ascii="Book Antiqua" w:eastAsia="Book Antiqua" w:hAnsi="Book Antiqua" w:cs="Book Antiqua"/>
          <w:color w:val="000000"/>
        </w:rPr>
        <w:t xml:space="preserve"> 2021; </w:t>
      </w:r>
      <w:r w:rsidRPr="004C1B2C">
        <w:rPr>
          <w:rFonts w:ascii="Book Antiqua" w:eastAsia="Book Antiqua" w:hAnsi="Book Antiqua" w:cs="Book Antiqua"/>
          <w:b/>
          <w:bCs/>
          <w:color w:val="000000"/>
        </w:rPr>
        <w:t>8</w:t>
      </w:r>
      <w:r w:rsidRPr="004C1B2C">
        <w:rPr>
          <w:rFonts w:ascii="Book Antiqua" w:eastAsia="Book Antiqua" w:hAnsi="Book Antiqua" w:cs="Book Antiqua"/>
          <w:color w:val="000000"/>
        </w:rPr>
        <w:t>: 281-292 [PMID: 34722116 DOI: 10.1007/s40472-021-00343-0]</w:t>
      </w:r>
    </w:p>
    <w:p w14:paraId="527F0888"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20 </w:t>
      </w:r>
      <w:r w:rsidRPr="004C1B2C">
        <w:rPr>
          <w:rFonts w:ascii="Book Antiqua" w:eastAsia="Book Antiqua" w:hAnsi="Book Antiqua" w:cs="Book Antiqua"/>
          <w:b/>
          <w:bCs/>
          <w:color w:val="000000"/>
        </w:rPr>
        <w:t>Chang L</w:t>
      </w:r>
      <w:r w:rsidRPr="004C1B2C">
        <w:rPr>
          <w:rFonts w:ascii="Book Antiqua" w:eastAsia="Book Antiqua" w:hAnsi="Book Antiqua" w:cs="Book Antiqua"/>
          <w:color w:val="000000"/>
        </w:rPr>
        <w:t xml:space="preserve">, Yan Y, Wang L. Coronavirus Disease 2019: Coronaviruses and Blood Safety. </w:t>
      </w:r>
      <w:r w:rsidRPr="004C1B2C">
        <w:rPr>
          <w:rFonts w:ascii="Book Antiqua" w:eastAsia="Book Antiqua" w:hAnsi="Book Antiqua" w:cs="Book Antiqua"/>
          <w:i/>
          <w:iCs/>
          <w:color w:val="000000"/>
        </w:rPr>
        <w:t>Transfus Med Rev</w:t>
      </w:r>
      <w:r w:rsidRPr="004C1B2C">
        <w:rPr>
          <w:rFonts w:ascii="Book Antiqua" w:eastAsia="Book Antiqua" w:hAnsi="Book Antiqua" w:cs="Book Antiqua"/>
          <w:color w:val="000000"/>
        </w:rPr>
        <w:t xml:space="preserve"> 2020; </w:t>
      </w:r>
      <w:r w:rsidRPr="004C1B2C">
        <w:rPr>
          <w:rFonts w:ascii="Book Antiqua" w:eastAsia="Book Antiqua" w:hAnsi="Book Antiqua" w:cs="Book Antiqua"/>
          <w:b/>
          <w:bCs/>
          <w:color w:val="000000"/>
        </w:rPr>
        <w:t>34</w:t>
      </w:r>
      <w:r w:rsidRPr="004C1B2C">
        <w:rPr>
          <w:rFonts w:ascii="Book Antiqua" w:eastAsia="Book Antiqua" w:hAnsi="Book Antiqua" w:cs="Book Antiqua"/>
          <w:color w:val="000000"/>
        </w:rPr>
        <w:t>: 75-80 [PMID: 32107119 DOI: 10.1016/j.tmrv.2020.02.003]</w:t>
      </w:r>
    </w:p>
    <w:p w14:paraId="6E77299D"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21 </w:t>
      </w:r>
      <w:r w:rsidRPr="004C1B2C">
        <w:rPr>
          <w:rFonts w:ascii="Book Antiqua" w:eastAsia="Book Antiqua" w:hAnsi="Book Antiqua" w:cs="Book Antiqua"/>
          <w:b/>
          <w:bCs/>
          <w:color w:val="000000"/>
        </w:rPr>
        <w:t>Pereira MR</w:t>
      </w:r>
      <w:r w:rsidRPr="004C1B2C">
        <w:rPr>
          <w:rFonts w:ascii="Book Antiqua" w:eastAsia="Book Antiqua" w:hAnsi="Book Antiqua" w:cs="Book Antiqua"/>
          <w:color w:val="000000"/>
        </w:rPr>
        <w:t xml:space="preserve">, Mohan S, Cohen DJ, Husain SA, Dube GK, Ratner LE, Arcasoy S, Aversa MM, Benvenuto LJ, Dadhania DM, Kapur S, Dove LM, Brown RS Jr, Rosenblatt RE, Samstein B, Uriel N, Farr MA, Satlin M, Small CB, Walsh TJ, Kodiyanplakkal RP, Miko BA, Aaron JG, Tsapepas DS, Emond JC, Verna EC. COVID-19 in solid organ transplant recipients: Initial report from the US epicenter. </w:t>
      </w:r>
      <w:r w:rsidRPr="004C1B2C">
        <w:rPr>
          <w:rFonts w:ascii="Book Antiqua" w:eastAsia="Book Antiqua" w:hAnsi="Book Antiqua" w:cs="Book Antiqua"/>
          <w:i/>
          <w:iCs/>
          <w:color w:val="000000"/>
        </w:rPr>
        <w:t>Am J Transplant</w:t>
      </w:r>
      <w:r w:rsidRPr="004C1B2C">
        <w:rPr>
          <w:rFonts w:ascii="Book Antiqua" w:eastAsia="Book Antiqua" w:hAnsi="Book Antiqua" w:cs="Book Antiqua"/>
          <w:color w:val="000000"/>
        </w:rPr>
        <w:t xml:space="preserve"> 2020; </w:t>
      </w:r>
      <w:r w:rsidRPr="004C1B2C">
        <w:rPr>
          <w:rFonts w:ascii="Book Antiqua" w:eastAsia="Book Antiqua" w:hAnsi="Book Antiqua" w:cs="Book Antiqua"/>
          <w:b/>
          <w:bCs/>
          <w:color w:val="000000"/>
        </w:rPr>
        <w:t>20</w:t>
      </w:r>
      <w:r w:rsidRPr="004C1B2C">
        <w:rPr>
          <w:rFonts w:ascii="Book Antiqua" w:eastAsia="Book Antiqua" w:hAnsi="Book Antiqua" w:cs="Book Antiqua"/>
          <w:color w:val="000000"/>
        </w:rPr>
        <w:t>: 1800-1808 [PMID: 32330343 DOI: 10.1111/ajt.15941]</w:t>
      </w:r>
    </w:p>
    <w:p w14:paraId="6C844E90"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22 </w:t>
      </w:r>
      <w:r w:rsidRPr="004C1B2C">
        <w:rPr>
          <w:rFonts w:ascii="Book Antiqua" w:eastAsia="Book Antiqua" w:hAnsi="Book Antiqua" w:cs="Book Antiqua"/>
          <w:b/>
          <w:bCs/>
          <w:color w:val="000000"/>
        </w:rPr>
        <w:t>Leung WF</w:t>
      </w:r>
      <w:r w:rsidRPr="004C1B2C">
        <w:rPr>
          <w:rFonts w:ascii="Book Antiqua" w:eastAsia="Book Antiqua" w:hAnsi="Book Antiqua" w:cs="Book Antiqua"/>
          <w:color w:val="000000"/>
        </w:rPr>
        <w:t xml:space="preserve">, Chorlton S, Tyson J, Al-Rawahi GN, Jassem AN, Prystajecky N, Masud S, Deans GD, Chapman MG, Mirzanejad Y, Murray MCM, Wong PHP. COVID-19 in an immunocompromised host: persistent shedding of viable SARS-CoV-2 and emergence of multiple mutations: a case report. </w:t>
      </w:r>
      <w:r w:rsidRPr="004C1B2C">
        <w:rPr>
          <w:rFonts w:ascii="Book Antiqua" w:eastAsia="Book Antiqua" w:hAnsi="Book Antiqua" w:cs="Book Antiqua"/>
          <w:i/>
          <w:iCs/>
          <w:color w:val="000000"/>
        </w:rPr>
        <w:t>Int J Infect Dis</w:t>
      </w:r>
      <w:r w:rsidRPr="004C1B2C">
        <w:rPr>
          <w:rFonts w:ascii="Book Antiqua" w:eastAsia="Book Antiqua" w:hAnsi="Book Antiqua" w:cs="Book Antiqua"/>
          <w:color w:val="000000"/>
        </w:rPr>
        <w:t xml:space="preserve"> 2022; </w:t>
      </w:r>
      <w:r w:rsidRPr="004C1B2C">
        <w:rPr>
          <w:rFonts w:ascii="Book Antiqua" w:eastAsia="Book Antiqua" w:hAnsi="Book Antiqua" w:cs="Book Antiqua"/>
          <w:b/>
          <w:bCs/>
          <w:color w:val="000000"/>
        </w:rPr>
        <w:t>114</w:t>
      </w:r>
      <w:r w:rsidRPr="004C1B2C">
        <w:rPr>
          <w:rFonts w:ascii="Book Antiqua" w:eastAsia="Book Antiqua" w:hAnsi="Book Antiqua" w:cs="Book Antiqua"/>
          <w:color w:val="000000"/>
        </w:rPr>
        <w:t>: 178-182 [PMID: 34757008 DOI: 10.1016/j.ijid.2021.10.045]</w:t>
      </w:r>
    </w:p>
    <w:p w14:paraId="2AC6E51F"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23 </w:t>
      </w:r>
      <w:r w:rsidRPr="004C1B2C">
        <w:rPr>
          <w:rFonts w:ascii="Book Antiqua" w:eastAsia="Book Antiqua" w:hAnsi="Book Antiqua" w:cs="Book Antiqua"/>
          <w:b/>
          <w:bCs/>
          <w:color w:val="000000"/>
        </w:rPr>
        <w:t>Colmenero J</w:t>
      </w:r>
      <w:r w:rsidRPr="004C1B2C">
        <w:rPr>
          <w:rFonts w:ascii="Book Antiqua" w:eastAsia="Book Antiqua" w:hAnsi="Book Antiqua" w:cs="Book Antiqua"/>
          <w:color w:val="000000"/>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Epidemiological pattern, incidence, and outcomes of COVID-19 in liver transplant patients. </w:t>
      </w:r>
      <w:r w:rsidRPr="004C1B2C">
        <w:rPr>
          <w:rFonts w:ascii="Book Antiqua" w:eastAsia="Book Antiqua" w:hAnsi="Book Antiqua" w:cs="Book Antiqua"/>
          <w:i/>
          <w:iCs/>
          <w:color w:val="000000"/>
        </w:rPr>
        <w:t>J Hepatol</w:t>
      </w:r>
      <w:r w:rsidRPr="004C1B2C">
        <w:rPr>
          <w:rFonts w:ascii="Book Antiqua" w:eastAsia="Book Antiqua" w:hAnsi="Book Antiqua" w:cs="Book Antiqua"/>
          <w:color w:val="000000"/>
        </w:rPr>
        <w:t xml:space="preserve"> 2021; </w:t>
      </w:r>
      <w:r w:rsidRPr="004C1B2C">
        <w:rPr>
          <w:rFonts w:ascii="Book Antiqua" w:eastAsia="Book Antiqua" w:hAnsi="Book Antiqua" w:cs="Book Antiqua"/>
          <w:b/>
          <w:bCs/>
          <w:color w:val="000000"/>
        </w:rPr>
        <w:t>74</w:t>
      </w:r>
      <w:r w:rsidRPr="004C1B2C">
        <w:rPr>
          <w:rFonts w:ascii="Book Antiqua" w:eastAsia="Book Antiqua" w:hAnsi="Book Antiqua" w:cs="Book Antiqua"/>
          <w:color w:val="000000"/>
        </w:rPr>
        <w:t>: 148-155 [PMID: 32750442 DOI: 10.1016/j.jhep.2020.07.040]</w:t>
      </w:r>
    </w:p>
    <w:p w14:paraId="2B50A503"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lastRenderedPageBreak/>
        <w:t xml:space="preserve">24 </w:t>
      </w:r>
      <w:r w:rsidRPr="004C1B2C">
        <w:rPr>
          <w:rFonts w:ascii="Book Antiqua" w:eastAsia="Book Antiqua" w:hAnsi="Book Antiqua" w:cs="Book Antiqua"/>
          <w:b/>
          <w:bCs/>
          <w:color w:val="000000"/>
        </w:rPr>
        <w:t>Guarino M</w:t>
      </w:r>
      <w:r w:rsidRPr="004C1B2C">
        <w:rPr>
          <w:rFonts w:ascii="Book Antiqua" w:eastAsia="Book Antiqua" w:hAnsi="Book Antiqua" w:cs="Book Antiqua"/>
          <w:color w:val="000000"/>
        </w:rPr>
        <w:t xml:space="preserve">, Cossiga V, Loperto I, Esposito I, Ortolani R, Fiorentino A, Pontillo G, De Coppi L, Cozza V, Galeota Lanza A, Di Costanzo GG, Picciotto FP, Morisco F. COVID-19 in liver transplant recipients: incidence, hospitalization and outcome in an Italian prospective double-centre study. </w:t>
      </w:r>
      <w:r w:rsidRPr="004C1B2C">
        <w:rPr>
          <w:rFonts w:ascii="Book Antiqua" w:eastAsia="Book Antiqua" w:hAnsi="Book Antiqua" w:cs="Book Antiqua"/>
          <w:i/>
          <w:iCs/>
          <w:color w:val="000000"/>
        </w:rPr>
        <w:t>Sci Rep</w:t>
      </w:r>
      <w:r w:rsidRPr="004C1B2C">
        <w:rPr>
          <w:rFonts w:ascii="Book Antiqua" w:eastAsia="Book Antiqua" w:hAnsi="Book Antiqua" w:cs="Book Antiqua"/>
          <w:color w:val="000000"/>
        </w:rPr>
        <w:t xml:space="preserve"> 2022; </w:t>
      </w:r>
      <w:r w:rsidRPr="004C1B2C">
        <w:rPr>
          <w:rFonts w:ascii="Book Antiqua" w:eastAsia="Book Antiqua" w:hAnsi="Book Antiqua" w:cs="Book Antiqua"/>
          <w:b/>
          <w:bCs/>
          <w:color w:val="000000"/>
        </w:rPr>
        <w:t>12</w:t>
      </w:r>
      <w:r w:rsidRPr="004C1B2C">
        <w:rPr>
          <w:rFonts w:ascii="Book Antiqua" w:eastAsia="Book Antiqua" w:hAnsi="Book Antiqua" w:cs="Book Antiqua"/>
          <w:color w:val="000000"/>
        </w:rPr>
        <w:t>: 4831 [PMID: 35318432 DOI: 10.1038/s41598-022-08947-x]</w:t>
      </w:r>
    </w:p>
    <w:p w14:paraId="4FD73A42"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25 </w:t>
      </w:r>
      <w:r w:rsidRPr="004C1B2C">
        <w:rPr>
          <w:rFonts w:ascii="Book Antiqua" w:eastAsia="Book Antiqua" w:hAnsi="Book Antiqua" w:cs="Book Antiqua"/>
          <w:b/>
          <w:bCs/>
          <w:color w:val="000000"/>
        </w:rPr>
        <w:t>Meunier L</w:t>
      </w:r>
      <w:r w:rsidRPr="004C1B2C">
        <w:rPr>
          <w:rFonts w:ascii="Book Antiqua" w:eastAsia="Book Antiqua" w:hAnsi="Book Antiqua" w:cs="Book Antiqua"/>
          <w:color w:val="000000"/>
        </w:rPr>
        <w:t xml:space="preserve">, Sanavio M, Dumortier J, Meszaros M, Faure S, Ursic Bedoya J, Echenne M, Boillot O, Debourdeau A, Pageaux GP. Mycophenolate mofetil decreases humoral responses to three doses of SARS-CoV-2 vaccine in liver transplant recipients. </w:t>
      </w:r>
      <w:r w:rsidRPr="004C1B2C">
        <w:rPr>
          <w:rFonts w:ascii="Book Antiqua" w:eastAsia="Book Antiqua" w:hAnsi="Book Antiqua" w:cs="Book Antiqua"/>
          <w:i/>
          <w:iCs/>
          <w:color w:val="000000"/>
        </w:rPr>
        <w:t>Liver Int</w:t>
      </w:r>
      <w:r w:rsidRPr="004C1B2C">
        <w:rPr>
          <w:rFonts w:ascii="Book Antiqua" w:eastAsia="Book Antiqua" w:hAnsi="Book Antiqua" w:cs="Book Antiqua"/>
          <w:color w:val="000000"/>
        </w:rPr>
        <w:t xml:space="preserve"> 2022; </w:t>
      </w:r>
      <w:r w:rsidRPr="004C1B2C">
        <w:rPr>
          <w:rFonts w:ascii="Book Antiqua" w:eastAsia="Book Antiqua" w:hAnsi="Book Antiqua" w:cs="Book Antiqua"/>
          <w:b/>
          <w:bCs/>
          <w:color w:val="000000"/>
        </w:rPr>
        <w:t>42</w:t>
      </w:r>
      <w:r w:rsidRPr="004C1B2C">
        <w:rPr>
          <w:rFonts w:ascii="Book Antiqua" w:eastAsia="Book Antiqua" w:hAnsi="Book Antiqua" w:cs="Book Antiqua"/>
          <w:color w:val="000000"/>
        </w:rPr>
        <w:t>: 1872-1878 [PMID: 35338550 DOI: 10.1111/liv.15258]</w:t>
      </w:r>
    </w:p>
    <w:p w14:paraId="0EE2CB79"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26 </w:t>
      </w:r>
      <w:r w:rsidRPr="004C1B2C">
        <w:rPr>
          <w:rFonts w:ascii="Book Antiqua" w:eastAsia="Book Antiqua" w:hAnsi="Book Antiqua" w:cs="Book Antiqua"/>
          <w:b/>
          <w:bCs/>
          <w:color w:val="000000"/>
        </w:rPr>
        <w:t>Sharma K</w:t>
      </w:r>
      <w:r w:rsidRPr="004C1B2C">
        <w:rPr>
          <w:rFonts w:ascii="Book Antiqua" w:eastAsia="Book Antiqua" w:hAnsi="Book Antiqua" w:cs="Book Antiqua"/>
          <w:color w:val="000000"/>
        </w:rPr>
        <w:t xml:space="preserve">. IL-18 attenuates experimental choroidal neovascularization as a potential therapy for wet age-related macular degeneration. Sci Transl Med 6, 230ra44 (2014). </w:t>
      </w:r>
      <w:r w:rsidRPr="004C1B2C">
        <w:rPr>
          <w:rFonts w:ascii="Book Antiqua" w:eastAsia="Book Antiqua" w:hAnsi="Book Antiqua" w:cs="Book Antiqua"/>
          <w:i/>
          <w:iCs/>
          <w:color w:val="000000"/>
        </w:rPr>
        <w:t>Ann Neurosci</w:t>
      </w:r>
      <w:r w:rsidRPr="004C1B2C">
        <w:rPr>
          <w:rFonts w:ascii="Book Antiqua" w:eastAsia="Book Antiqua" w:hAnsi="Book Antiqua" w:cs="Book Antiqua"/>
          <w:color w:val="000000"/>
        </w:rPr>
        <w:t xml:space="preserve"> 2014; </w:t>
      </w:r>
      <w:r w:rsidRPr="004C1B2C">
        <w:rPr>
          <w:rFonts w:ascii="Book Antiqua" w:eastAsia="Book Antiqua" w:hAnsi="Book Antiqua" w:cs="Book Antiqua"/>
          <w:b/>
          <w:bCs/>
          <w:color w:val="000000"/>
        </w:rPr>
        <w:t>21</w:t>
      </w:r>
      <w:r w:rsidRPr="004C1B2C">
        <w:rPr>
          <w:rFonts w:ascii="Book Antiqua" w:eastAsia="Book Antiqua" w:hAnsi="Book Antiqua" w:cs="Book Antiqua"/>
          <w:color w:val="000000"/>
        </w:rPr>
        <w:t>: 150 [PMID: 25452676 DOI: 10.5214/ans.0972.7531.210407]</w:t>
      </w:r>
    </w:p>
    <w:p w14:paraId="2DA49E1A" w14:textId="5D40B8D5"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27 </w:t>
      </w:r>
      <w:r w:rsidRPr="004C1B2C">
        <w:rPr>
          <w:rFonts w:ascii="Book Antiqua" w:eastAsia="Book Antiqua" w:hAnsi="Book Antiqua" w:cs="Book Antiqua"/>
          <w:b/>
          <w:bCs/>
          <w:color w:val="000000"/>
        </w:rPr>
        <w:t>Paxlovid Drug-Drug Interactions | COVID-19 Treatment Guidelines</w:t>
      </w:r>
      <w:r w:rsidRPr="004C1B2C">
        <w:rPr>
          <w:rFonts w:ascii="Book Antiqua" w:eastAsia="Book Antiqua" w:hAnsi="Book Antiqua" w:cs="Book Antiqua"/>
          <w:bCs/>
          <w:color w:val="000000"/>
        </w:rPr>
        <w:t>. [cited 20 September 2022].</w:t>
      </w:r>
      <w:r w:rsidRPr="004C1B2C">
        <w:rPr>
          <w:rFonts w:ascii="Book Antiqua" w:eastAsia="Book Antiqua" w:hAnsi="Book Antiqua" w:cs="Book Antiqua"/>
          <w:color w:val="000000"/>
        </w:rPr>
        <w:t xml:space="preserve"> Available from: https://www.covid19treatmentguidelines.nih.gov/therapies/antiviral-therapy/ritonavir-boosted-nirmatrelvir--paxlovid-/paxlovid-drug-drug-interactions/</w:t>
      </w:r>
    </w:p>
    <w:p w14:paraId="1F520751"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28 </w:t>
      </w:r>
      <w:r w:rsidRPr="004C1B2C">
        <w:rPr>
          <w:rFonts w:ascii="Book Antiqua" w:eastAsia="Book Antiqua" w:hAnsi="Book Antiqua" w:cs="Book Antiqua"/>
          <w:b/>
          <w:bCs/>
          <w:color w:val="000000"/>
        </w:rPr>
        <w:t>Beigel JH</w:t>
      </w:r>
      <w:r w:rsidRPr="004C1B2C">
        <w:rPr>
          <w:rFonts w:ascii="Book Antiqua" w:eastAsia="Book Antiqua" w:hAnsi="Book Antiqua" w:cs="Book Antiqua"/>
          <w:color w:val="000000"/>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sidRPr="004C1B2C">
        <w:rPr>
          <w:rFonts w:ascii="Book Antiqua" w:eastAsia="Book Antiqua" w:hAnsi="Book Antiqua" w:cs="Book Antiqua"/>
          <w:i/>
          <w:iCs/>
          <w:color w:val="000000"/>
        </w:rPr>
        <w:t>N Engl J Med</w:t>
      </w:r>
      <w:r w:rsidRPr="004C1B2C">
        <w:rPr>
          <w:rFonts w:ascii="Book Antiqua" w:eastAsia="Book Antiqua" w:hAnsi="Book Antiqua" w:cs="Book Antiqua"/>
          <w:color w:val="000000"/>
        </w:rPr>
        <w:t xml:space="preserve"> 2020; </w:t>
      </w:r>
      <w:r w:rsidRPr="004C1B2C">
        <w:rPr>
          <w:rFonts w:ascii="Book Antiqua" w:eastAsia="Book Antiqua" w:hAnsi="Book Antiqua" w:cs="Book Antiqua"/>
          <w:b/>
          <w:bCs/>
          <w:color w:val="000000"/>
        </w:rPr>
        <w:t>383</w:t>
      </w:r>
      <w:r w:rsidRPr="004C1B2C">
        <w:rPr>
          <w:rFonts w:ascii="Book Antiqua" w:eastAsia="Book Antiqua" w:hAnsi="Book Antiqua" w:cs="Book Antiqua"/>
          <w:color w:val="000000"/>
        </w:rPr>
        <w:t>: 1813-1826 [PMID: 32445440 DOI: 10.1056/NEJMoa2007764]</w:t>
      </w:r>
    </w:p>
    <w:p w14:paraId="28EF66EC"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t xml:space="preserve">29 </w:t>
      </w:r>
      <w:r w:rsidRPr="004C1B2C">
        <w:rPr>
          <w:rFonts w:ascii="Book Antiqua" w:eastAsia="Book Antiqua" w:hAnsi="Book Antiqua" w:cs="Book Antiqua"/>
          <w:b/>
          <w:bCs/>
          <w:color w:val="000000"/>
        </w:rPr>
        <w:t>Ahearn AJ</w:t>
      </w:r>
      <w:r w:rsidRPr="004C1B2C">
        <w:rPr>
          <w:rFonts w:ascii="Book Antiqua" w:eastAsia="Book Antiqua" w:hAnsi="Book Antiqua" w:cs="Book Antiqua"/>
          <w:color w:val="000000"/>
        </w:rPr>
        <w:t xml:space="preserve">, Thin Maw T, Mehta R, Emamaullee J, Kim J, Blodget E, Kahn J, Sher L, Genyk Y. A Programmatic Response, Including Bamlanivimab or Casirivimab-imdevimab Administration, Reduces Hospitalization and Death in COVID-19 Positive Abdominal Transplant Recipients. </w:t>
      </w:r>
      <w:r w:rsidRPr="004C1B2C">
        <w:rPr>
          <w:rFonts w:ascii="Book Antiqua" w:eastAsia="Book Antiqua" w:hAnsi="Book Antiqua" w:cs="Book Antiqua"/>
          <w:i/>
          <w:iCs/>
          <w:color w:val="000000"/>
        </w:rPr>
        <w:t>Transplantation</w:t>
      </w:r>
      <w:r w:rsidRPr="004C1B2C">
        <w:rPr>
          <w:rFonts w:ascii="Book Antiqua" w:eastAsia="Book Antiqua" w:hAnsi="Book Antiqua" w:cs="Book Antiqua"/>
          <w:color w:val="000000"/>
        </w:rPr>
        <w:t xml:space="preserve"> 2022; </w:t>
      </w:r>
      <w:r w:rsidRPr="004C1B2C">
        <w:rPr>
          <w:rFonts w:ascii="Book Antiqua" w:eastAsia="Book Antiqua" w:hAnsi="Book Antiqua" w:cs="Book Antiqua"/>
          <w:b/>
          <w:bCs/>
          <w:color w:val="000000"/>
        </w:rPr>
        <w:t>106</w:t>
      </w:r>
      <w:r w:rsidRPr="004C1B2C">
        <w:rPr>
          <w:rFonts w:ascii="Book Antiqua" w:eastAsia="Book Antiqua" w:hAnsi="Book Antiqua" w:cs="Book Antiqua"/>
          <w:color w:val="000000"/>
        </w:rPr>
        <w:t>: e153-e157 [PMID: 34519680 DOI: 10.1097/TP.0000000000003953]</w:t>
      </w:r>
    </w:p>
    <w:p w14:paraId="034C43EE" w14:textId="77777777" w:rsidR="00907370" w:rsidRPr="004C1B2C" w:rsidRDefault="00907370" w:rsidP="005842A0">
      <w:pPr>
        <w:spacing w:line="360" w:lineRule="auto"/>
        <w:jc w:val="both"/>
        <w:rPr>
          <w:rFonts w:ascii="Book Antiqua" w:eastAsia="Book Antiqua" w:hAnsi="Book Antiqua" w:cs="Book Antiqua"/>
          <w:color w:val="000000"/>
        </w:rPr>
      </w:pPr>
      <w:r w:rsidRPr="004C1B2C">
        <w:rPr>
          <w:rFonts w:ascii="Book Antiqua" w:eastAsia="Book Antiqua" w:hAnsi="Book Antiqua" w:cs="Book Antiqua"/>
          <w:color w:val="000000"/>
        </w:rPr>
        <w:lastRenderedPageBreak/>
        <w:t xml:space="preserve">30 </w:t>
      </w:r>
      <w:r w:rsidRPr="004C1B2C">
        <w:rPr>
          <w:rFonts w:ascii="Book Antiqua" w:eastAsia="Book Antiqua" w:hAnsi="Book Antiqua" w:cs="Book Antiqua"/>
          <w:b/>
          <w:bCs/>
          <w:color w:val="000000"/>
        </w:rPr>
        <w:t>Andersen MP</w:t>
      </w:r>
      <w:r w:rsidRPr="004C1B2C">
        <w:rPr>
          <w:rFonts w:ascii="Book Antiqua" w:eastAsia="Book Antiqua" w:hAnsi="Book Antiqua" w:cs="Book Antiqua"/>
          <w:color w:val="000000"/>
        </w:rPr>
        <w:t xml:space="preserve">, Østergaard L, Phelps M, Butt JH, Køber L, Gislason G, Christensen HC, Torp-Pedersen C, Schou M, Fosbøl EL, Kragholm K. Risk of coronavirus disease 2019 (Covid-19) contraction and severe infection in home- or healthcare professionals. </w:t>
      </w:r>
      <w:r w:rsidRPr="004C1B2C">
        <w:rPr>
          <w:rFonts w:ascii="Book Antiqua" w:eastAsia="Book Antiqua" w:hAnsi="Book Antiqua" w:cs="Book Antiqua"/>
          <w:i/>
          <w:iCs/>
          <w:color w:val="000000"/>
        </w:rPr>
        <w:t>J Infect</w:t>
      </w:r>
      <w:r w:rsidRPr="004C1B2C">
        <w:rPr>
          <w:rFonts w:ascii="Book Antiqua" w:eastAsia="Book Antiqua" w:hAnsi="Book Antiqua" w:cs="Book Antiqua"/>
          <w:color w:val="000000"/>
        </w:rPr>
        <w:t xml:space="preserve"> 2021; </w:t>
      </w:r>
      <w:r w:rsidRPr="004C1B2C">
        <w:rPr>
          <w:rFonts w:ascii="Book Antiqua" w:eastAsia="Book Antiqua" w:hAnsi="Book Antiqua" w:cs="Book Antiqua"/>
          <w:b/>
          <w:bCs/>
          <w:color w:val="000000"/>
        </w:rPr>
        <w:t>83</w:t>
      </w:r>
      <w:r w:rsidRPr="004C1B2C">
        <w:rPr>
          <w:rFonts w:ascii="Book Antiqua" w:eastAsia="Book Antiqua" w:hAnsi="Book Antiqua" w:cs="Book Antiqua"/>
          <w:color w:val="000000"/>
        </w:rPr>
        <w:t>: e12-e14 [PMID: 34144117 DOI: 10.1016/j.jinf.2021.06.012]</w:t>
      </w:r>
    </w:p>
    <w:p w14:paraId="06B899D0" w14:textId="56BC2CF8" w:rsidR="008A2C42" w:rsidRPr="004C1B2C" w:rsidRDefault="008A2C42" w:rsidP="005842A0">
      <w:pPr>
        <w:spacing w:line="360" w:lineRule="auto"/>
        <w:jc w:val="both"/>
        <w:rPr>
          <w:rFonts w:ascii="Book Antiqua" w:eastAsia="Book Antiqua" w:hAnsi="Book Antiqua" w:cs="Book Antiqua"/>
          <w:color w:val="000000"/>
        </w:rPr>
      </w:pPr>
    </w:p>
    <w:p w14:paraId="602626C1"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color w:val="000000"/>
        </w:rPr>
        <w:t>Footnotes</w:t>
      </w:r>
    </w:p>
    <w:p w14:paraId="32A9B4D9"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bCs/>
          <w:color w:val="000000"/>
        </w:rPr>
        <w:t>Conflict-of-interest</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b/>
          <w:bCs/>
          <w:color w:val="000000"/>
        </w:rPr>
        <w:t>statement:</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color w:val="000000"/>
        </w:rPr>
        <w:t>There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external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funding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used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preparing</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our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manuscript.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Our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authors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have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financial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relationship</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work,</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receive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government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company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grants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research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support,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neither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employees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consultants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pharmaceutical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company.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are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stockholders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pharmaceutical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company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members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of</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speaker’s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bureau.</w:t>
      </w:r>
    </w:p>
    <w:p w14:paraId="338BB08A" w14:textId="77777777" w:rsidR="00A77B3E" w:rsidRPr="004C1B2C" w:rsidRDefault="00A77B3E" w:rsidP="005842A0">
      <w:pPr>
        <w:spacing w:line="360" w:lineRule="auto"/>
        <w:jc w:val="both"/>
        <w:rPr>
          <w:rFonts w:ascii="Book Antiqua" w:hAnsi="Book Antiqua"/>
        </w:rPr>
      </w:pPr>
    </w:p>
    <w:p w14:paraId="11007175"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bCs/>
          <w:color w:val="000000"/>
        </w:rPr>
        <w:t>Open-Access:</w:t>
      </w:r>
      <w:r w:rsidR="00503CDA" w:rsidRPr="004C1B2C">
        <w:rPr>
          <w:rFonts w:ascii="Book Antiqua" w:eastAsia="Book Antiqua" w:hAnsi="Book Antiqua" w:cs="Book Antiqua"/>
          <w:b/>
          <w:bCs/>
          <w:color w:val="000000"/>
        </w:rPr>
        <w:t xml:space="preserve"> </w:t>
      </w:r>
      <w:r w:rsidRPr="004C1B2C">
        <w:rPr>
          <w:rFonts w:ascii="Book Antiqua" w:eastAsia="Book Antiqua" w:hAnsi="Book Antiqua" w:cs="Book Antiqua"/>
          <w:color w:val="000000"/>
        </w:rPr>
        <w:t>This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article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open-access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article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that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was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selected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in-house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editor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fully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peer-reviewed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external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reviewers.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distributed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accordance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with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Creative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Commons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Attribution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NonCommercial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BY-NC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4.0)</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license,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which</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permits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others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to</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distribute,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remix,</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adapt,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build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upon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work</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non-commercially,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license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their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derivative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works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different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terms,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provided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original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work</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properly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cited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and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the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use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is</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non-commercial.</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See: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https://creativecommons.org/Licenses/by-nc/4.0/</w:t>
      </w:r>
    </w:p>
    <w:p w14:paraId="590D4861" w14:textId="77777777" w:rsidR="00A77B3E" w:rsidRPr="004C1B2C" w:rsidRDefault="00A77B3E" w:rsidP="005842A0">
      <w:pPr>
        <w:spacing w:line="360" w:lineRule="auto"/>
        <w:jc w:val="both"/>
        <w:rPr>
          <w:rFonts w:ascii="Book Antiqua" w:hAnsi="Book Antiqua"/>
        </w:rPr>
      </w:pPr>
    </w:p>
    <w:p w14:paraId="6D9E97E3"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color w:val="000000"/>
        </w:rPr>
        <w:t>Provenance</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and</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peer</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review:</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color w:val="000000"/>
        </w:rPr>
        <w:t>Invited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article;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Externally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peer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reviewed.</w:t>
      </w:r>
    </w:p>
    <w:p w14:paraId="7835D9D2"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color w:val="000000"/>
        </w:rPr>
        <w:t>Peer-review</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model:</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color w:val="000000"/>
        </w:rPr>
        <w:t>Single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blind</w:t>
      </w:r>
    </w:p>
    <w:p w14:paraId="44F23EF5" w14:textId="77777777" w:rsidR="00A77B3E" w:rsidRPr="004C1B2C" w:rsidRDefault="00A77B3E" w:rsidP="005842A0">
      <w:pPr>
        <w:spacing w:line="360" w:lineRule="auto"/>
        <w:jc w:val="both"/>
        <w:rPr>
          <w:rFonts w:ascii="Book Antiqua" w:hAnsi="Book Antiqua"/>
        </w:rPr>
      </w:pPr>
    </w:p>
    <w:p w14:paraId="1C66059D"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color w:val="000000"/>
        </w:rPr>
        <w:t>Peer-review</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started:</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color w:val="000000"/>
        </w:rPr>
        <w:t>September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22,</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2022</w:t>
      </w:r>
    </w:p>
    <w:p w14:paraId="10F20BE4"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color w:val="000000"/>
        </w:rPr>
        <w:t>First</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decision:</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color w:val="000000"/>
        </w:rPr>
        <w:t>November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22,</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2022</w:t>
      </w:r>
    </w:p>
    <w:p w14:paraId="30BED19E" w14:textId="056B5BC3"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color w:val="000000"/>
        </w:rPr>
        <w:t>Article</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in</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press:</w:t>
      </w:r>
      <w:r w:rsidR="00503CDA" w:rsidRPr="004C1B2C">
        <w:rPr>
          <w:rFonts w:ascii="Book Antiqua" w:eastAsia="Book Antiqua" w:hAnsi="Book Antiqua" w:cs="Book Antiqua"/>
          <w:b/>
          <w:color w:val="000000"/>
        </w:rPr>
        <w:t xml:space="preserve"> </w:t>
      </w:r>
      <w:r w:rsidR="00206AE5" w:rsidRPr="004C1B2C">
        <w:rPr>
          <w:rFonts w:ascii="Book Antiqua" w:eastAsia="Book Antiqua" w:hAnsi="Book Antiqua" w:cs="Book Antiqua"/>
          <w:color w:val="000000"/>
        </w:rPr>
        <w:t>January 5, 2023</w:t>
      </w:r>
    </w:p>
    <w:p w14:paraId="237C5F2F" w14:textId="77777777" w:rsidR="00A77B3E" w:rsidRPr="004C1B2C" w:rsidRDefault="00A77B3E" w:rsidP="005842A0">
      <w:pPr>
        <w:spacing w:line="360" w:lineRule="auto"/>
        <w:jc w:val="both"/>
        <w:rPr>
          <w:rFonts w:ascii="Book Antiqua" w:hAnsi="Book Antiqua"/>
        </w:rPr>
      </w:pPr>
    </w:p>
    <w:p w14:paraId="755C5E2B" w14:textId="1269ACD2"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color w:val="000000"/>
        </w:rPr>
        <w:t>Specialty</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type:</w:t>
      </w:r>
      <w:r w:rsidR="00503CDA" w:rsidRPr="004C1B2C">
        <w:rPr>
          <w:rFonts w:ascii="Book Antiqua" w:eastAsia="Book Antiqua" w:hAnsi="Book Antiqua" w:cs="Book Antiqua"/>
          <w:b/>
          <w:color w:val="000000"/>
        </w:rPr>
        <w:t xml:space="preserve"> </w:t>
      </w:r>
      <w:r w:rsidR="00982740" w:rsidRPr="004C1B2C">
        <w:rPr>
          <w:rFonts w:ascii="Book Antiqua" w:eastAsia="Book Antiqua" w:hAnsi="Book Antiqua" w:cs="Book Antiqua"/>
          <w:color w:val="000000"/>
        </w:rPr>
        <w:t>Medicine, research and experimental</w:t>
      </w:r>
    </w:p>
    <w:p w14:paraId="73959E7D"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color w:val="000000"/>
        </w:rPr>
        <w:t>Country/Territory</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of</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origin:</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color w:val="000000"/>
        </w:rPr>
        <w:t>United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States</w:t>
      </w:r>
    </w:p>
    <w:p w14:paraId="4DEE1FD0"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b/>
          <w:color w:val="000000"/>
        </w:rPr>
        <w:lastRenderedPageBreak/>
        <w:t>Peer-review</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report’s</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scientific</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quality</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classification</w:t>
      </w:r>
    </w:p>
    <w:p w14:paraId="434758E3"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color w:val="000000"/>
        </w:rPr>
        <w:t>Grade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(Excellent):</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0</w:t>
      </w:r>
    </w:p>
    <w:p w14:paraId="2329CCA4"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color w:val="000000"/>
        </w:rPr>
        <w:t>Grade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(Very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good):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B</w:t>
      </w:r>
    </w:p>
    <w:p w14:paraId="159C70B2" w14:textId="18805155" w:rsidR="00A77B3E" w:rsidRPr="004C1B2C" w:rsidRDefault="0048264E" w:rsidP="005842A0">
      <w:pPr>
        <w:spacing w:line="360" w:lineRule="auto"/>
        <w:jc w:val="both"/>
        <w:rPr>
          <w:rFonts w:ascii="Book Antiqua" w:hAnsi="Book Antiqua"/>
          <w:lang w:eastAsia="zh-CN"/>
        </w:rPr>
      </w:pPr>
      <w:r w:rsidRPr="004C1B2C">
        <w:rPr>
          <w:rFonts w:ascii="Book Antiqua" w:eastAsia="Book Antiqua" w:hAnsi="Book Antiqua" w:cs="Book Antiqua"/>
          <w:color w:val="000000"/>
        </w:rPr>
        <w:t>Grade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(Good):</w:t>
      </w:r>
      <w:r w:rsidR="00503CDA" w:rsidRPr="004C1B2C">
        <w:rPr>
          <w:rFonts w:ascii="Book Antiqua" w:eastAsia="Book Antiqua" w:hAnsi="Book Antiqua" w:cs="Book Antiqua"/>
          <w:color w:val="000000"/>
        </w:rPr>
        <w:t xml:space="preserve"> </w:t>
      </w:r>
      <w:r w:rsidR="005C64AE" w:rsidRPr="004C1B2C">
        <w:rPr>
          <w:rFonts w:ascii="Book Antiqua" w:hAnsi="Book Antiqua" w:cs="Book Antiqua" w:hint="eastAsia"/>
          <w:color w:val="000000"/>
          <w:lang w:eastAsia="zh-CN"/>
        </w:rPr>
        <w:t>C</w:t>
      </w:r>
    </w:p>
    <w:p w14:paraId="2D9C0A39"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color w:val="000000"/>
        </w:rPr>
        <w:t>Grade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(Fair):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D</w:t>
      </w:r>
    </w:p>
    <w:p w14:paraId="5640F0F7" w14:textId="77777777" w:rsidR="00A77B3E" w:rsidRPr="004C1B2C" w:rsidRDefault="0048264E" w:rsidP="005842A0">
      <w:pPr>
        <w:spacing w:line="360" w:lineRule="auto"/>
        <w:jc w:val="both"/>
        <w:rPr>
          <w:rFonts w:ascii="Book Antiqua" w:hAnsi="Book Antiqua"/>
        </w:rPr>
      </w:pPr>
      <w:r w:rsidRPr="004C1B2C">
        <w:rPr>
          <w:rFonts w:ascii="Book Antiqua" w:eastAsia="Book Antiqua" w:hAnsi="Book Antiqua" w:cs="Book Antiqua"/>
          <w:color w:val="000000"/>
        </w:rPr>
        <w:t>Grade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E</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(Poor):</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0</w:t>
      </w:r>
    </w:p>
    <w:p w14:paraId="14691FC8" w14:textId="77777777" w:rsidR="00A77B3E" w:rsidRPr="004C1B2C" w:rsidRDefault="00A77B3E" w:rsidP="005842A0">
      <w:pPr>
        <w:spacing w:line="360" w:lineRule="auto"/>
        <w:jc w:val="both"/>
        <w:rPr>
          <w:rFonts w:ascii="Book Antiqua" w:hAnsi="Book Antiqua"/>
        </w:rPr>
      </w:pPr>
    </w:p>
    <w:p w14:paraId="1FF4EC49" w14:textId="2F8DC9AB" w:rsidR="00FD07EF" w:rsidRPr="004C1B2C" w:rsidRDefault="0048264E" w:rsidP="005842A0">
      <w:pPr>
        <w:spacing w:line="360" w:lineRule="auto"/>
        <w:jc w:val="both"/>
        <w:rPr>
          <w:rFonts w:ascii="Book Antiqua" w:hAnsi="Book Antiqua" w:cs="Book Antiqua"/>
          <w:b/>
          <w:color w:val="000000"/>
          <w:lang w:eastAsia="zh-CN"/>
        </w:rPr>
      </w:pPr>
      <w:r w:rsidRPr="004C1B2C">
        <w:rPr>
          <w:rFonts w:ascii="Book Antiqua" w:eastAsia="Book Antiqua" w:hAnsi="Book Antiqua" w:cs="Book Antiqua"/>
          <w:b/>
          <w:color w:val="000000"/>
        </w:rPr>
        <w:t>P-Reviewer:</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color w:val="000000"/>
        </w:rPr>
        <w:t>Gupta</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MK,</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Germany;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Jin</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Y,</w:t>
      </w:r>
      <w:r w:rsidR="00503CDA" w:rsidRPr="004C1B2C">
        <w:rPr>
          <w:rFonts w:ascii="Book Antiqua" w:eastAsia="Book Antiqua" w:hAnsi="Book Antiqua" w:cs="Book Antiqua"/>
          <w:color w:val="000000"/>
        </w:rPr>
        <w:t xml:space="preserve"> </w:t>
      </w:r>
      <w:r w:rsidRPr="004C1B2C">
        <w:rPr>
          <w:rFonts w:ascii="Book Antiqua" w:eastAsia="Book Antiqua" w:hAnsi="Book Antiqua" w:cs="Book Antiqua"/>
          <w:color w:val="000000"/>
        </w:rPr>
        <w:t>China</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S-Editor:</w:t>
      </w:r>
      <w:r w:rsidR="00503CDA" w:rsidRPr="004C1B2C">
        <w:rPr>
          <w:rFonts w:ascii="Book Antiqua" w:eastAsia="Book Antiqua" w:hAnsi="Book Antiqua" w:cs="Book Antiqua"/>
          <w:b/>
          <w:color w:val="000000"/>
        </w:rPr>
        <w:t xml:space="preserve"> </w:t>
      </w:r>
      <w:r w:rsidR="00FD07EF" w:rsidRPr="004C1B2C">
        <w:rPr>
          <w:rFonts w:ascii="Book Antiqua" w:eastAsia="Book Antiqua" w:hAnsi="Book Antiqua" w:cs="Book Antiqua"/>
          <w:color w:val="000000"/>
        </w:rPr>
        <w:t>Wang</w:t>
      </w:r>
      <w:r w:rsidR="00FD07EF" w:rsidRPr="004C1B2C">
        <w:rPr>
          <w:rFonts w:ascii="Book Antiqua" w:hAnsi="Book Antiqua" w:cs="Book Antiqua"/>
          <w:color w:val="000000"/>
          <w:lang w:eastAsia="zh-CN"/>
        </w:rPr>
        <w:t xml:space="preserve"> LL</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L-Editor:</w:t>
      </w:r>
      <w:r w:rsidR="00B26CA1" w:rsidRPr="004C1B2C">
        <w:rPr>
          <w:rFonts w:ascii="Book Antiqua" w:eastAsia="Book Antiqua" w:hAnsi="Book Antiqua" w:cs="Book Antiqua"/>
          <w:b/>
          <w:color w:val="000000"/>
        </w:rPr>
        <w:t xml:space="preserve"> </w:t>
      </w:r>
      <w:r w:rsidR="00ED2B41" w:rsidRPr="004C1B2C">
        <w:rPr>
          <w:rFonts w:ascii="Book Antiqua" w:eastAsia="Book Antiqua" w:hAnsi="Book Antiqua" w:cs="Book Antiqua"/>
          <w:bCs/>
          <w:color w:val="000000"/>
        </w:rPr>
        <w:t xml:space="preserve">Filipodia </w:t>
      </w:r>
      <w:r w:rsidRPr="004C1B2C">
        <w:rPr>
          <w:rFonts w:ascii="Book Antiqua" w:eastAsia="Book Antiqua" w:hAnsi="Book Antiqua" w:cs="Book Antiqua"/>
          <w:b/>
          <w:color w:val="000000"/>
        </w:rPr>
        <w:t>P-Editor:</w:t>
      </w:r>
      <w:r w:rsidR="004006BA" w:rsidRPr="004C1B2C">
        <w:rPr>
          <w:rFonts w:ascii="Book Antiqua" w:eastAsia="Book Antiqua" w:hAnsi="Book Antiqua" w:cs="Book Antiqua"/>
          <w:color w:val="000000"/>
        </w:rPr>
        <w:t xml:space="preserve"> Wang</w:t>
      </w:r>
      <w:r w:rsidR="004006BA" w:rsidRPr="004C1B2C">
        <w:rPr>
          <w:rFonts w:ascii="Book Antiqua" w:hAnsi="Book Antiqua" w:cs="Book Antiqua"/>
          <w:color w:val="000000"/>
          <w:lang w:eastAsia="zh-CN"/>
        </w:rPr>
        <w:t xml:space="preserve"> LL</w:t>
      </w:r>
    </w:p>
    <w:p w14:paraId="286CF1F2" w14:textId="77777777" w:rsidR="00F30DDA" w:rsidRPr="004C1B2C" w:rsidRDefault="00F30DDA" w:rsidP="005842A0">
      <w:pPr>
        <w:spacing w:line="360" w:lineRule="auto"/>
        <w:jc w:val="both"/>
        <w:rPr>
          <w:rFonts w:ascii="Book Antiqua" w:hAnsi="Book Antiqua" w:cs="Book Antiqua"/>
          <w:b/>
          <w:color w:val="000000"/>
          <w:lang w:eastAsia="zh-CN"/>
        </w:rPr>
      </w:pPr>
    </w:p>
    <w:p w14:paraId="047A8F90" w14:textId="77777777" w:rsidR="00A77B3E" w:rsidRPr="004C1B2C" w:rsidRDefault="0048264E" w:rsidP="005842A0">
      <w:pPr>
        <w:spacing w:line="360" w:lineRule="auto"/>
        <w:jc w:val="both"/>
        <w:rPr>
          <w:rFonts w:ascii="Book Antiqua" w:hAnsi="Book Antiqua" w:cs="Book Antiqua"/>
          <w:b/>
          <w:color w:val="000000"/>
          <w:lang w:eastAsia="zh-CN"/>
        </w:rPr>
      </w:pPr>
      <w:r w:rsidRPr="004C1B2C">
        <w:rPr>
          <w:rFonts w:ascii="Book Antiqua" w:eastAsia="Book Antiqua" w:hAnsi="Book Antiqua" w:cs="Book Antiqua"/>
          <w:b/>
          <w:color w:val="000000"/>
        </w:rPr>
        <w:t>Figure</w:t>
      </w:r>
      <w:r w:rsidR="00503CDA" w:rsidRPr="004C1B2C">
        <w:rPr>
          <w:rFonts w:ascii="Book Antiqua" w:eastAsia="Book Antiqua" w:hAnsi="Book Antiqua" w:cs="Book Antiqua"/>
          <w:b/>
          <w:color w:val="000000"/>
        </w:rPr>
        <w:t xml:space="preserve"> </w:t>
      </w:r>
      <w:r w:rsidRPr="004C1B2C">
        <w:rPr>
          <w:rFonts w:ascii="Book Antiqua" w:eastAsia="Book Antiqua" w:hAnsi="Book Antiqua" w:cs="Book Antiqua"/>
          <w:b/>
          <w:color w:val="000000"/>
        </w:rPr>
        <w:t>Legends</w:t>
      </w:r>
    </w:p>
    <w:p w14:paraId="6CE23F95" w14:textId="34FDC64A" w:rsidR="005059E9" w:rsidRPr="004C1B2C" w:rsidRDefault="00903001" w:rsidP="005842A0">
      <w:pPr>
        <w:spacing w:line="360" w:lineRule="auto"/>
        <w:jc w:val="both"/>
        <w:rPr>
          <w:rFonts w:ascii="Book Antiqua" w:hAnsi="Book Antiqua"/>
          <w:lang w:eastAsia="zh-CN"/>
        </w:rPr>
      </w:pPr>
      <w:r>
        <w:rPr>
          <w:rFonts w:ascii="Book Antiqua" w:hAnsi="Book Antiqua"/>
          <w:noProof/>
          <w:lang w:eastAsia="zh-CN"/>
        </w:rPr>
        <w:drawing>
          <wp:inline distT="0" distB="0" distL="0" distR="0" wp14:anchorId="1852B2D7" wp14:editId="2E77622B">
            <wp:extent cx="3213100" cy="20574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3100" cy="2057400"/>
                    </a:xfrm>
                    <a:prstGeom prst="rect">
                      <a:avLst/>
                    </a:prstGeom>
                    <a:noFill/>
                    <a:ln>
                      <a:noFill/>
                    </a:ln>
                  </pic:spPr>
                </pic:pic>
              </a:graphicData>
            </a:graphic>
          </wp:inline>
        </w:drawing>
      </w:r>
    </w:p>
    <w:p w14:paraId="3EAE20C7" w14:textId="35F2C791" w:rsidR="00A77B3E" w:rsidRPr="004C1B2C" w:rsidRDefault="0048264E" w:rsidP="005842A0">
      <w:pPr>
        <w:spacing w:line="360" w:lineRule="auto"/>
        <w:jc w:val="both"/>
        <w:rPr>
          <w:rFonts w:ascii="Book Antiqua" w:hAnsi="Book Antiqua" w:cs="Book Antiqua"/>
          <w:iCs/>
          <w:color w:val="000000"/>
          <w:lang w:eastAsia="zh-CN"/>
        </w:rPr>
      </w:pPr>
      <w:r w:rsidRPr="004C1B2C">
        <w:rPr>
          <w:rFonts w:ascii="Book Antiqua" w:eastAsia="Book Antiqua" w:hAnsi="Book Antiqua" w:cs="Book Antiqua"/>
          <w:b/>
          <w:iCs/>
          <w:color w:val="000000"/>
        </w:rPr>
        <w:t>Figure</w:t>
      </w:r>
      <w:r w:rsidR="00503CDA" w:rsidRPr="004C1B2C">
        <w:rPr>
          <w:rFonts w:ascii="Book Antiqua" w:eastAsia="Book Antiqua" w:hAnsi="Book Antiqua" w:cs="Book Antiqua"/>
          <w:b/>
          <w:iCs/>
          <w:color w:val="000000"/>
        </w:rPr>
        <w:t xml:space="preserve"> </w:t>
      </w:r>
      <w:r w:rsidRPr="004C1B2C">
        <w:rPr>
          <w:rFonts w:ascii="Book Antiqua" w:eastAsia="Book Antiqua" w:hAnsi="Book Antiqua" w:cs="Book Antiqua"/>
          <w:b/>
          <w:iCs/>
          <w:color w:val="000000"/>
        </w:rPr>
        <w:t>1</w:t>
      </w:r>
      <w:r w:rsidR="005059E9" w:rsidRPr="004C1B2C">
        <w:rPr>
          <w:rFonts w:ascii="Book Antiqua" w:hAnsi="Book Antiqua" w:cs="Book Antiqua"/>
          <w:b/>
          <w:iCs/>
          <w:color w:val="000000"/>
          <w:lang w:eastAsia="zh-CN"/>
        </w:rPr>
        <w:t xml:space="preserve"> </w:t>
      </w:r>
      <w:r w:rsidRPr="004C1B2C">
        <w:rPr>
          <w:rFonts w:ascii="Book Antiqua" w:eastAsia="Book Antiqua" w:hAnsi="Book Antiqua" w:cs="Book Antiqua"/>
          <w:b/>
          <w:iCs/>
          <w:color w:val="000000"/>
        </w:rPr>
        <w:t>Number</w:t>
      </w:r>
      <w:r w:rsidR="00503CDA" w:rsidRPr="004C1B2C">
        <w:rPr>
          <w:rFonts w:ascii="Book Antiqua" w:eastAsia="Book Antiqua" w:hAnsi="Book Antiqua" w:cs="Book Antiqua"/>
          <w:b/>
          <w:iCs/>
          <w:color w:val="000000"/>
        </w:rPr>
        <w:t xml:space="preserve"> </w:t>
      </w:r>
      <w:r w:rsidRPr="004C1B2C">
        <w:rPr>
          <w:rFonts w:ascii="Book Antiqua" w:eastAsia="Book Antiqua" w:hAnsi="Book Antiqua" w:cs="Book Antiqua"/>
          <w:b/>
          <w:iCs/>
          <w:color w:val="000000"/>
        </w:rPr>
        <w:t>of</w:t>
      </w:r>
      <w:r w:rsidR="00503CDA" w:rsidRPr="004C1B2C">
        <w:rPr>
          <w:rFonts w:ascii="Book Antiqua" w:eastAsia="Book Antiqua" w:hAnsi="Book Antiqua" w:cs="Book Antiqua"/>
          <w:b/>
          <w:iCs/>
          <w:color w:val="000000"/>
        </w:rPr>
        <w:t xml:space="preserve"> </w:t>
      </w:r>
      <w:r w:rsidRPr="004C1B2C">
        <w:rPr>
          <w:rFonts w:ascii="Book Antiqua" w:eastAsia="Book Antiqua" w:hAnsi="Book Antiqua" w:cs="Book Antiqua"/>
          <w:b/>
          <w:iCs/>
          <w:color w:val="000000"/>
        </w:rPr>
        <w:t>liver</w:t>
      </w:r>
      <w:r w:rsidR="00503CDA" w:rsidRPr="004C1B2C">
        <w:rPr>
          <w:rFonts w:ascii="Book Antiqua" w:eastAsia="Book Antiqua" w:hAnsi="Book Antiqua" w:cs="Book Antiqua"/>
          <w:b/>
          <w:iCs/>
          <w:color w:val="000000"/>
        </w:rPr>
        <w:t xml:space="preserve"> </w:t>
      </w:r>
      <w:r w:rsidRPr="004C1B2C">
        <w:rPr>
          <w:rFonts w:ascii="Book Antiqua" w:eastAsia="Book Antiqua" w:hAnsi="Book Antiqua" w:cs="Book Antiqua"/>
          <w:b/>
          <w:iCs/>
          <w:color w:val="000000"/>
        </w:rPr>
        <w:t>transplants</w:t>
      </w:r>
      <w:r w:rsidR="00503CDA" w:rsidRPr="004C1B2C">
        <w:rPr>
          <w:rFonts w:ascii="Book Antiqua" w:eastAsia="Book Antiqua" w:hAnsi="Book Antiqua" w:cs="Book Antiqua"/>
          <w:b/>
          <w:iCs/>
          <w:color w:val="000000"/>
        </w:rPr>
        <w:t xml:space="preserve"> </w:t>
      </w:r>
      <w:r w:rsidRPr="004C1B2C">
        <w:rPr>
          <w:rFonts w:ascii="Book Antiqua" w:eastAsia="Book Antiqua" w:hAnsi="Book Antiqua" w:cs="Book Antiqua"/>
          <w:b/>
          <w:iCs/>
          <w:color w:val="000000"/>
        </w:rPr>
        <w:t>performed</w:t>
      </w:r>
      <w:r w:rsidR="00503CDA" w:rsidRPr="004C1B2C">
        <w:rPr>
          <w:rFonts w:ascii="Book Antiqua" w:eastAsia="Book Antiqua" w:hAnsi="Book Antiqua" w:cs="Book Antiqua"/>
          <w:b/>
          <w:iCs/>
          <w:color w:val="000000"/>
        </w:rPr>
        <w:t xml:space="preserve"> </w:t>
      </w:r>
      <w:r w:rsidRPr="004C1B2C">
        <w:rPr>
          <w:rFonts w:ascii="Book Antiqua" w:eastAsia="Book Antiqua" w:hAnsi="Book Antiqua" w:cs="Book Antiqua"/>
          <w:b/>
          <w:iCs/>
          <w:color w:val="000000"/>
        </w:rPr>
        <w:t>per</w:t>
      </w:r>
      <w:r w:rsidR="00503CDA" w:rsidRPr="004C1B2C">
        <w:rPr>
          <w:rFonts w:ascii="Book Antiqua" w:eastAsia="Book Antiqua" w:hAnsi="Book Antiqua" w:cs="Book Antiqua"/>
          <w:b/>
          <w:iCs/>
          <w:color w:val="000000"/>
        </w:rPr>
        <w:t xml:space="preserve"> </w:t>
      </w:r>
      <w:r w:rsidRPr="004C1B2C">
        <w:rPr>
          <w:rFonts w:ascii="Book Antiqua" w:eastAsia="Book Antiqua" w:hAnsi="Book Antiqua" w:cs="Book Antiqua"/>
          <w:b/>
          <w:iCs/>
          <w:color w:val="000000"/>
        </w:rPr>
        <w:t>month</w:t>
      </w:r>
      <w:r w:rsidR="00503CDA" w:rsidRPr="004C1B2C">
        <w:rPr>
          <w:rFonts w:ascii="Book Antiqua" w:eastAsia="Book Antiqua" w:hAnsi="Book Antiqua" w:cs="Book Antiqua"/>
          <w:b/>
          <w:iCs/>
          <w:color w:val="000000"/>
        </w:rPr>
        <w:t xml:space="preserve"> </w:t>
      </w:r>
      <w:r w:rsidRPr="004C1B2C">
        <w:rPr>
          <w:rFonts w:ascii="Book Antiqua" w:eastAsia="Book Antiqua" w:hAnsi="Book Antiqua" w:cs="Book Antiqua"/>
          <w:b/>
          <w:iCs/>
          <w:color w:val="000000"/>
        </w:rPr>
        <w:t>in</w:t>
      </w:r>
      <w:r w:rsidR="00503CDA" w:rsidRPr="004C1B2C">
        <w:rPr>
          <w:rFonts w:ascii="Book Antiqua" w:eastAsia="Book Antiqua" w:hAnsi="Book Antiqua" w:cs="Book Antiqua"/>
          <w:b/>
          <w:iCs/>
          <w:color w:val="000000"/>
        </w:rPr>
        <w:t xml:space="preserve"> </w:t>
      </w:r>
      <w:r w:rsidRPr="004C1B2C">
        <w:rPr>
          <w:rFonts w:ascii="Book Antiqua" w:eastAsia="Book Antiqua" w:hAnsi="Book Antiqua" w:cs="Book Antiqua"/>
          <w:b/>
          <w:iCs/>
          <w:color w:val="000000"/>
        </w:rPr>
        <w:t>our</w:t>
      </w:r>
      <w:r w:rsidR="00503CDA" w:rsidRPr="004C1B2C">
        <w:rPr>
          <w:rFonts w:ascii="Book Antiqua" w:eastAsia="Book Antiqua" w:hAnsi="Book Antiqua" w:cs="Book Antiqua"/>
          <w:b/>
          <w:iCs/>
          <w:color w:val="000000"/>
        </w:rPr>
        <w:t xml:space="preserve"> </w:t>
      </w:r>
      <w:r w:rsidRPr="004C1B2C">
        <w:rPr>
          <w:rFonts w:ascii="Book Antiqua" w:eastAsia="Book Antiqua" w:hAnsi="Book Antiqua" w:cs="Book Antiqua"/>
          <w:b/>
          <w:iCs/>
          <w:color w:val="000000"/>
        </w:rPr>
        <w:t>center</w:t>
      </w:r>
      <w:r w:rsidR="00503CDA" w:rsidRPr="004C1B2C">
        <w:rPr>
          <w:rFonts w:ascii="Book Antiqua" w:eastAsia="Book Antiqua" w:hAnsi="Book Antiqua" w:cs="Book Antiqua"/>
          <w:b/>
          <w:iCs/>
          <w:color w:val="000000"/>
        </w:rPr>
        <w:t xml:space="preserve"> </w:t>
      </w:r>
      <w:r w:rsidRPr="004C1B2C">
        <w:rPr>
          <w:rFonts w:ascii="Book Antiqua" w:eastAsia="Book Antiqua" w:hAnsi="Book Antiqua" w:cs="Book Antiqua"/>
          <w:b/>
          <w:iCs/>
          <w:color w:val="000000"/>
        </w:rPr>
        <w:t>between</w:t>
      </w:r>
      <w:r w:rsidR="00503CDA" w:rsidRPr="004C1B2C">
        <w:rPr>
          <w:rFonts w:ascii="Book Antiqua" w:eastAsia="Book Antiqua" w:hAnsi="Book Antiqua" w:cs="Book Antiqua"/>
          <w:b/>
          <w:iCs/>
          <w:color w:val="000000"/>
        </w:rPr>
        <w:t xml:space="preserve"> </w:t>
      </w:r>
      <w:r w:rsidRPr="004C1B2C">
        <w:rPr>
          <w:rFonts w:ascii="Book Antiqua" w:eastAsia="Book Antiqua" w:hAnsi="Book Antiqua" w:cs="Book Antiqua"/>
          <w:b/>
          <w:iCs/>
          <w:color w:val="000000"/>
        </w:rPr>
        <w:t>March</w:t>
      </w:r>
      <w:r w:rsidR="00503CDA" w:rsidRPr="004C1B2C">
        <w:rPr>
          <w:rFonts w:ascii="Book Antiqua" w:eastAsia="Book Antiqua" w:hAnsi="Book Antiqua" w:cs="Book Antiqua"/>
          <w:b/>
          <w:iCs/>
          <w:color w:val="000000"/>
        </w:rPr>
        <w:t xml:space="preserve"> </w:t>
      </w:r>
      <w:r w:rsidRPr="004C1B2C">
        <w:rPr>
          <w:rFonts w:ascii="Book Antiqua" w:eastAsia="Book Antiqua" w:hAnsi="Book Antiqua" w:cs="Book Antiqua"/>
          <w:b/>
          <w:iCs/>
          <w:color w:val="000000"/>
        </w:rPr>
        <w:t>2019</w:t>
      </w:r>
      <w:r w:rsidR="00503CDA" w:rsidRPr="004C1B2C">
        <w:rPr>
          <w:rFonts w:ascii="Book Antiqua" w:eastAsia="Book Antiqua" w:hAnsi="Book Antiqua" w:cs="Book Antiqua"/>
          <w:b/>
          <w:iCs/>
          <w:color w:val="000000"/>
        </w:rPr>
        <w:t xml:space="preserve"> </w:t>
      </w:r>
      <w:r w:rsidRPr="004C1B2C">
        <w:rPr>
          <w:rFonts w:ascii="Book Antiqua" w:eastAsia="Book Antiqua" w:hAnsi="Book Antiqua" w:cs="Book Antiqua"/>
          <w:b/>
          <w:iCs/>
          <w:color w:val="000000"/>
        </w:rPr>
        <w:t>and</w:t>
      </w:r>
      <w:r w:rsidR="00503CDA" w:rsidRPr="004C1B2C">
        <w:rPr>
          <w:rFonts w:ascii="Book Antiqua" w:eastAsia="Book Antiqua" w:hAnsi="Book Antiqua" w:cs="Book Antiqua"/>
          <w:b/>
          <w:iCs/>
          <w:color w:val="000000"/>
        </w:rPr>
        <w:t xml:space="preserve"> </w:t>
      </w:r>
      <w:r w:rsidRPr="004C1B2C">
        <w:rPr>
          <w:rFonts w:ascii="Book Antiqua" w:eastAsia="Book Antiqua" w:hAnsi="Book Antiqua" w:cs="Book Antiqua"/>
          <w:b/>
          <w:iCs/>
          <w:color w:val="000000"/>
        </w:rPr>
        <w:t>July</w:t>
      </w:r>
      <w:r w:rsidR="00503CDA" w:rsidRPr="004C1B2C">
        <w:rPr>
          <w:rFonts w:ascii="Book Antiqua" w:eastAsia="Book Antiqua" w:hAnsi="Book Antiqua" w:cs="Book Antiqua"/>
          <w:b/>
          <w:iCs/>
          <w:color w:val="000000"/>
        </w:rPr>
        <w:t xml:space="preserve"> </w:t>
      </w:r>
      <w:r w:rsidRPr="004C1B2C">
        <w:rPr>
          <w:rFonts w:ascii="Book Antiqua" w:eastAsia="Book Antiqua" w:hAnsi="Book Antiqua" w:cs="Book Antiqua"/>
          <w:b/>
          <w:iCs/>
          <w:color w:val="000000"/>
        </w:rPr>
        <w:t>2022</w:t>
      </w:r>
      <w:r w:rsidR="005059E9" w:rsidRPr="004C1B2C">
        <w:rPr>
          <w:rFonts w:ascii="Book Antiqua" w:hAnsi="Book Antiqua" w:cs="Book Antiqua"/>
          <w:b/>
          <w:iCs/>
          <w:color w:val="000000"/>
          <w:lang w:eastAsia="zh-CN"/>
        </w:rPr>
        <w:t>.</w:t>
      </w:r>
      <w:r w:rsidR="009535F4" w:rsidRPr="004C1B2C">
        <w:rPr>
          <w:rFonts w:ascii="Book Antiqua" w:hAnsi="Book Antiqua" w:cs="Book Antiqua" w:hint="eastAsia"/>
          <w:b/>
          <w:iCs/>
          <w:color w:val="000000"/>
          <w:lang w:eastAsia="zh-CN"/>
        </w:rPr>
        <w:t xml:space="preserve"> </w:t>
      </w:r>
      <w:r w:rsidR="009535F4" w:rsidRPr="004C1B2C">
        <w:rPr>
          <w:rFonts w:ascii="Book Antiqua" w:hAnsi="Book Antiqua" w:cs="Book Antiqua" w:hint="eastAsia"/>
          <w:iCs/>
          <w:color w:val="000000"/>
          <w:lang w:eastAsia="zh-CN"/>
        </w:rPr>
        <w:t>LT: L</w:t>
      </w:r>
      <w:r w:rsidR="009535F4" w:rsidRPr="004C1B2C">
        <w:rPr>
          <w:rFonts w:ascii="Book Antiqua" w:hAnsi="Book Antiqua" w:cs="Book Antiqua"/>
          <w:iCs/>
          <w:color w:val="000000"/>
          <w:lang w:eastAsia="zh-CN"/>
        </w:rPr>
        <w:t>iver transplant</w:t>
      </w:r>
      <w:r w:rsidR="009535F4" w:rsidRPr="004C1B2C">
        <w:rPr>
          <w:rFonts w:ascii="Book Antiqua" w:hAnsi="Book Antiqua" w:cs="Book Antiqua" w:hint="eastAsia"/>
          <w:iCs/>
          <w:color w:val="000000"/>
          <w:lang w:eastAsia="zh-CN"/>
        </w:rPr>
        <w:t>.</w:t>
      </w:r>
    </w:p>
    <w:p w14:paraId="3DDEE369" w14:textId="2AC715E7" w:rsidR="004C1B2C" w:rsidRPr="004C1B2C" w:rsidRDefault="004C1B2C">
      <w:pPr>
        <w:rPr>
          <w:rFonts w:ascii="Book Antiqua" w:hAnsi="Book Antiqua" w:cs="Book Antiqua"/>
          <w:iCs/>
          <w:color w:val="000000"/>
          <w:lang w:eastAsia="zh-CN"/>
        </w:rPr>
      </w:pPr>
      <w:r w:rsidRPr="004C1B2C">
        <w:rPr>
          <w:rFonts w:ascii="Book Antiqua" w:hAnsi="Book Antiqua" w:cs="Book Antiqua"/>
          <w:iCs/>
          <w:color w:val="000000"/>
          <w:lang w:eastAsia="zh-CN"/>
        </w:rPr>
        <w:br w:type="page"/>
      </w:r>
    </w:p>
    <w:p w14:paraId="3F7303B9" w14:textId="77777777" w:rsidR="004C1B2C" w:rsidRPr="004C1B2C" w:rsidRDefault="004C1B2C" w:rsidP="004C1B2C">
      <w:pPr>
        <w:ind w:leftChars="100" w:left="240"/>
        <w:jc w:val="center"/>
        <w:rPr>
          <w:rFonts w:ascii="Book Antiqua" w:hAnsi="Book Antiqua"/>
          <w:lang w:val="pt-BR" w:eastAsia="zh-CN"/>
        </w:rPr>
      </w:pPr>
      <w:bookmarkStart w:id="8" w:name="_Hlk88512952"/>
    </w:p>
    <w:p w14:paraId="3A62A4A7" w14:textId="77777777" w:rsidR="004C1B2C" w:rsidRPr="004C1B2C" w:rsidRDefault="004C1B2C" w:rsidP="004C1B2C">
      <w:pPr>
        <w:ind w:leftChars="100" w:left="240"/>
        <w:jc w:val="center"/>
        <w:rPr>
          <w:rFonts w:ascii="Book Antiqua" w:hAnsi="Book Antiqua"/>
          <w:lang w:val="pt-BR" w:eastAsia="zh-CN"/>
        </w:rPr>
      </w:pPr>
    </w:p>
    <w:p w14:paraId="75536957" w14:textId="77777777" w:rsidR="004C1B2C" w:rsidRPr="004C1B2C" w:rsidRDefault="004C1B2C" w:rsidP="004C1B2C">
      <w:pPr>
        <w:ind w:leftChars="100" w:left="240"/>
        <w:jc w:val="center"/>
        <w:rPr>
          <w:rFonts w:ascii="Book Antiqua" w:hAnsi="Book Antiqua"/>
          <w:lang w:val="pt-BR" w:eastAsia="zh-CN"/>
        </w:rPr>
      </w:pPr>
    </w:p>
    <w:p w14:paraId="1BFD242C" w14:textId="77777777" w:rsidR="004C1B2C" w:rsidRPr="004C1B2C" w:rsidRDefault="004C1B2C" w:rsidP="004C1B2C">
      <w:pPr>
        <w:ind w:leftChars="100" w:left="240"/>
        <w:jc w:val="center"/>
        <w:rPr>
          <w:rFonts w:ascii="Book Antiqua" w:hAnsi="Book Antiqua"/>
          <w:lang w:val="pt-BR" w:eastAsia="zh-CN"/>
        </w:rPr>
      </w:pPr>
    </w:p>
    <w:p w14:paraId="59615F4F" w14:textId="77777777" w:rsidR="004C1B2C" w:rsidRPr="004C1B2C" w:rsidRDefault="004C1B2C" w:rsidP="004C1B2C">
      <w:pPr>
        <w:ind w:leftChars="100" w:left="240"/>
        <w:jc w:val="center"/>
        <w:rPr>
          <w:rFonts w:ascii="Book Antiqua" w:hAnsi="Book Antiqua"/>
          <w:lang w:eastAsia="zh-CN"/>
        </w:rPr>
      </w:pPr>
      <w:r w:rsidRPr="004C1B2C">
        <w:rPr>
          <w:rFonts w:ascii="Book Antiqua" w:hAnsi="Book Antiqua"/>
          <w:noProof/>
          <w:lang w:eastAsia="zh-CN"/>
        </w:rPr>
        <w:drawing>
          <wp:inline distT="0" distB="0" distL="0" distR="0" wp14:anchorId="05455365" wp14:editId="4F9D0F6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9243CD" w14:textId="77777777" w:rsidR="004C1B2C" w:rsidRPr="004C1B2C" w:rsidRDefault="004C1B2C" w:rsidP="004C1B2C">
      <w:pPr>
        <w:ind w:leftChars="100" w:left="240"/>
        <w:jc w:val="center"/>
        <w:rPr>
          <w:rFonts w:ascii="Book Antiqua" w:hAnsi="Book Antiqua"/>
          <w:lang w:eastAsia="zh-CN"/>
        </w:rPr>
      </w:pPr>
    </w:p>
    <w:p w14:paraId="113FCABE" w14:textId="77777777" w:rsidR="004C1B2C" w:rsidRPr="004C1B2C" w:rsidRDefault="004C1B2C" w:rsidP="004C1B2C">
      <w:pPr>
        <w:autoSpaceDE w:val="0"/>
        <w:autoSpaceDN w:val="0"/>
        <w:adjustRightInd w:val="0"/>
        <w:ind w:leftChars="100" w:left="240"/>
        <w:jc w:val="center"/>
        <w:rPr>
          <w:rFonts w:ascii="Book Antiqua" w:eastAsia="Garamond-Bold" w:hAnsi="Book Antiqua" w:cs="Garamond-Bold"/>
          <w:b/>
          <w:bCs/>
          <w:color w:val="000000"/>
          <w:sz w:val="28"/>
          <w:szCs w:val="28"/>
        </w:rPr>
      </w:pPr>
      <w:r w:rsidRPr="004C1B2C">
        <w:rPr>
          <w:rFonts w:ascii="Book Antiqua" w:eastAsia="TimesNewRomanPSMT" w:hAnsi="Book Antiqua" w:cs="TimesNewRomanPSMT"/>
          <w:color w:val="000000"/>
          <w:sz w:val="28"/>
          <w:szCs w:val="28"/>
        </w:rPr>
        <w:t xml:space="preserve">Published by </w:t>
      </w:r>
      <w:r w:rsidRPr="004C1B2C">
        <w:rPr>
          <w:rFonts w:ascii="Book Antiqua" w:eastAsia="Garamond-Bold" w:hAnsi="Book Antiqua" w:cs="Garamond-Bold"/>
          <w:b/>
          <w:bCs/>
          <w:color w:val="000000"/>
          <w:sz w:val="28"/>
          <w:szCs w:val="28"/>
        </w:rPr>
        <w:t>Baishideng Publishing Group Inc</w:t>
      </w:r>
    </w:p>
    <w:p w14:paraId="5751A880" w14:textId="77777777" w:rsidR="004C1B2C" w:rsidRPr="004C1B2C" w:rsidRDefault="004C1B2C" w:rsidP="004C1B2C">
      <w:pPr>
        <w:autoSpaceDE w:val="0"/>
        <w:autoSpaceDN w:val="0"/>
        <w:adjustRightInd w:val="0"/>
        <w:ind w:leftChars="100" w:left="240"/>
        <w:jc w:val="center"/>
        <w:rPr>
          <w:rFonts w:ascii="Book Antiqua" w:eastAsia="TimesNewRomanPSMT" w:hAnsi="Book Antiqua" w:cs="Garamond"/>
          <w:color w:val="000000"/>
          <w:sz w:val="28"/>
          <w:szCs w:val="28"/>
        </w:rPr>
      </w:pPr>
      <w:r w:rsidRPr="004C1B2C">
        <w:rPr>
          <w:rFonts w:ascii="Book Antiqua" w:eastAsia="TimesNewRomanPSMT" w:hAnsi="Book Antiqua" w:cs="Garamond"/>
          <w:color w:val="000000"/>
          <w:sz w:val="28"/>
          <w:szCs w:val="28"/>
        </w:rPr>
        <w:t>7041 Koll Center Parkway, Suite 160, Pleasanton, CA 94566, USA</w:t>
      </w:r>
    </w:p>
    <w:p w14:paraId="72BA094B" w14:textId="77777777" w:rsidR="004C1B2C" w:rsidRPr="004C1B2C" w:rsidRDefault="004C1B2C" w:rsidP="004C1B2C">
      <w:pPr>
        <w:autoSpaceDE w:val="0"/>
        <w:autoSpaceDN w:val="0"/>
        <w:adjustRightInd w:val="0"/>
        <w:ind w:leftChars="100" w:left="240"/>
        <w:jc w:val="center"/>
        <w:rPr>
          <w:rFonts w:ascii="Book Antiqua" w:eastAsia="TimesNewRomanPSMT" w:hAnsi="Book Antiqua" w:cs="Garamond"/>
          <w:color w:val="000000"/>
          <w:sz w:val="28"/>
          <w:szCs w:val="28"/>
        </w:rPr>
      </w:pPr>
      <w:r w:rsidRPr="004C1B2C">
        <w:rPr>
          <w:rFonts w:ascii="Book Antiqua" w:eastAsia="Garamond-Bold" w:hAnsi="Book Antiqua" w:cs="Garamond-Bold"/>
          <w:b/>
          <w:bCs/>
          <w:color w:val="000000"/>
          <w:sz w:val="28"/>
          <w:szCs w:val="28"/>
        </w:rPr>
        <w:t xml:space="preserve">Telephone: </w:t>
      </w:r>
      <w:r w:rsidRPr="004C1B2C">
        <w:rPr>
          <w:rFonts w:ascii="Book Antiqua" w:eastAsia="TimesNewRomanPSMT" w:hAnsi="Book Antiqua" w:cs="Garamond"/>
          <w:color w:val="000000"/>
          <w:sz w:val="28"/>
          <w:szCs w:val="28"/>
        </w:rPr>
        <w:t>+1-925-3991568</w:t>
      </w:r>
    </w:p>
    <w:p w14:paraId="6603776F" w14:textId="77777777" w:rsidR="004C1B2C" w:rsidRPr="004C1B2C" w:rsidRDefault="004C1B2C" w:rsidP="004C1B2C">
      <w:pPr>
        <w:autoSpaceDE w:val="0"/>
        <w:autoSpaceDN w:val="0"/>
        <w:adjustRightInd w:val="0"/>
        <w:ind w:leftChars="100" w:left="240"/>
        <w:jc w:val="center"/>
        <w:rPr>
          <w:rFonts w:ascii="Book Antiqua" w:eastAsia="TimesNewRomanPSMT" w:hAnsi="Book Antiqua" w:cs="Garamond"/>
          <w:color w:val="D56400"/>
          <w:sz w:val="28"/>
          <w:szCs w:val="28"/>
        </w:rPr>
      </w:pPr>
      <w:r w:rsidRPr="004C1B2C">
        <w:rPr>
          <w:rFonts w:ascii="Book Antiqua" w:eastAsia="Garamond-Bold" w:hAnsi="Book Antiqua" w:cs="Garamond-Bold"/>
          <w:b/>
          <w:bCs/>
          <w:color w:val="000000"/>
          <w:sz w:val="28"/>
          <w:szCs w:val="28"/>
        </w:rPr>
        <w:t xml:space="preserve">E-mail: </w:t>
      </w:r>
      <w:r w:rsidRPr="004C1B2C">
        <w:rPr>
          <w:rFonts w:ascii="Book Antiqua" w:eastAsia="TimesNewRomanPSMT" w:hAnsi="Book Antiqua" w:cs="Garamond"/>
          <w:color w:val="D56400"/>
          <w:sz w:val="28"/>
          <w:szCs w:val="28"/>
        </w:rPr>
        <w:t>bpgoffice@wjgnet.com</w:t>
      </w:r>
    </w:p>
    <w:p w14:paraId="2E09BA76" w14:textId="77777777" w:rsidR="004C1B2C" w:rsidRPr="004C1B2C" w:rsidRDefault="004C1B2C" w:rsidP="004C1B2C">
      <w:pPr>
        <w:autoSpaceDE w:val="0"/>
        <w:autoSpaceDN w:val="0"/>
        <w:adjustRightInd w:val="0"/>
        <w:ind w:leftChars="100" w:left="240"/>
        <w:jc w:val="center"/>
        <w:rPr>
          <w:rFonts w:ascii="Book Antiqua" w:eastAsia="TimesNewRomanPSMT" w:hAnsi="Book Antiqua" w:cs="Garamond"/>
          <w:color w:val="D56400"/>
          <w:sz w:val="28"/>
          <w:szCs w:val="28"/>
        </w:rPr>
      </w:pPr>
      <w:r w:rsidRPr="004C1B2C">
        <w:rPr>
          <w:rFonts w:ascii="Book Antiqua" w:eastAsia="Garamond-Bold" w:hAnsi="Book Antiqua" w:cs="Garamond-Bold"/>
          <w:b/>
          <w:bCs/>
          <w:color w:val="000000"/>
          <w:sz w:val="28"/>
          <w:szCs w:val="28"/>
        </w:rPr>
        <w:t xml:space="preserve">Help Desk: </w:t>
      </w:r>
      <w:r w:rsidRPr="004C1B2C">
        <w:rPr>
          <w:rFonts w:ascii="Book Antiqua" w:eastAsia="TimesNewRomanPSMT" w:hAnsi="Book Antiqua" w:cs="Garamond"/>
          <w:color w:val="D56400"/>
          <w:sz w:val="28"/>
          <w:szCs w:val="28"/>
        </w:rPr>
        <w:t>https://www.f6publishing.com/helpdesk</w:t>
      </w:r>
    </w:p>
    <w:p w14:paraId="4643123D" w14:textId="77777777" w:rsidR="004C1B2C" w:rsidRPr="004C1B2C" w:rsidRDefault="004C1B2C" w:rsidP="004C1B2C">
      <w:pPr>
        <w:ind w:leftChars="100" w:left="240"/>
        <w:jc w:val="center"/>
        <w:rPr>
          <w:rFonts w:ascii="Book Antiqua" w:hAnsi="Book Antiqua"/>
          <w:lang w:eastAsia="zh-CN"/>
        </w:rPr>
      </w:pPr>
      <w:r w:rsidRPr="004C1B2C">
        <w:rPr>
          <w:rFonts w:ascii="Book Antiqua" w:eastAsia="TimesNewRomanPSMT" w:hAnsi="Book Antiqua" w:cs="Garamond"/>
          <w:color w:val="D56400"/>
          <w:sz w:val="28"/>
          <w:szCs w:val="28"/>
        </w:rPr>
        <w:t>https://www.wjgnet.com</w:t>
      </w:r>
    </w:p>
    <w:p w14:paraId="161F920B" w14:textId="77777777" w:rsidR="004C1B2C" w:rsidRPr="004C1B2C" w:rsidRDefault="004C1B2C" w:rsidP="004C1B2C">
      <w:pPr>
        <w:ind w:leftChars="100" w:left="240"/>
        <w:jc w:val="center"/>
        <w:rPr>
          <w:rFonts w:ascii="Book Antiqua" w:hAnsi="Book Antiqua"/>
          <w:lang w:eastAsia="zh-CN"/>
        </w:rPr>
      </w:pPr>
    </w:p>
    <w:p w14:paraId="54326857" w14:textId="77777777" w:rsidR="004C1B2C" w:rsidRPr="004C1B2C" w:rsidRDefault="004C1B2C" w:rsidP="004C1B2C">
      <w:pPr>
        <w:ind w:leftChars="100" w:left="240"/>
        <w:jc w:val="center"/>
        <w:rPr>
          <w:rFonts w:ascii="Book Antiqua" w:hAnsi="Book Antiqua"/>
          <w:lang w:eastAsia="zh-CN"/>
        </w:rPr>
      </w:pPr>
    </w:p>
    <w:p w14:paraId="2CD9C239" w14:textId="77777777" w:rsidR="004C1B2C" w:rsidRPr="004C1B2C" w:rsidRDefault="004C1B2C" w:rsidP="004C1B2C">
      <w:pPr>
        <w:ind w:leftChars="100" w:left="240"/>
        <w:jc w:val="center"/>
        <w:rPr>
          <w:rFonts w:ascii="Book Antiqua" w:hAnsi="Book Antiqua"/>
          <w:lang w:eastAsia="zh-CN"/>
        </w:rPr>
      </w:pPr>
    </w:p>
    <w:p w14:paraId="38FCDEC6" w14:textId="77777777" w:rsidR="004C1B2C" w:rsidRPr="004C1B2C" w:rsidRDefault="004C1B2C" w:rsidP="004C1B2C">
      <w:pPr>
        <w:ind w:leftChars="100" w:left="240"/>
        <w:jc w:val="center"/>
        <w:rPr>
          <w:rFonts w:ascii="Book Antiqua" w:hAnsi="Book Antiqua"/>
          <w:lang w:eastAsia="zh-CN"/>
        </w:rPr>
      </w:pPr>
      <w:r w:rsidRPr="004C1B2C">
        <w:rPr>
          <w:rFonts w:ascii="Book Antiqua" w:hAnsi="Book Antiqua"/>
          <w:noProof/>
          <w:lang w:eastAsia="zh-CN"/>
        </w:rPr>
        <w:drawing>
          <wp:inline distT="0" distB="0" distL="0" distR="0" wp14:anchorId="5763ACDE" wp14:editId="25EB96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FB1224" w14:textId="77777777" w:rsidR="004C1B2C" w:rsidRPr="004C1B2C" w:rsidRDefault="004C1B2C" w:rsidP="004C1B2C">
      <w:pPr>
        <w:ind w:leftChars="100" w:left="240"/>
        <w:jc w:val="center"/>
        <w:rPr>
          <w:rFonts w:ascii="Book Antiqua" w:hAnsi="Book Antiqua"/>
          <w:lang w:eastAsia="zh-CN"/>
        </w:rPr>
      </w:pPr>
    </w:p>
    <w:p w14:paraId="55F3E277" w14:textId="77777777" w:rsidR="004C1B2C" w:rsidRPr="004C1B2C" w:rsidRDefault="004C1B2C" w:rsidP="004C1B2C">
      <w:pPr>
        <w:ind w:leftChars="100" w:left="240"/>
        <w:jc w:val="center"/>
        <w:rPr>
          <w:rFonts w:ascii="Book Antiqua" w:hAnsi="Book Antiqua"/>
          <w:lang w:eastAsia="zh-CN"/>
        </w:rPr>
      </w:pPr>
    </w:p>
    <w:p w14:paraId="0843E4F2" w14:textId="77777777" w:rsidR="004C1B2C" w:rsidRPr="004C1B2C" w:rsidRDefault="004C1B2C" w:rsidP="004C1B2C">
      <w:pPr>
        <w:ind w:leftChars="100" w:left="240"/>
        <w:jc w:val="center"/>
        <w:rPr>
          <w:rFonts w:ascii="Book Antiqua" w:hAnsi="Book Antiqua"/>
          <w:lang w:eastAsia="zh-CN"/>
        </w:rPr>
      </w:pPr>
    </w:p>
    <w:p w14:paraId="2FB2D91A" w14:textId="77777777" w:rsidR="004C1B2C" w:rsidRPr="004C1B2C" w:rsidRDefault="004C1B2C" w:rsidP="004C1B2C">
      <w:pPr>
        <w:ind w:leftChars="100" w:left="240"/>
        <w:jc w:val="center"/>
        <w:rPr>
          <w:rFonts w:ascii="Book Antiqua" w:hAnsi="Book Antiqua"/>
          <w:lang w:eastAsia="zh-CN"/>
        </w:rPr>
      </w:pPr>
    </w:p>
    <w:p w14:paraId="7B3F9554" w14:textId="77777777" w:rsidR="004C1B2C" w:rsidRPr="004C1B2C" w:rsidRDefault="004C1B2C" w:rsidP="004C1B2C">
      <w:pPr>
        <w:ind w:leftChars="100" w:left="240"/>
        <w:jc w:val="center"/>
        <w:rPr>
          <w:rFonts w:ascii="Book Antiqua" w:hAnsi="Book Antiqua"/>
          <w:lang w:eastAsia="zh-CN"/>
        </w:rPr>
      </w:pPr>
    </w:p>
    <w:p w14:paraId="5150C461" w14:textId="77777777" w:rsidR="004C1B2C" w:rsidRPr="004C1B2C" w:rsidRDefault="004C1B2C" w:rsidP="004C1B2C">
      <w:pPr>
        <w:ind w:leftChars="100" w:left="240"/>
        <w:jc w:val="center"/>
        <w:rPr>
          <w:rFonts w:ascii="Book Antiqua" w:hAnsi="Book Antiqua"/>
          <w:lang w:eastAsia="zh-CN"/>
        </w:rPr>
      </w:pPr>
    </w:p>
    <w:p w14:paraId="228AA9A9" w14:textId="77777777" w:rsidR="004C1B2C" w:rsidRPr="004C1B2C" w:rsidRDefault="004C1B2C" w:rsidP="004C1B2C">
      <w:pPr>
        <w:ind w:leftChars="100" w:left="240"/>
        <w:jc w:val="center"/>
        <w:rPr>
          <w:rFonts w:ascii="Book Antiqua" w:hAnsi="Book Antiqua"/>
          <w:lang w:eastAsia="zh-CN"/>
        </w:rPr>
      </w:pPr>
    </w:p>
    <w:p w14:paraId="3C9B8BDD" w14:textId="77777777" w:rsidR="004C1B2C" w:rsidRPr="004C1B2C" w:rsidRDefault="004C1B2C" w:rsidP="004C1B2C">
      <w:pPr>
        <w:ind w:leftChars="100" w:left="240"/>
        <w:jc w:val="center"/>
        <w:rPr>
          <w:rFonts w:ascii="Book Antiqua" w:hAnsi="Book Antiqua"/>
          <w:lang w:eastAsia="zh-CN"/>
        </w:rPr>
      </w:pPr>
    </w:p>
    <w:p w14:paraId="36518476" w14:textId="77777777" w:rsidR="004C1B2C" w:rsidRPr="004C1B2C" w:rsidRDefault="004C1B2C" w:rsidP="004C1B2C">
      <w:pPr>
        <w:ind w:leftChars="100" w:left="240"/>
        <w:jc w:val="center"/>
        <w:rPr>
          <w:rFonts w:ascii="Book Antiqua" w:hAnsi="Book Antiqua"/>
          <w:lang w:eastAsia="zh-CN"/>
        </w:rPr>
      </w:pPr>
    </w:p>
    <w:p w14:paraId="70538146" w14:textId="77777777" w:rsidR="004C1B2C" w:rsidRPr="004C1B2C" w:rsidRDefault="004C1B2C" w:rsidP="004C1B2C">
      <w:pPr>
        <w:ind w:leftChars="100" w:left="240"/>
        <w:jc w:val="right"/>
        <w:rPr>
          <w:rFonts w:ascii="Book Antiqua" w:hAnsi="Book Antiqua"/>
          <w:color w:val="000000" w:themeColor="text1"/>
          <w:lang w:eastAsia="zh-CN"/>
        </w:rPr>
      </w:pPr>
    </w:p>
    <w:p w14:paraId="4E935589" w14:textId="77777777" w:rsidR="004C1B2C" w:rsidRPr="00763D22" w:rsidRDefault="004C1B2C" w:rsidP="004C1B2C">
      <w:pPr>
        <w:ind w:leftChars="100" w:left="240"/>
        <w:jc w:val="center"/>
        <w:rPr>
          <w:rFonts w:ascii="Book Antiqua" w:hAnsi="Book Antiqua"/>
          <w:color w:val="000000" w:themeColor="text1"/>
          <w:lang w:eastAsia="zh-CN"/>
        </w:rPr>
      </w:pPr>
      <w:r w:rsidRPr="004C1B2C">
        <w:rPr>
          <w:rFonts w:ascii="Book Antiqua" w:eastAsia="BookAntiqua-Bold" w:hAnsi="Book Antiqua" w:cs="BookAntiqua-Bold"/>
          <w:b/>
          <w:bCs/>
          <w:color w:val="000000" w:themeColor="text1"/>
        </w:rPr>
        <w:t>© 2023 Baishideng Publishing Group Inc. All rights reserved.</w:t>
      </w:r>
      <w:r w:rsidRPr="004C1B2C">
        <w:rPr>
          <w:rFonts w:ascii="Book Antiqua" w:hAnsi="Book Antiqua"/>
          <w:color w:val="000000" w:themeColor="text1"/>
          <w:lang w:eastAsia="zh-CN"/>
        </w:rPr>
        <w:fldChar w:fldCharType="begin"/>
      </w:r>
      <w:r w:rsidRPr="004C1B2C">
        <w:rPr>
          <w:rFonts w:ascii="Book Antiqua" w:hAnsi="Book Antiqua"/>
          <w:color w:val="000000" w:themeColor="text1"/>
          <w:lang w:eastAsia="zh-CN"/>
        </w:rPr>
        <w:instrText xml:space="preserve"> ADDIN EN.REFLIST </w:instrText>
      </w:r>
      <w:r w:rsidRPr="004C1B2C">
        <w:rPr>
          <w:rFonts w:ascii="Book Antiqua" w:hAnsi="Book Antiqua"/>
          <w:color w:val="000000" w:themeColor="text1"/>
          <w:lang w:eastAsia="zh-CN"/>
        </w:rPr>
        <w:fldChar w:fldCharType="end"/>
      </w:r>
      <w:bookmarkEnd w:id="8"/>
    </w:p>
    <w:p w14:paraId="32A001D4" w14:textId="77777777" w:rsidR="004C1B2C" w:rsidRPr="004C1B2C" w:rsidRDefault="004C1B2C" w:rsidP="005842A0">
      <w:pPr>
        <w:spacing w:line="360" w:lineRule="auto"/>
        <w:jc w:val="both"/>
        <w:rPr>
          <w:rFonts w:ascii="Book Antiqua" w:hAnsi="Book Antiqua"/>
          <w:lang w:eastAsia="zh-CN"/>
        </w:rPr>
      </w:pPr>
    </w:p>
    <w:sectPr w:rsidR="004C1B2C" w:rsidRPr="004C1B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FB2A" w14:textId="77777777" w:rsidR="00F35FA3" w:rsidRDefault="00F35FA3" w:rsidP="00BD5A3A">
      <w:r>
        <w:separator/>
      </w:r>
    </w:p>
  </w:endnote>
  <w:endnote w:type="continuationSeparator" w:id="0">
    <w:p w14:paraId="2299254F" w14:textId="77777777" w:rsidR="00F35FA3" w:rsidRDefault="00F35FA3" w:rsidP="00BD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5387" w14:textId="1FCD89A4" w:rsidR="00BD5A3A" w:rsidRPr="00BD5A3A" w:rsidRDefault="00BD5A3A" w:rsidP="00BD5A3A">
    <w:pPr>
      <w:pStyle w:val="a5"/>
      <w:jc w:val="right"/>
      <w:rPr>
        <w:rFonts w:ascii="Book Antiqua" w:hAnsi="Book Antiqua"/>
        <w:sz w:val="24"/>
        <w:szCs w:val="24"/>
      </w:rPr>
    </w:pPr>
    <w:r w:rsidRPr="00BD5A3A">
      <w:rPr>
        <w:rFonts w:ascii="Book Antiqua" w:hAnsi="Book Antiqua"/>
        <w:sz w:val="24"/>
        <w:szCs w:val="24"/>
      </w:rPr>
      <w:fldChar w:fldCharType="begin"/>
    </w:r>
    <w:r w:rsidRPr="00BD5A3A">
      <w:rPr>
        <w:rFonts w:ascii="Book Antiqua" w:hAnsi="Book Antiqua"/>
        <w:sz w:val="24"/>
        <w:szCs w:val="24"/>
      </w:rPr>
      <w:instrText xml:space="preserve"> PAGE  \* Arabic  \* MERGEFORMAT </w:instrText>
    </w:r>
    <w:r w:rsidRPr="00BD5A3A">
      <w:rPr>
        <w:rFonts w:ascii="Book Antiqua" w:hAnsi="Book Antiqua"/>
        <w:sz w:val="24"/>
        <w:szCs w:val="24"/>
      </w:rPr>
      <w:fldChar w:fldCharType="separate"/>
    </w:r>
    <w:r w:rsidR="00BE4ACF">
      <w:rPr>
        <w:rFonts w:ascii="Book Antiqua" w:hAnsi="Book Antiqua"/>
        <w:noProof/>
        <w:sz w:val="24"/>
        <w:szCs w:val="24"/>
      </w:rPr>
      <w:t>1</w:t>
    </w:r>
    <w:r w:rsidRPr="00BD5A3A">
      <w:rPr>
        <w:rFonts w:ascii="Book Antiqua" w:hAnsi="Book Antiqua"/>
        <w:sz w:val="24"/>
        <w:szCs w:val="24"/>
      </w:rPr>
      <w:fldChar w:fldCharType="end"/>
    </w:r>
    <w:r w:rsidR="005842A0">
      <w:rPr>
        <w:rFonts w:ascii="Book Antiqua" w:hAnsi="Book Antiqua"/>
        <w:sz w:val="24"/>
        <w:szCs w:val="24"/>
      </w:rPr>
      <w:t xml:space="preserve"> </w:t>
    </w:r>
    <w:r w:rsidRPr="00BD5A3A">
      <w:rPr>
        <w:rFonts w:ascii="Book Antiqua" w:hAnsi="Book Antiqua"/>
        <w:sz w:val="24"/>
        <w:szCs w:val="24"/>
      </w:rPr>
      <w:t>/</w:t>
    </w:r>
    <w:r w:rsidR="005842A0">
      <w:rPr>
        <w:rFonts w:ascii="Book Antiqua" w:hAnsi="Book Antiqua"/>
        <w:sz w:val="24"/>
        <w:szCs w:val="24"/>
      </w:rPr>
      <w:t xml:space="preserve"> </w:t>
    </w:r>
    <w:r w:rsidRPr="00BD5A3A">
      <w:rPr>
        <w:rFonts w:ascii="Book Antiqua" w:hAnsi="Book Antiqua"/>
        <w:sz w:val="24"/>
        <w:szCs w:val="24"/>
      </w:rPr>
      <w:fldChar w:fldCharType="begin"/>
    </w:r>
    <w:r w:rsidRPr="00BD5A3A">
      <w:rPr>
        <w:rFonts w:ascii="Book Antiqua" w:hAnsi="Book Antiqua"/>
        <w:sz w:val="24"/>
        <w:szCs w:val="24"/>
      </w:rPr>
      <w:instrText xml:space="preserve"> NUMPAGES   \* MERGEFORMAT </w:instrText>
    </w:r>
    <w:r w:rsidRPr="00BD5A3A">
      <w:rPr>
        <w:rFonts w:ascii="Book Antiqua" w:hAnsi="Book Antiqua"/>
        <w:sz w:val="24"/>
        <w:szCs w:val="24"/>
      </w:rPr>
      <w:fldChar w:fldCharType="separate"/>
    </w:r>
    <w:r w:rsidR="00BE4ACF">
      <w:rPr>
        <w:rFonts w:ascii="Book Antiqua" w:hAnsi="Book Antiqua"/>
        <w:noProof/>
        <w:sz w:val="24"/>
        <w:szCs w:val="24"/>
      </w:rPr>
      <w:t>14</w:t>
    </w:r>
    <w:r w:rsidRPr="00BD5A3A">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6A13" w14:textId="77777777" w:rsidR="00F35FA3" w:rsidRDefault="00F35FA3" w:rsidP="00BD5A3A">
      <w:r>
        <w:separator/>
      </w:r>
    </w:p>
  </w:footnote>
  <w:footnote w:type="continuationSeparator" w:id="0">
    <w:p w14:paraId="43BB2986" w14:textId="77777777" w:rsidR="00F35FA3" w:rsidRDefault="00F35FA3" w:rsidP="00BD5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7D42"/>
    <w:rsid w:val="00057805"/>
    <w:rsid w:val="00071592"/>
    <w:rsid w:val="001328AF"/>
    <w:rsid w:val="00186838"/>
    <w:rsid w:val="001B7764"/>
    <w:rsid w:val="00206AE5"/>
    <w:rsid w:val="00225820"/>
    <w:rsid w:val="00231B61"/>
    <w:rsid w:val="00244162"/>
    <w:rsid w:val="002975FD"/>
    <w:rsid w:val="002D4738"/>
    <w:rsid w:val="002F26F1"/>
    <w:rsid w:val="002F67F4"/>
    <w:rsid w:val="00304C92"/>
    <w:rsid w:val="00315EFE"/>
    <w:rsid w:val="00330621"/>
    <w:rsid w:val="00346B52"/>
    <w:rsid w:val="003C334B"/>
    <w:rsid w:val="003F78B0"/>
    <w:rsid w:val="004006BA"/>
    <w:rsid w:val="004144EC"/>
    <w:rsid w:val="0048264E"/>
    <w:rsid w:val="004A0573"/>
    <w:rsid w:val="004C1B2C"/>
    <w:rsid w:val="004C7E4B"/>
    <w:rsid w:val="005030A7"/>
    <w:rsid w:val="00503CDA"/>
    <w:rsid w:val="00503E3D"/>
    <w:rsid w:val="005059E9"/>
    <w:rsid w:val="00530695"/>
    <w:rsid w:val="00546454"/>
    <w:rsid w:val="005634E7"/>
    <w:rsid w:val="005842A0"/>
    <w:rsid w:val="00590D49"/>
    <w:rsid w:val="005C64AE"/>
    <w:rsid w:val="00607E25"/>
    <w:rsid w:val="00617E24"/>
    <w:rsid w:val="00692A62"/>
    <w:rsid w:val="00737BBE"/>
    <w:rsid w:val="007552CC"/>
    <w:rsid w:val="00791DC3"/>
    <w:rsid w:val="007F2208"/>
    <w:rsid w:val="00804EDD"/>
    <w:rsid w:val="00816876"/>
    <w:rsid w:val="00831A8C"/>
    <w:rsid w:val="00864630"/>
    <w:rsid w:val="00894172"/>
    <w:rsid w:val="008A2C42"/>
    <w:rsid w:val="008C0B3F"/>
    <w:rsid w:val="00903001"/>
    <w:rsid w:val="00907370"/>
    <w:rsid w:val="009535F4"/>
    <w:rsid w:val="00982740"/>
    <w:rsid w:val="00983F6A"/>
    <w:rsid w:val="009913DB"/>
    <w:rsid w:val="00A22B6D"/>
    <w:rsid w:val="00A77B3E"/>
    <w:rsid w:val="00A906B0"/>
    <w:rsid w:val="00AC38F9"/>
    <w:rsid w:val="00AC3BD0"/>
    <w:rsid w:val="00B26CA1"/>
    <w:rsid w:val="00B3691C"/>
    <w:rsid w:val="00B74966"/>
    <w:rsid w:val="00B85B2C"/>
    <w:rsid w:val="00BB6908"/>
    <w:rsid w:val="00BD5A3A"/>
    <w:rsid w:val="00BE4ACF"/>
    <w:rsid w:val="00C72A56"/>
    <w:rsid w:val="00C75D82"/>
    <w:rsid w:val="00CA2A55"/>
    <w:rsid w:val="00CA5525"/>
    <w:rsid w:val="00CB1745"/>
    <w:rsid w:val="00D27CC5"/>
    <w:rsid w:val="00D370CC"/>
    <w:rsid w:val="00D56AF2"/>
    <w:rsid w:val="00D921C3"/>
    <w:rsid w:val="00E0791F"/>
    <w:rsid w:val="00EA697A"/>
    <w:rsid w:val="00ED2B41"/>
    <w:rsid w:val="00F178DB"/>
    <w:rsid w:val="00F30DDA"/>
    <w:rsid w:val="00F335DA"/>
    <w:rsid w:val="00F35FA3"/>
    <w:rsid w:val="00FD0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81ECC"/>
  <w15:docId w15:val="{660998F4-623D-4B06-BF5A-B007C195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5A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D5A3A"/>
    <w:rPr>
      <w:sz w:val="18"/>
      <w:szCs w:val="18"/>
    </w:rPr>
  </w:style>
  <w:style w:type="paragraph" w:styleId="a5">
    <w:name w:val="footer"/>
    <w:basedOn w:val="a"/>
    <w:link w:val="a6"/>
    <w:rsid w:val="00BD5A3A"/>
    <w:pPr>
      <w:tabs>
        <w:tab w:val="center" w:pos="4153"/>
        <w:tab w:val="right" w:pos="8306"/>
      </w:tabs>
      <w:snapToGrid w:val="0"/>
    </w:pPr>
    <w:rPr>
      <w:sz w:val="18"/>
      <w:szCs w:val="18"/>
    </w:rPr>
  </w:style>
  <w:style w:type="character" w:customStyle="1" w:styleId="a6">
    <w:name w:val="页脚 字符"/>
    <w:basedOn w:val="a0"/>
    <w:link w:val="a5"/>
    <w:rsid w:val="00BD5A3A"/>
    <w:rPr>
      <w:sz w:val="18"/>
      <w:szCs w:val="18"/>
    </w:rPr>
  </w:style>
  <w:style w:type="paragraph" w:styleId="a7">
    <w:name w:val="Balloon Text"/>
    <w:basedOn w:val="a"/>
    <w:link w:val="a8"/>
    <w:rsid w:val="008A2C42"/>
    <w:rPr>
      <w:sz w:val="18"/>
      <w:szCs w:val="18"/>
    </w:rPr>
  </w:style>
  <w:style w:type="character" w:customStyle="1" w:styleId="a8">
    <w:name w:val="批注框文本 字符"/>
    <w:basedOn w:val="a0"/>
    <w:link w:val="a7"/>
    <w:rsid w:val="008A2C42"/>
    <w:rPr>
      <w:sz w:val="18"/>
      <w:szCs w:val="18"/>
    </w:rPr>
  </w:style>
  <w:style w:type="character" w:styleId="a9">
    <w:name w:val="annotation reference"/>
    <w:basedOn w:val="a0"/>
    <w:rsid w:val="008A2C42"/>
    <w:rPr>
      <w:sz w:val="21"/>
      <w:szCs w:val="21"/>
    </w:rPr>
  </w:style>
  <w:style w:type="paragraph" w:styleId="aa">
    <w:name w:val="annotation text"/>
    <w:basedOn w:val="a"/>
    <w:link w:val="ab"/>
    <w:uiPriority w:val="99"/>
    <w:qFormat/>
    <w:rsid w:val="008A2C42"/>
  </w:style>
  <w:style w:type="character" w:customStyle="1" w:styleId="ab">
    <w:name w:val="批注文字 字符"/>
    <w:basedOn w:val="a0"/>
    <w:link w:val="aa"/>
    <w:uiPriority w:val="99"/>
    <w:qFormat/>
    <w:rsid w:val="008A2C42"/>
    <w:rPr>
      <w:sz w:val="24"/>
      <w:szCs w:val="24"/>
    </w:rPr>
  </w:style>
  <w:style w:type="paragraph" w:styleId="ac">
    <w:name w:val="annotation subject"/>
    <w:basedOn w:val="aa"/>
    <w:next w:val="aa"/>
    <w:link w:val="ad"/>
    <w:rsid w:val="008A2C42"/>
    <w:rPr>
      <w:b/>
      <w:bCs/>
    </w:rPr>
  </w:style>
  <w:style w:type="character" w:customStyle="1" w:styleId="ad">
    <w:name w:val="批注主题 字符"/>
    <w:basedOn w:val="ab"/>
    <w:link w:val="ac"/>
    <w:rsid w:val="008A2C42"/>
    <w:rPr>
      <w:b/>
      <w:bCs/>
      <w:sz w:val="24"/>
      <w:szCs w:val="24"/>
    </w:rPr>
  </w:style>
  <w:style w:type="paragraph" w:styleId="ae">
    <w:name w:val="List Paragraph"/>
    <w:basedOn w:val="a"/>
    <w:uiPriority w:val="34"/>
    <w:qFormat/>
    <w:rsid w:val="008A2C42"/>
    <w:pPr>
      <w:spacing w:after="200" w:line="276" w:lineRule="auto"/>
      <w:ind w:firstLineChars="200" w:firstLine="420"/>
    </w:pPr>
    <w:rPr>
      <w:rFonts w:ascii="Calibri" w:eastAsia="宋体" w:hAnsi="Calibri"/>
      <w:sz w:val="22"/>
      <w:szCs w:val="22"/>
      <w:lang w:val="en-GB"/>
    </w:rPr>
  </w:style>
  <w:style w:type="character" w:styleId="af">
    <w:name w:val="Hyperlink"/>
    <w:uiPriority w:val="99"/>
    <w:rsid w:val="008A2C42"/>
    <w:rPr>
      <w:rFonts w:cs="Times New Roman"/>
      <w:color w:val="0000FF"/>
      <w:u w:val="single"/>
    </w:rPr>
  </w:style>
  <w:style w:type="character" w:customStyle="1" w:styleId="Char">
    <w:name w:val="纯文本 Char"/>
    <w:link w:val="PlainText1"/>
    <w:rsid w:val="008A2C42"/>
    <w:rPr>
      <w:rFonts w:ascii="宋体" w:hAnsi="Courier New" w:cs="Courier New"/>
      <w:szCs w:val="21"/>
    </w:rPr>
  </w:style>
  <w:style w:type="paragraph" w:customStyle="1" w:styleId="PlainText1">
    <w:name w:val="Plain Text1"/>
    <w:basedOn w:val="a"/>
    <w:link w:val="Char"/>
    <w:rsid w:val="008A2C42"/>
    <w:pPr>
      <w:widowControl w:val="0"/>
      <w:jc w:val="both"/>
    </w:pPr>
    <w:rPr>
      <w:rFonts w:ascii="宋体" w:hAnsi="Courier New" w:cs="Courier New"/>
      <w:sz w:val="20"/>
      <w:szCs w:val="21"/>
    </w:rPr>
  </w:style>
  <w:style w:type="paragraph" w:styleId="af0">
    <w:name w:val="Revision"/>
    <w:hidden/>
    <w:uiPriority w:val="99"/>
    <w:semiHidden/>
    <w:rsid w:val="00894172"/>
    <w:rPr>
      <w:sz w:val="24"/>
      <w:szCs w:val="24"/>
    </w:rPr>
  </w:style>
  <w:style w:type="character" w:styleId="af1">
    <w:name w:val="FollowedHyperlink"/>
    <w:basedOn w:val="a0"/>
    <w:semiHidden/>
    <w:unhideWhenUsed/>
    <w:rsid w:val="00864630"/>
    <w:rPr>
      <w:color w:val="800080" w:themeColor="followedHyperlink"/>
      <w:u w:val="single"/>
    </w:rPr>
  </w:style>
  <w:style w:type="character" w:styleId="af2">
    <w:name w:val="Unresolved Mention"/>
    <w:basedOn w:val="a0"/>
    <w:uiPriority w:val="99"/>
    <w:semiHidden/>
    <w:unhideWhenUsed/>
    <w:rsid w:val="00206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93594">
      <w:bodyDiv w:val="1"/>
      <w:marLeft w:val="0"/>
      <w:marRight w:val="0"/>
      <w:marTop w:val="0"/>
      <w:marBottom w:val="0"/>
      <w:divBdr>
        <w:top w:val="none" w:sz="0" w:space="0" w:color="auto"/>
        <w:left w:val="none" w:sz="0" w:space="0" w:color="auto"/>
        <w:bottom w:val="none" w:sz="0" w:space="0" w:color="auto"/>
        <w:right w:val="none" w:sz="0" w:space="0" w:color="auto"/>
      </w:divBdr>
      <w:divsChild>
        <w:div w:id="1881698800">
          <w:marLeft w:val="0"/>
          <w:marRight w:val="0"/>
          <w:marTop w:val="0"/>
          <w:marBottom w:val="0"/>
          <w:divBdr>
            <w:top w:val="none" w:sz="0" w:space="0" w:color="auto"/>
            <w:left w:val="none" w:sz="0" w:space="0" w:color="auto"/>
            <w:bottom w:val="none" w:sz="0" w:space="0" w:color="auto"/>
            <w:right w:val="none" w:sz="0" w:space="0" w:color="auto"/>
          </w:divBdr>
        </w:div>
      </w:divsChild>
    </w:div>
    <w:div w:id="1080755460">
      <w:bodyDiv w:val="1"/>
      <w:marLeft w:val="0"/>
      <w:marRight w:val="0"/>
      <w:marTop w:val="0"/>
      <w:marBottom w:val="0"/>
      <w:divBdr>
        <w:top w:val="none" w:sz="0" w:space="0" w:color="auto"/>
        <w:left w:val="none" w:sz="0" w:space="0" w:color="auto"/>
        <w:bottom w:val="none" w:sz="0" w:space="0" w:color="auto"/>
        <w:right w:val="none" w:sz="0" w:space="0" w:color="auto"/>
      </w:divBdr>
      <w:divsChild>
        <w:div w:id="1672101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2/316.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21</cp:revision>
  <dcterms:created xsi:type="dcterms:W3CDTF">2022-12-31T09:28:00Z</dcterms:created>
  <dcterms:modified xsi:type="dcterms:W3CDTF">2023-01-11T11:58:00Z</dcterms:modified>
</cp:coreProperties>
</file>