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8CAD1" w14:textId="141FC809" w:rsidR="00E97AD3" w:rsidRPr="005673AD" w:rsidRDefault="00E97AD3" w:rsidP="005673AD">
      <w:pPr>
        <w:spacing w:line="360" w:lineRule="auto"/>
        <w:rPr>
          <w:rFonts w:ascii="Book Antiqua" w:eastAsia="宋体" w:hAnsi="Book Antiqua" w:cs="Times New Roman"/>
          <w:b/>
          <w:sz w:val="24"/>
          <w:szCs w:val="24"/>
          <w:lang w:val="en-GB" w:eastAsia="zh-CN"/>
        </w:rPr>
      </w:pPr>
      <w:r w:rsidRPr="005673AD">
        <w:rPr>
          <w:rFonts w:ascii="Book Antiqua" w:eastAsia="宋体" w:hAnsi="Book Antiqua" w:cs="Times New Roman"/>
          <w:b/>
          <w:sz w:val="24"/>
          <w:szCs w:val="24"/>
          <w:lang w:val="en-GB" w:eastAsia="zh-CN"/>
        </w:rPr>
        <w:t xml:space="preserve">Name of journal: </w:t>
      </w:r>
      <w:r w:rsidRPr="005858DD">
        <w:rPr>
          <w:rFonts w:ascii="Book Antiqua" w:eastAsia="宋体" w:hAnsi="Book Antiqua" w:cs="Times New Roman"/>
          <w:b/>
          <w:sz w:val="24"/>
          <w:szCs w:val="24"/>
          <w:lang w:val="en-GB" w:eastAsia="zh-CN"/>
        </w:rPr>
        <w:t xml:space="preserve">World Journal of </w:t>
      </w:r>
      <w:proofErr w:type="spellStart"/>
      <w:r w:rsidRPr="005858DD">
        <w:rPr>
          <w:rFonts w:ascii="Book Antiqua" w:eastAsia="宋体" w:hAnsi="Book Antiqua" w:cs="Times New Roman"/>
          <w:b/>
          <w:sz w:val="24"/>
          <w:szCs w:val="24"/>
          <w:lang w:val="en-GB" w:eastAsia="zh-CN"/>
        </w:rPr>
        <w:t>Hematology</w:t>
      </w:r>
      <w:proofErr w:type="spellEnd"/>
    </w:p>
    <w:p w14:paraId="7309A630" w14:textId="77777777" w:rsidR="00E97AD3" w:rsidRPr="005673AD" w:rsidRDefault="00E97AD3" w:rsidP="005673AD">
      <w:pPr>
        <w:spacing w:line="360" w:lineRule="auto"/>
        <w:rPr>
          <w:rFonts w:ascii="Book Antiqua" w:eastAsia="宋体" w:hAnsi="Book Antiqua" w:cs="Times New Roman"/>
          <w:b/>
          <w:sz w:val="24"/>
          <w:szCs w:val="24"/>
          <w:lang w:val="en-GB" w:eastAsia="zh-CN"/>
        </w:rPr>
      </w:pPr>
      <w:r w:rsidRPr="005673AD">
        <w:rPr>
          <w:rFonts w:ascii="Book Antiqua" w:eastAsia="宋体" w:hAnsi="Book Antiqua" w:cs="Times New Roman"/>
          <w:b/>
          <w:sz w:val="24"/>
          <w:szCs w:val="24"/>
          <w:lang w:val="en-GB" w:eastAsia="zh-CN"/>
        </w:rPr>
        <w:t>ESPS Manuscript NO: 8017</w:t>
      </w:r>
    </w:p>
    <w:p w14:paraId="54397FB7" w14:textId="1EBE7D4F" w:rsidR="00A44280" w:rsidRPr="005673AD" w:rsidRDefault="00E97AD3" w:rsidP="005673AD">
      <w:pPr>
        <w:spacing w:line="360" w:lineRule="auto"/>
        <w:rPr>
          <w:rFonts w:ascii="Book Antiqua" w:hAnsi="Book Antiqua" w:cs="Times New Roman"/>
          <w:b/>
          <w:sz w:val="24"/>
          <w:szCs w:val="24"/>
          <w:lang w:val="en-GB"/>
        </w:rPr>
      </w:pPr>
      <w:r w:rsidRPr="005673AD">
        <w:rPr>
          <w:rFonts w:ascii="Book Antiqua" w:eastAsia="宋体" w:hAnsi="Book Antiqua" w:cs="Times New Roman"/>
          <w:b/>
          <w:sz w:val="24"/>
          <w:szCs w:val="24"/>
          <w:lang w:val="en-GB" w:eastAsia="zh-CN"/>
        </w:rPr>
        <w:t>Columns:</w:t>
      </w:r>
      <w:r w:rsidR="00AB5B52" w:rsidRPr="005673AD">
        <w:rPr>
          <w:rFonts w:ascii="Book Antiqua" w:hAnsi="Book Antiqua" w:cs="Times New Roman"/>
          <w:b/>
          <w:sz w:val="24"/>
          <w:szCs w:val="24"/>
          <w:lang w:val="en-GB"/>
        </w:rPr>
        <w:t xml:space="preserve"> </w:t>
      </w:r>
      <w:r w:rsidR="005673AD" w:rsidRPr="005673AD">
        <w:rPr>
          <w:rFonts w:ascii="Book Antiqua" w:hAnsi="Book Antiqua" w:cs="Times New Roman"/>
          <w:b/>
          <w:sz w:val="24"/>
          <w:szCs w:val="24"/>
          <w:lang w:val="en-GB"/>
        </w:rPr>
        <w:t>O</w:t>
      </w:r>
      <w:r w:rsidR="008B62B7" w:rsidRPr="005673AD">
        <w:rPr>
          <w:rFonts w:ascii="Book Antiqua" w:hAnsi="Book Antiqua" w:cs="Times New Roman"/>
          <w:b/>
          <w:sz w:val="24"/>
          <w:szCs w:val="24"/>
          <w:lang w:val="en-GB"/>
        </w:rPr>
        <w:t xml:space="preserve">bservational study </w:t>
      </w:r>
    </w:p>
    <w:p w14:paraId="47D84288" w14:textId="77777777" w:rsidR="00E97AD3" w:rsidRPr="005673AD" w:rsidRDefault="00E97AD3" w:rsidP="005673AD">
      <w:pPr>
        <w:spacing w:line="360" w:lineRule="auto"/>
        <w:rPr>
          <w:rFonts w:ascii="Book Antiqua" w:hAnsi="Book Antiqua" w:cs="Times New Roman"/>
          <w:b/>
          <w:sz w:val="24"/>
          <w:szCs w:val="24"/>
          <w:lang w:val="en-GB"/>
        </w:rPr>
      </w:pPr>
    </w:p>
    <w:p w14:paraId="4E7D2A01" w14:textId="77777777" w:rsidR="00492E44" w:rsidRPr="005673AD" w:rsidRDefault="00492E44" w:rsidP="005673AD">
      <w:pPr>
        <w:spacing w:line="360" w:lineRule="auto"/>
        <w:rPr>
          <w:rFonts w:ascii="Book Antiqua" w:eastAsia="MS PMincho" w:hAnsi="Book Antiqua" w:cs="Times New Roman"/>
          <w:sz w:val="24"/>
          <w:szCs w:val="24"/>
          <w:lang w:val="en-GB"/>
        </w:rPr>
      </w:pPr>
      <w:r w:rsidRPr="005673AD">
        <w:rPr>
          <w:rFonts w:ascii="Book Antiqua" w:eastAsia="MS PMincho" w:hAnsi="Book Antiqua" w:cs="Times New Roman"/>
          <w:b/>
          <w:sz w:val="24"/>
          <w:szCs w:val="24"/>
          <w:lang w:val="en-GB"/>
        </w:rPr>
        <w:t xml:space="preserve">Age </w:t>
      </w:r>
      <w:r w:rsidR="00410CE3" w:rsidRPr="005673AD">
        <w:rPr>
          <w:rFonts w:ascii="Book Antiqua" w:eastAsia="MS PMincho" w:hAnsi="Book Antiqua" w:cs="Times New Roman"/>
          <w:b/>
          <w:sz w:val="24"/>
          <w:szCs w:val="24"/>
          <w:lang w:val="en-GB"/>
        </w:rPr>
        <w:t>is</w:t>
      </w:r>
      <w:r w:rsidRPr="005673AD">
        <w:rPr>
          <w:rFonts w:ascii="Book Antiqua" w:eastAsia="MS PMincho" w:hAnsi="Book Antiqua" w:cs="Times New Roman"/>
          <w:b/>
          <w:sz w:val="24"/>
          <w:szCs w:val="24"/>
          <w:lang w:val="en-GB"/>
        </w:rPr>
        <w:t xml:space="preserve"> an independent adverse prognostic factor for overall survival in acute myeloid </w:t>
      </w:r>
      <w:proofErr w:type="spellStart"/>
      <w:r w:rsidRPr="005673AD">
        <w:rPr>
          <w:rFonts w:ascii="Book Antiqua" w:eastAsia="MS PMincho" w:hAnsi="Book Antiqua" w:cs="Times New Roman"/>
          <w:b/>
          <w:sz w:val="24"/>
          <w:szCs w:val="24"/>
          <w:lang w:val="en-GB"/>
        </w:rPr>
        <w:t>leukemia</w:t>
      </w:r>
      <w:proofErr w:type="spellEnd"/>
      <w:r w:rsidR="00E26CF9" w:rsidRPr="005673AD">
        <w:rPr>
          <w:rFonts w:ascii="Book Antiqua" w:eastAsia="MS PMincho" w:hAnsi="Book Antiqua" w:cs="Times New Roman"/>
          <w:b/>
          <w:sz w:val="24"/>
          <w:szCs w:val="24"/>
          <w:lang w:val="en-GB"/>
        </w:rPr>
        <w:t xml:space="preserve"> in Japan</w:t>
      </w:r>
    </w:p>
    <w:p w14:paraId="32C156F5" w14:textId="77777777" w:rsidR="00E97AD3" w:rsidRDefault="00E97AD3" w:rsidP="005673AD">
      <w:pPr>
        <w:spacing w:line="360" w:lineRule="auto"/>
        <w:rPr>
          <w:rFonts w:ascii="Book Antiqua" w:eastAsia="宋体" w:hAnsi="Book Antiqua" w:cs="Tahoma"/>
          <w:b/>
          <w:sz w:val="24"/>
          <w:szCs w:val="24"/>
          <w:lang w:eastAsia="zh-CN"/>
        </w:rPr>
      </w:pPr>
    </w:p>
    <w:p w14:paraId="144755A8" w14:textId="4915515D" w:rsidR="005858DD" w:rsidRPr="005673AD" w:rsidRDefault="005858DD" w:rsidP="005858DD">
      <w:pPr>
        <w:spacing w:line="360" w:lineRule="auto"/>
        <w:rPr>
          <w:rFonts w:ascii="Book Antiqua" w:eastAsia="MS PMincho" w:hAnsi="Book Antiqua" w:cs="Times New Roman"/>
          <w:sz w:val="24"/>
          <w:szCs w:val="24"/>
          <w:lang w:val="en-GB"/>
        </w:rPr>
      </w:pPr>
      <w:r w:rsidRPr="005673AD">
        <w:rPr>
          <w:rFonts w:ascii="Book Antiqua" w:eastAsia="MS PMincho" w:hAnsi="Book Antiqua" w:cs="Times New Roman"/>
          <w:sz w:val="24"/>
          <w:szCs w:val="24"/>
          <w:lang w:val="en-GB"/>
        </w:rPr>
        <w:t xml:space="preserve">Ohnishi </w:t>
      </w:r>
      <w:r>
        <w:rPr>
          <w:rFonts w:ascii="Book Antiqua" w:eastAsia="宋体" w:hAnsi="Book Antiqua" w:cs="Times New Roman" w:hint="eastAsia"/>
          <w:sz w:val="24"/>
          <w:szCs w:val="24"/>
          <w:lang w:val="en-GB" w:eastAsia="zh-CN"/>
        </w:rPr>
        <w:t xml:space="preserve">H </w:t>
      </w:r>
      <w:r w:rsidRPr="005858DD">
        <w:rPr>
          <w:rFonts w:ascii="Book Antiqua" w:eastAsia="宋体" w:hAnsi="Book Antiqua" w:cs="Times New Roman" w:hint="eastAsia"/>
          <w:i/>
          <w:sz w:val="24"/>
          <w:szCs w:val="24"/>
          <w:lang w:val="en-GB" w:eastAsia="zh-CN"/>
        </w:rPr>
        <w:t>et al</w:t>
      </w:r>
      <w:r>
        <w:rPr>
          <w:rFonts w:ascii="Book Antiqua" w:eastAsia="宋体" w:hAnsi="Book Antiqua" w:cs="Times New Roman" w:hint="eastAsia"/>
          <w:sz w:val="24"/>
          <w:szCs w:val="24"/>
          <w:lang w:val="en-GB" w:eastAsia="zh-CN"/>
        </w:rPr>
        <w:t xml:space="preserve">. </w:t>
      </w:r>
      <w:r w:rsidRPr="005673AD">
        <w:rPr>
          <w:rFonts w:ascii="Book Antiqua" w:eastAsia="MS PMincho" w:hAnsi="Book Antiqua" w:cs="Times New Roman"/>
          <w:sz w:val="24"/>
          <w:szCs w:val="24"/>
          <w:lang w:val="en-GB"/>
        </w:rPr>
        <w:t>Prognostic factors in elderly AML</w:t>
      </w:r>
    </w:p>
    <w:p w14:paraId="1BCCA0F3" w14:textId="77777777" w:rsidR="005858DD" w:rsidRPr="005673AD" w:rsidRDefault="005858DD" w:rsidP="005673AD">
      <w:pPr>
        <w:spacing w:line="360" w:lineRule="auto"/>
        <w:rPr>
          <w:rFonts w:ascii="Book Antiqua" w:eastAsia="宋体" w:hAnsi="Book Antiqua" w:cs="Tahoma"/>
          <w:b/>
          <w:sz w:val="24"/>
          <w:szCs w:val="24"/>
          <w:lang w:eastAsia="zh-CN"/>
        </w:rPr>
      </w:pPr>
    </w:p>
    <w:p w14:paraId="1E795882" w14:textId="557041F4" w:rsidR="00160B85" w:rsidRPr="005858DD" w:rsidRDefault="00160B85" w:rsidP="005673AD">
      <w:pPr>
        <w:spacing w:line="360" w:lineRule="auto"/>
        <w:rPr>
          <w:rFonts w:ascii="Book Antiqua" w:eastAsia="宋体" w:hAnsi="Book Antiqua" w:cs="Times New Roman"/>
          <w:sz w:val="24"/>
          <w:szCs w:val="24"/>
          <w:lang w:val="en-GB" w:eastAsia="zh-CN"/>
        </w:rPr>
      </w:pPr>
      <w:r w:rsidRPr="005673AD">
        <w:rPr>
          <w:rFonts w:ascii="Book Antiqua" w:eastAsia="MS PMincho" w:hAnsi="Book Antiqua" w:cs="Times New Roman"/>
          <w:sz w:val="24"/>
          <w:szCs w:val="24"/>
          <w:lang w:val="en-GB"/>
        </w:rPr>
        <w:t xml:space="preserve">Hiroaki Ohnishi, Osamu </w:t>
      </w:r>
      <w:proofErr w:type="spellStart"/>
      <w:r w:rsidRPr="005673AD">
        <w:rPr>
          <w:rFonts w:ascii="Book Antiqua" w:eastAsia="MS PMincho" w:hAnsi="Book Antiqua" w:cs="Times New Roman"/>
          <w:sz w:val="24"/>
          <w:szCs w:val="24"/>
          <w:lang w:val="en-GB"/>
        </w:rPr>
        <w:t>Imataki</w:t>
      </w:r>
      <w:proofErr w:type="spellEnd"/>
      <w:r w:rsidRPr="005673AD">
        <w:rPr>
          <w:rFonts w:ascii="Book Antiqua" w:eastAsia="MS PMincho" w:hAnsi="Book Antiqua" w:cs="Times New Roman"/>
          <w:sz w:val="24"/>
          <w:szCs w:val="24"/>
          <w:lang w:val="en-GB"/>
        </w:rPr>
        <w:t>,</w:t>
      </w:r>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Yasunori</w:t>
      </w:r>
      <w:proofErr w:type="spellEnd"/>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Kawachi</w:t>
      </w:r>
      <w:proofErr w:type="spellEnd"/>
      <w:r w:rsidRPr="005673AD">
        <w:rPr>
          <w:rFonts w:ascii="Book Antiqua" w:eastAsia="MS PGothic" w:hAnsi="Book Antiqua" w:cs="Times New Roman"/>
          <w:kern w:val="0"/>
          <w:sz w:val="24"/>
          <w:szCs w:val="24"/>
          <w:lang w:val="en-GB"/>
        </w:rPr>
        <w:t xml:space="preserve">, Makoto Ide, </w:t>
      </w:r>
      <w:proofErr w:type="spellStart"/>
      <w:r w:rsidRPr="005673AD">
        <w:rPr>
          <w:rFonts w:ascii="Book Antiqua" w:eastAsia="MS PGothic" w:hAnsi="Book Antiqua" w:cs="Times New Roman"/>
          <w:kern w:val="0"/>
          <w:sz w:val="24"/>
          <w:szCs w:val="24"/>
          <w:lang w:val="en-GB"/>
        </w:rPr>
        <w:t>Kimihiro</w:t>
      </w:r>
      <w:proofErr w:type="spellEnd"/>
      <w:r w:rsidRPr="005673AD">
        <w:rPr>
          <w:rFonts w:ascii="Book Antiqua" w:eastAsia="MS PGothic" w:hAnsi="Book Antiqua" w:cs="Times New Roman"/>
          <w:kern w:val="0"/>
          <w:sz w:val="24"/>
          <w:szCs w:val="24"/>
          <w:lang w:val="en-GB"/>
        </w:rPr>
        <w:t xml:space="preserve"> Kawakami, Masato </w:t>
      </w:r>
      <w:proofErr w:type="spellStart"/>
      <w:r w:rsidRPr="005673AD">
        <w:rPr>
          <w:rFonts w:ascii="Book Antiqua" w:eastAsia="MS PGothic" w:hAnsi="Book Antiqua" w:cs="Times New Roman"/>
          <w:kern w:val="0"/>
          <w:sz w:val="24"/>
          <w:szCs w:val="24"/>
          <w:lang w:val="en-GB"/>
        </w:rPr>
        <w:t>Waki</w:t>
      </w:r>
      <w:proofErr w:type="spellEnd"/>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Hidetaka</w:t>
      </w:r>
      <w:proofErr w:type="spellEnd"/>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Takimoto</w:t>
      </w:r>
      <w:proofErr w:type="spellEnd"/>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Yasuo</w:t>
      </w:r>
      <w:proofErr w:type="spellEnd"/>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Hoshijima</w:t>
      </w:r>
      <w:proofErr w:type="spellEnd"/>
      <w:r w:rsidRPr="005673AD">
        <w:rPr>
          <w:rFonts w:ascii="Book Antiqua" w:eastAsia="MS PGothic" w:hAnsi="Book Antiqua" w:cs="Times New Roman"/>
          <w:kern w:val="0"/>
          <w:sz w:val="24"/>
          <w:szCs w:val="24"/>
          <w:lang w:val="en-GB"/>
        </w:rPr>
        <w:t xml:space="preserve">, Tetsuya Fukumoto, Kensuke Matsumoto, </w:t>
      </w:r>
      <w:proofErr w:type="spellStart"/>
      <w:r w:rsidRPr="005673AD">
        <w:rPr>
          <w:rFonts w:ascii="Book Antiqua" w:eastAsia="MS PGothic" w:hAnsi="Book Antiqua" w:cs="Times New Roman"/>
          <w:kern w:val="0"/>
          <w:sz w:val="24"/>
          <w:szCs w:val="24"/>
          <w:lang w:val="en-GB"/>
        </w:rPr>
        <w:t>Fusako</w:t>
      </w:r>
      <w:proofErr w:type="spellEnd"/>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Waki</w:t>
      </w:r>
      <w:proofErr w:type="spellEnd"/>
      <w:r w:rsidRPr="005673AD">
        <w:rPr>
          <w:rFonts w:ascii="Book Antiqua" w:eastAsia="MS PGothic" w:hAnsi="Book Antiqua" w:cs="Times New Roman"/>
          <w:kern w:val="0"/>
          <w:sz w:val="24"/>
          <w:szCs w:val="24"/>
          <w:lang w:val="en-GB"/>
        </w:rPr>
        <w:t xml:space="preserve">, Akihito Matsuoka, </w:t>
      </w:r>
      <w:proofErr w:type="spellStart"/>
      <w:r w:rsidRPr="005673AD">
        <w:rPr>
          <w:rFonts w:ascii="Book Antiqua" w:eastAsia="MS PGothic" w:hAnsi="Book Antiqua" w:cs="Times New Roman"/>
          <w:kern w:val="0"/>
          <w:sz w:val="24"/>
          <w:szCs w:val="24"/>
          <w:lang w:val="en-GB"/>
        </w:rPr>
        <w:t>Takamichi</w:t>
      </w:r>
      <w:proofErr w:type="spellEnd"/>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Shintani</w:t>
      </w:r>
      <w:proofErr w:type="spellEnd"/>
      <w:r w:rsidRPr="005673AD">
        <w:rPr>
          <w:rFonts w:ascii="Book Antiqua" w:eastAsia="MS PMincho" w:hAnsi="Book Antiqua" w:cs="Times New Roman"/>
          <w:sz w:val="24"/>
          <w:szCs w:val="24"/>
          <w:lang w:val="en-GB"/>
        </w:rPr>
        <w:t xml:space="preserve">, </w:t>
      </w:r>
      <w:r w:rsidRPr="005673AD">
        <w:rPr>
          <w:rFonts w:ascii="Book Antiqua" w:eastAsia="MS PGothic" w:hAnsi="Book Antiqua" w:cs="Times New Roman"/>
          <w:kern w:val="0"/>
          <w:sz w:val="24"/>
          <w:szCs w:val="24"/>
          <w:lang w:val="en-GB"/>
        </w:rPr>
        <w:t xml:space="preserve">Makiko </w:t>
      </w:r>
      <w:proofErr w:type="spellStart"/>
      <w:r w:rsidRPr="005673AD">
        <w:rPr>
          <w:rFonts w:ascii="Book Antiqua" w:eastAsia="MS PGothic" w:hAnsi="Book Antiqua" w:cs="Times New Roman"/>
          <w:kern w:val="0"/>
          <w:sz w:val="24"/>
          <w:szCs w:val="24"/>
          <w:lang w:val="en-GB"/>
        </w:rPr>
        <w:t>Uemura</w:t>
      </w:r>
      <w:proofErr w:type="spellEnd"/>
      <w:r w:rsidRPr="005673AD">
        <w:rPr>
          <w:rFonts w:ascii="Book Antiqua" w:eastAsia="MS PMincho" w:hAnsi="Book Antiqua" w:cs="Times New Roman"/>
          <w:sz w:val="24"/>
          <w:szCs w:val="24"/>
          <w:lang w:val="en-GB"/>
        </w:rPr>
        <w:t xml:space="preserve">, Shigeyuki </w:t>
      </w:r>
      <w:proofErr w:type="spellStart"/>
      <w:r w:rsidRPr="005673AD">
        <w:rPr>
          <w:rFonts w:ascii="Book Antiqua" w:eastAsia="MS PMincho" w:hAnsi="Book Antiqua" w:cs="Times New Roman"/>
          <w:sz w:val="24"/>
          <w:szCs w:val="24"/>
          <w:lang w:val="en-GB"/>
        </w:rPr>
        <w:t>Yokokura</w:t>
      </w:r>
      <w:proofErr w:type="spellEnd"/>
      <w:r w:rsidRPr="005673AD">
        <w:rPr>
          <w:rFonts w:ascii="Book Antiqua" w:eastAsia="MS PMincho" w:hAnsi="Book Antiqua" w:cs="Times New Roman"/>
          <w:sz w:val="24"/>
          <w:szCs w:val="24"/>
          <w:lang w:val="en-GB"/>
        </w:rPr>
        <w:t xml:space="preserve">, </w:t>
      </w:r>
      <w:proofErr w:type="spellStart"/>
      <w:r w:rsidRPr="005673AD">
        <w:rPr>
          <w:rFonts w:ascii="Book Antiqua" w:eastAsia="MS PGothic" w:hAnsi="Book Antiqua" w:cs="Times New Roman"/>
          <w:kern w:val="0"/>
          <w:sz w:val="24"/>
          <w:szCs w:val="24"/>
          <w:lang w:val="en-GB"/>
        </w:rPr>
        <w:t>Teruhisa</w:t>
      </w:r>
      <w:proofErr w:type="spellEnd"/>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Taoka</w:t>
      </w:r>
      <w:proofErr w:type="spellEnd"/>
      <w:r w:rsidRPr="005673AD">
        <w:rPr>
          <w:rFonts w:ascii="Book Antiqua" w:eastAsia="MS PGothic" w:hAnsi="Book Antiqua" w:cs="Times New Roman"/>
          <w:kern w:val="0"/>
          <w:sz w:val="24"/>
          <w:szCs w:val="24"/>
          <w:lang w:val="en-GB"/>
        </w:rPr>
        <w:t>, Takuya Matsunaga</w:t>
      </w:r>
    </w:p>
    <w:p w14:paraId="3045237B" w14:textId="77777777" w:rsidR="00160B85" w:rsidRDefault="00160B85" w:rsidP="005673AD">
      <w:pPr>
        <w:spacing w:line="360" w:lineRule="auto"/>
        <w:rPr>
          <w:rFonts w:ascii="Book Antiqua" w:eastAsia="宋体" w:hAnsi="Book Antiqua" w:cs="Times New Roman"/>
          <w:sz w:val="24"/>
          <w:szCs w:val="24"/>
          <w:lang w:val="en-GB" w:eastAsia="zh-CN"/>
        </w:rPr>
      </w:pPr>
    </w:p>
    <w:p w14:paraId="4C09374F" w14:textId="4FF79A93" w:rsidR="005858DD" w:rsidRPr="005673AD" w:rsidRDefault="005858DD" w:rsidP="005858DD">
      <w:pPr>
        <w:spacing w:line="360" w:lineRule="auto"/>
        <w:rPr>
          <w:rFonts w:ascii="Book Antiqua" w:eastAsia="MS Mincho" w:hAnsi="Book Antiqua" w:cs="Times New Roman"/>
          <w:sz w:val="24"/>
          <w:szCs w:val="24"/>
          <w:lang w:val="en-GB"/>
        </w:rPr>
      </w:pPr>
      <w:r w:rsidRPr="005858DD">
        <w:rPr>
          <w:rFonts w:ascii="Book Antiqua" w:eastAsia="MS PMincho" w:hAnsi="Book Antiqua" w:cs="Times New Roman"/>
          <w:b/>
          <w:sz w:val="24"/>
          <w:szCs w:val="24"/>
          <w:lang w:val="en-GB"/>
        </w:rPr>
        <w:t xml:space="preserve">Hiroaki Ohnishi, Osamu </w:t>
      </w:r>
      <w:proofErr w:type="spellStart"/>
      <w:r w:rsidRPr="005858DD">
        <w:rPr>
          <w:rFonts w:ascii="Book Antiqua" w:eastAsia="MS PMincho" w:hAnsi="Book Antiqua" w:cs="Times New Roman"/>
          <w:b/>
          <w:sz w:val="24"/>
          <w:szCs w:val="24"/>
          <w:lang w:val="en-GB"/>
        </w:rPr>
        <w:t>Imataki</w:t>
      </w:r>
      <w:proofErr w:type="spellEnd"/>
      <w:r w:rsidRPr="005858DD">
        <w:rPr>
          <w:rFonts w:ascii="Book Antiqua" w:eastAsia="MS PMincho" w:hAnsi="Book Antiqua" w:cs="Times New Roman"/>
          <w:b/>
          <w:sz w:val="24"/>
          <w:szCs w:val="24"/>
          <w:lang w:val="en-GB"/>
        </w:rPr>
        <w:t>,</w:t>
      </w:r>
      <w:r w:rsidRPr="005858DD">
        <w:rPr>
          <w:rFonts w:ascii="Book Antiqua" w:eastAsia="MS PGothic" w:hAnsi="Book Antiqua" w:cs="Times New Roman"/>
          <w:b/>
          <w:kern w:val="0"/>
          <w:sz w:val="24"/>
          <w:szCs w:val="24"/>
          <w:lang w:val="en-GB"/>
        </w:rPr>
        <w:t xml:space="preserve"> Tetsuya Fukumoto, Kensuke Matsumoto, </w:t>
      </w:r>
      <w:proofErr w:type="spellStart"/>
      <w:r w:rsidRPr="005858DD">
        <w:rPr>
          <w:rFonts w:ascii="Book Antiqua" w:eastAsia="MS PGothic" w:hAnsi="Book Antiqua" w:cs="Times New Roman"/>
          <w:b/>
          <w:kern w:val="0"/>
          <w:sz w:val="24"/>
          <w:szCs w:val="24"/>
          <w:lang w:val="en-GB"/>
        </w:rPr>
        <w:t>Fusako</w:t>
      </w:r>
      <w:proofErr w:type="spellEnd"/>
      <w:r w:rsidRPr="005858DD">
        <w:rPr>
          <w:rFonts w:ascii="Book Antiqua" w:eastAsia="MS PGothic" w:hAnsi="Book Antiqua" w:cs="Times New Roman"/>
          <w:b/>
          <w:kern w:val="0"/>
          <w:sz w:val="24"/>
          <w:szCs w:val="24"/>
          <w:lang w:val="en-GB"/>
        </w:rPr>
        <w:t xml:space="preserve"> </w:t>
      </w:r>
      <w:proofErr w:type="spellStart"/>
      <w:r w:rsidRPr="005858DD">
        <w:rPr>
          <w:rFonts w:ascii="Book Antiqua" w:eastAsia="MS PGothic" w:hAnsi="Book Antiqua" w:cs="Times New Roman"/>
          <w:b/>
          <w:kern w:val="0"/>
          <w:sz w:val="24"/>
          <w:szCs w:val="24"/>
          <w:lang w:val="en-GB"/>
        </w:rPr>
        <w:t>Waki</w:t>
      </w:r>
      <w:proofErr w:type="spellEnd"/>
      <w:r w:rsidRPr="005858DD">
        <w:rPr>
          <w:rFonts w:ascii="Book Antiqua" w:eastAsia="MS PGothic" w:hAnsi="Book Antiqua" w:cs="Times New Roman"/>
          <w:b/>
          <w:kern w:val="0"/>
          <w:sz w:val="24"/>
          <w:szCs w:val="24"/>
          <w:lang w:val="en-GB"/>
        </w:rPr>
        <w:t xml:space="preserve">, Akihito Matsuoka, </w:t>
      </w:r>
      <w:proofErr w:type="spellStart"/>
      <w:r w:rsidRPr="005858DD">
        <w:rPr>
          <w:rFonts w:ascii="Book Antiqua" w:eastAsia="MS PGothic" w:hAnsi="Book Antiqua" w:cs="Times New Roman"/>
          <w:b/>
          <w:kern w:val="0"/>
          <w:sz w:val="24"/>
          <w:szCs w:val="24"/>
          <w:lang w:val="en-GB"/>
        </w:rPr>
        <w:t>Takamichi</w:t>
      </w:r>
      <w:proofErr w:type="spellEnd"/>
      <w:r w:rsidRPr="005858DD">
        <w:rPr>
          <w:rFonts w:ascii="Book Antiqua" w:eastAsia="MS PGothic" w:hAnsi="Book Antiqua" w:cs="Times New Roman"/>
          <w:b/>
          <w:kern w:val="0"/>
          <w:sz w:val="24"/>
          <w:szCs w:val="24"/>
          <w:lang w:val="en-GB"/>
        </w:rPr>
        <w:t xml:space="preserve"> </w:t>
      </w:r>
      <w:proofErr w:type="spellStart"/>
      <w:r w:rsidRPr="005858DD">
        <w:rPr>
          <w:rFonts w:ascii="Book Antiqua" w:eastAsia="MS PGothic" w:hAnsi="Book Antiqua" w:cs="Times New Roman"/>
          <w:b/>
          <w:kern w:val="0"/>
          <w:sz w:val="24"/>
          <w:szCs w:val="24"/>
          <w:lang w:val="en-GB"/>
        </w:rPr>
        <w:t>Shintani</w:t>
      </w:r>
      <w:proofErr w:type="spellEnd"/>
      <w:r w:rsidRPr="005858DD">
        <w:rPr>
          <w:rFonts w:ascii="Book Antiqua" w:eastAsia="MS PMincho" w:hAnsi="Book Antiqua" w:cs="Times New Roman"/>
          <w:b/>
          <w:sz w:val="24"/>
          <w:szCs w:val="24"/>
          <w:lang w:val="en-GB"/>
        </w:rPr>
        <w:t xml:space="preserve">, </w:t>
      </w:r>
      <w:r w:rsidRPr="005858DD">
        <w:rPr>
          <w:rFonts w:ascii="Book Antiqua" w:eastAsia="MS PGothic" w:hAnsi="Book Antiqua" w:cs="Times New Roman"/>
          <w:b/>
          <w:kern w:val="0"/>
          <w:sz w:val="24"/>
          <w:szCs w:val="24"/>
          <w:lang w:val="en-GB"/>
        </w:rPr>
        <w:t xml:space="preserve">Makiko </w:t>
      </w:r>
      <w:proofErr w:type="spellStart"/>
      <w:r w:rsidRPr="005858DD">
        <w:rPr>
          <w:rFonts w:ascii="Book Antiqua" w:eastAsia="MS PGothic" w:hAnsi="Book Antiqua" w:cs="Times New Roman"/>
          <w:b/>
          <w:kern w:val="0"/>
          <w:sz w:val="24"/>
          <w:szCs w:val="24"/>
          <w:lang w:val="en-GB"/>
        </w:rPr>
        <w:t>Uemura</w:t>
      </w:r>
      <w:proofErr w:type="spellEnd"/>
      <w:r w:rsidRPr="005858DD">
        <w:rPr>
          <w:rFonts w:ascii="Book Antiqua" w:eastAsia="MS PMincho" w:hAnsi="Book Antiqua" w:cs="Times New Roman"/>
          <w:b/>
          <w:sz w:val="24"/>
          <w:szCs w:val="24"/>
          <w:lang w:val="en-GB"/>
        </w:rPr>
        <w:t xml:space="preserve">, Shigeyuki </w:t>
      </w:r>
      <w:proofErr w:type="spellStart"/>
      <w:r w:rsidRPr="005858DD">
        <w:rPr>
          <w:rFonts w:ascii="Book Antiqua" w:eastAsia="MS PMincho" w:hAnsi="Book Antiqua" w:cs="Times New Roman"/>
          <w:b/>
          <w:sz w:val="24"/>
          <w:szCs w:val="24"/>
          <w:lang w:val="en-GB"/>
        </w:rPr>
        <w:t>Yokokura</w:t>
      </w:r>
      <w:proofErr w:type="spellEnd"/>
      <w:r w:rsidRPr="005858DD">
        <w:rPr>
          <w:rFonts w:ascii="Book Antiqua" w:eastAsia="MS PMincho" w:hAnsi="Book Antiqua" w:cs="Times New Roman"/>
          <w:b/>
          <w:sz w:val="24"/>
          <w:szCs w:val="24"/>
          <w:lang w:val="en-GB"/>
        </w:rPr>
        <w:t xml:space="preserve">, </w:t>
      </w:r>
      <w:r w:rsidRPr="005858DD">
        <w:rPr>
          <w:rFonts w:ascii="Book Antiqua" w:eastAsia="MS PGothic" w:hAnsi="Book Antiqua" w:cs="Times New Roman"/>
          <w:b/>
          <w:kern w:val="0"/>
          <w:sz w:val="24"/>
          <w:szCs w:val="24"/>
          <w:lang w:val="en-GB"/>
        </w:rPr>
        <w:t>Takuya Matsunaga</w:t>
      </w:r>
      <w:r w:rsidRPr="005858DD">
        <w:rPr>
          <w:rFonts w:ascii="Book Antiqua" w:eastAsia="宋体" w:hAnsi="Book Antiqua" w:cs="Times New Roman" w:hint="eastAsia"/>
          <w:b/>
          <w:sz w:val="24"/>
          <w:szCs w:val="24"/>
          <w:lang w:val="en-GB" w:eastAsia="zh-CN"/>
        </w:rPr>
        <w:t>,</w:t>
      </w:r>
      <w:r w:rsidRPr="005858DD">
        <w:rPr>
          <w:rFonts w:ascii="Book Antiqua" w:eastAsia="MS PMincho" w:hAnsi="Book Antiqua" w:cs="Times New Roman"/>
          <w:sz w:val="24"/>
          <w:szCs w:val="24"/>
          <w:vertAlign w:val="superscript"/>
          <w:lang w:val="en-GB"/>
        </w:rPr>
        <w:t xml:space="preserve"> </w:t>
      </w:r>
      <w:r w:rsidRPr="005673AD">
        <w:rPr>
          <w:rFonts w:ascii="Book Antiqua" w:eastAsia="MS Mincho" w:hAnsi="Book Antiqua" w:cs="Times New Roman"/>
          <w:sz w:val="24"/>
          <w:szCs w:val="24"/>
          <w:lang w:val="en-GB"/>
        </w:rPr>
        <w:t xml:space="preserve">Department of Internal Medicine, Division of Endocrinology and Metabolism, </w:t>
      </w:r>
      <w:proofErr w:type="spellStart"/>
      <w:r w:rsidRPr="005673AD">
        <w:rPr>
          <w:rFonts w:ascii="Book Antiqua" w:eastAsia="MS Mincho" w:hAnsi="Book Antiqua" w:cs="Times New Roman"/>
          <w:sz w:val="24"/>
          <w:szCs w:val="24"/>
          <w:lang w:val="en-GB"/>
        </w:rPr>
        <w:t>Hematology</w:t>
      </w:r>
      <w:proofErr w:type="spellEnd"/>
      <w:r w:rsidRPr="005673AD">
        <w:rPr>
          <w:rFonts w:ascii="Book Antiqua" w:eastAsia="MS Mincho" w:hAnsi="Book Antiqua" w:cs="Times New Roman"/>
          <w:sz w:val="24"/>
          <w:szCs w:val="24"/>
          <w:lang w:val="en-GB"/>
        </w:rPr>
        <w:t>, Rheumatology and Respiratory Medicine, Faculty of Medicine, Kagawa University</w:t>
      </w:r>
      <w:r>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Kagawa 761-0793, Japan</w:t>
      </w:r>
    </w:p>
    <w:p w14:paraId="2EE7784E" w14:textId="462135CD" w:rsidR="005858DD" w:rsidRPr="005858DD" w:rsidRDefault="005858DD" w:rsidP="005858DD">
      <w:pPr>
        <w:spacing w:line="360" w:lineRule="auto"/>
        <w:rPr>
          <w:rFonts w:ascii="Book Antiqua" w:eastAsia="宋体" w:hAnsi="Book Antiqua" w:cs="Times New Roman"/>
          <w:b/>
          <w:sz w:val="24"/>
          <w:szCs w:val="24"/>
          <w:lang w:val="en-GB" w:eastAsia="zh-CN"/>
        </w:rPr>
      </w:pPr>
    </w:p>
    <w:p w14:paraId="6DE43CBD" w14:textId="44B25FB2" w:rsidR="005858DD" w:rsidRPr="005673AD" w:rsidRDefault="005858DD" w:rsidP="005858DD">
      <w:pPr>
        <w:spacing w:line="360" w:lineRule="auto"/>
        <w:rPr>
          <w:rFonts w:ascii="Book Antiqua" w:eastAsia="MS PMincho" w:hAnsi="Book Antiqua" w:cs="Times New Roman"/>
          <w:bCs/>
          <w:sz w:val="24"/>
          <w:szCs w:val="24"/>
          <w:lang w:val="en-GB"/>
        </w:rPr>
      </w:pPr>
      <w:r w:rsidRPr="005858DD">
        <w:rPr>
          <w:rFonts w:ascii="Book Antiqua" w:eastAsia="MS PMincho" w:hAnsi="Book Antiqua" w:cs="Times New Roman"/>
          <w:b/>
          <w:sz w:val="24"/>
          <w:szCs w:val="24"/>
          <w:lang w:val="en-GB"/>
        </w:rPr>
        <w:t xml:space="preserve">Hiroaki Ohnishi, </w:t>
      </w:r>
      <w:proofErr w:type="spellStart"/>
      <w:r w:rsidRPr="005858DD">
        <w:rPr>
          <w:rFonts w:ascii="Book Antiqua" w:eastAsia="MS PGothic" w:hAnsi="Book Antiqua" w:cs="Times New Roman"/>
          <w:b/>
          <w:kern w:val="0"/>
          <w:sz w:val="24"/>
          <w:szCs w:val="24"/>
          <w:lang w:val="en-GB"/>
        </w:rPr>
        <w:t>Yasunori</w:t>
      </w:r>
      <w:proofErr w:type="spellEnd"/>
      <w:r w:rsidRPr="005858DD">
        <w:rPr>
          <w:rFonts w:ascii="Book Antiqua" w:eastAsia="MS PGothic" w:hAnsi="Book Antiqua" w:cs="Times New Roman"/>
          <w:b/>
          <w:kern w:val="0"/>
          <w:sz w:val="24"/>
          <w:szCs w:val="24"/>
          <w:lang w:val="en-GB"/>
        </w:rPr>
        <w:t xml:space="preserve"> </w:t>
      </w:r>
      <w:proofErr w:type="spellStart"/>
      <w:r w:rsidRPr="005858DD">
        <w:rPr>
          <w:rFonts w:ascii="Book Antiqua" w:eastAsia="MS PGothic" w:hAnsi="Book Antiqua" w:cs="Times New Roman"/>
          <w:b/>
          <w:kern w:val="0"/>
          <w:sz w:val="24"/>
          <w:szCs w:val="24"/>
          <w:lang w:val="en-GB"/>
        </w:rPr>
        <w:t>Kawachi</w:t>
      </w:r>
      <w:proofErr w:type="spellEnd"/>
      <w:r w:rsidRPr="005858DD">
        <w:rPr>
          <w:rFonts w:ascii="Book Antiqua" w:eastAsia="MS PGothic" w:hAnsi="Book Antiqua" w:cs="Times New Roman"/>
          <w:b/>
          <w:kern w:val="0"/>
          <w:sz w:val="24"/>
          <w:szCs w:val="24"/>
          <w:lang w:val="en-GB"/>
        </w:rPr>
        <w:t>, Makoto Ide,</w:t>
      </w:r>
      <w:r w:rsidRPr="005858DD">
        <w:rPr>
          <w:rFonts w:ascii="Book Antiqua" w:eastAsia="MS PMincho" w:hAnsi="Book Antiqua" w:cs="Times New Roman"/>
          <w:bCs/>
          <w:sz w:val="24"/>
          <w:szCs w:val="24"/>
          <w:lang w:val="en-GB"/>
        </w:rPr>
        <w:t xml:space="preserve"> </w:t>
      </w:r>
      <w:r w:rsidRPr="005673AD">
        <w:rPr>
          <w:rFonts w:ascii="Book Antiqua" w:eastAsia="MS PMincho" w:hAnsi="Book Antiqua" w:cs="Times New Roman"/>
          <w:bCs/>
          <w:sz w:val="24"/>
          <w:szCs w:val="24"/>
          <w:lang w:val="en-GB"/>
        </w:rPr>
        <w:t>Department of I</w:t>
      </w:r>
      <w:r w:rsidRPr="005673AD">
        <w:rPr>
          <w:rFonts w:ascii="Book Antiqua" w:eastAsia="MS Mincho" w:hAnsi="Book Antiqua" w:cs="Times New Roman"/>
          <w:sz w:val="24"/>
          <w:szCs w:val="24"/>
          <w:lang w:val="en-GB"/>
        </w:rPr>
        <w:t xml:space="preserve">nternal Medicine, </w:t>
      </w:r>
      <w:r w:rsidRPr="005673AD">
        <w:rPr>
          <w:rFonts w:ascii="Book Antiqua" w:eastAsia="MS PMincho" w:hAnsi="Book Antiqua" w:cs="Times New Roman"/>
          <w:bCs/>
          <w:sz w:val="24"/>
          <w:szCs w:val="24"/>
          <w:lang w:val="en-GB"/>
        </w:rPr>
        <w:t xml:space="preserve">Division of </w:t>
      </w:r>
      <w:proofErr w:type="spellStart"/>
      <w:r w:rsidRPr="005673AD">
        <w:rPr>
          <w:rFonts w:ascii="Book Antiqua" w:eastAsia="MS PMincho" w:hAnsi="Book Antiqua" w:cs="Times New Roman"/>
          <w:bCs/>
          <w:sz w:val="24"/>
          <w:szCs w:val="24"/>
          <w:lang w:val="en-GB"/>
        </w:rPr>
        <w:t>Hematology</w:t>
      </w:r>
      <w:proofErr w:type="spellEnd"/>
      <w:r w:rsidRPr="005673AD">
        <w:rPr>
          <w:rFonts w:ascii="Book Antiqua" w:eastAsia="MS PMincho" w:hAnsi="Book Antiqua" w:cs="Times New Roman"/>
          <w:bCs/>
          <w:sz w:val="24"/>
          <w:szCs w:val="24"/>
          <w:lang w:val="en-GB"/>
        </w:rPr>
        <w:t>, Takamatsu Red Cross Hospital</w:t>
      </w:r>
      <w:r>
        <w:rPr>
          <w:rFonts w:ascii="Book Antiqua" w:eastAsia="宋体" w:hAnsi="Book Antiqua" w:cs="Times New Roman" w:hint="eastAsia"/>
          <w:bCs/>
          <w:sz w:val="24"/>
          <w:szCs w:val="24"/>
          <w:lang w:val="en-GB" w:eastAsia="zh-CN"/>
        </w:rPr>
        <w:t>,</w:t>
      </w:r>
      <w:r w:rsidRPr="005673AD">
        <w:rPr>
          <w:rFonts w:ascii="Book Antiqua" w:eastAsia="MS Mincho" w:hAnsi="Book Antiqua" w:cs="Times New Roman"/>
          <w:sz w:val="24"/>
          <w:szCs w:val="24"/>
          <w:lang w:val="en-GB"/>
        </w:rPr>
        <w:t xml:space="preserve"> Kagawa 760-0017, Japan</w:t>
      </w:r>
    </w:p>
    <w:p w14:paraId="2A31328B" w14:textId="4C1972D3" w:rsidR="005858DD" w:rsidRPr="005858DD" w:rsidRDefault="005858DD" w:rsidP="005858DD">
      <w:pPr>
        <w:spacing w:line="360" w:lineRule="auto"/>
        <w:rPr>
          <w:rFonts w:ascii="Book Antiqua" w:eastAsia="MS PMincho" w:hAnsi="Book Antiqua" w:cs="Times New Roman"/>
          <w:b/>
          <w:sz w:val="24"/>
          <w:szCs w:val="24"/>
          <w:lang w:val="en-GB"/>
        </w:rPr>
      </w:pPr>
    </w:p>
    <w:p w14:paraId="59B79B6C" w14:textId="52DBA83E" w:rsidR="005858DD" w:rsidRPr="005858DD" w:rsidRDefault="005858DD" w:rsidP="005858DD">
      <w:pPr>
        <w:spacing w:line="360" w:lineRule="auto"/>
        <w:rPr>
          <w:rFonts w:ascii="Book Antiqua" w:eastAsia="宋体" w:hAnsi="Book Antiqua" w:cs="Times New Roman"/>
          <w:sz w:val="24"/>
          <w:szCs w:val="24"/>
          <w:lang w:val="en-GB" w:eastAsia="zh-CN"/>
        </w:rPr>
      </w:pPr>
      <w:proofErr w:type="spellStart"/>
      <w:r w:rsidRPr="005858DD">
        <w:rPr>
          <w:rFonts w:ascii="Book Antiqua" w:eastAsia="MS PGothic" w:hAnsi="Book Antiqua" w:cs="Times New Roman"/>
          <w:b/>
          <w:kern w:val="0"/>
          <w:sz w:val="24"/>
          <w:szCs w:val="24"/>
          <w:lang w:val="en-GB"/>
        </w:rPr>
        <w:t>Kimihiro</w:t>
      </w:r>
      <w:proofErr w:type="spellEnd"/>
      <w:r w:rsidRPr="005858DD">
        <w:rPr>
          <w:rFonts w:ascii="Book Antiqua" w:eastAsia="MS PGothic" w:hAnsi="Book Antiqua" w:cs="Times New Roman"/>
          <w:b/>
          <w:kern w:val="0"/>
          <w:sz w:val="24"/>
          <w:szCs w:val="24"/>
          <w:lang w:val="en-GB"/>
        </w:rPr>
        <w:t xml:space="preserve"> Kawakami, Masato </w:t>
      </w:r>
      <w:proofErr w:type="spellStart"/>
      <w:r w:rsidRPr="005858DD">
        <w:rPr>
          <w:rFonts w:ascii="Book Antiqua" w:eastAsia="MS PGothic" w:hAnsi="Book Antiqua" w:cs="Times New Roman"/>
          <w:b/>
          <w:kern w:val="0"/>
          <w:sz w:val="24"/>
          <w:szCs w:val="24"/>
          <w:lang w:val="en-GB"/>
        </w:rPr>
        <w:t>Waki</w:t>
      </w:r>
      <w:proofErr w:type="spellEnd"/>
      <w:r>
        <w:rPr>
          <w:rFonts w:ascii="Book Antiqua" w:eastAsia="MS PGothic" w:hAnsi="Book Antiqua" w:cs="Times New Roman"/>
          <w:b/>
          <w:kern w:val="0"/>
          <w:sz w:val="24"/>
          <w:szCs w:val="24"/>
          <w:lang w:val="en-GB"/>
        </w:rPr>
        <w:t>,</w:t>
      </w:r>
      <w:r>
        <w:rPr>
          <w:rFonts w:ascii="Book Antiqua" w:eastAsia="宋体" w:hAnsi="Book Antiqua" w:cs="Times New Roman" w:hint="eastAsia"/>
          <w:b/>
          <w:kern w:val="0"/>
          <w:sz w:val="24"/>
          <w:szCs w:val="24"/>
          <w:lang w:val="en-GB" w:eastAsia="zh-CN"/>
        </w:rPr>
        <w:t xml:space="preserve"> </w:t>
      </w:r>
      <w:r w:rsidRPr="005673AD">
        <w:rPr>
          <w:rFonts w:ascii="Book Antiqua" w:eastAsia="MS PMincho" w:hAnsi="Book Antiqua" w:cs="Times New Roman"/>
          <w:bCs/>
          <w:sz w:val="24"/>
          <w:szCs w:val="24"/>
          <w:lang w:val="en-GB"/>
        </w:rPr>
        <w:t>Department of I</w:t>
      </w:r>
      <w:r w:rsidRPr="005673AD">
        <w:rPr>
          <w:rFonts w:ascii="Book Antiqua" w:eastAsia="MS Mincho" w:hAnsi="Book Antiqua" w:cs="Times New Roman"/>
          <w:sz w:val="24"/>
          <w:szCs w:val="24"/>
          <w:lang w:val="en-GB"/>
        </w:rPr>
        <w:t xml:space="preserve">nternal Medicine, </w:t>
      </w:r>
      <w:r w:rsidRPr="005673AD">
        <w:rPr>
          <w:rFonts w:ascii="Book Antiqua" w:eastAsia="MS PMincho" w:hAnsi="Book Antiqua" w:cs="Times New Roman"/>
          <w:bCs/>
          <w:sz w:val="24"/>
          <w:szCs w:val="24"/>
          <w:lang w:val="en-GB"/>
        </w:rPr>
        <w:t xml:space="preserve">Division of </w:t>
      </w:r>
      <w:proofErr w:type="spellStart"/>
      <w:r w:rsidRPr="005673AD">
        <w:rPr>
          <w:rFonts w:ascii="Book Antiqua" w:eastAsia="MS PMincho" w:hAnsi="Book Antiqua" w:cs="Times New Roman"/>
          <w:bCs/>
          <w:sz w:val="24"/>
          <w:szCs w:val="24"/>
          <w:lang w:val="en-GB"/>
        </w:rPr>
        <w:t>Hematology</w:t>
      </w:r>
      <w:proofErr w:type="spellEnd"/>
      <w:r>
        <w:rPr>
          <w:rFonts w:ascii="Book Antiqua" w:eastAsia="MS Mincho" w:hAnsi="Book Antiqua" w:cs="Times New Roman"/>
          <w:sz w:val="24"/>
          <w:szCs w:val="24"/>
          <w:lang w:val="en-GB"/>
        </w:rPr>
        <w:t>, Kagawa Prefectural</w:t>
      </w:r>
      <w:r>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Central Hospital</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Kagawa 760-8557, Japan</w:t>
      </w:r>
    </w:p>
    <w:p w14:paraId="53DF5DB9" w14:textId="77777777" w:rsidR="005858DD" w:rsidRDefault="005858DD" w:rsidP="005673AD">
      <w:pPr>
        <w:spacing w:line="360" w:lineRule="auto"/>
        <w:rPr>
          <w:rFonts w:ascii="Book Antiqua" w:eastAsia="宋体" w:hAnsi="Book Antiqua" w:cs="Times New Roman"/>
          <w:sz w:val="24"/>
          <w:szCs w:val="24"/>
          <w:lang w:val="en-GB" w:eastAsia="zh-CN"/>
        </w:rPr>
      </w:pPr>
    </w:p>
    <w:p w14:paraId="5BEB5769" w14:textId="0090A4B0" w:rsidR="005858DD" w:rsidRPr="005673AD" w:rsidRDefault="005858DD" w:rsidP="005858DD">
      <w:pPr>
        <w:spacing w:line="360" w:lineRule="auto"/>
        <w:rPr>
          <w:rFonts w:ascii="Book Antiqua" w:eastAsia="MS Mincho" w:hAnsi="Book Antiqua" w:cs="Times New Roman"/>
          <w:sz w:val="24"/>
          <w:szCs w:val="24"/>
          <w:lang w:val="en-GB"/>
        </w:rPr>
      </w:pPr>
      <w:proofErr w:type="spellStart"/>
      <w:r w:rsidRPr="005858DD">
        <w:rPr>
          <w:rFonts w:ascii="Book Antiqua" w:eastAsia="MS PGothic" w:hAnsi="Book Antiqua" w:cs="Times New Roman"/>
          <w:b/>
          <w:kern w:val="0"/>
          <w:sz w:val="24"/>
          <w:szCs w:val="24"/>
          <w:lang w:val="en-GB"/>
        </w:rPr>
        <w:t>Hidetaka</w:t>
      </w:r>
      <w:proofErr w:type="spellEnd"/>
      <w:r w:rsidRPr="005858DD">
        <w:rPr>
          <w:rFonts w:ascii="Book Antiqua" w:eastAsia="MS PGothic" w:hAnsi="Book Antiqua" w:cs="Times New Roman"/>
          <w:b/>
          <w:kern w:val="0"/>
          <w:sz w:val="24"/>
          <w:szCs w:val="24"/>
          <w:lang w:val="en-GB"/>
        </w:rPr>
        <w:t xml:space="preserve"> </w:t>
      </w:r>
      <w:proofErr w:type="spellStart"/>
      <w:r w:rsidRPr="005858DD">
        <w:rPr>
          <w:rFonts w:ascii="Book Antiqua" w:eastAsia="MS PGothic" w:hAnsi="Book Antiqua" w:cs="Times New Roman"/>
          <w:b/>
          <w:kern w:val="0"/>
          <w:sz w:val="24"/>
          <w:szCs w:val="24"/>
          <w:lang w:val="en-GB"/>
        </w:rPr>
        <w:t>Takimoto</w:t>
      </w:r>
      <w:proofErr w:type="spellEnd"/>
      <w:r>
        <w:rPr>
          <w:rFonts w:ascii="Book Antiqua" w:eastAsia="MS PGothic" w:hAnsi="Book Antiqua" w:cs="Times New Roman"/>
          <w:b/>
          <w:kern w:val="0"/>
          <w:sz w:val="24"/>
          <w:szCs w:val="24"/>
          <w:lang w:val="en-GB"/>
        </w:rPr>
        <w:t>,</w:t>
      </w:r>
      <w:r>
        <w:rPr>
          <w:rFonts w:ascii="Book Antiqua" w:eastAsia="宋体" w:hAnsi="Book Antiqua" w:cs="Times New Roman" w:hint="eastAsia"/>
          <w:b/>
          <w:kern w:val="0"/>
          <w:sz w:val="24"/>
          <w:szCs w:val="24"/>
          <w:lang w:val="en-GB" w:eastAsia="zh-CN"/>
        </w:rPr>
        <w:t xml:space="preserve"> </w:t>
      </w:r>
      <w:r w:rsidRPr="005673AD">
        <w:rPr>
          <w:rFonts w:ascii="Book Antiqua" w:eastAsia="MS PMincho" w:hAnsi="Book Antiqua" w:cs="Times New Roman"/>
          <w:bCs/>
          <w:sz w:val="24"/>
          <w:szCs w:val="24"/>
          <w:lang w:val="en-GB"/>
        </w:rPr>
        <w:t>Department of I</w:t>
      </w:r>
      <w:r w:rsidRPr="005673AD">
        <w:rPr>
          <w:rFonts w:ascii="Book Antiqua" w:eastAsia="MS Mincho" w:hAnsi="Book Antiqua" w:cs="Times New Roman"/>
          <w:sz w:val="24"/>
          <w:szCs w:val="24"/>
          <w:lang w:val="en-GB"/>
        </w:rPr>
        <w:t xml:space="preserve">nternal Medicine, </w:t>
      </w:r>
      <w:r w:rsidRPr="005673AD">
        <w:rPr>
          <w:rFonts w:ascii="Book Antiqua" w:eastAsia="MS PMincho" w:hAnsi="Book Antiqua" w:cs="Times New Roman"/>
          <w:bCs/>
          <w:sz w:val="24"/>
          <w:szCs w:val="24"/>
          <w:lang w:val="en-GB"/>
        </w:rPr>
        <w:t xml:space="preserve">Division of </w:t>
      </w:r>
      <w:proofErr w:type="spellStart"/>
      <w:r w:rsidRPr="005673AD">
        <w:rPr>
          <w:rFonts w:ascii="Book Antiqua" w:eastAsia="MS PMincho" w:hAnsi="Book Antiqua" w:cs="Times New Roman"/>
          <w:bCs/>
          <w:sz w:val="24"/>
          <w:szCs w:val="24"/>
          <w:lang w:val="en-GB"/>
        </w:rPr>
        <w:t>Hematology</w:t>
      </w:r>
      <w:proofErr w:type="spellEnd"/>
      <w:r>
        <w:rPr>
          <w:rFonts w:ascii="Book Antiqua" w:eastAsia="MS Mincho" w:hAnsi="Book Antiqua" w:cs="Times New Roman"/>
          <w:sz w:val="24"/>
          <w:szCs w:val="24"/>
          <w:lang w:val="en-GB"/>
        </w:rPr>
        <w:t xml:space="preserve">, Kagawa </w:t>
      </w:r>
      <w:proofErr w:type="spellStart"/>
      <w:r>
        <w:rPr>
          <w:rFonts w:ascii="Book Antiqua" w:eastAsia="MS Mincho" w:hAnsi="Book Antiqua" w:cs="Times New Roman"/>
          <w:sz w:val="24"/>
          <w:szCs w:val="24"/>
          <w:lang w:val="en-GB"/>
        </w:rPr>
        <w:t>Rosai</w:t>
      </w:r>
      <w:proofErr w:type="spellEnd"/>
      <w:r>
        <w:rPr>
          <w:rFonts w:ascii="Book Antiqua" w:eastAsia="MS Mincho" w:hAnsi="Book Antiqua" w:cs="Times New Roman"/>
          <w:sz w:val="24"/>
          <w:szCs w:val="24"/>
          <w:lang w:val="en-GB"/>
        </w:rPr>
        <w:t xml:space="preserve"> Hospital</w:t>
      </w:r>
      <w:r>
        <w:rPr>
          <w:rFonts w:ascii="Book Antiqua" w:eastAsia="宋体" w:hAnsi="Book Antiqua" w:cs="Times New Roman" w:hint="eastAsia"/>
          <w:sz w:val="24"/>
          <w:szCs w:val="24"/>
          <w:lang w:val="en-GB" w:eastAsia="zh-CN"/>
        </w:rPr>
        <w:t xml:space="preserve">, </w:t>
      </w:r>
      <w:r w:rsidRPr="005673AD">
        <w:rPr>
          <w:rFonts w:ascii="Book Antiqua" w:eastAsia="MS PMincho" w:hAnsi="Book Antiqua" w:cs="Times New Roman"/>
          <w:bCs/>
          <w:sz w:val="24"/>
          <w:szCs w:val="24"/>
          <w:lang w:val="en-GB"/>
        </w:rPr>
        <w:t>Kagawa 763-8502, Japan</w:t>
      </w:r>
    </w:p>
    <w:p w14:paraId="26B4E6DB" w14:textId="0EE50637" w:rsidR="005858DD" w:rsidRPr="005858DD" w:rsidRDefault="005858DD" w:rsidP="005858DD">
      <w:pPr>
        <w:spacing w:line="360" w:lineRule="auto"/>
        <w:rPr>
          <w:rFonts w:ascii="Book Antiqua" w:eastAsia="MS PMincho" w:hAnsi="Book Antiqua" w:cs="Times New Roman"/>
          <w:b/>
          <w:sz w:val="24"/>
          <w:szCs w:val="24"/>
          <w:lang w:val="en-GB"/>
        </w:rPr>
      </w:pPr>
    </w:p>
    <w:p w14:paraId="16181CDD" w14:textId="391A0330" w:rsidR="005858DD" w:rsidRPr="005858DD" w:rsidRDefault="005858DD" w:rsidP="005673AD">
      <w:pPr>
        <w:spacing w:line="360" w:lineRule="auto"/>
        <w:rPr>
          <w:rFonts w:ascii="Book Antiqua" w:eastAsia="宋体" w:hAnsi="Book Antiqua" w:cs="Times New Roman"/>
          <w:b/>
          <w:sz w:val="24"/>
          <w:szCs w:val="24"/>
          <w:lang w:val="en-GB" w:eastAsia="zh-CN"/>
        </w:rPr>
      </w:pPr>
      <w:proofErr w:type="spellStart"/>
      <w:r w:rsidRPr="005858DD">
        <w:rPr>
          <w:rFonts w:ascii="Book Antiqua" w:eastAsia="MS PGothic" w:hAnsi="Book Antiqua" w:cs="Times New Roman"/>
          <w:b/>
          <w:kern w:val="0"/>
          <w:sz w:val="24"/>
          <w:szCs w:val="24"/>
          <w:lang w:val="en-GB"/>
        </w:rPr>
        <w:t>Yasuo</w:t>
      </w:r>
      <w:proofErr w:type="spellEnd"/>
      <w:r w:rsidRPr="005858DD">
        <w:rPr>
          <w:rFonts w:ascii="Book Antiqua" w:eastAsia="MS PGothic" w:hAnsi="Book Antiqua" w:cs="Times New Roman"/>
          <w:b/>
          <w:kern w:val="0"/>
          <w:sz w:val="24"/>
          <w:szCs w:val="24"/>
          <w:lang w:val="en-GB"/>
        </w:rPr>
        <w:t xml:space="preserve"> </w:t>
      </w:r>
      <w:proofErr w:type="spellStart"/>
      <w:r w:rsidRPr="005858DD">
        <w:rPr>
          <w:rFonts w:ascii="Book Antiqua" w:eastAsia="MS PGothic" w:hAnsi="Book Antiqua" w:cs="Times New Roman"/>
          <w:b/>
          <w:kern w:val="0"/>
          <w:sz w:val="24"/>
          <w:szCs w:val="24"/>
          <w:lang w:val="en-GB"/>
        </w:rPr>
        <w:t>Hoshijima</w:t>
      </w:r>
      <w:proofErr w:type="spellEnd"/>
      <w:r w:rsidRPr="005858DD">
        <w:rPr>
          <w:rFonts w:ascii="Book Antiqua" w:eastAsia="MS PGothic" w:hAnsi="Book Antiqua" w:cs="Times New Roman"/>
          <w:b/>
          <w:kern w:val="0"/>
          <w:sz w:val="24"/>
          <w:szCs w:val="24"/>
          <w:lang w:val="en-GB"/>
        </w:rPr>
        <w:t xml:space="preserve">, </w:t>
      </w:r>
      <w:r w:rsidRPr="005673AD">
        <w:rPr>
          <w:rFonts w:ascii="Book Antiqua" w:eastAsia="MS PMincho" w:hAnsi="Book Antiqua" w:cs="Times New Roman"/>
          <w:bCs/>
          <w:sz w:val="24"/>
          <w:szCs w:val="24"/>
          <w:lang w:val="en-GB"/>
        </w:rPr>
        <w:t>Department of I</w:t>
      </w:r>
      <w:r w:rsidRPr="005673AD">
        <w:rPr>
          <w:rFonts w:ascii="Book Antiqua" w:eastAsia="MS Mincho" w:hAnsi="Book Antiqua" w:cs="Times New Roman"/>
          <w:sz w:val="24"/>
          <w:szCs w:val="24"/>
          <w:lang w:val="en-GB"/>
        </w:rPr>
        <w:t xml:space="preserve">nternal Medicine, </w:t>
      </w:r>
      <w:r w:rsidRPr="005673AD">
        <w:rPr>
          <w:rFonts w:ascii="Book Antiqua" w:eastAsia="MS PMincho" w:hAnsi="Book Antiqua" w:cs="Times New Roman"/>
          <w:bCs/>
          <w:sz w:val="24"/>
          <w:szCs w:val="24"/>
          <w:lang w:val="en-GB"/>
        </w:rPr>
        <w:t xml:space="preserve">Division of </w:t>
      </w:r>
      <w:proofErr w:type="spellStart"/>
      <w:r w:rsidRPr="005673AD">
        <w:rPr>
          <w:rFonts w:ascii="Book Antiqua" w:eastAsia="MS PMincho" w:hAnsi="Book Antiqua" w:cs="Times New Roman"/>
          <w:bCs/>
          <w:sz w:val="24"/>
          <w:szCs w:val="24"/>
          <w:lang w:val="en-GB"/>
        </w:rPr>
        <w:t>Hematology</w:t>
      </w:r>
      <w:proofErr w:type="spellEnd"/>
      <w:r w:rsidRPr="005673AD">
        <w:rPr>
          <w:rFonts w:ascii="Book Antiqua" w:eastAsia="MS Mincho" w:hAnsi="Book Antiqua" w:cs="Times New Roman"/>
          <w:sz w:val="24"/>
          <w:szCs w:val="24"/>
          <w:lang w:val="en-GB"/>
        </w:rPr>
        <w:t>, Takamatsu Municipal Hospital, Kagawa 760-8538, Japan</w:t>
      </w:r>
    </w:p>
    <w:p w14:paraId="5490EF6E" w14:textId="77777777" w:rsidR="005858DD" w:rsidRDefault="005858DD" w:rsidP="005673AD">
      <w:pPr>
        <w:spacing w:line="360" w:lineRule="auto"/>
        <w:rPr>
          <w:rFonts w:ascii="Book Antiqua" w:eastAsia="宋体" w:hAnsi="Book Antiqua" w:cs="Times New Roman"/>
          <w:sz w:val="24"/>
          <w:szCs w:val="24"/>
          <w:lang w:val="en-GB" w:eastAsia="zh-CN"/>
        </w:rPr>
      </w:pPr>
    </w:p>
    <w:p w14:paraId="7AEDEF31" w14:textId="14FE350C" w:rsidR="005858DD" w:rsidRPr="005673AD" w:rsidRDefault="005858DD" w:rsidP="005858DD">
      <w:pPr>
        <w:spacing w:line="360" w:lineRule="auto"/>
        <w:rPr>
          <w:rFonts w:ascii="Book Antiqua" w:eastAsia="MS PMincho" w:hAnsi="Book Antiqua" w:cs="Times New Roman"/>
          <w:bCs/>
          <w:sz w:val="24"/>
          <w:szCs w:val="24"/>
          <w:lang w:val="en-GB"/>
        </w:rPr>
      </w:pPr>
      <w:proofErr w:type="spellStart"/>
      <w:r w:rsidRPr="005858DD">
        <w:rPr>
          <w:rFonts w:ascii="Book Antiqua" w:eastAsia="MS PGothic" w:hAnsi="Book Antiqua" w:cs="Times New Roman"/>
          <w:b/>
          <w:kern w:val="0"/>
          <w:sz w:val="24"/>
          <w:szCs w:val="24"/>
          <w:lang w:val="en-GB"/>
        </w:rPr>
        <w:t>Teruhisa</w:t>
      </w:r>
      <w:proofErr w:type="spellEnd"/>
      <w:r w:rsidRPr="005858DD">
        <w:rPr>
          <w:rFonts w:ascii="Book Antiqua" w:eastAsia="MS PGothic" w:hAnsi="Book Antiqua" w:cs="Times New Roman"/>
          <w:b/>
          <w:kern w:val="0"/>
          <w:sz w:val="24"/>
          <w:szCs w:val="24"/>
          <w:lang w:val="en-GB"/>
        </w:rPr>
        <w:t xml:space="preserve"> </w:t>
      </w:r>
      <w:proofErr w:type="spellStart"/>
      <w:r w:rsidRPr="005858DD">
        <w:rPr>
          <w:rFonts w:ascii="Book Antiqua" w:eastAsia="MS PGothic" w:hAnsi="Book Antiqua" w:cs="Times New Roman"/>
          <w:b/>
          <w:kern w:val="0"/>
          <w:sz w:val="24"/>
          <w:szCs w:val="24"/>
          <w:lang w:val="en-GB"/>
        </w:rPr>
        <w:t>Taoka</w:t>
      </w:r>
      <w:proofErr w:type="spellEnd"/>
      <w:r w:rsidRPr="005858DD">
        <w:rPr>
          <w:rFonts w:ascii="Book Antiqua" w:eastAsia="MS PGothic" w:hAnsi="Book Antiqua" w:cs="Times New Roman"/>
          <w:b/>
          <w:kern w:val="0"/>
          <w:sz w:val="24"/>
          <w:szCs w:val="24"/>
          <w:lang w:val="en-GB"/>
        </w:rPr>
        <w:t xml:space="preserve">, </w:t>
      </w:r>
      <w:r w:rsidRPr="005673AD">
        <w:rPr>
          <w:rFonts w:ascii="Book Antiqua" w:eastAsia="MS PMincho" w:hAnsi="Book Antiqua" w:cs="Times New Roman"/>
          <w:bCs/>
          <w:sz w:val="24"/>
          <w:szCs w:val="24"/>
          <w:lang w:val="en-GB"/>
        </w:rPr>
        <w:t>Department of I</w:t>
      </w:r>
      <w:r w:rsidRPr="005673AD">
        <w:rPr>
          <w:rFonts w:ascii="Book Antiqua" w:eastAsia="MS Mincho" w:hAnsi="Book Antiqua" w:cs="Times New Roman"/>
          <w:sz w:val="24"/>
          <w:szCs w:val="24"/>
          <w:lang w:val="en-GB"/>
        </w:rPr>
        <w:t xml:space="preserve">nternal Medicine, </w:t>
      </w:r>
      <w:r w:rsidRPr="005673AD">
        <w:rPr>
          <w:rFonts w:ascii="Book Antiqua" w:eastAsia="MS PMincho" w:hAnsi="Book Antiqua" w:cs="Times New Roman"/>
          <w:bCs/>
          <w:sz w:val="24"/>
          <w:szCs w:val="24"/>
          <w:lang w:val="en-GB"/>
        </w:rPr>
        <w:t xml:space="preserve">Division of </w:t>
      </w:r>
      <w:proofErr w:type="spellStart"/>
      <w:r w:rsidRPr="005673AD">
        <w:rPr>
          <w:rFonts w:ascii="Book Antiqua" w:eastAsia="MS PMincho" w:hAnsi="Book Antiqua" w:cs="Times New Roman"/>
          <w:bCs/>
          <w:sz w:val="24"/>
          <w:szCs w:val="24"/>
          <w:lang w:val="en-GB"/>
        </w:rPr>
        <w:t>Hematology</w:t>
      </w:r>
      <w:proofErr w:type="spellEnd"/>
      <w:r w:rsidRPr="005673AD">
        <w:rPr>
          <w:rFonts w:ascii="Book Antiqua" w:eastAsia="MS Mincho" w:hAnsi="Book Antiqua" w:cs="Times New Roman"/>
          <w:sz w:val="24"/>
          <w:szCs w:val="24"/>
          <w:lang w:val="en-GB"/>
        </w:rPr>
        <w:t xml:space="preserve">, </w:t>
      </w:r>
      <w:proofErr w:type="spellStart"/>
      <w:r w:rsidRPr="005673AD">
        <w:rPr>
          <w:rFonts w:ascii="Book Antiqua" w:eastAsia="MS Mincho" w:hAnsi="Book Antiqua" w:cs="Times New Roman"/>
          <w:sz w:val="24"/>
          <w:szCs w:val="24"/>
          <w:lang w:val="en-GB"/>
        </w:rPr>
        <w:t>Sakaide</w:t>
      </w:r>
      <w:proofErr w:type="spellEnd"/>
      <w:r w:rsidRPr="005673AD">
        <w:rPr>
          <w:rFonts w:ascii="Book Antiqua" w:eastAsia="MS Mincho" w:hAnsi="Book Antiqua" w:cs="Times New Roman"/>
          <w:sz w:val="24"/>
          <w:szCs w:val="24"/>
          <w:lang w:val="en-GB"/>
        </w:rPr>
        <w:t xml:space="preserve"> City Hospital, Kagawa 762-0031, Japan</w:t>
      </w:r>
    </w:p>
    <w:p w14:paraId="06C9F0FC" w14:textId="6F6AEAEE" w:rsidR="005858DD" w:rsidRPr="005858DD" w:rsidRDefault="005858DD" w:rsidP="005858DD">
      <w:pPr>
        <w:spacing w:line="360" w:lineRule="auto"/>
        <w:rPr>
          <w:rFonts w:ascii="Book Antiqua" w:eastAsia="MS PMincho" w:hAnsi="Book Antiqua" w:cs="Times New Roman"/>
          <w:b/>
          <w:sz w:val="24"/>
          <w:szCs w:val="24"/>
          <w:lang w:val="en-GB"/>
        </w:rPr>
      </w:pPr>
    </w:p>
    <w:p w14:paraId="676EFE9F" w14:textId="74469FE0" w:rsidR="00160B85" w:rsidRPr="000E7BE0" w:rsidRDefault="000E7BE0" w:rsidP="005673AD">
      <w:pPr>
        <w:spacing w:line="360" w:lineRule="auto"/>
        <w:rPr>
          <w:rFonts w:ascii="Book Antiqua" w:eastAsia="宋体" w:hAnsi="Book Antiqua" w:cs="Times New Roman"/>
          <w:sz w:val="24"/>
          <w:szCs w:val="24"/>
          <w:lang w:eastAsia="zh-CN"/>
        </w:rPr>
      </w:pPr>
      <w:r w:rsidRPr="00D26319">
        <w:rPr>
          <w:rFonts w:ascii="Book Antiqua" w:hAnsi="Book Antiqua"/>
          <w:b/>
          <w:color w:val="000000"/>
          <w:sz w:val="24"/>
        </w:rPr>
        <w:t>Author contributions:</w:t>
      </w:r>
      <w:r>
        <w:rPr>
          <w:rFonts w:ascii="Book Antiqua" w:eastAsia="宋体" w:hAnsi="Book Antiqua" w:hint="eastAsia"/>
          <w:b/>
          <w:color w:val="000000"/>
          <w:sz w:val="24"/>
          <w:lang w:eastAsia="zh-CN"/>
        </w:rPr>
        <w:t xml:space="preserve"> </w:t>
      </w:r>
      <w:r w:rsidRPr="005673AD">
        <w:rPr>
          <w:rFonts w:ascii="Book Antiqua" w:eastAsia="MS PMincho" w:hAnsi="Book Antiqua" w:cs="Times New Roman"/>
          <w:sz w:val="24"/>
          <w:szCs w:val="24"/>
          <w:lang w:val="en-GB"/>
        </w:rPr>
        <w:t>Ohnishi</w:t>
      </w:r>
      <w:r>
        <w:rPr>
          <w:rFonts w:ascii="Book Antiqua" w:eastAsia="宋体" w:hAnsi="Book Antiqua" w:cs="Times New Roman" w:hint="eastAsia"/>
          <w:sz w:val="24"/>
          <w:szCs w:val="24"/>
          <w:vertAlign w:val="superscript"/>
          <w:lang w:val="en-GB" w:eastAsia="zh-CN"/>
        </w:rPr>
        <w:t xml:space="preserve"> </w:t>
      </w:r>
      <w:r w:rsidRPr="000E7BE0">
        <w:rPr>
          <w:rFonts w:ascii="Book Antiqua" w:eastAsia="宋体" w:hAnsi="Book Antiqua" w:cs="Times New Roman" w:hint="eastAsia"/>
          <w:sz w:val="24"/>
          <w:szCs w:val="24"/>
          <w:lang w:val="en-GB" w:eastAsia="zh-CN"/>
        </w:rPr>
        <w:t>H</w:t>
      </w:r>
      <w:r>
        <w:rPr>
          <w:rFonts w:ascii="Book Antiqua" w:eastAsia="宋体" w:hAnsi="Book Antiqua" w:cs="Times New Roman" w:hint="eastAsia"/>
          <w:sz w:val="24"/>
          <w:szCs w:val="24"/>
          <w:lang w:val="en-GB" w:eastAsia="zh-CN"/>
        </w:rPr>
        <w:t xml:space="preserve"> and</w:t>
      </w:r>
      <w:r w:rsidRPr="005673AD">
        <w:rPr>
          <w:rFonts w:ascii="Book Antiqua" w:eastAsia="MS PMincho" w:hAnsi="Book Antiqua" w:cs="Times New Roman"/>
          <w:sz w:val="24"/>
          <w:szCs w:val="24"/>
          <w:lang w:val="en-GB"/>
        </w:rPr>
        <w:t xml:space="preserve"> </w:t>
      </w:r>
      <w:proofErr w:type="spellStart"/>
      <w:r w:rsidRPr="005673AD">
        <w:rPr>
          <w:rFonts w:ascii="Book Antiqua" w:eastAsia="MS PMincho" w:hAnsi="Book Antiqua" w:cs="Times New Roman"/>
          <w:sz w:val="24"/>
          <w:szCs w:val="24"/>
          <w:lang w:val="en-GB"/>
        </w:rPr>
        <w:t>Imataki</w:t>
      </w:r>
      <w:proofErr w:type="spellEnd"/>
      <w:r w:rsidRPr="000E7BE0">
        <w:rPr>
          <w:rFonts w:ascii="Book Antiqua" w:eastAsia="宋体" w:hAnsi="Book Antiqua" w:cs="Times New Roman" w:hint="eastAsia"/>
          <w:sz w:val="24"/>
          <w:szCs w:val="24"/>
          <w:lang w:val="en-GB" w:eastAsia="zh-CN"/>
        </w:rPr>
        <w:t xml:space="preserve"> O</w:t>
      </w:r>
      <w:r w:rsidRPr="005673AD">
        <w:rPr>
          <w:rFonts w:ascii="Book Antiqua" w:eastAsia="MS PMincho" w:hAnsi="Book Antiqua" w:cs="Times New Roman"/>
          <w:sz w:val="24"/>
          <w:szCs w:val="24"/>
          <w:lang w:val="en-GB"/>
        </w:rPr>
        <w:t xml:space="preserve"> contributed equally to this work</w:t>
      </w:r>
      <w:r>
        <w:rPr>
          <w:rFonts w:ascii="Book Antiqua" w:eastAsia="宋体" w:hAnsi="Book Antiqua" w:cs="Times New Roman" w:hint="eastAsia"/>
          <w:sz w:val="24"/>
          <w:szCs w:val="24"/>
          <w:lang w:val="en-GB" w:eastAsia="zh-CN"/>
        </w:rPr>
        <w:t>;</w:t>
      </w:r>
      <w:r w:rsidRPr="005673AD">
        <w:rPr>
          <w:rFonts w:ascii="Book Antiqua" w:eastAsia="MS PMincho" w:hAnsi="Book Antiqua" w:cs="Times New Roman"/>
          <w:sz w:val="24"/>
          <w:szCs w:val="24"/>
          <w:lang w:val="en-GB"/>
        </w:rPr>
        <w:t xml:space="preserve"> Ohnishi</w:t>
      </w:r>
      <w:r w:rsidRPr="005673AD">
        <w:rPr>
          <w:rFonts w:ascii="Book Antiqua" w:eastAsia="MS Mincho" w:hAnsi="Book Antiqua" w:cs="Times New Roman"/>
          <w:sz w:val="24"/>
          <w:szCs w:val="24"/>
        </w:rPr>
        <w:t xml:space="preserve"> </w:t>
      </w:r>
      <w:r w:rsidR="005858DD" w:rsidRPr="005673AD">
        <w:rPr>
          <w:rFonts w:ascii="Book Antiqua" w:eastAsia="MS Mincho" w:hAnsi="Book Antiqua" w:cs="Times New Roman"/>
          <w:sz w:val="24"/>
          <w:szCs w:val="24"/>
        </w:rPr>
        <w:t xml:space="preserve">H, </w:t>
      </w:r>
      <w:proofErr w:type="spellStart"/>
      <w:r w:rsidRPr="005673AD">
        <w:rPr>
          <w:rFonts w:ascii="Book Antiqua" w:eastAsia="MS PMincho" w:hAnsi="Book Antiqua" w:cs="Times New Roman"/>
          <w:sz w:val="24"/>
          <w:szCs w:val="24"/>
          <w:lang w:val="en-GB"/>
        </w:rPr>
        <w:t>Imataki</w:t>
      </w:r>
      <w:proofErr w:type="spellEnd"/>
      <w:r w:rsidRPr="005673AD">
        <w:rPr>
          <w:rFonts w:ascii="Book Antiqua" w:eastAsia="MS Mincho" w:hAnsi="Book Antiqua" w:cs="Times New Roman"/>
          <w:sz w:val="24"/>
          <w:szCs w:val="24"/>
        </w:rPr>
        <w:t xml:space="preserve"> </w:t>
      </w:r>
      <w:r w:rsidR="005858DD" w:rsidRPr="005673AD">
        <w:rPr>
          <w:rFonts w:ascii="Book Antiqua" w:eastAsia="MS Mincho" w:hAnsi="Book Antiqua" w:cs="Times New Roman"/>
          <w:sz w:val="24"/>
          <w:szCs w:val="24"/>
        </w:rPr>
        <w:t xml:space="preserve">O and </w:t>
      </w:r>
      <w:r w:rsidRPr="005673AD">
        <w:rPr>
          <w:rFonts w:ascii="Book Antiqua" w:eastAsia="MS PGothic" w:hAnsi="Book Antiqua" w:cs="Times New Roman"/>
          <w:kern w:val="0"/>
          <w:sz w:val="24"/>
          <w:szCs w:val="24"/>
          <w:lang w:val="en-GB"/>
        </w:rPr>
        <w:t>Matsunaga</w:t>
      </w:r>
      <w:r w:rsidRPr="005673AD">
        <w:rPr>
          <w:rFonts w:ascii="Book Antiqua" w:eastAsia="MS Mincho" w:hAnsi="Book Antiqua" w:cs="Times New Roman"/>
          <w:sz w:val="24"/>
          <w:szCs w:val="24"/>
        </w:rPr>
        <w:t xml:space="preserve"> </w:t>
      </w:r>
      <w:r>
        <w:rPr>
          <w:rFonts w:ascii="Book Antiqua" w:eastAsia="MS Mincho" w:hAnsi="Book Antiqua" w:cs="Times New Roman"/>
          <w:sz w:val="24"/>
          <w:szCs w:val="24"/>
        </w:rPr>
        <w:t>T</w:t>
      </w:r>
      <w:r w:rsidR="005858DD" w:rsidRPr="005673AD">
        <w:rPr>
          <w:rFonts w:ascii="Book Antiqua" w:eastAsia="MS Mincho" w:hAnsi="Book Antiqua" w:cs="Times New Roman"/>
          <w:sz w:val="24"/>
          <w:szCs w:val="24"/>
        </w:rPr>
        <w:t xml:space="preserve"> conceived and designed the study</w:t>
      </w:r>
      <w:r>
        <w:rPr>
          <w:rFonts w:ascii="Book Antiqua" w:eastAsia="宋体" w:hAnsi="Book Antiqua" w:cs="Times New Roman" w:hint="eastAsia"/>
          <w:sz w:val="24"/>
          <w:szCs w:val="24"/>
          <w:lang w:eastAsia="zh-CN"/>
        </w:rPr>
        <w:t>,</w:t>
      </w:r>
      <w:r w:rsidRPr="000E7BE0">
        <w:rPr>
          <w:rFonts w:ascii="Book Antiqua" w:eastAsia="MS Mincho" w:hAnsi="Book Antiqua" w:cs="Times New Roman"/>
          <w:sz w:val="24"/>
          <w:szCs w:val="24"/>
        </w:rPr>
        <w:t xml:space="preserve"> </w:t>
      </w:r>
      <w:r w:rsidRPr="005673AD">
        <w:rPr>
          <w:rFonts w:ascii="Book Antiqua" w:eastAsia="MS Mincho" w:hAnsi="Book Antiqua" w:cs="Times New Roman"/>
          <w:sz w:val="24"/>
          <w:szCs w:val="24"/>
        </w:rPr>
        <w:t>analyzed and interpreted the data</w:t>
      </w:r>
      <w:r>
        <w:rPr>
          <w:rFonts w:ascii="Book Antiqua" w:eastAsia="宋体" w:hAnsi="Book Antiqua" w:cs="Times New Roman" w:hint="eastAsia"/>
          <w:sz w:val="24"/>
          <w:szCs w:val="24"/>
          <w:lang w:eastAsia="zh-CN"/>
        </w:rPr>
        <w:t>,</w:t>
      </w:r>
      <w:r w:rsidRPr="000E7BE0">
        <w:rPr>
          <w:rFonts w:ascii="Book Antiqua" w:eastAsia="MS Mincho" w:hAnsi="Book Antiqua" w:cs="Times New Roman"/>
          <w:sz w:val="24"/>
          <w:szCs w:val="24"/>
        </w:rPr>
        <w:t xml:space="preserve"> </w:t>
      </w:r>
      <w:r>
        <w:rPr>
          <w:rFonts w:ascii="Book Antiqua" w:eastAsia="MS Mincho" w:hAnsi="Book Antiqua" w:cs="Times New Roman"/>
          <w:sz w:val="24"/>
          <w:szCs w:val="24"/>
        </w:rPr>
        <w:t>wrote the paper</w:t>
      </w:r>
      <w:r>
        <w:rPr>
          <w:rFonts w:ascii="Book Antiqua" w:eastAsia="宋体" w:hAnsi="Book Antiqua" w:cs="Times New Roman" w:hint="eastAsia"/>
          <w:sz w:val="24"/>
          <w:szCs w:val="24"/>
          <w:lang w:eastAsia="zh-CN"/>
        </w:rPr>
        <w:t>;</w:t>
      </w:r>
      <w:r w:rsidR="005858DD" w:rsidRPr="005673AD">
        <w:rPr>
          <w:rFonts w:ascii="Book Antiqua" w:eastAsia="MS Mincho" w:hAnsi="Book Antiqua" w:cs="Times New Roman"/>
          <w:sz w:val="24"/>
          <w:szCs w:val="24"/>
        </w:rPr>
        <w:t xml:space="preserve"> </w:t>
      </w:r>
      <w:proofErr w:type="spellStart"/>
      <w:r w:rsidRPr="005673AD">
        <w:rPr>
          <w:rFonts w:ascii="Book Antiqua" w:eastAsia="MS PGothic" w:hAnsi="Book Antiqua" w:cs="Times New Roman"/>
          <w:kern w:val="0"/>
          <w:sz w:val="24"/>
          <w:szCs w:val="24"/>
          <w:lang w:val="en-GB"/>
        </w:rPr>
        <w:t>Kawachi</w:t>
      </w:r>
      <w:proofErr w:type="spellEnd"/>
      <w:r w:rsidRPr="005673AD">
        <w:rPr>
          <w:rFonts w:ascii="Book Antiqua" w:eastAsia="MS Mincho" w:hAnsi="Book Antiqua" w:cs="Times New Roman"/>
          <w:sz w:val="24"/>
          <w:szCs w:val="24"/>
        </w:rPr>
        <w:t xml:space="preserve"> </w:t>
      </w:r>
      <w:r w:rsidR="005858DD" w:rsidRPr="005673AD">
        <w:rPr>
          <w:rFonts w:ascii="Book Antiqua" w:eastAsia="MS Mincho" w:hAnsi="Book Antiqua" w:cs="Times New Roman"/>
          <w:sz w:val="24"/>
          <w:szCs w:val="24"/>
        </w:rPr>
        <w:t xml:space="preserve">Y, </w:t>
      </w:r>
      <w:r w:rsidRPr="005673AD">
        <w:rPr>
          <w:rFonts w:ascii="Book Antiqua" w:eastAsia="MS PGothic" w:hAnsi="Book Antiqua" w:cs="Times New Roman"/>
          <w:kern w:val="0"/>
          <w:sz w:val="24"/>
          <w:szCs w:val="24"/>
          <w:lang w:val="en-GB"/>
        </w:rPr>
        <w:t>Ide</w:t>
      </w:r>
      <w:r w:rsidRPr="005673AD">
        <w:rPr>
          <w:rFonts w:ascii="Book Antiqua" w:eastAsia="MS Mincho" w:hAnsi="Book Antiqua" w:cs="Times New Roman"/>
          <w:sz w:val="24"/>
          <w:szCs w:val="24"/>
        </w:rPr>
        <w:t xml:space="preserve"> </w:t>
      </w:r>
      <w:r w:rsidR="005858DD" w:rsidRPr="005673AD">
        <w:rPr>
          <w:rFonts w:ascii="Book Antiqua" w:eastAsia="MS Mincho" w:hAnsi="Book Antiqua" w:cs="Times New Roman"/>
          <w:sz w:val="24"/>
          <w:szCs w:val="24"/>
        </w:rPr>
        <w:t xml:space="preserve">M, </w:t>
      </w:r>
      <w:r w:rsidRPr="005673AD">
        <w:rPr>
          <w:rFonts w:ascii="Book Antiqua" w:eastAsia="MS PGothic" w:hAnsi="Book Antiqua" w:cs="Times New Roman"/>
          <w:kern w:val="0"/>
          <w:sz w:val="24"/>
          <w:szCs w:val="24"/>
          <w:lang w:val="en-GB"/>
        </w:rPr>
        <w:t>Kawakami</w:t>
      </w:r>
      <w:r w:rsidRPr="005673AD">
        <w:rPr>
          <w:rFonts w:ascii="Book Antiqua" w:eastAsia="MS Mincho" w:hAnsi="Book Antiqua" w:cs="Times New Roman"/>
          <w:sz w:val="24"/>
          <w:szCs w:val="24"/>
        </w:rPr>
        <w:t xml:space="preserve"> </w:t>
      </w:r>
      <w:r w:rsidR="005858DD" w:rsidRPr="005673AD">
        <w:rPr>
          <w:rFonts w:ascii="Book Antiqua" w:eastAsia="MS Mincho" w:hAnsi="Book Antiqua" w:cs="Times New Roman"/>
          <w:sz w:val="24"/>
          <w:szCs w:val="24"/>
        </w:rPr>
        <w:t xml:space="preserve">K, </w:t>
      </w:r>
      <w:proofErr w:type="spellStart"/>
      <w:r w:rsidRPr="005673AD">
        <w:rPr>
          <w:rFonts w:ascii="Book Antiqua" w:eastAsia="MS PGothic" w:hAnsi="Book Antiqua" w:cs="Times New Roman"/>
          <w:kern w:val="0"/>
          <w:sz w:val="24"/>
          <w:szCs w:val="24"/>
          <w:lang w:val="en-GB"/>
        </w:rPr>
        <w:t>Waki</w:t>
      </w:r>
      <w:proofErr w:type="spellEnd"/>
      <w:r w:rsidRPr="005673AD">
        <w:rPr>
          <w:rFonts w:ascii="Book Antiqua" w:eastAsia="MS Mincho" w:hAnsi="Book Antiqua" w:cs="Times New Roman"/>
          <w:sz w:val="24"/>
          <w:szCs w:val="24"/>
        </w:rPr>
        <w:t xml:space="preserve"> </w:t>
      </w:r>
      <w:r w:rsidR="005858DD" w:rsidRPr="005673AD">
        <w:rPr>
          <w:rFonts w:ascii="Book Antiqua" w:eastAsia="MS Mincho" w:hAnsi="Book Antiqua" w:cs="Times New Roman"/>
          <w:sz w:val="24"/>
          <w:szCs w:val="24"/>
        </w:rPr>
        <w:t xml:space="preserve">M, </w:t>
      </w:r>
      <w:proofErr w:type="spellStart"/>
      <w:r w:rsidRPr="005673AD">
        <w:rPr>
          <w:rFonts w:ascii="Book Antiqua" w:eastAsia="MS PGothic" w:hAnsi="Book Antiqua" w:cs="Times New Roman"/>
          <w:kern w:val="0"/>
          <w:sz w:val="24"/>
          <w:szCs w:val="24"/>
          <w:lang w:val="en-GB"/>
        </w:rPr>
        <w:t>Takimoto</w:t>
      </w:r>
      <w:proofErr w:type="spellEnd"/>
      <w:r w:rsidRPr="005673AD">
        <w:rPr>
          <w:rFonts w:ascii="Book Antiqua" w:eastAsia="MS Mincho" w:hAnsi="Book Antiqua" w:cs="Times New Roman"/>
          <w:sz w:val="24"/>
          <w:szCs w:val="24"/>
        </w:rPr>
        <w:t xml:space="preserve"> </w:t>
      </w:r>
      <w:r>
        <w:rPr>
          <w:rFonts w:ascii="Book Antiqua" w:eastAsia="MS Mincho" w:hAnsi="Book Antiqua" w:cs="Times New Roman"/>
          <w:sz w:val="24"/>
          <w:szCs w:val="24"/>
        </w:rPr>
        <w:t>H</w:t>
      </w:r>
      <w:r w:rsidR="005858DD" w:rsidRPr="005673AD">
        <w:rPr>
          <w:rFonts w:ascii="Book Antiqua" w:eastAsia="MS Mincho" w:hAnsi="Book Antiqua" w:cs="Times New Roman"/>
          <w:sz w:val="24"/>
          <w:szCs w:val="24"/>
        </w:rPr>
        <w:t xml:space="preserve">, </w:t>
      </w:r>
      <w:proofErr w:type="spellStart"/>
      <w:r w:rsidRPr="005673AD">
        <w:rPr>
          <w:rFonts w:ascii="Book Antiqua" w:eastAsia="MS PGothic" w:hAnsi="Book Antiqua" w:cs="Times New Roman"/>
          <w:kern w:val="0"/>
          <w:sz w:val="24"/>
          <w:szCs w:val="24"/>
          <w:lang w:val="en-GB"/>
        </w:rPr>
        <w:t>Hoshijima</w:t>
      </w:r>
      <w:proofErr w:type="spellEnd"/>
      <w:r w:rsidRPr="005673AD">
        <w:rPr>
          <w:rFonts w:ascii="Book Antiqua" w:eastAsia="MS Mincho" w:hAnsi="Book Antiqua" w:cs="Times New Roman"/>
          <w:sz w:val="24"/>
          <w:szCs w:val="24"/>
        </w:rPr>
        <w:t xml:space="preserve"> </w:t>
      </w:r>
      <w:r w:rsidR="005858DD" w:rsidRPr="005673AD">
        <w:rPr>
          <w:rFonts w:ascii="Book Antiqua" w:eastAsia="MS Mincho" w:hAnsi="Book Antiqua" w:cs="Times New Roman"/>
          <w:sz w:val="24"/>
          <w:szCs w:val="24"/>
        </w:rPr>
        <w:t xml:space="preserve">Y, </w:t>
      </w:r>
      <w:r w:rsidRPr="005673AD">
        <w:rPr>
          <w:rFonts w:ascii="Book Antiqua" w:eastAsia="MS PGothic" w:hAnsi="Book Antiqua" w:cs="Times New Roman"/>
          <w:kern w:val="0"/>
          <w:sz w:val="24"/>
          <w:szCs w:val="24"/>
          <w:lang w:val="en-GB"/>
        </w:rPr>
        <w:t>Fukumoto</w:t>
      </w:r>
      <w:r w:rsidRPr="005673AD">
        <w:rPr>
          <w:rFonts w:ascii="Book Antiqua" w:eastAsia="MS Mincho" w:hAnsi="Book Antiqua" w:cs="Times New Roman"/>
          <w:sz w:val="24"/>
          <w:szCs w:val="24"/>
        </w:rPr>
        <w:t xml:space="preserve"> </w:t>
      </w:r>
      <w:r>
        <w:rPr>
          <w:rFonts w:ascii="Book Antiqua" w:eastAsia="MS Mincho" w:hAnsi="Book Antiqua" w:cs="Times New Roman"/>
          <w:sz w:val="24"/>
          <w:szCs w:val="24"/>
        </w:rPr>
        <w:t>T</w:t>
      </w:r>
      <w:r w:rsidR="005858DD" w:rsidRPr="005673AD">
        <w:rPr>
          <w:rFonts w:ascii="Book Antiqua" w:eastAsia="MS Mincho" w:hAnsi="Book Antiqua" w:cs="Times New Roman"/>
          <w:sz w:val="24"/>
          <w:szCs w:val="24"/>
        </w:rPr>
        <w:t xml:space="preserve">, </w:t>
      </w:r>
      <w:r w:rsidRPr="005673AD">
        <w:rPr>
          <w:rFonts w:ascii="Book Antiqua" w:eastAsia="MS PGothic" w:hAnsi="Book Antiqua" w:cs="Times New Roman"/>
          <w:kern w:val="0"/>
          <w:sz w:val="24"/>
          <w:szCs w:val="24"/>
          <w:lang w:val="en-GB"/>
        </w:rPr>
        <w:t>Matsumoto</w:t>
      </w:r>
      <w:r w:rsidRPr="005673AD">
        <w:rPr>
          <w:rFonts w:ascii="Book Antiqua" w:eastAsia="MS Mincho" w:hAnsi="Book Antiqua" w:cs="Times New Roman"/>
          <w:sz w:val="24"/>
          <w:szCs w:val="24"/>
        </w:rPr>
        <w:t xml:space="preserve"> </w:t>
      </w:r>
      <w:r w:rsidR="005858DD" w:rsidRPr="005673AD">
        <w:rPr>
          <w:rFonts w:ascii="Book Antiqua" w:eastAsia="MS Mincho" w:hAnsi="Book Antiqua" w:cs="Times New Roman"/>
          <w:sz w:val="24"/>
          <w:szCs w:val="24"/>
        </w:rPr>
        <w:t xml:space="preserve">K, </w:t>
      </w:r>
      <w:proofErr w:type="spellStart"/>
      <w:r w:rsidRPr="005673AD">
        <w:rPr>
          <w:rFonts w:ascii="Book Antiqua" w:eastAsia="MS PGothic" w:hAnsi="Book Antiqua" w:cs="Times New Roman"/>
          <w:kern w:val="0"/>
          <w:sz w:val="24"/>
          <w:szCs w:val="24"/>
          <w:lang w:val="en-GB"/>
        </w:rPr>
        <w:t>Waki</w:t>
      </w:r>
      <w:proofErr w:type="spellEnd"/>
      <w:r w:rsidRPr="005673AD">
        <w:rPr>
          <w:rFonts w:ascii="Book Antiqua" w:eastAsia="MS Mincho" w:hAnsi="Book Antiqua" w:cs="Times New Roman"/>
          <w:sz w:val="24"/>
          <w:szCs w:val="24"/>
        </w:rPr>
        <w:t xml:space="preserve"> </w:t>
      </w:r>
      <w:r w:rsidR="005858DD" w:rsidRPr="005673AD">
        <w:rPr>
          <w:rFonts w:ascii="Book Antiqua" w:eastAsia="MS Mincho" w:hAnsi="Book Antiqua" w:cs="Times New Roman"/>
          <w:sz w:val="24"/>
          <w:szCs w:val="24"/>
        </w:rPr>
        <w:t xml:space="preserve">F, </w:t>
      </w:r>
      <w:r w:rsidRPr="005673AD">
        <w:rPr>
          <w:rFonts w:ascii="Book Antiqua" w:eastAsia="MS PGothic" w:hAnsi="Book Antiqua" w:cs="Times New Roman"/>
          <w:kern w:val="0"/>
          <w:sz w:val="24"/>
          <w:szCs w:val="24"/>
          <w:lang w:val="en-GB"/>
        </w:rPr>
        <w:t>Matsuoka</w:t>
      </w:r>
      <w:r w:rsidRPr="005673AD">
        <w:rPr>
          <w:rFonts w:ascii="Book Antiqua" w:eastAsia="MS Mincho" w:hAnsi="Book Antiqua" w:cs="Times New Roman"/>
          <w:sz w:val="24"/>
          <w:szCs w:val="24"/>
        </w:rPr>
        <w:t xml:space="preserve"> </w:t>
      </w:r>
      <w:r w:rsidR="005858DD" w:rsidRPr="005673AD">
        <w:rPr>
          <w:rFonts w:ascii="Book Antiqua" w:eastAsia="MS Mincho" w:hAnsi="Book Antiqua" w:cs="Times New Roman"/>
          <w:sz w:val="24"/>
          <w:szCs w:val="24"/>
        </w:rPr>
        <w:t xml:space="preserve">A, </w:t>
      </w:r>
      <w:proofErr w:type="spellStart"/>
      <w:r w:rsidRPr="005673AD">
        <w:rPr>
          <w:rFonts w:ascii="Book Antiqua" w:eastAsia="MS PGothic" w:hAnsi="Book Antiqua" w:cs="Times New Roman"/>
          <w:kern w:val="0"/>
          <w:sz w:val="24"/>
          <w:szCs w:val="24"/>
          <w:lang w:val="en-GB"/>
        </w:rPr>
        <w:t>Shintani</w:t>
      </w:r>
      <w:proofErr w:type="spellEnd"/>
      <w:r w:rsidRPr="005673AD">
        <w:rPr>
          <w:rFonts w:ascii="Book Antiqua" w:eastAsia="MS Mincho" w:hAnsi="Book Antiqua" w:cs="Times New Roman"/>
          <w:sz w:val="24"/>
          <w:szCs w:val="24"/>
        </w:rPr>
        <w:t xml:space="preserve"> </w:t>
      </w:r>
      <w:r w:rsidR="005858DD" w:rsidRPr="005673AD">
        <w:rPr>
          <w:rFonts w:ascii="Book Antiqua" w:eastAsia="MS Mincho" w:hAnsi="Book Antiqua" w:cs="Times New Roman"/>
          <w:sz w:val="24"/>
          <w:szCs w:val="24"/>
        </w:rPr>
        <w:t xml:space="preserve">T, </w:t>
      </w:r>
      <w:proofErr w:type="spellStart"/>
      <w:r w:rsidRPr="005673AD">
        <w:rPr>
          <w:rFonts w:ascii="Book Antiqua" w:eastAsia="MS PGothic" w:hAnsi="Book Antiqua" w:cs="Times New Roman"/>
          <w:kern w:val="0"/>
          <w:sz w:val="24"/>
          <w:szCs w:val="24"/>
          <w:lang w:val="en-GB"/>
        </w:rPr>
        <w:t>Uemura</w:t>
      </w:r>
      <w:proofErr w:type="spellEnd"/>
      <w:r w:rsidRPr="005673AD">
        <w:rPr>
          <w:rFonts w:ascii="Book Antiqua" w:eastAsia="MS Mincho" w:hAnsi="Book Antiqua" w:cs="Times New Roman"/>
          <w:sz w:val="24"/>
          <w:szCs w:val="24"/>
        </w:rPr>
        <w:t xml:space="preserve"> </w:t>
      </w:r>
      <w:r w:rsidR="005858DD" w:rsidRPr="005673AD">
        <w:rPr>
          <w:rFonts w:ascii="Book Antiqua" w:eastAsia="MS Mincho" w:hAnsi="Book Antiqua" w:cs="Times New Roman"/>
          <w:sz w:val="24"/>
          <w:szCs w:val="24"/>
        </w:rPr>
        <w:t xml:space="preserve">M and </w:t>
      </w:r>
      <w:proofErr w:type="spellStart"/>
      <w:r w:rsidRPr="005673AD">
        <w:rPr>
          <w:rFonts w:ascii="Book Antiqua" w:eastAsia="MS PMincho" w:hAnsi="Book Antiqua" w:cs="Times New Roman"/>
          <w:sz w:val="24"/>
          <w:szCs w:val="24"/>
          <w:lang w:val="en-GB"/>
        </w:rPr>
        <w:t>Yokokura</w:t>
      </w:r>
      <w:proofErr w:type="spellEnd"/>
      <w:r w:rsidRPr="005673AD">
        <w:rPr>
          <w:rFonts w:ascii="Book Antiqua" w:eastAsia="MS Mincho" w:hAnsi="Book Antiqua" w:cs="Times New Roman"/>
          <w:sz w:val="24"/>
          <w:szCs w:val="24"/>
        </w:rPr>
        <w:t xml:space="preserve"> </w:t>
      </w:r>
      <w:r w:rsidR="005858DD" w:rsidRPr="005673AD">
        <w:rPr>
          <w:rFonts w:ascii="Book Antiqua" w:eastAsia="MS Mincho" w:hAnsi="Book Antiqua" w:cs="Times New Roman"/>
          <w:sz w:val="24"/>
          <w:szCs w:val="24"/>
        </w:rPr>
        <w:t>S acquired the data</w:t>
      </w:r>
      <w:r>
        <w:rPr>
          <w:rFonts w:ascii="Book Antiqua" w:eastAsia="宋体" w:hAnsi="Book Antiqua" w:cs="Times New Roman" w:hint="eastAsia"/>
          <w:sz w:val="24"/>
          <w:szCs w:val="24"/>
          <w:lang w:eastAsia="zh-CN"/>
        </w:rPr>
        <w:t xml:space="preserve">, </w:t>
      </w:r>
      <w:r w:rsidR="005858DD" w:rsidRPr="005673AD">
        <w:rPr>
          <w:rFonts w:ascii="Book Antiqua" w:eastAsia="MS Mincho" w:hAnsi="Book Antiqua" w:cs="Times New Roman"/>
          <w:sz w:val="24"/>
          <w:szCs w:val="24"/>
        </w:rPr>
        <w:t>revised the paper</w:t>
      </w:r>
      <w:r>
        <w:rPr>
          <w:rFonts w:ascii="Book Antiqua" w:eastAsia="宋体" w:hAnsi="Book Antiqua" w:cs="Times New Roman" w:hint="eastAsia"/>
          <w:sz w:val="24"/>
          <w:szCs w:val="24"/>
          <w:lang w:eastAsia="zh-CN"/>
        </w:rPr>
        <w:t>;</w:t>
      </w:r>
      <w:r w:rsidR="005858DD" w:rsidRPr="005673AD">
        <w:rPr>
          <w:rFonts w:ascii="Book Antiqua" w:eastAsia="MS Mincho" w:hAnsi="Book Antiqua" w:cs="Times New Roman"/>
          <w:sz w:val="24"/>
          <w:szCs w:val="24"/>
        </w:rPr>
        <w:t xml:space="preserve"> </w:t>
      </w:r>
      <w:r>
        <w:rPr>
          <w:rFonts w:ascii="Book Antiqua" w:eastAsia="宋体" w:hAnsi="Book Antiqua" w:cs="Times New Roman" w:hint="eastAsia"/>
          <w:sz w:val="24"/>
          <w:szCs w:val="24"/>
          <w:lang w:eastAsia="zh-CN"/>
        </w:rPr>
        <w:t>a</w:t>
      </w:r>
      <w:r w:rsidR="005858DD" w:rsidRPr="005673AD">
        <w:rPr>
          <w:rFonts w:ascii="Book Antiqua" w:eastAsia="MS Mincho" w:hAnsi="Book Antiqua" w:cs="Times New Roman"/>
          <w:sz w:val="24"/>
          <w:szCs w:val="24"/>
        </w:rPr>
        <w:t xml:space="preserve">ll authors approved </w:t>
      </w:r>
      <w:r>
        <w:rPr>
          <w:rFonts w:ascii="Book Antiqua" w:eastAsia="MS Mincho" w:hAnsi="Book Antiqua" w:cs="Times New Roman"/>
          <w:sz w:val="24"/>
          <w:szCs w:val="24"/>
        </w:rPr>
        <w:t>the final version of the report</w:t>
      </w:r>
      <w:r>
        <w:rPr>
          <w:rFonts w:ascii="Book Antiqua" w:eastAsia="宋体" w:hAnsi="Book Antiqua" w:cs="Times New Roman" w:hint="eastAsia"/>
          <w:sz w:val="24"/>
          <w:szCs w:val="24"/>
          <w:lang w:eastAsia="zh-CN"/>
        </w:rPr>
        <w:t>.</w:t>
      </w:r>
      <w:r w:rsidR="00160B85" w:rsidRPr="005673AD">
        <w:rPr>
          <w:rFonts w:ascii="Book Antiqua" w:eastAsia="MS PMincho" w:hAnsi="Book Antiqua" w:cs="Times New Roman"/>
          <w:sz w:val="24"/>
          <w:szCs w:val="24"/>
          <w:lang w:val="en-GB"/>
        </w:rPr>
        <w:t xml:space="preserve"> </w:t>
      </w:r>
    </w:p>
    <w:p w14:paraId="282B0AE8" w14:textId="77777777" w:rsidR="00160B85" w:rsidRPr="005673AD" w:rsidRDefault="00160B85" w:rsidP="005673AD">
      <w:pPr>
        <w:spacing w:line="360" w:lineRule="auto"/>
        <w:rPr>
          <w:rFonts w:ascii="Book Antiqua" w:eastAsia="MS PMincho" w:hAnsi="Book Antiqua" w:cs="Times New Roman"/>
          <w:sz w:val="24"/>
          <w:szCs w:val="24"/>
          <w:lang w:val="en-GB"/>
        </w:rPr>
      </w:pPr>
    </w:p>
    <w:p w14:paraId="1E2B5E34" w14:textId="3E76DCA5" w:rsidR="000E7BE0" w:rsidRDefault="000E7BE0" w:rsidP="005673AD">
      <w:pPr>
        <w:spacing w:line="360" w:lineRule="auto"/>
        <w:rPr>
          <w:rFonts w:ascii="Book Antiqua" w:eastAsia="宋体" w:hAnsi="Book Antiqua" w:cs="Times New Roman"/>
          <w:sz w:val="24"/>
          <w:szCs w:val="24"/>
          <w:lang w:val="en-GB" w:eastAsia="zh-CN"/>
        </w:rPr>
      </w:pPr>
      <w:r w:rsidRPr="00D26319">
        <w:rPr>
          <w:rFonts w:ascii="Book Antiqua" w:hAnsi="Book Antiqua"/>
          <w:b/>
          <w:sz w:val="24"/>
        </w:rPr>
        <w:t xml:space="preserve">Correspondence to: </w:t>
      </w:r>
      <w:r w:rsidR="00160B85" w:rsidRPr="000E7BE0">
        <w:rPr>
          <w:rFonts w:ascii="Book Antiqua" w:eastAsia="MS Mincho" w:hAnsi="Book Antiqua" w:cs="Times New Roman"/>
          <w:b/>
          <w:sz w:val="24"/>
          <w:szCs w:val="24"/>
          <w:lang w:val="en-GB"/>
        </w:rPr>
        <w:t xml:space="preserve">Osamu </w:t>
      </w:r>
      <w:proofErr w:type="spellStart"/>
      <w:r w:rsidR="00160B85" w:rsidRPr="000E7BE0">
        <w:rPr>
          <w:rFonts w:ascii="Book Antiqua" w:eastAsia="MS Mincho" w:hAnsi="Book Antiqua" w:cs="Times New Roman"/>
          <w:b/>
          <w:sz w:val="24"/>
          <w:szCs w:val="24"/>
          <w:lang w:val="en-GB"/>
        </w:rPr>
        <w:t>Imataki</w:t>
      </w:r>
      <w:proofErr w:type="spellEnd"/>
      <w:r w:rsidR="00160B85" w:rsidRPr="000E7BE0">
        <w:rPr>
          <w:rFonts w:ascii="Book Antiqua" w:eastAsia="MS Mincho" w:hAnsi="Book Antiqua" w:cs="Times New Roman"/>
          <w:b/>
          <w:sz w:val="24"/>
          <w:szCs w:val="24"/>
          <w:lang w:val="en-GB"/>
        </w:rPr>
        <w:t xml:space="preserve">, </w:t>
      </w:r>
      <w:r w:rsidRPr="000E7BE0">
        <w:rPr>
          <w:rFonts w:ascii="Book Antiqua" w:eastAsia="宋体" w:hAnsi="Book Antiqua" w:cs="Times New Roman" w:hint="eastAsia"/>
          <w:b/>
          <w:sz w:val="24"/>
          <w:szCs w:val="24"/>
          <w:lang w:val="en-GB" w:eastAsia="zh-CN"/>
        </w:rPr>
        <w:t xml:space="preserve">MD, </w:t>
      </w:r>
      <w:r w:rsidR="00160B85" w:rsidRPr="005673AD">
        <w:rPr>
          <w:rFonts w:ascii="Book Antiqua" w:eastAsia="MS Mincho" w:hAnsi="Book Antiqua" w:cs="Times New Roman"/>
          <w:sz w:val="24"/>
          <w:szCs w:val="24"/>
          <w:lang w:val="en-GB"/>
        </w:rPr>
        <w:t xml:space="preserve">Division of </w:t>
      </w:r>
      <w:proofErr w:type="spellStart"/>
      <w:r w:rsidR="00160B85" w:rsidRPr="005673AD">
        <w:rPr>
          <w:rFonts w:ascii="Book Antiqua" w:eastAsia="MS Mincho" w:hAnsi="Book Antiqua" w:cs="Times New Roman"/>
          <w:sz w:val="24"/>
          <w:szCs w:val="24"/>
          <w:lang w:val="en-GB"/>
        </w:rPr>
        <w:t>Hematology</w:t>
      </w:r>
      <w:proofErr w:type="spellEnd"/>
      <w:r w:rsidR="00160B85" w:rsidRPr="005673AD">
        <w:rPr>
          <w:rFonts w:ascii="Book Antiqua" w:eastAsia="MS Mincho" w:hAnsi="Book Antiqua" w:cs="Times New Roman"/>
          <w:sz w:val="24"/>
          <w:szCs w:val="24"/>
          <w:lang w:val="en-GB"/>
        </w:rPr>
        <w:t xml:space="preserve">, Department of Internal Medicine, Faculty of Medicine, Kagawa University, 1750-1 </w:t>
      </w:r>
      <w:proofErr w:type="spellStart"/>
      <w:r w:rsidR="00160B85" w:rsidRPr="005673AD">
        <w:rPr>
          <w:rFonts w:ascii="Book Antiqua" w:eastAsia="MS Mincho" w:hAnsi="Book Antiqua" w:cs="Times New Roman"/>
          <w:sz w:val="24"/>
          <w:szCs w:val="24"/>
          <w:lang w:val="en-GB"/>
        </w:rPr>
        <w:t>Ikenobe</w:t>
      </w:r>
      <w:proofErr w:type="spellEnd"/>
      <w:r w:rsidR="00160B85" w:rsidRPr="005673AD">
        <w:rPr>
          <w:rFonts w:ascii="Book Antiqua" w:eastAsia="MS Mincho" w:hAnsi="Book Antiqua" w:cs="Times New Roman"/>
          <w:sz w:val="24"/>
          <w:szCs w:val="24"/>
          <w:lang w:val="en-GB"/>
        </w:rPr>
        <w:t>, Miki-</w:t>
      </w:r>
      <w:proofErr w:type="spellStart"/>
      <w:r w:rsidR="00160B85" w:rsidRPr="005673AD">
        <w:rPr>
          <w:rFonts w:ascii="Book Antiqua" w:eastAsia="MS Mincho" w:hAnsi="Book Antiqua" w:cs="Times New Roman"/>
          <w:sz w:val="24"/>
          <w:szCs w:val="24"/>
          <w:lang w:val="en-GB"/>
        </w:rPr>
        <w:t>cho</w:t>
      </w:r>
      <w:proofErr w:type="spellEnd"/>
      <w:r w:rsidR="00160B85" w:rsidRPr="005673AD">
        <w:rPr>
          <w:rFonts w:ascii="Book Antiqua" w:eastAsia="MS Mincho" w:hAnsi="Book Antiqua" w:cs="Times New Roman"/>
          <w:sz w:val="24"/>
          <w:szCs w:val="24"/>
          <w:lang w:val="en-GB"/>
        </w:rPr>
        <w:t xml:space="preserve">, Kita-gun, Kagawa 761-0793, Japan. </w:t>
      </w:r>
      <w:r w:rsidRPr="000E7BE0">
        <w:rPr>
          <w:rFonts w:ascii="Book Antiqua" w:eastAsia="MS Mincho" w:hAnsi="Book Antiqua" w:cs="Times New Roman"/>
          <w:sz w:val="24"/>
          <w:szCs w:val="24"/>
          <w:lang w:val="en-GB"/>
        </w:rPr>
        <w:t>oima@med.kagawa-u.ac.jp</w:t>
      </w:r>
    </w:p>
    <w:p w14:paraId="53B3504F" w14:textId="77777777" w:rsidR="000E7BE0" w:rsidRDefault="000E7BE0" w:rsidP="005673AD">
      <w:pPr>
        <w:spacing w:line="360" w:lineRule="auto"/>
        <w:rPr>
          <w:rFonts w:ascii="Book Antiqua" w:eastAsia="宋体" w:hAnsi="Book Antiqua" w:cs="Times New Roman"/>
          <w:sz w:val="24"/>
          <w:szCs w:val="24"/>
          <w:lang w:val="en-GB" w:eastAsia="zh-CN"/>
        </w:rPr>
      </w:pPr>
    </w:p>
    <w:p w14:paraId="55F12D98" w14:textId="2235097C" w:rsidR="00160B85" w:rsidRPr="005673AD" w:rsidRDefault="000E7BE0" w:rsidP="005673AD">
      <w:pPr>
        <w:spacing w:line="360" w:lineRule="auto"/>
        <w:rPr>
          <w:rFonts w:ascii="Book Antiqua" w:eastAsia="MS Mincho" w:hAnsi="Book Antiqua" w:cs="Times New Roman"/>
          <w:sz w:val="24"/>
          <w:szCs w:val="24"/>
          <w:u w:val="single"/>
          <w:lang w:val="en-GB"/>
        </w:rPr>
      </w:pPr>
      <w:r w:rsidRPr="00D26319">
        <w:rPr>
          <w:rFonts w:ascii="Book Antiqua" w:hAnsi="Book Antiqua"/>
          <w:b/>
          <w:sz w:val="24"/>
        </w:rPr>
        <w:t>Telephone:</w:t>
      </w:r>
      <w:r>
        <w:rPr>
          <w:rFonts w:ascii="Book Antiqua" w:eastAsia="宋体" w:hAnsi="Book Antiqua" w:hint="eastAsia"/>
          <w:b/>
          <w:sz w:val="24"/>
          <w:lang w:eastAsia="zh-CN"/>
        </w:rPr>
        <w:t xml:space="preserve"> </w:t>
      </w:r>
      <w:r>
        <w:rPr>
          <w:rFonts w:ascii="Book Antiqua" w:eastAsia="MS Mincho" w:hAnsi="Book Antiqua" w:cs="Times New Roman"/>
          <w:sz w:val="24"/>
          <w:szCs w:val="24"/>
          <w:lang w:val="en-GB"/>
        </w:rPr>
        <w:t xml:space="preserve">+81-87-8912145 </w:t>
      </w:r>
      <w:r w:rsidRPr="000E7BE0">
        <w:rPr>
          <w:rFonts w:ascii="Book Antiqua" w:eastAsia="MS Mincho" w:hAnsi="Book Antiqua" w:cs="Times New Roman"/>
          <w:b/>
          <w:sz w:val="24"/>
          <w:szCs w:val="24"/>
          <w:lang w:val="en-GB"/>
        </w:rPr>
        <w:t>Fax:</w:t>
      </w:r>
      <w:r>
        <w:rPr>
          <w:rFonts w:ascii="Book Antiqua" w:eastAsia="MS Mincho" w:hAnsi="Book Antiqua" w:cs="Times New Roman"/>
          <w:sz w:val="24"/>
          <w:szCs w:val="24"/>
          <w:lang w:val="en-GB"/>
        </w:rPr>
        <w:t xml:space="preserve"> +81-87-891</w:t>
      </w:r>
      <w:r w:rsidR="00160B85" w:rsidRPr="005673AD">
        <w:rPr>
          <w:rFonts w:ascii="Book Antiqua" w:eastAsia="MS Mincho" w:hAnsi="Book Antiqua" w:cs="Times New Roman"/>
          <w:sz w:val="24"/>
          <w:szCs w:val="24"/>
          <w:lang w:val="en-GB"/>
        </w:rPr>
        <w:t xml:space="preserve">2147 </w:t>
      </w:r>
    </w:p>
    <w:p w14:paraId="206F1329" w14:textId="77777777" w:rsidR="00160B85" w:rsidRPr="005673AD" w:rsidRDefault="00160B85" w:rsidP="005673AD">
      <w:pPr>
        <w:spacing w:line="360" w:lineRule="auto"/>
        <w:rPr>
          <w:rFonts w:ascii="Book Antiqua" w:eastAsia="MS PMincho" w:hAnsi="Book Antiqua" w:cs="Times New Roman"/>
          <w:b/>
          <w:bCs/>
          <w:sz w:val="24"/>
          <w:szCs w:val="24"/>
          <w:lang w:val="en-GB"/>
        </w:rPr>
      </w:pPr>
    </w:p>
    <w:p w14:paraId="14477ECB" w14:textId="1FF6D1AD" w:rsidR="000E7BE0" w:rsidRDefault="000E7BE0" w:rsidP="000E7BE0">
      <w:pPr>
        <w:spacing w:line="360" w:lineRule="auto"/>
        <w:rPr>
          <w:rFonts w:ascii="Book Antiqua" w:hAnsi="Book Antiqua"/>
          <w:b/>
          <w:sz w:val="24"/>
        </w:rPr>
      </w:pPr>
      <w:r>
        <w:rPr>
          <w:rFonts w:ascii="Book Antiqua" w:hAnsi="Book Antiqua"/>
          <w:b/>
          <w:sz w:val="24"/>
        </w:rPr>
        <w:t>Received:</w:t>
      </w:r>
      <w:r>
        <w:rPr>
          <w:rFonts w:ascii="Book Antiqua" w:eastAsia="宋体" w:hAnsi="Book Antiqua" w:hint="eastAsia"/>
          <w:b/>
          <w:sz w:val="24"/>
          <w:lang w:eastAsia="zh-CN"/>
        </w:rPr>
        <w:t xml:space="preserve"> </w:t>
      </w:r>
      <w:r w:rsidRPr="000E7BE0">
        <w:rPr>
          <w:rFonts w:ascii="Book Antiqua" w:eastAsia="宋体" w:hAnsi="Book Antiqua" w:hint="eastAsia"/>
          <w:sz w:val="24"/>
          <w:lang w:eastAsia="zh-CN"/>
        </w:rPr>
        <w:t>December 11, 2013</w:t>
      </w:r>
      <w:r w:rsidRPr="000E7BE0">
        <w:rPr>
          <w:rFonts w:ascii="Book Antiqua" w:hAnsi="Book Antiqua"/>
          <w:sz w:val="24"/>
        </w:rPr>
        <w:t xml:space="preserve"> </w:t>
      </w:r>
      <w:r>
        <w:rPr>
          <w:rFonts w:ascii="Book Antiqua" w:hAnsi="Book Antiqua"/>
          <w:b/>
          <w:sz w:val="24"/>
        </w:rPr>
        <w:t>Revised:</w:t>
      </w:r>
      <w:r>
        <w:rPr>
          <w:rFonts w:ascii="Book Antiqua" w:eastAsia="宋体" w:hAnsi="Book Antiqua" w:hint="eastAsia"/>
          <w:b/>
          <w:sz w:val="24"/>
          <w:lang w:eastAsia="zh-CN"/>
        </w:rPr>
        <w:t xml:space="preserve"> </w:t>
      </w:r>
      <w:r w:rsidRPr="000E7BE0">
        <w:rPr>
          <w:rFonts w:ascii="Book Antiqua" w:eastAsia="宋体" w:hAnsi="Book Antiqua" w:hint="eastAsia"/>
          <w:sz w:val="24"/>
          <w:lang w:eastAsia="zh-CN"/>
        </w:rPr>
        <w:t>April 20, 2014</w:t>
      </w:r>
    </w:p>
    <w:p w14:paraId="3E87B8F2" w14:textId="77CEE1F8" w:rsidR="002C5C3B" w:rsidRDefault="000E7BE0" w:rsidP="002C5C3B">
      <w:pPr>
        <w:rPr>
          <w:rFonts w:ascii="Book Antiqua" w:hAnsi="Book Antiqua"/>
          <w:sz w:val="24"/>
          <w:szCs w:val="24"/>
        </w:rPr>
      </w:pPr>
      <w:r w:rsidRPr="00D26319">
        <w:rPr>
          <w:rFonts w:ascii="Book Antiqua" w:hAnsi="Book Antiqua"/>
          <w:b/>
          <w:sz w:val="24"/>
        </w:rPr>
        <w:t>Accepted:</w:t>
      </w:r>
      <w:r w:rsidR="002C5C3B" w:rsidRPr="002C5C3B">
        <w:rPr>
          <w:rFonts w:ascii="Book Antiqua" w:hAnsi="Book Antiqua"/>
          <w:sz w:val="24"/>
          <w:szCs w:val="24"/>
        </w:rPr>
        <w:t xml:space="preserve"> </w:t>
      </w:r>
      <w:r w:rsidR="002C5C3B" w:rsidRPr="00CF105C">
        <w:rPr>
          <w:rFonts w:ascii="Book Antiqua" w:hAnsi="Book Antiqua"/>
          <w:sz w:val="24"/>
          <w:szCs w:val="24"/>
        </w:rPr>
        <w:t>May 28, 2014</w:t>
      </w:r>
    </w:p>
    <w:p w14:paraId="15D7DEA2" w14:textId="77777777" w:rsidR="000E7BE0" w:rsidRPr="00D26319" w:rsidRDefault="000E7BE0" w:rsidP="000E7BE0">
      <w:pPr>
        <w:spacing w:line="360" w:lineRule="auto"/>
        <w:rPr>
          <w:rFonts w:ascii="Book Antiqua" w:hAnsi="Book Antiqua"/>
          <w:b/>
          <w:sz w:val="24"/>
        </w:rPr>
      </w:pPr>
      <w:bookmarkStart w:id="0" w:name="_GoBack"/>
      <w:bookmarkEnd w:id="0"/>
      <w:r w:rsidRPr="00D26319">
        <w:rPr>
          <w:rFonts w:ascii="Book Antiqua" w:hAnsi="Book Antiqua"/>
          <w:b/>
          <w:sz w:val="24"/>
        </w:rPr>
        <w:t xml:space="preserve">  </w:t>
      </w:r>
    </w:p>
    <w:p w14:paraId="3E31D2BD" w14:textId="7884A672" w:rsidR="0041724E" w:rsidRPr="000E7BE0" w:rsidRDefault="000E7BE0" w:rsidP="000E7BE0">
      <w:pPr>
        <w:spacing w:line="360" w:lineRule="auto"/>
        <w:rPr>
          <w:rFonts w:ascii="Book Antiqua" w:eastAsia="宋体" w:hAnsi="Book Antiqua"/>
          <w:b/>
          <w:sz w:val="24"/>
          <w:lang w:eastAsia="zh-CN"/>
        </w:rPr>
      </w:pPr>
      <w:r>
        <w:rPr>
          <w:rFonts w:ascii="Book Antiqua" w:hAnsi="Book Antiqua"/>
          <w:b/>
          <w:sz w:val="24"/>
        </w:rPr>
        <w:lastRenderedPageBreak/>
        <w:t xml:space="preserve">Published online: </w:t>
      </w:r>
    </w:p>
    <w:p w14:paraId="186E7F6B" w14:textId="7745C5C7" w:rsidR="00A44280" w:rsidRPr="005673AD" w:rsidRDefault="00A44280" w:rsidP="005673AD">
      <w:pPr>
        <w:widowControl/>
        <w:spacing w:line="360" w:lineRule="auto"/>
        <w:rPr>
          <w:rFonts w:ascii="Book Antiqua" w:eastAsia="MS PMincho" w:hAnsi="Book Antiqua" w:cs="Times New Roman"/>
          <w:b/>
          <w:bCs/>
          <w:sz w:val="24"/>
          <w:szCs w:val="24"/>
          <w:lang w:val="en-GB"/>
        </w:rPr>
      </w:pPr>
    </w:p>
    <w:p w14:paraId="621AEEC8" w14:textId="258D43E8" w:rsidR="00814EF9" w:rsidRPr="005673AD" w:rsidRDefault="00E20E1B" w:rsidP="005673AD">
      <w:pPr>
        <w:spacing w:line="360" w:lineRule="auto"/>
        <w:rPr>
          <w:rFonts w:ascii="Book Antiqua" w:eastAsia="MS PMincho" w:hAnsi="Book Antiqua" w:cs="Times New Roman"/>
          <w:b/>
          <w:bCs/>
          <w:sz w:val="24"/>
          <w:szCs w:val="24"/>
          <w:lang w:val="en-GB"/>
        </w:rPr>
      </w:pPr>
      <w:r w:rsidRPr="005673AD">
        <w:rPr>
          <w:rFonts w:ascii="Book Antiqua" w:eastAsia="MS PMincho" w:hAnsi="Book Antiqua" w:cs="Times New Roman"/>
          <w:b/>
          <w:bCs/>
          <w:sz w:val="24"/>
          <w:szCs w:val="24"/>
          <w:lang w:val="en-GB"/>
        </w:rPr>
        <w:t>A</w:t>
      </w:r>
      <w:r w:rsidR="000E7BE0" w:rsidRPr="005673AD">
        <w:rPr>
          <w:rFonts w:ascii="Book Antiqua" w:eastAsia="MS PMincho" w:hAnsi="Book Antiqua" w:cs="Times New Roman"/>
          <w:b/>
          <w:bCs/>
          <w:sz w:val="24"/>
          <w:szCs w:val="24"/>
          <w:lang w:val="en-GB"/>
        </w:rPr>
        <w:t>bstract</w:t>
      </w:r>
    </w:p>
    <w:p w14:paraId="3E47505D" w14:textId="75570CF8" w:rsidR="002924EF" w:rsidRPr="000E7BE0" w:rsidRDefault="002924EF" w:rsidP="005673AD">
      <w:pPr>
        <w:spacing w:line="360" w:lineRule="auto"/>
        <w:rPr>
          <w:rFonts w:ascii="Book Antiqua" w:eastAsia="MS PMincho" w:hAnsi="Book Antiqua" w:cs="Times New Roman"/>
          <w:bCs/>
          <w:sz w:val="24"/>
          <w:szCs w:val="24"/>
          <w:lang w:val="en-GB"/>
        </w:rPr>
      </w:pPr>
      <w:r w:rsidRPr="000E7BE0">
        <w:rPr>
          <w:rFonts w:ascii="Book Antiqua" w:eastAsia="MS PMincho" w:hAnsi="Book Antiqua" w:cs="Times New Roman"/>
          <w:b/>
          <w:bCs/>
          <w:sz w:val="24"/>
          <w:szCs w:val="24"/>
          <w:lang w:val="en-GB"/>
        </w:rPr>
        <w:t>AIM</w:t>
      </w:r>
      <w:r w:rsidR="00A44280" w:rsidRPr="000E7BE0">
        <w:rPr>
          <w:rFonts w:ascii="Book Antiqua" w:eastAsia="MS PMincho" w:hAnsi="Book Antiqua" w:cs="Times New Roman"/>
          <w:b/>
          <w:bCs/>
          <w:sz w:val="24"/>
          <w:szCs w:val="24"/>
          <w:lang w:val="en-GB"/>
        </w:rPr>
        <w:t xml:space="preserve">: </w:t>
      </w:r>
      <w:r w:rsidR="00410CE3" w:rsidRPr="000E7BE0">
        <w:rPr>
          <w:rFonts w:ascii="Book Antiqua" w:eastAsia="MS PMincho" w:hAnsi="Book Antiqua" w:cs="Times New Roman"/>
          <w:bCs/>
          <w:sz w:val="24"/>
          <w:szCs w:val="24"/>
          <w:lang w:val="en-GB"/>
        </w:rPr>
        <w:t xml:space="preserve">To elucidate risk factors for survival of </w:t>
      </w:r>
      <w:r w:rsidR="00F12B7A" w:rsidRPr="000E7BE0">
        <w:rPr>
          <w:rFonts w:ascii="Book Antiqua" w:eastAsia="MS PMincho" w:hAnsi="Book Antiqua" w:cs="Times New Roman"/>
          <w:bCs/>
          <w:sz w:val="24"/>
          <w:szCs w:val="24"/>
          <w:lang w:val="en-GB"/>
        </w:rPr>
        <w:t xml:space="preserve">elderly </w:t>
      </w:r>
      <w:r w:rsidR="00123FBA" w:rsidRPr="000E7BE0">
        <w:rPr>
          <w:rFonts w:ascii="Book Antiqua" w:eastAsia="MS PMincho" w:hAnsi="Book Antiqua" w:cs="Times New Roman"/>
          <w:bCs/>
          <w:sz w:val="24"/>
          <w:szCs w:val="24"/>
          <w:lang w:val="en-GB"/>
        </w:rPr>
        <w:t xml:space="preserve">acute myeloid </w:t>
      </w:r>
      <w:proofErr w:type="spellStart"/>
      <w:r w:rsidR="00123FBA" w:rsidRPr="000E7BE0">
        <w:rPr>
          <w:rFonts w:ascii="Book Antiqua" w:eastAsia="MS PMincho" w:hAnsi="Book Antiqua" w:cs="Times New Roman"/>
          <w:bCs/>
          <w:sz w:val="24"/>
          <w:szCs w:val="24"/>
          <w:lang w:val="en-GB"/>
        </w:rPr>
        <w:t>leuk</w:t>
      </w:r>
      <w:r w:rsidR="00D36F2D" w:rsidRPr="000E7BE0">
        <w:rPr>
          <w:rFonts w:ascii="Book Antiqua" w:eastAsia="MS PMincho" w:hAnsi="Book Antiqua" w:cs="Times New Roman"/>
          <w:bCs/>
          <w:sz w:val="24"/>
          <w:szCs w:val="24"/>
          <w:lang w:val="en-GB"/>
        </w:rPr>
        <w:t>emia</w:t>
      </w:r>
      <w:proofErr w:type="spellEnd"/>
      <w:r w:rsidR="00D36F2D" w:rsidRPr="000E7BE0">
        <w:rPr>
          <w:rFonts w:ascii="Book Antiqua" w:eastAsia="MS PMincho" w:hAnsi="Book Antiqua" w:cs="Times New Roman"/>
          <w:bCs/>
          <w:sz w:val="24"/>
          <w:szCs w:val="24"/>
          <w:lang w:val="en-GB"/>
        </w:rPr>
        <w:t xml:space="preserve"> (AML) </w:t>
      </w:r>
      <w:r w:rsidR="00936017" w:rsidRPr="000E7BE0">
        <w:rPr>
          <w:rFonts w:ascii="Book Antiqua" w:eastAsia="MS PMincho" w:hAnsi="Book Antiqua" w:cs="Times New Roman"/>
          <w:bCs/>
          <w:sz w:val="24"/>
          <w:szCs w:val="24"/>
          <w:lang w:val="en-GB"/>
        </w:rPr>
        <w:t xml:space="preserve">patients </w:t>
      </w:r>
      <w:r w:rsidR="00AE3A8D" w:rsidRPr="000E7BE0">
        <w:rPr>
          <w:rFonts w:ascii="Book Antiqua" w:eastAsia="MS PMincho" w:hAnsi="Book Antiqua" w:cs="Times New Roman"/>
          <w:bCs/>
          <w:sz w:val="24"/>
          <w:szCs w:val="24"/>
          <w:lang w:val="en-GB"/>
        </w:rPr>
        <w:t xml:space="preserve">in </w:t>
      </w:r>
      <w:r w:rsidR="00734666" w:rsidRPr="000E7BE0">
        <w:rPr>
          <w:rFonts w:ascii="Book Antiqua" w:eastAsia="MS PMincho" w:hAnsi="Book Antiqua" w:cs="Times New Roman"/>
          <w:bCs/>
          <w:sz w:val="24"/>
          <w:szCs w:val="24"/>
          <w:lang w:val="en-GB"/>
        </w:rPr>
        <w:t>a</w:t>
      </w:r>
      <w:r w:rsidR="00AE3A8D" w:rsidRPr="000E7BE0">
        <w:rPr>
          <w:rFonts w:ascii="Book Antiqua" w:eastAsia="MS PMincho" w:hAnsi="Book Antiqua" w:cs="Times New Roman"/>
          <w:bCs/>
          <w:sz w:val="24"/>
          <w:szCs w:val="24"/>
          <w:lang w:val="en-GB"/>
        </w:rPr>
        <w:t xml:space="preserve"> </w:t>
      </w:r>
      <w:r w:rsidR="00293BD5" w:rsidRPr="000E7BE0">
        <w:rPr>
          <w:rFonts w:ascii="Book Antiqua" w:eastAsia="MS PMincho" w:hAnsi="Book Antiqua" w:cs="Times New Roman"/>
          <w:bCs/>
          <w:sz w:val="24"/>
          <w:szCs w:val="24"/>
          <w:lang w:val="en-GB"/>
        </w:rPr>
        <w:t>real</w:t>
      </w:r>
      <w:r w:rsidR="00734666" w:rsidRPr="000E7BE0">
        <w:rPr>
          <w:rFonts w:ascii="Book Antiqua" w:eastAsia="MS PMincho" w:hAnsi="Book Antiqua" w:cs="Times New Roman"/>
          <w:bCs/>
          <w:sz w:val="24"/>
          <w:szCs w:val="24"/>
          <w:lang w:val="en-GB"/>
        </w:rPr>
        <w:t>-</w:t>
      </w:r>
      <w:r w:rsidR="00293BD5" w:rsidRPr="000E7BE0">
        <w:rPr>
          <w:rFonts w:ascii="Book Antiqua" w:eastAsia="MS PMincho" w:hAnsi="Book Antiqua" w:cs="Times New Roman"/>
          <w:bCs/>
          <w:sz w:val="24"/>
          <w:szCs w:val="24"/>
          <w:lang w:val="en-GB"/>
        </w:rPr>
        <w:t>worl</w:t>
      </w:r>
      <w:r w:rsidR="00F12B7A" w:rsidRPr="000E7BE0">
        <w:rPr>
          <w:rFonts w:ascii="Book Antiqua" w:eastAsia="MS PMincho" w:hAnsi="Book Antiqua" w:cs="Times New Roman"/>
          <w:bCs/>
          <w:sz w:val="24"/>
          <w:szCs w:val="24"/>
          <w:lang w:val="en-GB"/>
        </w:rPr>
        <w:t>d</w:t>
      </w:r>
      <w:r w:rsidR="00734666" w:rsidRPr="000E7BE0">
        <w:rPr>
          <w:rFonts w:ascii="Book Antiqua" w:eastAsia="MS PMincho" w:hAnsi="Book Antiqua" w:cs="Times New Roman"/>
          <w:bCs/>
          <w:sz w:val="24"/>
          <w:szCs w:val="24"/>
          <w:lang w:val="en-GB"/>
        </w:rPr>
        <w:t xml:space="preserve"> practice </w:t>
      </w:r>
      <w:r w:rsidR="00F12B7A" w:rsidRPr="000E7BE0">
        <w:rPr>
          <w:rFonts w:ascii="Book Antiqua" w:eastAsia="MS PMincho" w:hAnsi="Book Antiqua" w:cs="Times New Roman"/>
          <w:bCs/>
          <w:sz w:val="24"/>
          <w:szCs w:val="24"/>
          <w:lang w:val="en-GB"/>
        </w:rPr>
        <w:t xml:space="preserve">by </w:t>
      </w:r>
      <w:r w:rsidR="00293BD5" w:rsidRPr="000E7BE0">
        <w:rPr>
          <w:rFonts w:ascii="Book Antiqua" w:eastAsia="MS PMincho" w:hAnsi="Book Antiqua" w:cs="Times New Roman"/>
          <w:bCs/>
          <w:sz w:val="24"/>
          <w:szCs w:val="24"/>
          <w:lang w:val="en-GB"/>
        </w:rPr>
        <w:t>observational study</w:t>
      </w:r>
      <w:r w:rsidR="00410CE3" w:rsidRPr="000E7BE0">
        <w:rPr>
          <w:rFonts w:ascii="Book Antiqua" w:eastAsia="MS PMincho" w:hAnsi="Book Antiqua" w:cs="Times New Roman"/>
          <w:bCs/>
          <w:sz w:val="24"/>
          <w:szCs w:val="24"/>
          <w:lang w:val="en-GB"/>
        </w:rPr>
        <w:t xml:space="preserve">. </w:t>
      </w:r>
    </w:p>
    <w:p w14:paraId="3772F412" w14:textId="77777777" w:rsidR="000E7BE0" w:rsidRDefault="000E7BE0" w:rsidP="005673AD">
      <w:pPr>
        <w:spacing w:line="360" w:lineRule="auto"/>
        <w:rPr>
          <w:rFonts w:ascii="Book Antiqua" w:eastAsia="宋体" w:hAnsi="Book Antiqua" w:cs="Times New Roman"/>
          <w:bCs/>
          <w:sz w:val="24"/>
          <w:szCs w:val="24"/>
          <w:lang w:val="en-GB" w:eastAsia="zh-CN"/>
        </w:rPr>
      </w:pPr>
    </w:p>
    <w:p w14:paraId="50E2D43B" w14:textId="72606B7B" w:rsidR="002924EF" w:rsidRPr="000E7BE0" w:rsidRDefault="002924EF" w:rsidP="005673AD">
      <w:pPr>
        <w:spacing w:line="360" w:lineRule="auto"/>
        <w:rPr>
          <w:rFonts w:ascii="Book Antiqua" w:eastAsia="MS PMincho" w:hAnsi="Book Antiqua" w:cs="Times New Roman"/>
          <w:bCs/>
          <w:sz w:val="24"/>
          <w:szCs w:val="24"/>
          <w:lang w:val="en-GB"/>
        </w:rPr>
      </w:pPr>
      <w:r w:rsidRPr="000E7BE0">
        <w:rPr>
          <w:rFonts w:ascii="Book Antiqua" w:eastAsia="MS PMincho" w:hAnsi="Book Antiqua" w:cs="Times New Roman"/>
          <w:b/>
          <w:bCs/>
          <w:sz w:val="24"/>
          <w:szCs w:val="24"/>
          <w:lang w:val="en-GB"/>
        </w:rPr>
        <w:t>METHODS</w:t>
      </w:r>
      <w:r w:rsidR="00A44280" w:rsidRPr="000E7BE0">
        <w:rPr>
          <w:rFonts w:ascii="Book Antiqua" w:eastAsia="MS PMincho" w:hAnsi="Book Antiqua" w:cs="Times New Roman"/>
          <w:b/>
          <w:bCs/>
          <w:sz w:val="24"/>
          <w:szCs w:val="24"/>
          <w:lang w:val="en-GB"/>
        </w:rPr>
        <w:t xml:space="preserve">: </w:t>
      </w:r>
      <w:r w:rsidR="00D36F2D" w:rsidRPr="000E7BE0">
        <w:rPr>
          <w:rFonts w:ascii="Book Antiqua" w:eastAsia="MS PMincho" w:hAnsi="Book Antiqua" w:cs="Times New Roman"/>
          <w:bCs/>
          <w:sz w:val="24"/>
          <w:szCs w:val="24"/>
          <w:lang w:val="en-GB"/>
        </w:rPr>
        <w:t xml:space="preserve">We conducted a population-based study </w:t>
      </w:r>
      <w:r w:rsidR="00356BDC" w:rsidRPr="000E7BE0">
        <w:rPr>
          <w:rFonts w:ascii="Book Antiqua" w:eastAsia="MS PMincho" w:hAnsi="Book Antiqua" w:cs="Times New Roman"/>
          <w:bCs/>
          <w:sz w:val="24"/>
          <w:szCs w:val="24"/>
          <w:lang w:val="en-GB"/>
        </w:rPr>
        <w:t xml:space="preserve">in </w:t>
      </w:r>
      <w:r w:rsidR="00D36F2D" w:rsidRPr="000E7BE0">
        <w:rPr>
          <w:rFonts w:ascii="Book Antiqua" w:eastAsia="MS PMincho" w:hAnsi="Book Antiqua" w:cs="Times New Roman"/>
          <w:bCs/>
          <w:sz w:val="24"/>
          <w:szCs w:val="24"/>
          <w:lang w:val="en-GB"/>
        </w:rPr>
        <w:t xml:space="preserve">213 adult </w:t>
      </w:r>
      <w:r w:rsidR="00356BDC" w:rsidRPr="000E7BE0">
        <w:rPr>
          <w:rFonts w:ascii="Book Antiqua" w:eastAsia="MS PMincho" w:hAnsi="Book Antiqua" w:cs="Times New Roman"/>
          <w:bCs/>
          <w:sz w:val="24"/>
          <w:szCs w:val="24"/>
          <w:lang w:val="en-GB"/>
        </w:rPr>
        <w:t xml:space="preserve">and elderly </w:t>
      </w:r>
      <w:r w:rsidR="00D36F2D" w:rsidRPr="000E7BE0">
        <w:rPr>
          <w:rFonts w:ascii="Book Antiqua" w:eastAsia="MS PMincho" w:hAnsi="Book Antiqua" w:cs="Times New Roman"/>
          <w:bCs/>
          <w:sz w:val="24"/>
          <w:szCs w:val="24"/>
          <w:lang w:val="en-GB"/>
        </w:rPr>
        <w:t>AML patients</w:t>
      </w:r>
      <w:r w:rsidR="00B54C63" w:rsidRPr="000E7BE0">
        <w:rPr>
          <w:rFonts w:ascii="Book Antiqua" w:eastAsia="MS PMincho" w:hAnsi="Book Antiqua" w:cs="Times New Roman"/>
          <w:bCs/>
          <w:sz w:val="24"/>
          <w:szCs w:val="24"/>
          <w:lang w:val="en-GB"/>
        </w:rPr>
        <w:t xml:space="preserve"> </w:t>
      </w:r>
      <w:r w:rsidR="00293BD5" w:rsidRPr="000E7BE0">
        <w:rPr>
          <w:rFonts w:ascii="Book Antiqua" w:eastAsia="MS PMincho" w:hAnsi="Book Antiqua" w:cs="Times New Roman"/>
          <w:bCs/>
          <w:sz w:val="24"/>
          <w:szCs w:val="24"/>
          <w:lang w:val="en-GB"/>
        </w:rPr>
        <w:t xml:space="preserve">(127 males and 86 females) </w:t>
      </w:r>
      <w:r w:rsidR="00D36F2D" w:rsidRPr="000E7BE0">
        <w:rPr>
          <w:rFonts w:ascii="Book Antiqua" w:eastAsia="MS PMincho" w:hAnsi="Book Antiqua" w:cs="Times New Roman"/>
          <w:bCs/>
          <w:sz w:val="24"/>
          <w:szCs w:val="24"/>
          <w:lang w:val="en-GB"/>
        </w:rPr>
        <w:t xml:space="preserve">in Kagawa Prefecture, Japan. </w:t>
      </w:r>
      <w:r w:rsidR="00356BDC" w:rsidRPr="000E7BE0">
        <w:rPr>
          <w:rFonts w:ascii="Book Antiqua" w:eastAsia="MS PMincho" w:hAnsi="Book Antiqua" w:cs="Times New Roman"/>
          <w:bCs/>
          <w:sz w:val="24"/>
          <w:szCs w:val="24"/>
          <w:lang w:val="en-GB"/>
        </w:rPr>
        <w:t xml:space="preserve">To construct </w:t>
      </w:r>
      <w:r w:rsidR="00100853" w:rsidRPr="000E7BE0">
        <w:rPr>
          <w:rFonts w:ascii="Book Antiqua" w:eastAsia="MS PMincho" w:hAnsi="Book Antiqua" w:cs="Times New Roman"/>
          <w:bCs/>
          <w:sz w:val="24"/>
          <w:szCs w:val="24"/>
          <w:lang w:val="en-GB"/>
        </w:rPr>
        <w:t>this</w:t>
      </w:r>
      <w:r w:rsidR="00356BDC" w:rsidRPr="000E7BE0">
        <w:rPr>
          <w:rFonts w:ascii="Book Antiqua" w:eastAsia="MS PMincho" w:hAnsi="Book Antiqua" w:cs="Times New Roman"/>
          <w:bCs/>
          <w:sz w:val="24"/>
          <w:szCs w:val="24"/>
          <w:lang w:val="en-GB"/>
        </w:rPr>
        <w:t xml:space="preserve"> cohort, we </w:t>
      </w:r>
      <w:r w:rsidR="00293BD5" w:rsidRPr="000E7BE0">
        <w:rPr>
          <w:rFonts w:ascii="Book Antiqua" w:eastAsia="MS PMincho" w:hAnsi="Book Antiqua" w:cs="Times New Roman"/>
          <w:bCs/>
          <w:sz w:val="24"/>
          <w:szCs w:val="24"/>
          <w:lang w:val="en-GB"/>
        </w:rPr>
        <w:t xml:space="preserve">gathered all </w:t>
      </w:r>
      <w:r w:rsidR="00356BDC" w:rsidRPr="000E7BE0">
        <w:rPr>
          <w:rFonts w:ascii="Book Antiqua" w:eastAsia="MS PMincho" w:hAnsi="Book Antiqua" w:cs="Times New Roman"/>
          <w:bCs/>
          <w:sz w:val="24"/>
          <w:szCs w:val="24"/>
          <w:lang w:val="en-GB"/>
        </w:rPr>
        <w:t xml:space="preserve">data for patients </w:t>
      </w:r>
      <w:r w:rsidR="00293BD5" w:rsidRPr="000E7BE0">
        <w:rPr>
          <w:rFonts w:ascii="Book Antiqua" w:eastAsia="MS PMincho" w:hAnsi="Book Antiqua" w:cs="Times New Roman"/>
          <w:bCs/>
          <w:sz w:val="24"/>
          <w:szCs w:val="24"/>
          <w:lang w:val="en-GB"/>
        </w:rPr>
        <w:t xml:space="preserve">diagnosed </w:t>
      </w:r>
      <w:r w:rsidR="00356BDC" w:rsidRPr="000E7BE0">
        <w:rPr>
          <w:rFonts w:ascii="Book Antiqua" w:eastAsia="MS PMincho" w:hAnsi="Book Antiqua" w:cs="Times New Roman"/>
          <w:bCs/>
          <w:sz w:val="24"/>
          <w:szCs w:val="24"/>
          <w:lang w:val="en-GB"/>
        </w:rPr>
        <w:t xml:space="preserve">with </w:t>
      </w:r>
      <w:r w:rsidR="00293BD5" w:rsidRPr="000E7BE0">
        <w:rPr>
          <w:rFonts w:ascii="Book Antiqua" w:eastAsia="MS PMincho" w:hAnsi="Book Antiqua" w:cs="Times New Roman"/>
          <w:bCs/>
          <w:sz w:val="24"/>
          <w:szCs w:val="24"/>
          <w:lang w:val="en-GB"/>
        </w:rPr>
        <w:t xml:space="preserve">AML at 7 hospitals in Kagawa between 2006 and 2010. </w:t>
      </w:r>
      <w:r w:rsidR="0040636A" w:rsidRPr="000E7BE0">
        <w:rPr>
          <w:rFonts w:ascii="Book Antiqua" w:eastAsia="MS PMincho" w:hAnsi="Book Antiqua" w:cs="Times New Roman"/>
          <w:bCs/>
          <w:sz w:val="24"/>
          <w:szCs w:val="24"/>
          <w:lang w:val="en-GB"/>
        </w:rPr>
        <w:t xml:space="preserve">The primary end point was overall survival (OS) after AML diagnosis. Unadjusted Kaplan-Meier survival plots were used </w:t>
      </w:r>
      <w:r w:rsidR="00100853" w:rsidRPr="000E7BE0">
        <w:rPr>
          <w:rFonts w:ascii="Book Antiqua" w:eastAsia="MS PMincho" w:hAnsi="Book Antiqua" w:cs="Times New Roman"/>
          <w:bCs/>
          <w:sz w:val="24"/>
          <w:szCs w:val="24"/>
          <w:lang w:val="en-GB"/>
        </w:rPr>
        <w:t xml:space="preserve">to determine </w:t>
      </w:r>
      <w:r w:rsidR="0040636A" w:rsidRPr="000E7BE0">
        <w:rPr>
          <w:rFonts w:ascii="Book Antiqua" w:eastAsia="MS PMincho" w:hAnsi="Book Antiqua" w:cs="Times New Roman"/>
          <w:bCs/>
          <w:sz w:val="24"/>
          <w:szCs w:val="24"/>
          <w:lang w:val="en-GB"/>
        </w:rPr>
        <w:t xml:space="preserve">OS in the </w:t>
      </w:r>
      <w:r w:rsidR="00100853" w:rsidRPr="000E7BE0">
        <w:rPr>
          <w:rFonts w:ascii="Book Antiqua" w:eastAsia="MS PMincho" w:hAnsi="Book Antiqua" w:cs="Times New Roman"/>
          <w:bCs/>
          <w:sz w:val="24"/>
          <w:szCs w:val="24"/>
          <w:lang w:val="en-GB"/>
        </w:rPr>
        <w:t xml:space="preserve">overall </w:t>
      </w:r>
      <w:r w:rsidR="0040636A" w:rsidRPr="000E7BE0">
        <w:rPr>
          <w:rFonts w:ascii="Book Antiqua" w:eastAsia="MS PMincho" w:hAnsi="Book Antiqua" w:cs="Times New Roman"/>
          <w:bCs/>
          <w:sz w:val="24"/>
          <w:szCs w:val="24"/>
          <w:lang w:val="en-GB"/>
        </w:rPr>
        <w:t>cohor</w:t>
      </w:r>
      <w:r w:rsidR="00100853" w:rsidRPr="000E7BE0">
        <w:rPr>
          <w:rFonts w:ascii="Book Antiqua" w:eastAsia="MS PMincho" w:hAnsi="Book Antiqua" w:cs="Times New Roman"/>
          <w:bCs/>
          <w:sz w:val="24"/>
          <w:szCs w:val="24"/>
          <w:lang w:val="en-GB"/>
        </w:rPr>
        <w:t>t.</w:t>
      </w:r>
      <w:r w:rsidR="0040636A" w:rsidRPr="000E7BE0">
        <w:rPr>
          <w:rFonts w:ascii="Book Antiqua" w:eastAsia="MS PMincho" w:hAnsi="Book Antiqua" w:cs="Times New Roman"/>
          <w:bCs/>
          <w:sz w:val="24"/>
          <w:szCs w:val="24"/>
          <w:lang w:val="en-GB"/>
        </w:rPr>
        <w:t xml:space="preserve"> </w:t>
      </w:r>
      <w:r w:rsidR="00100853" w:rsidRPr="000E7BE0">
        <w:rPr>
          <w:rFonts w:ascii="Book Antiqua" w:eastAsia="MS PMincho" w:hAnsi="Book Antiqua" w:cs="Times New Roman"/>
          <w:bCs/>
          <w:sz w:val="24"/>
          <w:szCs w:val="24"/>
          <w:lang w:val="en-GB"/>
        </w:rPr>
        <w:t>M</w:t>
      </w:r>
      <w:r w:rsidR="00D36F2D" w:rsidRPr="000E7BE0">
        <w:rPr>
          <w:rFonts w:ascii="Book Antiqua" w:eastAsia="MS Mincho" w:hAnsi="Book Antiqua" w:cs="Times New Roman"/>
          <w:sz w:val="24"/>
          <w:szCs w:val="24"/>
          <w:lang w:val="en-GB"/>
        </w:rPr>
        <w:t xml:space="preserve">ultivariate analysis was used to determine the independent adverse prognostic factors for </w:t>
      </w:r>
      <w:r w:rsidR="00293BD5" w:rsidRPr="000E7BE0">
        <w:rPr>
          <w:rFonts w:ascii="Book Antiqua" w:eastAsia="MS Mincho" w:hAnsi="Book Antiqua" w:cs="Times New Roman"/>
          <w:sz w:val="24"/>
          <w:szCs w:val="24"/>
          <w:lang w:val="en-GB"/>
        </w:rPr>
        <w:t>overall survival (</w:t>
      </w:r>
      <w:r w:rsidR="00D36F2D" w:rsidRPr="000E7BE0">
        <w:rPr>
          <w:rFonts w:ascii="Book Antiqua" w:eastAsia="MS Mincho" w:hAnsi="Book Antiqua" w:cs="Times New Roman"/>
          <w:sz w:val="24"/>
          <w:szCs w:val="24"/>
          <w:lang w:val="en-GB"/>
        </w:rPr>
        <w:t>OS</w:t>
      </w:r>
      <w:r w:rsidR="00293BD5" w:rsidRPr="000E7BE0">
        <w:rPr>
          <w:rFonts w:ascii="Book Antiqua" w:eastAsia="MS Mincho" w:hAnsi="Book Antiqua" w:cs="Times New Roman"/>
          <w:sz w:val="24"/>
          <w:szCs w:val="24"/>
          <w:lang w:val="en-GB"/>
        </w:rPr>
        <w:t>)</w:t>
      </w:r>
      <w:r w:rsidR="0040636A" w:rsidRPr="000E7BE0">
        <w:rPr>
          <w:rFonts w:ascii="Book Antiqua" w:eastAsia="MS PMincho" w:hAnsi="Book Antiqua" w:cs="Times New Roman"/>
          <w:bCs/>
          <w:sz w:val="24"/>
          <w:szCs w:val="24"/>
          <w:lang w:val="en-GB"/>
        </w:rPr>
        <w:t xml:space="preserve">, with the covariates of interest </w:t>
      </w:r>
      <w:r w:rsidR="00100853" w:rsidRPr="000E7BE0">
        <w:rPr>
          <w:rFonts w:ascii="Book Antiqua" w:eastAsia="MS PMincho" w:hAnsi="Book Antiqua" w:cs="Times New Roman"/>
          <w:bCs/>
          <w:sz w:val="24"/>
          <w:szCs w:val="24"/>
          <w:lang w:val="en-GB"/>
        </w:rPr>
        <w:t xml:space="preserve">including </w:t>
      </w:r>
      <w:r w:rsidR="0040636A" w:rsidRPr="000E7BE0">
        <w:rPr>
          <w:rFonts w:ascii="Book Antiqua" w:eastAsia="MS PMincho" w:hAnsi="Book Antiqua" w:cs="Times New Roman"/>
          <w:bCs/>
          <w:sz w:val="24"/>
          <w:szCs w:val="24"/>
          <w:lang w:val="en-GB"/>
        </w:rPr>
        <w:t>age, gender, race/ethnicity, CCI, education, median income, metropolitan statistical area size and history of MDS.</w:t>
      </w:r>
    </w:p>
    <w:p w14:paraId="1EDE7A07" w14:textId="77777777" w:rsidR="00F15B9F" w:rsidRDefault="00F15B9F" w:rsidP="005673AD">
      <w:pPr>
        <w:spacing w:line="360" w:lineRule="auto"/>
        <w:rPr>
          <w:rFonts w:ascii="Book Antiqua" w:eastAsia="宋体" w:hAnsi="Book Antiqua" w:cs="Times New Roman"/>
          <w:bCs/>
          <w:sz w:val="24"/>
          <w:szCs w:val="24"/>
          <w:lang w:val="en-GB" w:eastAsia="zh-CN"/>
        </w:rPr>
      </w:pPr>
    </w:p>
    <w:p w14:paraId="28F4AA1C" w14:textId="0DDAE228" w:rsidR="00293BD5" w:rsidRPr="000E7BE0" w:rsidRDefault="002924EF" w:rsidP="005673AD">
      <w:pPr>
        <w:spacing w:line="360" w:lineRule="auto"/>
        <w:rPr>
          <w:rFonts w:ascii="Book Antiqua" w:eastAsia="MS PMincho" w:hAnsi="Book Antiqua" w:cs="Times New Roman"/>
          <w:bCs/>
          <w:sz w:val="24"/>
          <w:szCs w:val="24"/>
          <w:lang w:val="en-GB"/>
        </w:rPr>
      </w:pPr>
      <w:r w:rsidRPr="00F15B9F">
        <w:rPr>
          <w:rFonts w:ascii="Book Antiqua" w:eastAsia="MS PMincho" w:hAnsi="Book Antiqua" w:cs="Times New Roman"/>
          <w:b/>
          <w:bCs/>
          <w:sz w:val="24"/>
          <w:szCs w:val="24"/>
          <w:lang w:val="en-GB"/>
        </w:rPr>
        <w:t>RESULTS</w:t>
      </w:r>
      <w:r w:rsidR="00A44280" w:rsidRPr="00F15B9F">
        <w:rPr>
          <w:rFonts w:ascii="Book Antiqua" w:eastAsia="MS PMincho" w:hAnsi="Book Antiqua" w:cs="Times New Roman"/>
          <w:b/>
          <w:bCs/>
          <w:sz w:val="24"/>
          <w:szCs w:val="24"/>
          <w:lang w:val="en-GB"/>
        </w:rPr>
        <w:t>:</w:t>
      </w:r>
      <w:r w:rsidR="00A44280" w:rsidRPr="000E7BE0">
        <w:rPr>
          <w:rFonts w:ascii="Book Antiqua" w:eastAsia="MS PMincho" w:hAnsi="Book Antiqua" w:cs="Times New Roman"/>
          <w:bCs/>
          <w:sz w:val="24"/>
          <w:szCs w:val="24"/>
          <w:lang w:val="en-GB"/>
        </w:rPr>
        <w:t xml:space="preserve"> </w:t>
      </w:r>
      <w:r w:rsidR="00921FA1" w:rsidRPr="000E7BE0">
        <w:rPr>
          <w:rFonts w:ascii="Book Antiqua" w:eastAsia="MS PMincho" w:hAnsi="Book Antiqua" w:cs="Times New Roman"/>
          <w:bCs/>
          <w:sz w:val="24"/>
          <w:szCs w:val="24"/>
          <w:lang w:val="en-GB"/>
        </w:rPr>
        <w:t xml:space="preserve">The average population of Kagawa </w:t>
      </w:r>
      <w:r w:rsidR="00F15B9F">
        <w:rPr>
          <w:rFonts w:ascii="Book Antiqua" w:eastAsia="MS PMincho" w:hAnsi="Book Antiqua" w:cs="Times New Roman"/>
          <w:bCs/>
          <w:sz w:val="24"/>
          <w:szCs w:val="24"/>
          <w:lang w:val="en-GB"/>
        </w:rPr>
        <w:t>during the study period was 992</w:t>
      </w:r>
      <w:r w:rsidR="00921FA1" w:rsidRPr="000E7BE0">
        <w:rPr>
          <w:rFonts w:ascii="Book Antiqua" w:eastAsia="MS PMincho" w:hAnsi="Book Antiqua" w:cs="Times New Roman"/>
          <w:bCs/>
          <w:sz w:val="24"/>
          <w:szCs w:val="24"/>
          <w:lang w:val="en-GB"/>
        </w:rPr>
        <w:t>489, and the in</w:t>
      </w:r>
      <w:r w:rsidR="00F15B9F">
        <w:rPr>
          <w:rFonts w:ascii="Book Antiqua" w:eastAsia="MS PMincho" w:hAnsi="Book Antiqua" w:cs="Times New Roman"/>
          <w:bCs/>
          <w:sz w:val="24"/>
          <w:szCs w:val="24"/>
          <w:lang w:val="en-GB"/>
        </w:rPr>
        <w:t>cidence of AML was 4.26 per 100</w:t>
      </w:r>
      <w:r w:rsidR="00921FA1" w:rsidRPr="000E7BE0">
        <w:rPr>
          <w:rFonts w:ascii="Book Antiqua" w:eastAsia="MS PMincho" w:hAnsi="Book Antiqua" w:cs="Times New Roman"/>
          <w:bCs/>
          <w:sz w:val="24"/>
          <w:szCs w:val="24"/>
          <w:lang w:val="en-GB"/>
        </w:rPr>
        <w:t>000 person-years.</w:t>
      </w:r>
      <w:r w:rsidR="00293BD5" w:rsidRPr="000E7BE0">
        <w:rPr>
          <w:rFonts w:ascii="Book Antiqua" w:eastAsia="MS PMincho" w:hAnsi="Book Antiqua" w:cs="Times New Roman"/>
          <w:bCs/>
          <w:sz w:val="24"/>
          <w:szCs w:val="24"/>
          <w:lang w:val="en-GB"/>
        </w:rPr>
        <w:t xml:space="preserve"> </w:t>
      </w:r>
      <w:r w:rsidR="00757A1B" w:rsidRPr="000E7BE0">
        <w:rPr>
          <w:rFonts w:ascii="Book Antiqua" w:eastAsia="MS PMincho" w:hAnsi="Book Antiqua" w:cs="Times New Roman"/>
          <w:bCs/>
          <w:sz w:val="24"/>
          <w:szCs w:val="24"/>
          <w:lang w:val="en-GB"/>
        </w:rPr>
        <w:t xml:space="preserve">A total of </w:t>
      </w:r>
      <w:r w:rsidR="0040636A" w:rsidRPr="000E7BE0">
        <w:rPr>
          <w:rFonts w:ascii="Book Antiqua" w:eastAsia="MS PMincho" w:hAnsi="Book Antiqua" w:cs="Times New Roman"/>
          <w:bCs/>
          <w:sz w:val="24"/>
          <w:szCs w:val="24"/>
          <w:lang w:val="en-GB"/>
        </w:rPr>
        <w:t xml:space="preserve">197 </w:t>
      </w:r>
      <w:r w:rsidR="003A4261" w:rsidRPr="000E7BE0">
        <w:rPr>
          <w:rFonts w:ascii="Book Antiqua" w:eastAsia="MS PMincho" w:hAnsi="Book Antiqua" w:cs="Times New Roman"/>
          <w:bCs/>
          <w:sz w:val="24"/>
          <w:szCs w:val="24"/>
          <w:lang w:val="en-GB"/>
        </w:rPr>
        <w:t>patients with n</w:t>
      </w:r>
      <w:r w:rsidR="003A4261" w:rsidRPr="000E7BE0">
        <w:rPr>
          <w:rFonts w:ascii="Book Antiqua" w:eastAsia="HGMaruGothicMPRO" w:hAnsi="Book Antiqua" w:cs="Times New Roman"/>
          <w:sz w:val="24"/>
          <w:szCs w:val="24"/>
          <w:lang w:val="en-GB"/>
        </w:rPr>
        <w:t xml:space="preserve">on-acute </w:t>
      </w:r>
      <w:proofErr w:type="spellStart"/>
      <w:r w:rsidR="003A4261" w:rsidRPr="000E7BE0">
        <w:rPr>
          <w:rFonts w:ascii="Book Antiqua" w:eastAsia="HGMaruGothicMPRO" w:hAnsi="Book Antiqua" w:cs="Times New Roman"/>
          <w:sz w:val="24"/>
          <w:szCs w:val="24"/>
          <w:lang w:val="en-GB"/>
        </w:rPr>
        <w:t>promyelocytic</w:t>
      </w:r>
      <w:proofErr w:type="spellEnd"/>
      <w:r w:rsidR="003A4261" w:rsidRPr="000E7BE0">
        <w:rPr>
          <w:rFonts w:ascii="Book Antiqua" w:eastAsia="HGMaruGothicMPRO" w:hAnsi="Book Antiqua" w:cs="Times New Roman"/>
          <w:sz w:val="24"/>
          <w:szCs w:val="24"/>
          <w:lang w:val="en-GB"/>
        </w:rPr>
        <w:t xml:space="preserve"> </w:t>
      </w:r>
      <w:proofErr w:type="spellStart"/>
      <w:r w:rsidR="003A4261" w:rsidRPr="000E7BE0">
        <w:rPr>
          <w:rFonts w:ascii="Book Antiqua" w:eastAsia="HGMaruGothicMPRO" w:hAnsi="Book Antiqua" w:cs="Times New Roman"/>
          <w:sz w:val="24"/>
          <w:szCs w:val="24"/>
          <w:lang w:val="en-GB"/>
        </w:rPr>
        <w:t>leukemia</w:t>
      </w:r>
      <w:proofErr w:type="spellEnd"/>
      <w:r w:rsidR="003A4261" w:rsidRPr="000E7BE0">
        <w:rPr>
          <w:rFonts w:ascii="Book Antiqua" w:eastAsia="HGMaruGothicMPRO" w:hAnsi="Book Antiqua" w:cs="Times New Roman"/>
          <w:sz w:val="24"/>
          <w:szCs w:val="24"/>
          <w:lang w:val="en-GB"/>
        </w:rPr>
        <w:t xml:space="preserve"> (non-APL) </w:t>
      </w:r>
      <w:r w:rsidR="004F1D6F" w:rsidRPr="000E7BE0">
        <w:rPr>
          <w:rFonts w:ascii="Book Antiqua" w:eastAsia="MS PMincho" w:hAnsi="Book Antiqua" w:cs="Times New Roman"/>
          <w:bCs/>
          <w:sz w:val="24"/>
          <w:szCs w:val="24"/>
          <w:lang w:val="en-GB"/>
        </w:rPr>
        <w:t xml:space="preserve">(119 males and 78 females) were </w:t>
      </w:r>
      <w:r w:rsidR="00F7759E" w:rsidRPr="000E7BE0">
        <w:rPr>
          <w:rFonts w:ascii="Book Antiqua" w:eastAsia="MS PMincho" w:hAnsi="Book Antiqua" w:cs="Times New Roman"/>
          <w:bCs/>
          <w:sz w:val="24"/>
          <w:szCs w:val="24"/>
          <w:lang w:val="en-GB"/>
        </w:rPr>
        <w:t>also included</w:t>
      </w:r>
      <w:r w:rsidR="0040636A" w:rsidRPr="000E7BE0">
        <w:rPr>
          <w:rFonts w:ascii="Book Antiqua" w:eastAsia="MS PMincho" w:hAnsi="Book Antiqua" w:cs="Times New Roman"/>
          <w:bCs/>
          <w:sz w:val="24"/>
          <w:szCs w:val="24"/>
          <w:lang w:val="en-GB"/>
        </w:rPr>
        <w:t xml:space="preserve">. </w:t>
      </w:r>
      <w:r w:rsidR="00293BD5" w:rsidRPr="000E7BE0">
        <w:rPr>
          <w:rFonts w:ascii="Book Antiqua" w:eastAsia="MS PMincho" w:hAnsi="Book Antiqua" w:cs="Times New Roman"/>
          <w:bCs/>
          <w:sz w:val="24"/>
          <w:szCs w:val="24"/>
          <w:lang w:val="en-GB"/>
        </w:rPr>
        <w:t>The median age</w:t>
      </w:r>
      <w:r w:rsidR="004F1D6F" w:rsidRPr="000E7BE0">
        <w:rPr>
          <w:rFonts w:ascii="Book Antiqua" w:eastAsia="MS PMincho" w:hAnsi="Book Antiqua" w:cs="Times New Roman"/>
          <w:bCs/>
          <w:sz w:val="24"/>
          <w:szCs w:val="24"/>
          <w:lang w:val="en-GB"/>
        </w:rPr>
        <w:t xml:space="preserve"> of non-APL patients</w:t>
      </w:r>
      <w:r w:rsidR="00293BD5" w:rsidRPr="000E7BE0">
        <w:rPr>
          <w:rFonts w:ascii="Book Antiqua" w:eastAsia="MS PMincho" w:hAnsi="Book Antiqua" w:cs="Times New Roman"/>
          <w:bCs/>
          <w:sz w:val="24"/>
          <w:szCs w:val="24"/>
          <w:lang w:val="en-GB"/>
        </w:rPr>
        <w:t xml:space="preserve"> was 70 years (average 67, range 24</w:t>
      </w:r>
      <w:r w:rsidR="00F15B9F">
        <w:rPr>
          <w:rFonts w:ascii="Book Antiqua" w:eastAsia="宋体" w:hAnsi="Book Antiqua" w:cs="Times New Roman" w:hint="eastAsia"/>
          <w:bCs/>
          <w:sz w:val="24"/>
          <w:szCs w:val="24"/>
          <w:lang w:val="en-GB" w:eastAsia="zh-CN"/>
        </w:rPr>
        <w:t>-</w:t>
      </w:r>
      <w:r w:rsidR="00293BD5" w:rsidRPr="000E7BE0">
        <w:rPr>
          <w:rFonts w:ascii="Book Antiqua" w:eastAsia="MS PMincho" w:hAnsi="Book Antiqua" w:cs="Times New Roman"/>
          <w:bCs/>
          <w:sz w:val="24"/>
          <w:szCs w:val="24"/>
          <w:lang w:val="en-GB"/>
        </w:rPr>
        <w:t xml:space="preserve">95). </w:t>
      </w:r>
      <w:r w:rsidR="004F1D6F" w:rsidRPr="000E7BE0">
        <w:rPr>
          <w:rFonts w:ascii="Book Antiqua" w:eastAsia="MS PMincho" w:hAnsi="Book Antiqua" w:cs="Times New Roman"/>
          <w:bCs/>
          <w:sz w:val="24"/>
          <w:szCs w:val="24"/>
          <w:lang w:val="en-GB"/>
        </w:rPr>
        <w:t>T</w:t>
      </w:r>
      <w:r w:rsidR="00293BD5" w:rsidRPr="000E7BE0">
        <w:rPr>
          <w:rFonts w:ascii="Book Antiqua" w:eastAsia="MS PMincho" w:hAnsi="Book Antiqua" w:cs="Times New Roman"/>
          <w:bCs/>
          <w:sz w:val="24"/>
          <w:szCs w:val="24"/>
          <w:lang w:val="en-GB"/>
        </w:rPr>
        <w:t xml:space="preserve">he 5-year OS rate was 21.1%. Subsequent analysis by age group showed that the survival rate declined with age; the </w:t>
      </w:r>
      <w:r w:rsidR="004F1D6F" w:rsidRPr="000E7BE0">
        <w:rPr>
          <w:rFonts w:ascii="Book Antiqua" w:eastAsia="MS PMincho" w:hAnsi="Book Antiqua" w:cs="Times New Roman"/>
          <w:bCs/>
          <w:sz w:val="24"/>
          <w:szCs w:val="24"/>
          <w:lang w:val="en-GB"/>
        </w:rPr>
        <w:t>5-year OS</w:t>
      </w:r>
      <w:r w:rsidR="00293BD5" w:rsidRPr="000E7BE0">
        <w:rPr>
          <w:rFonts w:ascii="Book Antiqua" w:eastAsia="MS PMincho" w:hAnsi="Book Antiqua" w:cs="Times New Roman"/>
          <w:bCs/>
          <w:sz w:val="24"/>
          <w:szCs w:val="24"/>
          <w:lang w:val="en-GB"/>
        </w:rPr>
        <w:t xml:space="preserve"> </w:t>
      </w:r>
      <w:r w:rsidR="00921FA1" w:rsidRPr="000E7BE0">
        <w:rPr>
          <w:rFonts w:ascii="Book Antiqua" w:eastAsia="MS PMincho" w:hAnsi="Book Antiqua" w:cs="Times New Roman"/>
          <w:bCs/>
          <w:sz w:val="24"/>
          <w:szCs w:val="24"/>
          <w:lang w:val="en-GB"/>
        </w:rPr>
        <w:t xml:space="preserve">rates </w:t>
      </w:r>
      <w:r w:rsidR="00293BD5" w:rsidRPr="000E7BE0">
        <w:rPr>
          <w:rFonts w:ascii="Book Antiqua" w:eastAsia="MS PMincho" w:hAnsi="Book Antiqua" w:cs="Times New Roman"/>
          <w:bCs/>
          <w:sz w:val="24"/>
          <w:szCs w:val="24"/>
          <w:lang w:val="en-GB"/>
        </w:rPr>
        <w:t>of non-APL patients younger than 64 years</w:t>
      </w:r>
      <w:r w:rsidR="00921FA1" w:rsidRPr="000E7BE0">
        <w:rPr>
          <w:rFonts w:ascii="Book Antiqua" w:eastAsia="MS PMincho" w:hAnsi="Book Antiqua" w:cs="Times New Roman"/>
          <w:bCs/>
          <w:sz w:val="24"/>
          <w:szCs w:val="24"/>
          <w:lang w:val="en-GB"/>
        </w:rPr>
        <w:t>,</w:t>
      </w:r>
      <w:r w:rsidR="000209BD" w:rsidRPr="000E7BE0">
        <w:rPr>
          <w:rFonts w:ascii="Book Antiqua" w:eastAsia="MS PMincho" w:hAnsi="Book Antiqua" w:cs="Times New Roman"/>
          <w:bCs/>
          <w:sz w:val="24"/>
          <w:szCs w:val="24"/>
          <w:lang w:val="en-GB"/>
        </w:rPr>
        <w:t xml:space="preserve"> </w:t>
      </w:r>
      <w:r w:rsidR="00293BD5" w:rsidRPr="000E7BE0">
        <w:rPr>
          <w:rFonts w:ascii="Book Antiqua" w:eastAsia="MS PMincho" w:hAnsi="Book Antiqua" w:cs="Times New Roman"/>
          <w:bCs/>
          <w:sz w:val="24"/>
          <w:szCs w:val="24"/>
          <w:lang w:val="en-GB"/>
        </w:rPr>
        <w:t>65</w:t>
      </w:r>
      <w:r w:rsidR="00F15B9F">
        <w:rPr>
          <w:rFonts w:ascii="Book Antiqua" w:eastAsia="宋体" w:hAnsi="Book Antiqua" w:cs="Times New Roman" w:hint="eastAsia"/>
          <w:bCs/>
          <w:sz w:val="24"/>
          <w:szCs w:val="24"/>
          <w:lang w:val="en-GB" w:eastAsia="zh-CN"/>
        </w:rPr>
        <w:t>-</w:t>
      </w:r>
      <w:r w:rsidR="00293BD5" w:rsidRPr="000E7BE0">
        <w:rPr>
          <w:rFonts w:ascii="Book Antiqua" w:eastAsia="MS PMincho" w:hAnsi="Book Antiqua" w:cs="Times New Roman"/>
          <w:bCs/>
          <w:sz w:val="24"/>
          <w:szCs w:val="24"/>
          <w:lang w:val="en-GB"/>
        </w:rPr>
        <w:t xml:space="preserve">74 years, and older than 75 years were </w:t>
      </w:r>
      <w:r w:rsidR="004F1D6F" w:rsidRPr="000E7BE0">
        <w:rPr>
          <w:rFonts w:ascii="Book Antiqua" w:eastAsia="MS PMincho" w:hAnsi="Book Antiqua" w:cs="Times New Roman"/>
          <w:bCs/>
          <w:sz w:val="24"/>
          <w:szCs w:val="24"/>
          <w:lang w:val="en-GB"/>
        </w:rPr>
        <w:t>41.5%, 14.1%, and 8.9%</w:t>
      </w:r>
      <w:r w:rsidR="00293BD5" w:rsidRPr="000E7BE0">
        <w:rPr>
          <w:rFonts w:ascii="Book Antiqua" w:eastAsia="MS PMincho" w:hAnsi="Book Antiqua" w:cs="Times New Roman"/>
          <w:bCs/>
          <w:sz w:val="24"/>
          <w:szCs w:val="24"/>
          <w:lang w:val="en-GB"/>
        </w:rPr>
        <w:t xml:space="preserve">, respectively. Multivariate analysis revealed </w:t>
      </w:r>
      <w:r w:rsidR="000209BD" w:rsidRPr="000E7BE0">
        <w:rPr>
          <w:rFonts w:ascii="Book Antiqua" w:eastAsia="MS PMincho" w:hAnsi="Book Antiqua" w:cs="Times New Roman"/>
          <w:bCs/>
          <w:sz w:val="24"/>
          <w:szCs w:val="24"/>
          <w:lang w:val="en-GB"/>
        </w:rPr>
        <w:t xml:space="preserve">that </w:t>
      </w:r>
      <w:proofErr w:type="spellStart"/>
      <w:r w:rsidR="004F1D6F" w:rsidRPr="000E7BE0">
        <w:rPr>
          <w:rFonts w:ascii="Book Antiqua" w:eastAsia="MS PMincho" w:hAnsi="Book Antiqua" w:cs="Times New Roman"/>
          <w:bCs/>
          <w:sz w:val="24"/>
          <w:szCs w:val="24"/>
          <w:lang w:val="en-GB"/>
        </w:rPr>
        <w:t>u</w:t>
      </w:r>
      <w:r w:rsidR="00921FA1" w:rsidRPr="000E7BE0">
        <w:rPr>
          <w:rFonts w:ascii="Book Antiqua" w:eastAsia="MS PMincho" w:hAnsi="Book Antiqua" w:cs="Times New Roman"/>
          <w:bCs/>
          <w:sz w:val="24"/>
          <w:szCs w:val="24"/>
          <w:lang w:val="en-GB"/>
        </w:rPr>
        <w:t>nfavo</w:t>
      </w:r>
      <w:r w:rsidR="004F1D6F" w:rsidRPr="000E7BE0">
        <w:rPr>
          <w:rFonts w:ascii="Book Antiqua" w:eastAsia="MS PMincho" w:hAnsi="Book Antiqua" w:cs="Times New Roman"/>
          <w:bCs/>
          <w:sz w:val="24"/>
          <w:szCs w:val="24"/>
          <w:lang w:val="en-GB"/>
        </w:rPr>
        <w:t>rable</w:t>
      </w:r>
      <w:proofErr w:type="spellEnd"/>
      <w:r w:rsidR="004F1D6F" w:rsidRPr="000E7BE0">
        <w:rPr>
          <w:rFonts w:ascii="Book Antiqua" w:eastAsia="MS PMincho" w:hAnsi="Book Antiqua" w:cs="Times New Roman"/>
          <w:bCs/>
          <w:sz w:val="24"/>
          <w:szCs w:val="24"/>
          <w:lang w:val="en-GB"/>
        </w:rPr>
        <w:t xml:space="preserve"> risk </w:t>
      </w:r>
      <w:r w:rsidR="00293BD5" w:rsidRPr="000E7BE0">
        <w:rPr>
          <w:rFonts w:ascii="Book Antiqua" w:eastAsia="MS PMincho" w:hAnsi="Book Antiqua" w:cs="Times New Roman"/>
          <w:bCs/>
          <w:sz w:val="24"/>
          <w:szCs w:val="24"/>
          <w:lang w:val="en-GB"/>
        </w:rPr>
        <w:t xml:space="preserve">karyotype, </w:t>
      </w:r>
      <w:r w:rsidR="004F1D6F" w:rsidRPr="000E7BE0">
        <w:rPr>
          <w:rFonts w:ascii="Book Antiqua" w:eastAsia="MS PMincho" w:hAnsi="Book Antiqua" w:cs="Times New Roman"/>
          <w:bCs/>
          <w:sz w:val="24"/>
          <w:szCs w:val="24"/>
          <w:lang w:val="en-GB"/>
        </w:rPr>
        <w:t xml:space="preserve">older </w:t>
      </w:r>
      <w:r w:rsidR="00293BD5" w:rsidRPr="000E7BE0">
        <w:rPr>
          <w:rFonts w:ascii="Book Antiqua" w:eastAsia="MS PMincho" w:hAnsi="Book Antiqua" w:cs="Times New Roman"/>
          <w:bCs/>
          <w:sz w:val="24"/>
          <w:szCs w:val="24"/>
          <w:lang w:val="en-GB"/>
        </w:rPr>
        <w:t xml:space="preserve">age, </w:t>
      </w:r>
      <w:r w:rsidR="004F1D6F" w:rsidRPr="000E7BE0">
        <w:rPr>
          <w:rFonts w:ascii="Book Antiqua" w:eastAsia="MS PMincho" w:hAnsi="Book Antiqua" w:cs="Times New Roman"/>
          <w:bCs/>
          <w:sz w:val="24"/>
          <w:szCs w:val="24"/>
          <w:lang w:val="en-GB"/>
        </w:rPr>
        <w:t xml:space="preserve">poor </w:t>
      </w:r>
      <w:r w:rsidR="00DA37E9" w:rsidRPr="000E7BE0">
        <w:rPr>
          <w:rFonts w:ascii="Book Antiqua" w:eastAsia="MS PMincho" w:hAnsi="Book Antiqua" w:cs="Times New Roman"/>
          <w:bCs/>
          <w:sz w:val="24"/>
          <w:szCs w:val="24"/>
          <w:lang w:val="en-GB"/>
        </w:rPr>
        <w:t xml:space="preserve">performance status (PS) </w:t>
      </w:r>
      <w:r w:rsidR="004F1D6F" w:rsidRPr="000E7BE0">
        <w:rPr>
          <w:rFonts w:ascii="Book Antiqua" w:eastAsia="MS PMincho" w:hAnsi="Book Antiqua" w:cs="Times New Roman"/>
          <w:bCs/>
          <w:sz w:val="24"/>
          <w:szCs w:val="24"/>
          <w:lang w:val="en-GB"/>
        </w:rPr>
        <w:t xml:space="preserve">(3-4), </w:t>
      </w:r>
      <w:r w:rsidR="00E03F99" w:rsidRPr="000E7BE0">
        <w:rPr>
          <w:rFonts w:ascii="Book Antiqua" w:eastAsia="MS PMincho" w:hAnsi="Book Antiqua" w:cs="Times New Roman"/>
          <w:bCs/>
          <w:sz w:val="24"/>
          <w:szCs w:val="24"/>
          <w:lang w:val="en-GB"/>
        </w:rPr>
        <w:t>lack</w:t>
      </w:r>
      <w:r w:rsidR="004F1D6F" w:rsidRPr="000E7BE0">
        <w:rPr>
          <w:rFonts w:ascii="Book Antiqua" w:eastAsia="MS PMincho" w:hAnsi="Book Antiqua" w:cs="Times New Roman"/>
          <w:bCs/>
          <w:sz w:val="24"/>
          <w:szCs w:val="24"/>
          <w:lang w:val="en-GB"/>
        </w:rPr>
        <w:t xml:space="preserve"> of induction chemotherapy, and antecedent haematological disease </w:t>
      </w:r>
      <w:r w:rsidR="00293BD5" w:rsidRPr="000E7BE0">
        <w:rPr>
          <w:rFonts w:ascii="Book Antiqua" w:eastAsia="MS PMincho" w:hAnsi="Book Antiqua" w:cs="Times New Roman"/>
          <w:bCs/>
          <w:sz w:val="24"/>
          <w:szCs w:val="24"/>
          <w:lang w:val="en-GB"/>
        </w:rPr>
        <w:t xml:space="preserve">were independent prognostic predictors. </w:t>
      </w:r>
      <w:r w:rsidR="00E03F99" w:rsidRPr="000E7BE0">
        <w:rPr>
          <w:rFonts w:ascii="Book Antiqua" w:eastAsia="MS PMincho" w:hAnsi="Book Antiqua" w:cs="Times New Roman"/>
          <w:bCs/>
          <w:sz w:val="24"/>
          <w:szCs w:val="24"/>
          <w:lang w:val="en-GB"/>
        </w:rPr>
        <w:t xml:space="preserve">In the </w:t>
      </w:r>
      <w:r w:rsidR="004F1D6F" w:rsidRPr="000E7BE0">
        <w:rPr>
          <w:rFonts w:ascii="Book Antiqua" w:eastAsia="MS PMincho" w:hAnsi="Book Antiqua" w:cs="Times New Roman"/>
          <w:bCs/>
          <w:sz w:val="24"/>
          <w:szCs w:val="24"/>
          <w:lang w:val="en-GB"/>
        </w:rPr>
        <w:t xml:space="preserve">subgroup analysis, we also found that older patients with non-APL had </w:t>
      </w:r>
      <w:r w:rsidR="004F1D6F" w:rsidRPr="000E7BE0">
        <w:rPr>
          <w:rFonts w:ascii="Book Antiqua" w:eastAsia="MS PMincho" w:hAnsi="Book Antiqua" w:cs="Times New Roman"/>
          <w:bCs/>
          <w:sz w:val="24"/>
          <w:szCs w:val="24"/>
          <w:lang w:val="en-GB"/>
        </w:rPr>
        <w:lastRenderedPageBreak/>
        <w:t xml:space="preserve">lower complete remission rates and higher early death rates than younger patients, irrespective of PS. However, </w:t>
      </w:r>
      <w:r w:rsidR="00293BD5" w:rsidRPr="000E7BE0">
        <w:rPr>
          <w:rFonts w:ascii="Book Antiqua" w:eastAsia="MS PMincho" w:hAnsi="Book Antiqua" w:cs="Times New Roman"/>
          <w:bCs/>
          <w:sz w:val="24"/>
          <w:szCs w:val="24"/>
          <w:lang w:val="en-GB"/>
        </w:rPr>
        <w:t xml:space="preserve">intensive chemotherapy </w:t>
      </w:r>
      <w:r w:rsidR="00DA37E9" w:rsidRPr="000E7BE0">
        <w:rPr>
          <w:rFonts w:ascii="Book Antiqua" w:eastAsia="MS PMincho" w:hAnsi="Book Antiqua" w:cs="Times New Roman"/>
          <w:bCs/>
          <w:sz w:val="24"/>
          <w:szCs w:val="24"/>
          <w:lang w:val="en-GB"/>
        </w:rPr>
        <w:t xml:space="preserve">was </w:t>
      </w:r>
      <w:r w:rsidR="00293BD5" w:rsidRPr="000E7BE0">
        <w:rPr>
          <w:rFonts w:ascii="Book Antiqua" w:eastAsia="MS PMincho" w:hAnsi="Book Antiqua" w:cs="Times New Roman"/>
          <w:bCs/>
          <w:sz w:val="24"/>
          <w:szCs w:val="24"/>
          <w:lang w:val="en-GB"/>
        </w:rPr>
        <w:t xml:space="preserve">a significant predictor for longer survival </w:t>
      </w:r>
      <w:r w:rsidR="007C7787" w:rsidRPr="000E7BE0">
        <w:rPr>
          <w:rFonts w:ascii="Book Antiqua" w:eastAsia="MS PMincho" w:hAnsi="Book Antiqua" w:cs="Times New Roman"/>
          <w:bCs/>
          <w:sz w:val="24"/>
          <w:szCs w:val="24"/>
          <w:lang w:val="en-GB"/>
        </w:rPr>
        <w:t>not only in the patients &lt;</w:t>
      </w:r>
      <w:r w:rsidR="00F15B9F">
        <w:rPr>
          <w:rFonts w:ascii="Book Antiqua" w:eastAsia="宋体" w:hAnsi="Book Antiqua" w:cs="Times New Roman" w:hint="eastAsia"/>
          <w:bCs/>
          <w:sz w:val="24"/>
          <w:szCs w:val="24"/>
          <w:lang w:val="en-GB" w:eastAsia="zh-CN"/>
        </w:rPr>
        <w:t xml:space="preserve"> </w:t>
      </w:r>
      <w:r w:rsidR="007C7787" w:rsidRPr="000E7BE0">
        <w:rPr>
          <w:rFonts w:ascii="Book Antiqua" w:eastAsia="MS PMincho" w:hAnsi="Book Antiqua" w:cs="Times New Roman"/>
          <w:bCs/>
          <w:sz w:val="24"/>
          <w:szCs w:val="24"/>
          <w:lang w:val="en-GB"/>
        </w:rPr>
        <w:t xml:space="preserve">75 years of age, but also in those </w:t>
      </w:r>
      <w:r w:rsidR="00293BD5" w:rsidRPr="000E7BE0">
        <w:rPr>
          <w:rFonts w:ascii="Book Antiqua" w:eastAsia="MS PMincho" w:hAnsi="Book Antiqua" w:cs="Times New Roman"/>
          <w:bCs/>
          <w:sz w:val="24"/>
          <w:szCs w:val="24"/>
          <w:lang w:val="en-GB"/>
        </w:rPr>
        <w:t>over 75</w:t>
      </w:r>
      <w:r w:rsidR="007C7787" w:rsidRPr="000E7BE0">
        <w:rPr>
          <w:rFonts w:ascii="Book Antiqua" w:eastAsia="MS PMincho" w:hAnsi="Book Antiqua" w:cs="Times New Roman"/>
          <w:bCs/>
          <w:sz w:val="24"/>
          <w:szCs w:val="24"/>
          <w:lang w:val="en-GB"/>
        </w:rPr>
        <w:t xml:space="preserve"> </w:t>
      </w:r>
      <w:r w:rsidR="00293BD5" w:rsidRPr="000E7BE0">
        <w:rPr>
          <w:rFonts w:ascii="Book Antiqua" w:eastAsia="MS PMincho" w:hAnsi="Book Antiqua" w:cs="Times New Roman"/>
          <w:bCs/>
          <w:sz w:val="24"/>
          <w:szCs w:val="24"/>
          <w:lang w:val="en-GB"/>
        </w:rPr>
        <w:t xml:space="preserve">with PS 0-2. </w:t>
      </w:r>
    </w:p>
    <w:p w14:paraId="05DEBDB1" w14:textId="77777777" w:rsidR="00F15B9F" w:rsidRDefault="00F15B9F" w:rsidP="005673AD">
      <w:pPr>
        <w:spacing w:line="360" w:lineRule="auto"/>
        <w:rPr>
          <w:rFonts w:ascii="Book Antiqua" w:eastAsia="宋体" w:hAnsi="Book Antiqua" w:cs="Times New Roman"/>
          <w:bCs/>
          <w:sz w:val="24"/>
          <w:szCs w:val="24"/>
          <w:lang w:val="en-GB" w:eastAsia="zh-CN"/>
        </w:rPr>
      </w:pPr>
    </w:p>
    <w:p w14:paraId="4D2EC35F" w14:textId="07B05249" w:rsidR="00814EF9" w:rsidRPr="000E7BE0" w:rsidRDefault="002924EF" w:rsidP="005673AD">
      <w:pPr>
        <w:spacing w:line="360" w:lineRule="auto"/>
        <w:rPr>
          <w:rFonts w:ascii="Book Antiqua" w:eastAsia="MS PMincho" w:hAnsi="Book Antiqua" w:cs="Times New Roman"/>
          <w:bCs/>
          <w:sz w:val="24"/>
          <w:szCs w:val="24"/>
          <w:lang w:val="en-GB"/>
        </w:rPr>
      </w:pPr>
      <w:r w:rsidRPr="00F15B9F">
        <w:rPr>
          <w:rFonts w:ascii="Book Antiqua" w:eastAsia="MS PMincho" w:hAnsi="Book Antiqua" w:cs="Times New Roman"/>
          <w:b/>
          <w:bCs/>
          <w:sz w:val="24"/>
          <w:szCs w:val="24"/>
          <w:lang w:val="en-GB"/>
        </w:rPr>
        <w:t>CONCLUSION</w:t>
      </w:r>
      <w:r w:rsidR="00A44280" w:rsidRPr="00F15B9F">
        <w:rPr>
          <w:rFonts w:ascii="Book Antiqua" w:eastAsia="MS PMincho" w:hAnsi="Book Antiqua" w:cs="Times New Roman"/>
          <w:b/>
          <w:bCs/>
          <w:sz w:val="24"/>
          <w:szCs w:val="24"/>
          <w:lang w:val="en-GB"/>
        </w:rPr>
        <w:t xml:space="preserve">: </w:t>
      </w:r>
      <w:r w:rsidRPr="000E7BE0">
        <w:rPr>
          <w:rFonts w:ascii="Book Antiqua" w:eastAsia="MS PMincho" w:hAnsi="Book Antiqua" w:cs="Times New Roman"/>
          <w:bCs/>
          <w:sz w:val="24"/>
          <w:szCs w:val="24"/>
          <w:lang w:val="en-GB"/>
        </w:rPr>
        <w:t>Age</w:t>
      </w:r>
      <w:r w:rsidR="00B54C63" w:rsidRPr="000E7BE0">
        <w:rPr>
          <w:rFonts w:ascii="Book Antiqua" w:eastAsia="MS PMincho" w:hAnsi="Book Antiqua" w:cs="Times New Roman"/>
          <w:bCs/>
          <w:sz w:val="24"/>
          <w:szCs w:val="24"/>
          <w:lang w:val="en-GB"/>
        </w:rPr>
        <w:t xml:space="preserve"> w</w:t>
      </w:r>
      <w:r w:rsidR="00DD5F6A" w:rsidRPr="000E7BE0">
        <w:rPr>
          <w:rFonts w:ascii="Book Antiqua" w:eastAsia="MS PMincho" w:hAnsi="Book Antiqua" w:cs="Times New Roman"/>
          <w:bCs/>
          <w:sz w:val="24"/>
          <w:szCs w:val="24"/>
          <w:lang w:val="en-GB"/>
        </w:rPr>
        <w:t xml:space="preserve">ould contribute considerable life </w:t>
      </w:r>
      <w:r w:rsidR="00734666" w:rsidRPr="000E7BE0">
        <w:rPr>
          <w:rFonts w:ascii="Book Antiqua" w:eastAsia="MS PMincho" w:hAnsi="Book Antiqua" w:cs="Times New Roman"/>
          <w:bCs/>
          <w:sz w:val="24"/>
          <w:szCs w:val="24"/>
          <w:lang w:val="en-GB"/>
        </w:rPr>
        <w:t xml:space="preserve">expectancy </w:t>
      </w:r>
      <w:r w:rsidR="00DD5F6A" w:rsidRPr="000E7BE0">
        <w:rPr>
          <w:rFonts w:ascii="Book Antiqua" w:eastAsia="MS PMincho" w:hAnsi="Book Antiqua" w:cs="Times New Roman"/>
          <w:bCs/>
          <w:sz w:val="24"/>
          <w:szCs w:val="24"/>
          <w:lang w:val="en-GB"/>
        </w:rPr>
        <w:t xml:space="preserve">to indicate induction chemotherapy with eligible dose of cytotoxic drugs for a </w:t>
      </w:r>
      <w:proofErr w:type="spellStart"/>
      <w:r w:rsidR="00F06367" w:rsidRPr="000E7BE0">
        <w:rPr>
          <w:rFonts w:ascii="Book Antiqua" w:eastAsia="MS PMincho" w:hAnsi="Book Antiqua" w:cs="Times New Roman"/>
          <w:bCs/>
          <w:sz w:val="24"/>
          <w:szCs w:val="24"/>
          <w:lang w:val="en-GB"/>
        </w:rPr>
        <w:t>favo</w:t>
      </w:r>
      <w:r w:rsidR="00DD5F6A" w:rsidRPr="000E7BE0">
        <w:rPr>
          <w:rFonts w:ascii="Book Antiqua" w:eastAsia="MS PMincho" w:hAnsi="Book Antiqua" w:cs="Times New Roman"/>
          <w:bCs/>
          <w:sz w:val="24"/>
          <w:szCs w:val="24"/>
          <w:lang w:val="en-GB"/>
        </w:rPr>
        <w:t>rable</w:t>
      </w:r>
      <w:proofErr w:type="spellEnd"/>
      <w:r w:rsidR="00DD5F6A" w:rsidRPr="000E7BE0">
        <w:rPr>
          <w:rFonts w:ascii="Book Antiqua" w:eastAsia="MS PMincho" w:hAnsi="Book Antiqua" w:cs="Times New Roman"/>
          <w:bCs/>
          <w:sz w:val="24"/>
          <w:szCs w:val="24"/>
          <w:lang w:val="en-GB"/>
        </w:rPr>
        <w:t xml:space="preserve"> case even </w:t>
      </w:r>
      <w:r w:rsidR="00734666" w:rsidRPr="000E7BE0">
        <w:rPr>
          <w:rFonts w:ascii="Book Antiqua" w:eastAsia="MS PMincho" w:hAnsi="Book Antiqua" w:cs="Times New Roman"/>
          <w:bCs/>
          <w:sz w:val="24"/>
          <w:szCs w:val="24"/>
          <w:lang w:val="en-GB"/>
        </w:rPr>
        <w:t xml:space="preserve">in </w:t>
      </w:r>
      <w:r w:rsidR="00DD5F6A" w:rsidRPr="000E7BE0">
        <w:rPr>
          <w:rFonts w:ascii="Book Antiqua" w:eastAsia="MS PMincho" w:hAnsi="Book Antiqua" w:cs="Times New Roman"/>
          <w:bCs/>
          <w:sz w:val="24"/>
          <w:szCs w:val="24"/>
          <w:lang w:val="en-GB"/>
        </w:rPr>
        <w:t>advanced elderly</w:t>
      </w:r>
      <w:r w:rsidR="00D36F2D" w:rsidRPr="000E7BE0">
        <w:rPr>
          <w:rFonts w:ascii="Book Antiqua" w:eastAsia="MS PMincho" w:hAnsi="Book Antiqua" w:cs="Times New Roman"/>
          <w:bCs/>
          <w:sz w:val="24"/>
          <w:szCs w:val="24"/>
          <w:lang w:val="en-GB"/>
        </w:rPr>
        <w:t xml:space="preserve">. </w:t>
      </w:r>
    </w:p>
    <w:p w14:paraId="0A2281EA" w14:textId="77777777" w:rsidR="00F15B9F" w:rsidRDefault="00F15B9F" w:rsidP="00F15B9F">
      <w:pPr>
        <w:autoSpaceDE w:val="0"/>
        <w:autoSpaceDN w:val="0"/>
        <w:adjustRightInd w:val="0"/>
        <w:rPr>
          <w:rFonts w:ascii="Book Antiqua" w:eastAsia="宋体" w:hAnsi="Book Antiqua" w:cs="Tahoma"/>
          <w:sz w:val="24"/>
          <w:lang w:eastAsia="zh-CN"/>
        </w:rPr>
      </w:pPr>
    </w:p>
    <w:p w14:paraId="680B0743" w14:textId="77777777" w:rsidR="00F15B9F" w:rsidRPr="00677B43" w:rsidRDefault="00F15B9F" w:rsidP="00F15B9F">
      <w:pPr>
        <w:autoSpaceDE w:val="0"/>
        <w:autoSpaceDN w:val="0"/>
        <w:adjustRightInd w:val="0"/>
        <w:rPr>
          <w:rFonts w:ascii="Book Antiqua" w:hAnsi="Book Antiqua" w:cs="Tahoma"/>
          <w:sz w:val="24"/>
        </w:rPr>
      </w:pPr>
      <w:r w:rsidRPr="00677B43">
        <w:rPr>
          <w:rFonts w:ascii="Book Antiqua" w:hAnsi="Book Antiqua" w:cs="Tahoma"/>
          <w:sz w:val="24"/>
        </w:rPr>
        <w:t>© 201</w:t>
      </w:r>
      <w:r w:rsidRPr="00677B43">
        <w:rPr>
          <w:rFonts w:ascii="Book Antiqua" w:hAnsi="Book Antiqua" w:cs="Tahoma" w:hint="eastAsia"/>
          <w:sz w:val="24"/>
        </w:rPr>
        <w:t>4</w:t>
      </w:r>
      <w:r w:rsidRPr="00677B43">
        <w:rPr>
          <w:rFonts w:ascii="Book Antiqua" w:hAnsi="Book Antiqua" w:cs="Tahoma"/>
          <w:sz w:val="24"/>
        </w:rPr>
        <w:t xml:space="preserve"> </w:t>
      </w:r>
      <w:proofErr w:type="spellStart"/>
      <w:r w:rsidRPr="00677B43">
        <w:rPr>
          <w:rFonts w:ascii="Book Antiqua" w:hAnsi="Book Antiqua" w:cs="Tahoma"/>
          <w:sz w:val="24"/>
        </w:rPr>
        <w:t>Baishideng</w:t>
      </w:r>
      <w:proofErr w:type="spellEnd"/>
      <w:r w:rsidRPr="00677B43">
        <w:rPr>
          <w:rFonts w:ascii="Book Antiqua" w:hAnsi="Book Antiqua" w:cs="Tahoma"/>
          <w:sz w:val="24"/>
        </w:rPr>
        <w:t xml:space="preserve"> Publishing Group </w:t>
      </w:r>
      <w:r w:rsidRPr="00677B43">
        <w:rPr>
          <w:rFonts w:ascii="Book Antiqua" w:hAnsi="Book Antiqua" w:cs="Tahoma" w:hint="eastAsia"/>
          <w:sz w:val="24"/>
        </w:rPr>
        <w:t>Inc</w:t>
      </w:r>
      <w:r w:rsidRPr="00677B43">
        <w:rPr>
          <w:rFonts w:ascii="Book Antiqua" w:hAnsi="Book Antiqua" w:cs="Tahoma"/>
          <w:sz w:val="24"/>
        </w:rPr>
        <w:t>. All rights reserved.</w:t>
      </w:r>
    </w:p>
    <w:p w14:paraId="15DAC7C2" w14:textId="77777777" w:rsidR="00F61848" w:rsidRPr="00F15B9F" w:rsidRDefault="00F61848" w:rsidP="005673AD">
      <w:pPr>
        <w:spacing w:line="360" w:lineRule="auto"/>
        <w:rPr>
          <w:rFonts w:ascii="Book Antiqua" w:eastAsia="宋体" w:hAnsi="Book Antiqua" w:cs="Times New Roman"/>
          <w:bCs/>
          <w:sz w:val="24"/>
          <w:szCs w:val="24"/>
          <w:lang w:eastAsia="zh-CN"/>
        </w:rPr>
      </w:pPr>
    </w:p>
    <w:p w14:paraId="34AECCE7" w14:textId="05B2745D" w:rsidR="000E7BE0" w:rsidRPr="005673AD" w:rsidRDefault="000E7BE0" w:rsidP="000E7BE0">
      <w:pPr>
        <w:spacing w:line="360" w:lineRule="auto"/>
        <w:rPr>
          <w:rFonts w:ascii="Book Antiqua" w:eastAsia="MS PMincho" w:hAnsi="Book Antiqua" w:cs="Times New Roman"/>
          <w:b/>
          <w:bCs/>
          <w:sz w:val="24"/>
          <w:szCs w:val="24"/>
          <w:lang w:val="en-GB"/>
        </w:rPr>
      </w:pPr>
      <w:r w:rsidRPr="005673AD">
        <w:rPr>
          <w:rFonts w:ascii="Book Antiqua" w:eastAsia="MS PMincho" w:hAnsi="Book Antiqua" w:cs="Times New Roman"/>
          <w:b/>
          <w:bCs/>
          <w:sz w:val="24"/>
          <w:szCs w:val="24"/>
          <w:lang w:val="en-GB"/>
        </w:rPr>
        <w:t>Key words:</w:t>
      </w:r>
      <w:r w:rsidRPr="005673AD">
        <w:rPr>
          <w:rFonts w:ascii="Book Antiqua" w:eastAsia="MS PMincho" w:hAnsi="Book Antiqua" w:cs="Times New Roman"/>
          <w:bCs/>
          <w:sz w:val="24"/>
          <w:szCs w:val="24"/>
          <w:lang w:val="en-GB"/>
        </w:rPr>
        <w:t xml:space="preserve"> Acute myeloid </w:t>
      </w:r>
      <w:proofErr w:type="spellStart"/>
      <w:r w:rsidRPr="005673AD">
        <w:rPr>
          <w:rFonts w:ascii="Book Antiqua" w:eastAsia="MS PMincho" w:hAnsi="Book Antiqua" w:cs="Times New Roman"/>
          <w:bCs/>
          <w:sz w:val="24"/>
          <w:szCs w:val="24"/>
          <w:lang w:val="en-GB"/>
        </w:rPr>
        <w:t>leukemia</w:t>
      </w:r>
      <w:proofErr w:type="spellEnd"/>
      <w:r w:rsidR="00F15B9F">
        <w:rPr>
          <w:rFonts w:ascii="Book Antiqua" w:eastAsia="宋体" w:hAnsi="Book Antiqua" w:cs="Times New Roman" w:hint="eastAsia"/>
          <w:bCs/>
          <w:sz w:val="24"/>
          <w:szCs w:val="24"/>
          <w:lang w:val="en-GB" w:eastAsia="zh-CN"/>
        </w:rPr>
        <w:t>;</w:t>
      </w:r>
      <w:r w:rsidRPr="005673AD">
        <w:rPr>
          <w:rFonts w:ascii="Book Antiqua" w:eastAsia="MS PMincho" w:hAnsi="Book Antiqua" w:cs="Times New Roman"/>
          <w:bCs/>
          <w:sz w:val="24"/>
          <w:szCs w:val="24"/>
          <w:lang w:val="en-GB"/>
        </w:rPr>
        <w:t xml:space="preserve"> Elderly</w:t>
      </w:r>
      <w:r w:rsidR="00F15B9F">
        <w:rPr>
          <w:rFonts w:ascii="Book Antiqua" w:eastAsia="宋体" w:hAnsi="Book Antiqua" w:cs="Times New Roman" w:hint="eastAsia"/>
          <w:bCs/>
          <w:sz w:val="24"/>
          <w:szCs w:val="24"/>
          <w:lang w:val="en-GB" w:eastAsia="zh-CN"/>
        </w:rPr>
        <w:t>;</w:t>
      </w:r>
      <w:r w:rsidRPr="005673AD">
        <w:rPr>
          <w:rFonts w:ascii="Book Antiqua" w:eastAsia="MS PMincho" w:hAnsi="Book Antiqua" w:cs="Times New Roman"/>
          <w:bCs/>
          <w:sz w:val="24"/>
          <w:szCs w:val="24"/>
          <w:lang w:val="en-GB"/>
        </w:rPr>
        <w:t xml:space="preserve"> Adverse prognostic factor</w:t>
      </w:r>
      <w:r w:rsidR="00F15B9F">
        <w:rPr>
          <w:rFonts w:ascii="Book Antiqua" w:eastAsia="宋体" w:hAnsi="Book Antiqua" w:cs="Times New Roman" w:hint="eastAsia"/>
          <w:bCs/>
          <w:sz w:val="24"/>
          <w:szCs w:val="24"/>
          <w:lang w:val="en-GB" w:eastAsia="zh-CN"/>
        </w:rPr>
        <w:t>;</w:t>
      </w:r>
      <w:r w:rsidRPr="005673AD">
        <w:rPr>
          <w:rFonts w:ascii="Book Antiqua" w:eastAsia="MS PMincho" w:hAnsi="Book Antiqua" w:cs="Times New Roman"/>
          <w:bCs/>
          <w:sz w:val="24"/>
          <w:szCs w:val="24"/>
          <w:lang w:val="en-GB"/>
        </w:rPr>
        <w:t xml:space="preserve"> Overall survival</w:t>
      </w:r>
      <w:r w:rsidR="00F15B9F">
        <w:rPr>
          <w:rFonts w:ascii="Book Antiqua" w:eastAsia="宋体" w:hAnsi="Book Antiqua" w:cs="Times New Roman" w:hint="eastAsia"/>
          <w:bCs/>
          <w:sz w:val="24"/>
          <w:szCs w:val="24"/>
          <w:lang w:val="en-GB" w:eastAsia="zh-CN"/>
        </w:rPr>
        <w:t>;</w:t>
      </w:r>
      <w:r w:rsidRPr="005673AD">
        <w:rPr>
          <w:rFonts w:ascii="Book Antiqua" w:eastAsia="MS PMincho" w:hAnsi="Book Antiqua" w:cs="Times New Roman"/>
          <w:bCs/>
          <w:sz w:val="24"/>
          <w:szCs w:val="24"/>
          <w:lang w:val="en-GB"/>
        </w:rPr>
        <w:t xml:space="preserve"> Population-based study </w:t>
      </w:r>
    </w:p>
    <w:p w14:paraId="51EAB857" w14:textId="77777777" w:rsidR="000E7BE0" w:rsidRPr="00F15B9F" w:rsidRDefault="000E7BE0" w:rsidP="005673AD">
      <w:pPr>
        <w:spacing w:line="360" w:lineRule="auto"/>
        <w:rPr>
          <w:rFonts w:ascii="Book Antiqua" w:eastAsia="宋体" w:hAnsi="Book Antiqua" w:cs="Times New Roman"/>
          <w:bCs/>
          <w:sz w:val="24"/>
          <w:szCs w:val="24"/>
          <w:lang w:val="en-GB" w:eastAsia="zh-CN"/>
        </w:rPr>
      </w:pPr>
    </w:p>
    <w:p w14:paraId="70B61F56" w14:textId="77777777" w:rsidR="00F15B9F" w:rsidRDefault="00E97AD3" w:rsidP="005673AD">
      <w:pPr>
        <w:widowControl/>
        <w:spacing w:line="360" w:lineRule="auto"/>
        <w:rPr>
          <w:rFonts w:ascii="Book Antiqua" w:eastAsia="Arial Unicode MS" w:hAnsi="Book Antiqua" w:cs="Arial Unicode MS"/>
          <w:sz w:val="24"/>
          <w:szCs w:val="24"/>
          <w:lang w:eastAsia="zh-CN"/>
        </w:rPr>
      </w:pPr>
      <w:r w:rsidRPr="005673AD">
        <w:rPr>
          <w:rFonts w:ascii="Book Antiqua" w:eastAsia="Arial Unicode MS" w:hAnsi="Book Antiqua" w:cs="Arial Unicode MS"/>
          <w:b/>
          <w:sz w:val="24"/>
          <w:szCs w:val="24"/>
        </w:rPr>
        <w:t>C</w:t>
      </w:r>
      <w:r w:rsidR="00F15B9F" w:rsidRPr="005673AD">
        <w:rPr>
          <w:rFonts w:ascii="Book Antiqua" w:eastAsia="Arial Unicode MS" w:hAnsi="Book Antiqua" w:cs="Arial Unicode MS"/>
          <w:b/>
          <w:sz w:val="24"/>
          <w:szCs w:val="24"/>
        </w:rPr>
        <w:t>ore</w:t>
      </w:r>
      <w:r w:rsidR="00F15B9F">
        <w:rPr>
          <w:rFonts w:ascii="Book Antiqua" w:eastAsia="Arial Unicode MS" w:hAnsi="Book Antiqua" w:cs="Arial Unicode MS" w:hint="eastAsia"/>
          <w:b/>
          <w:sz w:val="24"/>
          <w:szCs w:val="24"/>
          <w:lang w:eastAsia="zh-CN"/>
        </w:rPr>
        <w:t xml:space="preserve"> tip: </w:t>
      </w:r>
      <w:r w:rsidR="00734666" w:rsidRPr="005673AD">
        <w:rPr>
          <w:rFonts w:ascii="Book Antiqua" w:eastAsia="Arial Unicode MS" w:hAnsi="Book Antiqua" w:cs="Arial Unicode MS"/>
          <w:sz w:val="24"/>
          <w:szCs w:val="24"/>
        </w:rPr>
        <w:t xml:space="preserve">The </w:t>
      </w:r>
      <w:r w:rsidR="00BA2E82" w:rsidRPr="005673AD">
        <w:rPr>
          <w:rFonts w:ascii="Book Antiqua" w:eastAsia="Arial Unicode MS" w:hAnsi="Book Antiqua" w:cs="Arial Unicode MS"/>
          <w:sz w:val="24"/>
          <w:szCs w:val="24"/>
        </w:rPr>
        <w:t xml:space="preserve">prevalence of acute myeloid leukemia (AML) is increasing among elderly </w:t>
      </w:r>
      <w:r w:rsidR="00734666" w:rsidRPr="005673AD">
        <w:rPr>
          <w:rFonts w:ascii="Book Antiqua" w:eastAsia="Arial Unicode MS" w:hAnsi="Book Antiqua" w:cs="Arial Unicode MS"/>
          <w:sz w:val="24"/>
          <w:szCs w:val="24"/>
        </w:rPr>
        <w:t xml:space="preserve">patients </w:t>
      </w:r>
      <w:r w:rsidR="00BA2E82" w:rsidRPr="005673AD">
        <w:rPr>
          <w:rFonts w:ascii="Book Antiqua" w:eastAsia="Arial Unicode MS" w:hAnsi="Book Antiqua" w:cs="Arial Unicode MS"/>
          <w:sz w:val="24"/>
          <w:szCs w:val="24"/>
        </w:rPr>
        <w:t xml:space="preserve">in Japan. Our population–based observational study revealed </w:t>
      </w:r>
      <w:r w:rsidR="00734666" w:rsidRPr="005673AD">
        <w:rPr>
          <w:rFonts w:ascii="Book Antiqua" w:eastAsia="Arial Unicode MS" w:hAnsi="Book Antiqua" w:cs="Arial Unicode MS"/>
          <w:sz w:val="24"/>
          <w:szCs w:val="24"/>
        </w:rPr>
        <w:t xml:space="preserve">that </w:t>
      </w:r>
      <w:r w:rsidR="00BA2E82" w:rsidRPr="005673AD">
        <w:rPr>
          <w:rFonts w:ascii="Book Antiqua" w:eastAsia="Arial Unicode MS" w:hAnsi="Book Antiqua" w:cs="Arial Unicode MS"/>
          <w:sz w:val="24"/>
          <w:szCs w:val="24"/>
        </w:rPr>
        <w:t xml:space="preserve">age was an independent prognostic factor in a </w:t>
      </w:r>
      <w:r w:rsidR="00047D2A" w:rsidRPr="005673AD">
        <w:rPr>
          <w:rFonts w:ascii="Book Antiqua" w:eastAsia="Arial Unicode MS" w:hAnsi="Book Antiqua" w:cs="Arial Unicode MS"/>
          <w:sz w:val="24"/>
          <w:szCs w:val="24"/>
        </w:rPr>
        <w:t>r</w:t>
      </w:r>
      <w:r w:rsidR="00BA2E82" w:rsidRPr="005673AD">
        <w:rPr>
          <w:rFonts w:ascii="Book Antiqua" w:eastAsia="Arial Unicode MS" w:hAnsi="Book Antiqua" w:cs="Arial Unicode MS"/>
          <w:sz w:val="24"/>
          <w:szCs w:val="24"/>
        </w:rPr>
        <w:t>eal</w:t>
      </w:r>
      <w:r w:rsidR="00047D2A" w:rsidRPr="005673AD">
        <w:rPr>
          <w:rFonts w:ascii="Book Antiqua" w:eastAsia="Arial Unicode MS" w:hAnsi="Book Antiqua" w:cs="Arial Unicode MS"/>
          <w:sz w:val="24"/>
          <w:szCs w:val="24"/>
        </w:rPr>
        <w:t>-</w:t>
      </w:r>
      <w:r w:rsidR="00BA2E82" w:rsidRPr="005673AD">
        <w:rPr>
          <w:rFonts w:ascii="Book Antiqua" w:eastAsia="Arial Unicode MS" w:hAnsi="Book Antiqua" w:cs="Arial Unicode MS"/>
          <w:sz w:val="24"/>
          <w:szCs w:val="24"/>
        </w:rPr>
        <w:t>world practice</w:t>
      </w:r>
      <w:r w:rsidR="00D36545" w:rsidRPr="005673AD">
        <w:rPr>
          <w:rFonts w:ascii="Book Antiqua" w:eastAsia="Arial Unicode MS" w:hAnsi="Book Antiqua" w:cs="Arial Unicode MS"/>
          <w:sz w:val="24"/>
          <w:szCs w:val="24"/>
        </w:rPr>
        <w:t xml:space="preserve"> for</w:t>
      </w:r>
      <w:r w:rsidR="00BA2E82" w:rsidRPr="005673AD">
        <w:rPr>
          <w:rFonts w:ascii="Book Antiqua" w:eastAsia="Arial Unicode MS" w:hAnsi="Book Antiqua" w:cs="Arial Unicode MS"/>
          <w:sz w:val="24"/>
          <w:szCs w:val="24"/>
        </w:rPr>
        <w:t xml:space="preserve"> the treatment of AML patients. Although we found </w:t>
      </w:r>
      <w:r w:rsidR="00D36545" w:rsidRPr="005673AD">
        <w:rPr>
          <w:rFonts w:ascii="Book Antiqua" w:eastAsia="Arial Unicode MS" w:hAnsi="Book Antiqua" w:cs="Arial Unicode MS"/>
          <w:sz w:val="24"/>
          <w:szCs w:val="24"/>
        </w:rPr>
        <w:t xml:space="preserve">that </w:t>
      </w:r>
      <w:r w:rsidR="00BA2E82" w:rsidRPr="005673AD">
        <w:rPr>
          <w:rFonts w:ascii="Book Antiqua" w:eastAsia="Arial Unicode MS" w:hAnsi="Book Antiqua" w:cs="Arial Unicode MS"/>
          <w:sz w:val="24"/>
          <w:szCs w:val="24"/>
        </w:rPr>
        <w:t xml:space="preserve">AML patients </w:t>
      </w:r>
      <w:r w:rsidR="00D36545" w:rsidRPr="005673AD">
        <w:rPr>
          <w:rFonts w:ascii="Book Antiqua" w:eastAsia="Arial Unicode MS" w:hAnsi="Book Antiqua" w:cs="Arial Unicode MS"/>
          <w:sz w:val="24"/>
          <w:szCs w:val="24"/>
        </w:rPr>
        <w:t xml:space="preserve">older </w:t>
      </w:r>
      <w:r w:rsidR="00BA2E82" w:rsidRPr="005673AD">
        <w:rPr>
          <w:rFonts w:ascii="Book Antiqua" w:eastAsia="Arial Unicode MS" w:hAnsi="Book Antiqua" w:cs="Arial Unicode MS"/>
          <w:sz w:val="24"/>
          <w:szCs w:val="24"/>
        </w:rPr>
        <w:t xml:space="preserve">than 75 </w:t>
      </w:r>
      <w:r w:rsidR="00D36545" w:rsidRPr="005673AD">
        <w:rPr>
          <w:rFonts w:ascii="Book Antiqua" w:eastAsia="Arial Unicode MS" w:hAnsi="Book Antiqua" w:cs="Arial Unicode MS"/>
          <w:sz w:val="24"/>
          <w:szCs w:val="24"/>
        </w:rPr>
        <w:t xml:space="preserve">years </w:t>
      </w:r>
      <w:r w:rsidR="00BA2E82" w:rsidRPr="005673AD">
        <w:rPr>
          <w:rFonts w:ascii="Book Antiqua" w:eastAsia="Arial Unicode MS" w:hAnsi="Book Antiqua" w:cs="Arial Unicode MS"/>
          <w:sz w:val="24"/>
          <w:szCs w:val="24"/>
        </w:rPr>
        <w:t xml:space="preserve">had lower complete remission rates and higher early death rates </w:t>
      </w:r>
      <w:r w:rsidR="00D36545" w:rsidRPr="005673AD">
        <w:rPr>
          <w:rFonts w:ascii="Book Antiqua" w:eastAsia="Arial Unicode MS" w:hAnsi="Book Antiqua" w:cs="Arial Unicode MS"/>
          <w:sz w:val="24"/>
          <w:szCs w:val="24"/>
        </w:rPr>
        <w:t xml:space="preserve">than </w:t>
      </w:r>
      <w:r w:rsidR="00BA2E82" w:rsidRPr="005673AD">
        <w:rPr>
          <w:rFonts w:ascii="Book Antiqua" w:eastAsia="Arial Unicode MS" w:hAnsi="Book Antiqua" w:cs="Arial Unicode MS"/>
          <w:sz w:val="24"/>
          <w:szCs w:val="24"/>
        </w:rPr>
        <w:t xml:space="preserve">patients </w:t>
      </w:r>
      <w:r w:rsidR="00D36545" w:rsidRPr="005673AD">
        <w:rPr>
          <w:rFonts w:ascii="Book Antiqua" w:eastAsia="Arial Unicode MS" w:hAnsi="Book Antiqua" w:cs="Arial Unicode MS"/>
          <w:sz w:val="24"/>
          <w:szCs w:val="24"/>
        </w:rPr>
        <w:t>younger than</w:t>
      </w:r>
      <w:r w:rsidR="00BA2E82" w:rsidRPr="005673AD">
        <w:rPr>
          <w:rFonts w:ascii="Book Antiqua" w:eastAsia="Arial Unicode MS" w:hAnsi="Book Antiqua" w:cs="Arial Unicode MS"/>
          <w:sz w:val="24"/>
          <w:szCs w:val="24"/>
        </w:rPr>
        <w:t xml:space="preserve"> 75</w:t>
      </w:r>
      <w:r w:rsidR="00D36545" w:rsidRPr="005673AD">
        <w:rPr>
          <w:rFonts w:ascii="Book Antiqua" w:eastAsia="Arial Unicode MS" w:hAnsi="Book Antiqua" w:cs="Arial Unicode MS"/>
          <w:sz w:val="24"/>
          <w:szCs w:val="24"/>
        </w:rPr>
        <w:t xml:space="preserve"> years, </w:t>
      </w:r>
      <w:r w:rsidR="00BA2E82" w:rsidRPr="005673AD">
        <w:rPr>
          <w:rFonts w:ascii="Book Antiqua" w:eastAsia="Arial Unicode MS" w:hAnsi="Book Antiqua" w:cs="Arial Unicode MS"/>
          <w:sz w:val="24"/>
          <w:szCs w:val="24"/>
        </w:rPr>
        <w:t>an appropriately</w:t>
      </w:r>
      <w:r w:rsidR="008B62B7" w:rsidRPr="005673AD">
        <w:rPr>
          <w:rFonts w:ascii="Book Antiqua" w:eastAsia="Arial Unicode MS" w:hAnsi="Book Antiqua" w:cs="Arial Unicode MS"/>
          <w:sz w:val="24"/>
          <w:szCs w:val="24"/>
        </w:rPr>
        <w:t xml:space="preserve"> intensified induction chemotherapy </w:t>
      </w:r>
      <w:r w:rsidR="00D36545" w:rsidRPr="005673AD">
        <w:rPr>
          <w:rFonts w:ascii="Book Antiqua" w:eastAsia="Arial Unicode MS" w:hAnsi="Book Antiqua" w:cs="Arial Unicode MS"/>
          <w:sz w:val="24"/>
          <w:szCs w:val="24"/>
        </w:rPr>
        <w:t xml:space="preserve">would </w:t>
      </w:r>
      <w:r w:rsidR="00BA2E82" w:rsidRPr="005673AD">
        <w:rPr>
          <w:rFonts w:ascii="Book Antiqua" w:eastAsia="Arial Unicode MS" w:hAnsi="Book Antiqua" w:cs="Arial Unicode MS"/>
          <w:sz w:val="24"/>
          <w:szCs w:val="24"/>
        </w:rPr>
        <w:t xml:space="preserve">be helpful to prolong the survival </w:t>
      </w:r>
      <w:r w:rsidR="00D36545" w:rsidRPr="005673AD">
        <w:rPr>
          <w:rFonts w:ascii="Book Antiqua" w:eastAsia="Arial Unicode MS" w:hAnsi="Book Antiqua" w:cs="Arial Unicode MS"/>
          <w:sz w:val="24"/>
          <w:szCs w:val="24"/>
        </w:rPr>
        <w:t xml:space="preserve">of </w:t>
      </w:r>
      <w:r w:rsidR="00BA2E82" w:rsidRPr="005673AD">
        <w:rPr>
          <w:rFonts w:ascii="Book Antiqua" w:eastAsia="Arial Unicode MS" w:hAnsi="Book Antiqua" w:cs="Arial Unicode MS"/>
          <w:sz w:val="24"/>
          <w:szCs w:val="24"/>
        </w:rPr>
        <w:t xml:space="preserve">elderly AML </w:t>
      </w:r>
      <w:r w:rsidR="00D36545" w:rsidRPr="005673AD">
        <w:rPr>
          <w:rFonts w:ascii="Book Antiqua" w:eastAsia="Arial Unicode MS" w:hAnsi="Book Antiqua" w:cs="Arial Unicode MS"/>
          <w:sz w:val="24"/>
          <w:szCs w:val="24"/>
        </w:rPr>
        <w:t xml:space="preserve">patients </w:t>
      </w:r>
      <w:r w:rsidR="00BA2E82" w:rsidRPr="005673AD">
        <w:rPr>
          <w:rFonts w:ascii="Book Antiqua" w:eastAsia="Arial Unicode MS" w:hAnsi="Book Antiqua" w:cs="Arial Unicode MS"/>
          <w:sz w:val="24"/>
          <w:szCs w:val="24"/>
        </w:rPr>
        <w:t xml:space="preserve">with better </w:t>
      </w:r>
      <w:r w:rsidR="00F15B9F">
        <w:rPr>
          <w:rFonts w:ascii="Book Antiqua" w:eastAsia="MS PMincho" w:hAnsi="Book Antiqua" w:cs="Times New Roman"/>
          <w:bCs/>
          <w:sz w:val="24"/>
          <w:szCs w:val="24"/>
          <w:lang w:val="en-GB"/>
        </w:rPr>
        <w:t>performance status (PS)</w:t>
      </w:r>
      <w:r w:rsidR="00E525AB" w:rsidRPr="005673AD">
        <w:rPr>
          <w:rFonts w:ascii="Book Antiqua" w:eastAsia="Arial Unicode MS" w:hAnsi="Book Antiqua" w:cs="Arial Unicode MS"/>
          <w:sz w:val="24"/>
          <w:szCs w:val="24"/>
        </w:rPr>
        <w:t xml:space="preserve"> (1-2)</w:t>
      </w:r>
      <w:r w:rsidR="00BA2E82" w:rsidRPr="005673AD">
        <w:rPr>
          <w:rFonts w:ascii="Book Antiqua" w:eastAsia="Arial Unicode MS" w:hAnsi="Book Antiqua" w:cs="Arial Unicode MS"/>
          <w:sz w:val="24"/>
          <w:szCs w:val="24"/>
        </w:rPr>
        <w:t xml:space="preserve">. </w:t>
      </w:r>
      <w:r w:rsidR="003738DF" w:rsidRPr="005673AD">
        <w:rPr>
          <w:rFonts w:ascii="Book Antiqua" w:hAnsi="Book Antiqua"/>
          <w:sz w:val="24"/>
          <w:szCs w:val="24"/>
        </w:rPr>
        <w:t>The intensity of chemotherapy should thus be adjusted according to age and PS.</w:t>
      </w:r>
      <w:r w:rsidR="00E525AB" w:rsidRPr="005673AD">
        <w:rPr>
          <w:rFonts w:ascii="Book Antiqua" w:eastAsia="Arial Unicode MS" w:hAnsi="Book Antiqua" w:cs="Arial Unicode MS"/>
          <w:sz w:val="24"/>
          <w:szCs w:val="24"/>
        </w:rPr>
        <w:t xml:space="preserve"> </w:t>
      </w:r>
    </w:p>
    <w:p w14:paraId="5B786A71" w14:textId="77777777" w:rsidR="00F15B9F" w:rsidRDefault="00F15B9F" w:rsidP="005673AD">
      <w:pPr>
        <w:widowControl/>
        <w:spacing w:line="360" w:lineRule="auto"/>
        <w:rPr>
          <w:rFonts w:ascii="Book Antiqua" w:eastAsia="Arial Unicode MS" w:hAnsi="Book Antiqua" w:cs="Arial Unicode MS"/>
          <w:sz w:val="24"/>
          <w:szCs w:val="24"/>
          <w:lang w:eastAsia="zh-CN"/>
        </w:rPr>
      </w:pPr>
    </w:p>
    <w:p w14:paraId="35985B4D" w14:textId="3DAB758E" w:rsidR="00F15B9F" w:rsidRPr="00F15B9F" w:rsidRDefault="00F15B9F" w:rsidP="00F15B9F">
      <w:pPr>
        <w:spacing w:line="360" w:lineRule="auto"/>
        <w:rPr>
          <w:rFonts w:ascii="Book Antiqua" w:eastAsia="宋体" w:hAnsi="Book Antiqua" w:cs="Times New Roman"/>
          <w:sz w:val="24"/>
          <w:szCs w:val="24"/>
          <w:lang w:val="en-GB" w:eastAsia="zh-CN"/>
        </w:rPr>
      </w:pPr>
      <w:r w:rsidRPr="005673AD">
        <w:rPr>
          <w:rFonts w:ascii="Book Antiqua" w:eastAsia="MS PMincho" w:hAnsi="Book Antiqua" w:cs="Times New Roman"/>
          <w:sz w:val="24"/>
          <w:szCs w:val="24"/>
          <w:lang w:val="en-GB"/>
        </w:rPr>
        <w:t>Ohnishi</w:t>
      </w:r>
      <w:r>
        <w:rPr>
          <w:rFonts w:ascii="Book Antiqua" w:eastAsia="宋体" w:hAnsi="Book Antiqua" w:cs="Times New Roman" w:hint="eastAsia"/>
          <w:sz w:val="24"/>
          <w:szCs w:val="24"/>
          <w:lang w:val="en-GB" w:eastAsia="zh-CN"/>
        </w:rPr>
        <w:t xml:space="preserve"> H</w:t>
      </w:r>
      <w:r w:rsidRPr="005673AD">
        <w:rPr>
          <w:rFonts w:ascii="Book Antiqua" w:eastAsia="MS PMincho" w:hAnsi="Book Antiqua" w:cs="Times New Roman"/>
          <w:sz w:val="24"/>
          <w:szCs w:val="24"/>
          <w:lang w:val="en-GB"/>
        </w:rPr>
        <w:t xml:space="preserve">, </w:t>
      </w:r>
      <w:proofErr w:type="spellStart"/>
      <w:r w:rsidRPr="005673AD">
        <w:rPr>
          <w:rFonts w:ascii="Book Antiqua" w:eastAsia="MS PMincho" w:hAnsi="Book Antiqua" w:cs="Times New Roman"/>
          <w:sz w:val="24"/>
          <w:szCs w:val="24"/>
          <w:lang w:val="en-GB"/>
        </w:rPr>
        <w:t>Imataki</w:t>
      </w:r>
      <w:proofErr w:type="spellEnd"/>
      <w:r>
        <w:rPr>
          <w:rFonts w:ascii="Book Antiqua" w:eastAsia="宋体" w:hAnsi="Book Antiqua" w:cs="Times New Roman" w:hint="eastAsia"/>
          <w:sz w:val="24"/>
          <w:szCs w:val="24"/>
          <w:lang w:val="en-GB" w:eastAsia="zh-CN"/>
        </w:rPr>
        <w:t xml:space="preserve"> O</w:t>
      </w:r>
      <w:r w:rsidRPr="005673AD">
        <w:rPr>
          <w:rFonts w:ascii="Book Antiqua" w:eastAsia="MS PMincho" w:hAnsi="Book Antiqua" w:cs="Times New Roman"/>
          <w:sz w:val="24"/>
          <w:szCs w:val="24"/>
          <w:lang w:val="en-GB"/>
        </w:rPr>
        <w:t>,</w:t>
      </w:r>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Kawachi</w:t>
      </w:r>
      <w:proofErr w:type="spellEnd"/>
      <w:r>
        <w:rPr>
          <w:rFonts w:ascii="Book Antiqua" w:eastAsia="宋体" w:hAnsi="Book Antiqua" w:cs="Times New Roman" w:hint="eastAsia"/>
          <w:kern w:val="0"/>
          <w:sz w:val="24"/>
          <w:szCs w:val="24"/>
          <w:lang w:val="en-GB" w:eastAsia="zh-CN"/>
        </w:rPr>
        <w:t xml:space="preserve"> Y</w:t>
      </w:r>
      <w:r w:rsidRPr="005673AD">
        <w:rPr>
          <w:rFonts w:ascii="Book Antiqua" w:eastAsia="MS PGothic" w:hAnsi="Book Antiqua" w:cs="Times New Roman"/>
          <w:kern w:val="0"/>
          <w:sz w:val="24"/>
          <w:szCs w:val="24"/>
          <w:lang w:val="en-GB"/>
        </w:rPr>
        <w:t>, Ide</w:t>
      </w:r>
      <w:r>
        <w:rPr>
          <w:rFonts w:ascii="Book Antiqua" w:eastAsia="宋体" w:hAnsi="Book Antiqua" w:cs="Times New Roman" w:hint="eastAsia"/>
          <w:kern w:val="0"/>
          <w:sz w:val="24"/>
          <w:szCs w:val="24"/>
          <w:lang w:val="en-GB" w:eastAsia="zh-CN"/>
        </w:rPr>
        <w:t xml:space="preserve"> M</w:t>
      </w:r>
      <w:r w:rsidRPr="005673AD">
        <w:rPr>
          <w:rFonts w:ascii="Book Antiqua" w:eastAsia="MS PGothic" w:hAnsi="Book Antiqua" w:cs="Times New Roman"/>
          <w:kern w:val="0"/>
          <w:sz w:val="24"/>
          <w:szCs w:val="24"/>
          <w:lang w:val="en-GB"/>
        </w:rPr>
        <w:t>, Kawakami</w:t>
      </w:r>
      <w:r>
        <w:rPr>
          <w:rFonts w:ascii="Book Antiqua" w:eastAsia="宋体" w:hAnsi="Book Antiqua" w:cs="Times New Roman" w:hint="eastAsia"/>
          <w:kern w:val="0"/>
          <w:sz w:val="24"/>
          <w:szCs w:val="24"/>
          <w:lang w:val="en-GB" w:eastAsia="zh-CN"/>
        </w:rPr>
        <w:t xml:space="preserve"> K</w:t>
      </w:r>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Waki</w:t>
      </w:r>
      <w:proofErr w:type="spellEnd"/>
      <w:r>
        <w:rPr>
          <w:rFonts w:ascii="Book Antiqua" w:eastAsia="宋体" w:hAnsi="Book Antiqua" w:cs="Times New Roman" w:hint="eastAsia"/>
          <w:kern w:val="0"/>
          <w:sz w:val="24"/>
          <w:szCs w:val="24"/>
          <w:lang w:val="en-GB" w:eastAsia="zh-CN"/>
        </w:rPr>
        <w:t xml:space="preserve"> M</w:t>
      </w:r>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Takimoto</w:t>
      </w:r>
      <w:proofErr w:type="spellEnd"/>
      <w:r>
        <w:rPr>
          <w:rFonts w:ascii="Book Antiqua" w:eastAsia="宋体" w:hAnsi="Book Antiqua" w:cs="Times New Roman" w:hint="eastAsia"/>
          <w:kern w:val="0"/>
          <w:sz w:val="24"/>
          <w:szCs w:val="24"/>
          <w:lang w:val="en-GB" w:eastAsia="zh-CN"/>
        </w:rPr>
        <w:t xml:space="preserve"> H</w:t>
      </w:r>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Hoshijima</w:t>
      </w:r>
      <w:proofErr w:type="spellEnd"/>
      <w:r>
        <w:rPr>
          <w:rFonts w:ascii="Book Antiqua" w:eastAsia="宋体" w:hAnsi="Book Antiqua" w:cs="Times New Roman" w:hint="eastAsia"/>
          <w:kern w:val="0"/>
          <w:sz w:val="24"/>
          <w:szCs w:val="24"/>
          <w:lang w:val="en-GB" w:eastAsia="zh-CN"/>
        </w:rPr>
        <w:t xml:space="preserve"> Y</w:t>
      </w:r>
      <w:r w:rsidRPr="005673AD">
        <w:rPr>
          <w:rFonts w:ascii="Book Antiqua" w:eastAsia="MS PGothic" w:hAnsi="Book Antiqua" w:cs="Times New Roman"/>
          <w:kern w:val="0"/>
          <w:sz w:val="24"/>
          <w:szCs w:val="24"/>
          <w:lang w:val="en-GB"/>
        </w:rPr>
        <w:t>, Fukumoto</w:t>
      </w:r>
      <w:r>
        <w:rPr>
          <w:rFonts w:ascii="Book Antiqua" w:eastAsia="宋体" w:hAnsi="Book Antiqua" w:cs="Times New Roman" w:hint="eastAsia"/>
          <w:kern w:val="0"/>
          <w:sz w:val="24"/>
          <w:szCs w:val="24"/>
          <w:lang w:val="en-GB" w:eastAsia="zh-CN"/>
        </w:rPr>
        <w:t xml:space="preserve"> T</w:t>
      </w:r>
      <w:r w:rsidRPr="005673AD">
        <w:rPr>
          <w:rFonts w:ascii="Book Antiqua" w:eastAsia="MS PGothic" w:hAnsi="Book Antiqua" w:cs="Times New Roman"/>
          <w:kern w:val="0"/>
          <w:sz w:val="24"/>
          <w:szCs w:val="24"/>
          <w:lang w:val="en-GB"/>
        </w:rPr>
        <w:t>, Matsumoto</w:t>
      </w:r>
      <w:r>
        <w:rPr>
          <w:rFonts w:ascii="Book Antiqua" w:eastAsia="宋体" w:hAnsi="Book Antiqua" w:cs="Times New Roman" w:hint="eastAsia"/>
          <w:kern w:val="0"/>
          <w:sz w:val="24"/>
          <w:szCs w:val="24"/>
          <w:lang w:val="en-GB" w:eastAsia="zh-CN"/>
        </w:rPr>
        <w:t xml:space="preserve"> K</w:t>
      </w:r>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Waki</w:t>
      </w:r>
      <w:proofErr w:type="spellEnd"/>
      <w:r>
        <w:rPr>
          <w:rFonts w:ascii="Book Antiqua" w:eastAsia="宋体" w:hAnsi="Book Antiqua" w:cs="Times New Roman" w:hint="eastAsia"/>
          <w:kern w:val="0"/>
          <w:sz w:val="24"/>
          <w:szCs w:val="24"/>
          <w:lang w:val="en-GB" w:eastAsia="zh-CN"/>
        </w:rPr>
        <w:t xml:space="preserve"> F</w:t>
      </w:r>
      <w:r w:rsidRPr="005673AD">
        <w:rPr>
          <w:rFonts w:ascii="Book Antiqua" w:eastAsia="MS PGothic" w:hAnsi="Book Antiqua" w:cs="Times New Roman"/>
          <w:kern w:val="0"/>
          <w:sz w:val="24"/>
          <w:szCs w:val="24"/>
          <w:lang w:val="en-GB"/>
        </w:rPr>
        <w:t>, Matsuoka</w:t>
      </w:r>
      <w:r>
        <w:rPr>
          <w:rFonts w:ascii="Book Antiqua" w:eastAsia="宋体" w:hAnsi="Book Antiqua" w:cs="Times New Roman" w:hint="eastAsia"/>
          <w:kern w:val="0"/>
          <w:sz w:val="24"/>
          <w:szCs w:val="24"/>
          <w:lang w:val="en-GB" w:eastAsia="zh-CN"/>
        </w:rPr>
        <w:t xml:space="preserve"> A</w:t>
      </w:r>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Shintani</w:t>
      </w:r>
      <w:proofErr w:type="spellEnd"/>
      <w:r>
        <w:rPr>
          <w:rFonts w:ascii="Book Antiqua" w:eastAsia="宋体" w:hAnsi="Book Antiqua" w:cs="Times New Roman" w:hint="eastAsia"/>
          <w:kern w:val="0"/>
          <w:sz w:val="24"/>
          <w:szCs w:val="24"/>
          <w:lang w:val="en-GB" w:eastAsia="zh-CN"/>
        </w:rPr>
        <w:t xml:space="preserve"> T</w:t>
      </w:r>
      <w:r w:rsidRPr="005673AD">
        <w:rPr>
          <w:rFonts w:ascii="Book Antiqua" w:eastAsia="MS PMincho" w:hAnsi="Book Antiqua" w:cs="Times New Roman"/>
          <w:sz w:val="24"/>
          <w:szCs w:val="24"/>
          <w:lang w:val="en-GB"/>
        </w:rPr>
        <w:t>,</w:t>
      </w:r>
      <w:r w:rsidRPr="005673AD">
        <w:rPr>
          <w:rFonts w:ascii="Book Antiqua" w:eastAsia="MS PGothic" w:hAnsi="Book Antiqua" w:cs="Times New Roman"/>
          <w:kern w:val="0"/>
          <w:sz w:val="24"/>
          <w:szCs w:val="24"/>
          <w:lang w:val="en-GB"/>
        </w:rPr>
        <w:t xml:space="preserve"> </w:t>
      </w:r>
      <w:proofErr w:type="spellStart"/>
      <w:r w:rsidRPr="005673AD">
        <w:rPr>
          <w:rFonts w:ascii="Book Antiqua" w:eastAsia="MS PGothic" w:hAnsi="Book Antiqua" w:cs="Times New Roman"/>
          <w:kern w:val="0"/>
          <w:sz w:val="24"/>
          <w:szCs w:val="24"/>
          <w:lang w:val="en-GB"/>
        </w:rPr>
        <w:t>Uemura</w:t>
      </w:r>
      <w:proofErr w:type="spellEnd"/>
      <w:r>
        <w:rPr>
          <w:rFonts w:ascii="Book Antiqua" w:eastAsia="宋体" w:hAnsi="Book Antiqua" w:cs="Times New Roman" w:hint="eastAsia"/>
          <w:kern w:val="0"/>
          <w:sz w:val="24"/>
          <w:szCs w:val="24"/>
          <w:lang w:val="en-GB" w:eastAsia="zh-CN"/>
        </w:rPr>
        <w:t xml:space="preserve"> M</w:t>
      </w:r>
      <w:r w:rsidRPr="005673AD">
        <w:rPr>
          <w:rFonts w:ascii="Book Antiqua" w:eastAsia="MS PMincho" w:hAnsi="Book Antiqua" w:cs="Times New Roman"/>
          <w:sz w:val="24"/>
          <w:szCs w:val="24"/>
          <w:lang w:val="en-GB"/>
        </w:rPr>
        <w:t xml:space="preserve">, </w:t>
      </w:r>
      <w:proofErr w:type="spellStart"/>
      <w:r w:rsidRPr="005673AD">
        <w:rPr>
          <w:rFonts w:ascii="Book Antiqua" w:eastAsia="MS PMincho" w:hAnsi="Book Antiqua" w:cs="Times New Roman"/>
          <w:sz w:val="24"/>
          <w:szCs w:val="24"/>
          <w:lang w:val="en-GB"/>
        </w:rPr>
        <w:t>Yokokura</w:t>
      </w:r>
      <w:proofErr w:type="spellEnd"/>
      <w:r>
        <w:rPr>
          <w:rFonts w:ascii="Book Antiqua" w:eastAsia="宋体" w:hAnsi="Book Antiqua" w:cs="Times New Roman" w:hint="eastAsia"/>
          <w:sz w:val="24"/>
          <w:szCs w:val="24"/>
          <w:lang w:val="en-GB" w:eastAsia="zh-CN"/>
        </w:rPr>
        <w:t xml:space="preserve"> S</w:t>
      </w:r>
      <w:r w:rsidRPr="005673AD">
        <w:rPr>
          <w:rFonts w:ascii="Book Antiqua" w:eastAsia="MS PMincho" w:hAnsi="Book Antiqua" w:cs="Times New Roman"/>
          <w:sz w:val="24"/>
          <w:szCs w:val="24"/>
          <w:lang w:val="en-GB"/>
        </w:rPr>
        <w:t xml:space="preserve">, </w:t>
      </w:r>
      <w:proofErr w:type="spellStart"/>
      <w:r w:rsidRPr="005673AD">
        <w:rPr>
          <w:rFonts w:ascii="Book Antiqua" w:eastAsia="MS PGothic" w:hAnsi="Book Antiqua" w:cs="Times New Roman"/>
          <w:kern w:val="0"/>
          <w:sz w:val="24"/>
          <w:szCs w:val="24"/>
          <w:lang w:val="en-GB"/>
        </w:rPr>
        <w:t>Taoka</w:t>
      </w:r>
      <w:proofErr w:type="spellEnd"/>
      <w:r>
        <w:rPr>
          <w:rFonts w:ascii="Book Antiqua" w:eastAsia="宋体" w:hAnsi="Book Antiqua" w:cs="Times New Roman" w:hint="eastAsia"/>
          <w:kern w:val="0"/>
          <w:sz w:val="24"/>
          <w:szCs w:val="24"/>
          <w:lang w:val="en-GB" w:eastAsia="zh-CN"/>
        </w:rPr>
        <w:t xml:space="preserve"> T</w:t>
      </w:r>
      <w:r w:rsidRPr="005673AD">
        <w:rPr>
          <w:rFonts w:ascii="Book Antiqua" w:eastAsia="MS PGothic" w:hAnsi="Book Antiqua" w:cs="Times New Roman"/>
          <w:kern w:val="0"/>
          <w:sz w:val="24"/>
          <w:szCs w:val="24"/>
          <w:lang w:val="en-GB"/>
        </w:rPr>
        <w:t>, Matsunaga</w:t>
      </w:r>
      <w:r>
        <w:rPr>
          <w:rFonts w:ascii="Book Antiqua" w:eastAsia="宋体" w:hAnsi="Book Antiqua" w:cs="Times New Roman" w:hint="eastAsia"/>
          <w:kern w:val="0"/>
          <w:sz w:val="24"/>
          <w:szCs w:val="24"/>
          <w:lang w:val="en-GB" w:eastAsia="zh-CN"/>
        </w:rPr>
        <w:t xml:space="preserve"> T.</w:t>
      </w:r>
      <w:r>
        <w:rPr>
          <w:rFonts w:ascii="Book Antiqua" w:eastAsia="宋体" w:hAnsi="Book Antiqua" w:cs="Times New Roman" w:hint="eastAsia"/>
          <w:sz w:val="24"/>
          <w:szCs w:val="24"/>
          <w:lang w:val="en-GB" w:eastAsia="zh-CN"/>
        </w:rPr>
        <w:t xml:space="preserve"> </w:t>
      </w:r>
      <w:r w:rsidRPr="00F15B9F">
        <w:rPr>
          <w:rFonts w:ascii="Book Antiqua" w:eastAsia="MS PMincho" w:hAnsi="Book Antiqua" w:cs="Times New Roman"/>
          <w:sz w:val="24"/>
          <w:szCs w:val="24"/>
          <w:lang w:val="en-GB"/>
        </w:rPr>
        <w:t xml:space="preserve">Age is an independent adverse prognostic factor for overall survival in acute myeloid </w:t>
      </w:r>
      <w:proofErr w:type="spellStart"/>
      <w:r w:rsidRPr="00F15B9F">
        <w:rPr>
          <w:rFonts w:ascii="Book Antiqua" w:eastAsia="MS PMincho" w:hAnsi="Book Antiqua" w:cs="Times New Roman"/>
          <w:sz w:val="24"/>
          <w:szCs w:val="24"/>
          <w:lang w:val="en-GB"/>
        </w:rPr>
        <w:t>leukemia</w:t>
      </w:r>
      <w:proofErr w:type="spellEnd"/>
      <w:r w:rsidRPr="00F15B9F">
        <w:rPr>
          <w:rFonts w:ascii="Book Antiqua" w:eastAsia="MS PMincho" w:hAnsi="Book Antiqua" w:cs="Times New Roman"/>
          <w:sz w:val="24"/>
          <w:szCs w:val="24"/>
          <w:lang w:val="en-GB"/>
        </w:rPr>
        <w:t xml:space="preserve"> in Japan</w:t>
      </w:r>
      <w:r>
        <w:rPr>
          <w:rFonts w:ascii="Book Antiqua" w:eastAsia="宋体" w:hAnsi="Book Antiqua" w:cs="Times New Roman" w:hint="eastAsia"/>
          <w:sz w:val="24"/>
          <w:szCs w:val="24"/>
          <w:lang w:val="en-GB"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Hematol</w:t>
      </w:r>
      <w:proofErr w:type="spellEnd"/>
      <w:r>
        <w:rPr>
          <w:rFonts w:ascii="Book Antiqua" w:eastAsia="宋体" w:hAnsi="Book Antiqua" w:hint="eastAsia"/>
          <w:iCs/>
          <w:sz w:val="24"/>
          <w:szCs w:val="24"/>
          <w:lang w:eastAsia="zh-CN"/>
        </w:rPr>
        <w:t xml:space="preserve"> 2014; In press</w:t>
      </w:r>
    </w:p>
    <w:p w14:paraId="1F15B6AA" w14:textId="77777777" w:rsidR="00F15B9F" w:rsidRPr="00D26319" w:rsidRDefault="00F15B9F" w:rsidP="00F15B9F">
      <w:pPr>
        <w:spacing w:line="380" w:lineRule="exact"/>
        <w:rPr>
          <w:rFonts w:ascii="Book Antiqua" w:hAnsi="Book Antiqua"/>
          <w:sz w:val="24"/>
        </w:rPr>
      </w:pPr>
      <w:r w:rsidRPr="00D26319">
        <w:rPr>
          <w:rFonts w:ascii="Book Antiqua" w:hAnsi="Book Antiqua"/>
          <w:b/>
          <w:sz w:val="24"/>
        </w:rPr>
        <w:lastRenderedPageBreak/>
        <w:t>Available from:</w:t>
      </w:r>
      <w:r w:rsidRPr="00D26319">
        <w:rPr>
          <w:rFonts w:ascii="Book Antiqua" w:hAnsi="Book Antiqua"/>
          <w:sz w:val="24"/>
        </w:rPr>
        <w:t xml:space="preserve"> </w:t>
      </w:r>
    </w:p>
    <w:p w14:paraId="1F0D4B89" w14:textId="77777777" w:rsidR="00F15B9F" w:rsidRPr="00D26319" w:rsidRDefault="00F15B9F" w:rsidP="00F15B9F">
      <w:pPr>
        <w:spacing w:line="380" w:lineRule="exact"/>
        <w:rPr>
          <w:rFonts w:ascii="Book Antiqua" w:hAnsi="Book Antiqua"/>
          <w:sz w:val="24"/>
        </w:rPr>
      </w:pPr>
      <w:r w:rsidRPr="00D26319">
        <w:rPr>
          <w:rFonts w:ascii="Book Antiqua" w:hAnsi="Book Antiqua"/>
          <w:b/>
          <w:sz w:val="24"/>
        </w:rPr>
        <w:t xml:space="preserve">DOI: </w:t>
      </w:r>
    </w:p>
    <w:p w14:paraId="052E1CDF" w14:textId="5C178DF3" w:rsidR="00DD5F6A" w:rsidRPr="005673AD" w:rsidRDefault="00DD5F6A" w:rsidP="005673AD">
      <w:pPr>
        <w:widowControl/>
        <w:spacing w:line="360" w:lineRule="auto"/>
        <w:rPr>
          <w:rFonts w:ascii="Book Antiqua" w:eastAsia="MS PMincho" w:hAnsi="Book Antiqua" w:cs="Times New Roman"/>
          <w:bCs/>
          <w:sz w:val="24"/>
          <w:szCs w:val="24"/>
          <w:lang w:val="en-GB"/>
        </w:rPr>
      </w:pPr>
    </w:p>
    <w:p w14:paraId="55163DC0" w14:textId="77777777" w:rsidR="00814EF9" w:rsidRPr="005673AD" w:rsidRDefault="00814EF9" w:rsidP="005673AD">
      <w:pPr>
        <w:spacing w:line="360" w:lineRule="auto"/>
        <w:rPr>
          <w:rFonts w:ascii="Book Antiqua" w:eastAsia="MS PMincho" w:hAnsi="Book Antiqua" w:cs="Times New Roman"/>
          <w:b/>
          <w:bCs/>
          <w:sz w:val="24"/>
          <w:szCs w:val="24"/>
          <w:lang w:val="en-GB"/>
        </w:rPr>
      </w:pPr>
      <w:r w:rsidRPr="005673AD">
        <w:rPr>
          <w:rFonts w:ascii="Book Antiqua" w:eastAsia="MS PMincho" w:hAnsi="Book Antiqua" w:cs="Times New Roman"/>
          <w:b/>
          <w:bCs/>
          <w:sz w:val="24"/>
          <w:szCs w:val="24"/>
          <w:lang w:val="en-GB"/>
        </w:rPr>
        <w:t>I</w:t>
      </w:r>
      <w:r w:rsidR="00492E44" w:rsidRPr="005673AD">
        <w:rPr>
          <w:rFonts w:ascii="Book Antiqua" w:eastAsia="MS PMincho" w:hAnsi="Book Antiqua" w:cs="Times New Roman"/>
          <w:b/>
          <w:bCs/>
          <w:sz w:val="24"/>
          <w:szCs w:val="24"/>
          <w:lang w:val="en-GB"/>
        </w:rPr>
        <w:t>NTRODUCTION</w:t>
      </w:r>
      <w:r w:rsidRPr="005673AD">
        <w:rPr>
          <w:rFonts w:ascii="Book Antiqua" w:eastAsia="MS PMincho" w:hAnsi="Book Antiqua" w:cs="Times New Roman"/>
          <w:b/>
          <w:bCs/>
          <w:sz w:val="24"/>
          <w:szCs w:val="24"/>
          <w:lang w:val="en-GB"/>
        </w:rPr>
        <w:t xml:space="preserve"> </w:t>
      </w:r>
    </w:p>
    <w:p w14:paraId="514BC511" w14:textId="1FC4F528" w:rsidR="00814EF9" w:rsidRPr="005673AD" w:rsidRDefault="00814EF9" w:rsidP="005673AD">
      <w:pPr>
        <w:spacing w:line="360" w:lineRule="auto"/>
        <w:rPr>
          <w:rFonts w:ascii="Book Antiqua" w:eastAsia="MS PMincho" w:hAnsi="Book Antiqua" w:cs="Times New Roman"/>
          <w:bCs/>
          <w:sz w:val="24"/>
          <w:szCs w:val="24"/>
          <w:lang w:val="en-GB"/>
        </w:rPr>
      </w:pPr>
      <w:r w:rsidRPr="005673AD">
        <w:rPr>
          <w:rFonts w:ascii="Book Antiqua" w:eastAsia="MS PMincho" w:hAnsi="Book Antiqua" w:cs="Times New Roman"/>
          <w:bCs/>
          <w:sz w:val="24"/>
          <w:szCs w:val="24"/>
          <w:lang w:val="en-GB"/>
        </w:rPr>
        <w:t xml:space="preserve">Elderly acute myeloid </w:t>
      </w:r>
      <w:proofErr w:type="spellStart"/>
      <w:r w:rsidRPr="005673AD">
        <w:rPr>
          <w:rFonts w:ascii="Book Antiqua" w:eastAsia="MS PMincho" w:hAnsi="Book Antiqua" w:cs="Times New Roman"/>
          <w:bCs/>
          <w:sz w:val="24"/>
          <w:szCs w:val="24"/>
          <w:lang w:val="en-GB"/>
        </w:rPr>
        <w:t>leukemia</w:t>
      </w:r>
      <w:proofErr w:type="spellEnd"/>
      <w:r w:rsidRPr="005673AD">
        <w:rPr>
          <w:rFonts w:ascii="Book Antiqua" w:eastAsia="MS PMincho" w:hAnsi="Book Antiqua" w:cs="Times New Roman"/>
          <w:bCs/>
          <w:sz w:val="24"/>
          <w:szCs w:val="24"/>
          <w:lang w:val="en-GB"/>
        </w:rPr>
        <w:t xml:space="preserve"> (AML) patients often have several comorbidities and poor performance status (PS) at the time of diagnosis, and may be intolerant to intensive chemotherapy, making them poor candidates for </w:t>
      </w:r>
      <w:r w:rsidR="009A0C1F" w:rsidRPr="005673AD">
        <w:rPr>
          <w:rFonts w:ascii="Book Antiqua" w:eastAsia="MS PMincho" w:hAnsi="Book Antiqua" w:cs="Times New Roman"/>
          <w:bCs/>
          <w:sz w:val="24"/>
          <w:szCs w:val="24"/>
          <w:lang w:val="en-GB"/>
        </w:rPr>
        <w:t>intensive induction chemotherapy</w:t>
      </w:r>
      <w:r w:rsidR="009A0C1F" w:rsidRPr="005673AD">
        <w:rPr>
          <w:rFonts w:ascii="Book Antiqua" w:eastAsia="MS PMincho" w:hAnsi="Book Antiqua" w:cs="Times New Roman"/>
          <w:bCs/>
          <w:sz w:val="24"/>
          <w:szCs w:val="24"/>
          <w:vertAlign w:val="superscript"/>
          <w:lang w:val="en-GB"/>
        </w:rPr>
        <w:t>[1–4]</w:t>
      </w:r>
      <w:r w:rsidRPr="005673AD">
        <w:rPr>
          <w:rFonts w:ascii="Book Antiqua" w:eastAsia="MS PMincho" w:hAnsi="Book Antiqua" w:cs="Times New Roman"/>
          <w:bCs/>
          <w:sz w:val="24"/>
          <w:szCs w:val="24"/>
          <w:lang w:val="en-GB"/>
        </w:rPr>
        <w:t xml:space="preserve">. Compared to young adult AML patients, elderly AML patients also have higher frequencies of adverse prognostic factors such as </w:t>
      </w:r>
      <w:proofErr w:type="spellStart"/>
      <w:r w:rsidRPr="005673AD">
        <w:rPr>
          <w:rFonts w:ascii="Book Antiqua" w:eastAsia="MS PMincho" w:hAnsi="Book Antiqua" w:cs="Times New Roman"/>
          <w:bCs/>
          <w:sz w:val="24"/>
          <w:szCs w:val="24"/>
          <w:lang w:val="en-GB"/>
        </w:rPr>
        <w:t>unfavorable</w:t>
      </w:r>
      <w:proofErr w:type="spellEnd"/>
      <w:r w:rsidRPr="005673AD">
        <w:rPr>
          <w:rFonts w:ascii="Book Antiqua" w:eastAsia="MS PMincho" w:hAnsi="Book Antiqua" w:cs="Times New Roman"/>
          <w:bCs/>
          <w:sz w:val="24"/>
          <w:szCs w:val="24"/>
          <w:lang w:val="en-GB"/>
        </w:rPr>
        <w:t xml:space="preserve"> risk karyotype and secondary AML (therapy-related AML)</w:t>
      </w:r>
      <w:r w:rsidR="00090F0F" w:rsidRPr="005673AD">
        <w:rPr>
          <w:rFonts w:ascii="Book Antiqua" w:eastAsia="MS PMincho" w:hAnsi="Book Antiqua" w:cs="Times New Roman"/>
          <w:bCs/>
          <w:sz w:val="24"/>
          <w:szCs w:val="24"/>
          <w:vertAlign w:val="superscript"/>
          <w:lang w:val="en-GB"/>
        </w:rPr>
        <w:t>[5]</w:t>
      </w:r>
      <w:r w:rsidRPr="005673AD">
        <w:rPr>
          <w:rFonts w:ascii="Book Antiqua" w:eastAsia="MS PMincho" w:hAnsi="Book Antiqua" w:cs="Times New Roman"/>
          <w:bCs/>
          <w:sz w:val="24"/>
          <w:szCs w:val="24"/>
          <w:lang w:val="en-GB"/>
        </w:rPr>
        <w:t>, leading to a poorer prognosis</w:t>
      </w:r>
      <w:r w:rsidR="00090F0F" w:rsidRPr="005673AD">
        <w:rPr>
          <w:rFonts w:ascii="Book Antiqua" w:eastAsia="MS PMincho" w:hAnsi="Book Antiqua" w:cs="Times New Roman"/>
          <w:bCs/>
          <w:sz w:val="24"/>
          <w:szCs w:val="24"/>
          <w:vertAlign w:val="superscript"/>
          <w:lang w:val="en-GB"/>
        </w:rPr>
        <w:t>[6-8]</w:t>
      </w:r>
      <w:r w:rsidRPr="005673AD">
        <w:rPr>
          <w:rFonts w:ascii="Book Antiqua" w:eastAsia="MS PMincho" w:hAnsi="Book Antiqua" w:cs="Times New Roman"/>
          <w:bCs/>
          <w:sz w:val="24"/>
          <w:szCs w:val="24"/>
          <w:lang w:val="en-GB"/>
        </w:rPr>
        <w:t>.</w:t>
      </w:r>
    </w:p>
    <w:p w14:paraId="62D4009B" w14:textId="05EE57F7" w:rsidR="00814EF9" w:rsidRPr="005673AD" w:rsidRDefault="00814EF9" w:rsidP="00F15B9F">
      <w:pPr>
        <w:spacing w:line="360" w:lineRule="auto"/>
        <w:ind w:firstLineChars="100" w:firstLine="240"/>
        <w:rPr>
          <w:rFonts w:ascii="Book Antiqua" w:eastAsia="MS PMincho" w:hAnsi="Book Antiqua" w:cs="Times New Roman"/>
          <w:bCs/>
          <w:sz w:val="24"/>
          <w:szCs w:val="24"/>
          <w:lang w:val="en-GB"/>
        </w:rPr>
      </w:pPr>
      <w:proofErr w:type="spellStart"/>
      <w:r w:rsidRPr="005673AD">
        <w:rPr>
          <w:rFonts w:ascii="Book Antiqua" w:eastAsia="MS PMincho" w:hAnsi="Book Antiqua" w:cs="Times New Roman"/>
          <w:bCs/>
          <w:sz w:val="24"/>
          <w:szCs w:val="24"/>
          <w:lang w:val="en-GB"/>
        </w:rPr>
        <w:t>Juliusson</w:t>
      </w:r>
      <w:proofErr w:type="spellEnd"/>
      <w:r w:rsidRPr="005673AD">
        <w:rPr>
          <w:rFonts w:ascii="Book Antiqua" w:eastAsia="MS PMincho" w:hAnsi="Book Antiqua" w:cs="Times New Roman"/>
          <w:bCs/>
          <w:sz w:val="24"/>
          <w:szCs w:val="24"/>
          <w:lang w:val="en-GB"/>
        </w:rPr>
        <w:t xml:space="preserve"> </w:t>
      </w:r>
      <w:r w:rsidR="008B633C" w:rsidRPr="005673AD">
        <w:rPr>
          <w:rFonts w:ascii="Book Antiqua" w:eastAsia="MS PMincho" w:hAnsi="Book Antiqua" w:cs="Times New Roman"/>
          <w:bCs/>
          <w:i/>
          <w:sz w:val="24"/>
          <w:szCs w:val="24"/>
          <w:lang w:val="en-GB"/>
        </w:rPr>
        <w:t>et al</w:t>
      </w:r>
      <w:r w:rsidR="00F15B9F" w:rsidRPr="005673AD">
        <w:rPr>
          <w:rFonts w:ascii="Book Antiqua" w:eastAsia="MS PMincho" w:hAnsi="Book Antiqua" w:cs="Times New Roman"/>
          <w:bCs/>
          <w:sz w:val="24"/>
          <w:szCs w:val="24"/>
          <w:vertAlign w:val="superscript"/>
          <w:lang w:val="en-GB"/>
        </w:rPr>
        <w:t xml:space="preserve"> </w:t>
      </w:r>
      <w:r w:rsidR="002E04E1" w:rsidRPr="005673AD">
        <w:rPr>
          <w:rFonts w:ascii="Book Antiqua" w:eastAsia="MS PMincho" w:hAnsi="Book Antiqua" w:cs="Times New Roman"/>
          <w:bCs/>
          <w:sz w:val="24"/>
          <w:szCs w:val="24"/>
          <w:vertAlign w:val="superscript"/>
          <w:lang w:val="en-GB"/>
        </w:rPr>
        <w:t xml:space="preserve">[9] </w:t>
      </w:r>
      <w:proofErr w:type="spellStart"/>
      <w:r w:rsidR="00921FA1" w:rsidRPr="005673AD">
        <w:rPr>
          <w:rFonts w:ascii="Book Antiqua" w:eastAsia="MS PMincho" w:hAnsi="Book Antiqua" w:cs="Times New Roman"/>
          <w:bCs/>
          <w:sz w:val="24"/>
          <w:szCs w:val="24"/>
          <w:lang w:val="en-GB"/>
        </w:rPr>
        <w:t>analyz</w:t>
      </w:r>
      <w:r w:rsidRPr="005673AD">
        <w:rPr>
          <w:rFonts w:ascii="Book Antiqua" w:eastAsia="MS PMincho" w:hAnsi="Book Antiqua" w:cs="Times New Roman"/>
          <w:bCs/>
          <w:sz w:val="24"/>
          <w:szCs w:val="24"/>
          <w:lang w:val="en-GB"/>
        </w:rPr>
        <w:t>ed</w:t>
      </w:r>
      <w:proofErr w:type="spellEnd"/>
      <w:r w:rsidRPr="005673AD">
        <w:rPr>
          <w:rFonts w:ascii="Book Antiqua" w:eastAsia="MS PMincho" w:hAnsi="Book Antiqua" w:cs="Times New Roman"/>
          <w:bCs/>
          <w:sz w:val="24"/>
          <w:szCs w:val="24"/>
          <w:lang w:val="en-GB"/>
        </w:rPr>
        <w:t xml:space="preserve"> a population-based cohort of patients aged </w:t>
      </w:r>
      <w:r w:rsidRPr="005673AD">
        <w:rPr>
          <w:rFonts w:ascii="Book Antiqua" w:eastAsia="MS Mincho" w:hAnsi="Book Antiqua" w:cs="Times New Roman"/>
          <w:sz w:val="24"/>
          <w:szCs w:val="24"/>
          <w:lang w:val="en-GB"/>
        </w:rPr>
        <w:t>≥</w:t>
      </w:r>
      <w:r w:rsidR="00F15B9F">
        <w:rPr>
          <w:rFonts w:ascii="Book Antiqua" w:eastAsia="宋体" w:hAnsi="Book Antiqua" w:cs="Times New Roman" w:hint="eastAsia"/>
          <w:sz w:val="24"/>
          <w:szCs w:val="24"/>
          <w:lang w:val="en-GB" w:eastAsia="zh-CN"/>
        </w:rPr>
        <w:t xml:space="preserve"> </w:t>
      </w:r>
      <w:r w:rsidRPr="005673AD">
        <w:rPr>
          <w:rFonts w:ascii="Book Antiqua" w:eastAsia="MS PMincho" w:hAnsi="Book Antiqua" w:cs="Times New Roman"/>
          <w:bCs/>
          <w:sz w:val="24"/>
          <w:szCs w:val="24"/>
          <w:lang w:val="en-GB"/>
        </w:rPr>
        <w:t xml:space="preserve">16 years in the Swedish National Acute </w:t>
      </w:r>
      <w:proofErr w:type="spellStart"/>
      <w:r w:rsidRPr="005673AD">
        <w:rPr>
          <w:rFonts w:ascii="Book Antiqua" w:eastAsia="MS PMincho" w:hAnsi="Book Antiqua" w:cs="Times New Roman"/>
          <w:bCs/>
          <w:sz w:val="24"/>
          <w:szCs w:val="24"/>
          <w:lang w:val="en-GB"/>
        </w:rPr>
        <w:t>Leukemia</w:t>
      </w:r>
      <w:proofErr w:type="spellEnd"/>
      <w:r w:rsidRPr="005673AD">
        <w:rPr>
          <w:rFonts w:ascii="Book Antiqua" w:eastAsia="MS PMincho" w:hAnsi="Book Antiqua" w:cs="Times New Roman"/>
          <w:bCs/>
          <w:sz w:val="24"/>
          <w:szCs w:val="24"/>
          <w:lang w:val="en-GB"/>
        </w:rPr>
        <w:t xml:space="preserve"> Registry. They found that onset of AML may occur at any age, but is most common in the elderly population, with the highest incidence in individuals aged 80</w:t>
      </w:r>
      <w:r w:rsidR="00F15B9F">
        <w:rPr>
          <w:rFonts w:ascii="Book Antiqua" w:eastAsia="宋体" w:hAnsi="Book Antiqua" w:cs="Times New Roman" w:hint="eastAsia"/>
          <w:bCs/>
          <w:sz w:val="24"/>
          <w:szCs w:val="24"/>
          <w:lang w:val="en-GB" w:eastAsia="zh-CN"/>
        </w:rPr>
        <w:t>-</w:t>
      </w:r>
      <w:r w:rsidRPr="005673AD">
        <w:rPr>
          <w:rFonts w:ascii="Book Antiqua" w:eastAsia="MS PMincho" w:hAnsi="Book Antiqua" w:cs="Times New Roman"/>
          <w:bCs/>
          <w:sz w:val="24"/>
          <w:szCs w:val="24"/>
          <w:lang w:val="en-GB"/>
        </w:rPr>
        <w:t>85 years. The median age of onset was 72 years (range 16</w:t>
      </w:r>
      <w:r w:rsidR="00F15B9F">
        <w:rPr>
          <w:rFonts w:ascii="Book Antiqua" w:eastAsia="宋体" w:hAnsi="Book Antiqua" w:cs="Times New Roman" w:hint="eastAsia"/>
          <w:bCs/>
          <w:sz w:val="24"/>
          <w:szCs w:val="24"/>
          <w:lang w:val="en-GB" w:eastAsia="zh-CN"/>
        </w:rPr>
        <w:t>-</w:t>
      </w:r>
      <w:r w:rsidRPr="005673AD">
        <w:rPr>
          <w:rFonts w:ascii="Book Antiqua" w:eastAsia="MS PMincho" w:hAnsi="Book Antiqua" w:cs="Times New Roman"/>
          <w:bCs/>
          <w:sz w:val="24"/>
          <w:szCs w:val="24"/>
          <w:lang w:val="en-GB"/>
        </w:rPr>
        <w:t>97): 71 years for males and 72 years for females.</w:t>
      </w:r>
      <w:r w:rsidR="008E5B2B" w:rsidRPr="005673AD">
        <w:rPr>
          <w:rFonts w:ascii="Book Antiqua" w:eastAsia="MS PMincho" w:hAnsi="Book Antiqua" w:cs="Times New Roman"/>
          <w:bCs/>
          <w:sz w:val="24"/>
          <w:szCs w:val="24"/>
          <w:lang w:val="en-GB"/>
        </w:rPr>
        <w:t xml:space="preserve"> A</w:t>
      </w:r>
      <w:r w:rsidRPr="005673AD">
        <w:rPr>
          <w:rFonts w:ascii="Book Antiqua" w:eastAsia="MS PMincho" w:hAnsi="Book Antiqua" w:cs="Times New Roman"/>
          <w:bCs/>
          <w:sz w:val="24"/>
          <w:szCs w:val="24"/>
          <w:lang w:val="en-GB"/>
        </w:rPr>
        <w:t xml:space="preserve"> number of prospective clinical trials have studied treatments for young adult </w:t>
      </w:r>
      <w:r w:rsidR="0098121F" w:rsidRPr="005673AD">
        <w:rPr>
          <w:rFonts w:ascii="Book Antiqua" w:eastAsia="MS PMincho" w:hAnsi="Book Antiqua" w:cs="Times New Roman"/>
          <w:bCs/>
          <w:sz w:val="24"/>
          <w:szCs w:val="24"/>
          <w:lang w:val="en-GB"/>
        </w:rPr>
        <w:t xml:space="preserve">patients with </w:t>
      </w:r>
      <w:r w:rsidRPr="005673AD">
        <w:rPr>
          <w:rFonts w:ascii="Book Antiqua" w:eastAsia="MS PMincho" w:hAnsi="Book Antiqua" w:cs="Times New Roman"/>
          <w:bCs/>
          <w:sz w:val="24"/>
          <w:szCs w:val="24"/>
          <w:lang w:val="en-GB"/>
        </w:rPr>
        <w:t>n</w:t>
      </w:r>
      <w:r w:rsidRPr="005673AD">
        <w:rPr>
          <w:rFonts w:ascii="Book Antiqua" w:eastAsia="HGMaruGothicMPRO" w:hAnsi="Book Antiqua" w:cs="Times New Roman"/>
          <w:sz w:val="24"/>
          <w:szCs w:val="24"/>
          <w:lang w:val="en-GB"/>
        </w:rPr>
        <w:t xml:space="preserve">on-acute </w:t>
      </w:r>
      <w:proofErr w:type="spellStart"/>
      <w:r w:rsidRPr="005673AD">
        <w:rPr>
          <w:rFonts w:ascii="Book Antiqua" w:eastAsia="HGMaruGothicMPRO" w:hAnsi="Book Antiqua" w:cs="Times New Roman"/>
          <w:sz w:val="24"/>
          <w:szCs w:val="24"/>
          <w:lang w:val="en-GB"/>
        </w:rPr>
        <w:t>promyelocytic</w:t>
      </w:r>
      <w:proofErr w:type="spellEnd"/>
      <w:r w:rsidRPr="005673AD">
        <w:rPr>
          <w:rFonts w:ascii="Book Antiqua" w:eastAsia="HGMaruGothicMPRO" w:hAnsi="Book Antiqua" w:cs="Times New Roman"/>
          <w:sz w:val="24"/>
          <w:szCs w:val="24"/>
          <w:lang w:val="en-GB"/>
        </w:rPr>
        <w:t xml:space="preserve"> </w:t>
      </w:r>
      <w:proofErr w:type="spellStart"/>
      <w:r w:rsidRPr="005673AD">
        <w:rPr>
          <w:rFonts w:ascii="Book Antiqua" w:eastAsia="HGMaruGothicMPRO" w:hAnsi="Book Antiqua" w:cs="Times New Roman"/>
          <w:sz w:val="24"/>
          <w:szCs w:val="24"/>
          <w:lang w:val="en-GB"/>
        </w:rPr>
        <w:t>leukemia</w:t>
      </w:r>
      <w:proofErr w:type="spellEnd"/>
      <w:r w:rsidRPr="005673AD">
        <w:rPr>
          <w:rFonts w:ascii="Book Antiqua" w:eastAsia="HGMaruGothicMPRO" w:hAnsi="Book Antiqua" w:cs="Times New Roman"/>
          <w:sz w:val="24"/>
          <w:szCs w:val="24"/>
          <w:lang w:val="en-GB"/>
        </w:rPr>
        <w:t xml:space="preserve"> (non-APL)</w:t>
      </w:r>
      <w:r w:rsidR="00513223" w:rsidRPr="005673AD">
        <w:rPr>
          <w:rFonts w:ascii="Book Antiqua" w:eastAsia="MS PMincho" w:hAnsi="Book Antiqua" w:cs="Times New Roman"/>
          <w:bCs/>
          <w:sz w:val="24"/>
          <w:szCs w:val="24"/>
          <w:vertAlign w:val="superscript"/>
          <w:lang w:val="en-GB"/>
        </w:rPr>
        <w:t>[10-13]</w:t>
      </w:r>
      <w:r w:rsidRPr="005673AD">
        <w:rPr>
          <w:rFonts w:ascii="Book Antiqua" w:eastAsia="MS PMincho" w:hAnsi="Book Antiqua" w:cs="Times New Roman"/>
          <w:bCs/>
          <w:sz w:val="24"/>
          <w:szCs w:val="24"/>
          <w:lang w:val="en-GB"/>
        </w:rPr>
        <w:t>. These trials showed that the 5-year overall survival (OS) rate increased to 35</w:t>
      </w:r>
      <w:r w:rsidR="00F15B9F">
        <w:rPr>
          <w:rFonts w:ascii="Book Antiqua" w:eastAsia="宋体" w:hAnsi="Book Antiqua" w:cs="Times New Roman" w:hint="eastAsia"/>
          <w:bCs/>
          <w:sz w:val="24"/>
          <w:szCs w:val="24"/>
          <w:lang w:val="en-GB" w:eastAsia="zh-CN"/>
        </w:rPr>
        <w:t>%-</w:t>
      </w:r>
      <w:r w:rsidRPr="005673AD">
        <w:rPr>
          <w:rFonts w:ascii="Book Antiqua" w:eastAsia="MS PMincho" w:hAnsi="Book Antiqua" w:cs="Times New Roman"/>
          <w:bCs/>
          <w:sz w:val="24"/>
          <w:szCs w:val="24"/>
          <w:lang w:val="en-GB"/>
        </w:rPr>
        <w:t xml:space="preserve">48% in patients treated with induction chemotherapy using </w:t>
      </w:r>
      <w:proofErr w:type="spellStart"/>
      <w:r w:rsidRPr="005673AD">
        <w:rPr>
          <w:rFonts w:ascii="Book Antiqua" w:eastAsia="MS PMincho" w:hAnsi="Book Antiqua" w:cs="Times New Roman"/>
          <w:bCs/>
          <w:sz w:val="24"/>
          <w:szCs w:val="24"/>
          <w:lang w:val="en-GB"/>
        </w:rPr>
        <w:t>idarubicin</w:t>
      </w:r>
      <w:proofErr w:type="spellEnd"/>
      <w:r w:rsidRPr="005673AD">
        <w:rPr>
          <w:rFonts w:ascii="Book Antiqua" w:eastAsia="MS PMincho" w:hAnsi="Book Antiqua" w:cs="Times New Roman"/>
          <w:bCs/>
          <w:sz w:val="24"/>
          <w:szCs w:val="24"/>
          <w:lang w:val="en-GB"/>
        </w:rPr>
        <w:t xml:space="preserve"> and cytosine </w:t>
      </w:r>
      <w:proofErr w:type="spellStart"/>
      <w:r w:rsidRPr="005673AD">
        <w:rPr>
          <w:rFonts w:ascii="Book Antiqua" w:eastAsia="MS PMincho" w:hAnsi="Book Antiqua" w:cs="Times New Roman"/>
          <w:bCs/>
          <w:sz w:val="24"/>
          <w:szCs w:val="24"/>
          <w:lang w:val="en-GB"/>
        </w:rPr>
        <w:t>arabinoside</w:t>
      </w:r>
      <w:proofErr w:type="spellEnd"/>
      <w:r w:rsidRPr="005673AD">
        <w:rPr>
          <w:rFonts w:ascii="Book Antiqua" w:eastAsia="MS PMincho" w:hAnsi="Book Antiqua" w:cs="Times New Roman"/>
          <w:bCs/>
          <w:sz w:val="24"/>
          <w:szCs w:val="24"/>
          <w:lang w:val="en-GB"/>
        </w:rPr>
        <w:t>. However, these trials excluded patients with poor PS (3</w:t>
      </w:r>
      <w:r w:rsidR="00F15B9F">
        <w:rPr>
          <w:rFonts w:ascii="Book Antiqua" w:eastAsia="MS PMincho" w:hAnsi="Book Antiqua" w:cs="Times New Roman"/>
          <w:bCs/>
          <w:sz w:val="24"/>
          <w:szCs w:val="24"/>
          <w:lang w:val="en-GB"/>
        </w:rPr>
        <w:t>-</w:t>
      </w:r>
      <w:r w:rsidRPr="005673AD">
        <w:rPr>
          <w:rFonts w:ascii="Book Antiqua" w:eastAsia="MS PMincho" w:hAnsi="Book Antiqua" w:cs="Times New Roman"/>
          <w:bCs/>
          <w:sz w:val="24"/>
          <w:szCs w:val="24"/>
          <w:lang w:val="en-GB"/>
        </w:rPr>
        <w:t xml:space="preserve">4) and elderly patients. Considering the distribution of the age onset of AML, these clinical trials included only a small proportion of the total AML population, and the results therefore do not accurately reflect treatment options for the overall AML population. </w:t>
      </w:r>
    </w:p>
    <w:p w14:paraId="7A281591" w14:textId="5CCF5D9E" w:rsidR="00814EF9" w:rsidRPr="005673AD" w:rsidRDefault="00814EF9" w:rsidP="00F15B9F">
      <w:pPr>
        <w:spacing w:line="360" w:lineRule="auto"/>
        <w:ind w:firstLineChars="100" w:firstLine="240"/>
        <w:rPr>
          <w:rFonts w:ascii="Book Antiqua" w:eastAsia="MS PMincho" w:hAnsi="Book Antiqua" w:cs="Times New Roman"/>
          <w:bCs/>
          <w:sz w:val="24"/>
          <w:szCs w:val="24"/>
          <w:lang w:val="en-GB"/>
        </w:rPr>
      </w:pPr>
      <w:r w:rsidRPr="005673AD">
        <w:rPr>
          <w:rFonts w:ascii="Book Antiqua" w:eastAsia="MS PMincho" w:hAnsi="Book Antiqua" w:cs="Times New Roman"/>
          <w:bCs/>
          <w:sz w:val="24"/>
          <w:szCs w:val="24"/>
          <w:lang w:val="en-GB"/>
        </w:rPr>
        <w:t>To accurately evaluate the overall AML population, several retrospective population-based studies have been conducted in Sweden</w:t>
      </w:r>
      <w:r w:rsidR="00AB283C" w:rsidRPr="005673AD">
        <w:rPr>
          <w:rFonts w:ascii="Book Antiqua" w:eastAsia="MS PMincho" w:hAnsi="Book Antiqua" w:cs="Times New Roman"/>
          <w:bCs/>
          <w:sz w:val="24"/>
          <w:szCs w:val="24"/>
          <w:vertAlign w:val="superscript"/>
          <w:lang w:val="en-GB"/>
        </w:rPr>
        <w:t>[9,14]</w:t>
      </w:r>
      <w:r w:rsidRPr="005673AD">
        <w:rPr>
          <w:rFonts w:ascii="Book Antiqua" w:eastAsia="MS PMincho" w:hAnsi="Book Antiqua" w:cs="Times New Roman"/>
          <w:bCs/>
          <w:sz w:val="24"/>
          <w:szCs w:val="24"/>
          <w:lang w:val="en-GB"/>
        </w:rPr>
        <w:t>, the U</w:t>
      </w:r>
      <w:r w:rsidR="00F15B9F">
        <w:rPr>
          <w:rFonts w:ascii="Book Antiqua" w:eastAsia="宋体" w:hAnsi="Book Antiqua" w:cs="Times New Roman" w:hint="eastAsia"/>
          <w:bCs/>
          <w:sz w:val="24"/>
          <w:szCs w:val="24"/>
          <w:lang w:val="en-GB" w:eastAsia="zh-CN"/>
        </w:rPr>
        <w:t>nited Kingdom</w:t>
      </w:r>
      <w:r w:rsidR="00251C5E" w:rsidRPr="005673AD">
        <w:rPr>
          <w:rFonts w:ascii="Book Antiqua" w:eastAsia="MS PMincho" w:hAnsi="Book Antiqua" w:cs="Times New Roman"/>
          <w:bCs/>
          <w:sz w:val="24"/>
          <w:szCs w:val="24"/>
          <w:vertAlign w:val="superscript"/>
          <w:lang w:val="en-GB"/>
        </w:rPr>
        <w:t>[15,16]</w:t>
      </w:r>
      <w:r w:rsidRPr="005673AD">
        <w:rPr>
          <w:rFonts w:ascii="Book Antiqua" w:eastAsia="MS PMincho" w:hAnsi="Book Antiqua" w:cs="Times New Roman"/>
          <w:bCs/>
          <w:sz w:val="24"/>
          <w:szCs w:val="24"/>
          <w:lang w:val="en-GB"/>
        </w:rPr>
        <w:t>, and the U</w:t>
      </w:r>
      <w:r w:rsidR="00F15B9F">
        <w:rPr>
          <w:rFonts w:ascii="Book Antiqua" w:eastAsia="宋体" w:hAnsi="Book Antiqua" w:cs="Times New Roman" w:hint="eastAsia"/>
          <w:bCs/>
          <w:sz w:val="24"/>
          <w:szCs w:val="24"/>
          <w:lang w:val="en-GB" w:eastAsia="zh-CN"/>
        </w:rPr>
        <w:t>nited States</w:t>
      </w:r>
      <w:r w:rsidR="003A3AEB" w:rsidRPr="005673AD">
        <w:rPr>
          <w:rFonts w:ascii="Book Antiqua" w:eastAsia="MS PMincho" w:hAnsi="Book Antiqua" w:cs="Times New Roman"/>
          <w:bCs/>
          <w:sz w:val="24"/>
          <w:szCs w:val="24"/>
          <w:vertAlign w:val="superscript"/>
          <w:lang w:val="en-GB"/>
        </w:rPr>
        <w:t>[17]</w:t>
      </w:r>
      <w:r w:rsidRPr="005673AD">
        <w:rPr>
          <w:rFonts w:ascii="Book Antiqua" w:eastAsia="MS PMincho" w:hAnsi="Book Antiqua" w:cs="Times New Roman"/>
          <w:bCs/>
          <w:sz w:val="24"/>
          <w:szCs w:val="24"/>
          <w:lang w:val="en-GB"/>
        </w:rPr>
        <w:t>. These studies found relatively low 5-year OS rates of 10</w:t>
      </w:r>
      <w:r w:rsidR="00F15B9F">
        <w:rPr>
          <w:rFonts w:ascii="Book Antiqua" w:eastAsia="宋体" w:hAnsi="Book Antiqua" w:cs="Times New Roman" w:hint="eastAsia"/>
          <w:bCs/>
          <w:sz w:val="24"/>
          <w:szCs w:val="24"/>
          <w:lang w:val="en-GB" w:eastAsia="zh-CN"/>
        </w:rPr>
        <w:t>%</w:t>
      </w:r>
      <w:r w:rsidR="00F15B9F">
        <w:rPr>
          <w:rFonts w:ascii="Book Antiqua" w:eastAsia="MS PMincho" w:hAnsi="Book Antiqua" w:cs="Times New Roman"/>
          <w:bCs/>
          <w:sz w:val="24"/>
          <w:szCs w:val="24"/>
          <w:lang w:val="en-GB"/>
        </w:rPr>
        <w:t>-</w:t>
      </w:r>
      <w:r w:rsidRPr="005673AD">
        <w:rPr>
          <w:rFonts w:ascii="Book Antiqua" w:eastAsia="MS PMincho" w:hAnsi="Book Antiqua" w:cs="Times New Roman"/>
          <w:bCs/>
          <w:sz w:val="24"/>
          <w:szCs w:val="24"/>
          <w:lang w:val="en-GB"/>
        </w:rPr>
        <w:t>20%</w:t>
      </w:r>
      <w:r w:rsidR="00D322A4" w:rsidRPr="005673AD">
        <w:rPr>
          <w:rFonts w:ascii="Book Antiqua" w:eastAsia="MS PMincho" w:hAnsi="Book Antiqua" w:cs="Times New Roman"/>
          <w:bCs/>
          <w:sz w:val="24"/>
          <w:szCs w:val="24"/>
          <w:vertAlign w:val="superscript"/>
          <w:lang w:val="en-GB"/>
        </w:rPr>
        <w:t>[16,18,19]</w:t>
      </w:r>
      <w:r w:rsidRPr="005673AD">
        <w:rPr>
          <w:rFonts w:ascii="Book Antiqua" w:eastAsia="MS PMincho" w:hAnsi="Book Antiqua" w:cs="Times New Roman"/>
          <w:bCs/>
          <w:sz w:val="24"/>
          <w:szCs w:val="24"/>
          <w:lang w:val="en-GB"/>
        </w:rPr>
        <w:t>.</w:t>
      </w:r>
      <w:r w:rsidR="00D322A4" w:rsidRPr="005673AD">
        <w:rPr>
          <w:rFonts w:ascii="Book Antiqua" w:eastAsia="MS PMincho" w:hAnsi="Book Antiqua" w:cs="Times New Roman"/>
          <w:bCs/>
          <w:sz w:val="24"/>
          <w:szCs w:val="24"/>
          <w:lang w:val="en-GB"/>
        </w:rPr>
        <w:t xml:space="preserve"> </w:t>
      </w:r>
      <w:r w:rsidRPr="005673AD">
        <w:rPr>
          <w:rFonts w:ascii="Book Antiqua" w:eastAsia="MS PMincho" w:hAnsi="Book Antiqua" w:cs="Times New Roman"/>
          <w:bCs/>
          <w:sz w:val="24"/>
          <w:szCs w:val="24"/>
          <w:lang w:val="en-GB"/>
        </w:rPr>
        <w:t xml:space="preserve">Older age and poor PS were reported to be adverse prognostic factors for </w:t>
      </w:r>
      <w:r w:rsidRPr="005673AD">
        <w:rPr>
          <w:rFonts w:ascii="Book Antiqua" w:eastAsia="MS PMincho" w:hAnsi="Book Antiqua" w:cs="Times New Roman"/>
          <w:bCs/>
          <w:sz w:val="24"/>
          <w:szCs w:val="24"/>
          <w:lang w:val="en-GB"/>
        </w:rPr>
        <w:lastRenderedPageBreak/>
        <w:t xml:space="preserve">OS in these population-based studies, but not in prospective clinical trials. However, the retrospective population-based studies did not </w:t>
      </w:r>
      <w:r w:rsidR="006D6441" w:rsidRPr="005673AD">
        <w:rPr>
          <w:rFonts w:ascii="Book Antiqua" w:eastAsia="MS PMincho" w:hAnsi="Book Antiqua" w:cs="Times New Roman"/>
          <w:bCs/>
          <w:sz w:val="24"/>
          <w:szCs w:val="24"/>
          <w:lang w:val="en-GB"/>
        </w:rPr>
        <w:t xml:space="preserve">include </w:t>
      </w:r>
      <w:r w:rsidRPr="005673AD">
        <w:rPr>
          <w:rFonts w:ascii="Book Antiqua" w:eastAsia="MS PMincho" w:hAnsi="Book Antiqua" w:cs="Times New Roman"/>
          <w:bCs/>
          <w:sz w:val="24"/>
          <w:szCs w:val="24"/>
          <w:lang w:val="en-GB"/>
        </w:rPr>
        <w:t>multivariate analyses</w:t>
      </w:r>
      <w:r w:rsidR="004C5068" w:rsidRPr="005673AD">
        <w:rPr>
          <w:rFonts w:ascii="Book Antiqua" w:eastAsia="MS PMincho" w:hAnsi="Book Antiqua" w:cs="Times New Roman"/>
          <w:bCs/>
          <w:sz w:val="24"/>
          <w:szCs w:val="24"/>
          <w:vertAlign w:val="superscript"/>
          <w:lang w:val="en-GB"/>
        </w:rPr>
        <w:t>[9,18]</w:t>
      </w:r>
      <w:r w:rsidRPr="005673AD">
        <w:rPr>
          <w:rFonts w:ascii="Book Antiqua" w:eastAsia="MS PMincho" w:hAnsi="Book Antiqua" w:cs="Times New Roman"/>
          <w:bCs/>
          <w:sz w:val="24"/>
          <w:szCs w:val="24"/>
          <w:lang w:val="en-GB"/>
        </w:rPr>
        <w:t xml:space="preserve">. It is therefore still unclear whether older age and poor PS are independent adverse prognostic factors for OS in patients with AML. </w:t>
      </w:r>
    </w:p>
    <w:p w14:paraId="6ED06504" w14:textId="2E9A48D7" w:rsidR="00814EF9" w:rsidRPr="005673AD" w:rsidRDefault="00814EF9" w:rsidP="00F15B9F">
      <w:pPr>
        <w:spacing w:line="360" w:lineRule="auto"/>
        <w:ind w:firstLineChars="100" w:firstLine="240"/>
        <w:rPr>
          <w:rFonts w:ascii="Book Antiqua" w:eastAsia="MS PMincho" w:hAnsi="Book Antiqua" w:cs="Times New Roman"/>
          <w:sz w:val="24"/>
          <w:szCs w:val="24"/>
          <w:highlight w:val="cyan"/>
          <w:lang w:val="en-GB"/>
        </w:rPr>
      </w:pPr>
      <w:r w:rsidRPr="005673AD">
        <w:rPr>
          <w:rFonts w:ascii="Book Antiqua" w:eastAsia="MS PMincho" w:hAnsi="Book Antiqua" w:cs="Times New Roman"/>
          <w:bCs/>
          <w:sz w:val="24"/>
          <w:szCs w:val="24"/>
          <w:lang w:val="en-GB"/>
        </w:rPr>
        <w:t xml:space="preserve">In this study, </w:t>
      </w:r>
      <w:r w:rsidRPr="005673AD">
        <w:rPr>
          <w:rFonts w:ascii="Book Antiqua" w:eastAsia="MS Mincho" w:hAnsi="Book Antiqua" w:cs="Times New Roman"/>
          <w:sz w:val="24"/>
          <w:szCs w:val="24"/>
          <w:lang w:val="en-GB"/>
        </w:rPr>
        <w:t xml:space="preserve">multivariate analysis identified older age, lack of induction chemotherapy, </w:t>
      </w:r>
      <w:r w:rsidR="00F62D86" w:rsidRPr="005673AD">
        <w:rPr>
          <w:rFonts w:ascii="Book Antiqua" w:eastAsia="MS Mincho" w:hAnsi="Book Antiqua" w:cs="Times New Roman"/>
          <w:sz w:val="24"/>
          <w:szCs w:val="24"/>
          <w:lang w:val="en-GB"/>
        </w:rPr>
        <w:t>poor PS (3</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 xml:space="preserve">4), antecedent </w:t>
      </w:r>
      <w:proofErr w:type="spellStart"/>
      <w:r w:rsidRPr="005673AD">
        <w:rPr>
          <w:rFonts w:ascii="Book Antiqua" w:eastAsia="MS PMincho" w:hAnsi="Book Antiqua" w:cs="Times New Roman"/>
          <w:bCs/>
          <w:sz w:val="24"/>
          <w:szCs w:val="24"/>
          <w:lang w:val="en-GB"/>
        </w:rPr>
        <w:t>hematological</w:t>
      </w:r>
      <w:proofErr w:type="spellEnd"/>
      <w:r w:rsidRPr="005673AD">
        <w:rPr>
          <w:rFonts w:ascii="Book Antiqua" w:eastAsia="MS PMincho" w:hAnsi="Book Antiqua" w:cs="Times New Roman"/>
          <w:bCs/>
          <w:sz w:val="24"/>
          <w:szCs w:val="24"/>
          <w:lang w:val="en-GB"/>
        </w:rPr>
        <w:t xml:space="preserve"> </w:t>
      </w:r>
      <w:r w:rsidRPr="005673AD">
        <w:rPr>
          <w:rFonts w:ascii="Book Antiqua" w:eastAsia="MS Mincho" w:hAnsi="Book Antiqua" w:cs="Times New Roman"/>
          <w:sz w:val="24"/>
          <w:szCs w:val="24"/>
          <w:lang w:val="en-GB"/>
        </w:rPr>
        <w:t xml:space="preserve">disease, and </w:t>
      </w:r>
      <w:proofErr w:type="spellStart"/>
      <w:r w:rsidR="00DF256F" w:rsidRPr="005673AD">
        <w:rPr>
          <w:rFonts w:ascii="Book Antiqua" w:eastAsia="MS Mincho" w:hAnsi="Book Antiqua" w:cs="Times New Roman"/>
          <w:sz w:val="24"/>
          <w:szCs w:val="24"/>
          <w:lang w:val="en-GB"/>
        </w:rPr>
        <w:t>unfavo</w:t>
      </w:r>
      <w:r w:rsidRPr="005673AD">
        <w:rPr>
          <w:rFonts w:ascii="Book Antiqua" w:eastAsia="MS Mincho" w:hAnsi="Book Antiqua" w:cs="Times New Roman"/>
          <w:sz w:val="24"/>
          <w:szCs w:val="24"/>
          <w:lang w:val="en-GB"/>
        </w:rPr>
        <w:t>rable</w:t>
      </w:r>
      <w:proofErr w:type="spellEnd"/>
      <w:r w:rsidRPr="005673AD">
        <w:rPr>
          <w:rFonts w:ascii="Book Antiqua" w:eastAsia="MS Mincho" w:hAnsi="Book Antiqua" w:cs="Times New Roman"/>
          <w:sz w:val="24"/>
          <w:szCs w:val="24"/>
          <w:lang w:val="en-GB"/>
        </w:rPr>
        <w:t xml:space="preserve"> risk karyotype as independent prognostic factors for poor OS. W</w:t>
      </w:r>
      <w:r w:rsidRPr="005673AD">
        <w:rPr>
          <w:rFonts w:ascii="Book Antiqua" w:eastAsia="MS PMincho" w:hAnsi="Book Antiqua" w:cs="Times New Roman"/>
          <w:bCs/>
          <w:sz w:val="24"/>
          <w:szCs w:val="24"/>
          <w:lang w:val="en-GB"/>
        </w:rPr>
        <w:t>e also found that older patients had lower complete remission (CR) rates and higher early death rates than younger patients, irrespective of PS.</w:t>
      </w:r>
      <w:r w:rsidRPr="005673AD">
        <w:rPr>
          <w:rFonts w:ascii="Book Antiqua" w:eastAsia="MS PMincho" w:hAnsi="Book Antiqua" w:cs="Times New Roman"/>
          <w:sz w:val="24"/>
          <w:szCs w:val="24"/>
          <w:lang w:val="en-GB"/>
        </w:rPr>
        <w:t xml:space="preserve"> </w:t>
      </w:r>
      <w:r w:rsidRPr="005673AD">
        <w:rPr>
          <w:rFonts w:ascii="Book Antiqua" w:eastAsia="MS Mincho" w:hAnsi="Book Antiqua" w:cs="Times New Roman"/>
          <w:sz w:val="24"/>
          <w:szCs w:val="24"/>
          <w:lang w:val="en-GB"/>
        </w:rPr>
        <w:t xml:space="preserve">This analysis provides data describing the overall AML population. </w:t>
      </w:r>
    </w:p>
    <w:p w14:paraId="2AB22424" w14:textId="1A476F69" w:rsidR="00A44280" w:rsidRPr="00F15B9F" w:rsidRDefault="00A44280" w:rsidP="005673AD">
      <w:pPr>
        <w:widowControl/>
        <w:spacing w:line="360" w:lineRule="auto"/>
        <w:rPr>
          <w:rFonts w:ascii="Book Antiqua" w:eastAsia="宋体" w:hAnsi="Book Antiqua" w:cs="Times New Roman"/>
          <w:b/>
          <w:sz w:val="24"/>
          <w:szCs w:val="24"/>
          <w:lang w:val="en-GB" w:eastAsia="zh-CN"/>
        </w:rPr>
      </w:pPr>
    </w:p>
    <w:p w14:paraId="0F21517F" w14:textId="77777777" w:rsidR="00814EF9" w:rsidRPr="005673AD" w:rsidRDefault="00492E44" w:rsidP="005673AD">
      <w:pPr>
        <w:autoSpaceDE w:val="0"/>
        <w:autoSpaceDN w:val="0"/>
        <w:adjustRightInd w:val="0"/>
        <w:spacing w:line="360" w:lineRule="auto"/>
        <w:rPr>
          <w:rFonts w:ascii="Book Antiqua" w:eastAsia="HGMaruGothicMPRO" w:hAnsi="Book Antiqua" w:cs="Times New Roman"/>
          <w:sz w:val="24"/>
          <w:szCs w:val="24"/>
          <w:lang w:val="en-GB"/>
        </w:rPr>
      </w:pPr>
      <w:r w:rsidRPr="005673AD">
        <w:rPr>
          <w:rFonts w:ascii="Book Antiqua" w:eastAsia="HGMaruGothicMPRO" w:hAnsi="Book Antiqua" w:cs="Times New Roman"/>
          <w:b/>
          <w:sz w:val="24"/>
          <w:szCs w:val="24"/>
          <w:lang w:val="en-GB"/>
        </w:rPr>
        <w:t xml:space="preserve">MATERIALS AMD </w:t>
      </w:r>
      <w:r w:rsidR="00814EF9" w:rsidRPr="005673AD">
        <w:rPr>
          <w:rFonts w:ascii="Book Antiqua" w:eastAsia="HGMaruGothicMPRO" w:hAnsi="Book Antiqua" w:cs="Times New Roman"/>
          <w:b/>
          <w:sz w:val="24"/>
          <w:szCs w:val="24"/>
          <w:lang w:val="en-GB"/>
        </w:rPr>
        <w:t>M</w:t>
      </w:r>
      <w:r w:rsidRPr="005673AD">
        <w:rPr>
          <w:rFonts w:ascii="Book Antiqua" w:eastAsia="HGMaruGothicMPRO" w:hAnsi="Book Antiqua" w:cs="Times New Roman"/>
          <w:b/>
          <w:sz w:val="24"/>
          <w:szCs w:val="24"/>
          <w:lang w:val="en-GB"/>
        </w:rPr>
        <w:t>ETHODS</w:t>
      </w:r>
      <w:r w:rsidR="00814EF9" w:rsidRPr="005673AD">
        <w:rPr>
          <w:rFonts w:ascii="Book Antiqua" w:eastAsia="HGMaruGothicMPRO" w:hAnsi="Book Antiqua" w:cs="Times New Roman"/>
          <w:b/>
          <w:sz w:val="24"/>
          <w:szCs w:val="24"/>
          <w:lang w:val="en-GB"/>
        </w:rPr>
        <w:t xml:space="preserve"> </w:t>
      </w:r>
    </w:p>
    <w:p w14:paraId="0C403581" w14:textId="77777777" w:rsidR="00814EF9" w:rsidRPr="00F15B9F" w:rsidRDefault="00814EF9" w:rsidP="005673AD">
      <w:pPr>
        <w:spacing w:line="360" w:lineRule="auto"/>
        <w:rPr>
          <w:rFonts w:ascii="Book Antiqua" w:eastAsia="HGMaruGothicMPRO" w:hAnsi="Book Antiqua" w:cs="Times New Roman"/>
          <w:b/>
          <w:i/>
          <w:sz w:val="24"/>
          <w:szCs w:val="24"/>
          <w:lang w:val="en-GB"/>
        </w:rPr>
      </w:pPr>
      <w:r w:rsidRPr="00F15B9F">
        <w:rPr>
          <w:rFonts w:ascii="Book Antiqua" w:eastAsia="HGMaruGothicMPRO" w:hAnsi="Book Antiqua" w:cs="Times New Roman"/>
          <w:b/>
          <w:i/>
          <w:sz w:val="24"/>
          <w:szCs w:val="24"/>
          <w:lang w:val="en-GB"/>
        </w:rPr>
        <w:t>Patients and survey methods</w:t>
      </w:r>
    </w:p>
    <w:p w14:paraId="16514A77" w14:textId="4189D008" w:rsidR="00814EF9" w:rsidRPr="005673AD" w:rsidRDefault="00814EF9" w:rsidP="005673AD">
      <w:pPr>
        <w:autoSpaceDE w:val="0"/>
        <w:autoSpaceDN w:val="0"/>
        <w:adjustRightInd w:val="0"/>
        <w:spacing w:line="360" w:lineRule="auto"/>
        <w:rPr>
          <w:rFonts w:ascii="Book Antiqua" w:eastAsia="HGMaruGothicMPRO" w:hAnsi="Book Antiqua" w:cs="Times New Roman"/>
          <w:sz w:val="24"/>
          <w:szCs w:val="24"/>
          <w:lang w:val="en-GB"/>
        </w:rPr>
      </w:pPr>
      <w:r w:rsidRPr="005673AD">
        <w:rPr>
          <w:rFonts w:ascii="Book Antiqua" w:eastAsia="HGMaruGothicMPRO" w:hAnsi="Book Antiqua" w:cs="Times New Roman"/>
          <w:sz w:val="24"/>
          <w:szCs w:val="24"/>
          <w:lang w:val="en-GB"/>
        </w:rPr>
        <w:t xml:space="preserve">We performed a </w:t>
      </w:r>
      <w:proofErr w:type="spellStart"/>
      <w:r w:rsidR="001541EA" w:rsidRPr="005673AD">
        <w:rPr>
          <w:rFonts w:ascii="Book Antiqua" w:eastAsia="HGMaruGothicMPRO" w:hAnsi="Book Antiqua" w:cs="Times New Roman"/>
          <w:sz w:val="24"/>
          <w:szCs w:val="24"/>
          <w:lang w:val="en-GB"/>
        </w:rPr>
        <w:t>m</w:t>
      </w:r>
      <w:r w:rsidR="00DF256F" w:rsidRPr="005673AD">
        <w:rPr>
          <w:rFonts w:ascii="Book Antiqua" w:eastAsia="HGMaruGothicMPRO" w:hAnsi="Book Antiqua" w:cs="Times New Roman"/>
          <w:sz w:val="24"/>
          <w:szCs w:val="24"/>
          <w:lang w:val="en-GB"/>
        </w:rPr>
        <w:t>ulticenter</w:t>
      </w:r>
      <w:proofErr w:type="spellEnd"/>
      <w:r w:rsidR="001541EA" w:rsidRPr="005673AD">
        <w:rPr>
          <w:rFonts w:ascii="Book Antiqua" w:eastAsia="HGMaruGothicMPRO" w:hAnsi="Book Antiqua" w:cs="Times New Roman"/>
          <w:sz w:val="24"/>
          <w:szCs w:val="24"/>
          <w:lang w:val="en-GB"/>
        </w:rPr>
        <w:t xml:space="preserve"> observational</w:t>
      </w:r>
      <w:r w:rsidRPr="005673AD">
        <w:rPr>
          <w:rFonts w:ascii="Book Antiqua" w:eastAsia="HGMaruGothicMPRO" w:hAnsi="Book Antiqua" w:cs="Times New Roman"/>
          <w:sz w:val="24"/>
          <w:szCs w:val="24"/>
          <w:lang w:val="en-GB"/>
        </w:rPr>
        <w:t xml:space="preserve"> study of adult AML patients aged </w:t>
      </w:r>
      <w:r w:rsidRPr="005673AD">
        <w:rPr>
          <w:rFonts w:ascii="Book Antiqua" w:eastAsia="MS Mincho" w:hAnsi="Book Antiqua" w:cs="Times New Roman"/>
          <w:sz w:val="24"/>
          <w:szCs w:val="24"/>
          <w:lang w:val="en-GB"/>
        </w:rPr>
        <w:t>≥</w:t>
      </w:r>
      <w:r w:rsidR="00F15B9F">
        <w:rPr>
          <w:rFonts w:ascii="Book Antiqua" w:eastAsia="宋体" w:hAnsi="Book Antiqua" w:cs="Times New Roman" w:hint="eastAsia"/>
          <w:sz w:val="24"/>
          <w:szCs w:val="24"/>
          <w:lang w:val="en-GB" w:eastAsia="zh-CN"/>
        </w:rPr>
        <w:t xml:space="preserve"> </w:t>
      </w:r>
      <w:r w:rsidRPr="005673AD">
        <w:rPr>
          <w:rFonts w:ascii="Book Antiqua" w:eastAsia="HGMaruGothicMPRO" w:hAnsi="Book Antiqua" w:cs="Times New Roman"/>
          <w:sz w:val="24"/>
          <w:szCs w:val="24"/>
          <w:lang w:val="en-GB"/>
        </w:rPr>
        <w:t xml:space="preserve">17 years from seven institutions within Kagawa Prefecture (Kagawa </w:t>
      </w:r>
      <w:proofErr w:type="spellStart"/>
      <w:r w:rsidRPr="005673AD">
        <w:rPr>
          <w:rFonts w:ascii="Book Antiqua" w:eastAsia="HGMaruGothicMPRO" w:hAnsi="Book Antiqua" w:cs="Times New Roman"/>
          <w:sz w:val="24"/>
          <w:szCs w:val="24"/>
          <w:lang w:val="en-GB"/>
        </w:rPr>
        <w:t>Rosai</w:t>
      </w:r>
      <w:proofErr w:type="spellEnd"/>
      <w:r w:rsidRPr="005673AD">
        <w:rPr>
          <w:rFonts w:ascii="Book Antiqua" w:eastAsia="HGMaruGothicMPRO" w:hAnsi="Book Antiqua" w:cs="Times New Roman"/>
          <w:sz w:val="24"/>
          <w:szCs w:val="24"/>
          <w:lang w:val="en-GB"/>
        </w:rPr>
        <w:t xml:space="preserve"> Hospital, Takamatsu Municipal Hospital, </w:t>
      </w:r>
      <w:proofErr w:type="spellStart"/>
      <w:r w:rsidRPr="005673AD">
        <w:rPr>
          <w:rFonts w:ascii="Book Antiqua" w:eastAsia="HGMaruGothicMPRO" w:hAnsi="Book Antiqua" w:cs="Times New Roman"/>
          <w:sz w:val="24"/>
          <w:szCs w:val="24"/>
          <w:lang w:val="en-GB"/>
        </w:rPr>
        <w:t>Sakaide</w:t>
      </w:r>
      <w:proofErr w:type="spellEnd"/>
      <w:r w:rsidRPr="005673AD">
        <w:rPr>
          <w:rFonts w:ascii="Book Antiqua" w:eastAsia="HGMaruGothicMPRO" w:hAnsi="Book Antiqua" w:cs="Times New Roman"/>
          <w:sz w:val="24"/>
          <w:szCs w:val="24"/>
          <w:lang w:val="en-GB"/>
        </w:rPr>
        <w:t xml:space="preserve"> City Hospital, </w:t>
      </w:r>
      <w:r w:rsidRPr="005673AD">
        <w:rPr>
          <w:rFonts w:ascii="Book Antiqua" w:eastAsia="MS Mincho" w:hAnsi="Book Antiqua" w:cs="Times New Roman"/>
          <w:sz w:val="24"/>
          <w:szCs w:val="24"/>
          <w:lang w:val="en-GB"/>
        </w:rPr>
        <w:t xml:space="preserve">Kagawa Prefectural Central Hospital, Takamatsu Red Cross Hospital, </w:t>
      </w:r>
      <w:proofErr w:type="spellStart"/>
      <w:r w:rsidRPr="005673AD">
        <w:rPr>
          <w:rFonts w:ascii="Book Antiqua" w:eastAsia="MS Mincho" w:hAnsi="Book Antiqua" w:cs="Times New Roman"/>
          <w:sz w:val="24"/>
          <w:szCs w:val="24"/>
          <w:lang w:val="en-GB"/>
        </w:rPr>
        <w:t>Mitoyo</w:t>
      </w:r>
      <w:proofErr w:type="spellEnd"/>
      <w:r w:rsidRPr="005673AD">
        <w:rPr>
          <w:rFonts w:ascii="Book Antiqua" w:eastAsia="MS Mincho" w:hAnsi="Book Antiqua" w:cs="Times New Roman"/>
          <w:sz w:val="24"/>
          <w:szCs w:val="24"/>
          <w:lang w:val="en-GB"/>
        </w:rPr>
        <w:t xml:space="preserve"> General Hospital, and</w:t>
      </w:r>
      <w:r w:rsidRPr="005673AD">
        <w:rPr>
          <w:rFonts w:ascii="Book Antiqua" w:eastAsia="HGMaruGothicMPRO" w:hAnsi="Book Antiqua" w:cs="Times New Roman"/>
          <w:sz w:val="24"/>
          <w:szCs w:val="24"/>
          <w:lang w:val="en-GB"/>
        </w:rPr>
        <w:t xml:space="preserve"> </w:t>
      </w:r>
      <w:r w:rsidRPr="005673AD">
        <w:rPr>
          <w:rFonts w:ascii="Book Antiqua" w:eastAsia="MS Mincho" w:hAnsi="Book Antiqua" w:cs="Times New Roman"/>
          <w:sz w:val="24"/>
          <w:szCs w:val="24"/>
          <w:lang w:val="en-GB"/>
        </w:rPr>
        <w:t>Kagawa University</w:t>
      </w:r>
      <w:r w:rsidRPr="005673AD">
        <w:rPr>
          <w:rFonts w:ascii="Book Antiqua" w:eastAsia="HGMaruGothicMPRO" w:hAnsi="Book Antiqua" w:cs="Times New Roman"/>
          <w:sz w:val="24"/>
          <w:szCs w:val="24"/>
          <w:lang w:val="en-GB"/>
        </w:rPr>
        <w:t xml:space="preserve"> Hospital) between January 1, 2006 and December 31, 2010. Data were collected from the medical records. </w:t>
      </w:r>
      <w:r w:rsidR="000D4117" w:rsidRPr="005673AD">
        <w:rPr>
          <w:rFonts w:ascii="Book Antiqua" w:eastAsia="HGMaruGothicMPRO" w:hAnsi="Book Antiqua" w:cs="Times New Roman"/>
          <w:sz w:val="24"/>
          <w:szCs w:val="24"/>
          <w:lang w:val="en-GB"/>
        </w:rPr>
        <w:t xml:space="preserve">Diagnosis of </w:t>
      </w:r>
      <w:r w:rsidRPr="005673AD">
        <w:rPr>
          <w:rFonts w:ascii="Book Antiqua" w:eastAsia="HGMaruGothicMPRO" w:hAnsi="Book Antiqua" w:cs="Times New Roman"/>
          <w:sz w:val="24"/>
          <w:szCs w:val="24"/>
          <w:lang w:val="en-GB"/>
        </w:rPr>
        <w:t xml:space="preserve">AML was </w:t>
      </w:r>
      <w:r w:rsidR="000D4117" w:rsidRPr="005673AD">
        <w:rPr>
          <w:rFonts w:ascii="Book Antiqua" w:eastAsia="HGMaruGothicMPRO" w:hAnsi="Book Antiqua" w:cs="Times New Roman"/>
          <w:sz w:val="24"/>
          <w:szCs w:val="24"/>
          <w:lang w:val="en-GB"/>
        </w:rPr>
        <w:t xml:space="preserve">made </w:t>
      </w:r>
      <w:r w:rsidRPr="005673AD">
        <w:rPr>
          <w:rFonts w:ascii="Book Antiqua" w:eastAsia="HGMaruGothicMPRO" w:hAnsi="Book Antiqua" w:cs="Times New Roman"/>
          <w:sz w:val="24"/>
          <w:szCs w:val="24"/>
          <w:lang w:val="en-GB"/>
        </w:rPr>
        <w:t xml:space="preserve">according to the criteria of the French-American-British classification. We excluded patients with a previous diagnosis of </w:t>
      </w:r>
      <w:proofErr w:type="spellStart"/>
      <w:r w:rsidRPr="005673AD">
        <w:rPr>
          <w:rFonts w:ascii="Book Antiqua" w:eastAsia="HGMaruGothicMPRO" w:hAnsi="Book Antiqua" w:cs="Times New Roman"/>
          <w:sz w:val="24"/>
          <w:szCs w:val="24"/>
          <w:lang w:val="en-GB"/>
        </w:rPr>
        <w:t>myelodysplastic</w:t>
      </w:r>
      <w:proofErr w:type="spellEnd"/>
      <w:r w:rsidRPr="005673AD">
        <w:rPr>
          <w:rFonts w:ascii="Book Antiqua" w:eastAsia="HGMaruGothicMPRO" w:hAnsi="Book Antiqua" w:cs="Times New Roman"/>
          <w:sz w:val="24"/>
          <w:szCs w:val="24"/>
          <w:lang w:val="en-GB"/>
        </w:rPr>
        <w:t xml:space="preserve"> syndrome</w:t>
      </w:r>
      <w:r w:rsidR="00827B64" w:rsidRPr="005673AD">
        <w:rPr>
          <w:rFonts w:ascii="Book Antiqua" w:eastAsia="HGMaruGothicMPRO" w:hAnsi="Book Antiqua" w:cs="Times New Roman"/>
          <w:sz w:val="24"/>
          <w:szCs w:val="24"/>
          <w:lang w:val="en-GB"/>
        </w:rPr>
        <w:t xml:space="preserve"> (MDS)</w:t>
      </w:r>
      <w:r w:rsidRPr="005673AD">
        <w:rPr>
          <w:rFonts w:ascii="Book Antiqua" w:eastAsia="HGMaruGothicMPRO" w:hAnsi="Book Antiqua" w:cs="Times New Roman"/>
          <w:sz w:val="24"/>
          <w:szCs w:val="24"/>
          <w:lang w:val="en-GB"/>
        </w:rPr>
        <w:t xml:space="preserve">. </w:t>
      </w:r>
      <w:r w:rsidR="00794738" w:rsidRPr="005673AD">
        <w:rPr>
          <w:rFonts w:ascii="Book Antiqua" w:eastAsia="HGMaruGothicMPRO" w:hAnsi="Book Antiqua" w:cs="Times New Roman"/>
          <w:sz w:val="24"/>
          <w:szCs w:val="24"/>
          <w:lang w:val="en-GB"/>
        </w:rPr>
        <w:t xml:space="preserve">Antecedent haematological disease was </w:t>
      </w:r>
      <w:r w:rsidR="000D4117" w:rsidRPr="005673AD">
        <w:rPr>
          <w:rFonts w:ascii="Book Antiqua" w:eastAsia="HGMaruGothicMPRO" w:hAnsi="Book Antiqua" w:cs="Times New Roman"/>
          <w:sz w:val="24"/>
          <w:szCs w:val="24"/>
          <w:lang w:val="en-GB"/>
        </w:rPr>
        <w:t xml:space="preserve">defined as </w:t>
      </w:r>
      <w:r w:rsidR="00794738" w:rsidRPr="005673AD">
        <w:rPr>
          <w:rFonts w:ascii="Book Antiqua" w:eastAsia="HGMaruGothicMPRO" w:hAnsi="Book Antiqua" w:cs="Times New Roman"/>
          <w:sz w:val="24"/>
          <w:szCs w:val="24"/>
          <w:lang w:val="en-GB"/>
        </w:rPr>
        <w:t xml:space="preserve">benign </w:t>
      </w:r>
      <w:proofErr w:type="spellStart"/>
      <w:r w:rsidR="00794738" w:rsidRPr="005673AD">
        <w:rPr>
          <w:rFonts w:ascii="Book Antiqua" w:eastAsia="HGMaruGothicMPRO" w:hAnsi="Book Antiqua" w:cs="Times New Roman"/>
          <w:sz w:val="24"/>
          <w:szCs w:val="24"/>
          <w:lang w:val="en-GB"/>
        </w:rPr>
        <w:t>hematological</w:t>
      </w:r>
      <w:proofErr w:type="spellEnd"/>
      <w:r w:rsidR="00794738" w:rsidRPr="005673AD">
        <w:rPr>
          <w:rFonts w:ascii="Book Antiqua" w:eastAsia="HGMaruGothicMPRO" w:hAnsi="Book Antiqua" w:cs="Times New Roman"/>
          <w:sz w:val="24"/>
          <w:szCs w:val="24"/>
          <w:lang w:val="en-GB"/>
        </w:rPr>
        <w:t xml:space="preserve"> diseas</w:t>
      </w:r>
      <w:r w:rsidR="000D4117" w:rsidRPr="005673AD">
        <w:rPr>
          <w:rFonts w:ascii="Book Antiqua" w:eastAsia="HGMaruGothicMPRO" w:hAnsi="Book Antiqua" w:cs="Times New Roman"/>
          <w:sz w:val="24"/>
          <w:szCs w:val="24"/>
          <w:lang w:val="en-GB"/>
        </w:rPr>
        <w:t>e o</w:t>
      </w:r>
      <w:r w:rsidR="00794738" w:rsidRPr="005673AD">
        <w:rPr>
          <w:rFonts w:ascii="Book Antiqua" w:eastAsia="HGMaruGothicMPRO" w:hAnsi="Book Antiqua" w:cs="Times New Roman"/>
          <w:sz w:val="24"/>
          <w:szCs w:val="24"/>
          <w:lang w:val="en-GB"/>
        </w:rPr>
        <w:t xml:space="preserve">ther than MDS. </w:t>
      </w:r>
      <w:r w:rsidRPr="005673AD">
        <w:rPr>
          <w:rFonts w:ascii="Book Antiqua" w:eastAsia="HGMaruGothicMPRO" w:hAnsi="Book Antiqua" w:cs="Times New Roman"/>
          <w:sz w:val="24"/>
          <w:szCs w:val="24"/>
          <w:lang w:val="en-GB"/>
        </w:rPr>
        <w:t xml:space="preserve">The potential effects of consolidation therapy and hematopoietic stem cell transplantation are beyond the scope of this analysis, and patients were not censored at the time of transplantation or any other treatment in the survival analysis. This study was approved by the Institutional Review Boards of Kagawa </w:t>
      </w:r>
      <w:proofErr w:type="spellStart"/>
      <w:r w:rsidRPr="005673AD">
        <w:rPr>
          <w:rFonts w:ascii="Book Antiqua" w:eastAsia="HGMaruGothicMPRO" w:hAnsi="Book Antiqua" w:cs="Times New Roman"/>
          <w:sz w:val="24"/>
          <w:szCs w:val="24"/>
          <w:lang w:val="en-GB"/>
        </w:rPr>
        <w:t>Rosai</w:t>
      </w:r>
      <w:proofErr w:type="spellEnd"/>
      <w:r w:rsidRPr="005673AD">
        <w:rPr>
          <w:rFonts w:ascii="Book Antiqua" w:eastAsia="HGMaruGothicMPRO" w:hAnsi="Book Antiqua" w:cs="Times New Roman"/>
          <w:sz w:val="24"/>
          <w:szCs w:val="24"/>
          <w:lang w:val="en-GB"/>
        </w:rPr>
        <w:t xml:space="preserve"> Hospital, Takamatsu Municipal Hospital, </w:t>
      </w:r>
      <w:proofErr w:type="spellStart"/>
      <w:r w:rsidRPr="005673AD">
        <w:rPr>
          <w:rFonts w:ascii="Book Antiqua" w:eastAsia="HGMaruGothicMPRO" w:hAnsi="Book Antiqua" w:cs="Times New Roman"/>
          <w:sz w:val="24"/>
          <w:szCs w:val="24"/>
          <w:lang w:val="en-GB"/>
        </w:rPr>
        <w:t>Sakaide</w:t>
      </w:r>
      <w:proofErr w:type="spellEnd"/>
      <w:r w:rsidRPr="005673AD">
        <w:rPr>
          <w:rFonts w:ascii="Book Antiqua" w:eastAsia="HGMaruGothicMPRO" w:hAnsi="Book Antiqua" w:cs="Times New Roman"/>
          <w:sz w:val="24"/>
          <w:szCs w:val="24"/>
          <w:lang w:val="en-GB"/>
        </w:rPr>
        <w:t xml:space="preserve"> City Hospital, </w:t>
      </w:r>
      <w:r w:rsidRPr="005673AD">
        <w:rPr>
          <w:rFonts w:ascii="Book Antiqua" w:eastAsia="MS Mincho" w:hAnsi="Book Antiqua" w:cs="Times New Roman"/>
          <w:sz w:val="24"/>
          <w:szCs w:val="24"/>
          <w:lang w:val="en-GB"/>
        </w:rPr>
        <w:t xml:space="preserve">Kagawa Prefectural </w:t>
      </w:r>
      <w:r w:rsidRPr="005673AD">
        <w:rPr>
          <w:rFonts w:ascii="Book Antiqua" w:eastAsia="MS Mincho" w:hAnsi="Book Antiqua" w:cs="Times New Roman"/>
          <w:sz w:val="24"/>
          <w:szCs w:val="24"/>
          <w:lang w:val="en-GB"/>
        </w:rPr>
        <w:lastRenderedPageBreak/>
        <w:t xml:space="preserve">Central Hospital, Takamatsu Red Cross Hospital, </w:t>
      </w:r>
      <w:proofErr w:type="spellStart"/>
      <w:r w:rsidRPr="005673AD">
        <w:rPr>
          <w:rFonts w:ascii="Book Antiqua" w:eastAsia="MS Mincho" w:hAnsi="Book Antiqua" w:cs="Times New Roman"/>
          <w:sz w:val="24"/>
          <w:szCs w:val="24"/>
          <w:lang w:val="en-GB"/>
        </w:rPr>
        <w:t>Mitoyo</w:t>
      </w:r>
      <w:proofErr w:type="spellEnd"/>
      <w:r w:rsidRPr="005673AD">
        <w:rPr>
          <w:rFonts w:ascii="Book Antiqua" w:eastAsia="MS Mincho" w:hAnsi="Book Antiqua" w:cs="Times New Roman"/>
          <w:sz w:val="24"/>
          <w:szCs w:val="24"/>
          <w:lang w:val="en-GB"/>
        </w:rPr>
        <w:t xml:space="preserve"> General Hospital, and</w:t>
      </w:r>
      <w:r w:rsidRPr="005673AD">
        <w:rPr>
          <w:rFonts w:ascii="Book Antiqua" w:eastAsia="HGMaruGothicMPRO" w:hAnsi="Book Antiqua" w:cs="Times New Roman"/>
          <w:sz w:val="24"/>
          <w:szCs w:val="24"/>
          <w:lang w:val="en-GB"/>
        </w:rPr>
        <w:t xml:space="preserve"> </w:t>
      </w:r>
      <w:r w:rsidRPr="005673AD">
        <w:rPr>
          <w:rFonts w:ascii="Book Antiqua" w:eastAsia="MS Mincho" w:hAnsi="Book Antiqua" w:cs="Times New Roman"/>
          <w:sz w:val="24"/>
          <w:szCs w:val="24"/>
          <w:lang w:val="en-GB"/>
        </w:rPr>
        <w:t>Kagawa University</w:t>
      </w:r>
      <w:r w:rsidRPr="005673AD">
        <w:rPr>
          <w:rFonts w:ascii="Book Antiqua" w:eastAsia="HGMaruGothicMPRO" w:hAnsi="Book Antiqua" w:cs="Times New Roman"/>
          <w:sz w:val="24"/>
          <w:szCs w:val="24"/>
          <w:lang w:val="en-GB"/>
        </w:rPr>
        <w:t xml:space="preserve"> Hospital.</w:t>
      </w:r>
    </w:p>
    <w:p w14:paraId="5EFEA848" w14:textId="77777777" w:rsidR="00F15B9F" w:rsidRDefault="00F15B9F" w:rsidP="005673AD">
      <w:pPr>
        <w:spacing w:line="360" w:lineRule="auto"/>
        <w:rPr>
          <w:rFonts w:ascii="Book Antiqua" w:eastAsia="宋体" w:hAnsi="Book Antiqua" w:cs="Times New Roman"/>
          <w:b/>
          <w:sz w:val="24"/>
          <w:szCs w:val="24"/>
          <w:lang w:val="en-GB" w:eastAsia="zh-CN"/>
        </w:rPr>
      </w:pPr>
    </w:p>
    <w:p w14:paraId="47A27E56" w14:textId="77777777" w:rsidR="00814EF9" w:rsidRPr="00F15B9F" w:rsidRDefault="00814EF9" w:rsidP="005673AD">
      <w:pPr>
        <w:spacing w:line="360" w:lineRule="auto"/>
        <w:rPr>
          <w:rFonts w:ascii="Book Antiqua" w:eastAsia="HGMaruGothicMPRO" w:hAnsi="Book Antiqua" w:cs="Times New Roman"/>
          <w:b/>
          <w:i/>
          <w:sz w:val="24"/>
          <w:szCs w:val="24"/>
          <w:lang w:val="en-GB"/>
        </w:rPr>
      </w:pPr>
      <w:r w:rsidRPr="00F15B9F">
        <w:rPr>
          <w:rFonts w:ascii="Book Antiqua" w:eastAsia="HGMaruGothicMPRO" w:hAnsi="Book Antiqua" w:cs="Times New Roman"/>
          <w:b/>
          <w:i/>
          <w:sz w:val="24"/>
          <w:szCs w:val="24"/>
          <w:lang w:val="en-GB"/>
        </w:rPr>
        <w:t>Non-APL karyotype classifications</w:t>
      </w:r>
    </w:p>
    <w:p w14:paraId="3FD5918B" w14:textId="7675C746" w:rsidR="00814EF9" w:rsidRPr="005673AD" w:rsidRDefault="00814EF9" w:rsidP="005673AD">
      <w:pPr>
        <w:autoSpaceDE w:val="0"/>
        <w:autoSpaceDN w:val="0"/>
        <w:adjustRightInd w:val="0"/>
        <w:spacing w:line="360" w:lineRule="auto"/>
        <w:rPr>
          <w:rFonts w:ascii="Book Antiqua" w:eastAsia="MS Mincho" w:hAnsi="Book Antiqua" w:cs="Times New Roman"/>
          <w:dstrike/>
          <w:sz w:val="24"/>
          <w:szCs w:val="24"/>
          <w:lang w:val="en-GB"/>
        </w:rPr>
      </w:pPr>
      <w:r w:rsidRPr="005673AD">
        <w:rPr>
          <w:rFonts w:ascii="Book Antiqua" w:eastAsia="HGMaruGothicMPRO" w:hAnsi="Book Antiqua" w:cs="Times New Roman"/>
          <w:sz w:val="24"/>
          <w:szCs w:val="24"/>
          <w:lang w:val="en-GB"/>
        </w:rPr>
        <w:t xml:space="preserve">The karyotypes of non-APL patients were grouped according to the criteria of the </w:t>
      </w:r>
      <w:r w:rsidRPr="005673AD">
        <w:rPr>
          <w:rFonts w:ascii="Book Antiqua" w:eastAsia="MS Mincho" w:hAnsi="Book Antiqua" w:cs="Times New Roman"/>
          <w:sz w:val="24"/>
          <w:szCs w:val="24"/>
          <w:lang w:val="en-GB"/>
        </w:rPr>
        <w:t>National Comprehensive Cancer Network (NCCN) clinical practice guidelines</w:t>
      </w:r>
      <w:r w:rsidR="00F1507D" w:rsidRPr="005673AD">
        <w:rPr>
          <w:rFonts w:ascii="Book Antiqua" w:eastAsia="MS Mincho" w:hAnsi="Book Antiqua" w:cs="Times New Roman"/>
          <w:sz w:val="24"/>
          <w:szCs w:val="24"/>
          <w:vertAlign w:val="superscript"/>
          <w:lang w:val="en-GB"/>
        </w:rPr>
        <w:t>[20]</w:t>
      </w:r>
      <w:r w:rsidRPr="005673AD">
        <w:rPr>
          <w:rFonts w:ascii="Book Antiqua" w:eastAsia="MS Mincho" w:hAnsi="Book Antiqua" w:cs="Times New Roman"/>
          <w:sz w:val="24"/>
          <w:szCs w:val="24"/>
          <w:lang w:val="en-GB"/>
        </w:rPr>
        <w:t>, the Southwest Oncology Group (SWOG) classification</w:t>
      </w:r>
      <w:r w:rsidR="00F1507D" w:rsidRPr="005673AD">
        <w:rPr>
          <w:rFonts w:ascii="Book Antiqua" w:eastAsia="MS Mincho" w:hAnsi="Book Antiqua" w:cs="Times New Roman"/>
          <w:sz w:val="24"/>
          <w:szCs w:val="24"/>
          <w:vertAlign w:val="superscript"/>
          <w:lang w:val="en-GB"/>
        </w:rPr>
        <w:t>[21]</w:t>
      </w:r>
      <w:r w:rsidRPr="005673AD">
        <w:rPr>
          <w:rFonts w:ascii="Book Antiqua" w:eastAsia="MS Mincho" w:hAnsi="Book Antiqua" w:cs="Times New Roman"/>
          <w:sz w:val="24"/>
          <w:szCs w:val="24"/>
          <w:lang w:val="en-GB"/>
        </w:rPr>
        <w:t xml:space="preserve">, and the Cancer and </w:t>
      </w:r>
      <w:proofErr w:type="spellStart"/>
      <w:r w:rsidRPr="005673AD">
        <w:rPr>
          <w:rFonts w:ascii="Book Antiqua" w:eastAsia="MS Mincho" w:hAnsi="Book Antiqua" w:cs="Times New Roman"/>
          <w:sz w:val="24"/>
          <w:szCs w:val="24"/>
          <w:lang w:val="en-GB"/>
        </w:rPr>
        <w:t>Leukemia</w:t>
      </w:r>
      <w:proofErr w:type="spellEnd"/>
      <w:r w:rsidRPr="005673AD">
        <w:rPr>
          <w:rFonts w:ascii="Book Antiqua" w:eastAsia="MS Mincho" w:hAnsi="Book Antiqua" w:cs="Times New Roman"/>
          <w:sz w:val="24"/>
          <w:szCs w:val="24"/>
          <w:lang w:val="en-GB"/>
        </w:rPr>
        <w:t xml:space="preserve"> Group B (CALGB) classification</w:t>
      </w:r>
      <w:r w:rsidR="006B5ADD" w:rsidRPr="005673AD">
        <w:rPr>
          <w:rFonts w:ascii="Book Antiqua" w:eastAsia="MS Mincho" w:hAnsi="Book Antiqua" w:cs="Times New Roman"/>
          <w:sz w:val="24"/>
          <w:szCs w:val="24"/>
          <w:vertAlign w:val="superscript"/>
          <w:lang w:val="en-GB"/>
        </w:rPr>
        <w:t>[22]</w:t>
      </w:r>
      <w:r w:rsidRPr="005673AD">
        <w:rPr>
          <w:rFonts w:ascii="Book Antiqua" w:eastAsia="MS Mincho" w:hAnsi="Book Antiqua" w:cs="Times New Roman"/>
          <w:sz w:val="24"/>
          <w:szCs w:val="24"/>
          <w:lang w:val="en-GB"/>
        </w:rPr>
        <w:t xml:space="preserve">. </w:t>
      </w:r>
    </w:p>
    <w:p w14:paraId="6A8AC924" w14:textId="77777777" w:rsidR="00F15B9F" w:rsidRDefault="00F15B9F" w:rsidP="005673AD">
      <w:pPr>
        <w:spacing w:line="360" w:lineRule="auto"/>
        <w:rPr>
          <w:rFonts w:ascii="Book Antiqua" w:eastAsia="宋体" w:hAnsi="Book Antiqua" w:cs="Times New Roman"/>
          <w:b/>
          <w:sz w:val="24"/>
          <w:szCs w:val="24"/>
          <w:lang w:val="en-GB" w:eastAsia="zh-CN"/>
        </w:rPr>
      </w:pPr>
    </w:p>
    <w:p w14:paraId="7F3D5556" w14:textId="77777777" w:rsidR="00814EF9" w:rsidRPr="00F15B9F" w:rsidRDefault="00814EF9" w:rsidP="005673AD">
      <w:pPr>
        <w:spacing w:line="360" w:lineRule="auto"/>
        <w:rPr>
          <w:rFonts w:ascii="Book Antiqua" w:eastAsia="HGMaruGothicMPRO" w:hAnsi="Book Antiqua" w:cs="Times New Roman"/>
          <w:b/>
          <w:i/>
          <w:sz w:val="24"/>
          <w:szCs w:val="24"/>
          <w:lang w:val="en-GB"/>
        </w:rPr>
      </w:pPr>
      <w:r w:rsidRPr="00F15B9F">
        <w:rPr>
          <w:rFonts w:ascii="Book Antiqua" w:eastAsia="HGMaruGothicMPRO" w:hAnsi="Book Antiqua" w:cs="Times New Roman"/>
          <w:b/>
          <w:i/>
          <w:sz w:val="24"/>
          <w:szCs w:val="24"/>
          <w:lang w:val="en-GB"/>
        </w:rPr>
        <w:t>Initial therapy regimens</w:t>
      </w:r>
    </w:p>
    <w:p w14:paraId="6EFFCE42" w14:textId="77777777" w:rsidR="00814EF9" w:rsidRPr="005673AD" w:rsidRDefault="00814EF9" w:rsidP="005673AD">
      <w:pPr>
        <w:autoSpaceDE w:val="0"/>
        <w:autoSpaceDN w:val="0"/>
        <w:adjustRightInd w:val="0"/>
        <w:spacing w:line="360" w:lineRule="auto"/>
        <w:rPr>
          <w:rFonts w:ascii="Book Antiqua" w:eastAsia="HGMaruGothicMPRO" w:hAnsi="Book Antiqua" w:cs="Times New Roman"/>
          <w:sz w:val="24"/>
          <w:szCs w:val="24"/>
          <w:lang w:val="en-GB"/>
        </w:rPr>
      </w:pPr>
      <w:r w:rsidRPr="005673AD">
        <w:rPr>
          <w:rFonts w:ascii="Book Antiqua" w:eastAsia="HGMaruGothicMPRO" w:hAnsi="Book Antiqua" w:cs="Times New Roman"/>
          <w:sz w:val="24"/>
          <w:szCs w:val="24"/>
          <w:lang w:val="en-GB"/>
        </w:rPr>
        <w:t xml:space="preserve">Induction therapy regimens were chosen by each treating physician based on available clinical data and local standards of care, but not on karyotype. None of the patients were enrolled in clinical trials. </w:t>
      </w:r>
    </w:p>
    <w:p w14:paraId="6698AA4B" w14:textId="358C590E" w:rsidR="00814EF9" w:rsidRPr="005673AD" w:rsidRDefault="00814EF9" w:rsidP="00F15B9F">
      <w:pPr>
        <w:autoSpaceDE w:val="0"/>
        <w:autoSpaceDN w:val="0"/>
        <w:adjustRightInd w:val="0"/>
        <w:spacing w:line="360" w:lineRule="auto"/>
        <w:ind w:firstLineChars="100" w:firstLine="240"/>
        <w:rPr>
          <w:rFonts w:ascii="Book Antiqua" w:eastAsia="HGMaruGothicMPRO" w:hAnsi="Book Antiqua" w:cs="Times New Roman"/>
          <w:sz w:val="24"/>
          <w:szCs w:val="24"/>
          <w:lang w:val="en-GB"/>
        </w:rPr>
      </w:pPr>
      <w:r w:rsidRPr="005673AD">
        <w:rPr>
          <w:rFonts w:ascii="Book Antiqua" w:eastAsia="HGMaruGothicMPRO" w:hAnsi="Book Antiqua" w:cs="Times New Roman"/>
          <w:sz w:val="24"/>
          <w:szCs w:val="24"/>
          <w:lang w:val="en-GB"/>
        </w:rPr>
        <w:t>APL patients with a white blood cell (WBC) count of &lt;</w:t>
      </w:r>
      <w:r w:rsidR="00F15B9F">
        <w:rPr>
          <w:rFonts w:ascii="Book Antiqua" w:eastAsia="宋体" w:hAnsi="Book Antiqua" w:cs="Times New Roman" w:hint="eastAsia"/>
          <w:sz w:val="24"/>
          <w:szCs w:val="24"/>
          <w:lang w:val="en-GB" w:eastAsia="zh-CN"/>
        </w:rPr>
        <w:t xml:space="preserve"> </w:t>
      </w:r>
      <w:r w:rsidRPr="005673AD">
        <w:rPr>
          <w:rFonts w:ascii="Book Antiqua" w:eastAsia="HGMaruGothicMPRO" w:hAnsi="Book Antiqua" w:cs="Times New Roman"/>
          <w:sz w:val="24"/>
          <w:szCs w:val="24"/>
          <w:lang w:val="en-GB"/>
        </w:rPr>
        <w:t>3</w:t>
      </w:r>
      <w:r w:rsidR="008B62B7" w:rsidRPr="005673AD">
        <w:rPr>
          <w:rFonts w:ascii="Book Antiqua" w:eastAsia="HGMaruGothicMPRO" w:hAnsi="Book Antiqua" w:cs="Times New Roman"/>
          <w:sz w:val="24"/>
          <w:szCs w:val="24"/>
          <w:lang w:val="en-GB"/>
        </w:rPr>
        <w:t>.</w:t>
      </w:r>
      <w:r w:rsidR="00F62D86" w:rsidRPr="005673AD">
        <w:rPr>
          <w:rFonts w:ascii="Book Antiqua" w:eastAsia="HGMaruGothicMPRO" w:hAnsi="Book Antiqua" w:cs="Times New Roman"/>
          <w:sz w:val="24"/>
          <w:szCs w:val="24"/>
          <w:lang w:val="en-GB"/>
        </w:rPr>
        <w:t>0</w:t>
      </w:r>
      <w:r w:rsidR="00F15B9F">
        <w:rPr>
          <w:rFonts w:ascii="Book Antiqua" w:eastAsia="宋体" w:hAnsi="Book Antiqua" w:cs="Times New Roman" w:hint="eastAsia"/>
          <w:sz w:val="24"/>
          <w:szCs w:val="24"/>
          <w:lang w:val="en-GB" w:eastAsia="zh-CN"/>
        </w:rPr>
        <w:t xml:space="preserve"> </w:t>
      </w:r>
      <w:r w:rsidR="00F62D86" w:rsidRPr="005673AD">
        <w:rPr>
          <w:rFonts w:ascii="Book Antiqua" w:eastAsia="HGMaruGothicMPRO" w:hAnsi="Book Antiqua" w:cs="Times New Roman"/>
          <w:sz w:val="24"/>
          <w:szCs w:val="24"/>
          <w:lang w:val="en-GB"/>
        </w:rPr>
        <w:t>×</w:t>
      </w:r>
      <w:r w:rsidR="00F15B9F">
        <w:rPr>
          <w:rFonts w:ascii="Book Antiqua" w:eastAsia="宋体" w:hAnsi="Book Antiqua" w:cs="Times New Roman" w:hint="eastAsia"/>
          <w:sz w:val="24"/>
          <w:szCs w:val="24"/>
          <w:lang w:val="en-GB" w:eastAsia="zh-CN"/>
        </w:rPr>
        <w:t xml:space="preserve"> </w:t>
      </w:r>
      <w:r w:rsidRPr="005673AD">
        <w:rPr>
          <w:rFonts w:ascii="Book Antiqua" w:eastAsia="HGMaruGothicMPRO" w:hAnsi="Book Antiqua" w:cs="Times New Roman"/>
          <w:sz w:val="24"/>
          <w:szCs w:val="24"/>
          <w:lang w:val="en-GB"/>
        </w:rPr>
        <w:t>10</w:t>
      </w:r>
      <w:r w:rsidRPr="005673AD">
        <w:rPr>
          <w:rFonts w:ascii="Book Antiqua" w:eastAsia="HGMaruGothicMPRO" w:hAnsi="Book Antiqua" w:cs="Times New Roman"/>
          <w:sz w:val="24"/>
          <w:szCs w:val="24"/>
          <w:vertAlign w:val="superscript"/>
          <w:lang w:val="en-GB"/>
        </w:rPr>
        <w:t xml:space="preserve">9 </w:t>
      </w:r>
      <w:r w:rsidRPr="005673AD">
        <w:rPr>
          <w:rFonts w:ascii="Book Antiqua" w:eastAsia="HGMaruGothicMPRO" w:hAnsi="Book Antiqua" w:cs="Times New Roman"/>
          <w:sz w:val="24"/>
          <w:szCs w:val="24"/>
          <w:lang w:val="en-GB"/>
        </w:rPr>
        <w:t xml:space="preserve">per </w:t>
      </w:r>
      <w:proofErr w:type="spellStart"/>
      <w:r w:rsidR="00F15B9F">
        <w:rPr>
          <w:rFonts w:ascii="Book Antiqua" w:eastAsia="宋体" w:hAnsi="Book Antiqua" w:cs="Times New Roman" w:hint="eastAsia"/>
          <w:sz w:val="24"/>
          <w:szCs w:val="24"/>
          <w:lang w:val="en-GB" w:eastAsia="zh-CN"/>
        </w:rPr>
        <w:t>liter</w:t>
      </w:r>
      <w:proofErr w:type="spellEnd"/>
      <w:r w:rsidRPr="005673AD">
        <w:rPr>
          <w:rFonts w:ascii="Book Antiqua" w:eastAsia="HGMaruGothicMPRO" w:hAnsi="Book Antiqua" w:cs="Times New Roman"/>
          <w:sz w:val="24"/>
          <w:szCs w:val="24"/>
          <w:lang w:val="en-GB"/>
        </w:rPr>
        <w:t xml:space="preserve"> and a blast plus </w:t>
      </w:r>
      <w:proofErr w:type="spellStart"/>
      <w:r w:rsidRPr="005673AD">
        <w:rPr>
          <w:rFonts w:ascii="Book Antiqua" w:eastAsia="HGMaruGothicMPRO" w:hAnsi="Book Antiqua" w:cs="Times New Roman"/>
          <w:sz w:val="24"/>
          <w:szCs w:val="24"/>
          <w:lang w:val="en-GB"/>
        </w:rPr>
        <w:t>promyelocyte</w:t>
      </w:r>
      <w:proofErr w:type="spellEnd"/>
      <w:r w:rsidRPr="005673AD">
        <w:rPr>
          <w:rFonts w:ascii="Book Antiqua" w:eastAsia="HGMaruGothicMPRO" w:hAnsi="Book Antiqua" w:cs="Times New Roman"/>
          <w:sz w:val="24"/>
          <w:szCs w:val="24"/>
          <w:lang w:val="en-GB"/>
        </w:rPr>
        <w:t xml:space="preserve"> count of &lt;</w:t>
      </w:r>
      <w:r w:rsidR="00F15B9F">
        <w:rPr>
          <w:rFonts w:ascii="Book Antiqua" w:eastAsia="宋体" w:hAnsi="Book Antiqua" w:cs="Times New Roman" w:hint="eastAsia"/>
          <w:sz w:val="24"/>
          <w:szCs w:val="24"/>
          <w:lang w:val="en-GB" w:eastAsia="zh-CN"/>
        </w:rPr>
        <w:t xml:space="preserve"> </w:t>
      </w:r>
      <w:r w:rsidRPr="005673AD">
        <w:rPr>
          <w:rFonts w:ascii="Book Antiqua" w:eastAsia="HGMaruGothicMPRO" w:hAnsi="Book Antiqua" w:cs="Times New Roman"/>
          <w:sz w:val="24"/>
          <w:szCs w:val="24"/>
          <w:lang w:val="en-GB"/>
        </w:rPr>
        <w:t>1</w:t>
      </w:r>
      <w:r w:rsidR="008B62B7" w:rsidRPr="005673AD">
        <w:rPr>
          <w:rFonts w:ascii="Book Antiqua" w:eastAsia="HGMaruGothicMPRO" w:hAnsi="Book Antiqua" w:cs="Times New Roman"/>
          <w:sz w:val="24"/>
          <w:szCs w:val="24"/>
          <w:lang w:val="en-GB"/>
        </w:rPr>
        <w:t>.</w:t>
      </w:r>
      <w:r w:rsidR="00F62D86" w:rsidRPr="005673AD">
        <w:rPr>
          <w:rFonts w:ascii="Book Antiqua" w:eastAsia="HGMaruGothicMPRO" w:hAnsi="Book Antiqua" w:cs="Times New Roman"/>
          <w:sz w:val="24"/>
          <w:szCs w:val="24"/>
          <w:lang w:val="en-GB"/>
        </w:rPr>
        <w:t>0</w:t>
      </w:r>
      <w:r w:rsidR="00F15B9F">
        <w:rPr>
          <w:rFonts w:ascii="Book Antiqua" w:eastAsia="宋体" w:hAnsi="Book Antiqua" w:cs="Times New Roman" w:hint="eastAsia"/>
          <w:sz w:val="24"/>
          <w:szCs w:val="24"/>
          <w:lang w:val="en-GB" w:eastAsia="zh-CN"/>
        </w:rPr>
        <w:t xml:space="preserve"> </w:t>
      </w:r>
      <w:r w:rsidR="00F62D86" w:rsidRPr="005673AD">
        <w:rPr>
          <w:rFonts w:ascii="Book Antiqua" w:eastAsia="HGMaruGothicMPRO" w:hAnsi="Book Antiqua" w:cs="Times New Roman"/>
          <w:sz w:val="24"/>
          <w:szCs w:val="24"/>
          <w:lang w:val="en-GB"/>
        </w:rPr>
        <w:t>×</w:t>
      </w:r>
      <w:r w:rsidR="00F15B9F">
        <w:rPr>
          <w:rFonts w:ascii="Book Antiqua" w:eastAsia="宋体" w:hAnsi="Book Antiqua" w:cs="Times New Roman" w:hint="eastAsia"/>
          <w:sz w:val="24"/>
          <w:szCs w:val="24"/>
          <w:lang w:val="en-GB" w:eastAsia="zh-CN"/>
        </w:rPr>
        <w:t xml:space="preserve"> </w:t>
      </w:r>
      <w:r w:rsidRPr="005673AD">
        <w:rPr>
          <w:rFonts w:ascii="Book Antiqua" w:eastAsia="HGMaruGothicMPRO" w:hAnsi="Book Antiqua" w:cs="Times New Roman"/>
          <w:sz w:val="24"/>
          <w:szCs w:val="24"/>
          <w:lang w:val="en-GB"/>
        </w:rPr>
        <w:t>10</w:t>
      </w:r>
      <w:r w:rsidRPr="005673AD">
        <w:rPr>
          <w:rFonts w:ascii="Book Antiqua" w:eastAsia="HGMaruGothicMPRO" w:hAnsi="Book Antiqua" w:cs="Times New Roman"/>
          <w:sz w:val="24"/>
          <w:szCs w:val="24"/>
          <w:vertAlign w:val="superscript"/>
          <w:lang w:val="en-GB"/>
        </w:rPr>
        <w:t>9</w:t>
      </w:r>
      <w:r w:rsidRPr="005673AD">
        <w:rPr>
          <w:rFonts w:ascii="Book Antiqua" w:eastAsia="HGMaruGothicMPRO" w:hAnsi="Book Antiqua" w:cs="Times New Roman"/>
          <w:sz w:val="24"/>
          <w:szCs w:val="24"/>
          <w:lang w:val="en-GB"/>
        </w:rPr>
        <w:t xml:space="preserve"> per </w:t>
      </w:r>
      <w:proofErr w:type="spellStart"/>
      <w:r w:rsidR="00F15B9F">
        <w:rPr>
          <w:rFonts w:ascii="Book Antiqua" w:eastAsia="宋体" w:hAnsi="Book Antiqua" w:cs="Times New Roman" w:hint="eastAsia"/>
          <w:sz w:val="24"/>
          <w:szCs w:val="24"/>
          <w:lang w:val="en-GB" w:eastAsia="zh-CN"/>
        </w:rPr>
        <w:t>liter</w:t>
      </w:r>
      <w:proofErr w:type="spellEnd"/>
      <w:r w:rsidRPr="005673AD">
        <w:rPr>
          <w:rFonts w:ascii="Book Antiqua" w:eastAsia="HGMaruGothicMPRO" w:hAnsi="Book Antiqua" w:cs="Times New Roman"/>
          <w:sz w:val="24"/>
          <w:szCs w:val="24"/>
          <w:lang w:val="en-GB"/>
        </w:rPr>
        <w:t xml:space="preserve"> were started on oral all-</w:t>
      </w:r>
      <w:r w:rsidRPr="005673AD">
        <w:rPr>
          <w:rFonts w:ascii="Book Antiqua" w:eastAsia="HGMaruGothicMPRO" w:hAnsi="Book Antiqua" w:cs="Times New Roman"/>
          <w:i/>
          <w:sz w:val="24"/>
          <w:szCs w:val="24"/>
          <w:lang w:val="en-GB"/>
        </w:rPr>
        <w:t>trans</w:t>
      </w:r>
      <w:r w:rsidRPr="005673AD">
        <w:rPr>
          <w:rFonts w:ascii="Book Antiqua" w:eastAsia="HGMaruGothicMPRO" w:hAnsi="Book Antiqua" w:cs="Times New Roman"/>
          <w:sz w:val="24"/>
          <w:szCs w:val="24"/>
          <w:lang w:val="en-GB"/>
        </w:rPr>
        <w:t>-retinoic acid (ATRA) (45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per day) alone until the start of consolidation therapy. Patients with a WBC count </w:t>
      </w:r>
      <w:r w:rsidR="00F62D86" w:rsidRPr="005673AD">
        <w:rPr>
          <w:rFonts w:ascii="Book Antiqua" w:eastAsia="HGMaruGothicMPRO" w:hAnsi="Book Antiqua" w:cs="Times New Roman"/>
          <w:sz w:val="24"/>
          <w:szCs w:val="24"/>
          <w:lang w:val="en-GB"/>
        </w:rPr>
        <w:t>between 3</w:t>
      </w:r>
      <w:r w:rsidR="008B62B7" w:rsidRPr="005673AD">
        <w:rPr>
          <w:rFonts w:ascii="Book Antiqua" w:eastAsia="HGMaruGothicMPRO" w:hAnsi="Book Antiqua" w:cs="Times New Roman"/>
          <w:sz w:val="24"/>
          <w:szCs w:val="24"/>
          <w:lang w:val="en-GB"/>
        </w:rPr>
        <w:t>.</w:t>
      </w:r>
      <w:r w:rsidR="00F62D86" w:rsidRPr="005673AD">
        <w:rPr>
          <w:rFonts w:ascii="Book Antiqua" w:eastAsia="HGMaruGothicMPRO" w:hAnsi="Book Antiqua" w:cs="Times New Roman"/>
          <w:sz w:val="24"/>
          <w:szCs w:val="24"/>
          <w:lang w:val="en-GB"/>
        </w:rPr>
        <w:t>0</w:t>
      </w:r>
      <w:r w:rsidR="00F15B9F">
        <w:rPr>
          <w:rFonts w:ascii="Book Antiqua" w:eastAsia="宋体" w:hAnsi="Book Antiqua" w:cs="Times New Roman" w:hint="eastAsia"/>
          <w:sz w:val="24"/>
          <w:szCs w:val="24"/>
          <w:lang w:val="en-GB" w:eastAsia="zh-CN"/>
        </w:rPr>
        <w:t xml:space="preserve"> </w:t>
      </w:r>
      <w:r w:rsidR="00F62D86" w:rsidRPr="005673AD">
        <w:rPr>
          <w:rFonts w:ascii="Book Antiqua" w:eastAsia="HGMaruGothicMPRO" w:hAnsi="Book Antiqua" w:cs="Times New Roman"/>
          <w:sz w:val="24"/>
          <w:szCs w:val="24"/>
          <w:lang w:val="en-GB"/>
        </w:rPr>
        <w:t>×</w:t>
      </w:r>
      <w:r w:rsidR="00F15B9F">
        <w:rPr>
          <w:rFonts w:ascii="Book Antiqua" w:eastAsia="宋体" w:hAnsi="Book Antiqua" w:cs="Times New Roman" w:hint="eastAsia"/>
          <w:sz w:val="24"/>
          <w:szCs w:val="24"/>
          <w:lang w:val="en-GB" w:eastAsia="zh-CN"/>
        </w:rPr>
        <w:t xml:space="preserve"> </w:t>
      </w:r>
      <w:r w:rsidRPr="005673AD">
        <w:rPr>
          <w:rFonts w:ascii="Book Antiqua" w:eastAsia="HGMaruGothicMPRO" w:hAnsi="Book Antiqua" w:cs="Times New Roman"/>
          <w:sz w:val="24"/>
          <w:szCs w:val="24"/>
          <w:lang w:val="en-GB"/>
        </w:rPr>
        <w:t>10</w:t>
      </w:r>
      <w:r w:rsidRPr="005673AD">
        <w:rPr>
          <w:rFonts w:ascii="Book Antiqua" w:eastAsia="HGMaruGothicMPRO" w:hAnsi="Book Antiqua" w:cs="Times New Roman"/>
          <w:sz w:val="24"/>
          <w:szCs w:val="24"/>
          <w:vertAlign w:val="superscript"/>
          <w:lang w:val="en-GB"/>
        </w:rPr>
        <w:t>9</w:t>
      </w:r>
      <w:r w:rsidRPr="005673AD">
        <w:rPr>
          <w:rFonts w:ascii="Book Antiqua" w:eastAsia="HGMaruGothicMPRO" w:hAnsi="Book Antiqua" w:cs="Times New Roman"/>
          <w:sz w:val="24"/>
          <w:szCs w:val="24"/>
          <w:lang w:val="en-GB"/>
        </w:rPr>
        <w:t xml:space="preserve"> per </w:t>
      </w:r>
      <w:proofErr w:type="spellStart"/>
      <w:r w:rsidR="00F15B9F">
        <w:rPr>
          <w:rFonts w:ascii="Book Antiqua" w:eastAsia="宋体" w:hAnsi="Book Antiqua" w:cs="Times New Roman" w:hint="eastAsia"/>
          <w:sz w:val="24"/>
          <w:szCs w:val="24"/>
          <w:lang w:val="en-GB" w:eastAsia="zh-CN"/>
        </w:rPr>
        <w:t>liter</w:t>
      </w:r>
      <w:proofErr w:type="spellEnd"/>
      <w:r w:rsidRPr="005673AD">
        <w:rPr>
          <w:rFonts w:ascii="Book Antiqua" w:eastAsia="HGMaruGothicMPRO" w:hAnsi="Book Antiqua" w:cs="Times New Roman"/>
          <w:sz w:val="24"/>
          <w:szCs w:val="24"/>
          <w:lang w:val="en-GB"/>
        </w:rPr>
        <w:t xml:space="preserve"> and 10</w:t>
      </w:r>
      <w:r w:rsidR="008B62B7"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0</w:t>
      </w:r>
      <w:r w:rsidR="00F15B9F">
        <w:rPr>
          <w:rFonts w:ascii="Book Antiqua" w:eastAsia="宋体" w:hAnsi="Book Antiqua" w:cs="Times New Roman" w:hint="eastAsia"/>
          <w:sz w:val="24"/>
          <w:szCs w:val="24"/>
          <w:lang w:val="en-GB" w:eastAsia="zh-CN"/>
        </w:rPr>
        <w:t xml:space="preserve"> </w:t>
      </w:r>
      <w:r w:rsidR="00F62D86" w:rsidRPr="005673AD">
        <w:rPr>
          <w:rFonts w:ascii="Book Antiqua" w:eastAsia="HGMaruGothicMPRO" w:hAnsi="Book Antiqua" w:cs="Times New Roman"/>
          <w:sz w:val="24"/>
          <w:szCs w:val="24"/>
          <w:lang w:val="en-GB"/>
        </w:rPr>
        <w:t>×</w:t>
      </w:r>
      <w:r w:rsidR="00F15B9F">
        <w:rPr>
          <w:rFonts w:ascii="Book Antiqua" w:eastAsia="宋体" w:hAnsi="Book Antiqua" w:cs="Times New Roman" w:hint="eastAsia"/>
          <w:sz w:val="24"/>
          <w:szCs w:val="24"/>
          <w:lang w:val="en-GB" w:eastAsia="zh-CN"/>
        </w:rPr>
        <w:t xml:space="preserve"> </w:t>
      </w:r>
      <w:r w:rsidRPr="005673AD">
        <w:rPr>
          <w:rFonts w:ascii="Book Antiqua" w:eastAsia="HGMaruGothicMPRO" w:hAnsi="Book Antiqua" w:cs="Times New Roman"/>
          <w:sz w:val="24"/>
          <w:szCs w:val="24"/>
          <w:lang w:val="en-GB"/>
        </w:rPr>
        <w:t>10</w:t>
      </w:r>
      <w:r w:rsidRPr="005673AD">
        <w:rPr>
          <w:rFonts w:ascii="Book Antiqua" w:eastAsia="HGMaruGothicMPRO" w:hAnsi="Book Antiqua" w:cs="Times New Roman"/>
          <w:sz w:val="24"/>
          <w:szCs w:val="24"/>
          <w:vertAlign w:val="superscript"/>
          <w:lang w:val="en-GB"/>
        </w:rPr>
        <w:t>9</w:t>
      </w:r>
      <w:r w:rsidRPr="005673AD">
        <w:rPr>
          <w:rFonts w:ascii="Book Antiqua" w:eastAsia="HGMaruGothicMPRO" w:hAnsi="Book Antiqua" w:cs="Times New Roman"/>
          <w:sz w:val="24"/>
          <w:szCs w:val="24"/>
          <w:lang w:val="en-GB"/>
        </w:rPr>
        <w:t xml:space="preserve"> per </w:t>
      </w:r>
      <w:proofErr w:type="spellStart"/>
      <w:r w:rsidR="00F15B9F">
        <w:rPr>
          <w:rFonts w:ascii="Book Antiqua" w:eastAsia="宋体" w:hAnsi="Book Antiqua" w:cs="Times New Roman" w:hint="eastAsia"/>
          <w:sz w:val="24"/>
          <w:szCs w:val="24"/>
          <w:lang w:val="en-GB" w:eastAsia="zh-CN"/>
        </w:rPr>
        <w:t>liter</w:t>
      </w:r>
      <w:proofErr w:type="spellEnd"/>
      <w:r w:rsidRPr="005673AD">
        <w:rPr>
          <w:rFonts w:ascii="Book Antiqua" w:eastAsia="HGMaruGothicMPRO" w:hAnsi="Book Antiqua" w:cs="Times New Roman"/>
          <w:sz w:val="24"/>
          <w:szCs w:val="24"/>
          <w:lang w:val="en-GB"/>
        </w:rPr>
        <w:t xml:space="preserve"> or a blast plus </w:t>
      </w:r>
      <w:proofErr w:type="spellStart"/>
      <w:r w:rsidRPr="005673AD">
        <w:rPr>
          <w:rFonts w:ascii="Book Antiqua" w:eastAsia="HGMaruGothicMPRO" w:hAnsi="Book Antiqua" w:cs="Times New Roman"/>
          <w:sz w:val="24"/>
          <w:szCs w:val="24"/>
          <w:lang w:val="en-GB"/>
        </w:rPr>
        <w:t>promyelocyte</w:t>
      </w:r>
      <w:proofErr w:type="spellEnd"/>
      <w:r w:rsidRPr="005673AD">
        <w:rPr>
          <w:rFonts w:ascii="Book Antiqua" w:eastAsia="HGMaruGothicMPRO" w:hAnsi="Book Antiqua" w:cs="Times New Roman"/>
          <w:sz w:val="24"/>
          <w:szCs w:val="24"/>
          <w:lang w:val="en-GB"/>
        </w:rPr>
        <w:t xml:space="preserve"> count of </w:t>
      </w:r>
      <w:r w:rsidR="00F62D86" w:rsidRPr="005673AD">
        <w:rPr>
          <w:rFonts w:ascii="Book Antiqua" w:eastAsia="HGMaruGothicMPRO" w:hAnsi="Book Antiqua" w:cs="Times New Roman"/>
          <w:sz w:val="24"/>
          <w:szCs w:val="24"/>
          <w:lang w:val="en-GB"/>
        </w:rPr>
        <w:t>≥</w:t>
      </w:r>
      <w:r w:rsidR="00F15B9F">
        <w:rPr>
          <w:rFonts w:ascii="Book Antiqua" w:eastAsia="宋体" w:hAnsi="Book Antiqua" w:cs="Times New Roman" w:hint="eastAsia"/>
          <w:sz w:val="24"/>
          <w:szCs w:val="24"/>
          <w:lang w:val="en-GB" w:eastAsia="zh-CN"/>
        </w:rPr>
        <w:t xml:space="preserve"> </w:t>
      </w:r>
      <w:r w:rsidR="00F62D86" w:rsidRPr="005673AD">
        <w:rPr>
          <w:rFonts w:ascii="Book Antiqua" w:eastAsia="HGMaruGothicMPRO" w:hAnsi="Book Antiqua" w:cs="Times New Roman"/>
          <w:sz w:val="24"/>
          <w:szCs w:val="24"/>
          <w:lang w:val="en-GB"/>
        </w:rPr>
        <w:t>1</w:t>
      </w:r>
      <w:r w:rsidR="008B62B7" w:rsidRPr="005673AD">
        <w:rPr>
          <w:rFonts w:ascii="Book Antiqua" w:eastAsia="HGMaruGothicMPRO" w:hAnsi="Book Antiqua" w:cs="Times New Roman"/>
          <w:sz w:val="24"/>
          <w:szCs w:val="24"/>
          <w:lang w:val="en-GB"/>
        </w:rPr>
        <w:t>.</w:t>
      </w:r>
      <w:r w:rsidR="00F62D86" w:rsidRPr="005673AD">
        <w:rPr>
          <w:rFonts w:ascii="Book Antiqua" w:eastAsia="HGMaruGothicMPRO" w:hAnsi="Book Antiqua" w:cs="Times New Roman"/>
          <w:sz w:val="24"/>
          <w:szCs w:val="24"/>
          <w:lang w:val="en-GB"/>
        </w:rPr>
        <w:t>0</w:t>
      </w:r>
      <w:r w:rsidR="00F15B9F">
        <w:rPr>
          <w:rFonts w:ascii="Book Antiqua" w:eastAsia="宋体" w:hAnsi="Book Antiqua" w:cs="Times New Roman" w:hint="eastAsia"/>
          <w:sz w:val="24"/>
          <w:szCs w:val="24"/>
          <w:lang w:val="en-GB" w:eastAsia="zh-CN"/>
        </w:rPr>
        <w:t xml:space="preserve"> </w:t>
      </w:r>
      <w:r w:rsidR="00F62D86" w:rsidRPr="005673AD">
        <w:rPr>
          <w:rFonts w:ascii="Book Antiqua" w:eastAsia="HGMaruGothicMPRO" w:hAnsi="Book Antiqua" w:cs="Times New Roman"/>
          <w:sz w:val="24"/>
          <w:szCs w:val="24"/>
          <w:lang w:val="en-GB"/>
        </w:rPr>
        <w:t>×</w:t>
      </w:r>
      <w:r w:rsidR="00F15B9F">
        <w:rPr>
          <w:rFonts w:ascii="Book Antiqua" w:eastAsia="宋体" w:hAnsi="Book Antiqua" w:cs="Times New Roman" w:hint="eastAsia"/>
          <w:sz w:val="24"/>
          <w:szCs w:val="24"/>
          <w:lang w:val="en-GB" w:eastAsia="zh-CN"/>
        </w:rPr>
        <w:t xml:space="preserve"> </w:t>
      </w:r>
      <w:r w:rsidRPr="005673AD">
        <w:rPr>
          <w:rFonts w:ascii="Book Antiqua" w:eastAsia="HGMaruGothicMPRO" w:hAnsi="Book Antiqua" w:cs="Times New Roman"/>
          <w:sz w:val="24"/>
          <w:szCs w:val="24"/>
          <w:lang w:val="en-GB"/>
        </w:rPr>
        <w:t>10</w:t>
      </w:r>
      <w:r w:rsidRPr="005673AD">
        <w:rPr>
          <w:rFonts w:ascii="Book Antiqua" w:eastAsia="HGMaruGothicMPRO" w:hAnsi="Book Antiqua" w:cs="Times New Roman"/>
          <w:sz w:val="24"/>
          <w:szCs w:val="24"/>
          <w:vertAlign w:val="superscript"/>
          <w:lang w:val="en-GB"/>
        </w:rPr>
        <w:t xml:space="preserve">9 </w:t>
      </w:r>
      <w:r w:rsidRPr="005673AD">
        <w:rPr>
          <w:rFonts w:ascii="Book Antiqua" w:eastAsia="HGMaruGothicMPRO" w:hAnsi="Book Antiqua" w:cs="Times New Roman"/>
          <w:sz w:val="24"/>
          <w:szCs w:val="24"/>
          <w:lang w:val="en-GB"/>
        </w:rPr>
        <w:t xml:space="preserve">per </w:t>
      </w:r>
      <w:proofErr w:type="spellStart"/>
      <w:r w:rsidR="00F15B9F">
        <w:rPr>
          <w:rFonts w:ascii="Book Antiqua" w:eastAsia="宋体" w:hAnsi="Book Antiqua" w:cs="Times New Roman" w:hint="eastAsia"/>
          <w:sz w:val="24"/>
          <w:szCs w:val="24"/>
          <w:lang w:val="en-GB" w:eastAsia="zh-CN"/>
        </w:rPr>
        <w:t>liter</w:t>
      </w:r>
      <w:proofErr w:type="spellEnd"/>
      <w:r w:rsidRPr="005673AD">
        <w:rPr>
          <w:rFonts w:ascii="Book Antiqua" w:eastAsia="HGMaruGothicMPRO" w:hAnsi="Book Antiqua" w:cs="Times New Roman"/>
          <w:sz w:val="24"/>
          <w:szCs w:val="24"/>
          <w:lang w:val="en-GB"/>
        </w:rPr>
        <w:t xml:space="preserve"> were started on oral ATRA until the start of consolidation therapy plus </w:t>
      </w:r>
      <w:proofErr w:type="spellStart"/>
      <w:r w:rsidRPr="005673AD">
        <w:rPr>
          <w:rFonts w:ascii="Book Antiqua" w:eastAsia="HGMaruGothicMPRO" w:hAnsi="Book Antiqua" w:cs="Times New Roman"/>
          <w:sz w:val="24"/>
          <w:szCs w:val="24"/>
          <w:lang w:val="en-GB"/>
        </w:rPr>
        <w:t>idarubicin</w:t>
      </w:r>
      <w:proofErr w:type="spellEnd"/>
      <w:r w:rsidRPr="005673AD">
        <w:rPr>
          <w:rFonts w:ascii="Book Antiqua" w:eastAsia="HGMaruGothicMPRO" w:hAnsi="Book Antiqua" w:cs="Times New Roman"/>
          <w:sz w:val="24"/>
          <w:szCs w:val="24"/>
          <w:lang w:val="en-GB"/>
        </w:rPr>
        <w:t xml:space="preserve"> (IDR) (12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per</w:t>
      </w:r>
      <w:r w:rsidR="00F62D86" w:rsidRPr="005673AD">
        <w:rPr>
          <w:rFonts w:ascii="Book Antiqua" w:eastAsia="HGMaruGothicMPRO" w:hAnsi="Book Antiqua" w:cs="Times New Roman"/>
          <w:sz w:val="24"/>
          <w:szCs w:val="24"/>
          <w:lang w:val="en-GB"/>
        </w:rPr>
        <w:t xml:space="preserve"> day by 30-min infusion,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2) plus </w:t>
      </w:r>
      <w:proofErr w:type="spellStart"/>
      <w:r w:rsidRPr="005673AD">
        <w:rPr>
          <w:rFonts w:ascii="Book Antiqua" w:eastAsia="HGMaruGothicMPRO" w:hAnsi="Book Antiqua" w:cs="Times New Roman"/>
          <w:sz w:val="24"/>
          <w:szCs w:val="24"/>
          <w:lang w:val="en-GB"/>
        </w:rPr>
        <w:t>cytarabine</w:t>
      </w:r>
      <w:proofErr w:type="spellEnd"/>
      <w:r w:rsidRPr="005673AD">
        <w:rPr>
          <w:rFonts w:ascii="Book Antiqua" w:eastAsia="HGMaruGothicMPRO" w:hAnsi="Book Antiqua" w:cs="Times New Roman"/>
          <w:sz w:val="24"/>
          <w:szCs w:val="24"/>
          <w:lang w:val="en-GB"/>
        </w:rPr>
        <w:t xml:space="preserve"> (</w:t>
      </w:r>
      <w:proofErr w:type="spellStart"/>
      <w:r w:rsidRPr="005673AD">
        <w:rPr>
          <w:rFonts w:ascii="Book Antiqua" w:eastAsia="HGMaruGothicMPRO" w:hAnsi="Book Antiqua" w:cs="Times New Roman"/>
          <w:sz w:val="24"/>
          <w:szCs w:val="24"/>
          <w:lang w:val="en-GB"/>
        </w:rPr>
        <w:t>Ara</w:t>
      </w:r>
      <w:proofErr w:type="spellEnd"/>
      <w:r w:rsidRPr="005673AD">
        <w:rPr>
          <w:rFonts w:ascii="Book Antiqua" w:eastAsia="HGMaruGothicMPRO" w:hAnsi="Book Antiqua" w:cs="Times New Roman"/>
          <w:sz w:val="24"/>
          <w:szCs w:val="24"/>
          <w:lang w:val="en-GB"/>
        </w:rPr>
        <w:t>-C) (80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per day by continuous </w:t>
      </w:r>
      <w:r w:rsidR="00F62D86" w:rsidRPr="005673AD">
        <w:rPr>
          <w:rFonts w:ascii="Book Antiqua" w:eastAsia="HGMaruGothicMPRO" w:hAnsi="Book Antiqua" w:cs="Times New Roman"/>
          <w:sz w:val="24"/>
          <w:szCs w:val="24"/>
          <w:lang w:val="en-GB"/>
        </w:rPr>
        <w:t>infusion,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5). Patients with a WBC count of ≥</w:t>
      </w:r>
      <w:r w:rsidR="00F15B9F">
        <w:rPr>
          <w:rFonts w:ascii="Book Antiqua" w:eastAsia="宋体" w:hAnsi="Book Antiqua" w:cs="Times New Roman" w:hint="eastAsia"/>
          <w:sz w:val="24"/>
          <w:szCs w:val="24"/>
          <w:lang w:val="en-GB" w:eastAsia="zh-CN"/>
        </w:rPr>
        <w:t xml:space="preserve"> </w:t>
      </w:r>
      <w:r w:rsidRPr="005673AD">
        <w:rPr>
          <w:rFonts w:ascii="Book Antiqua" w:eastAsia="HGMaruGothicMPRO" w:hAnsi="Book Antiqua" w:cs="Times New Roman"/>
          <w:sz w:val="24"/>
          <w:szCs w:val="24"/>
          <w:lang w:val="en-GB"/>
        </w:rPr>
        <w:t>10</w:t>
      </w:r>
      <w:r w:rsidR="008B62B7"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0</w:t>
      </w:r>
      <w:r w:rsidR="00F15B9F">
        <w:rPr>
          <w:rFonts w:ascii="Book Antiqua" w:eastAsia="宋体" w:hAnsi="Book Antiqua" w:cs="Times New Roman" w:hint="eastAsia"/>
          <w:sz w:val="24"/>
          <w:szCs w:val="24"/>
          <w:lang w:val="en-GB" w:eastAsia="zh-CN"/>
        </w:rPr>
        <w:t xml:space="preserve"> </w:t>
      </w:r>
      <w:r w:rsidR="00F62D86" w:rsidRPr="005673AD">
        <w:rPr>
          <w:rFonts w:ascii="Book Antiqua" w:eastAsia="HGMaruGothicMPRO" w:hAnsi="Book Antiqua" w:cs="Times New Roman"/>
          <w:sz w:val="24"/>
          <w:szCs w:val="24"/>
          <w:lang w:val="en-GB"/>
        </w:rPr>
        <w:t>×</w:t>
      </w:r>
      <w:r w:rsidR="00F15B9F">
        <w:rPr>
          <w:rFonts w:ascii="Book Antiqua" w:eastAsia="宋体" w:hAnsi="Book Antiqua" w:cs="Times New Roman" w:hint="eastAsia"/>
          <w:sz w:val="24"/>
          <w:szCs w:val="24"/>
          <w:lang w:val="en-GB" w:eastAsia="zh-CN"/>
        </w:rPr>
        <w:t xml:space="preserve"> </w:t>
      </w:r>
      <w:r w:rsidRPr="005673AD">
        <w:rPr>
          <w:rFonts w:ascii="Book Antiqua" w:eastAsia="HGMaruGothicMPRO" w:hAnsi="Book Antiqua" w:cs="Times New Roman"/>
          <w:sz w:val="24"/>
          <w:szCs w:val="24"/>
          <w:lang w:val="en-GB"/>
        </w:rPr>
        <w:t>10</w:t>
      </w:r>
      <w:r w:rsidRPr="005673AD">
        <w:rPr>
          <w:rFonts w:ascii="Book Antiqua" w:eastAsia="HGMaruGothicMPRO" w:hAnsi="Book Antiqua" w:cs="Times New Roman"/>
          <w:sz w:val="24"/>
          <w:szCs w:val="24"/>
          <w:vertAlign w:val="superscript"/>
          <w:lang w:val="en-GB"/>
        </w:rPr>
        <w:t>9</w:t>
      </w:r>
      <w:r w:rsidRPr="005673AD">
        <w:rPr>
          <w:rFonts w:ascii="Book Antiqua" w:eastAsia="HGMaruGothicMPRO" w:hAnsi="Book Antiqua" w:cs="Times New Roman"/>
          <w:sz w:val="24"/>
          <w:szCs w:val="24"/>
          <w:lang w:val="en-GB"/>
        </w:rPr>
        <w:t xml:space="preserve"> per </w:t>
      </w:r>
      <w:proofErr w:type="spellStart"/>
      <w:r w:rsidR="00F15B9F">
        <w:rPr>
          <w:rFonts w:ascii="Book Antiqua" w:eastAsia="宋体" w:hAnsi="Book Antiqua" w:cs="Times New Roman" w:hint="eastAsia"/>
          <w:sz w:val="24"/>
          <w:szCs w:val="24"/>
          <w:lang w:val="en-GB" w:eastAsia="zh-CN"/>
        </w:rPr>
        <w:t>liter</w:t>
      </w:r>
      <w:proofErr w:type="spellEnd"/>
      <w:r w:rsidRPr="005673AD">
        <w:rPr>
          <w:rFonts w:ascii="Book Antiqua" w:eastAsia="HGMaruGothicMPRO" w:hAnsi="Book Antiqua" w:cs="Times New Roman"/>
          <w:sz w:val="24"/>
          <w:szCs w:val="24"/>
          <w:lang w:val="en-GB"/>
        </w:rPr>
        <w:t xml:space="preserve"> were started on oral ATRA until the start of consolidation therapy plus IDR </w:t>
      </w:r>
      <w:r w:rsidR="00F62D86" w:rsidRPr="005673AD">
        <w:rPr>
          <w:rFonts w:ascii="Book Antiqua" w:eastAsia="HGMaruGothicMPRO" w:hAnsi="Book Antiqua" w:cs="Times New Roman"/>
          <w:sz w:val="24"/>
          <w:szCs w:val="24"/>
          <w:lang w:val="en-GB"/>
        </w:rPr>
        <w:t>(days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3) plus </w:t>
      </w:r>
      <w:proofErr w:type="spellStart"/>
      <w:r w:rsidRPr="005673AD">
        <w:rPr>
          <w:rFonts w:ascii="Book Antiqua" w:eastAsia="HGMaruGothicMPRO" w:hAnsi="Book Antiqua" w:cs="Times New Roman"/>
          <w:sz w:val="24"/>
          <w:szCs w:val="24"/>
          <w:lang w:val="en-GB"/>
        </w:rPr>
        <w:t>Ara</w:t>
      </w:r>
      <w:proofErr w:type="spellEnd"/>
      <w:r w:rsidRPr="005673AD">
        <w:rPr>
          <w:rFonts w:ascii="Book Antiqua" w:eastAsia="HGMaruGothicMPRO" w:hAnsi="Book Antiqua" w:cs="Times New Roman"/>
          <w:sz w:val="24"/>
          <w:szCs w:val="24"/>
          <w:lang w:val="en-GB"/>
        </w:rPr>
        <w:t>-C (100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per day by continuous </w:t>
      </w:r>
      <w:r w:rsidR="00F62D86" w:rsidRPr="005673AD">
        <w:rPr>
          <w:rFonts w:ascii="Book Antiqua" w:eastAsia="HGMaruGothicMPRO" w:hAnsi="Book Antiqua" w:cs="Times New Roman"/>
          <w:sz w:val="24"/>
          <w:szCs w:val="24"/>
          <w:lang w:val="en-GB"/>
        </w:rPr>
        <w:t>infusion,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5). </w:t>
      </w:r>
    </w:p>
    <w:p w14:paraId="09C9E3E1" w14:textId="655BE2DA" w:rsidR="00814EF9" w:rsidRPr="005673AD" w:rsidRDefault="00814EF9" w:rsidP="00F15B9F">
      <w:pPr>
        <w:autoSpaceDE w:val="0"/>
        <w:autoSpaceDN w:val="0"/>
        <w:adjustRightInd w:val="0"/>
        <w:spacing w:line="360" w:lineRule="auto"/>
        <w:ind w:firstLineChars="100" w:firstLine="240"/>
        <w:rPr>
          <w:rFonts w:ascii="Book Antiqua" w:eastAsia="HGMaruGothicMPRO" w:hAnsi="Book Antiqua" w:cs="Times New Roman"/>
          <w:sz w:val="24"/>
          <w:szCs w:val="24"/>
          <w:lang w:val="en-GB"/>
        </w:rPr>
      </w:pPr>
      <w:r w:rsidRPr="005673AD">
        <w:rPr>
          <w:rFonts w:ascii="Book Antiqua" w:eastAsia="HGMaruGothicMPRO" w:hAnsi="Book Antiqua" w:cs="Times New Roman"/>
          <w:sz w:val="24"/>
          <w:szCs w:val="24"/>
          <w:lang w:val="en-GB"/>
        </w:rPr>
        <w:t>Non-APL patients were treated with one of 15 regimens, which we categori</w:t>
      </w:r>
      <w:r w:rsidR="00DF256F" w:rsidRPr="005673AD">
        <w:rPr>
          <w:rFonts w:ascii="Book Antiqua" w:eastAsia="HGMaruGothicMPRO" w:hAnsi="Book Antiqua" w:cs="Times New Roman"/>
          <w:sz w:val="24"/>
          <w:szCs w:val="24"/>
          <w:lang w:val="en-GB"/>
        </w:rPr>
        <w:t>z</w:t>
      </w:r>
      <w:r w:rsidRPr="005673AD">
        <w:rPr>
          <w:rFonts w:ascii="Book Antiqua" w:eastAsia="HGMaruGothicMPRO" w:hAnsi="Book Antiqua" w:cs="Times New Roman"/>
          <w:sz w:val="24"/>
          <w:szCs w:val="24"/>
          <w:lang w:val="en-GB"/>
        </w:rPr>
        <w:t xml:space="preserve">ed as intensive chemotherapy, less intensive chemotherapy, or best supportive care. The </w:t>
      </w:r>
      <w:r w:rsidRPr="005673AD">
        <w:rPr>
          <w:rFonts w:ascii="Book Antiqua" w:eastAsia="HGMaruGothicMPRO" w:hAnsi="Book Antiqua" w:cs="Times New Roman"/>
          <w:sz w:val="24"/>
          <w:szCs w:val="24"/>
          <w:lang w:val="en-GB"/>
        </w:rPr>
        <w:lastRenderedPageBreak/>
        <w:t>intensive chemotherapy regimens were: (1) full dose IDR (12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per day by 30-min </w:t>
      </w:r>
      <w:r w:rsidR="00F62D86" w:rsidRPr="005673AD">
        <w:rPr>
          <w:rFonts w:ascii="Book Antiqua" w:eastAsia="HGMaruGothicMPRO" w:hAnsi="Book Antiqua" w:cs="Times New Roman"/>
          <w:sz w:val="24"/>
          <w:szCs w:val="24"/>
          <w:lang w:val="en-GB"/>
        </w:rPr>
        <w:t>infusion,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3) plus </w:t>
      </w:r>
      <w:proofErr w:type="spellStart"/>
      <w:r w:rsidRPr="005673AD">
        <w:rPr>
          <w:rFonts w:ascii="Book Antiqua" w:eastAsia="HGMaruGothicMPRO" w:hAnsi="Book Antiqua" w:cs="Times New Roman"/>
          <w:sz w:val="24"/>
          <w:szCs w:val="24"/>
          <w:lang w:val="en-GB"/>
        </w:rPr>
        <w:t>Ara</w:t>
      </w:r>
      <w:proofErr w:type="spellEnd"/>
      <w:r w:rsidRPr="005673AD">
        <w:rPr>
          <w:rFonts w:ascii="Book Antiqua" w:eastAsia="HGMaruGothicMPRO" w:hAnsi="Book Antiqua" w:cs="Times New Roman"/>
          <w:sz w:val="24"/>
          <w:szCs w:val="24"/>
          <w:lang w:val="en-GB"/>
        </w:rPr>
        <w:t>-C (100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per day by continuous </w:t>
      </w:r>
      <w:r w:rsidR="00F62D86" w:rsidRPr="005673AD">
        <w:rPr>
          <w:rFonts w:ascii="Book Antiqua" w:eastAsia="HGMaruGothicMPRO" w:hAnsi="Book Antiqua" w:cs="Times New Roman"/>
          <w:sz w:val="24"/>
          <w:szCs w:val="24"/>
          <w:lang w:val="en-GB"/>
        </w:rPr>
        <w:t>infusion,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7); (2) 80% dose ID</w:t>
      </w:r>
      <w:r w:rsidR="00F62D86" w:rsidRPr="005673AD">
        <w:rPr>
          <w:rFonts w:ascii="Book Antiqua" w:eastAsia="HGMaruGothicMPRO" w:hAnsi="Book Antiqua" w:cs="Times New Roman"/>
          <w:sz w:val="24"/>
          <w:szCs w:val="24"/>
          <w:lang w:val="en-GB"/>
        </w:rPr>
        <w:t>R (days 1</w:t>
      </w:r>
      <w:r w:rsidR="00F15B9F">
        <w:rPr>
          <w:rFonts w:ascii="Book Antiqua" w:eastAsia="HGMaruGothicMPRO" w:hAnsi="Book Antiqua" w:cs="Times New Roman"/>
          <w:sz w:val="24"/>
          <w:szCs w:val="24"/>
          <w:lang w:val="en-GB"/>
        </w:rPr>
        <w:t>-</w:t>
      </w:r>
      <w:r w:rsidR="00F62D86" w:rsidRPr="005673AD">
        <w:rPr>
          <w:rFonts w:ascii="Book Antiqua" w:eastAsia="HGMaruGothicMPRO" w:hAnsi="Book Antiqua" w:cs="Times New Roman"/>
          <w:sz w:val="24"/>
          <w:szCs w:val="24"/>
          <w:lang w:val="en-GB"/>
        </w:rPr>
        <w:t xml:space="preserve">3) plus </w:t>
      </w:r>
      <w:proofErr w:type="spellStart"/>
      <w:r w:rsidR="00F62D86" w:rsidRPr="005673AD">
        <w:rPr>
          <w:rFonts w:ascii="Book Antiqua" w:eastAsia="HGMaruGothicMPRO" w:hAnsi="Book Antiqua" w:cs="Times New Roman"/>
          <w:sz w:val="24"/>
          <w:szCs w:val="24"/>
          <w:lang w:val="en-GB"/>
        </w:rPr>
        <w:t>Ara</w:t>
      </w:r>
      <w:proofErr w:type="spellEnd"/>
      <w:r w:rsidR="00F62D86" w:rsidRPr="005673AD">
        <w:rPr>
          <w:rFonts w:ascii="Book Antiqua" w:eastAsia="HGMaruGothicMPRO" w:hAnsi="Book Antiqua" w:cs="Times New Roman"/>
          <w:sz w:val="24"/>
          <w:szCs w:val="24"/>
          <w:lang w:val="en-GB"/>
        </w:rPr>
        <w:t>-C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7); (3) full dose </w:t>
      </w:r>
      <w:proofErr w:type="spellStart"/>
      <w:r w:rsidRPr="005673AD">
        <w:rPr>
          <w:rFonts w:ascii="Book Antiqua" w:eastAsia="HGMaruGothicMPRO" w:hAnsi="Book Antiqua" w:cs="Times New Roman"/>
          <w:sz w:val="24"/>
          <w:szCs w:val="24"/>
          <w:lang w:val="en-GB"/>
        </w:rPr>
        <w:t>daunorubicin</w:t>
      </w:r>
      <w:proofErr w:type="spellEnd"/>
      <w:r w:rsidRPr="005673AD">
        <w:rPr>
          <w:rFonts w:ascii="Book Antiqua" w:eastAsia="HGMaruGothicMPRO" w:hAnsi="Book Antiqua" w:cs="Times New Roman"/>
          <w:sz w:val="24"/>
          <w:szCs w:val="24"/>
          <w:lang w:val="en-GB"/>
        </w:rPr>
        <w:t xml:space="preserve"> (DNR) (50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per day by 30-min </w:t>
      </w:r>
      <w:r w:rsidR="00F62D86" w:rsidRPr="005673AD">
        <w:rPr>
          <w:rFonts w:ascii="Book Antiqua" w:eastAsia="HGMaruGothicMPRO" w:hAnsi="Book Antiqua" w:cs="Times New Roman"/>
          <w:sz w:val="24"/>
          <w:szCs w:val="24"/>
          <w:lang w:val="en-GB"/>
        </w:rPr>
        <w:t>infusion,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5</w:t>
      </w:r>
      <w:r w:rsidR="00F62D86" w:rsidRPr="005673AD">
        <w:rPr>
          <w:rFonts w:ascii="Book Antiqua" w:eastAsia="HGMaruGothicMPRO" w:hAnsi="Book Antiqua" w:cs="Times New Roman"/>
          <w:sz w:val="24"/>
          <w:szCs w:val="24"/>
          <w:lang w:val="en-GB"/>
        </w:rPr>
        <w:t xml:space="preserve">) plus </w:t>
      </w:r>
      <w:proofErr w:type="spellStart"/>
      <w:r w:rsidR="00F62D86" w:rsidRPr="005673AD">
        <w:rPr>
          <w:rFonts w:ascii="Book Antiqua" w:eastAsia="HGMaruGothicMPRO" w:hAnsi="Book Antiqua" w:cs="Times New Roman"/>
          <w:sz w:val="24"/>
          <w:szCs w:val="24"/>
          <w:lang w:val="en-GB"/>
        </w:rPr>
        <w:t>Ara</w:t>
      </w:r>
      <w:proofErr w:type="spellEnd"/>
      <w:r w:rsidR="00F62D86" w:rsidRPr="005673AD">
        <w:rPr>
          <w:rFonts w:ascii="Book Antiqua" w:eastAsia="HGMaruGothicMPRO" w:hAnsi="Book Antiqua" w:cs="Times New Roman"/>
          <w:sz w:val="24"/>
          <w:szCs w:val="24"/>
          <w:lang w:val="en-GB"/>
        </w:rPr>
        <w:t>-C (days 1</w:t>
      </w:r>
      <w:r w:rsidR="00F15B9F">
        <w:rPr>
          <w:rFonts w:ascii="Book Antiqua" w:eastAsia="HGMaruGothicMPRO" w:hAnsi="Book Antiqua" w:cs="Times New Roman"/>
          <w:sz w:val="24"/>
          <w:szCs w:val="24"/>
          <w:lang w:val="en-GB"/>
        </w:rPr>
        <w:t>-</w:t>
      </w:r>
      <w:r w:rsidR="00F62D86" w:rsidRPr="005673AD">
        <w:rPr>
          <w:rFonts w:ascii="Book Antiqua" w:eastAsia="HGMaruGothicMPRO" w:hAnsi="Book Antiqua" w:cs="Times New Roman"/>
          <w:sz w:val="24"/>
          <w:szCs w:val="24"/>
          <w:lang w:val="en-GB"/>
        </w:rPr>
        <w:t>7); (4) 80% dose DNR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5</w:t>
      </w:r>
      <w:r w:rsidR="00F62D86" w:rsidRPr="005673AD">
        <w:rPr>
          <w:rFonts w:ascii="Book Antiqua" w:eastAsia="HGMaruGothicMPRO" w:hAnsi="Book Antiqua" w:cs="Times New Roman"/>
          <w:sz w:val="24"/>
          <w:szCs w:val="24"/>
          <w:lang w:val="en-GB"/>
        </w:rPr>
        <w:t xml:space="preserve">) plus </w:t>
      </w:r>
      <w:proofErr w:type="spellStart"/>
      <w:r w:rsidR="00F62D86" w:rsidRPr="005673AD">
        <w:rPr>
          <w:rFonts w:ascii="Book Antiqua" w:eastAsia="HGMaruGothicMPRO" w:hAnsi="Book Antiqua" w:cs="Times New Roman"/>
          <w:sz w:val="24"/>
          <w:szCs w:val="24"/>
          <w:lang w:val="en-GB"/>
        </w:rPr>
        <w:t>Ara</w:t>
      </w:r>
      <w:proofErr w:type="spellEnd"/>
      <w:r w:rsidR="00F62D86" w:rsidRPr="005673AD">
        <w:rPr>
          <w:rFonts w:ascii="Book Antiqua" w:eastAsia="HGMaruGothicMPRO" w:hAnsi="Book Antiqua" w:cs="Times New Roman"/>
          <w:sz w:val="24"/>
          <w:szCs w:val="24"/>
          <w:lang w:val="en-GB"/>
        </w:rPr>
        <w:t>-C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7); (5) full dose IDR</w:t>
      </w:r>
      <w:r w:rsidR="00F62D86" w:rsidRPr="005673AD">
        <w:rPr>
          <w:rFonts w:ascii="Book Antiqua" w:eastAsia="HGMaruGothicMPRO" w:hAnsi="Book Antiqua" w:cs="Times New Roman"/>
          <w:sz w:val="24"/>
          <w:szCs w:val="24"/>
          <w:lang w:val="en-GB"/>
        </w:rPr>
        <w:t xml:space="preserve">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3) plus </w:t>
      </w:r>
      <w:proofErr w:type="spellStart"/>
      <w:r w:rsidRPr="005673AD">
        <w:rPr>
          <w:rFonts w:ascii="Book Antiqua" w:eastAsia="HGMaruGothicMPRO" w:hAnsi="Book Antiqua" w:cs="Times New Roman"/>
          <w:sz w:val="24"/>
          <w:szCs w:val="24"/>
          <w:lang w:val="en-GB"/>
        </w:rPr>
        <w:t>enocitabine</w:t>
      </w:r>
      <w:proofErr w:type="spellEnd"/>
      <w:r w:rsidRPr="005673AD">
        <w:rPr>
          <w:rFonts w:ascii="Book Antiqua" w:eastAsia="HGMaruGothicMPRO" w:hAnsi="Book Antiqua" w:cs="Times New Roman"/>
          <w:sz w:val="24"/>
          <w:szCs w:val="24"/>
          <w:lang w:val="en-GB"/>
        </w:rPr>
        <w:t xml:space="preserve"> (BHAC) (200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per day by 180-min infusion, days 1–8); (6) 80% dose IDR</w:t>
      </w:r>
      <w:r w:rsidR="00F62D86" w:rsidRPr="005673AD">
        <w:rPr>
          <w:rFonts w:ascii="Book Antiqua" w:eastAsia="HGMaruGothicMPRO" w:hAnsi="Book Antiqua" w:cs="Times New Roman"/>
          <w:sz w:val="24"/>
          <w:szCs w:val="24"/>
          <w:lang w:val="en-GB"/>
        </w:rPr>
        <w:t xml:space="preserve">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3) plus BHAC </w:t>
      </w:r>
      <w:r w:rsidR="00F62D86" w:rsidRPr="005673AD">
        <w:rPr>
          <w:rFonts w:ascii="Book Antiqua" w:eastAsia="HGMaruGothicMPRO" w:hAnsi="Book Antiqua" w:cs="Times New Roman"/>
          <w:sz w:val="24"/>
          <w:szCs w:val="24"/>
          <w:lang w:val="en-GB"/>
        </w:rPr>
        <w:t>(days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8); (7) full</w:t>
      </w:r>
      <w:r w:rsidR="00F62D86" w:rsidRPr="005673AD">
        <w:rPr>
          <w:rFonts w:ascii="Book Antiqua" w:eastAsia="HGMaruGothicMPRO" w:hAnsi="Book Antiqua" w:cs="Times New Roman"/>
          <w:sz w:val="24"/>
          <w:szCs w:val="24"/>
          <w:lang w:val="en-GB"/>
        </w:rPr>
        <w:t xml:space="preserve"> dose DNR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5</w:t>
      </w:r>
      <w:r w:rsidR="00F62D86" w:rsidRPr="005673AD">
        <w:rPr>
          <w:rFonts w:ascii="Book Antiqua" w:eastAsia="HGMaruGothicMPRO" w:hAnsi="Book Antiqua" w:cs="Times New Roman"/>
          <w:sz w:val="24"/>
          <w:szCs w:val="24"/>
          <w:lang w:val="en-GB"/>
        </w:rPr>
        <w:t>) plus BHAC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8); (8</w:t>
      </w:r>
      <w:r w:rsidR="00F62D86" w:rsidRPr="005673AD">
        <w:rPr>
          <w:rFonts w:ascii="Book Antiqua" w:eastAsia="HGMaruGothicMPRO" w:hAnsi="Book Antiqua" w:cs="Times New Roman"/>
          <w:sz w:val="24"/>
          <w:szCs w:val="24"/>
          <w:lang w:val="en-GB"/>
        </w:rPr>
        <w:t>) 80% dose DNR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5) plus BHAC (200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per day by 180-min infusion, days 1–8). The less intensive chemotherapy regimens were: (1) less than </w:t>
      </w:r>
      <w:r w:rsidR="00F62D86" w:rsidRPr="005673AD">
        <w:rPr>
          <w:rFonts w:ascii="Book Antiqua" w:eastAsia="HGMaruGothicMPRO" w:hAnsi="Book Antiqua" w:cs="Times New Roman"/>
          <w:sz w:val="24"/>
          <w:szCs w:val="24"/>
          <w:lang w:val="en-GB"/>
        </w:rPr>
        <w:t>80% dose IDR (days 1</w:t>
      </w:r>
      <w:r w:rsidR="00F15B9F">
        <w:rPr>
          <w:rFonts w:ascii="Book Antiqua" w:eastAsia="HGMaruGothicMPRO" w:hAnsi="Book Antiqua" w:cs="Times New Roman"/>
          <w:sz w:val="24"/>
          <w:szCs w:val="24"/>
          <w:lang w:val="en-GB"/>
        </w:rPr>
        <w:t>-</w:t>
      </w:r>
      <w:r w:rsidR="00F62D86" w:rsidRPr="005673AD">
        <w:rPr>
          <w:rFonts w:ascii="Book Antiqua" w:eastAsia="HGMaruGothicMPRO" w:hAnsi="Book Antiqua" w:cs="Times New Roman"/>
          <w:sz w:val="24"/>
          <w:szCs w:val="24"/>
          <w:lang w:val="en-GB"/>
        </w:rPr>
        <w:t xml:space="preserve">3) plus </w:t>
      </w:r>
      <w:proofErr w:type="spellStart"/>
      <w:r w:rsidR="00F62D86" w:rsidRPr="005673AD">
        <w:rPr>
          <w:rFonts w:ascii="Book Antiqua" w:eastAsia="HGMaruGothicMPRO" w:hAnsi="Book Antiqua" w:cs="Times New Roman"/>
          <w:sz w:val="24"/>
          <w:szCs w:val="24"/>
          <w:lang w:val="en-GB"/>
        </w:rPr>
        <w:t>Ara</w:t>
      </w:r>
      <w:proofErr w:type="spellEnd"/>
      <w:r w:rsidR="00F62D86" w:rsidRPr="005673AD">
        <w:rPr>
          <w:rFonts w:ascii="Book Antiqua" w:eastAsia="HGMaruGothicMPRO" w:hAnsi="Book Antiqua" w:cs="Times New Roman"/>
          <w:sz w:val="24"/>
          <w:szCs w:val="24"/>
          <w:lang w:val="en-GB"/>
        </w:rPr>
        <w:t>-C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7); (2) less than </w:t>
      </w:r>
      <w:r w:rsidR="00F62D86" w:rsidRPr="005673AD">
        <w:rPr>
          <w:rFonts w:ascii="Book Antiqua" w:eastAsia="HGMaruGothicMPRO" w:hAnsi="Book Antiqua" w:cs="Times New Roman"/>
          <w:sz w:val="24"/>
          <w:szCs w:val="24"/>
          <w:lang w:val="en-GB"/>
        </w:rPr>
        <w:t>80% dose DNR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5</w:t>
      </w:r>
      <w:r w:rsidR="00F62D86" w:rsidRPr="005673AD">
        <w:rPr>
          <w:rFonts w:ascii="Book Antiqua" w:eastAsia="HGMaruGothicMPRO" w:hAnsi="Book Antiqua" w:cs="Times New Roman"/>
          <w:sz w:val="24"/>
          <w:szCs w:val="24"/>
          <w:lang w:val="en-GB"/>
        </w:rPr>
        <w:t xml:space="preserve">) plus </w:t>
      </w:r>
      <w:proofErr w:type="spellStart"/>
      <w:r w:rsidR="00F62D86" w:rsidRPr="005673AD">
        <w:rPr>
          <w:rFonts w:ascii="Book Antiqua" w:eastAsia="HGMaruGothicMPRO" w:hAnsi="Book Antiqua" w:cs="Times New Roman"/>
          <w:sz w:val="24"/>
          <w:szCs w:val="24"/>
          <w:lang w:val="en-GB"/>
        </w:rPr>
        <w:t>Ara</w:t>
      </w:r>
      <w:proofErr w:type="spellEnd"/>
      <w:r w:rsidR="00F62D86" w:rsidRPr="005673AD">
        <w:rPr>
          <w:rFonts w:ascii="Book Antiqua" w:eastAsia="HGMaruGothicMPRO" w:hAnsi="Book Antiqua" w:cs="Times New Roman"/>
          <w:sz w:val="24"/>
          <w:szCs w:val="24"/>
          <w:lang w:val="en-GB"/>
        </w:rPr>
        <w:t>-C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7); (3) less than 80% dose IDR</w:t>
      </w:r>
      <w:r w:rsidR="00F62D86" w:rsidRPr="005673AD">
        <w:rPr>
          <w:rFonts w:ascii="Book Antiqua" w:eastAsia="HGMaruGothicMPRO" w:hAnsi="Book Antiqua" w:cs="Times New Roman"/>
          <w:sz w:val="24"/>
          <w:szCs w:val="24"/>
          <w:lang w:val="en-GB"/>
        </w:rPr>
        <w:t xml:space="preserve">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3</w:t>
      </w:r>
      <w:r w:rsidR="00F62D86" w:rsidRPr="005673AD">
        <w:rPr>
          <w:rFonts w:ascii="Book Antiqua" w:eastAsia="HGMaruGothicMPRO" w:hAnsi="Book Antiqua" w:cs="Times New Roman"/>
          <w:sz w:val="24"/>
          <w:szCs w:val="24"/>
          <w:lang w:val="en-GB"/>
        </w:rPr>
        <w:t>) plus BHAC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8); (4) less than 80% </w:t>
      </w:r>
      <w:r w:rsidR="00F62D86" w:rsidRPr="005673AD">
        <w:rPr>
          <w:rFonts w:ascii="Book Antiqua" w:eastAsia="HGMaruGothicMPRO" w:hAnsi="Book Antiqua" w:cs="Times New Roman"/>
          <w:sz w:val="24"/>
          <w:szCs w:val="24"/>
          <w:lang w:val="en-GB"/>
        </w:rPr>
        <w:t>dose DNR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5</w:t>
      </w:r>
      <w:r w:rsidR="00F62D86" w:rsidRPr="005673AD">
        <w:rPr>
          <w:rFonts w:ascii="Book Antiqua" w:eastAsia="HGMaruGothicMPRO" w:hAnsi="Book Antiqua" w:cs="Times New Roman"/>
          <w:sz w:val="24"/>
          <w:szCs w:val="24"/>
          <w:lang w:val="en-GB"/>
        </w:rPr>
        <w:t>) plus BHAC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8); (5) CAG </w:t>
      </w:r>
      <w:r w:rsidR="00F15B9F">
        <w:rPr>
          <w:rFonts w:ascii="Book Antiqua" w:eastAsia="宋体" w:hAnsi="Book Antiqua" w:cs="Times New Roman" w:hint="eastAsia"/>
          <w:sz w:val="24"/>
          <w:szCs w:val="24"/>
          <w:lang w:val="en-GB" w:eastAsia="zh-CN"/>
        </w:rPr>
        <w:t>[</w:t>
      </w:r>
      <w:proofErr w:type="spellStart"/>
      <w:r w:rsidRPr="005673AD">
        <w:rPr>
          <w:rFonts w:ascii="Book Antiqua" w:eastAsia="HGMaruGothicMPRO" w:hAnsi="Book Antiqua" w:cs="Times New Roman"/>
          <w:sz w:val="24"/>
          <w:szCs w:val="24"/>
          <w:lang w:val="en-GB"/>
        </w:rPr>
        <w:t>Ara</w:t>
      </w:r>
      <w:proofErr w:type="spellEnd"/>
      <w:r w:rsidRPr="005673AD">
        <w:rPr>
          <w:rFonts w:ascii="Book Antiqua" w:eastAsia="HGMaruGothicMPRO" w:hAnsi="Book Antiqua" w:cs="Times New Roman"/>
          <w:sz w:val="24"/>
          <w:szCs w:val="24"/>
          <w:lang w:val="en-GB"/>
        </w:rPr>
        <w:t xml:space="preserve">-C </w:t>
      </w:r>
      <w:r w:rsidR="00F15B9F">
        <w:rPr>
          <w:rFonts w:ascii="Book Antiqua" w:eastAsia="宋体" w:hAnsi="Book Antiqua" w:cs="Times New Roman" w:hint="eastAsia"/>
          <w:sz w:val="24"/>
          <w:szCs w:val="24"/>
          <w:lang w:val="en-GB" w:eastAsia="zh-CN"/>
        </w:rPr>
        <w:t>(</w:t>
      </w:r>
      <w:r w:rsidRPr="005673AD">
        <w:rPr>
          <w:rFonts w:ascii="Book Antiqua" w:eastAsia="HGMaruGothicMPRO" w:hAnsi="Book Antiqua" w:cs="Times New Roman"/>
          <w:sz w:val="24"/>
          <w:szCs w:val="24"/>
          <w:lang w:val="en-GB"/>
        </w:rPr>
        <w:t>10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twice a day</w:t>
      </w:r>
      <w:r w:rsidRPr="005673AD" w:rsidDel="00EE5D18">
        <w:rPr>
          <w:rFonts w:ascii="Book Antiqua" w:eastAsia="HGMaruGothicMPRO" w:hAnsi="Book Antiqua" w:cs="Times New Roman"/>
          <w:sz w:val="24"/>
          <w:szCs w:val="24"/>
          <w:lang w:val="en-GB"/>
        </w:rPr>
        <w:t xml:space="preserve"> </w:t>
      </w:r>
      <w:r w:rsidRPr="005673AD">
        <w:rPr>
          <w:rFonts w:ascii="Book Antiqua" w:eastAsia="HGMaruGothicMPRO" w:hAnsi="Book Antiqua" w:cs="Times New Roman"/>
          <w:sz w:val="24"/>
          <w:szCs w:val="24"/>
          <w:lang w:val="en-GB"/>
        </w:rPr>
        <w:t>by</w:t>
      </w:r>
      <w:r w:rsidR="00F62D86" w:rsidRPr="005673AD">
        <w:rPr>
          <w:rFonts w:ascii="Book Antiqua" w:eastAsia="HGMaruGothicMPRO" w:hAnsi="Book Antiqua" w:cs="Times New Roman"/>
          <w:sz w:val="24"/>
          <w:szCs w:val="24"/>
          <w:lang w:val="en-GB"/>
        </w:rPr>
        <w:t xml:space="preserve"> subcutaneous injection,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14</w:t>
      </w:r>
      <w:r w:rsidR="00F15B9F">
        <w:rPr>
          <w:rFonts w:ascii="Book Antiqua" w:eastAsia="宋体" w:hAnsi="Book Antiqua" w:cs="Times New Roman" w:hint="eastAsia"/>
          <w:sz w:val="24"/>
          <w:szCs w:val="24"/>
          <w:lang w:val="en-GB" w:eastAsia="zh-CN"/>
        </w:rPr>
        <w:t>)</w:t>
      </w:r>
      <w:r w:rsidRPr="005673AD">
        <w:rPr>
          <w:rFonts w:ascii="Book Antiqua" w:eastAsia="HGMaruGothicMPRO" w:hAnsi="Book Antiqua" w:cs="Times New Roman"/>
          <w:sz w:val="24"/>
          <w:szCs w:val="24"/>
          <w:lang w:val="en-GB"/>
        </w:rPr>
        <w:t xml:space="preserve"> plus </w:t>
      </w:r>
      <w:proofErr w:type="spellStart"/>
      <w:r w:rsidRPr="005673AD">
        <w:rPr>
          <w:rFonts w:ascii="Book Antiqua" w:eastAsia="HGMaruGothicMPRO" w:hAnsi="Book Antiqua" w:cs="Times New Roman"/>
          <w:sz w:val="24"/>
          <w:szCs w:val="24"/>
          <w:lang w:val="en-GB"/>
        </w:rPr>
        <w:t>aclarubicin</w:t>
      </w:r>
      <w:proofErr w:type="spellEnd"/>
      <w:r w:rsidRPr="005673AD">
        <w:rPr>
          <w:rFonts w:ascii="Book Antiqua" w:eastAsia="HGMaruGothicMPRO" w:hAnsi="Book Antiqua" w:cs="Times New Roman"/>
          <w:sz w:val="24"/>
          <w:szCs w:val="24"/>
          <w:lang w:val="en-GB"/>
        </w:rPr>
        <w:t xml:space="preserve"> </w:t>
      </w:r>
      <w:r w:rsidR="00F15B9F">
        <w:rPr>
          <w:rFonts w:ascii="Book Antiqua" w:eastAsia="宋体" w:hAnsi="Book Antiqua" w:cs="Times New Roman" w:hint="eastAsia"/>
          <w:sz w:val="24"/>
          <w:szCs w:val="24"/>
          <w:lang w:val="en-GB" w:eastAsia="zh-CN"/>
        </w:rPr>
        <w:t>(</w:t>
      </w:r>
      <w:r w:rsidRPr="005673AD">
        <w:rPr>
          <w:rFonts w:ascii="Book Antiqua" w:eastAsia="HGMaruGothicMPRO" w:hAnsi="Book Antiqua" w:cs="Times New Roman"/>
          <w:sz w:val="24"/>
          <w:szCs w:val="24"/>
          <w:lang w:val="en-GB"/>
        </w:rPr>
        <w:t>ACR</w:t>
      </w:r>
      <w:r w:rsidR="00F15B9F">
        <w:rPr>
          <w:rFonts w:ascii="Book Antiqua" w:eastAsia="宋体" w:hAnsi="Book Antiqua" w:cs="Times New Roman" w:hint="eastAsia"/>
          <w:sz w:val="24"/>
          <w:szCs w:val="24"/>
          <w:lang w:val="en-GB" w:eastAsia="zh-CN"/>
        </w:rPr>
        <w:t>)</w:t>
      </w:r>
      <w:r w:rsidRPr="005673AD">
        <w:rPr>
          <w:rFonts w:ascii="Book Antiqua" w:eastAsia="HGMaruGothicMPRO" w:hAnsi="Book Antiqua" w:cs="Times New Roman"/>
          <w:sz w:val="24"/>
          <w:szCs w:val="24"/>
          <w:lang w:val="en-GB"/>
        </w:rPr>
        <w:t xml:space="preserve"> </w:t>
      </w:r>
      <w:r w:rsidR="00F15B9F">
        <w:rPr>
          <w:rFonts w:ascii="Book Antiqua" w:eastAsia="宋体" w:hAnsi="Book Antiqua" w:cs="Times New Roman" w:hint="eastAsia"/>
          <w:sz w:val="24"/>
          <w:szCs w:val="24"/>
          <w:lang w:val="en-GB" w:eastAsia="zh-CN"/>
        </w:rPr>
        <w:t>(</w:t>
      </w:r>
      <w:r w:rsidRPr="005673AD">
        <w:rPr>
          <w:rFonts w:ascii="Book Antiqua" w:eastAsia="HGMaruGothicMPRO" w:hAnsi="Book Antiqua" w:cs="Times New Roman"/>
          <w:sz w:val="24"/>
          <w:szCs w:val="24"/>
          <w:lang w:val="en-GB"/>
        </w:rPr>
        <w:t>14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per day by 30-min </w:t>
      </w:r>
      <w:r w:rsidR="00F62D86" w:rsidRPr="005673AD">
        <w:rPr>
          <w:rFonts w:ascii="Book Antiqua" w:eastAsia="HGMaruGothicMPRO" w:hAnsi="Book Antiqua" w:cs="Times New Roman"/>
          <w:sz w:val="24"/>
          <w:szCs w:val="24"/>
          <w:lang w:val="en-GB"/>
        </w:rPr>
        <w:t>infusion,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14</w:t>
      </w:r>
      <w:r w:rsidR="00F15B9F">
        <w:rPr>
          <w:rFonts w:ascii="Book Antiqua" w:eastAsia="宋体" w:hAnsi="Book Antiqua" w:cs="Times New Roman" w:hint="eastAsia"/>
          <w:sz w:val="24"/>
          <w:szCs w:val="24"/>
          <w:lang w:val="en-GB" w:eastAsia="zh-CN"/>
        </w:rPr>
        <w:t>)</w:t>
      </w:r>
      <w:r w:rsidRPr="005673AD">
        <w:rPr>
          <w:rFonts w:ascii="Book Antiqua" w:eastAsia="HGMaruGothicMPRO" w:hAnsi="Book Antiqua" w:cs="Times New Roman"/>
          <w:sz w:val="24"/>
          <w:szCs w:val="24"/>
          <w:lang w:val="en-GB"/>
        </w:rPr>
        <w:t xml:space="preserve"> plus granulocyte colony-stimulating factor </w:t>
      </w:r>
      <w:r w:rsidR="00F15B9F">
        <w:rPr>
          <w:rFonts w:ascii="Book Antiqua" w:eastAsia="宋体" w:hAnsi="Book Antiqua" w:cs="Times New Roman" w:hint="eastAsia"/>
          <w:sz w:val="24"/>
          <w:szCs w:val="24"/>
          <w:lang w:val="en-GB" w:eastAsia="zh-CN"/>
        </w:rPr>
        <w:t>(</w:t>
      </w:r>
      <w:r w:rsidRPr="005673AD">
        <w:rPr>
          <w:rFonts w:ascii="Book Antiqua" w:eastAsia="HGMaruGothicMPRO" w:hAnsi="Book Antiqua" w:cs="Times New Roman"/>
          <w:sz w:val="24"/>
          <w:szCs w:val="24"/>
          <w:lang w:val="en-GB"/>
        </w:rPr>
        <w:t>G-CSF</w:t>
      </w:r>
      <w:r w:rsidR="00F15B9F">
        <w:rPr>
          <w:rFonts w:ascii="Book Antiqua" w:eastAsia="宋体" w:hAnsi="Book Antiqua" w:cs="Times New Roman" w:hint="eastAsia"/>
          <w:sz w:val="24"/>
          <w:szCs w:val="24"/>
          <w:lang w:val="en-GB" w:eastAsia="zh-CN"/>
        </w:rPr>
        <w:t>)</w:t>
      </w:r>
      <w:r w:rsidRPr="005673AD">
        <w:rPr>
          <w:rFonts w:ascii="Book Antiqua" w:eastAsia="HGMaruGothicMPRO" w:hAnsi="Book Antiqua" w:cs="Times New Roman"/>
          <w:sz w:val="24"/>
          <w:szCs w:val="24"/>
          <w:lang w:val="en-GB"/>
        </w:rPr>
        <w:t xml:space="preserve"> </w:t>
      </w:r>
      <w:r w:rsidR="00F15B9F">
        <w:rPr>
          <w:rFonts w:ascii="Book Antiqua" w:eastAsia="宋体" w:hAnsi="Book Antiqua" w:cs="Times New Roman" w:hint="eastAsia"/>
          <w:sz w:val="24"/>
          <w:szCs w:val="24"/>
          <w:lang w:val="en-GB" w:eastAsia="zh-CN"/>
        </w:rPr>
        <w:t>(</w:t>
      </w:r>
      <w:r w:rsidR="00F15B9F">
        <w:rPr>
          <w:rFonts w:ascii="Book Antiqua" w:eastAsia="HGMaruGothicMPRO" w:hAnsi="Book Antiqua" w:cs="Times New Roman"/>
          <w:sz w:val="24"/>
          <w:szCs w:val="24"/>
          <w:lang w:val="en-GB"/>
        </w:rPr>
        <w:t xml:space="preserve">200 </w:t>
      </w:r>
      <w:r w:rsidRPr="005673AD">
        <w:rPr>
          <w:rFonts w:ascii="Book Antiqua" w:eastAsia="HGMaruGothicMPRO" w:hAnsi="Book Antiqua" w:cs="Times New Roman"/>
          <w:sz w:val="24"/>
          <w:szCs w:val="24"/>
          <w:lang w:val="en-GB"/>
        </w:rPr>
        <w:t>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per day by</w:t>
      </w:r>
      <w:r w:rsidR="00F62D86" w:rsidRPr="005673AD">
        <w:rPr>
          <w:rFonts w:ascii="Book Antiqua" w:eastAsia="HGMaruGothicMPRO" w:hAnsi="Book Antiqua" w:cs="Times New Roman"/>
          <w:sz w:val="24"/>
          <w:szCs w:val="24"/>
          <w:lang w:val="en-GB"/>
        </w:rPr>
        <w:t xml:space="preserve"> subcutaneous injection,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14</w:t>
      </w:r>
      <w:r w:rsidR="00F15B9F"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 (6) CA </w:t>
      </w:r>
      <w:r w:rsidR="00F15B9F">
        <w:rPr>
          <w:rFonts w:ascii="Book Antiqua" w:eastAsia="宋体" w:hAnsi="Book Antiqua" w:cs="Times New Roman" w:hint="eastAsia"/>
          <w:sz w:val="24"/>
          <w:szCs w:val="24"/>
          <w:lang w:val="en-GB" w:eastAsia="zh-CN"/>
        </w:rPr>
        <w:t>[</w:t>
      </w:r>
      <w:proofErr w:type="spellStart"/>
      <w:r w:rsidRPr="005673AD">
        <w:rPr>
          <w:rFonts w:ascii="Book Antiqua" w:eastAsia="HGMaruGothicMPRO" w:hAnsi="Book Antiqua" w:cs="Times New Roman"/>
          <w:sz w:val="24"/>
          <w:szCs w:val="24"/>
          <w:lang w:val="en-GB"/>
        </w:rPr>
        <w:t>Ara</w:t>
      </w:r>
      <w:proofErr w:type="spellEnd"/>
      <w:r w:rsidRPr="005673AD">
        <w:rPr>
          <w:rFonts w:ascii="Book Antiqua" w:eastAsia="HGMaruGothicMPRO" w:hAnsi="Book Antiqua" w:cs="Times New Roman"/>
          <w:sz w:val="24"/>
          <w:szCs w:val="24"/>
          <w:lang w:val="en-GB"/>
        </w:rPr>
        <w:t xml:space="preserve">-C </w:t>
      </w:r>
      <w:r w:rsidR="00F15B9F">
        <w:rPr>
          <w:rFonts w:ascii="Book Antiqua" w:eastAsia="宋体" w:hAnsi="Book Antiqua" w:cs="Times New Roman" w:hint="eastAsia"/>
          <w:sz w:val="24"/>
          <w:szCs w:val="24"/>
          <w:lang w:val="en-GB" w:eastAsia="zh-CN"/>
        </w:rPr>
        <w:t>(</w:t>
      </w:r>
      <w:r w:rsidRPr="005673AD">
        <w:rPr>
          <w:rFonts w:ascii="Book Antiqua" w:eastAsia="HGMaruGothicMPRO" w:hAnsi="Book Antiqua" w:cs="Times New Roman"/>
          <w:sz w:val="24"/>
          <w:szCs w:val="24"/>
          <w:lang w:val="en-GB"/>
        </w:rPr>
        <w:t>10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twice a day by subcutaneous injection</w:t>
      </w:r>
      <w:r w:rsidR="00F62D86" w:rsidRPr="005673AD">
        <w:rPr>
          <w:rFonts w:ascii="Book Antiqua" w:eastAsia="HGMaruGothicMPRO" w:hAnsi="Book Antiqua" w:cs="Times New Roman"/>
          <w:sz w:val="24"/>
          <w:szCs w:val="24"/>
          <w:lang w:val="en-GB"/>
        </w:rPr>
        <w:t>,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14</w:t>
      </w:r>
      <w:r w:rsidR="00F15B9F">
        <w:rPr>
          <w:rFonts w:ascii="Book Antiqua" w:eastAsia="宋体" w:hAnsi="Book Antiqua" w:cs="Times New Roman" w:hint="eastAsia"/>
          <w:sz w:val="24"/>
          <w:szCs w:val="24"/>
          <w:lang w:val="en-GB" w:eastAsia="zh-CN"/>
        </w:rPr>
        <w:t>)</w:t>
      </w:r>
      <w:r w:rsidRPr="005673AD">
        <w:rPr>
          <w:rFonts w:ascii="Book Antiqua" w:eastAsia="HGMaruGothicMPRO" w:hAnsi="Book Antiqua" w:cs="Times New Roman"/>
          <w:sz w:val="24"/>
          <w:szCs w:val="24"/>
          <w:lang w:val="en-GB"/>
        </w:rPr>
        <w:t xml:space="preserve"> plus ACR </w:t>
      </w:r>
      <w:r w:rsidR="00F15B9F">
        <w:rPr>
          <w:rFonts w:ascii="Book Antiqua" w:eastAsia="宋体" w:hAnsi="Book Antiqua" w:cs="Times New Roman" w:hint="eastAsia"/>
          <w:sz w:val="24"/>
          <w:szCs w:val="24"/>
          <w:lang w:val="en-GB" w:eastAsia="zh-CN"/>
        </w:rPr>
        <w:t>(</w:t>
      </w:r>
      <w:r w:rsidRPr="005673AD">
        <w:rPr>
          <w:rFonts w:ascii="Book Antiqua" w:eastAsia="HGMaruGothicMPRO" w:hAnsi="Book Antiqua" w:cs="Times New Roman"/>
          <w:sz w:val="24"/>
          <w:szCs w:val="24"/>
          <w:lang w:val="en-GB"/>
        </w:rPr>
        <w:t>14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per day by 30-min </w:t>
      </w:r>
      <w:r w:rsidR="00F62D86" w:rsidRPr="005673AD">
        <w:rPr>
          <w:rFonts w:ascii="Book Antiqua" w:eastAsia="HGMaruGothicMPRO" w:hAnsi="Book Antiqua" w:cs="Times New Roman"/>
          <w:sz w:val="24"/>
          <w:szCs w:val="24"/>
          <w:lang w:val="en-GB"/>
        </w:rPr>
        <w:t>infusion,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14</w:t>
      </w:r>
      <w:r w:rsidR="00F15B9F"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 (7) Low dose </w:t>
      </w:r>
      <w:proofErr w:type="spellStart"/>
      <w:r w:rsidRPr="005673AD">
        <w:rPr>
          <w:rFonts w:ascii="Book Antiqua" w:eastAsia="HGMaruGothicMPRO" w:hAnsi="Book Antiqua" w:cs="Times New Roman"/>
          <w:sz w:val="24"/>
          <w:szCs w:val="24"/>
          <w:lang w:val="en-GB"/>
        </w:rPr>
        <w:t>Ara</w:t>
      </w:r>
      <w:proofErr w:type="spellEnd"/>
      <w:r w:rsidRPr="005673AD">
        <w:rPr>
          <w:rFonts w:ascii="Book Antiqua" w:eastAsia="HGMaruGothicMPRO" w:hAnsi="Book Antiqua" w:cs="Times New Roman"/>
          <w:sz w:val="24"/>
          <w:szCs w:val="24"/>
          <w:lang w:val="en-GB"/>
        </w:rPr>
        <w:t>-C (10 mg/m</w:t>
      </w:r>
      <w:r w:rsidRPr="005673AD">
        <w:rPr>
          <w:rFonts w:ascii="Book Antiqua" w:eastAsia="HGMaruGothicMPRO" w:hAnsi="Book Antiqua" w:cs="Times New Roman"/>
          <w:sz w:val="24"/>
          <w:szCs w:val="24"/>
          <w:vertAlign w:val="superscript"/>
          <w:lang w:val="en-GB"/>
        </w:rPr>
        <w:t>2</w:t>
      </w:r>
      <w:r w:rsidRPr="005673AD">
        <w:rPr>
          <w:rFonts w:ascii="Book Antiqua" w:eastAsia="HGMaruGothicMPRO" w:hAnsi="Book Antiqua" w:cs="Times New Roman"/>
          <w:sz w:val="24"/>
          <w:szCs w:val="24"/>
          <w:lang w:val="en-GB"/>
        </w:rPr>
        <w:t xml:space="preserve"> twice a day by subcutaneous injection,</w:t>
      </w:r>
      <w:r w:rsidR="00F62D86" w:rsidRPr="005673AD">
        <w:rPr>
          <w:rFonts w:ascii="Book Antiqua" w:eastAsia="HGMaruGothicMPRO" w:hAnsi="Book Antiqua" w:cs="Times New Roman"/>
          <w:sz w:val="24"/>
          <w:szCs w:val="24"/>
          <w:lang w:val="en-GB"/>
        </w:rPr>
        <w:t xml:space="preserve"> days 1</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14).</w:t>
      </w:r>
    </w:p>
    <w:p w14:paraId="111AC241" w14:textId="77777777" w:rsidR="00F15B9F" w:rsidRDefault="00F15B9F" w:rsidP="005673AD">
      <w:pPr>
        <w:spacing w:line="360" w:lineRule="auto"/>
        <w:rPr>
          <w:rFonts w:ascii="Book Antiqua" w:eastAsia="宋体" w:hAnsi="Book Antiqua" w:cs="Times New Roman"/>
          <w:b/>
          <w:sz w:val="24"/>
          <w:szCs w:val="24"/>
          <w:lang w:val="en-GB" w:eastAsia="zh-CN"/>
        </w:rPr>
      </w:pPr>
    </w:p>
    <w:p w14:paraId="2137E00B" w14:textId="77777777" w:rsidR="00814EF9" w:rsidRPr="00F15B9F" w:rsidRDefault="00814EF9" w:rsidP="005673AD">
      <w:pPr>
        <w:spacing w:line="360" w:lineRule="auto"/>
        <w:rPr>
          <w:rFonts w:ascii="Book Antiqua" w:eastAsia="HGMaruGothicMPRO" w:hAnsi="Book Antiqua" w:cs="Times New Roman"/>
          <w:b/>
          <w:i/>
          <w:sz w:val="24"/>
          <w:szCs w:val="24"/>
          <w:lang w:val="en-GB"/>
        </w:rPr>
      </w:pPr>
      <w:r w:rsidRPr="00F15B9F">
        <w:rPr>
          <w:rFonts w:ascii="Book Antiqua" w:eastAsia="HGMaruGothicMPRO" w:hAnsi="Book Antiqua" w:cs="Times New Roman"/>
          <w:b/>
          <w:i/>
          <w:sz w:val="24"/>
          <w:szCs w:val="24"/>
          <w:lang w:val="en-GB"/>
        </w:rPr>
        <w:t>Statistical analysis</w:t>
      </w:r>
    </w:p>
    <w:p w14:paraId="779ACD66" w14:textId="0CA8A25E" w:rsidR="00814EF9" w:rsidRPr="005673AD" w:rsidRDefault="00814EF9" w:rsidP="005673AD">
      <w:pPr>
        <w:autoSpaceDE w:val="0"/>
        <w:autoSpaceDN w:val="0"/>
        <w:adjustRightInd w:val="0"/>
        <w:spacing w:line="360" w:lineRule="auto"/>
        <w:rPr>
          <w:rFonts w:ascii="Book Antiqua" w:eastAsia="MS Mincho" w:hAnsi="Book Antiqua" w:cs="Times New Roman"/>
          <w:sz w:val="24"/>
          <w:szCs w:val="24"/>
          <w:lang w:val="en-GB"/>
        </w:rPr>
      </w:pPr>
      <w:r w:rsidRPr="005673AD">
        <w:rPr>
          <w:rFonts w:ascii="Book Antiqua" w:eastAsia="MS Mincho" w:hAnsi="Book Antiqua" w:cs="Times New Roman"/>
          <w:sz w:val="24"/>
          <w:szCs w:val="24"/>
          <w:lang w:val="en-GB"/>
        </w:rPr>
        <w:t xml:space="preserve">The chi-square test was used to </w:t>
      </w:r>
      <w:proofErr w:type="spellStart"/>
      <w:r w:rsidRPr="005673AD">
        <w:rPr>
          <w:rFonts w:ascii="Book Antiqua" w:eastAsia="MS Mincho" w:hAnsi="Book Antiqua" w:cs="Times New Roman"/>
          <w:sz w:val="24"/>
          <w:szCs w:val="24"/>
          <w:lang w:val="en-GB"/>
        </w:rPr>
        <w:t>analy</w:t>
      </w:r>
      <w:r w:rsidR="00DF256F" w:rsidRPr="005673AD">
        <w:rPr>
          <w:rFonts w:ascii="Book Antiqua" w:eastAsia="MS Mincho" w:hAnsi="Book Antiqua" w:cs="Times New Roman"/>
          <w:sz w:val="24"/>
          <w:szCs w:val="24"/>
          <w:lang w:val="en-GB"/>
        </w:rPr>
        <w:t>z</w:t>
      </w:r>
      <w:r w:rsidRPr="005673AD">
        <w:rPr>
          <w:rFonts w:ascii="Book Antiqua" w:eastAsia="MS Mincho" w:hAnsi="Book Antiqua" w:cs="Times New Roman"/>
          <w:sz w:val="24"/>
          <w:szCs w:val="24"/>
          <w:lang w:val="en-GB"/>
        </w:rPr>
        <w:t>e</w:t>
      </w:r>
      <w:proofErr w:type="spellEnd"/>
      <w:r w:rsidRPr="005673AD">
        <w:rPr>
          <w:rFonts w:ascii="Book Antiqua" w:eastAsia="MS Mincho" w:hAnsi="Book Antiqua" w:cs="Times New Roman"/>
          <w:sz w:val="24"/>
          <w:szCs w:val="24"/>
          <w:lang w:val="en-GB"/>
        </w:rPr>
        <w:t xml:space="preserve"> the significance of differences between two or three groups (Microsoft Excel 2010, version 14.0; Microsoft Corporation Japan, Tokyo). A </w:t>
      </w:r>
      <w:r w:rsidR="00F15B9F" w:rsidRPr="00F15B9F">
        <w:rPr>
          <w:rFonts w:ascii="Book Antiqua" w:eastAsia="MS Mincho" w:hAnsi="Book Antiqua" w:cs="Times New Roman"/>
          <w:i/>
          <w:sz w:val="24"/>
          <w:szCs w:val="24"/>
          <w:lang w:val="en-GB"/>
        </w:rPr>
        <w:t xml:space="preserve">P </w:t>
      </w:r>
      <w:r w:rsidRPr="005673AD">
        <w:rPr>
          <w:rFonts w:ascii="Book Antiqua" w:eastAsia="MS Mincho" w:hAnsi="Book Antiqua" w:cs="Times New Roman"/>
          <w:sz w:val="24"/>
          <w:szCs w:val="24"/>
          <w:lang w:val="en-GB"/>
        </w:rPr>
        <w:t>value less than 0</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 xml:space="preserve">05 was considered statistically significant. All other data were analysed using JMP 7.0.1 (SAS Institute Japan, Tokyo, Japan). The Kaplan-Meier method was used to estimate probabilities of OS, and the log-rank test was used to analyse the significance of differences in OS between two or three groups. For the survival analysis, patients were </w:t>
      </w:r>
      <w:r w:rsidRPr="005673AD">
        <w:rPr>
          <w:rFonts w:ascii="Book Antiqua" w:eastAsia="MS Mincho" w:hAnsi="Book Antiqua" w:cs="Times New Roman"/>
          <w:sz w:val="24"/>
          <w:szCs w:val="24"/>
          <w:lang w:val="en-GB"/>
        </w:rPr>
        <w:lastRenderedPageBreak/>
        <w:t xml:space="preserve">censored at the time of the last follow-up. Multivariate analysis of prognostic factors for OS was performed using the Cox proportional hazards method. All prognostic factors were first </w:t>
      </w:r>
      <w:proofErr w:type="spellStart"/>
      <w:r w:rsidRPr="005673AD">
        <w:rPr>
          <w:rFonts w:ascii="Book Antiqua" w:eastAsia="MS Mincho" w:hAnsi="Book Antiqua" w:cs="Times New Roman"/>
          <w:sz w:val="24"/>
          <w:szCs w:val="24"/>
          <w:lang w:val="en-GB"/>
        </w:rPr>
        <w:t>analy</w:t>
      </w:r>
      <w:r w:rsidR="00DF256F" w:rsidRPr="005673AD">
        <w:rPr>
          <w:rFonts w:ascii="Book Antiqua" w:eastAsia="MS Mincho" w:hAnsi="Book Antiqua" w:cs="Times New Roman"/>
          <w:sz w:val="24"/>
          <w:szCs w:val="24"/>
          <w:lang w:val="en-GB"/>
        </w:rPr>
        <w:t>z</w:t>
      </w:r>
      <w:r w:rsidRPr="005673AD">
        <w:rPr>
          <w:rFonts w:ascii="Book Antiqua" w:eastAsia="MS Mincho" w:hAnsi="Book Antiqua" w:cs="Times New Roman"/>
          <w:sz w:val="24"/>
          <w:szCs w:val="24"/>
          <w:lang w:val="en-GB"/>
        </w:rPr>
        <w:t>ed</w:t>
      </w:r>
      <w:proofErr w:type="spellEnd"/>
      <w:r w:rsidRPr="005673AD">
        <w:rPr>
          <w:rFonts w:ascii="Book Antiqua" w:eastAsia="MS Mincho" w:hAnsi="Book Antiqua" w:cs="Times New Roman"/>
          <w:sz w:val="24"/>
          <w:szCs w:val="24"/>
          <w:lang w:val="en-GB"/>
        </w:rPr>
        <w:t xml:space="preserve"> using </w:t>
      </w:r>
      <w:proofErr w:type="spellStart"/>
      <w:r w:rsidRPr="005673AD">
        <w:rPr>
          <w:rFonts w:ascii="Book Antiqua" w:eastAsia="MS Mincho" w:hAnsi="Book Antiqua" w:cs="Times New Roman"/>
          <w:sz w:val="24"/>
          <w:szCs w:val="24"/>
          <w:lang w:val="en-GB"/>
        </w:rPr>
        <w:t>univariate</w:t>
      </w:r>
      <w:proofErr w:type="spellEnd"/>
      <w:r w:rsidRPr="005673AD">
        <w:rPr>
          <w:rFonts w:ascii="Book Antiqua" w:eastAsia="MS Mincho" w:hAnsi="Book Antiqua" w:cs="Times New Roman"/>
          <w:sz w:val="24"/>
          <w:szCs w:val="24"/>
          <w:lang w:val="en-GB"/>
        </w:rPr>
        <w:t xml:space="preserve"> analysis. </w:t>
      </w:r>
      <w:r w:rsidR="00794738" w:rsidRPr="005673AD">
        <w:rPr>
          <w:rFonts w:ascii="Book Antiqua" w:eastAsia="MS Mincho" w:hAnsi="Book Antiqua" w:cs="Times New Roman"/>
          <w:sz w:val="24"/>
          <w:szCs w:val="24"/>
          <w:lang w:val="en-GB"/>
        </w:rPr>
        <w:t xml:space="preserve">Early death was defined as 8-wk mortality after the diagnosis or initiation of chemotherapy. </w:t>
      </w:r>
      <w:r w:rsidRPr="005673AD">
        <w:rPr>
          <w:rFonts w:ascii="Book Antiqua" w:eastAsia="MS Mincho" w:hAnsi="Book Antiqua" w:cs="Times New Roman"/>
          <w:sz w:val="24"/>
          <w:szCs w:val="24"/>
          <w:lang w:val="en-GB"/>
        </w:rPr>
        <w:t xml:space="preserve">Factors with a </w:t>
      </w:r>
      <w:r w:rsidR="00F15B9F" w:rsidRPr="00F15B9F">
        <w:rPr>
          <w:rFonts w:ascii="Book Antiqua" w:eastAsia="MS Mincho" w:hAnsi="Book Antiqua" w:cs="Times New Roman"/>
          <w:i/>
          <w:sz w:val="24"/>
          <w:szCs w:val="24"/>
          <w:lang w:val="en-GB"/>
        </w:rPr>
        <w:t>P</w:t>
      </w:r>
      <w:r w:rsidRPr="005673AD">
        <w:rPr>
          <w:rFonts w:ascii="Book Antiqua" w:eastAsia="MS Mincho" w:hAnsi="Book Antiqua" w:cs="Times New Roman"/>
          <w:sz w:val="24"/>
          <w:szCs w:val="24"/>
          <w:lang w:val="en-GB"/>
        </w:rPr>
        <w:t xml:space="preserve"> value of less than 0</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 xml:space="preserve">05 on </w:t>
      </w:r>
      <w:proofErr w:type="spellStart"/>
      <w:r w:rsidRPr="005673AD">
        <w:rPr>
          <w:rFonts w:ascii="Book Antiqua" w:eastAsia="MS Mincho" w:hAnsi="Book Antiqua" w:cs="Times New Roman"/>
          <w:sz w:val="24"/>
          <w:szCs w:val="24"/>
          <w:lang w:val="en-GB"/>
        </w:rPr>
        <w:t>univariate</w:t>
      </w:r>
      <w:proofErr w:type="spellEnd"/>
      <w:r w:rsidRPr="005673AD">
        <w:rPr>
          <w:rFonts w:ascii="Book Antiqua" w:eastAsia="MS Mincho" w:hAnsi="Book Antiqua" w:cs="Times New Roman"/>
          <w:sz w:val="24"/>
          <w:szCs w:val="24"/>
          <w:lang w:val="en-GB"/>
        </w:rPr>
        <w:t xml:space="preserve"> analysis were included in the multivariate analysis using a stepwise method. </w:t>
      </w:r>
    </w:p>
    <w:p w14:paraId="08C6C63B" w14:textId="77777777" w:rsidR="00814EF9" w:rsidRPr="005673AD" w:rsidRDefault="00814EF9" w:rsidP="005673AD">
      <w:pPr>
        <w:spacing w:line="360" w:lineRule="auto"/>
        <w:rPr>
          <w:rFonts w:ascii="Book Antiqua" w:eastAsia="HGMaruGothicMPRO" w:hAnsi="Book Antiqua" w:cs="Times New Roman"/>
          <w:b/>
          <w:sz w:val="24"/>
          <w:szCs w:val="24"/>
          <w:lang w:val="en-GB"/>
        </w:rPr>
      </w:pPr>
    </w:p>
    <w:p w14:paraId="051FB8E7" w14:textId="77777777" w:rsidR="00814EF9" w:rsidRPr="005673AD" w:rsidRDefault="00814EF9" w:rsidP="005673AD">
      <w:pPr>
        <w:spacing w:line="360" w:lineRule="auto"/>
        <w:rPr>
          <w:rFonts w:ascii="Book Antiqua" w:eastAsia="HGMaruGothicMPRO" w:hAnsi="Book Antiqua" w:cs="Times New Roman"/>
          <w:b/>
          <w:sz w:val="24"/>
          <w:szCs w:val="24"/>
          <w:lang w:val="en-GB"/>
        </w:rPr>
      </w:pPr>
      <w:r w:rsidRPr="005673AD">
        <w:rPr>
          <w:rFonts w:ascii="Book Antiqua" w:eastAsia="HGMaruGothicMPRO" w:hAnsi="Book Antiqua" w:cs="Times New Roman"/>
          <w:b/>
          <w:sz w:val="24"/>
          <w:szCs w:val="24"/>
          <w:lang w:val="en-GB"/>
        </w:rPr>
        <w:t>R</w:t>
      </w:r>
      <w:r w:rsidR="00492E44" w:rsidRPr="005673AD">
        <w:rPr>
          <w:rFonts w:ascii="Book Antiqua" w:eastAsia="HGMaruGothicMPRO" w:hAnsi="Book Antiqua" w:cs="Times New Roman"/>
          <w:b/>
          <w:sz w:val="24"/>
          <w:szCs w:val="24"/>
          <w:lang w:val="en-GB"/>
        </w:rPr>
        <w:t>ESULTS</w:t>
      </w:r>
    </w:p>
    <w:p w14:paraId="2D0531A3" w14:textId="3C7A7A01" w:rsidR="00814EF9" w:rsidRPr="005673AD" w:rsidRDefault="00814EF9" w:rsidP="005673AD">
      <w:pPr>
        <w:autoSpaceDE w:val="0"/>
        <w:autoSpaceDN w:val="0"/>
        <w:adjustRightInd w:val="0"/>
        <w:spacing w:line="360" w:lineRule="auto"/>
        <w:rPr>
          <w:rFonts w:ascii="Book Antiqua" w:eastAsia="MS Mincho" w:hAnsi="Book Antiqua" w:cs="Times New Roman"/>
          <w:sz w:val="24"/>
          <w:szCs w:val="24"/>
          <w:lang w:val="en-GB"/>
        </w:rPr>
      </w:pPr>
      <w:r w:rsidRPr="005673AD">
        <w:rPr>
          <w:rFonts w:ascii="Book Antiqua" w:eastAsia="MS Mincho" w:hAnsi="Book Antiqua" w:cs="Times New Roman"/>
          <w:sz w:val="24"/>
          <w:szCs w:val="24"/>
          <w:lang w:val="en-GB"/>
        </w:rPr>
        <w:t>A total of 219 patients were diagnosed with AML between January</w:t>
      </w:r>
      <w:r w:rsidR="00F62D86" w:rsidRPr="005673AD">
        <w:rPr>
          <w:rFonts w:ascii="Book Antiqua" w:eastAsia="MS Mincho" w:hAnsi="Book Antiqua" w:cs="Times New Roman"/>
          <w:sz w:val="24"/>
          <w:szCs w:val="24"/>
          <w:lang w:val="en-GB"/>
        </w:rPr>
        <w:t xml:space="preserve"> </w:t>
      </w:r>
      <w:r w:rsidRPr="005673AD">
        <w:rPr>
          <w:rFonts w:ascii="Book Antiqua" w:eastAsia="MS Mincho" w:hAnsi="Book Antiqua" w:cs="Times New Roman"/>
          <w:sz w:val="24"/>
          <w:szCs w:val="24"/>
          <w:lang w:val="en-GB"/>
        </w:rPr>
        <w:t>1, 2006 and December 31, 2010</w:t>
      </w:r>
      <w:r w:rsidR="00376001" w:rsidRPr="005673AD">
        <w:rPr>
          <w:rFonts w:ascii="Book Antiqua" w:eastAsia="MS Mincho" w:hAnsi="Book Antiqua" w:cs="Times New Roman"/>
          <w:sz w:val="24"/>
          <w:szCs w:val="24"/>
          <w:lang w:val="en-GB"/>
        </w:rPr>
        <w:t xml:space="preserve"> at the 7 participating institutions</w:t>
      </w:r>
      <w:r w:rsidRPr="005673AD">
        <w:rPr>
          <w:rFonts w:ascii="Book Antiqua" w:eastAsia="MS Mincho" w:hAnsi="Book Antiqua" w:cs="Times New Roman"/>
          <w:sz w:val="24"/>
          <w:szCs w:val="24"/>
          <w:lang w:val="en-GB"/>
        </w:rPr>
        <w:t>. Considering the average population of Kagawa Prefecture during the study period, the incidence of AML was 4</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 xml:space="preserve">26 per 100000 </w:t>
      </w:r>
      <w:r w:rsidR="003E7FF1" w:rsidRPr="005673AD">
        <w:rPr>
          <w:rFonts w:ascii="Book Antiqua" w:eastAsia="MS Mincho" w:hAnsi="Book Antiqua" w:cs="Times New Roman"/>
          <w:sz w:val="24"/>
          <w:szCs w:val="24"/>
          <w:lang w:val="en-GB"/>
        </w:rPr>
        <w:t>person-years</w:t>
      </w:r>
      <w:r w:rsidRPr="005673AD">
        <w:rPr>
          <w:rFonts w:ascii="Book Antiqua" w:eastAsia="MS Mincho" w:hAnsi="Book Antiqua" w:cs="Times New Roman"/>
          <w:sz w:val="24"/>
          <w:szCs w:val="24"/>
          <w:lang w:val="en-GB"/>
        </w:rPr>
        <w:t xml:space="preserve">. </w:t>
      </w:r>
    </w:p>
    <w:p w14:paraId="3B4E0B23" w14:textId="713BB5C4" w:rsidR="00814EF9" w:rsidRPr="005673AD" w:rsidRDefault="00814EF9" w:rsidP="00F15B9F">
      <w:pPr>
        <w:autoSpaceDE w:val="0"/>
        <w:autoSpaceDN w:val="0"/>
        <w:adjustRightInd w:val="0"/>
        <w:spacing w:line="360" w:lineRule="auto"/>
        <w:ind w:firstLineChars="100" w:firstLine="240"/>
        <w:rPr>
          <w:rFonts w:ascii="Book Antiqua" w:eastAsia="MS Mincho" w:hAnsi="Book Antiqua" w:cs="Times New Roman"/>
          <w:sz w:val="24"/>
          <w:szCs w:val="24"/>
          <w:lang w:val="en-GB"/>
        </w:rPr>
      </w:pPr>
      <w:r w:rsidRPr="005673AD">
        <w:rPr>
          <w:rFonts w:ascii="Book Antiqua" w:eastAsia="MS Mincho" w:hAnsi="Book Antiqua" w:cs="Times New Roman"/>
          <w:sz w:val="24"/>
          <w:szCs w:val="24"/>
          <w:lang w:val="en-GB"/>
        </w:rPr>
        <w:t xml:space="preserve">We focused on </w:t>
      </w:r>
      <w:proofErr w:type="spellStart"/>
      <w:r w:rsidRPr="005673AD">
        <w:rPr>
          <w:rFonts w:ascii="Book Antiqua" w:eastAsia="MS Mincho" w:hAnsi="Book Antiqua" w:cs="Times New Roman"/>
          <w:sz w:val="24"/>
          <w:szCs w:val="24"/>
          <w:lang w:val="en-GB"/>
        </w:rPr>
        <w:t>analy</w:t>
      </w:r>
      <w:r w:rsidR="00DF256F" w:rsidRPr="005673AD">
        <w:rPr>
          <w:rFonts w:ascii="Book Antiqua" w:eastAsia="MS Mincho" w:hAnsi="Book Antiqua" w:cs="Times New Roman"/>
          <w:sz w:val="24"/>
          <w:szCs w:val="24"/>
          <w:lang w:val="en-GB"/>
        </w:rPr>
        <w:t>z</w:t>
      </w:r>
      <w:r w:rsidRPr="005673AD">
        <w:rPr>
          <w:rFonts w:ascii="Book Antiqua" w:eastAsia="MS Mincho" w:hAnsi="Book Antiqua" w:cs="Times New Roman"/>
          <w:sz w:val="24"/>
          <w:szCs w:val="24"/>
          <w:lang w:val="en-GB"/>
        </w:rPr>
        <w:t>ing</w:t>
      </w:r>
      <w:proofErr w:type="spellEnd"/>
      <w:r w:rsidRPr="005673AD">
        <w:rPr>
          <w:rFonts w:ascii="Book Antiqua" w:eastAsia="MS Mincho" w:hAnsi="Book Antiqua" w:cs="Times New Roman"/>
          <w:sz w:val="24"/>
          <w:szCs w:val="24"/>
          <w:lang w:val="en-GB"/>
        </w:rPr>
        <w:t xml:space="preserve"> adult patients with AML. Six patients were excluded due to a lack of available clinical data, and the remaining 213 patients were included. These patients were 127 men and 86 women (male to female ratio 1.48) with a median age of 70 years (range 24</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95). Thirty-five patients underwent allogeneic hematopoietic stem cell transplantation. The cohort included 16 APL patients and 197 non-APL patients. The estimated 5-year OS rate of the APL patients was 69</w:t>
      </w:r>
      <w:r w:rsidR="008B62B7" w:rsidRPr="005673AD">
        <w:rPr>
          <w:rFonts w:ascii="Book Antiqua" w:eastAsia="HGMaruGothicMPRO" w:hAnsi="Book Antiqua" w:cs="Times New Roman"/>
          <w:sz w:val="24"/>
          <w:szCs w:val="24"/>
          <w:lang w:val="en-GB"/>
        </w:rPr>
        <w:t>.</w:t>
      </w:r>
      <w:r w:rsidR="00F15B9F">
        <w:rPr>
          <w:rFonts w:ascii="Book Antiqua" w:eastAsia="MS Mincho" w:hAnsi="Book Antiqua" w:cs="Times New Roman"/>
          <w:sz w:val="24"/>
          <w:szCs w:val="24"/>
          <w:lang w:val="en-GB"/>
        </w:rPr>
        <w:t>2% (95%</w:t>
      </w:r>
      <w:r w:rsidRPr="005673AD">
        <w:rPr>
          <w:rFonts w:ascii="Book Antiqua" w:eastAsia="MS Mincho" w:hAnsi="Book Antiqua" w:cs="Times New Roman"/>
          <w:sz w:val="24"/>
          <w:szCs w:val="24"/>
          <w:lang w:val="en-GB"/>
        </w:rPr>
        <w:t>CI</w:t>
      </w:r>
      <w:r w:rsidR="00F15B9F">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55</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5</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82</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 xml:space="preserve">9). The median follow-up period for APL survivors was 23·5 </w:t>
      </w:r>
      <w:proofErr w:type="spellStart"/>
      <w:r w:rsidRPr="005673AD">
        <w:rPr>
          <w:rFonts w:ascii="Book Antiqua" w:eastAsia="MS Mincho" w:hAnsi="Book Antiqua" w:cs="Times New Roman"/>
          <w:sz w:val="24"/>
          <w:szCs w:val="24"/>
          <w:lang w:val="en-GB"/>
        </w:rPr>
        <w:t>mo</w:t>
      </w:r>
      <w:proofErr w:type="spellEnd"/>
      <w:r w:rsidRPr="005673AD">
        <w:rPr>
          <w:rFonts w:ascii="Book Antiqua" w:eastAsia="MS Mincho" w:hAnsi="Book Antiqua" w:cs="Times New Roman"/>
          <w:sz w:val="24"/>
          <w:szCs w:val="24"/>
          <w:lang w:val="en-GB"/>
        </w:rPr>
        <w:t xml:space="preserve"> (range 0</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 xml:space="preserve">56). </w:t>
      </w:r>
    </w:p>
    <w:p w14:paraId="3C0E1E26" w14:textId="3861B37D" w:rsidR="00814EF9" w:rsidRPr="005673AD" w:rsidRDefault="00814EF9" w:rsidP="00F15B9F">
      <w:pPr>
        <w:autoSpaceDE w:val="0"/>
        <w:autoSpaceDN w:val="0"/>
        <w:adjustRightInd w:val="0"/>
        <w:spacing w:line="360" w:lineRule="auto"/>
        <w:ind w:firstLineChars="100" w:firstLine="240"/>
        <w:rPr>
          <w:rFonts w:ascii="Book Antiqua" w:eastAsia="MS Mincho" w:hAnsi="Book Antiqua" w:cs="Times New Roman"/>
          <w:sz w:val="24"/>
          <w:szCs w:val="24"/>
          <w:lang w:val="en-GB"/>
        </w:rPr>
      </w:pPr>
      <w:r w:rsidRPr="005673AD">
        <w:rPr>
          <w:rFonts w:ascii="Book Antiqua" w:eastAsia="MS Mincho" w:hAnsi="Book Antiqua" w:cs="Times New Roman"/>
          <w:sz w:val="24"/>
          <w:szCs w:val="24"/>
          <w:lang w:val="en-GB"/>
        </w:rPr>
        <w:t>The non-APL patients had a median age of 70 years (range 24</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95), including 74 patients (37</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6%) aged ≤</w:t>
      </w:r>
      <w:r w:rsidR="00F15B9F">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64 years, 50 patients (25</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6%) aged 65</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74 years, and 73 patients (36</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8%) aged ≥</w:t>
      </w:r>
      <w:r w:rsidR="00F15B9F">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 xml:space="preserve">75 years. Table 1 shows the characteristics of the non-APL patients. </w:t>
      </w:r>
      <w:r w:rsidR="00384A56" w:rsidRPr="005673AD">
        <w:rPr>
          <w:rFonts w:ascii="Book Antiqua" w:eastAsia="MS Mincho" w:hAnsi="Book Antiqua" w:cs="Times New Roman"/>
          <w:sz w:val="24"/>
          <w:szCs w:val="24"/>
          <w:lang w:val="en-GB"/>
        </w:rPr>
        <w:t xml:space="preserve">In our study some data were missing </w:t>
      </w:r>
      <w:r w:rsidR="001E7109" w:rsidRPr="005673AD">
        <w:rPr>
          <w:rFonts w:ascii="Book Antiqua" w:eastAsia="MS Mincho" w:hAnsi="Book Antiqua" w:cs="Times New Roman"/>
          <w:sz w:val="24"/>
          <w:szCs w:val="24"/>
          <w:lang w:val="en-GB"/>
        </w:rPr>
        <w:t>for e</w:t>
      </w:r>
      <w:r w:rsidR="00384A56" w:rsidRPr="005673AD">
        <w:rPr>
          <w:rFonts w:ascii="Book Antiqua" w:eastAsia="MS Mincho" w:hAnsi="Book Antiqua" w:cs="Times New Roman"/>
          <w:sz w:val="24"/>
          <w:szCs w:val="24"/>
          <w:lang w:val="en-GB"/>
        </w:rPr>
        <w:t xml:space="preserve">ach </w:t>
      </w:r>
      <w:r w:rsidR="001E7109" w:rsidRPr="005673AD">
        <w:rPr>
          <w:rFonts w:ascii="Book Antiqua" w:eastAsia="MS Mincho" w:hAnsi="Book Antiqua" w:cs="Times New Roman"/>
          <w:sz w:val="24"/>
          <w:szCs w:val="24"/>
          <w:lang w:val="en-GB"/>
        </w:rPr>
        <w:t>p</w:t>
      </w:r>
      <w:r w:rsidR="00384A56" w:rsidRPr="005673AD">
        <w:rPr>
          <w:rFonts w:ascii="Book Antiqua" w:eastAsia="MS Mincho" w:hAnsi="Book Antiqua" w:cs="Times New Roman"/>
          <w:sz w:val="24"/>
          <w:szCs w:val="24"/>
          <w:lang w:val="en-GB"/>
        </w:rPr>
        <w:t xml:space="preserve">arameter. Therefore, the </w:t>
      </w:r>
      <w:r w:rsidR="001E7109" w:rsidRPr="005673AD">
        <w:rPr>
          <w:rFonts w:ascii="Book Antiqua" w:eastAsia="MS Mincho" w:hAnsi="Book Antiqua" w:cs="Times New Roman"/>
          <w:sz w:val="24"/>
          <w:szCs w:val="24"/>
          <w:lang w:val="en-GB"/>
        </w:rPr>
        <w:t>total numbers of</w:t>
      </w:r>
      <w:r w:rsidR="00384A56" w:rsidRPr="005673AD">
        <w:rPr>
          <w:rFonts w:ascii="Book Antiqua" w:eastAsia="MS Mincho" w:hAnsi="Book Antiqua" w:cs="Times New Roman"/>
          <w:sz w:val="24"/>
          <w:szCs w:val="24"/>
          <w:lang w:val="en-GB"/>
        </w:rPr>
        <w:t xml:space="preserve"> patients in each </w:t>
      </w:r>
      <w:r w:rsidR="001E7109" w:rsidRPr="005673AD">
        <w:rPr>
          <w:rFonts w:ascii="Book Antiqua" w:eastAsia="MS Mincho" w:hAnsi="Book Antiqua" w:cs="Times New Roman"/>
          <w:sz w:val="24"/>
          <w:szCs w:val="24"/>
          <w:lang w:val="en-GB"/>
        </w:rPr>
        <w:t>p</w:t>
      </w:r>
      <w:r w:rsidR="00384A56" w:rsidRPr="005673AD">
        <w:rPr>
          <w:rFonts w:ascii="Book Antiqua" w:eastAsia="MS Mincho" w:hAnsi="Book Antiqua" w:cs="Times New Roman"/>
          <w:sz w:val="24"/>
          <w:szCs w:val="24"/>
          <w:lang w:val="en-GB"/>
        </w:rPr>
        <w:t xml:space="preserve">arameter </w:t>
      </w:r>
      <w:r w:rsidR="001E7109" w:rsidRPr="005673AD">
        <w:rPr>
          <w:rFonts w:ascii="Book Antiqua" w:eastAsia="MS Mincho" w:hAnsi="Book Antiqua" w:cs="Times New Roman"/>
          <w:sz w:val="24"/>
          <w:szCs w:val="24"/>
          <w:lang w:val="en-GB"/>
        </w:rPr>
        <w:t>group</w:t>
      </w:r>
      <w:r w:rsidR="00F15B9F">
        <w:rPr>
          <w:rFonts w:ascii="Book Antiqua" w:eastAsia="宋体" w:hAnsi="Book Antiqua" w:cs="Times New Roman" w:hint="eastAsia"/>
          <w:sz w:val="24"/>
          <w:szCs w:val="24"/>
          <w:lang w:val="en-GB" w:eastAsia="zh-CN"/>
        </w:rPr>
        <w:t>-</w:t>
      </w:r>
      <w:r w:rsidR="001E7109" w:rsidRPr="005673AD">
        <w:rPr>
          <w:rFonts w:ascii="Book Antiqua" w:eastAsia="MS Mincho" w:hAnsi="Book Antiqua" w:cs="Times New Roman"/>
          <w:sz w:val="24"/>
          <w:szCs w:val="24"/>
          <w:lang w:val="en-GB"/>
        </w:rPr>
        <w:t>that is, the sum of each column</w:t>
      </w:r>
      <w:r w:rsidR="00F15B9F">
        <w:rPr>
          <w:rFonts w:ascii="Book Antiqua" w:eastAsia="宋体" w:hAnsi="Book Antiqua" w:cs="Times New Roman" w:hint="eastAsia"/>
          <w:sz w:val="24"/>
          <w:szCs w:val="24"/>
          <w:lang w:val="en-GB" w:eastAsia="zh-CN"/>
        </w:rPr>
        <w:t>-</w:t>
      </w:r>
      <w:r w:rsidR="001E7109" w:rsidRPr="005673AD">
        <w:rPr>
          <w:rFonts w:ascii="Book Antiqua" w:eastAsia="MS Mincho" w:hAnsi="Book Antiqua" w:cs="Times New Roman"/>
          <w:sz w:val="24"/>
          <w:szCs w:val="24"/>
          <w:lang w:val="en-GB"/>
        </w:rPr>
        <w:t>are sometimes different</w:t>
      </w:r>
      <w:r w:rsidR="00384A56" w:rsidRPr="005673AD">
        <w:rPr>
          <w:rFonts w:ascii="Book Antiqua" w:eastAsia="MS Mincho" w:hAnsi="Book Antiqua" w:cs="Times New Roman"/>
          <w:sz w:val="24"/>
          <w:szCs w:val="24"/>
          <w:lang w:val="en-GB"/>
        </w:rPr>
        <w:t xml:space="preserve">. </w:t>
      </w:r>
      <w:r w:rsidRPr="005673AD">
        <w:rPr>
          <w:rFonts w:ascii="Book Antiqua" w:eastAsia="MS Mincho" w:hAnsi="Book Antiqua" w:cs="Times New Roman"/>
          <w:sz w:val="24"/>
          <w:szCs w:val="24"/>
          <w:lang w:val="en-GB"/>
        </w:rPr>
        <w:t>Some clinical features varied among the different age groups. Overall, 93 patients (47</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 xml:space="preserve">2%) had </w:t>
      </w:r>
      <w:r w:rsidR="00DF256F" w:rsidRPr="005673AD">
        <w:rPr>
          <w:rFonts w:ascii="Book Antiqua" w:eastAsia="MS Mincho" w:hAnsi="Book Antiqua" w:cs="Times New Roman"/>
          <w:sz w:val="24"/>
          <w:szCs w:val="24"/>
          <w:lang w:val="en-GB"/>
        </w:rPr>
        <w:t>one or more</w:t>
      </w:r>
      <w:r w:rsidR="00827B64" w:rsidRPr="005673AD">
        <w:rPr>
          <w:rFonts w:ascii="Book Antiqua" w:eastAsia="MS Mincho" w:hAnsi="Book Antiqua" w:cs="Times New Roman"/>
          <w:sz w:val="24"/>
          <w:szCs w:val="24"/>
          <w:lang w:val="en-GB"/>
        </w:rPr>
        <w:t xml:space="preserve"> feature</w:t>
      </w:r>
      <w:r w:rsidR="00DF256F" w:rsidRPr="005673AD">
        <w:rPr>
          <w:rFonts w:ascii="Book Antiqua" w:eastAsia="MS Mincho" w:hAnsi="Book Antiqua" w:cs="Times New Roman"/>
          <w:sz w:val="24"/>
          <w:szCs w:val="24"/>
          <w:lang w:val="en-GB"/>
        </w:rPr>
        <w:t>s</w:t>
      </w:r>
      <w:r w:rsidR="00827B64" w:rsidRPr="005673AD">
        <w:rPr>
          <w:rFonts w:ascii="Book Antiqua" w:eastAsia="MS Mincho" w:hAnsi="Book Antiqua" w:cs="Times New Roman"/>
          <w:sz w:val="24"/>
          <w:szCs w:val="24"/>
          <w:lang w:val="en-GB"/>
        </w:rPr>
        <w:t xml:space="preserve"> of </w:t>
      </w:r>
      <w:proofErr w:type="spellStart"/>
      <w:r w:rsidRPr="005673AD">
        <w:rPr>
          <w:rFonts w:ascii="Book Antiqua" w:eastAsia="MS Mincho" w:hAnsi="Book Antiqua" w:cs="Times New Roman"/>
          <w:sz w:val="24"/>
          <w:szCs w:val="24"/>
          <w:lang w:val="en-GB"/>
        </w:rPr>
        <w:t>myelodysplasia</w:t>
      </w:r>
      <w:proofErr w:type="spellEnd"/>
      <w:r w:rsidR="00827B64" w:rsidRPr="005673AD">
        <w:rPr>
          <w:rFonts w:ascii="Book Antiqua" w:eastAsia="MS Mincho" w:hAnsi="Book Antiqua" w:cs="Times New Roman"/>
          <w:sz w:val="24"/>
          <w:szCs w:val="24"/>
          <w:lang w:val="en-GB"/>
        </w:rPr>
        <w:t xml:space="preserve"> (not satisfy the diagnosis criteria for MDS)</w:t>
      </w:r>
      <w:r w:rsidRPr="005673AD">
        <w:rPr>
          <w:rFonts w:ascii="Book Antiqua" w:eastAsia="MS Mincho" w:hAnsi="Book Antiqua" w:cs="Times New Roman"/>
          <w:sz w:val="24"/>
          <w:szCs w:val="24"/>
          <w:lang w:val="en-GB"/>
        </w:rPr>
        <w:t xml:space="preserve">. The frequency </w:t>
      </w:r>
      <w:r w:rsidRPr="005673AD">
        <w:rPr>
          <w:rFonts w:ascii="Book Antiqua" w:eastAsia="MS Mincho" w:hAnsi="Book Antiqua" w:cs="Times New Roman"/>
          <w:sz w:val="24"/>
          <w:szCs w:val="24"/>
          <w:lang w:val="en-GB"/>
        </w:rPr>
        <w:lastRenderedPageBreak/>
        <w:t xml:space="preserve">of </w:t>
      </w:r>
      <w:proofErr w:type="spellStart"/>
      <w:r w:rsidR="00827B64" w:rsidRPr="005673AD">
        <w:rPr>
          <w:rFonts w:ascii="Book Antiqua" w:eastAsia="MS Mincho" w:hAnsi="Book Antiqua" w:cs="Times New Roman"/>
          <w:sz w:val="24"/>
          <w:szCs w:val="24"/>
          <w:lang w:val="en-GB"/>
        </w:rPr>
        <w:t>myelodysplastic</w:t>
      </w:r>
      <w:proofErr w:type="spellEnd"/>
      <w:r w:rsidR="00827B64" w:rsidRPr="005673AD">
        <w:rPr>
          <w:rFonts w:ascii="Book Antiqua" w:eastAsia="MS Mincho" w:hAnsi="Book Antiqua" w:cs="Times New Roman"/>
          <w:sz w:val="24"/>
          <w:szCs w:val="24"/>
          <w:lang w:val="en-GB"/>
        </w:rPr>
        <w:t xml:space="preserve"> featur</w:t>
      </w:r>
      <w:r w:rsidR="00A179D6" w:rsidRPr="005673AD">
        <w:rPr>
          <w:rFonts w:ascii="Book Antiqua" w:eastAsia="MS Mincho" w:hAnsi="Book Antiqua" w:cs="Times New Roman"/>
          <w:sz w:val="24"/>
          <w:szCs w:val="24"/>
          <w:lang w:val="en-GB"/>
        </w:rPr>
        <w:t>es</w:t>
      </w:r>
      <w:r w:rsidRPr="005673AD">
        <w:rPr>
          <w:rFonts w:ascii="Book Antiqua" w:eastAsia="MS Mincho" w:hAnsi="Book Antiqua" w:cs="Times New Roman"/>
          <w:sz w:val="24"/>
          <w:szCs w:val="24"/>
          <w:lang w:val="en-GB"/>
        </w:rPr>
        <w:t xml:space="preserve"> was higher in patients aged ≥</w:t>
      </w:r>
      <w:r w:rsidR="00F15B9F">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75 years than in younger patients. Approximately half of the patients (48</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3%) had Eastern Cooperative Oncology Group PS of 2</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4. As age increased, the proportion of patients with good PS (0</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1) decreased and</w:t>
      </w:r>
      <w:r w:rsidR="00A179D6" w:rsidRPr="005673AD">
        <w:rPr>
          <w:rFonts w:ascii="Book Antiqua" w:eastAsia="MS Mincho" w:hAnsi="Book Antiqua" w:cs="Times New Roman"/>
          <w:sz w:val="24"/>
          <w:szCs w:val="24"/>
          <w:lang w:val="en-GB"/>
        </w:rPr>
        <w:t xml:space="preserve"> that</w:t>
      </w:r>
      <w:r w:rsidRPr="005673AD">
        <w:rPr>
          <w:rFonts w:ascii="Book Antiqua" w:eastAsia="MS Mincho" w:hAnsi="Book Antiqua" w:cs="Times New Roman"/>
          <w:sz w:val="24"/>
          <w:szCs w:val="24"/>
          <w:lang w:val="en-GB"/>
        </w:rPr>
        <w:t xml:space="preserve"> with poor PS (3</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4) increased. The chromosomal karyotype is</w:t>
      </w:r>
      <w:r w:rsidR="00A179D6" w:rsidRPr="005673AD">
        <w:rPr>
          <w:rFonts w:ascii="Book Antiqua" w:eastAsia="MS Mincho" w:hAnsi="Book Antiqua" w:cs="Times New Roman"/>
          <w:sz w:val="24"/>
          <w:szCs w:val="24"/>
          <w:lang w:val="en-GB"/>
        </w:rPr>
        <w:t xml:space="preserve"> known to be</w:t>
      </w:r>
      <w:r w:rsidRPr="005673AD">
        <w:rPr>
          <w:rFonts w:ascii="Book Antiqua" w:eastAsia="MS Mincho" w:hAnsi="Book Antiqua" w:cs="Times New Roman"/>
          <w:sz w:val="24"/>
          <w:szCs w:val="24"/>
          <w:lang w:val="en-GB"/>
        </w:rPr>
        <w:t xml:space="preserve"> the strongest predictor of prognosis, but </w:t>
      </w:r>
      <w:r w:rsidR="00DF256F" w:rsidRPr="005673AD">
        <w:rPr>
          <w:rFonts w:ascii="Book Antiqua" w:eastAsia="MS Mincho" w:hAnsi="Book Antiqua" w:cs="Times New Roman"/>
          <w:sz w:val="24"/>
          <w:szCs w:val="24"/>
          <w:lang w:val="en-GB"/>
        </w:rPr>
        <w:t>the systems used to classify the karyotypes vary among</w:t>
      </w:r>
      <w:r w:rsidRPr="005673AD">
        <w:rPr>
          <w:rFonts w:ascii="Book Antiqua" w:eastAsia="MS Mincho" w:hAnsi="Book Antiqua" w:cs="Times New Roman"/>
          <w:sz w:val="24"/>
          <w:szCs w:val="24"/>
          <w:lang w:val="en-GB"/>
        </w:rPr>
        <w:t xml:space="preserve"> studies. We divided our cohort into three karyotype group</w:t>
      </w:r>
      <w:r w:rsidR="00DD6FB9" w:rsidRPr="005673AD">
        <w:rPr>
          <w:rFonts w:ascii="Book Antiqua" w:eastAsia="MS Mincho" w:hAnsi="Book Antiqua" w:cs="Times New Roman"/>
          <w:sz w:val="24"/>
          <w:szCs w:val="24"/>
          <w:lang w:val="en-GB"/>
        </w:rPr>
        <w:t>s:</w:t>
      </w:r>
      <w:r w:rsidRPr="005673AD">
        <w:rPr>
          <w:rFonts w:ascii="Book Antiqua" w:eastAsia="MS Mincho" w:hAnsi="Book Antiqua" w:cs="Times New Roman"/>
          <w:sz w:val="24"/>
          <w:szCs w:val="24"/>
          <w:lang w:val="en-GB"/>
        </w:rPr>
        <w:t xml:space="preserve"> 5</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1</w:t>
      </w:r>
      <w:r w:rsidR="00F15B9F">
        <w:rPr>
          <w:rFonts w:ascii="Book Antiqua" w:eastAsia="宋体" w:hAnsi="Book Antiqua" w:cs="Times New Roman" w:hint="eastAsia"/>
          <w:sz w:val="24"/>
          <w:szCs w:val="24"/>
          <w:lang w:val="en-GB" w:eastAsia="zh-CN"/>
        </w:rPr>
        <w:t>%</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6</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6% of patients were classified as having a favourable risk karyotype, 22</w:t>
      </w:r>
      <w:r w:rsidR="008B62B7" w:rsidRPr="005673AD">
        <w:rPr>
          <w:rFonts w:ascii="Book Antiqua" w:eastAsia="HGMaruGothicMPRO" w:hAnsi="Book Antiqua" w:cs="Times New Roman"/>
          <w:sz w:val="24"/>
          <w:szCs w:val="24"/>
          <w:lang w:val="en-GB"/>
        </w:rPr>
        <w:t>.</w:t>
      </w:r>
      <w:r w:rsidR="00FC5FAF" w:rsidRPr="005673AD">
        <w:rPr>
          <w:rFonts w:ascii="Book Antiqua" w:eastAsia="MS Mincho" w:hAnsi="Book Antiqua" w:cs="Times New Roman"/>
          <w:sz w:val="24"/>
          <w:szCs w:val="24"/>
          <w:lang w:val="en-GB"/>
        </w:rPr>
        <w:t>8</w:t>
      </w:r>
      <w:r w:rsidR="00F15B9F">
        <w:rPr>
          <w:rFonts w:ascii="Book Antiqua" w:eastAsia="宋体" w:hAnsi="Book Antiqua" w:cs="Times New Roman" w:hint="eastAsia"/>
          <w:sz w:val="24"/>
          <w:szCs w:val="24"/>
          <w:lang w:val="en-GB" w:eastAsia="zh-CN"/>
        </w:rPr>
        <w:t>%</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29</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9% of patients were classified as having an unfavourable risk karyotype</w:t>
      </w:r>
      <w:r w:rsidR="00DF256F" w:rsidRPr="005673AD">
        <w:rPr>
          <w:rFonts w:ascii="Book Antiqua" w:eastAsia="MS Mincho" w:hAnsi="Book Antiqua" w:cs="Times New Roman"/>
          <w:sz w:val="24"/>
          <w:szCs w:val="24"/>
          <w:lang w:val="en-GB"/>
        </w:rPr>
        <w:t>, and category not recognized</w:t>
      </w:r>
      <w:r w:rsidRPr="005673AD">
        <w:rPr>
          <w:rFonts w:ascii="Book Antiqua" w:eastAsia="MS Mincho" w:hAnsi="Book Antiqua" w:cs="Times New Roman"/>
          <w:sz w:val="24"/>
          <w:szCs w:val="24"/>
          <w:lang w:val="en-GB"/>
        </w:rPr>
        <w:t xml:space="preserve">. </w:t>
      </w:r>
      <w:r w:rsidR="0042713D" w:rsidRPr="005673AD">
        <w:rPr>
          <w:rFonts w:ascii="Book Antiqua" w:eastAsia="MS Mincho" w:hAnsi="Book Antiqua" w:cs="Times New Roman"/>
          <w:sz w:val="24"/>
          <w:szCs w:val="24"/>
          <w:lang w:val="en-GB"/>
        </w:rPr>
        <w:t xml:space="preserve">A </w:t>
      </w:r>
      <w:proofErr w:type="spellStart"/>
      <w:r w:rsidR="0042713D" w:rsidRPr="005673AD">
        <w:rPr>
          <w:rFonts w:ascii="Book Antiqua" w:eastAsia="MS Mincho" w:hAnsi="Book Antiqua" w:cs="Times New Roman"/>
          <w:sz w:val="24"/>
          <w:szCs w:val="24"/>
          <w:lang w:val="en-GB"/>
        </w:rPr>
        <w:t>f</w:t>
      </w:r>
      <w:r w:rsidR="00DF256F" w:rsidRPr="005673AD">
        <w:rPr>
          <w:rFonts w:ascii="Book Antiqua" w:eastAsia="MS Mincho" w:hAnsi="Book Antiqua" w:cs="Times New Roman"/>
          <w:sz w:val="24"/>
          <w:szCs w:val="24"/>
          <w:lang w:val="en-GB"/>
        </w:rPr>
        <w:t>avo</w:t>
      </w:r>
      <w:r w:rsidRPr="005673AD">
        <w:rPr>
          <w:rFonts w:ascii="Book Antiqua" w:eastAsia="MS Mincho" w:hAnsi="Book Antiqua" w:cs="Times New Roman"/>
          <w:sz w:val="24"/>
          <w:szCs w:val="24"/>
          <w:lang w:val="en-GB"/>
        </w:rPr>
        <w:t>rable</w:t>
      </w:r>
      <w:proofErr w:type="spellEnd"/>
      <w:r w:rsidRPr="005673AD">
        <w:rPr>
          <w:rFonts w:ascii="Book Antiqua" w:eastAsia="MS Mincho" w:hAnsi="Book Antiqua" w:cs="Times New Roman"/>
          <w:sz w:val="24"/>
          <w:szCs w:val="24"/>
          <w:lang w:val="en-GB"/>
        </w:rPr>
        <w:t xml:space="preserve"> risk karyotype was more frequent in patients aged ≤</w:t>
      </w:r>
      <w:r w:rsidR="00F15B9F">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64 years than patients aged ≥</w:t>
      </w:r>
      <w:r w:rsidR="00F15B9F">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 xml:space="preserve">65 years. </w:t>
      </w:r>
      <w:r w:rsidR="0042713D" w:rsidRPr="005673AD">
        <w:rPr>
          <w:rFonts w:ascii="Book Antiqua" w:eastAsia="MS Mincho" w:hAnsi="Book Antiqua" w:cs="Times New Roman"/>
          <w:sz w:val="24"/>
          <w:szCs w:val="24"/>
          <w:lang w:val="en-GB"/>
        </w:rPr>
        <w:t>The s</w:t>
      </w:r>
      <w:r w:rsidRPr="005673AD">
        <w:rPr>
          <w:rFonts w:ascii="Book Antiqua" w:eastAsia="MS Mincho" w:hAnsi="Book Antiqua" w:cs="Times New Roman"/>
          <w:sz w:val="24"/>
          <w:szCs w:val="24"/>
          <w:lang w:val="en-GB"/>
        </w:rPr>
        <w:t>erum lactase dehydrogenase (LDH) level was lower in patients aged 65</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 xml:space="preserve">74 years than in </w:t>
      </w:r>
      <w:r w:rsidR="0042713D" w:rsidRPr="005673AD">
        <w:rPr>
          <w:rFonts w:ascii="Book Antiqua" w:eastAsia="MS Mincho" w:hAnsi="Book Antiqua" w:cs="Times New Roman"/>
          <w:sz w:val="24"/>
          <w:szCs w:val="24"/>
          <w:lang w:val="en-GB"/>
        </w:rPr>
        <w:t xml:space="preserve">the </w:t>
      </w:r>
      <w:r w:rsidRPr="005673AD">
        <w:rPr>
          <w:rFonts w:ascii="Book Antiqua" w:eastAsia="MS Mincho" w:hAnsi="Book Antiqua" w:cs="Times New Roman"/>
          <w:sz w:val="24"/>
          <w:szCs w:val="24"/>
          <w:lang w:val="en-GB"/>
        </w:rPr>
        <w:t>other age groups (≤</w:t>
      </w:r>
      <w:r w:rsidR="00F15B9F">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64 years and ≥</w:t>
      </w:r>
      <w:r w:rsidR="00F15B9F">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75 years); there were significantly more patients with a normal LDH level (&lt;</w:t>
      </w:r>
      <w:r w:rsidR="00F15B9F">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 xml:space="preserve">250 U/L) and </w:t>
      </w:r>
      <w:r w:rsidR="0042713D" w:rsidRPr="005673AD">
        <w:rPr>
          <w:rFonts w:ascii="Book Antiqua" w:eastAsia="MS Mincho" w:hAnsi="Book Antiqua" w:cs="Times New Roman"/>
          <w:sz w:val="24"/>
          <w:szCs w:val="24"/>
          <w:lang w:val="en-GB"/>
        </w:rPr>
        <w:t xml:space="preserve">fewer </w:t>
      </w:r>
      <w:r w:rsidRPr="005673AD">
        <w:rPr>
          <w:rFonts w:ascii="Book Antiqua" w:eastAsia="MS Mincho" w:hAnsi="Book Antiqua" w:cs="Times New Roman"/>
          <w:sz w:val="24"/>
          <w:szCs w:val="24"/>
          <w:lang w:val="en-GB"/>
        </w:rPr>
        <w:t>patients with an increased LDH level (&gt;</w:t>
      </w:r>
      <w:r w:rsidR="00F15B9F">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500 U/L) in the group aged 65</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74 years than in the other age groups. Twenty-nine patients (14</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7%) had renal dysfunction with a serum creatinine level of &gt;</w:t>
      </w:r>
      <w:r w:rsidR="00F15B9F">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1</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3 mg/</w:t>
      </w:r>
      <w:proofErr w:type="spellStart"/>
      <w:r w:rsidRPr="005673AD">
        <w:rPr>
          <w:rFonts w:ascii="Book Antiqua" w:eastAsia="MS Mincho" w:hAnsi="Book Antiqua" w:cs="Times New Roman"/>
          <w:sz w:val="24"/>
          <w:szCs w:val="24"/>
          <w:lang w:val="en-GB"/>
        </w:rPr>
        <w:t>dL</w:t>
      </w:r>
      <w:proofErr w:type="spellEnd"/>
      <w:r w:rsidRPr="005673AD">
        <w:rPr>
          <w:rFonts w:ascii="Book Antiqua" w:eastAsia="MS Mincho" w:hAnsi="Book Antiqua" w:cs="Times New Roman"/>
          <w:sz w:val="24"/>
          <w:szCs w:val="24"/>
          <w:lang w:val="en-GB"/>
        </w:rPr>
        <w:t>, and 48 patients (24</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3%) had an infection at the time of diagnosis. Intensive induction chemotherapy was administered to 102 patients (51</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 xml:space="preserve">7%) in total, including </w:t>
      </w:r>
      <w:r w:rsidRPr="005673AD">
        <w:rPr>
          <w:rFonts w:ascii="Book Antiqua" w:eastAsia="HGMaruGothicMPRO" w:hAnsi="Book Antiqua" w:cs="Times New Roman"/>
          <w:sz w:val="24"/>
          <w:szCs w:val="24"/>
          <w:lang w:val="en-GB"/>
        </w:rPr>
        <w:t>71</w:t>
      </w:r>
      <w:r w:rsidR="008B62B7"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6% of patients aged ≤</w:t>
      </w:r>
      <w:r w:rsidR="00F15B9F">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64 years, 46</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0% of patients aged 65</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74 years, and 35</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6% of patients aged ≥</w:t>
      </w:r>
      <w:r w:rsidR="00F15B9F">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 xml:space="preserve">75 years. </w:t>
      </w:r>
    </w:p>
    <w:p w14:paraId="04A768E2" w14:textId="31CB22A7" w:rsidR="00814EF9" w:rsidRPr="005673AD" w:rsidRDefault="00814EF9" w:rsidP="00F15B9F">
      <w:pPr>
        <w:autoSpaceDE w:val="0"/>
        <w:autoSpaceDN w:val="0"/>
        <w:adjustRightInd w:val="0"/>
        <w:spacing w:line="360" w:lineRule="auto"/>
        <w:ind w:firstLineChars="100" w:firstLine="240"/>
        <w:rPr>
          <w:rFonts w:ascii="Book Antiqua" w:eastAsia="HGMaruGothicMPRO" w:hAnsi="Book Antiqua" w:cs="Times New Roman"/>
          <w:sz w:val="24"/>
          <w:szCs w:val="24"/>
          <w:lang w:val="en-GB"/>
        </w:rPr>
      </w:pPr>
      <w:r w:rsidRPr="005673AD">
        <w:rPr>
          <w:rFonts w:ascii="Book Antiqua" w:eastAsia="MS Mincho" w:hAnsi="Book Antiqua" w:cs="Times New Roman"/>
          <w:sz w:val="24"/>
          <w:szCs w:val="24"/>
          <w:lang w:val="en-GB"/>
        </w:rPr>
        <w:t>In non-APL patients, the estimated 5-year OS rate was 21</w:t>
      </w:r>
      <w:r w:rsidR="008B62B7" w:rsidRPr="005673AD">
        <w:rPr>
          <w:rFonts w:ascii="Book Antiqua" w:eastAsia="HGMaruGothicMPRO" w:hAnsi="Book Antiqua" w:cs="Times New Roman"/>
          <w:sz w:val="24"/>
          <w:szCs w:val="24"/>
          <w:lang w:val="en-GB"/>
        </w:rPr>
        <w:t>.</w:t>
      </w:r>
      <w:r w:rsidR="00F15B9F">
        <w:rPr>
          <w:rFonts w:ascii="Book Antiqua" w:eastAsia="MS Mincho" w:hAnsi="Book Antiqua" w:cs="Times New Roman"/>
          <w:sz w:val="24"/>
          <w:szCs w:val="24"/>
          <w:lang w:val="en-GB"/>
        </w:rPr>
        <w:t>1% (95%</w:t>
      </w:r>
      <w:r w:rsidRPr="005673AD">
        <w:rPr>
          <w:rFonts w:ascii="Book Antiqua" w:eastAsia="MS Mincho" w:hAnsi="Book Antiqua" w:cs="Times New Roman"/>
          <w:sz w:val="24"/>
          <w:szCs w:val="24"/>
          <w:lang w:val="en-GB"/>
        </w:rPr>
        <w:t>CI</w:t>
      </w:r>
      <w:r w:rsidR="00F15B9F">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1.7</w:t>
      </w:r>
      <w:r w:rsidR="00F15B9F">
        <w:rPr>
          <w:rFonts w:ascii="Book Antiqua" w:eastAsia="MS Mincho" w:hAnsi="Book Antiqua" w:cs="Times New Roman"/>
          <w:sz w:val="24"/>
          <w:szCs w:val="24"/>
          <w:lang w:val="en-GB"/>
        </w:rPr>
        <w:t>-</w:t>
      </w:r>
      <w:r w:rsidR="008B62B7" w:rsidRPr="005673AD">
        <w:rPr>
          <w:rFonts w:ascii="Book Antiqua" w:eastAsia="MS Mincho" w:hAnsi="Book Antiqua" w:cs="Times New Roman"/>
          <w:sz w:val="24"/>
          <w:szCs w:val="24"/>
          <w:lang w:val="en-GB"/>
        </w:rPr>
        <w:t>40.</w:t>
      </w:r>
      <w:r w:rsidRPr="005673AD">
        <w:rPr>
          <w:rFonts w:ascii="Book Antiqua" w:eastAsia="MS Mincho" w:hAnsi="Book Antiqua" w:cs="Times New Roman"/>
          <w:sz w:val="24"/>
          <w:szCs w:val="24"/>
          <w:lang w:val="en-GB"/>
        </w:rPr>
        <w:t>5) (</w:t>
      </w:r>
      <w:r w:rsidR="00C3011E" w:rsidRPr="005673AD">
        <w:rPr>
          <w:rFonts w:ascii="Book Antiqua" w:eastAsia="MS Mincho" w:hAnsi="Book Antiqua" w:cs="Times New Roman"/>
          <w:sz w:val="24"/>
          <w:szCs w:val="24"/>
          <w:lang w:val="en-GB"/>
        </w:rPr>
        <w:t>F</w:t>
      </w:r>
      <w:r w:rsidRPr="005673AD">
        <w:rPr>
          <w:rFonts w:ascii="Book Antiqua" w:eastAsia="MS Mincho" w:hAnsi="Book Antiqua" w:cs="Times New Roman"/>
          <w:sz w:val="24"/>
          <w:szCs w:val="24"/>
          <w:lang w:val="en-GB"/>
        </w:rPr>
        <w:t xml:space="preserve">igure 1A). The median follow-up period among non-APL survivors was 32 </w:t>
      </w:r>
      <w:proofErr w:type="spellStart"/>
      <w:r w:rsidRPr="005673AD">
        <w:rPr>
          <w:rFonts w:ascii="Book Antiqua" w:eastAsia="MS Mincho" w:hAnsi="Book Antiqua" w:cs="Times New Roman"/>
          <w:sz w:val="24"/>
          <w:szCs w:val="24"/>
          <w:lang w:val="en-GB"/>
        </w:rPr>
        <w:t>mo</w:t>
      </w:r>
      <w:proofErr w:type="spellEnd"/>
      <w:r w:rsidRPr="005673AD">
        <w:rPr>
          <w:rFonts w:ascii="Book Antiqua" w:eastAsia="MS Mincho" w:hAnsi="Book Antiqua" w:cs="Times New Roman"/>
          <w:sz w:val="24"/>
          <w:szCs w:val="24"/>
          <w:lang w:val="en-GB"/>
        </w:rPr>
        <w:t xml:space="preserve"> (range 1</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0</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59</w:t>
      </w:r>
      <w:r w:rsidR="008B62B7"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5). Analysis by age group showed that the 5-year OS rate decreased with increasing age. In non-APL patients aged ≤</w:t>
      </w:r>
      <w:r w:rsidR="00504FF0">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64 years, 65</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74 years, and ≥</w:t>
      </w:r>
      <w:r w:rsidR="00504FF0">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75 years, the 5-year OS rates were 41</w:t>
      </w:r>
      <w:r w:rsidR="008B62B7" w:rsidRPr="005673AD">
        <w:rPr>
          <w:rFonts w:ascii="Book Antiqua" w:eastAsia="HGMaruGothicMPRO" w:hAnsi="Book Antiqua" w:cs="Times New Roman"/>
          <w:sz w:val="24"/>
          <w:szCs w:val="24"/>
          <w:lang w:val="en-GB"/>
        </w:rPr>
        <w:t>.</w:t>
      </w:r>
      <w:r w:rsidR="00504FF0">
        <w:rPr>
          <w:rFonts w:ascii="Book Antiqua" w:eastAsia="MS Mincho" w:hAnsi="Book Antiqua" w:cs="Times New Roman"/>
          <w:sz w:val="24"/>
          <w:szCs w:val="24"/>
          <w:lang w:val="en-GB"/>
        </w:rPr>
        <w:t>5% (95%</w:t>
      </w:r>
      <w:r w:rsidRPr="005673AD">
        <w:rPr>
          <w:rFonts w:ascii="Book Antiqua" w:eastAsia="MS Mincho" w:hAnsi="Book Antiqua" w:cs="Times New Roman"/>
          <w:sz w:val="24"/>
          <w:szCs w:val="24"/>
          <w:lang w:val="en-GB"/>
        </w:rPr>
        <w:t>CI</w:t>
      </w:r>
      <w:r w:rsidR="00504FF0">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34</w:t>
      </w:r>
      <w:r w:rsidR="0048677E"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5</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48</w:t>
      </w:r>
      <w:r w:rsidR="0048677E" w:rsidRPr="005673AD">
        <w:rPr>
          <w:rFonts w:ascii="Book Antiqua" w:eastAsia="HGMaruGothicMPRO" w:hAnsi="Book Antiqua" w:cs="Times New Roman"/>
          <w:sz w:val="24"/>
          <w:szCs w:val="24"/>
          <w:lang w:val="en-GB"/>
        </w:rPr>
        <w:t>.</w:t>
      </w:r>
      <w:r w:rsidR="00504FF0">
        <w:rPr>
          <w:rFonts w:ascii="Book Antiqua" w:eastAsia="MS Mincho" w:hAnsi="Book Antiqua" w:cs="Times New Roman"/>
          <w:sz w:val="24"/>
          <w:szCs w:val="24"/>
          <w:lang w:val="en-GB"/>
        </w:rPr>
        <w:t>5), 14</w:t>
      </w:r>
      <w:r w:rsidR="00504FF0">
        <w:rPr>
          <w:rFonts w:ascii="Book Antiqua" w:eastAsia="宋体" w:hAnsi="Book Antiqua" w:cs="Times New Roman" w:hint="eastAsia"/>
          <w:sz w:val="24"/>
          <w:szCs w:val="24"/>
          <w:lang w:val="en-GB" w:eastAsia="zh-CN"/>
        </w:rPr>
        <w:t>.</w:t>
      </w:r>
      <w:r w:rsidR="00504FF0">
        <w:rPr>
          <w:rFonts w:ascii="Book Antiqua" w:eastAsia="MS Mincho" w:hAnsi="Book Antiqua" w:cs="Times New Roman"/>
          <w:sz w:val="24"/>
          <w:szCs w:val="24"/>
          <w:lang w:val="en-GB"/>
        </w:rPr>
        <w:t>1% (95%</w:t>
      </w:r>
      <w:r w:rsidRPr="005673AD">
        <w:rPr>
          <w:rFonts w:ascii="Book Antiqua" w:eastAsia="MS Mincho" w:hAnsi="Book Antiqua" w:cs="Times New Roman"/>
          <w:sz w:val="24"/>
          <w:szCs w:val="24"/>
          <w:lang w:val="en-GB"/>
        </w:rPr>
        <w:t>CI</w:t>
      </w:r>
      <w:r w:rsidR="00504FF0">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8</w:t>
      </w:r>
      <w:r w:rsidR="0048677E"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8</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19</w:t>
      </w:r>
      <w:r w:rsidR="0048677E"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4), and 8</w:t>
      </w:r>
      <w:r w:rsidR="0048677E"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9% (95%CI</w:t>
      </w:r>
      <w:r w:rsidR="00504FF0">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4</w:t>
      </w:r>
      <w:r w:rsidR="0048677E"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1</w:t>
      </w:r>
      <w:r w:rsidR="00F15B9F">
        <w:rPr>
          <w:rFonts w:ascii="Book Antiqua" w:eastAsia="MS Mincho" w:hAnsi="Book Antiqua" w:cs="Times New Roman"/>
          <w:sz w:val="24"/>
          <w:szCs w:val="24"/>
          <w:lang w:val="en-GB"/>
        </w:rPr>
        <w:t>-</w:t>
      </w:r>
      <w:r w:rsidRPr="005673AD">
        <w:rPr>
          <w:rFonts w:ascii="Book Antiqua" w:eastAsia="MS Mincho" w:hAnsi="Book Antiqua" w:cs="Times New Roman"/>
          <w:sz w:val="24"/>
          <w:szCs w:val="24"/>
          <w:lang w:val="en-GB"/>
        </w:rPr>
        <w:t>13</w:t>
      </w:r>
      <w:r w:rsidR="0048677E" w:rsidRPr="005673AD">
        <w:rPr>
          <w:rFonts w:ascii="Book Antiqua" w:eastAsia="HGMaruGothicMPRO" w:hAnsi="Book Antiqua" w:cs="Times New Roman"/>
          <w:sz w:val="24"/>
          <w:szCs w:val="24"/>
          <w:lang w:val="en-GB"/>
        </w:rPr>
        <w:t>.</w:t>
      </w:r>
      <w:r w:rsidRPr="005673AD">
        <w:rPr>
          <w:rFonts w:ascii="Book Antiqua" w:eastAsia="MS Mincho" w:hAnsi="Book Antiqua" w:cs="Times New Roman"/>
          <w:sz w:val="24"/>
          <w:szCs w:val="24"/>
          <w:lang w:val="en-GB"/>
        </w:rPr>
        <w:t xml:space="preserve">7), respectively; and the median survival times were 19, 10 and 7 </w:t>
      </w:r>
      <w:proofErr w:type="spellStart"/>
      <w:r w:rsidRPr="005673AD">
        <w:rPr>
          <w:rFonts w:ascii="Book Antiqua" w:eastAsia="MS Mincho" w:hAnsi="Book Antiqua" w:cs="Times New Roman"/>
          <w:sz w:val="24"/>
          <w:szCs w:val="24"/>
          <w:lang w:val="en-GB"/>
        </w:rPr>
        <w:t>mo</w:t>
      </w:r>
      <w:proofErr w:type="spellEnd"/>
      <w:r w:rsidRPr="005673AD">
        <w:rPr>
          <w:rFonts w:ascii="Book Antiqua" w:eastAsia="MS Mincho" w:hAnsi="Book Antiqua" w:cs="Times New Roman"/>
          <w:sz w:val="24"/>
          <w:szCs w:val="24"/>
          <w:lang w:val="en-GB"/>
        </w:rPr>
        <w:t>, respectively (</w:t>
      </w:r>
      <w:r w:rsidR="00C3011E" w:rsidRPr="005673AD">
        <w:rPr>
          <w:rFonts w:ascii="Book Antiqua" w:eastAsia="MS Mincho" w:hAnsi="Book Antiqua" w:cs="Times New Roman"/>
          <w:sz w:val="24"/>
          <w:szCs w:val="24"/>
          <w:lang w:val="en-GB"/>
        </w:rPr>
        <w:t>F</w:t>
      </w:r>
      <w:r w:rsidRPr="005673AD">
        <w:rPr>
          <w:rFonts w:ascii="Book Antiqua" w:eastAsia="MS Mincho" w:hAnsi="Book Antiqua" w:cs="Times New Roman"/>
          <w:sz w:val="24"/>
          <w:szCs w:val="24"/>
          <w:lang w:val="en-GB"/>
        </w:rPr>
        <w:t xml:space="preserve">igure 1B). In addition, </w:t>
      </w:r>
      <w:r w:rsidRPr="005673AD">
        <w:rPr>
          <w:rFonts w:ascii="Book Antiqua" w:eastAsia="HGMaruGothicMPRO" w:hAnsi="Book Antiqua" w:cs="Times New Roman"/>
          <w:sz w:val="24"/>
          <w:szCs w:val="24"/>
          <w:lang w:val="en-GB"/>
        </w:rPr>
        <w:t>poor PS (3</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4), lack of induction chemotherapy or less intensive induction chemotherapy, presence of antecedent </w:t>
      </w:r>
      <w:proofErr w:type="spellStart"/>
      <w:r w:rsidRPr="005673AD">
        <w:rPr>
          <w:rFonts w:ascii="Book Antiqua" w:eastAsia="HGMaruGothicMPRO" w:hAnsi="Book Antiqua" w:cs="Times New Roman"/>
          <w:sz w:val="24"/>
          <w:szCs w:val="24"/>
          <w:lang w:val="en-GB"/>
        </w:rPr>
        <w:t>hematological</w:t>
      </w:r>
      <w:proofErr w:type="spellEnd"/>
      <w:r w:rsidRPr="005673AD">
        <w:rPr>
          <w:rFonts w:ascii="Book Antiqua" w:eastAsia="HGMaruGothicMPRO" w:hAnsi="Book Antiqua" w:cs="Times New Roman"/>
          <w:sz w:val="24"/>
          <w:szCs w:val="24"/>
          <w:lang w:val="en-GB"/>
        </w:rPr>
        <w:t xml:space="preserve"> disease</w:t>
      </w:r>
      <w:r w:rsidR="00827B64" w:rsidRPr="005673AD">
        <w:rPr>
          <w:rFonts w:ascii="Book Antiqua" w:eastAsia="HGMaruGothicMPRO" w:hAnsi="Book Antiqua" w:cs="Times New Roman"/>
          <w:sz w:val="24"/>
          <w:szCs w:val="24"/>
          <w:lang w:val="en-GB"/>
        </w:rPr>
        <w:t xml:space="preserve"> (except for MDS)</w:t>
      </w:r>
      <w:r w:rsidRPr="005673AD">
        <w:rPr>
          <w:rFonts w:ascii="Book Antiqua" w:eastAsia="HGMaruGothicMPRO" w:hAnsi="Book Antiqua" w:cs="Times New Roman"/>
          <w:sz w:val="24"/>
          <w:szCs w:val="24"/>
          <w:lang w:val="en-GB"/>
        </w:rPr>
        <w:t xml:space="preserve">, and unfavourable risk </w:t>
      </w:r>
      <w:r w:rsidRPr="005673AD">
        <w:rPr>
          <w:rFonts w:ascii="Book Antiqua" w:eastAsia="HGMaruGothicMPRO" w:hAnsi="Book Antiqua" w:cs="Times New Roman"/>
          <w:sz w:val="24"/>
          <w:szCs w:val="24"/>
          <w:lang w:val="en-GB"/>
        </w:rPr>
        <w:lastRenderedPageBreak/>
        <w:t xml:space="preserve">karyotype according to the NCCN, SWOG, or CALGB classifications adversely affected </w:t>
      </w:r>
      <w:r w:rsidR="00B61EF2" w:rsidRPr="005673AD">
        <w:rPr>
          <w:rFonts w:ascii="Book Antiqua" w:eastAsia="HGMaruGothicMPRO" w:hAnsi="Book Antiqua" w:cs="Times New Roman"/>
          <w:sz w:val="24"/>
          <w:szCs w:val="24"/>
          <w:lang w:val="en-GB"/>
        </w:rPr>
        <w:t xml:space="preserve">the </w:t>
      </w:r>
      <w:r w:rsidRPr="005673AD">
        <w:rPr>
          <w:rFonts w:ascii="Book Antiqua" w:eastAsia="HGMaruGothicMPRO" w:hAnsi="Book Antiqua" w:cs="Times New Roman"/>
          <w:sz w:val="24"/>
          <w:szCs w:val="24"/>
          <w:lang w:val="en-GB"/>
        </w:rPr>
        <w:t>OS rate (</w:t>
      </w:r>
      <w:r w:rsidR="00C3011E" w:rsidRPr="005673AD">
        <w:rPr>
          <w:rFonts w:ascii="Book Antiqua" w:eastAsia="HGMaruGothicMPRO" w:hAnsi="Book Antiqua" w:cs="Times New Roman"/>
          <w:sz w:val="24"/>
          <w:szCs w:val="24"/>
          <w:lang w:val="en-GB"/>
        </w:rPr>
        <w:t>F</w:t>
      </w:r>
      <w:r w:rsidRPr="005673AD">
        <w:rPr>
          <w:rFonts w:ascii="Book Antiqua" w:eastAsia="HGMaruGothicMPRO" w:hAnsi="Book Antiqua" w:cs="Times New Roman"/>
          <w:sz w:val="24"/>
          <w:szCs w:val="24"/>
          <w:lang w:val="en-GB"/>
        </w:rPr>
        <w:t xml:space="preserve">igure 1C–H). </w:t>
      </w:r>
      <w:r w:rsidRPr="005673AD">
        <w:rPr>
          <w:rFonts w:ascii="Book Antiqua" w:eastAsia="MS Mincho" w:hAnsi="Book Antiqua" w:cs="Times New Roman"/>
          <w:sz w:val="24"/>
          <w:szCs w:val="24"/>
          <w:lang w:val="en-GB"/>
        </w:rPr>
        <w:t>M</w:t>
      </w:r>
      <w:r w:rsidRPr="005673AD">
        <w:rPr>
          <w:rFonts w:ascii="Book Antiqua" w:eastAsia="HGMaruGothicMPRO" w:hAnsi="Book Antiqua" w:cs="Times New Roman"/>
          <w:sz w:val="24"/>
          <w:szCs w:val="24"/>
          <w:lang w:val="en-GB"/>
        </w:rPr>
        <w:t>ultivariate analysis revealed that older age, poor PS (3</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4), lack of induction chemotherapy, presence of antecedent </w:t>
      </w:r>
      <w:proofErr w:type="spellStart"/>
      <w:r w:rsidRPr="005673AD">
        <w:rPr>
          <w:rFonts w:ascii="Book Antiqua" w:eastAsia="MS PMincho" w:hAnsi="Book Antiqua" w:cs="Times New Roman"/>
          <w:bCs/>
          <w:sz w:val="24"/>
          <w:szCs w:val="24"/>
          <w:lang w:val="en-GB"/>
        </w:rPr>
        <w:t>hematological</w:t>
      </w:r>
      <w:proofErr w:type="spellEnd"/>
      <w:r w:rsidRPr="005673AD">
        <w:rPr>
          <w:rFonts w:ascii="Book Antiqua" w:eastAsia="MS PMincho" w:hAnsi="Book Antiqua" w:cs="Times New Roman"/>
          <w:bCs/>
          <w:sz w:val="24"/>
          <w:szCs w:val="24"/>
          <w:lang w:val="en-GB"/>
        </w:rPr>
        <w:t xml:space="preserve"> </w:t>
      </w:r>
      <w:r w:rsidRPr="005673AD">
        <w:rPr>
          <w:rFonts w:ascii="Book Antiqua" w:eastAsia="HGMaruGothicMPRO" w:hAnsi="Book Antiqua" w:cs="Times New Roman"/>
          <w:sz w:val="24"/>
          <w:szCs w:val="24"/>
          <w:lang w:val="en-GB"/>
        </w:rPr>
        <w:t>disease, and unfavourable risk karyotype according to any karyotype classification were adverse prognostic factors (</w:t>
      </w:r>
      <w:r w:rsidR="00C3011E" w:rsidRPr="005673AD">
        <w:rPr>
          <w:rFonts w:ascii="Book Antiqua" w:eastAsia="HGMaruGothicMPRO" w:hAnsi="Book Antiqua" w:cs="Times New Roman"/>
          <w:sz w:val="24"/>
          <w:szCs w:val="24"/>
          <w:lang w:val="en-GB"/>
        </w:rPr>
        <w:t>T</w:t>
      </w:r>
      <w:r w:rsidRPr="005673AD">
        <w:rPr>
          <w:rFonts w:ascii="Book Antiqua" w:eastAsia="HGMaruGothicMPRO" w:hAnsi="Book Antiqua" w:cs="Times New Roman"/>
          <w:sz w:val="24"/>
          <w:szCs w:val="24"/>
          <w:lang w:val="en-GB"/>
        </w:rPr>
        <w:t xml:space="preserve">able 2). Detailed information regarding </w:t>
      </w:r>
      <w:r w:rsidRPr="005673AD">
        <w:rPr>
          <w:rFonts w:ascii="Book Antiqua" w:eastAsia="MS Mincho" w:hAnsi="Book Antiqua" w:cs="Times New Roman"/>
          <w:sz w:val="24"/>
          <w:szCs w:val="24"/>
          <w:lang w:val="en-GB"/>
        </w:rPr>
        <w:t xml:space="preserve">karyotype categories according to the </w:t>
      </w:r>
      <w:r w:rsidRPr="005673AD">
        <w:rPr>
          <w:rFonts w:ascii="Book Antiqua" w:eastAsia="HGMaruGothicMPRO" w:hAnsi="Book Antiqua" w:cs="Times New Roman"/>
          <w:sz w:val="24"/>
          <w:szCs w:val="24"/>
          <w:lang w:val="en-GB"/>
        </w:rPr>
        <w:t>NCCN, SWOG, and CALGB</w:t>
      </w:r>
      <w:r w:rsidRPr="005673AD">
        <w:rPr>
          <w:rFonts w:ascii="Book Antiqua" w:eastAsia="MS Mincho" w:hAnsi="Book Antiqua" w:cs="Times New Roman"/>
          <w:sz w:val="24"/>
          <w:szCs w:val="24"/>
          <w:lang w:val="en-GB"/>
        </w:rPr>
        <w:t xml:space="preserve"> classifications </w:t>
      </w:r>
      <w:r w:rsidR="003E06B0" w:rsidRPr="005673AD">
        <w:rPr>
          <w:rFonts w:ascii="Book Antiqua" w:eastAsia="HGMaruGothicMPRO" w:hAnsi="Book Antiqua" w:cs="Times New Roman"/>
          <w:sz w:val="24"/>
          <w:szCs w:val="24"/>
          <w:lang w:val="en-GB"/>
        </w:rPr>
        <w:t xml:space="preserve">is shown in </w:t>
      </w:r>
      <w:r w:rsidR="00C3011E" w:rsidRPr="005673AD">
        <w:rPr>
          <w:rFonts w:ascii="Book Antiqua" w:eastAsia="HGMaruGothicMPRO" w:hAnsi="Book Antiqua" w:cs="Times New Roman"/>
          <w:sz w:val="24"/>
          <w:szCs w:val="24"/>
          <w:lang w:val="en-GB"/>
        </w:rPr>
        <w:t>T</w:t>
      </w:r>
      <w:r w:rsidRPr="005673AD">
        <w:rPr>
          <w:rFonts w:ascii="Book Antiqua" w:eastAsia="HGMaruGothicMPRO" w:hAnsi="Book Antiqua" w:cs="Times New Roman"/>
          <w:sz w:val="24"/>
          <w:szCs w:val="24"/>
          <w:lang w:val="en-GB"/>
        </w:rPr>
        <w:t xml:space="preserve">able </w:t>
      </w:r>
      <w:r w:rsidR="003E06B0" w:rsidRPr="005673AD">
        <w:rPr>
          <w:rFonts w:ascii="Book Antiqua" w:eastAsia="HGMaruGothicMPRO" w:hAnsi="Book Antiqua" w:cs="Times New Roman"/>
          <w:sz w:val="24"/>
          <w:szCs w:val="24"/>
          <w:lang w:val="en-GB"/>
        </w:rPr>
        <w:t>3</w:t>
      </w:r>
      <w:r w:rsidRPr="005673AD">
        <w:rPr>
          <w:rFonts w:ascii="Book Antiqua" w:eastAsia="HGMaruGothicMPRO" w:hAnsi="Book Antiqua" w:cs="Times New Roman"/>
          <w:sz w:val="24"/>
          <w:szCs w:val="24"/>
          <w:lang w:val="en-GB"/>
        </w:rPr>
        <w:t xml:space="preserve">. </w:t>
      </w:r>
    </w:p>
    <w:p w14:paraId="256F47BF" w14:textId="033F1B7C" w:rsidR="00814EF9" w:rsidRPr="005673AD" w:rsidRDefault="001958D5" w:rsidP="00504FF0">
      <w:pPr>
        <w:autoSpaceDE w:val="0"/>
        <w:autoSpaceDN w:val="0"/>
        <w:adjustRightInd w:val="0"/>
        <w:spacing w:line="360" w:lineRule="auto"/>
        <w:ind w:firstLineChars="100" w:firstLine="240"/>
        <w:rPr>
          <w:rFonts w:ascii="Book Antiqua" w:eastAsia="MS Mincho" w:hAnsi="Book Antiqua" w:cs="Times New Roman"/>
          <w:sz w:val="24"/>
          <w:szCs w:val="24"/>
          <w:lang w:val="en-GB"/>
        </w:rPr>
      </w:pPr>
      <w:r w:rsidRPr="005673AD">
        <w:rPr>
          <w:rFonts w:ascii="Book Antiqua" w:eastAsia="MS Mincho" w:hAnsi="Book Antiqua" w:cs="Times New Roman"/>
          <w:sz w:val="24"/>
          <w:szCs w:val="24"/>
          <w:lang w:val="en-GB"/>
        </w:rPr>
        <w:t xml:space="preserve">The rates </w:t>
      </w:r>
      <w:r w:rsidR="00814EF9" w:rsidRPr="005673AD">
        <w:rPr>
          <w:rFonts w:ascii="Book Antiqua" w:eastAsia="MS Mincho" w:hAnsi="Book Antiqua" w:cs="Times New Roman"/>
          <w:sz w:val="24"/>
          <w:szCs w:val="24"/>
          <w:lang w:val="en-GB"/>
        </w:rPr>
        <w:t xml:space="preserve">of CR and early death (within 8 </w:t>
      </w:r>
      <w:proofErr w:type="spellStart"/>
      <w:r w:rsidR="00814EF9" w:rsidRPr="005673AD">
        <w:rPr>
          <w:rFonts w:ascii="Book Antiqua" w:eastAsia="MS Mincho" w:hAnsi="Book Antiqua" w:cs="Times New Roman"/>
          <w:sz w:val="24"/>
          <w:szCs w:val="24"/>
          <w:lang w:val="en-GB"/>
        </w:rPr>
        <w:t>w</w:t>
      </w:r>
      <w:r w:rsidR="00504FF0">
        <w:rPr>
          <w:rFonts w:ascii="Book Antiqua" w:eastAsia="宋体" w:hAnsi="Book Antiqua" w:cs="Times New Roman" w:hint="eastAsia"/>
          <w:sz w:val="24"/>
          <w:szCs w:val="24"/>
          <w:lang w:val="en-GB" w:eastAsia="zh-CN"/>
        </w:rPr>
        <w:t>k</w:t>
      </w:r>
      <w:proofErr w:type="spellEnd"/>
      <w:r w:rsidR="00814EF9" w:rsidRPr="005673AD">
        <w:rPr>
          <w:rFonts w:ascii="Book Antiqua" w:eastAsia="MS Mincho" w:hAnsi="Book Antiqua" w:cs="Times New Roman"/>
          <w:sz w:val="24"/>
          <w:szCs w:val="24"/>
          <w:lang w:val="en-GB"/>
        </w:rPr>
        <w:t xml:space="preserve"> of diagnosis) according to PS in different age groups are shown in </w:t>
      </w:r>
      <w:r w:rsidR="00C3011E" w:rsidRPr="005673AD">
        <w:rPr>
          <w:rFonts w:ascii="Book Antiqua" w:eastAsia="MS Mincho" w:hAnsi="Book Antiqua" w:cs="Times New Roman"/>
          <w:sz w:val="24"/>
          <w:szCs w:val="24"/>
          <w:lang w:val="en-GB"/>
        </w:rPr>
        <w:t>F</w:t>
      </w:r>
      <w:r w:rsidR="00814EF9" w:rsidRPr="005673AD">
        <w:rPr>
          <w:rFonts w:ascii="Book Antiqua" w:eastAsia="MS Mincho" w:hAnsi="Book Antiqua" w:cs="Times New Roman"/>
          <w:sz w:val="24"/>
          <w:szCs w:val="24"/>
          <w:lang w:val="en-GB"/>
        </w:rPr>
        <w:t>igure 2. The proportion of patients with poor PS (3</w:t>
      </w:r>
      <w:r w:rsidR="00F15B9F">
        <w:rPr>
          <w:rFonts w:ascii="Book Antiqua" w:eastAsia="MS Mincho" w:hAnsi="Book Antiqua" w:cs="Times New Roman"/>
          <w:sz w:val="24"/>
          <w:szCs w:val="24"/>
          <w:lang w:val="en-GB"/>
        </w:rPr>
        <w:t>-</w:t>
      </w:r>
      <w:r w:rsidR="00814EF9" w:rsidRPr="005673AD">
        <w:rPr>
          <w:rFonts w:ascii="Book Antiqua" w:eastAsia="MS Mincho" w:hAnsi="Book Antiqua" w:cs="Times New Roman"/>
          <w:sz w:val="24"/>
          <w:szCs w:val="24"/>
          <w:lang w:val="en-GB"/>
        </w:rPr>
        <w:t>4) increased with age (</w:t>
      </w:r>
      <w:r w:rsidR="00C3011E" w:rsidRPr="005673AD">
        <w:rPr>
          <w:rFonts w:ascii="Book Antiqua" w:eastAsia="MS Mincho" w:hAnsi="Book Antiqua" w:cs="Times New Roman"/>
          <w:sz w:val="24"/>
          <w:szCs w:val="24"/>
          <w:lang w:val="en-GB"/>
        </w:rPr>
        <w:t>F</w:t>
      </w:r>
      <w:r w:rsidR="00814EF9" w:rsidRPr="005673AD">
        <w:rPr>
          <w:rFonts w:ascii="Book Antiqua" w:eastAsia="MS Mincho" w:hAnsi="Book Antiqua" w:cs="Times New Roman"/>
          <w:sz w:val="24"/>
          <w:szCs w:val="24"/>
          <w:lang w:val="en-GB"/>
        </w:rPr>
        <w:t>igure 2A). Early death rates were related to both age and PS (</w:t>
      </w:r>
      <w:r w:rsidR="00C3011E" w:rsidRPr="005673AD">
        <w:rPr>
          <w:rFonts w:ascii="Book Antiqua" w:eastAsia="MS Mincho" w:hAnsi="Book Antiqua" w:cs="Times New Roman"/>
          <w:sz w:val="24"/>
          <w:szCs w:val="24"/>
          <w:lang w:val="en-GB"/>
        </w:rPr>
        <w:t>F</w:t>
      </w:r>
      <w:r w:rsidR="00814EF9" w:rsidRPr="005673AD">
        <w:rPr>
          <w:rFonts w:ascii="Book Antiqua" w:eastAsia="MS Mincho" w:hAnsi="Book Antiqua" w:cs="Times New Roman"/>
          <w:sz w:val="24"/>
          <w:szCs w:val="24"/>
          <w:lang w:val="en-GB"/>
        </w:rPr>
        <w:t>igure 2B). Older patients had higher early deaths rates than younger patients, and patients with poor PS had higher early death rates than patients with good PS. CR rates were also related to both age and PS (</w:t>
      </w:r>
      <w:r w:rsidR="00C3011E" w:rsidRPr="005673AD">
        <w:rPr>
          <w:rFonts w:ascii="Book Antiqua" w:eastAsia="MS Mincho" w:hAnsi="Book Antiqua" w:cs="Times New Roman"/>
          <w:sz w:val="24"/>
          <w:szCs w:val="24"/>
          <w:lang w:val="en-GB"/>
        </w:rPr>
        <w:t>F</w:t>
      </w:r>
      <w:r w:rsidR="00814EF9" w:rsidRPr="005673AD">
        <w:rPr>
          <w:rFonts w:ascii="Book Antiqua" w:eastAsia="MS Mincho" w:hAnsi="Book Antiqua" w:cs="Times New Roman"/>
          <w:sz w:val="24"/>
          <w:szCs w:val="24"/>
          <w:lang w:val="en-GB"/>
        </w:rPr>
        <w:t xml:space="preserve">igure 2C). Older patients had lower CR rates than younger patients, and patients with poor PS had lower CR rates than patients with good PS. </w:t>
      </w:r>
    </w:p>
    <w:p w14:paraId="2359B41A" w14:textId="270E0D1C" w:rsidR="00A44280" w:rsidRPr="00504FF0" w:rsidRDefault="00A44280" w:rsidP="005673AD">
      <w:pPr>
        <w:widowControl/>
        <w:spacing w:line="360" w:lineRule="auto"/>
        <w:rPr>
          <w:rFonts w:ascii="Book Antiqua" w:eastAsia="宋体" w:hAnsi="Book Antiqua" w:cs="Times New Roman"/>
          <w:b/>
          <w:sz w:val="24"/>
          <w:szCs w:val="24"/>
          <w:lang w:val="en-GB" w:eastAsia="zh-CN"/>
        </w:rPr>
      </w:pPr>
    </w:p>
    <w:p w14:paraId="435F0B3C" w14:textId="77777777" w:rsidR="00814EF9" w:rsidRPr="005673AD" w:rsidRDefault="00492E44" w:rsidP="005673AD">
      <w:pPr>
        <w:spacing w:line="360" w:lineRule="auto"/>
        <w:rPr>
          <w:rFonts w:ascii="Book Antiqua" w:eastAsia="MS PMincho" w:hAnsi="Book Antiqua" w:cs="Times New Roman"/>
          <w:b/>
          <w:sz w:val="24"/>
          <w:szCs w:val="24"/>
          <w:lang w:val="en-GB"/>
        </w:rPr>
      </w:pPr>
      <w:r w:rsidRPr="005673AD">
        <w:rPr>
          <w:rFonts w:ascii="Book Antiqua" w:eastAsia="MS PMincho" w:hAnsi="Book Antiqua" w:cs="Times New Roman"/>
          <w:b/>
          <w:sz w:val="24"/>
          <w:szCs w:val="24"/>
          <w:lang w:val="en-GB"/>
        </w:rPr>
        <w:t>DISCUSSION</w:t>
      </w:r>
      <w:r w:rsidR="00814EF9" w:rsidRPr="005673AD">
        <w:rPr>
          <w:rFonts w:ascii="Book Antiqua" w:eastAsia="MS PMincho" w:hAnsi="Book Antiqua" w:cs="Times New Roman"/>
          <w:b/>
          <w:sz w:val="24"/>
          <w:szCs w:val="24"/>
          <w:lang w:val="en-GB"/>
        </w:rPr>
        <w:t xml:space="preserve"> </w:t>
      </w:r>
    </w:p>
    <w:p w14:paraId="303EC2B5" w14:textId="32018B49" w:rsidR="00FA03BC" w:rsidRPr="005673AD" w:rsidRDefault="00814EF9" w:rsidP="005673AD">
      <w:pPr>
        <w:spacing w:line="360" w:lineRule="auto"/>
        <w:rPr>
          <w:rFonts w:ascii="Book Antiqua" w:eastAsia="HGMaruGothicMPRO" w:hAnsi="Book Antiqua" w:cs="Times New Roman"/>
          <w:sz w:val="24"/>
          <w:szCs w:val="24"/>
          <w:lang w:val="en-GB"/>
        </w:rPr>
      </w:pPr>
      <w:r w:rsidRPr="005673AD">
        <w:rPr>
          <w:rFonts w:ascii="Book Antiqua" w:eastAsia="MS PMincho" w:hAnsi="Book Antiqua" w:cs="Times New Roman"/>
          <w:sz w:val="24"/>
          <w:szCs w:val="24"/>
          <w:lang w:val="en-GB"/>
        </w:rPr>
        <w:t xml:space="preserve">This study was limited to AML patients in a specific area of Japan, unlike the large scale study conducted by </w:t>
      </w:r>
      <w:proofErr w:type="spellStart"/>
      <w:r w:rsidRPr="005673AD">
        <w:rPr>
          <w:rFonts w:ascii="Book Antiqua" w:eastAsia="MS PMincho" w:hAnsi="Book Antiqua" w:cs="Times New Roman"/>
          <w:sz w:val="24"/>
          <w:szCs w:val="24"/>
          <w:lang w:val="en-GB"/>
        </w:rPr>
        <w:t>Juliusson</w:t>
      </w:r>
      <w:proofErr w:type="spellEnd"/>
      <w:r w:rsidR="00DB01DF" w:rsidRPr="005673AD">
        <w:rPr>
          <w:rFonts w:ascii="Book Antiqua" w:eastAsia="MS PMincho" w:hAnsi="Book Antiqua" w:cs="Times New Roman"/>
          <w:sz w:val="24"/>
          <w:szCs w:val="24"/>
          <w:lang w:val="en-GB"/>
        </w:rPr>
        <w:t xml:space="preserve"> </w:t>
      </w:r>
      <w:r w:rsidR="00DB01DF" w:rsidRPr="005673AD">
        <w:rPr>
          <w:rFonts w:ascii="Book Antiqua" w:eastAsia="MS PMincho" w:hAnsi="Book Antiqua" w:cs="Times New Roman"/>
          <w:i/>
          <w:sz w:val="24"/>
          <w:szCs w:val="24"/>
          <w:lang w:val="en-GB"/>
        </w:rPr>
        <w:t>et al</w:t>
      </w:r>
      <w:r w:rsidR="007E6772" w:rsidRPr="005673AD">
        <w:rPr>
          <w:rFonts w:ascii="Book Antiqua" w:eastAsia="MS PMincho" w:hAnsi="Book Antiqua" w:cs="Times New Roman"/>
          <w:sz w:val="24"/>
          <w:szCs w:val="24"/>
          <w:vertAlign w:val="superscript"/>
          <w:lang w:val="en-GB"/>
        </w:rPr>
        <w:t>[</w:t>
      </w:r>
      <w:r w:rsidRPr="005673AD">
        <w:rPr>
          <w:rFonts w:ascii="Book Antiqua" w:eastAsia="MS PMincho" w:hAnsi="Book Antiqua" w:cs="Times New Roman"/>
          <w:sz w:val="24"/>
          <w:szCs w:val="24"/>
          <w:vertAlign w:val="superscript"/>
          <w:lang w:val="en-GB"/>
        </w:rPr>
        <w:t>9</w:t>
      </w:r>
      <w:r w:rsidR="007E6772" w:rsidRPr="005673AD">
        <w:rPr>
          <w:rFonts w:ascii="Book Antiqua" w:eastAsia="MS PMincho" w:hAnsi="Book Antiqua" w:cs="Times New Roman"/>
          <w:sz w:val="24"/>
          <w:szCs w:val="24"/>
          <w:vertAlign w:val="superscript"/>
          <w:lang w:val="en-GB"/>
        </w:rPr>
        <w:t>]</w:t>
      </w:r>
      <w:r w:rsidR="00B047C2" w:rsidRPr="005673AD">
        <w:rPr>
          <w:rFonts w:ascii="Book Antiqua" w:eastAsia="MS PMincho" w:hAnsi="Book Antiqua" w:cs="Times New Roman"/>
          <w:sz w:val="24"/>
          <w:szCs w:val="24"/>
          <w:lang w:val="en-GB"/>
        </w:rPr>
        <w:t xml:space="preserve">, </w:t>
      </w:r>
      <w:r w:rsidRPr="005673AD">
        <w:rPr>
          <w:rFonts w:ascii="Book Antiqua" w:eastAsia="MS PMincho" w:hAnsi="Book Antiqua" w:cs="Times New Roman"/>
          <w:sz w:val="24"/>
          <w:szCs w:val="24"/>
          <w:lang w:val="en-GB"/>
        </w:rPr>
        <w:t xml:space="preserve">which included data from the whole of Sweden. However, Kagawa Prefecture is surrounded by ocean and mountain ranges, and </w:t>
      </w:r>
      <w:r w:rsidRPr="005673AD">
        <w:rPr>
          <w:rFonts w:ascii="Book Antiqua" w:eastAsia="HGMaruGothicMPRO" w:hAnsi="Book Antiqua" w:cs="Times New Roman"/>
          <w:sz w:val="24"/>
          <w:szCs w:val="24"/>
          <w:lang w:val="en-GB"/>
        </w:rPr>
        <w:t xml:space="preserve">residents almost never seek treatment for malignancies elsewhere due to the inconvenience of travelling. This study </w:t>
      </w:r>
      <w:r w:rsidR="00B93092" w:rsidRPr="005673AD">
        <w:rPr>
          <w:rFonts w:ascii="Book Antiqua" w:eastAsia="HGMaruGothicMPRO" w:hAnsi="Book Antiqua" w:cs="Times New Roman"/>
          <w:sz w:val="24"/>
          <w:szCs w:val="24"/>
          <w:lang w:val="en-GB"/>
        </w:rPr>
        <w:t xml:space="preserve">has </w:t>
      </w:r>
      <w:r w:rsidRPr="005673AD">
        <w:rPr>
          <w:rFonts w:ascii="Book Antiqua" w:eastAsia="HGMaruGothicMPRO" w:hAnsi="Book Antiqua" w:cs="Times New Roman"/>
          <w:sz w:val="24"/>
          <w:szCs w:val="24"/>
          <w:lang w:val="en-GB"/>
        </w:rPr>
        <w:t xml:space="preserve">almost complete capture of the patient population. </w:t>
      </w:r>
      <w:r w:rsidR="00DF256F" w:rsidRPr="005673AD">
        <w:rPr>
          <w:rFonts w:ascii="Book Antiqua" w:eastAsia="HGMaruGothicMPRO" w:hAnsi="Book Antiqua" w:cs="Times New Roman"/>
          <w:sz w:val="24"/>
          <w:szCs w:val="24"/>
          <w:lang w:val="en-GB"/>
        </w:rPr>
        <w:t xml:space="preserve">We therefore consider that the present results were highly representative of the patient representation. </w:t>
      </w:r>
      <w:r w:rsidRPr="005673AD">
        <w:rPr>
          <w:rFonts w:ascii="Book Antiqua" w:eastAsia="HGMaruGothicMPRO" w:hAnsi="Book Antiqua" w:cs="Times New Roman"/>
          <w:sz w:val="24"/>
          <w:szCs w:val="24"/>
          <w:lang w:val="en-GB"/>
        </w:rPr>
        <w:t xml:space="preserve">Furthermore, the median and interquartile range of age, and incidence of AML, were similar </w:t>
      </w:r>
      <w:r w:rsidR="00B93092" w:rsidRPr="005673AD">
        <w:rPr>
          <w:rFonts w:ascii="Book Antiqua" w:eastAsia="HGMaruGothicMPRO" w:hAnsi="Book Antiqua" w:cs="Times New Roman"/>
          <w:sz w:val="24"/>
          <w:szCs w:val="24"/>
          <w:lang w:val="en-GB"/>
        </w:rPr>
        <w:t xml:space="preserve">between </w:t>
      </w:r>
      <w:r w:rsidRPr="005673AD">
        <w:rPr>
          <w:rFonts w:ascii="Book Antiqua" w:eastAsia="HGMaruGothicMPRO" w:hAnsi="Book Antiqua" w:cs="Times New Roman"/>
          <w:sz w:val="24"/>
          <w:szCs w:val="24"/>
          <w:lang w:val="en-GB"/>
        </w:rPr>
        <w:t xml:space="preserve">this study </w:t>
      </w:r>
      <w:r w:rsidR="00B93092" w:rsidRPr="005673AD">
        <w:rPr>
          <w:rFonts w:ascii="Book Antiqua" w:eastAsia="HGMaruGothicMPRO" w:hAnsi="Book Antiqua" w:cs="Times New Roman"/>
          <w:sz w:val="24"/>
          <w:szCs w:val="24"/>
          <w:lang w:val="en-GB"/>
        </w:rPr>
        <w:t>and the</w:t>
      </w:r>
      <w:r w:rsidRPr="005673AD">
        <w:rPr>
          <w:rFonts w:ascii="Book Antiqua" w:eastAsia="HGMaruGothicMPRO" w:hAnsi="Book Antiqua" w:cs="Times New Roman"/>
          <w:sz w:val="24"/>
          <w:szCs w:val="24"/>
          <w:lang w:val="en-GB"/>
        </w:rPr>
        <w:t xml:space="preserve"> Swed</w:t>
      </w:r>
      <w:r w:rsidR="00B93092" w:rsidRPr="005673AD">
        <w:rPr>
          <w:rFonts w:ascii="Book Antiqua" w:eastAsia="HGMaruGothicMPRO" w:hAnsi="Book Antiqua" w:cs="Times New Roman"/>
          <w:sz w:val="24"/>
          <w:szCs w:val="24"/>
          <w:lang w:val="en-GB"/>
        </w:rPr>
        <w:t xml:space="preserve">ish study by </w:t>
      </w:r>
      <w:proofErr w:type="spellStart"/>
      <w:r w:rsidR="00B93092" w:rsidRPr="005673AD">
        <w:rPr>
          <w:rFonts w:ascii="Book Antiqua" w:eastAsia="MS PMincho" w:hAnsi="Book Antiqua" w:cs="Times New Roman"/>
          <w:sz w:val="24"/>
          <w:szCs w:val="24"/>
          <w:lang w:val="en-GB"/>
        </w:rPr>
        <w:t>Juliusson</w:t>
      </w:r>
      <w:proofErr w:type="spellEnd"/>
      <w:r w:rsidR="00B93092" w:rsidRPr="005673AD">
        <w:rPr>
          <w:rFonts w:ascii="Book Antiqua" w:eastAsia="MS PMincho" w:hAnsi="Book Antiqua" w:cs="Times New Roman"/>
          <w:sz w:val="24"/>
          <w:szCs w:val="24"/>
          <w:lang w:val="en-GB"/>
        </w:rPr>
        <w:t xml:space="preserve"> </w:t>
      </w:r>
      <w:r w:rsidR="00B93092" w:rsidRPr="005673AD">
        <w:rPr>
          <w:rFonts w:ascii="Book Antiqua" w:eastAsia="MS PMincho" w:hAnsi="Book Antiqua" w:cs="Times New Roman"/>
          <w:i/>
          <w:sz w:val="24"/>
          <w:szCs w:val="24"/>
          <w:lang w:val="en-GB"/>
        </w:rPr>
        <w:t>et al</w:t>
      </w:r>
      <w:r w:rsidR="00C529BB" w:rsidRPr="005673AD">
        <w:rPr>
          <w:rFonts w:ascii="Book Antiqua" w:eastAsia="HGMaruGothicMPRO" w:hAnsi="Book Antiqua" w:cs="Times New Roman"/>
          <w:sz w:val="24"/>
          <w:szCs w:val="24"/>
          <w:vertAlign w:val="superscript"/>
          <w:lang w:val="en-GB"/>
        </w:rPr>
        <w:t>[9]</w:t>
      </w:r>
      <w:r w:rsidR="00827B64" w:rsidRPr="005673AD">
        <w:rPr>
          <w:rFonts w:ascii="Book Antiqua" w:eastAsia="HGMaruGothicMPRO" w:hAnsi="Book Antiqua" w:cs="Times New Roman"/>
          <w:sz w:val="24"/>
          <w:szCs w:val="24"/>
          <w:lang w:val="en-GB"/>
        </w:rPr>
        <w:t>.</w:t>
      </w:r>
      <w:r w:rsidR="00FA03BC" w:rsidRPr="005673AD">
        <w:rPr>
          <w:rFonts w:ascii="Book Antiqua" w:eastAsia="HGMaruGothicMPRO" w:hAnsi="Book Antiqua" w:cs="Times New Roman"/>
          <w:sz w:val="24"/>
          <w:szCs w:val="24"/>
          <w:lang w:val="en-GB"/>
        </w:rPr>
        <w:t xml:space="preserve"> This similarity </w:t>
      </w:r>
      <w:r w:rsidR="005E26D3" w:rsidRPr="005673AD">
        <w:rPr>
          <w:rFonts w:ascii="Book Antiqua" w:eastAsia="HGMaruGothicMPRO" w:hAnsi="Book Antiqua" w:cs="Times New Roman"/>
          <w:sz w:val="24"/>
          <w:szCs w:val="24"/>
          <w:lang w:val="en-GB"/>
        </w:rPr>
        <w:t xml:space="preserve">in the distributions of patients between the two reports indicates that the present study was a </w:t>
      </w:r>
      <w:r w:rsidR="00FA03BC" w:rsidRPr="005673AD">
        <w:rPr>
          <w:rFonts w:ascii="Book Antiqua" w:eastAsia="HGMaruGothicMPRO" w:hAnsi="Book Antiqua" w:cs="Times New Roman"/>
          <w:sz w:val="24"/>
          <w:szCs w:val="24"/>
          <w:lang w:val="en-GB"/>
        </w:rPr>
        <w:t xml:space="preserve">reliable population-based study. </w:t>
      </w:r>
      <w:r w:rsidR="005E26D3" w:rsidRPr="005673AD">
        <w:rPr>
          <w:rFonts w:ascii="Book Antiqua" w:eastAsia="HGMaruGothicMPRO" w:hAnsi="Book Antiqua" w:cs="Times New Roman"/>
          <w:sz w:val="24"/>
          <w:szCs w:val="24"/>
          <w:lang w:val="en-GB"/>
        </w:rPr>
        <w:t xml:space="preserve">In Japan, all </w:t>
      </w:r>
      <w:r w:rsidR="00FA03BC" w:rsidRPr="005673AD">
        <w:rPr>
          <w:rFonts w:ascii="Book Antiqua" w:eastAsia="HGMaruGothicMPRO" w:hAnsi="Book Antiqua" w:cs="Times New Roman"/>
          <w:sz w:val="24"/>
          <w:szCs w:val="24"/>
          <w:lang w:val="en-GB"/>
        </w:rPr>
        <w:t xml:space="preserve">population-based </w:t>
      </w:r>
      <w:r w:rsidR="005E26D3" w:rsidRPr="005673AD">
        <w:rPr>
          <w:rFonts w:ascii="Book Antiqua" w:eastAsia="HGMaruGothicMPRO" w:hAnsi="Book Antiqua" w:cs="Times New Roman"/>
          <w:sz w:val="24"/>
          <w:szCs w:val="24"/>
          <w:lang w:val="en-GB"/>
        </w:rPr>
        <w:t>studies of this sort are</w:t>
      </w:r>
      <w:r w:rsidR="00FA03BC" w:rsidRPr="005673AD">
        <w:rPr>
          <w:rFonts w:ascii="Book Antiqua" w:eastAsia="HGMaruGothicMPRO" w:hAnsi="Book Antiqua" w:cs="Times New Roman"/>
          <w:sz w:val="24"/>
          <w:szCs w:val="24"/>
          <w:lang w:val="en-GB"/>
        </w:rPr>
        <w:t xml:space="preserve"> </w:t>
      </w:r>
      <w:r w:rsidR="00FA03BC" w:rsidRPr="005673AD">
        <w:rPr>
          <w:rFonts w:ascii="Book Antiqua" w:eastAsia="HGMaruGothicMPRO" w:hAnsi="Book Antiqua" w:cs="Times New Roman"/>
          <w:sz w:val="24"/>
          <w:szCs w:val="24"/>
          <w:lang w:val="en-GB"/>
        </w:rPr>
        <w:lastRenderedPageBreak/>
        <w:t xml:space="preserve">conducted under a strict registration system which is facilitated </w:t>
      </w:r>
      <w:r w:rsidR="005E26D3" w:rsidRPr="005673AD">
        <w:rPr>
          <w:rFonts w:ascii="Book Antiqua" w:eastAsia="HGMaruGothicMPRO" w:hAnsi="Book Antiqua" w:cs="Times New Roman"/>
          <w:sz w:val="24"/>
          <w:szCs w:val="24"/>
          <w:lang w:val="en-GB"/>
        </w:rPr>
        <w:t xml:space="preserve">by a </w:t>
      </w:r>
      <w:r w:rsidR="00FA03BC" w:rsidRPr="005673AD">
        <w:rPr>
          <w:rFonts w:ascii="Book Antiqua" w:eastAsia="HGMaruGothicMPRO" w:hAnsi="Book Antiqua" w:cs="Times New Roman"/>
          <w:sz w:val="24"/>
          <w:szCs w:val="24"/>
          <w:lang w:val="en-GB"/>
        </w:rPr>
        <w:t xml:space="preserve">nation-wide organization. </w:t>
      </w:r>
      <w:r w:rsidR="004E2F11" w:rsidRPr="005673AD">
        <w:rPr>
          <w:rFonts w:ascii="Book Antiqua" w:eastAsia="HGMaruGothicMPRO" w:hAnsi="Book Antiqua" w:cs="Times New Roman"/>
          <w:sz w:val="24"/>
          <w:szCs w:val="24"/>
          <w:lang w:val="en-GB"/>
        </w:rPr>
        <w:t>In all of the cases in the present cohort, a primary physician had reached consensus in referring the patient to a general community hospital due to a haematological malignancy.</w:t>
      </w:r>
      <w:r w:rsidR="00E133AD" w:rsidRPr="005673AD">
        <w:rPr>
          <w:rFonts w:ascii="Book Antiqua" w:eastAsia="HGMaruGothicMPRO" w:hAnsi="Book Antiqua" w:cs="Times New Roman"/>
          <w:sz w:val="24"/>
          <w:szCs w:val="24"/>
          <w:lang w:val="en-GB"/>
        </w:rPr>
        <w:t xml:space="preserve"> </w:t>
      </w:r>
    </w:p>
    <w:p w14:paraId="72C05F49" w14:textId="169EC93F" w:rsidR="00814EF9" w:rsidRPr="005673AD" w:rsidRDefault="00814EF9" w:rsidP="00504FF0">
      <w:pPr>
        <w:spacing w:line="360" w:lineRule="auto"/>
        <w:ind w:firstLineChars="100" w:firstLine="240"/>
        <w:rPr>
          <w:rFonts w:ascii="Book Antiqua" w:eastAsia="HGMaruGothicMPRO" w:hAnsi="Book Antiqua" w:cs="Times New Roman"/>
          <w:sz w:val="24"/>
          <w:szCs w:val="24"/>
          <w:lang w:val="en-GB"/>
        </w:rPr>
      </w:pPr>
      <w:proofErr w:type="spellStart"/>
      <w:r w:rsidRPr="005673AD">
        <w:rPr>
          <w:rFonts w:ascii="Book Antiqua" w:eastAsia="HGMaruGothicMPRO" w:hAnsi="Book Antiqua" w:cs="Times New Roman"/>
          <w:sz w:val="24"/>
          <w:szCs w:val="24"/>
          <w:lang w:val="en-GB"/>
        </w:rPr>
        <w:t>Dores</w:t>
      </w:r>
      <w:proofErr w:type="spellEnd"/>
      <w:r w:rsidRPr="005673AD">
        <w:rPr>
          <w:rFonts w:ascii="Book Antiqua" w:eastAsia="HGMaruGothicMPRO" w:hAnsi="Book Antiqua" w:cs="Times New Roman"/>
          <w:sz w:val="24"/>
          <w:szCs w:val="24"/>
          <w:lang w:val="en-GB"/>
        </w:rPr>
        <w:t xml:space="preserve"> </w:t>
      </w:r>
      <w:r w:rsidR="00E15682" w:rsidRPr="005673AD">
        <w:rPr>
          <w:rFonts w:ascii="Book Antiqua" w:eastAsia="HGMaruGothicMPRO" w:hAnsi="Book Antiqua" w:cs="Times New Roman"/>
          <w:i/>
          <w:sz w:val="24"/>
          <w:szCs w:val="24"/>
          <w:lang w:val="en-GB"/>
        </w:rPr>
        <w:t>et al</w:t>
      </w:r>
      <w:r w:rsidR="001D7AC8" w:rsidRPr="005673AD">
        <w:rPr>
          <w:rFonts w:ascii="Book Antiqua" w:eastAsia="HGMaruGothicMPRO" w:hAnsi="Book Antiqua" w:cs="Times New Roman"/>
          <w:sz w:val="24"/>
          <w:szCs w:val="24"/>
          <w:vertAlign w:val="superscript"/>
          <w:lang w:val="en-GB"/>
        </w:rPr>
        <w:t>[17]</w:t>
      </w:r>
      <w:r w:rsidRPr="005673AD">
        <w:rPr>
          <w:rFonts w:ascii="Book Antiqua" w:eastAsia="HGMaruGothicMPRO" w:hAnsi="Book Antiqua" w:cs="Times New Roman"/>
          <w:sz w:val="24"/>
          <w:szCs w:val="24"/>
          <w:lang w:val="en-GB"/>
        </w:rPr>
        <w:t xml:space="preserve"> reported that there were no differences in the age of onset or the incidence of AML among non-Hispanic whites, Hispanic whites, Blacks, and Asians/Pacific Islanders in the U</w:t>
      </w:r>
      <w:r w:rsidR="00504FF0">
        <w:rPr>
          <w:rFonts w:ascii="Book Antiqua" w:eastAsia="宋体" w:hAnsi="Book Antiqua" w:cs="Times New Roman" w:hint="eastAsia"/>
          <w:sz w:val="24"/>
          <w:szCs w:val="24"/>
          <w:lang w:val="en-GB" w:eastAsia="zh-CN"/>
        </w:rPr>
        <w:t>nited States</w:t>
      </w:r>
      <w:r w:rsidRPr="005673AD">
        <w:rPr>
          <w:rFonts w:ascii="Book Antiqua" w:eastAsia="HGMaruGothicMPRO" w:hAnsi="Book Antiqua" w:cs="Times New Roman"/>
          <w:sz w:val="24"/>
          <w:szCs w:val="24"/>
          <w:lang w:val="en-GB"/>
        </w:rPr>
        <w:t>. They also reported that the frequenc</w:t>
      </w:r>
      <w:r w:rsidR="00D1384B" w:rsidRPr="005673AD">
        <w:rPr>
          <w:rFonts w:ascii="Book Antiqua" w:eastAsia="HGMaruGothicMPRO" w:hAnsi="Book Antiqua" w:cs="Times New Roman"/>
          <w:sz w:val="24"/>
          <w:szCs w:val="24"/>
          <w:lang w:val="en-GB"/>
        </w:rPr>
        <w:t>ies</w:t>
      </w:r>
      <w:r w:rsidRPr="005673AD">
        <w:rPr>
          <w:rFonts w:ascii="Book Antiqua" w:eastAsia="HGMaruGothicMPRO" w:hAnsi="Book Antiqua" w:cs="Times New Roman"/>
          <w:sz w:val="24"/>
          <w:szCs w:val="24"/>
          <w:lang w:val="en-GB"/>
        </w:rPr>
        <w:t xml:space="preserve"> of APL, a subtype of AML, differed among these subpopulations</w:t>
      </w:r>
      <w:r w:rsidR="00D1384B" w:rsidRPr="005673AD">
        <w:rPr>
          <w:rFonts w:ascii="Book Antiqua" w:eastAsia="HGMaruGothicMPRO" w:hAnsi="Book Antiqua" w:cs="Times New Roman"/>
          <w:sz w:val="24"/>
          <w:szCs w:val="24"/>
          <w:lang w:val="en-GB"/>
        </w:rPr>
        <w:t>, accounting for</w:t>
      </w:r>
      <w:r w:rsidRPr="005673AD">
        <w:rPr>
          <w:rFonts w:ascii="Book Antiqua" w:eastAsia="HGMaruGothicMPRO" w:hAnsi="Book Antiqua" w:cs="Times New Roman"/>
          <w:sz w:val="24"/>
          <w:szCs w:val="24"/>
          <w:lang w:val="en-GB"/>
        </w:rPr>
        <w:t xml:space="preserve"> 6</w:t>
      </w:r>
      <w:r w:rsidR="0048677E"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1%, 14</w:t>
      </w:r>
      <w:r w:rsidR="0048677E"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2%, 9</w:t>
      </w:r>
      <w:r w:rsidR="0048677E"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3%, and 7</w:t>
      </w:r>
      <w:r w:rsidR="0048677E"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0%</w:t>
      </w:r>
      <w:r w:rsidR="00D1384B" w:rsidRPr="005673AD">
        <w:rPr>
          <w:rFonts w:ascii="Book Antiqua" w:eastAsia="HGMaruGothicMPRO" w:hAnsi="Book Antiqua" w:cs="Times New Roman"/>
          <w:sz w:val="24"/>
          <w:szCs w:val="24"/>
          <w:lang w:val="en-GB"/>
        </w:rPr>
        <w:t xml:space="preserve"> of the four groups, respectively</w:t>
      </w:r>
      <w:r w:rsidRPr="005673AD">
        <w:rPr>
          <w:rFonts w:ascii="Book Antiqua" w:eastAsia="HGMaruGothicMPRO" w:hAnsi="Book Antiqua" w:cs="Times New Roman"/>
          <w:sz w:val="24"/>
          <w:szCs w:val="24"/>
          <w:lang w:val="en-GB"/>
        </w:rPr>
        <w:t xml:space="preserve">. </w:t>
      </w:r>
      <w:proofErr w:type="spellStart"/>
      <w:r w:rsidRPr="005673AD">
        <w:rPr>
          <w:rFonts w:ascii="Book Antiqua" w:eastAsia="HGMaruGothicMPRO" w:hAnsi="Book Antiqua" w:cs="Times New Roman"/>
          <w:sz w:val="24"/>
          <w:szCs w:val="24"/>
          <w:lang w:val="en-GB"/>
        </w:rPr>
        <w:t>Nakase</w:t>
      </w:r>
      <w:proofErr w:type="spellEnd"/>
      <w:r w:rsidRPr="005673AD">
        <w:rPr>
          <w:rFonts w:ascii="Book Antiqua" w:eastAsia="HGMaruGothicMPRO" w:hAnsi="Book Antiqua" w:cs="Times New Roman"/>
          <w:sz w:val="24"/>
          <w:szCs w:val="24"/>
          <w:lang w:val="en-GB"/>
        </w:rPr>
        <w:t xml:space="preserve"> </w:t>
      </w:r>
      <w:r w:rsidR="009469B7" w:rsidRPr="005673AD">
        <w:rPr>
          <w:rFonts w:ascii="Book Antiqua" w:eastAsia="HGMaruGothicMPRO" w:hAnsi="Book Antiqua" w:cs="Times New Roman"/>
          <w:i/>
          <w:sz w:val="24"/>
          <w:szCs w:val="24"/>
          <w:lang w:val="en-GB"/>
        </w:rPr>
        <w:t>et al</w:t>
      </w:r>
      <w:r w:rsidR="009469B7" w:rsidRPr="005673AD">
        <w:rPr>
          <w:rFonts w:ascii="Book Antiqua" w:eastAsia="HGMaruGothicMPRO" w:hAnsi="Book Antiqua" w:cs="Times New Roman"/>
          <w:sz w:val="24"/>
          <w:szCs w:val="24"/>
          <w:vertAlign w:val="superscript"/>
          <w:lang w:val="en-GB"/>
        </w:rPr>
        <w:t>[23]</w:t>
      </w:r>
      <w:r w:rsidRPr="005673AD">
        <w:rPr>
          <w:rFonts w:ascii="Book Antiqua" w:eastAsia="HGMaruGothicMPRO" w:hAnsi="Book Antiqua" w:cs="Times New Roman"/>
          <w:i/>
          <w:sz w:val="24"/>
          <w:szCs w:val="24"/>
          <w:lang w:val="en-GB"/>
        </w:rPr>
        <w:t xml:space="preserve"> </w:t>
      </w:r>
      <w:r w:rsidRPr="005673AD">
        <w:rPr>
          <w:rFonts w:ascii="Book Antiqua" w:eastAsia="HGMaruGothicMPRO" w:hAnsi="Book Antiqua" w:cs="Times New Roman"/>
          <w:sz w:val="24"/>
          <w:szCs w:val="24"/>
          <w:lang w:val="en-GB"/>
        </w:rPr>
        <w:t>reported that although the frequency of t(8;21) AML was higher in the Japanese population than the Australian population (33</w:t>
      </w:r>
      <w:r w:rsidR="0048677E"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1% </w:t>
      </w:r>
      <w:r w:rsidRPr="005673AD">
        <w:rPr>
          <w:rFonts w:ascii="Book Antiqua" w:eastAsia="HGMaruGothicMPRO" w:hAnsi="Book Antiqua" w:cs="Times New Roman"/>
          <w:i/>
          <w:sz w:val="24"/>
          <w:szCs w:val="24"/>
          <w:lang w:val="en-GB"/>
        </w:rPr>
        <w:t>vs</w:t>
      </w:r>
      <w:r w:rsidRPr="005673AD">
        <w:rPr>
          <w:rFonts w:ascii="Book Antiqua" w:eastAsia="HGMaruGothicMPRO" w:hAnsi="Book Antiqua" w:cs="Times New Roman"/>
          <w:sz w:val="24"/>
          <w:szCs w:val="24"/>
          <w:lang w:val="en-GB"/>
        </w:rPr>
        <w:t xml:space="preserve"> 15</w:t>
      </w:r>
      <w:r w:rsidR="0048677E"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3%, </w:t>
      </w:r>
      <w:r w:rsidR="00504FF0" w:rsidRPr="00504FF0">
        <w:rPr>
          <w:rFonts w:ascii="Book Antiqua" w:eastAsia="HGMaruGothicMPRO" w:hAnsi="Book Antiqua" w:cs="Times New Roman"/>
          <w:i/>
          <w:sz w:val="24"/>
          <w:szCs w:val="24"/>
          <w:lang w:val="en-GB"/>
        </w:rPr>
        <w:t>P</w:t>
      </w:r>
      <w:r w:rsidR="00504FF0">
        <w:rPr>
          <w:rFonts w:ascii="Book Antiqua" w:eastAsia="宋体" w:hAnsi="Book Antiqua" w:cs="Times New Roman" w:hint="eastAsia"/>
          <w:sz w:val="24"/>
          <w:szCs w:val="24"/>
          <w:lang w:val="en-GB" w:eastAsia="zh-CN"/>
        </w:rPr>
        <w:t xml:space="preserve"> </w:t>
      </w:r>
      <w:r w:rsidRPr="005673AD">
        <w:rPr>
          <w:rFonts w:ascii="Book Antiqua" w:eastAsia="HGMaruGothicMPRO" w:hAnsi="Book Antiqua" w:cs="Times New Roman"/>
          <w:sz w:val="24"/>
          <w:szCs w:val="24"/>
          <w:lang w:val="en-GB"/>
        </w:rPr>
        <w:t>&lt;</w:t>
      </w:r>
      <w:r w:rsidR="00504FF0">
        <w:rPr>
          <w:rFonts w:ascii="Book Antiqua" w:eastAsia="宋体" w:hAnsi="Book Antiqua" w:cs="Times New Roman" w:hint="eastAsia"/>
          <w:sz w:val="24"/>
          <w:szCs w:val="24"/>
          <w:lang w:val="en-GB" w:eastAsia="zh-CN"/>
        </w:rPr>
        <w:t xml:space="preserve"> </w:t>
      </w:r>
      <w:r w:rsidRPr="005673AD">
        <w:rPr>
          <w:rFonts w:ascii="Book Antiqua" w:eastAsia="HGMaruGothicMPRO" w:hAnsi="Book Antiqua" w:cs="Times New Roman"/>
          <w:sz w:val="24"/>
          <w:szCs w:val="24"/>
          <w:lang w:val="en-GB"/>
        </w:rPr>
        <w:t>0.05), there was no difference in the frequency of APL between these populations (14</w:t>
      </w:r>
      <w:r w:rsidR="0048677E"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8% </w:t>
      </w:r>
      <w:r w:rsidRPr="005673AD">
        <w:rPr>
          <w:rFonts w:ascii="Book Antiqua" w:eastAsia="HGMaruGothicMPRO" w:hAnsi="Book Antiqua" w:cs="Times New Roman"/>
          <w:i/>
          <w:sz w:val="24"/>
          <w:szCs w:val="24"/>
          <w:lang w:val="en-GB"/>
        </w:rPr>
        <w:t>vs</w:t>
      </w:r>
      <w:r w:rsidRPr="005673AD">
        <w:rPr>
          <w:rFonts w:ascii="Book Antiqua" w:eastAsia="HGMaruGothicMPRO" w:hAnsi="Book Antiqua" w:cs="Times New Roman"/>
          <w:sz w:val="24"/>
          <w:szCs w:val="24"/>
          <w:lang w:val="en-GB"/>
        </w:rPr>
        <w:t xml:space="preserve"> 11</w:t>
      </w:r>
      <w:r w:rsidR="0048677E"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1%). However, these data may not be </w:t>
      </w:r>
      <w:r w:rsidR="00321341" w:rsidRPr="005673AD">
        <w:rPr>
          <w:rFonts w:ascii="Book Antiqua" w:eastAsia="HGMaruGothicMPRO" w:hAnsi="Book Antiqua" w:cs="Times New Roman"/>
          <w:sz w:val="24"/>
          <w:szCs w:val="24"/>
          <w:lang w:val="en-GB"/>
        </w:rPr>
        <w:t>generalizable</w:t>
      </w:r>
      <w:r w:rsidRPr="005673AD">
        <w:rPr>
          <w:rFonts w:ascii="Book Antiqua" w:eastAsia="HGMaruGothicMPRO" w:hAnsi="Book Antiqua" w:cs="Times New Roman"/>
          <w:sz w:val="24"/>
          <w:szCs w:val="24"/>
          <w:lang w:val="en-GB"/>
        </w:rPr>
        <w:t xml:space="preserve"> as the patients selected for the study were all diagnosed at a single hospital. The frequency of APL in our cohort was 7</w:t>
      </w:r>
      <w:r w:rsidR="00A66D29">
        <w:rPr>
          <w:rFonts w:ascii="Book Antiqua" w:eastAsia="宋体" w:hAnsi="Book Antiqua" w:cs="Times New Roman" w:hint="eastAsia"/>
          <w:sz w:val="24"/>
          <w:szCs w:val="24"/>
          <w:lang w:val="en-GB" w:eastAsia="zh-CN"/>
        </w:rPr>
        <w:t>.</w:t>
      </w:r>
      <w:r w:rsidRPr="005673AD">
        <w:rPr>
          <w:rFonts w:ascii="Book Antiqua" w:eastAsia="HGMaruGothicMPRO" w:hAnsi="Book Antiqua" w:cs="Times New Roman"/>
          <w:sz w:val="24"/>
          <w:szCs w:val="24"/>
          <w:lang w:val="en-GB"/>
        </w:rPr>
        <w:t>5%, which is similar to the frequencies reported among Australians</w:t>
      </w:r>
      <w:r w:rsidR="003D0AD5" w:rsidRPr="005673AD">
        <w:rPr>
          <w:rFonts w:ascii="Book Antiqua" w:eastAsia="HGMaruGothicMPRO" w:hAnsi="Book Antiqua" w:cs="Times New Roman"/>
          <w:sz w:val="24"/>
          <w:szCs w:val="24"/>
          <w:vertAlign w:val="superscript"/>
          <w:lang w:val="en-GB"/>
        </w:rPr>
        <w:t>[23]</w:t>
      </w:r>
      <w:r w:rsidRPr="005673AD">
        <w:rPr>
          <w:rFonts w:ascii="Book Antiqua" w:eastAsia="HGMaruGothicMPRO" w:hAnsi="Book Antiqua" w:cs="Times New Roman"/>
          <w:sz w:val="24"/>
          <w:szCs w:val="24"/>
          <w:lang w:val="en-GB"/>
        </w:rPr>
        <w:t>, Asians/Pacific Islanders and non-Hispanic white</w:t>
      </w:r>
      <w:r w:rsidR="00E641D6" w:rsidRPr="005673AD">
        <w:rPr>
          <w:rFonts w:ascii="Book Antiqua" w:eastAsia="HGMaruGothicMPRO" w:hAnsi="Book Antiqua" w:cs="Times New Roman"/>
          <w:sz w:val="24"/>
          <w:szCs w:val="24"/>
          <w:vertAlign w:val="superscript"/>
          <w:lang w:val="en-GB"/>
        </w:rPr>
        <w:t>[17]</w:t>
      </w:r>
      <w:r w:rsidRPr="005673AD">
        <w:rPr>
          <w:rFonts w:ascii="Book Antiqua" w:eastAsia="HGMaruGothicMPRO" w:hAnsi="Book Antiqua" w:cs="Times New Roman"/>
          <w:sz w:val="24"/>
          <w:szCs w:val="24"/>
          <w:lang w:val="en-GB"/>
        </w:rPr>
        <w:t>, higher than the frequency reported in the Swedish study</w:t>
      </w:r>
      <w:r w:rsidR="00E641D6" w:rsidRPr="005673AD">
        <w:rPr>
          <w:rFonts w:ascii="Book Antiqua" w:eastAsia="HGMaruGothicMPRO" w:hAnsi="Book Antiqua" w:cs="Times New Roman"/>
          <w:sz w:val="24"/>
          <w:szCs w:val="24"/>
          <w:vertAlign w:val="superscript"/>
          <w:lang w:val="en-GB"/>
        </w:rPr>
        <w:t>[9]</w:t>
      </w:r>
      <w:r w:rsidRPr="005673AD">
        <w:rPr>
          <w:rFonts w:ascii="Book Antiqua" w:eastAsia="HGMaruGothicMPRO" w:hAnsi="Book Antiqua" w:cs="Times New Roman"/>
          <w:sz w:val="24"/>
          <w:szCs w:val="24"/>
          <w:lang w:val="en-GB"/>
        </w:rPr>
        <w:t>, and lower than the frequencies reported among both Hispanic whites and Blacks in the U</w:t>
      </w:r>
      <w:r w:rsidR="00504FF0">
        <w:rPr>
          <w:rFonts w:ascii="Book Antiqua" w:eastAsia="宋体" w:hAnsi="Book Antiqua" w:cs="Times New Roman" w:hint="eastAsia"/>
          <w:sz w:val="24"/>
          <w:szCs w:val="24"/>
          <w:lang w:val="en-GB" w:eastAsia="zh-CN"/>
        </w:rPr>
        <w:t>nited States</w:t>
      </w:r>
      <w:r w:rsidR="00054B67" w:rsidRPr="005673AD">
        <w:rPr>
          <w:rFonts w:ascii="Book Antiqua" w:eastAsia="HGMaruGothicMPRO" w:hAnsi="Book Antiqua" w:cs="Times New Roman"/>
          <w:sz w:val="24"/>
          <w:szCs w:val="24"/>
          <w:vertAlign w:val="superscript"/>
          <w:lang w:val="en-GB"/>
        </w:rPr>
        <w:t>[17]</w:t>
      </w:r>
      <w:r w:rsidRPr="005673AD">
        <w:rPr>
          <w:rFonts w:ascii="Book Antiqua" w:eastAsia="HGMaruGothicMPRO" w:hAnsi="Book Antiqua" w:cs="Times New Roman"/>
          <w:sz w:val="24"/>
          <w:szCs w:val="24"/>
          <w:lang w:val="en-GB"/>
        </w:rPr>
        <w:t xml:space="preserve">, suggesting that the frequency of APL differs among races. </w:t>
      </w:r>
    </w:p>
    <w:p w14:paraId="591462F0" w14:textId="3D376DCC" w:rsidR="000B7EE0" w:rsidRPr="005673AD" w:rsidRDefault="00814EF9" w:rsidP="00504FF0">
      <w:pPr>
        <w:spacing w:line="360" w:lineRule="auto"/>
        <w:ind w:firstLineChars="100" w:firstLine="240"/>
        <w:rPr>
          <w:rFonts w:ascii="Book Antiqua" w:eastAsia="HGMaruGothicMPRO" w:hAnsi="Book Antiqua" w:cs="Times New Roman"/>
          <w:sz w:val="24"/>
          <w:szCs w:val="24"/>
          <w:lang w:val="en-GB"/>
        </w:rPr>
      </w:pPr>
      <w:r w:rsidRPr="005673AD">
        <w:rPr>
          <w:rFonts w:ascii="Book Antiqua" w:eastAsia="HGMaruGothicMPRO" w:hAnsi="Book Antiqua" w:cs="Times New Roman"/>
          <w:sz w:val="24"/>
          <w:szCs w:val="24"/>
          <w:lang w:val="en-GB"/>
        </w:rPr>
        <w:t>Several studies</w:t>
      </w:r>
      <w:r w:rsidR="00054B67" w:rsidRPr="005673AD">
        <w:rPr>
          <w:rFonts w:ascii="Book Antiqua" w:eastAsia="HGMaruGothicMPRO" w:hAnsi="Book Antiqua" w:cs="Times New Roman"/>
          <w:sz w:val="24"/>
          <w:szCs w:val="24"/>
          <w:vertAlign w:val="superscript"/>
          <w:lang w:val="en-GB"/>
        </w:rPr>
        <w:t>[</w:t>
      </w:r>
      <w:r w:rsidRPr="005673AD">
        <w:rPr>
          <w:rFonts w:ascii="Book Antiqua" w:eastAsia="HGMaruGothicMPRO" w:hAnsi="Book Antiqua" w:cs="Times New Roman"/>
          <w:sz w:val="24"/>
          <w:szCs w:val="24"/>
          <w:vertAlign w:val="superscript"/>
          <w:lang w:val="en-GB"/>
        </w:rPr>
        <w:t>7,8,24,25</w:t>
      </w:r>
      <w:r w:rsidR="00054B67" w:rsidRPr="005673AD">
        <w:rPr>
          <w:rFonts w:ascii="Book Antiqua" w:eastAsia="HGMaruGothicMPRO" w:hAnsi="Book Antiqua" w:cs="Times New Roman"/>
          <w:sz w:val="24"/>
          <w:szCs w:val="24"/>
          <w:vertAlign w:val="superscript"/>
          <w:lang w:val="en-GB"/>
        </w:rPr>
        <w:t>]</w:t>
      </w:r>
      <w:r w:rsidRPr="005673AD">
        <w:rPr>
          <w:rFonts w:ascii="Book Antiqua" w:eastAsia="HGMaruGothicMPRO" w:hAnsi="Book Antiqua" w:cs="Times New Roman"/>
          <w:sz w:val="24"/>
          <w:szCs w:val="24"/>
          <w:lang w:val="en-GB"/>
        </w:rPr>
        <w:t xml:space="preserve"> have reported on differences between elderly and young adult AML patients in terms of host factors such as physiological functions and biological factors such as characteristics of AML cells. </w:t>
      </w:r>
      <w:proofErr w:type="spellStart"/>
      <w:r w:rsidRPr="005673AD">
        <w:rPr>
          <w:rFonts w:ascii="Book Antiqua" w:eastAsia="HGMaruGothicMPRO" w:hAnsi="Book Antiqua" w:cs="Times New Roman"/>
          <w:sz w:val="24"/>
          <w:szCs w:val="24"/>
          <w:lang w:val="en-GB"/>
        </w:rPr>
        <w:t>Pollyea</w:t>
      </w:r>
      <w:proofErr w:type="spellEnd"/>
      <w:r w:rsidRPr="005673AD">
        <w:rPr>
          <w:rFonts w:ascii="Book Antiqua" w:eastAsia="HGMaruGothicMPRO" w:hAnsi="Book Antiqua" w:cs="Times New Roman"/>
          <w:sz w:val="24"/>
          <w:szCs w:val="24"/>
          <w:lang w:val="en-GB"/>
        </w:rPr>
        <w:t xml:space="preserve"> </w:t>
      </w:r>
      <w:r w:rsidR="00B3197E" w:rsidRPr="005673AD">
        <w:rPr>
          <w:rFonts w:ascii="Book Antiqua" w:eastAsia="HGMaruGothicMPRO" w:hAnsi="Book Antiqua" w:cs="Times New Roman"/>
          <w:i/>
          <w:sz w:val="24"/>
          <w:szCs w:val="24"/>
          <w:lang w:val="en-GB"/>
        </w:rPr>
        <w:t>et al</w:t>
      </w:r>
      <w:r w:rsidR="00B3197E" w:rsidRPr="005673AD">
        <w:rPr>
          <w:rFonts w:ascii="Book Antiqua" w:eastAsia="HGMaruGothicMPRO" w:hAnsi="Book Antiqua" w:cs="Times New Roman"/>
          <w:sz w:val="24"/>
          <w:szCs w:val="24"/>
          <w:vertAlign w:val="superscript"/>
          <w:lang w:val="en-GB"/>
        </w:rPr>
        <w:t>[</w:t>
      </w:r>
      <w:r w:rsidRPr="005673AD">
        <w:rPr>
          <w:rFonts w:ascii="Book Antiqua" w:eastAsia="HGMaruGothicMPRO" w:hAnsi="Book Antiqua" w:cs="Times New Roman"/>
          <w:sz w:val="24"/>
          <w:szCs w:val="24"/>
          <w:vertAlign w:val="superscript"/>
          <w:lang w:val="en-GB"/>
        </w:rPr>
        <w:t>8</w:t>
      </w:r>
      <w:r w:rsidR="00B3197E" w:rsidRPr="005673AD">
        <w:rPr>
          <w:rFonts w:ascii="Book Antiqua" w:eastAsia="HGMaruGothicMPRO" w:hAnsi="Book Antiqua" w:cs="Times New Roman"/>
          <w:sz w:val="24"/>
          <w:szCs w:val="24"/>
          <w:vertAlign w:val="superscript"/>
          <w:lang w:val="en-GB"/>
        </w:rPr>
        <w:t>]</w:t>
      </w:r>
      <w:r w:rsidRPr="005673AD">
        <w:rPr>
          <w:rFonts w:ascii="Book Antiqua" w:eastAsia="HGMaruGothicMPRO" w:hAnsi="Book Antiqua" w:cs="Times New Roman"/>
          <w:sz w:val="24"/>
          <w:szCs w:val="24"/>
          <w:lang w:val="en-GB"/>
        </w:rPr>
        <w:t xml:space="preserve"> reported that outcomes in elderly AML patients were affected by host factors such as decreased drug metabolism, compromised immune defence systems, increased frequency of poor PS, increased frequency of </w:t>
      </w:r>
      <w:proofErr w:type="spellStart"/>
      <w:r w:rsidRPr="005673AD">
        <w:rPr>
          <w:rFonts w:ascii="Book Antiqua" w:eastAsia="HGMaruGothicMPRO" w:hAnsi="Book Antiqua" w:cs="Times New Roman"/>
          <w:sz w:val="24"/>
          <w:szCs w:val="24"/>
          <w:lang w:val="en-GB"/>
        </w:rPr>
        <w:t>hemorrhagic</w:t>
      </w:r>
      <w:proofErr w:type="spellEnd"/>
      <w:r w:rsidRPr="005673AD">
        <w:rPr>
          <w:rFonts w:ascii="Book Antiqua" w:eastAsia="HGMaruGothicMPRO" w:hAnsi="Book Antiqua" w:cs="Times New Roman"/>
          <w:sz w:val="24"/>
          <w:szCs w:val="24"/>
          <w:lang w:val="en-GB"/>
        </w:rPr>
        <w:t xml:space="preserve"> complications, and increased frequency of psychiatric medications. They also demonstrated that AML cells in elderly patients had more immature morphology and </w:t>
      </w:r>
      <w:r w:rsidRPr="005673AD">
        <w:rPr>
          <w:rFonts w:ascii="Book Antiqua" w:eastAsia="HGMaruGothicMPRO" w:hAnsi="Book Antiqua" w:cs="Times New Roman"/>
          <w:sz w:val="24"/>
          <w:szCs w:val="24"/>
          <w:lang w:val="en-GB"/>
        </w:rPr>
        <w:lastRenderedPageBreak/>
        <w:t xml:space="preserve">expressed higher levels of the multidrug resistance gene MDR1 than AML cells in young adult patients. </w:t>
      </w:r>
      <w:proofErr w:type="spellStart"/>
      <w:r w:rsidRPr="005673AD">
        <w:rPr>
          <w:rFonts w:ascii="Book Antiqua" w:eastAsia="HGMaruGothicMPRO" w:hAnsi="Book Antiqua" w:cs="Times New Roman"/>
          <w:sz w:val="24"/>
          <w:szCs w:val="24"/>
          <w:lang w:val="en-GB"/>
        </w:rPr>
        <w:t>Dombert</w:t>
      </w:r>
      <w:proofErr w:type="spellEnd"/>
      <w:r w:rsidRPr="005673AD">
        <w:rPr>
          <w:rFonts w:ascii="Book Antiqua" w:eastAsia="HGMaruGothicMPRO" w:hAnsi="Book Antiqua" w:cs="Times New Roman"/>
          <w:sz w:val="24"/>
          <w:szCs w:val="24"/>
          <w:lang w:val="en-GB"/>
        </w:rPr>
        <w:t xml:space="preserve"> </w:t>
      </w:r>
      <w:r w:rsidR="008F7CC6" w:rsidRPr="005673AD">
        <w:rPr>
          <w:rFonts w:ascii="Book Antiqua" w:eastAsia="HGMaruGothicMPRO" w:hAnsi="Book Antiqua" w:cs="Times New Roman"/>
          <w:i/>
          <w:sz w:val="24"/>
          <w:szCs w:val="24"/>
          <w:lang w:val="en-GB"/>
        </w:rPr>
        <w:t>et al</w:t>
      </w:r>
      <w:r w:rsidR="00311405" w:rsidRPr="005673AD">
        <w:rPr>
          <w:rFonts w:ascii="Book Antiqua" w:eastAsia="HGMaruGothicMPRO" w:hAnsi="Book Antiqua" w:cs="Times New Roman"/>
          <w:sz w:val="24"/>
          <w:szCs w:val="24"/>
          <w:vertAlign w:val="superscript"/>
          <w:lang w:val="en-GB"/>
        </w:rPr>
        <w:t>[</w:t>
      </w:r>
      <w:r w:rsidRPr="005673AD">
        <w:rPr>
          <w:rFonts w:ascii="Book Antiqua" w:eastAsia="HGMaruGothicMPRO" w:hAnsi="Book Antiqua" w:cs="Times New Roman"/>
          <w:sz w:val="24"/>
          <w:szCs w:val="24"/>
          <w:vertAlign w:val="superscript"/>
          <w:lang w:val="en-GB"/>
        </w:rPr>
        <w:t>7</w:t>
      </w:r>
      <w:r w:rsidR="00311405" w:rsidRPr="005673AD">
        <w:rPr>
          <w:rFonts w:ascii="Book Antiqua" w:eastAsia="HGMaruGothicMPRO" w:hAnsi="Book Antiqua" w:cs="Times New Roman"/>
          <w:sz w:val="24"/>
          <w:szCs w:val="24"/>
          <w:vertAlign w:val="superscript"/>
          <w:lang w:val="en-GB"/>
        </w:rPr>
        <w:t>]</w:t>
      </w:r>
      <w:r w:rsidRPr="005673AD">
        <w:rPr>
          <w:rFonts w:ascii="Book Antiqua" w:eastAsia="HGMaruGothicMPRO" w:hAnsi="Book Antiqua" w:cs="Times New Roman"/>
          <w:sz w:val="24"/>
          <w:szCs w:val="24"/>
          <w:lang w:val="en-GB"/>
        </w:rPr>
        <w:t xml:space="preserve"> showed that the frequencies of </w:t>
      </w:r>
      <w:proofErr w:type="spellStart"/>
      <w:r w:rsidRPr="005673AD">
        <w:rPr>
          <w:rFonts w:ascii="Book Antiqua" w:eastAsia="MS Mincho" w:hAnsi="Book Antiqua" w:cs="Times New Roman"/>
          <w:sz w:val="24"/>
          <w:szCs w:val="24"/>
          <w:lang w:val="en-GB"/>
        </w:rPr>
        <w:t>myelodysplasia</w:t>
      </w:r>
      <w:proofErr w:type="spellEnd"/>
      <w:r w:rsidRPr="005673AD">
        <w:rPr>
          <w:rFonts w:ascii="Book Antiqua" w:eastAsia="MS Mincho" w:hAnsi="Book Antiqua" w:cs="Times New Roman"/>
          <w:sz w:val="24"/>
          <w:szCs w:val="24"/>
          <w:lang w:val="en-GB"/>
        </w:rPr>
        <w:t xml:space="preserve"> </w:t>
      </w:r>
      <w:r w:rsidRPr="005673AD">
        <w:rPr>
          <w:rFonts w:ascii="Book Antiqua" w:eastAsia="HGMaruGothicMPRO" w:hAnsi="Book Antiqua" w:cs="Times New Roman"/>
          <w:sz w:val="24"/>
          <w:szCs w:val="24"/>
          <w:lang w:val="en-GB"/>
        </w:rPr>
        <w:t xml:space="preserve">and unfavourable risk karyotype were higher in elderly AML patients than young adult AML patients. Our study showed similar results, with elderly patients having higher frequencies of poor PS, </w:t>
      </w:r>
      <w:proofErr w:type="spellStart"/>
      <w:r w:rsidRPr="005673AD">
        <w:rPr>
          <w:rFonts w:ascii="Book Antiqua" w:eastAsia="MS Mincho" w:hAnsi="Book Antiqua" w:cs="Times New Roman"/>
          <w:sz w:val="24"/>
          <w:szCs w:val="24"/>
          <w:lang w:val="en-GB"/>
        </w:rPr>
        <w:t>myelodysplasia</w:t>
      </w:r>
      <w:proofErr w:type="spellEnd"/>
      <w:r w:rsidRPr="005673AD">
        <w:rPr>
          <w:rFonts w:ascii="Book Antiqua" w:eastAsia="HGMaruGothicMPRO" w:hAnsi="Book Antiqua" w:cs="Times New Roman"/>
          <w:sz w:val="24"/>
          <w:szCs w:val="24"/>
          <w:lang w:val="en-GB"/>
        </w:rPr>
        <w:t>, and unfavourable risk karyotype compared with young adult patients. These data suggest that our study results are a reliable reflection of the overall AML population.</w:t>
      </w:r>
    </w:p>
    <w:p w14:paraId="7E246EEB" w14:textId="547A8C61" w:rsidR="00814EF9" w:rsidRPr="005673AD" w:rsidRDefault="00814EF9" w:rsidP="00504FF0">
      <w:pPr>
        <w:spacing w:line="360" w:lineRule="auto"/>
        <w:ind w:firstLineChars="100" w:firstLine="240"/>
        <w:rPr>
          <w:rFonts w:ascii="Book Antiqua" w:eastAsia="HGMaruGothicMPRO" w:hAnsi="Book Antiqua" w:cs="Times New Roman"/>
          <w:sz w:val="24"/>
          <w:szCs w:val="24"/>
          <w:lang w:val="en-GB"/>
        </w:rPr>
      </w:pPr>
      <w:r w:rsidRPr="005673AD">
        <w:rPr>
          <w:rFonts w:ascii="Book Antiqua" w:eastAsia="HGMaruGothicMPRO" w:hAnsi="Book Antiqua" w:cs="Times New Roman"/>
          <w:sz w:val="24"/>
          <w:szCs w:val="24"/>
          <w:lang w:val="en-GB"/>
        </w:rPr>
        <w:t>The estimated 5-year OS rate of our non-APL patients was 21</w:t>
      </w:r>
      <w:r w:rsidR="0048677E"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1%, which is similar to the 5-year OS rates reported by retrospective population-based studies conducted in Sweden</w:t>
      </w:r>
      <w:r w:rsidR="00F32782" w:rsidRPr="005673AD">
        <w:rPr>
          <w:rFonts w:ascii="Book Antiqua" w:eastAsia="HGMaruGothicMPRO" w:hAnsi="Book Antiqua" w:cs="Times New Roman"/>
          <w:sz w:val="24"/>
          <w:szCs w:val="24"/>
          <w:vertAlign w:val="superscript"/>
          <w:lang w:val="en-GB"/>
        </w:rPr>
        <w:t>[9,26,27]</w:t>
      </w:r>
      <w:r w:rsidRPr="005673AD">
        <w:rPr>
          <w:rFonts w:ascii="Book Antiqua" w:eastAsia="HGMaruGothicMPRO" w:hAnsi="Book Antiqua" w:cs="Times New Roman"/>
          <w:sz w:val="24"/>
          <w:szCs w:val="24"/>
          <w:lang w:val="en-GB"/>
        </w:rPr>
        <w:t xml:space="preserve">, the </w:t>
      </w:r>
      <w:r w:rsidR="00504FF0">
        <w:rPr>
          <w:rFonts w:ascii="Book Antiqua" w:eastAsia="宋体" w:hAnsi="Book Antiqua" w:cs="Times New Roman" w:hint="eastAsia"/>
          <w:sz w:val="24"/>
          <w:szCs w:val="24"/>
          <w:lang w:val="en-GB" w:eastAsia="zh-CN"/>
        </w:rPr>
        <w:t>United Kingdom</w:t>
      </w:r>
      <w:r w:rsidR="00F32782" w:rsidRPr="005673AD">
        <w:rPr>
          <w:rFonts w:ascii="Book Antiqua" w:eastAsia="HGMaruGothicMPRO" w:hAnsi="Book Antiqua" w:cs="Times New Roman"/>
          <w:sz w:val="24"/>
          <w:szCs w:val="24"/>
          <w:vertAlign w:val="superscript"/>
          <w:lang w:val="en-GB"/>
        </w:rPr>
        <w:t>[16]</w:t>
      </w:r>
      <w:r w:rsidRPr="005673AD">
        <w:rPr>
          <w:rFonts w:ascii="Book Antiqua" w:eastAsia="HGMaruGothicMPRO" w:hAnsi="Book Antiqua" w:cs="Times New Roman"/>
          <w:sz w:val="24"/>
          <w:szCs w:val="24"/>
          <w:lang w:val="en-GB"/>
        </w:rPr>
        <w:t>, and the</w:t>
      </w:r>
      <w:r w:rsidR="00504FF0" w:rsidRPr="00504FF0">
        <w:rPr>
          <w:rFonts w:ascii="Book Antiqua" w:eastAsia="HGMaruGothicMPRO" w:hAnsi="Book Antiqua" w:cs="Times New Roman"/>
          <w:sz w:val="24"/>
          <w:szCs w:val="24"/>
          <w:lang w:val="en-GB"/>
        </w:rPr>
        <w:t xml:space="preserve"> </w:t>
      </w:r>
      <w:r w:rsidR="00504FF0" w:rsidRPr="005673AD">
        <w:rPr>
          <w:rFonts w:ascii="Book Antiqua" w:eastAsia="HGMaruGothicMPRO" w:hAnsi="Book Antiqua" w:cs="Times New Roman"/>
          <w:sz w:val="24"/>
          <w:szCs w:val="24"/>
          <w:lang w:val="en-GB"/>
        </w:rPr>
        <w:t>U</w:t>
      </w:r>
      <w:r w:rsidR="00504FF0">
        <w:rPr>
          <w:rFonts w:ascii="Book Antiqua" w:eastAsia="宋体" w:hAnsi="Book Antiqua" w:cs="Times New Roman" w:hint="eastAsia"/>
          <w:sz w:val="24"/>
          <w:szCs w:val="24"/>
          <w:lang w:val="en-GB" w:eastAsia="zh-CN"/>
        </w:rPr>
        <w:t>nited States</w:t>
      </w:r>
      <w:r w:rsidR="00F32782" w:rsidRPr="005673AD">
        <w:rPr>
          <w:rFonts w:ascii="Book Antiqua" w:eastAsia="HGMaruGothicMPRO" w:hAnsi="Book Antiqua" w:cs="Times New Roman"/>
          <w:sz w:val="24"/>
          <w:szCs w:val="24"/>
          <w:vertAlign w:val="superscript"/>
          <w:lang w:val="en-GB"/>
        </w:rPr>
        <w:t>[17,28,29]</w:t>
      </w:r>
      <w:r w:rsidRPr="005673AD">
        <w:rPr>
          <w:rFonts w:ascii="Book Antiqua" w:eastAsia="HGMaruGothicMPRO" w:hAnsi="Book Antiqua" w:cs="Times New Roman"/>
          <w:sz w:val="24"/>
          <w:szCs w:val="24"/>
          <w:lang w:val="en-GB"/>
        </w:rPr>
        <w:t>, but lower than the 5-year OS rates reported by prospective clinical trials for young adult non-APL patients</w:t>
      </w:r>
      <w:r w:rsidR="00B83502" w:rsidRPr="005673AD">
        <w:rPr>
          <w:rFonts w:ascii="Book Antiqua" w:eastAsia="HGMaruGothicMPRO" w:hAnsi="Book Antiqua" w:cs="Times New Roman"/>
          <w:sz w:val="24"/>
          <w:szCs w:val="24"/>
          <w:vertAlign w:val="superscript"/>
          <w:lang w:val="en-GB"/>
        </w:rPr>
        <w:t>[10-13]</w:t>
      </w:r>
      <w:r w:rsidRPr="005673AD">
        <w:rPr>
          <w:rFonts w:ascii="Book Antiqua" w:eastAsia="HGMaruGothicMPRO" w:hAnsi="Book Antiqua" w:cs="Times New Roman"/>
          <w:sz w:val="24"/>
          <w:szCs w:val="24"/>
          <w:lang w:val="en-GB"/>
        </w:rPr>
        <w:t>.</w:t>
      </w:r>
      <w:r w:rsidR="00B83502" w:rsidRPr="005673AD">
        <w:rPr>
          <w:rFonts w:ascii="Book Antiqua" w:eastAsia="HGMaruGothicMPRO" w:hAnsi="Book Antiqua" w:cs="Times New Roman"/>
          <w:sz w:val="24"/>
          <w:szCs w:val="24"/>
          <w:vertAlign w:val="superscript"/>
          <w:lang w:val="en-GB"/>
        </w:rPr>
        <w:t xml:space="preserve"> </w:t>
      </w:r>
      <w:r w:rsidRPr="005673AD">
        <w:rPr>
          <w:rFonts w:ascii="Book Antiqua" w:eastAsia="HGMaruGothicMPRO" w:hAnsi="Book Antiqua" w:cs="Times New Roman"/>
          <w:sz w:val="24"/>
          <w:szCs w:val="24"/>
          <w:lang w:val="en-GB"/>
        </w:rPr>
        <w:t xml:space="preserve">When the data of all AML patients are analysed in a population-based study, patients with poor PS, organ dysfunction, documented infection, and severe comorbidities are included; this lowers the overall long-term OS rates compared with the survival rates in prospective clinical trials of young adult AML patients without these conditions. </w:t>
      </w:r>
    </w:p>
    <w:p w14:paraId="56C0367D" w14:textId="7C6841D9" w:rsidR="00814EF9" w:rsidRPr="005673AD" w:rsidRDefault="00814EF9" w:rsidP="00504FF0">
      <w:pPr>
        <w:spacing w:line="360" w:lineRule="auto"/>
        <w:ind w:firstLineChars="100" w:firstLine="240"/>
        <w:rPr>
          <w:rFonts w:ascii="Book Antiqua" w:eastAsia="HGMaruGothicMPRO" w:hAnsi="Book Antiqua" w:cs="Times New Roman"/>
          <w:sz w:val="24"/>
          <w:szCs w:val="24"/>
          <w:lang w:val="en-GB"/>
        </w:rPr>
      </w:pPr>
      <w:proofErr w:type="spellStart"/>
      <w:r w:rsidRPr="005673AD">
        <w:rPr>
          <w:rFonts w:ascii="Book Antiqua" w:eastAsia="HGMaruGothicMPRO" w:hAnsi="Book Antiqua" w:cs="Times New Roman"/>
          <w:sz w:val="24"/>
          <w:szCs w:val="24"/>
          <w:lang w:val="en-GB"/>
        </w:rPr>
        <w:t>Juliusson</w:t>
      </w:r>
      <w:proofErr w:type="spellEnd"/>
      <w:r w:rsidRPr="005673AD">
        <w:rPr>
          <w:rFonts w:ascii="Book Antiqua" w:eastAsia="HGMaruGothicMPRO" w:hAnsi="Book Antiqua" w:cs="Times New Roman"/>
          <w:sz w:val="24"/>
          <w:szCs w:val="24"/>
          <w:lang w:val="en-GB"/>
        </w:rPr>
        <w:t xml:space="preserve"> </w:t>
      </w:r>
      <w:r w:rsidR="00BD071C" w:rsidRPr="005673AD">
        <w:rPr>
          <w:rFonts w:ascii="Book Antiqua" w:eastAsia="HGMaruGothicMPRO" w:hAnsi="Book Antiqua" w:cs="Times New Roman"/>
          <w:i/>
          <w:sz w:val="24"/>
          <w:szCs w:val="24"/>
          <w:lang w:val="en-GB"/>
        </w:rPr>
        <w:t>et al</w:t>
      </w:r>
      <w:r w:rsidR="00322CDC" w:rsidRPr="005673AD">
        <w:rPr>
          <w:rFonts w:ascii="Book Antiqua" w:eastAsia="HGMaruGothicMPRO" w:hAnsi="Book Antiqua" w:cs="Times New Roman"/>
          <w:sz w:val="24"/>
          <w:szCs w:val="24"/>
          <w:vertAlign w:val="superscript"/>
          <w:lang w:val="en-GB"/>
        </w:rPr>
        <w:t>[9]</w:t>
      </w:r>
      <w:r w:rsidRPr="005673AD">
        <w:rPr>
          <w:rFonts w:ascii="Book Antiqua" w:eastAsia="HGMaruGothicMPRO" w:hAnsi="Book Antiqua" w:cs="Times New Roman"/>
          <w:sz w:val="24"/>
          <w:szCs w:val="24"/>
          <w:lang w:val="en-GB"/>
        </w:rPr>
        <w:t xml:space="preserve"> analysed and compared the CR rates of patient cohorts grouped by PS and found that the CR rate decreases as age increases, indicating that PS and age are independent adverse prognostic factors. Our data are consistent with these findings. However, they did not conduct multivariate analysis to determine adverse prognostic factors associated with OS in non-APL patients. Our multivariate analysis identified older age, poor PS (3</w:t>
      </w:r>
      <w:r w:rsidR="00F15B9F">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4), lack of induction chemotherapy, presence of antecedent </w:t>
      </w:r>
      <w:r w:rsidRPr="005673AD">
        <w:rPr>
          <w:rFonts w:ascii="Book Antiqua" w:eastAsia="MS PMincho" w:hAnsi="Book Antiqua" w:cs="Times New Roman"/>
          <w:bCs/>
          <w:sz w:val="24"/>
          <w:szCs w:val="24"/>
          <w:lang w:val="en-GB"/>
        </w:rPr>
        <w:t xml:space="preserve">haematological </w:t>
      </w:r>
      <w:r w:rsidRPr="005673AD">
        <w:rPr>
          <w:rFonts w:ascii="Book Antiqua" w:eastAsia="HGMaruGothicMPRO" w:hAnsi="Book Antiqua" w:cs="Times New Roman"/>
          <w:sz w:val="24"/>
          <w:szCs w:val="24"/>
          <w:lang w:val="en-GB"/>
        </w:rPr>
        <w:t xml:space="preserve">disease, and unfavourable risk karyotype as independent adverse prognostic factors for OS. In prospective clinical trials for young adult </w:t>
      </w:r>
      <w:r w:rsidR="007476A3" w:rsidRPr="005673AD">
        <w:rPr>
          <w:rFonts w:ascii="Book Antiqua" w:eastAsia="HGMaruGothicMPRO" w:hAnsi="Book Antiqua" w:cs="Times New Roman"/>
          <w:sz w:val="24"/>
          <w:szCs w:val="24"/>
          <w:lang w:val="en-GB"/>
        </w:rPr>
        <w:t xml:space="preserve">patients with </w:t>
      </w:r>
      <w:r w:rsidRPr="005673AD">
        <w:rPr>
          <w:rFonts w:ascii="Book Antiqua" w:eastAsia="HGMaruGothicMPRO" w:hAnsi="Book Antiqua" w:cs="Times New Roman"/>
          <w:sz w:val="24"/>
          <w:szCs w:val="24"/>
          <w:lang w:val="en-GB"/>
        </w:rPr>
        <w:t>non-AP</w:t>
      </w:r>
      <w:r w:rsidR="007476A3" w:rsidRPr="005673AD">
        <w:rPr>
          <w:rFonts w:ascii="Book Antiqua" w:eastAsia="HGMaruGothicMPRO" w:hAnsi="Book Antiqua" w:cs="Times New Roman"/>
          <w:sz w:val="24"/>
          <w:szCs w:val="24"/>
          <w:lang w:val="en-GB"/>
        </w:rPr>
        <w:t xml:space="preserve">L, </w:t>
      </w:r>
      <w:r w:rsidRPr="005673AD">
        <w:rPr>
          <w:rFonts w:ascii="Book Antiqua" w:eastAsia="HGMaruGothicMPRO" w:hAnsi="Book Antiqua" w:cs="Times New Roman"/>
          <w:sz w:val="24"/>
          <w:szCs w:val="24"/>
          <w:lang w:val="en-GB"/>
        </w:rPr>
        <w:t xml:space="preserve">good PS and no organ dysfunction, </w:t>
      </w:r>
      <w:r w:rsidR="000B2B54" w:rsidRPr="005673AD">
        <w:rPr>
          <w:rFonts w:ascii="Book Antiqua" w:eastAsia="HGMaruGothicMPRO" w:hAnsi="Book Antiqua" w:cs="Times New Roman"/>
          <w:sz w:val="24"/>
          <w:szCs w:val="24"/>
          <w:lang w:val="en-GB"/>
        </w:rPr>
        <w:t xml:space="preserve">the </w:t>
      </w:r>
      <w:r w:rsidRPr="005673AD">
        <w:rPr>
          <w:rFonts w:ascii="Book Antiqua" w:eastAsia="HGMaruGothicMPRO" w:hAnsi="Book Antiqua" w:cs="Times New Roman"/>
          <w:sz w:val="24"/>
          <w:szCs w:val="24"/>
          <w:lang w:val="en-GB"/>
        </w:rPr>
        <w:t xml:space="preserve">presence of antecedent </w:t>
      </w:r>
      <w:proofErr w:type="spellStart"/>
      <w:r w:rsidRPr="005673AD">
        <w:rPr>
          <w:rFonts w:ascii="Book Antiqua" w:eastAsia="MS PMincho" w:hAnsi="Book Antiqua" w:cs="Times New Roman"/>
          <w:bCs/>
          <w:sz w:val="24"/>
          <w:szCs w:val="24"/>
          <w:lang w:val="en-GB"/>
        </w:rPr>
        <w:t>hematological</w:t>
      </w:r>
      <w:proofErr w:type="spellEnd"/>
      <w:r w:rsidRPr="005673AD">
        <w:rPr>
          <w:rFonts w:ascii="Book Antiqua" w:eastAsia="MS PMincho" w:hAnsi="Book Antiqua" w:cs="Times New Roman"/>
          <w:bCs/>
          <w:sz w:val="24"/>
          <w:szCs w:val="24"/>
          <w:lang w:val="en-GB"/>
        </w:rPr>
        <w:t xml:space="preserve"> </w:t>
      </w:r>
      <w:r w:rsidRPr="005673AD">
        <w:rPr>
          <w:rFonts w:ascii="Book Antiqua" w:eastAsia="HGMaruGothicMPRO" w:hAnsi="Book Antiqua" w:cs="Times New Roman"/>
          <w:sz w:val="24"/>
          <w:szCs w:val="24"/>
          <w:lang w:val="en-GB"/>
        </w:rPr>
        <w:t>disease and unfavourable risk karyotype were found to be independent adverse prognostic factors for OS</w:t>
      </w:r>
      <w:r w:rsidR="00522974" w:rsidRPr="005673AD">
        <w:rPr>
          <w:rFonts w:ascii="Book Antiqua" w:eastAsia="HGMaruGothicMPRO" w:hAnsi="Book Antiqua" w:cs="Times New Roman"/>
          <w:sz w:val="24"/>
          <w:szCs w:val="24"/>
          <w:vertAlign w:val="superscript"/>
          <w:lang w:val="en-GB"/>
        </w:rPr>
        <w:t>[10–12]</w:t>
      </w:r>
      <w:r w:rsidRPr="005673AD">
        <w:rPr>
          <w:rFonts w:ascii="Book Antiqua" w:eastAsia="HGMaruGothicMPRO" w:hAnsi="Book Antiqua" w:cs="Times New Roman"/>
          <w:sz w:val="24"/>
          <w:szCs w:val="24"/>
          <w:lang w:val="en-GB"/>
        </w:rPr>
        <w:t xml:space="preserve">. Our </w:t>
      </w:r>
      <w:r w:rsidRPr="005673AD">
        <w:rPr>
          <w:rFonts w:ascii="Book Antiqua" w:eastAsia="HGMaruGothicMPRO" w:hAnsi="Book Antiqua" w:cs="Times New Roman"/>
          <w:sz w:val="24"/>
          <w:szCs w:val="24"/>
          <w:lang w:val="en-GB"/>
        </w:rPr>
        <w:lastRenderedPageBreak/>
        <w:t xml:space="preserve">retrospective population-based study yielded similar results, indicating that </w:t>
      </w:r>
      <w:r w:rsidR="000B2B54" w:rsidRPr="005673AD">
        <w:rPr>
          <w:rFonts w:ascii="Book Antiqua" w:eastAsia="HGMaruGothicMPRO" w:hAnsi="Book Antiqua" w:cs="Times New Roman"/>
          <w:sz w:val="24"/>
          <w:szCs w:val="24"/>
          <w:lang w:val="en-GB"/>
        </w:rPr>
        <w:t xml:space="preserve">the </w:t>
      </w:r>
      <w:r w:rsidRPr="005673AD">
        <w:rPr>
          <w:rFonts w:ascii="Book Antiqua" w:eastAsia="HGMaruGothicMPRO" w:hAnsi="Book Antiqua" w:cs="Times New Roman"/>
          <w:sz w:val="24"/>
          <w:szCs w:val="24"/>
          <w:lang w:val="en-GB"/>
        </w:rPr>
        <w:t xml:space="preserve">presence of antecedent </w:t>
      </w:r>
      <w:proofErr w:type="spellStart"/>
      <w:r w:rsidRPr="005673AD">
        <w:rPr>
          <w:rFonts w:ascii="Book Antiqua" w:eastAsia="MS PMincho" w:hAnsi="Book Antiqua" w:cs="Times New Roman"/>
          <w:bCs/>
          <w:sz w:val="24"/>
          <w:szCs w:val="24"/>
          <w:lang w:val="en-GB"/>
        </w:rPr>
        <w:t>hematological</w:t>
      </w:r>
      <w:proofErr w:type="spellEnd"/>
      <w:r w:rsidRPr="005673AD">
        <w:rPr>
          <w:rFonts w:ascii="Book Antiqua" w:eastAsia="MS PMincho" w:hAnsi="Book Antiqua" w:cs="Times New Roman"/>
          <w:bCs/>
          <w:sz w:val="24"/>
          <w:szCs w:val="24"/>
          <w:lang w:val="en-GB"/>
        </w:rPr>
        <w:t xml:space="preserve"> </w:t>
      </w:r>
      <w:r w:rsidRPr="005673AD">
        <w:rPr>
          <w:rFonts w:ascii="Book Antiqua" w:eastAsia="HGMaruGothicMPRO" w:hAnsi="Book Antiqua" w:cs="Times New Roman"/>
          <w:sz w:val="24"/>
          <w:szCs w:val="24"/>
          <w:lang w:val="en-GB"/>
        </w:rPr>
        <w:t xml:space="preserve">disease and unfavourable risk karyotype are adverse prognostic factors for OS in all non-APL patients. It has been postulated that the frequencies of </w:t>
      </w:r>
      <w:proofErr w:type="spellStart"/>
      <w:r w:rsidRPr="005673AD">
        <w:rPr>
          <w:rFonts w:ascii="Book Antiqua" w:eastAsia="MS Mincho" w:hAnsi="Book Antiqua" w:cs="Times New Roman"/>
          <w:sz w:val="24"/>
          <w:szCs w:val="24"/>
          <w:lang w:val="en-GB"/>
        </w:rPr>
        <w:t>myelodysplasia</w:t>
      </w:r>
      <w:proofErr w:type="spellEnd"/>
      <w:r w:rsidRPr="005673AD">
        <w:rPr>
          <w:rFonts w:ascii="Book Antiqua" w:eastAsia="HGMaruGothicMPRO" w:hAnsi="Book Antiqua" w:cs="Times New Roman"/>
          <w:sz w:val="24"/>
          <w:szCs w:val="24"/>
          <w:lang w:val="en-GB"/>
        </w:rPr>
        <w:t>, poor PS, and unfavourable risk karyotype are higher in elderly non-APL patients than young adult non-APL patients, leading to poorer long-t</w:t>
      </w:r>
      <w:r w:rsidR="00B041AD" w:rsidRPr="005673AD">
        <w:rPr>
          <w:rFonts w:ascii="Book Antiqua" w:eastAsia="HGMaruGothicMPRO" w:hAnsi="Book Antiqua" w:cs="Times New Roman"/>
          <w:sz w:val="24"/>
          <w:szCs w:val="24"/>
          <w:lang w:val="en-GB"/>
        </w:rPr>
        <w:t>erm survival in elderly patients</w:t>
      </w:r>
      <w:r w:rsidR="00B041AD" w:rsidRPr="005673AD">
        <w:rPr>
          <w:rFonts w:ascii="Book Antiqua" w:eastAsia="HGMaruGothicMPRO" w:hAnsi="Book Antiqua" w:cs="Times New Roman"/>
          <w:sz w:val="24"/>
          <w:szCs w:val="24"/>
          <w:vertAlign w:val="superscript"/>
          <w:lang w:val="en-GB"/>
        </w:rPr>
        <w:t>[6–8]</w:t>
      </w:r>
      <w:r w:rsidRPr="005673AD">
        <w:rPr>
          <w:rFonts w:ascii="Book Antiqua" w:eastAsia="HGMaruGothicMPRO" w:hAnsi="Book Antiqua" w:cs="Times New Roman"/>
          <w:sz w:val="24"/>
          <w:szCs w:val="24"/>
          <w:lang w:val="en-GB"/>
        </w:rPr>
        <w:t xml:space="preserve">. As elderly patients and those with poor PS are excluded from prospective clinical trials, population-based studies are necessary to determine whether older age and poor PS are adverse prognostic factors for OS. As described above, a study in Sweden found that older age and poor PS independently affected prognosis in terms of </w:t>
      </w:r>
      <w:r w:rsidR="008E0C8C" w:rsidRPr="005673AD">
        <w:rPr>
          <w:rFonts w:ascii="Book Antiqua" w:eastAsia="HGMaruGothicMPRO" w:hAnsi="Book Antiqua" w:cs="Times New Roman"/>
          <w:sz w:val="24"/>
          <w:szCs w:val="24"/>
          <w:lang w:val="en-GB"/>
        </w:rPr>
        <w:t xml:space="preserve">the </w:t>
      </w:r>
      <w:r w:rsidRPr="005673AD">
        <w:rPr>
          <w:rFonts w:ascii="Book Antiqua" w:eastAsia="HGMaruGothicMPRO" w:hAnsi="Book Antiqua" w:cs="Times New Roman"/>
          <w:sz w:val="24"/>
          <w:szCs w:val="24"/>
          <w:lang w:val="en-GB"/>
        </w:rPr>
        <w:t>CR rate and early death rate, but these results were not obtai</w:t>
      </w:r>
      <w:r w:rsidR="00AA5025" w:rsidRPr="005673AD">
        <w:rPr>
          <w:rFonts w:ascii="Book Antiqua" w:eastAsia="HGMaruGothicMPRO" w:hAnsi="Book Antiqua" w:cs="Times New Roman"/>
          <w:sz w:val="24"/>
          <w:szCs w:val="24"/>
          <w:lang w:val="en-GB"/>
        </w:rPr>
        <w:t>ned through statistical analyses</w:t>
      </w:r>
      <w:r w:rsidR="006230DB" w:rsidRPr="005673AD">
        <w:rPr>
          <w:rFonts w:ascii="Book Antiqua" w:eastAsia="HGMaruGothicMPRO" w:hAnsi="Book Antiqua" w:cs="Times New Roman"/>
          <w:sz w:val="24"/>
          <w:szCs w:val="24"/>
          <w:vertAlign w:val="superscript"/>
          <w:lang w:val="en-GB"/>
        </w:rPr>
        <w:t>[9]</w:t>
      </w:r>
      <w:r w:rsidRPr="005673AD">
        <w:rPr>
          <w:rFonts w:ascii="Book Antiqua" w:eastAsia="HGMaruGothicMPRO" w:hAnsi="Book Antiqua" w:cs="Times New Roman"/>
          <w:sz w:val="24"/>
          <w:szCs w:val="24"/>
          <w:lang w:val="en-GB"/>
        </w:rPr>
        <w:t xml:space="preserve">. It therefore could not be ruled out that factors such as </w:t>
      </w:r>
      <w:proofErr w:type="spellStart"/>
      <w:r w:rsidRPr="005673AD">
        <w:rPr>
          <w:rFonts w:ascii="Book Antiqua" w:eastAsia="MS Mincho" w:hAnsi="Book Antiqua" w:cs="Times New Roman"/>
          <w:sz w:val="24"/>
          <w:szCs w:val="24"/>
          <w:lang w:val="en-GB"/>
        </w:rPr>
        <w:t>myelodysplasia</w:t>
      </w:r>
      <w:proofErr w:type="spellEnd"/>
      <w:r w:rsidRPr="005673AD">
        <w:rPr>
          <w:rFonts w:ascii="Book Antiqua" w:eastAsia="MS Mincho" w:hAnsi="Book Antiqua" w:cs="Times New Roman"/>
          <w:sz w:val="24"/>
          <w:szCs w:val="24"/>
          <w:lang w:val="en-GB"/>
        </w:rPr>
        <w:t xml:space="preserve"> </w:t>
      </w:r>
      <w:r w:rsidRPr="005673AD">
        <w:rPr>
          <w:rFonts w:ascii="Book Antiqua" w:eastAsia="HGMaruGothicMPRO" w:hAnsi="Book Antiqua" w:cs="Times New Roman"/>
          <w:sz w:val="24"/>
          <w:szCs w:val="24"/>
          <w:lang w:val="en-GB"/>
        </w:rPr>
        <w:t>and unfavourable risk karyotype were related to older age and influenced the results. Our multivariate analysis shows for the first time that older age is an independent adverse prognostic factor for OS.</w:t>
      </w:r>
    </w:p>
    <w:p w14:paraId="26F742D6" w14:textId="7FC4332B" w:rsidR="00814EF9" w:rsidRPr="005673AD" w:rsidRDefault="00814EF9" w:rsidP="00504FF0">
      <w:pPr>
        <w:spacing w:line="360" w:lineRule="auto"/>
        <w:ind w:firstLineChars="100" w:firstLine="240"/>
        <w:rPr>
          <w:rFonts w:ascii="Book Antiqua" w:eastAsia="HGMaruGothicMPRO" w:hAnsi="Book Antiqua" w:cs="Times New Roman"/>
          <w:sz w:val="24"/>
          <w:szCs w:val="24"/>
          <w:lang w:val="en-GB"/>
        </w:rPr>
      </w:pPr>
      <w:r w:rsidRPr="005673AD">
        <w:rPr>
          <w:rFonts w:ascii="Book Antiqua" w:eastAsia="HGMaruGothicMPRO" w:hAnsi="Book Antiqua" w:cs="Times New Roman"/>
          <w:sz w:val="24"/>
          <w:szCs w:val="24"/>
          <w:lang w:val="en-GB"/>
        </w:rPr>
        <w:t>This study has several limitations: (1) it is a retrospective study</w:t>
      </w:r>
      <w:r w:rsidR="00A305D7" w:rsidRPr="005673AD">
        <w:rPr>
          <w:rFonts w:ascii="Book Antiqua" w:eastAsia="HGMaruGothicMPRO" w:hAnsi="Book Antiqua" w:cs="Times New Roman"/>
          <w:sz w:val="24"/>
          <w:szCs w:val="24"/>
          <w:lang w:val="en-GB"/>
        </w:rPr>
        <w:t xml:space="preserve">; </w:t>
      </w:r>
      <w:r w:rsidRPr="005673AD">
        <w:rPr>
          <w:rFonts w:ascii="Book Antiqua" w:eastAsia="HGMaruGothicMPRO" w:hAnsi="Book Antiqua" w:cs="Times New Roman"/>
          <w:sz w:val="24"/>
          <w:szCs w:val="24"/>
          <w:lang w:val="en-GB"/>
        </w:rPr>
        <w:t>(2) the number of patients is small</w:t>
      </w:r>
      <w:r w:rsidR="00A305D7" w:rsidRPr="005673AD">
        <w:rPr>
          <w:rFonts w:ascii="Book Antiqua" w:eastAsia="HGMaruGothicMPRO" w:hAnsi="Book Antiqua" w:cs="Times New Roman"/>
          <w:sz w:val="24"/>
          <w:szCs w:val="24"/>
          <w:lang w:val="en-GB"/>
        </w:rPr>
        <w:t xml:space="preserve">; </w:t>
      </w:r>
      <w:r w:rsidRPr="005673AD">
        <w:rPr>
          <w:rFonts w:ascii="Book Antiqua" w:eastAsia="HGMaruGothicMPRO" w:hAnsi="Book Antiqua" w:cs="Times New Roman"/>
          <w:sz w:val="24"/>
          <w:szCs w:val="24"/>
          <w:lang w:val="en-GB"/>
        </w:rPr>
        <w:t>(3) the study includes Japanese patients only</w:t>
      </w:r>
      <w:r w:rsidR="00A305D7"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 (4) analyses of </w:t>
      </w:r>
      <w:r w:rsidR="00B80DC5" w:rsidRPr="005673AD">
        <w:rPr>
          <w:rFonts w:ascii="Book Antiqua" w:eastAsia="HGMaruGothicMPRO" w:hAnsi="Book Antiqua" w:cs="Times New Roman"/>
          <w:sz w:val="24"/>
          <w:szCs w:val="24"/>
          <w:lang w:val="en-GB"/>
        </w:rPr>
        <w:t xml:space="preserve">the </w:t>
      </w:r>
      <w:r w:rsidRPr="005673AD">
        <w:rPr>
          <w:rFonts w:ascii="Book Antiqua" w:eastAsia="HGMaruGothicMPRO" w:hAnsi="Book Antiqua" w:cs="Times New Roman"/>
          <w:sz w:val="24"/>
          <w:szCs w:val="24"/>
          <w:lang w:val="en-GB"/>
        </w:rPr>
        <w:t>data regarding comorbidities and expression of MDR1 on AML cells at the start of treatment could not be performed</w:t>
      </w:r>
      <w:r w:rsidR="00A305D7"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 and (5) analyses of haemorrhagic and infectious complications and their severity could not be performed.</w:t>
      </w:r>
    </w:p>
    <w:p w14:paraId="76CBD505" w14:textId="0862AEAF" w:rsidR="00814EF9" w:rsidRPr="005673AD" w:rsidRDefault="00814EF9" w:rsidP="00504FF0">
      <w:pPr>
        <w:spacing w:line="360" w:lineRule="auto"/>
        <w:ind w:firstLineChars="100" w:firstLine="240"/>
        <w:rPr>
          <w:rFonts w:ascii="Book Antiqua" w:eastAsia="HGMaruGothicMPRO" w:hAnsi="Book Antiqua" w:cs="Times New Roman"/>
          <w:sz w:val="24"/>
          <w:szCs w:val="24"/>
          <w:lang w:val="en-GB"/>
        </w:rPr>
      </w:pPr>
      <w:r w:rsidRPr="005673AD">
        <w:rPr>
          <w:rFonts w:ascii="Book Antiqua" w:eastAsia="HGMaruGothicMPRO" w:hAnsi="Book Antiqua" w:cs="Times New Roman"/>
          <w:sz w:val="24"/>
          <w:szCs w:val="24"/>
          <w:lang w:val="en-GB"/>
        </w:rPr>
        <w:t>We propose the following three reasons why older age is an independent adverse prognostic factor for OS in non-APL patients, leading to poor prognosis: (1) epigenetic changes to genes affect the pharmacokinetics of anticancer drugs</w:t>
      </w:r>
      <w:r w:rsidR="002D48FD" w:rsidRPr="005673AD">
        <w:rPr>
          <w:rFonts w:ascii="Book Antiqua" w:eastAsia="HGMaruGothicMPRO" w:hAnsi="Book Antiqua" w:cs="Times New Roman"/>
          <w:sz w:val="24"/>
          <w:szCs w:val="24"/>
          <w:lang w:val="en-GB"/>
        </w:rPr>
        <w:t>;</w:t>
      </w:r>
      <w:r w:rsidRPr="005673AD">
        <w:rPr>
          <w:rFonts w:ascii="Book Antiqua" w:eastAsia="HGMaruGothicMPRO" w:hAnsi="Book Antiqua" w:cs="Times New Roman"/>
          <w:sz w:val="24"/>
          <w:szCs w:val="24"/>
          <w:lang w:val="en-GB"/>
        </w:rPr>
        <w:t xml:space="preserve"> (2) preclinical organ dysfunction may not be reflected in the findings of blood tests and functional investigations</w:t>
      </w:r>
      <w:r w:rsidR="002D48FD" w:rsidRPr="005673AD">
        <w:rPr>
          <w:rFonts w:ascii="Book Antiqua" w:eastAsia="HGMaruGothicMPRO" w:hAnsi="Book Antiqua" w:cs="Times New Roman"/>
          <w:sz w:val="24"/>
          <w:szCs w:val="24"/>
          <w:lang w:val="en-GB"/>
        </w:rPr>
        <w:t xml:space="preserve">; </w:t>
      </w:r>
      <w:r w:rsidRPr="005673AD">
        <w:rPr>
          <w:rFonts w:ascii="Book Antiqua" w:eastAsia="HGMaruGothicMPRO" w:hAnsi="Book Antiqua" w:cs="Times New Roman"/>
          <w:sz w:val="24"/>
          <w:szCs w:val="24"/>
          <w:lang w:val="en-GB"/>
        </w:rPr>
        <w:t xml:space="preserve">and (3) other unknown factors. </w:t>
      </w:r>
    </w:p>
    <w:p w14:paraId="04B81363" w14:textId="4287BEDE" w:rsidR="00814EF9" w:rsidRPr="005673AD" w:rsidRDefault="00814EF9" w:rsidP="00504FF0">
      <w:pPr>
        <w:spacing w:line="360" w:lineRule="auto"/>
        <w:ind w:firstLineChars="100" w:firstLine="240"/>
        <w:rPr>
          <w:rFonts w:ascii="Book Antiqua" w:eastAsia="HGMaruGothicMPRO" w:hAnsi="Book Antiqua" w:cs="Times New Roman"/>
          <w:sz w:val="24"/>
          <w:szCs w:val="24"/>
          <w:lang w:val="en-GB"/>
        </w:rPr>
      </w:pPr>
      <w:r w:rsidRPr="005673AD">
        <w:rPr>
          <w:rFonts w:ascii="Book Antiqua" w:eastAsia="HGMaruGothicMPRO" w:hAnsi="Book Antiqua" w:cs="Times New Roman"/>
          <w:sz w:val="24"/>
          <w:szCs w:val="24"/>
          <w:lang w:val="en-GB"/>
        </w:rPr>
        <w:t xml:space="preserve">It is necessary to perform further large-scale, prospective, population-based </w:t>
      </w:r>
      <w:r w:rsidRPr="005673AD">
        <w:rPr>
          <w:rFonts w:ascii="Book Antiqua" w:eastAsia="HGMaruGothicMPRO" w:hAnsi="Book Antiqua" w:cs="Times New Roman"/>
          <w:sz w:val="24"/>
          <w:szCs w:val="24"/>
          <w:lang w:val="en-GB"/>
        </w:rPr>
        <w:lastRenderedPageBreak/>
        <w:t xml:space="preserve">observational studies, which take the various parameters that change with age into consideration, </w:t>
      </w:r>
      <w:r w:rsidR="00197D68" w:rsidRPr="005673AD">
        <w:rPr>
          <w:rFonts w:ascii="Book Antiqua" w:eastAsia="HGMaruGothicMPRO" w:hAnsi="Book Antiqua" w:cs="Times New Roman"/>
          <w:sz w:val="24"/>
          <w:szCs w:val="24"/>
          <w:lang w:val="en-GB"/>
        </w:rPr>
        <w:t xml:space="preserve">in order to </w:t>
      </w:r>
      <w:r w:rsidRPr="005673AD">
        <w:rPr>
          <w:rFonts w:ascii="Book Antiqua" w:eastAsia="HGMaruGothicMPRO" w:hAnsi="Book Antiqua" w:cs="Times New Roman"/>
          <w:sz w:val="24"/>
          <w:szCs w:val="24"/>
          <w:lang w:val="en-GB"/>
        </w:rPr>
        <w:t>definitively determine the adverse prognostic factors associated with older age.</w:t>
      </w:r>
      <w:r w:rsidR="002924EF" w:rsidRPr="005673AD">
        <w:rPr>
          <w:rFonts w:ascii="Book Antiqua" w:eastAsia="HGMaruGothicMPRO" w:hAnsi="Book Antiqua" w:cs="Times New Roman"/>
          <w:sz w:val="24"/>
          <w:szCs w:val="24"/>
          <w:lang w:val="en-GB"/>
        </w:rPr>
        <w:t xml:space="preserve"> Age would contribute a considerable life expectance to indicate induction chemotherapy with eligible dose of cytotoxic drugs for a </w:t>
      </w:r>
      <w:proofErr w:type="spellStart"/>
      <w:r w:rsidR="002924EF" w:rsidRPr="005673AD">
        <w:rPr>
          <w:rFonts w:ascii="Book Antiqua" w:eastAsia="HGMaruGothicMPRO" w:hAnsi="Book Antiqua" w:cs="Times New Roman"/>
          <w:sz w:val="24"/>
          <w:szCs w:val="24"/>
          <w:lang w:val="en-GB"/>
        </w:rPr>
        <w:t>fav</w:t>
      </w:r>
      <w:r w:rsidR="00F06367" w:rsidRPr="005673AD">
        <w:rPr>
          <w:rFonts w:ascii="Book Antiqua" w:eastAsia="HGMaruGothicMPRO" w:hAnsi="Book Antiqua" w:cs="Times New Roman"/>
          <w:sz w:val="24"/>
          <w:szCs w:val="24"/>
          <w:lang w:val="en-GB"/>
        </w:rPr>
        <w:t>o</w:t>
      </w:r>
      <w:r w:rsidR="002924EF" w:rsidRPr="005673AD">
        <w:rPr>
          <w:rFonts w:ascii="Book Antiqua" w:eastAsia="HGMaruGothicMPRO" w:hAnsi="Book Antiqua" w:cs="Times New Roman"/>
          <w:sz w:val="24"/>
          <w:szCs w:val="24"/>
          <w:lang w:val="en-GB"/>
        </w:rPr>
        <w:t>rable</w:t>
      </w:r>
      <w:proofErr w:type="spellEnd"/>
      <w:r w:rsidR="002924EF" w:rsidRPr="005673AD">
        <w:rPr>
          <w:rFonts w:ascii="Book Antiqua" w:eastAsia="HGMaruGothicMPRO" w:hAnsi="Book Antiqua" w:cs="Times New Roman"/>
          <w:sz w:val="24"/>
          <w:szCs w:val="24"/>
          <w:lang w:val="en-GB"/>
        </w:rPr>
        <w:t xml:space="preserve"> case even if advanced elderly. </w:t>
      </w:r>
    </w:p>
    <w:p w14:paraId="4CE1B688" w14:textId="77777777" w:rsidR="00160B85" w:rsidRPr="00504FF0" w:rsidRDefault="00160B85" w:rsidP="005673AD">
      <w:pPr>
        <w:spacing w:line="360" w:lineRule="auto"/>
        <w:rPr>
          <w:rFonts w:ascii="Book Antiqua" w:eastAsia="宋体" w:hAnsi="Book Antiqua" w:cs="Times New Roman"/>
          <w:sz w:val="24"/>
          <w:szCs w:val="24"/>
          <w:lang w:val="en-GB" w:eastAsia="zh-CN"/>
        </w:rPr>
      </w:pPr>
    </w:p>
    <w:p w14:paraId="5075C292" w14:textId="77777777" w:rsidR="00E97AD3" w:rsidRPr="005673AD" w:rsidRDefault="00E97AD3" w:rsidP="005673AD">
      <w:pPr>
        <w:autoSpaceDE w:val="0"/>
        <w:autoSpaceDN w:val="0"/>
        <w:spacing w:line="360" w:lineRule="auto"/>
        <w:rPr>
          <w:rFonts w:ascii="Book Antiqua" w:hAnsi="Book Antiqua"/>
          <w:b/>
          <w:bCs/>
          <w:sz w:val="24"/>
          <w:szCs w:val="24"/>
        </w:rPr>
      </w:pPr>
      <w:bookmarkStart w:id="1" w:name="OLE_LINK218"/>
      <w:r w:rsidRPr="005673AD">
        <w:rPr>
          <w:rFonts w:ascii="Book Antiqua" w:hAnsi="Book Antiqua"/>
          <w:b/>
          <w:bCs/>
          <w:sz w:val="24"/>
          <w:szCs w:val="24"/>
        </w:rPr>
        <w:t>COMMENTS</w:t>
      </w:r>
    </w:p>
    <w:p w14:paraId="50B62DAF" w14:textId="77777777" w:rsidR="00E97AD3" w:rsidRPr="005673AD" w:rsidRDefault="00E97AD3" w:rsidP="005673AD">
      <w:pPr>
        <w:spacing w:line="360" w:lineRule="auto"/>
        <w:rPr>
          <w:rFonts w:ascii="Book Antiqua" w:hAnsi="Book Antiqua"/>
          <w:b/>
          <w:bCs/>
          <w:i/>
          <w:sz w:val="24"/>
          <w:szCs w:val="24"/>
        </w:rPr>
      </w:pPr>
      <w:r w:rsidRPr="005673AD">
        <w:rPr>
          <w:rFonts w:ascii="Book Antiqua" w:hAnsi="Book Antiqua"/>
          <w:b/>
          <w:bCs/>
          <w:i/>
          <w:sz w:val="24"/>
          <w:szCs w:val="24"/>
        </w:rPr>
        <w:t>Background</w:t>
      </w:r>
    </w:p>
    <w:p w14:paraId="780379D3" w14:textId="630E9779" w:rsidR="009220E2" w:rsidRPr="005673AD" w:rsidRDefault="009220E2" w:rsidP="005673AD">
      <w:pPr>
        <w:spacing w:line="360" w:lineRule="auto"/>
        <w:rPr>
          <w:rFonts w:ascii="Book Antiqua" w:hAnsi="Book Antiqua"/>
          <w:sz w:val="24"/>
          <w:szCs w:val="24"/>
        </w:rPr>
      </w:pPr>
      <w:r w:rsidRPr="005673AD">
        <w:rPr>
          <w:rFonts w:ascii="Book Antiqua" w:hAnsi="Book Antiqua"/>
          <w:sz w:val="24"/>
          <w:szCs w:val="24"/>
        </w:rPr>
        <w:t xml:space="preserve">Elderly acute myeloid leukemia (AML) patients have higher frequencies of </w:t>
      </w:r>
      <w:proofErr w:type="spellStart"/>
      <w:r w:rsidRPr="005673AD">
        <w:rPr>
          <w:rFonts w:ascii="Book Antiqua" w:hAnsi="Book Antiqua"/>
          <w:sz w:val="24"/>
          <w:szCs w:val="24"/>
        </w:rPr>
        <w:t>myelodysplasia</w:t>
      </w:r>
      <w:proofErr w:type="spellEnd"/>
      <w:r w:rsidRPr="005673AD">
        <w:rPr>
          <w:rFonts w:ascii="Book Antiqua" w:hAnsi="Book Antiqua"/>
          <w:sz w:val="24"/>
          <w:szCs w:val="24"/>
        </w:rPr>
        <w:t xml:space="preserve">, </w:t>
      </w:r>
      <w:r w:rsidR="002043FF" w:rsidRPr="005673AD">
        <w:rPr>
          <w:rFonts w:ascii="Book Antiqua" w:hAnsi="Book Antiqua"/>
          <w:sz w:val="24"/>
          <w:szCs w:val="24"/>
        </w:rPr>
        <w:t>unfavorable</w:t>
      </w:r>
      <w:r w:rsidRPr="005673AD">
        <w:rPr>
          <w:rFonts w:ascii="Book Antiqua" w:hAnsi="Book Antiqua"/>
          <w:sz w:val="24"/>
          <w:szCs w:val="24"/>
        </w:rPr>
        <w:t xml:space="preserve"> risk karyotype, and poor performance status (PS), which are the leading causes of poor long-term prognosis, compared with young adult AML patients. Elderly patients and those with poor PS are often excluded from prospective clinical trials for AML therapies. </w:t>
      </w:r>
      <w:r w:rsidR="006C4F6E" w:rsidRPr="005673AD">
        <w:rPr>
          <w:rFonts w:ascii="Book Antiqua" w:hAnsi="Book Antiqua"/>
          <w:sz w:val="24"/>
          <w:szCs w:val="24"/>
        </w:rPr>
        <w:t xml:space="preserve">In such </w:t>
      </w:r>
      <w:r w:rsidR="004C1EAB" w:rsidRPr="005673AD">
        <w:rPr>
          <w:rFonts w:ascii="Book Antiqua" w:hAnsi="Book Antiqua"/>
          <w:sz w:val="24"/>
          <w:szCs w:val="24"/>
        </w:rPr>
        <w:t>cases</w:t>
      </w:r>
      <w:r w:rsidR="006C4F6E" w:rsidRPr="005673AD">
        <w:rPr>
          <w:rFonts w:ascii="Book Antiqua" w:hAnsi="Book Antiqua"/>
          <w:sz w:val="24"/>
          <w:szCs w:val="24"/>
        </w:rPr>
        <w:t xml:space="preserve">, </w:t>
      </w:r>
      <w:r w:rsidR="004C1EAB" w:rsidRPr="005673AD">
        <w:rPr>
          <w:rFonts w:ascii="Book Antiqua" w:hAnsi="Book Antiqua"/>
          <w:sz w:val="24"/>
          <w:szCs w:val="24"/>
        </w:rPr>
        <w:t xml:space="preserve">the results of </w:t>
      </w:r>
      <w:r w:rsidR="006C4F6E" w:rsidRPr="005673AD">
        <w:rPr>
          <w:rFonts w:ascii="Book Antiqua" w:hAnsi="Book Antiqua"/>
          <w:sz w:val="24"/>
          <w:szCs w:val="24"/>
        </w:rPr>
        <w:t xml:space="preserve">clinical practice </w:t>
      </w:r>
      <w:r w:rsidR="004C1EAB" w:rsidRPr="005673AD">
        <w:rPr>
          <w:rFonts w:ascii="Book Antiqua" w:hAnsi="Book Antiqua"/>
          <w:sz w:val="24"/>
          <w:szCs w:val="24"/>
        </w:rPr>
        <w:t>may differ from</w:t>
      </w:r>
      <w:r w:rsidR="006C4F6E" w:rsidRPr="005673AD">
        <w:rPr>
          <w:rFonts w:ascii="Book Antiqua" w:hAnsi="Book Antiqua"/>
          <w:sz w:val="24"/>
          <w:szCs w:val="24"/>
        </w:rPr>
        <w:t xml:space="preserve"> the </w:t>
      </w:r>
      <w:r w:rsidR="004C1EAB" w:rsidRPr="005673AD">
        <w:rPr>
          <w:rFonts w:ascii="Book Antiqua" w:hAnsi="Book Antiqua"/>
          <w:sz w:val="24"/>
          <w:szCs w:val="24"/>
        </w:rPr>
        <w:t xml:space="preserve">results </w:t>
      </w:r>
      <w:r w:rsidR="006C4F6E" w:rsidRPr="005673AD">
        <w:rPr>
          <w:rFonts w:ascii="Book Antiqua" w:hAnsi="Book Antiqua"/>
          <w:sz w:val="24"/>
          <w:szCs w:val="24"/>
        </w:rPr>
        <w:t xml:space="preserve">reported in a clinical trial. Therefore, it is necessary to include </w:t>
      </w:r>
      <w:r w:rsidR="004C1EAB" w:rsidRPr="005673AD">
        <w:rPr>
          <w:rFonts w:ascii="Book Antiqua" w:hAnsi="Book Antiqua"/>
          <w:sz w:val="24"/>
          <w:szCs w:val="24"/>
        </w:rPr>
        <w:t xml:space="preserve">a full cohort of </w:t>
      </w:r>
      <w:r w:rsidR="006C4F6E" w:rsidRPr="005673AD">
        <w:rPr>
          <w:rFonts w:ascii="Book Antiqua" w:hAnsi="Book Antiqua"/>
          <w:sz w:val="24"/>
          <w:szCs w:val="24"/>
        </w:rPr>
        <w:t xml:space="preserve">consecutive </w:t>
      </w:r>
      <w:r w:rsidR="004C1EAB" w:rsidRPr="005673AD">
        <w:rPr>
          <w:rFonts w:ascii="Book Antiqua" w:hAnsi="Book Antiqua"/>
          <w:sz w:val="24"/>
          <w:szCs w:val="24"/>
        </w:rPr>
        <w:t>patients</w:t>
      </w:r>
      <w:r w:rsidR="006C4F6E" w:rsidRPr="005673AD">
        <w:rPr>
          <w:rFonts w:ascii="Book Antiqua" w:hAnsi="Book Antiqua"/>
          <w:sz w:val="24"/>
          <w:szCs w:val="24"/>
        </w:rPr>
        <w:t xml:space="preserve"> diagnosed </w:t>
      </w:r>
      <w:r w:rsidR="004C1EAB" w:rsidRPr="005673AD">
        <w:rPr>
          <w:rFonts w:ascii="Book Antiqua" w:hAnsi="Book Antiqua"/>
          <w:sz w:val="24"/>
          <w:szCs w:val="24"/>
        </w:rPr>
        <w:t xml:space="preserve">with </w:t>
      </w:r>
      <w:r w:rsidR="006C4F6E" w:rsidRPr="005673AD">
        <w:rPr>
          <w:rFonts w:ascii="Book Antiqua" w:hAnsi="Book Antiqua"/>
          <w:sz w:val="24"/>
          <w:szCs w:val="24"/>
        </w:rPr>
        <w:t xml:space="preserve">AML </w:t>
      </w:r>
      <w:r w:rsidR="004C1EAB" w:rsidRPr="005673AD">
        <w:rPr>
          <w:rFonts w:ascii="Book Antiqua" w:hAnsi="Book Antiqua"/>
          <w:sz w:val="24"/>
          <w:szCs w:val="24"/>
        </w:rPr>
        <w:t xml:space="preserve">in order to </w:t>
      </w:r>
      <w:r w:rsidR="00B27888" w:rsidRPr="005673AD">
        <w:rPr>
          <w:rFonts w:ascii="Book Antiqua" w:hAnsi="Book Antiqua"/>
          <w:sz w:val="24"/>
          <w:szCs w:val="24"/>
        </w:rPr>
        <w:t xml:space="preserve">elucidate </w:t>
      </w:r>
      <w:r w:rsidR="006C4F6E" w:rsidRPr="005673AD">
        <w:rPr>
          <w:rFonts w:ascii="Book Antiqua" w:hAnsi="Book Antiqua"/>
          <w:sz w:val="24"/>
          <w:szCs w:val="24"/>
        </w:rPr>
        <w:t>the real</w:t>
      </w:r>
      <w:r w:rsidR="004C1EAB" w:rsidRPr="005673AD">
        <w:rPr>
          <w:rFonts w:ascii="Book Antiqua" w:hAnsi="Book Antiqua"/>
          <w:sz w:val="24"/>
          <w:szCs w:val="24"/>
        </w:rPr>
        <w:t>-</w:t>
      </w:r>
      <w:r w:rsidR="006C4F6E" w:rsidRPr="005673AD">
        <w:rPr>
          <w:rFonts w:ascii="Book Antiqua" w:hAnsi="Book Antiqua"/>
          <w:sz w:val="24"/>
          <w:szCs w:val="24"/>
        </w:rPr>
        <w:t>world o</w:t>
      </w:r>
      <w:r w:rsidR="002043FF" w:rsidRPr="005673AD">
        <w:rPr>
          <w:rFonts w:ascii="Book Antiqua" w:hAnsi="Book Antiqua"/>
          <w:sz w:val="24"/>
          <w:szCs w:val="24"/>
        </w:rPr>
        <w:t xml:space="preserve">utcome </w:t>
      </w:r>
      <w:r w:rsidR="004C1EAB" w:rsidRPr="005673AD">
        <w:rPr>
          <w:rFonts w:ascii="Book Antiqua" w:hAnsi="Book Antiqua"/>
          <w:sz w:val="24"/>
          <w:szCs w:val="24"/>
        </w:rPr>
        <w:t xml:space="preserve">for </w:t>
      </w:r>
      <w:r w:rsidR="002043FF" w:rsidRPr="005673AD">
        <w:rPr>
          <w:rFonts w:ascii="Book Antiqua" w:hAnsi="Book Antiqua"/>
          <w:sz w:val="24"/>
          <w:szCs w:val="24"/>
        </w:rPr>
        <w:t xml:space="preserve">patients </w:t>
      </w:r>
      <w:r w:rsidR="004C1EAB" w:rsidRPr="005673AD">
        <w:rPr>
          <w:rFonts w:ascii="Book Antiqua" w:hAnsi="Book Antiqua"/>
          <w:sz w:val="24"/>
          <w:szCs w:val="24"/>
        </w:rPr>
        <w:t xml:space="preserve">suffering </w:t>
      </w:r>
      <w:r w:rsidR="002043FF" w:rsidRPr="005673AD">
        <w:rPr>
          <w:rFonts w:ascii="Book Antiqua" w:hAnsi="Book Antiqua"/>
          <w:sz w:val="24"/>
          <w:szCs w:val="24"/>
        </w:rPr>
        <w:t>f</w:t>
      </w:r>
      <w:r w:rsidR="006C4F6E" w:rsidRPr="005673AD">
        <w:rPr>
          <w:rFonts w:ascii="Book Antiqua" w:hAnsi="Book Antiqua"/>
          <w:sz w:val="24"/>
          <w:szCs w:val="24"/>
        </w:rPr>
        <w:t>r</w:t>
      </w:r>
      <w:r w:rsidR="002043FF" w:rsidRPr="005673AD">
        <w:rPr>
          <w:rFonts w:ascii="Book Antiqua" w:hAnsi="Book Antiqua"/>
          <w:sz w:val="24"/>
          <w:szCs w:val="24"/>
        </w:rPr>
        <w:t>o</w:t>
      </w:r>
      <w:r w:rsidR="006C4F6E" w:rsidRPr="005673AD">
        <w:rPr>
          <w:rFonts w:ascii="Book Antiqua" w:hAnsi="Book Antiqua"/>
          <w:sz w:val="24"/>
          <w:szCs w:val="24"/>
        </w:rPr>
        <w:t xml:space="preserve">m AML. </w:t>
      </w:r>
    </w:p>
    <w:p w14:paraId="46B30F27" w14:textId="77777777" w:rsidR="00504FF0" w:rsidRDefault="00504FF0" w:rsidP="005673AD">
      <w:pPr>
        <w:spacing w:line="360" w:lineRule="auto"/>
        <w:rPr>
          <w:rFonts w:ascii="Book Antiqua" w:eastAsia="宋体" w:hAnsi="Book Antiqua"/>
          <w:b/>
          <w:bCs/>
          <w:i/>
          <w:sz w:val="24"/>
          <w:szCs w:val="24"/>
          <w:lang w:eastAsia="zh-CN"/>
        </w:rPr>
      </w:pPr>
    </w:p>
    <w:p w14:paraId="38657908" w14:textId="77777777" w:rsidR="00E97AD3" w:rsidRPr="005673AD" w:rsidRDefault="00E97AD3" w:rsidP="005673AD">
      <w:pPr>
        <w:spacing w:line="360" w:lineRule="auto"/>
        <w:rPr>
          <w:rFonts w:ascii="Book Antiqua" w:hAnsi="Book Antiqua"/>
          <w:b/>
          <w:bCs/>
          <w:i/>
          <w:sz w:val="24"/>
          <w:szCs w:val="24"/>
        </w:rPr>
      </w:pPr>
      <w:r w:rsidRPr="005673AD">
        <w:rPr>
          <w:rFonts w:ascii="Book Antiqua" w:hAnsi="Book Antiqua"/>
          <w:b/>
          <w:bCs/>
          <w:i/>
          <w:sz w:val="24"/>
          <w:szCs w:val="24"/>
        </w:rPr>
        <w:t>Research frontiers</w:t>
      </w:r>
    </w:p>
    <w:p w14:paraId="27E0F89B" w14:textId="76D90444" w:rsidR="00864EDD" w:rsidRPr="005673AD" w:rsidRDefault="009220E2" w:rsidP="005673AD">
      <w:pPr>
        <w:spacing w:line="360" w:lineRule="auto"/>
        <w:rPr>
          <w:rFonts w:ascii="Book Antiqua" w:hAnsi="Book Antiqua"/>
          <w:sz w:val="24"/>
          <w:szCs w:val="24"/>
        </w:rPr>
      </w:pPr>
      <w:r w:rsidRPr="005673AD">
        <w:rPr>
          <w:rFonts w:ascii="Book Antiqua" w:hAnsi="Book Antiqua"/>
          <w:sz w:val="24"/>
          <w:szCs w:val="24"/>
        </w:rPr>
        <w:t xml:space="preserve">In the </w:t>
      </w:r>
      <w:r w:rsidR="00E606A7" w:rsidRPr="005673AD">
        <w:rPr>
          <w:rFonts w:ascii="Book Antiqua" w:hAnsi="Book Antiqua"/>
          <w:sz w:val="24"/>
          <w:szCs w:val="24"/>
        </w:rPr>
        <w:t>field</w:t>
      </w:r>
      <w:r w:rsidRPr="005673AD">
        <w:rPr>
          <w:rFonts w:ascii="Book Antiqua" w:hAnsi="Book Antiqua"/>
          <w:sz w:val="24"/>
          <w:szCs w:val="24"/>
        </w:rPr>
        <w:t xml:space="preserve"> of medical oncology, </w:t>
      </w:r>
      <w:r w:rsidR="00E606A7" w:rsidRPr="005673AD">
        <w:rPr>
          <w:rFonts w:ascii="Book Antiqua" w:hAnsi="Book Antiqua"/>
          <w:sz w:val="24"/>
          <w:szCs w:val="24"/>
        </w:rPr>
        <w:t xml:space="preserve">it </w:t>
      </w:r>
      <w:r w:rsidR="00723362" w:rsidRPr="005673AD">
        <w:rPr>
          <w:rFonts w:ascii="Book Antiqua" w:hAnsi="Book Antiqua"/>
          <w:sz w:val="24"/>
          <w:szCs w:val="24"/>
        </w:rPr>
        <w:t xml:space="preserve">remains controversial </w:t>
      </w:r>
      <w:r w:rsidR="00E606A7" w:rsidRPr="005673AD">
        <w:rPr>
          <w:rFonts w:ascii="Book Antiqua" w:hAnsi="Book Antiqua"/>
          <w:sz w:val="24"/>
          <w:szCs w:val="24"/>
        </w:rPr>
        <w:t xml:space="preserve">whether </w:t>
      </w:r>
      <w:r w:rsidRPr="005673AD">
        <w:rPr>
          <w:rFonts w:ascii="Book Antiqua" w:hAnsi="Book Antiqua"/>
          <w:sz w:val="24"/>
          <w:szCs w:val="24"/>
        </w:rPr>
        <w:t xml:space="preserve">age itself </w:t>
      </w:r>
      <w:r w:rsidR="00723362" w:rsidRPr="005673AD">
        <w:rPr>
          <w:rFonts w:ascii="Book Antiqua" w:hAnsi="Book Antiqua"/>
          <w:sz w:val="24"/>
          <w:szCs w:val="24"/>
        </w:rPr>
        <w:t xml:space="preserve">is an </w:t>
      </w:r>
      <w:r w:rsidRPr="005673AD">
        <w:rPr>
          <w:rFonts w:ascii="Book Antiqua" w:hAnsi="Book Antiqua"/>
          <w:sz w:val="24"/>
          <w:szCs w:val="24"/>
        </w:rPr>
        <w:t>independent prognostic factor</w:t>
      </w:r>
      <w:r w:rsidR="00E606A7" w:rsidRPr="005673AD">
        <w:rPr>
          <w:rFonts w:ascii="Book Antiqua" w:hAnsi="Book Antiqua"/>
          <w:sz w:val="24"/>
          <w:szCs w:val="24"/>
        </w:rPr>
        <w:t xml:space="preserve"> for prognosis</w:t>
      </w:r>
      <w:r w:rsidRPr="005673AD">
        <w:rPr>
          <w:rFonts w:ascii="Book Antiqua" w:hAnsi="Book Antiqua"/>
          <w:sz w:val="24"/>
          <w:szCs w:val="24"/>
        </w:rPr>
        <w:t xml:space="preserve">. </w:t>
      </w:r>
      <w:r w:rsidR="006C4F6E" w:rsidRPr="005673AD">
        <w:rPr>
          <w:rFonts w:ascii="Book Antiqua" w:hAnsi="Book Antiqua"/>
          <w:sz w:val="24"/>
          <w:szCs w:val="24"/>
        </w:rPr>
        <w:t xml:space="preserve">Generally it is axiomatic that older patients are more likely </w:t>
      </w:r>
      <w:r w:rsidR="00723362" w:rsidRPr="005673AD">
        <w:rPr>
          <w:rFonts w:ascii="Book Antiqua" w:hAnsi="Book Antiqua"/>
          <w:sz w:val="24"/>
          <w:szCs w:val="24"/>
        </w:rPr>
        <w:t xml:space="preserve">to have </w:t>
      </w:r>
      <w:r w:rsidR="006C4F6E" w:rsidRPr="005673AD">
        <w:rPr>
          <w:rFonts w:ascii="Book Antiqua" w:hAnsi="Book Antiqua"/>
          <w:sz w:val="24"/>
          <w:szCs w:val="24"/>
        </w:rPr>
        <w:t xml:space="preserve">a poorer PS and have more </w:t>
      </w:r>
      <w:r w:rsidR="00F712AA" w:rsidRPr="005673AD">
        <w:rPr>
          <w:rFonts w:ascii="Book Antiqua" w:hAnsi="Book Antiqua"/>
          <w:sz w:val="24"/>
          <w:szCs w:val="24"/>
        </w:rPr>
        <w:t>underlying diseases</w:t>
      </w:r>
      <w:r w:rsidR="006C4F6E" w:rsidRPr="005673AD">
        <w:rPr>
          <w:rFonts w:ascii="Book Antiqua" w:hAnsi="Book Antiqua"/>
          <w:sz w:val="24"/>
          <w:szCs w:val="24"/>
        </w:rPr>
        <w:t xml:space="preserve">, </w:t>
      </w:r>
      <w:r w:rsidR="00723362" w:rsidRPr="005673AD">
        <w:rPr>
          <w:rFonts w:ascii="Book Antiqua" w:hAnsi="Book Antiqua"/>
          <w:sz w:val="24"/>
          <w:szCs w:val="24"/>
        </w:rPr>
        <w:t xml:space="preserve">both of </w:t>
      </w:r>
      <w:r w:rsidR="006C4F6E" w:rsidRPr="005673AD">
        <w:rPr>
          <w:rFonts w:ascii="Book Antiqua" w:hAnsi="Book Antiqua"/>
          <w:sz w:val="24"/>
          <w:szCs w:val="24"/>
        </w:rPr>
        <w:t xml:space="preserve">which result in morbid prognosis. Thus, the age and coexistence of </w:t>
      </w:r>
      <w:r w:rsidR="00F712AA" w:rsidRPr="005673AD">
        <w:rPr>
          <w:rFonts w:ascii="Book Antiqua" w:hAnsi="Book Antiqua"/>
          <w:sz w:val="24"/>
          <w:szCs w:val="24"/>
        </w:rPr>
        <w:t xml:space="preserve">related prognostic factors can be confounding. However, biological aging is not always associated </w:t>
      </w:r>
      <w:r w:rsidR="00723362" w:rsidRPr="005673AD">
        <w:rPr>
          <w:rFonts w:ascii="Book Antiqua" w:hAnsi="Book Antiqua"/>
          <w:sz w:val="24"/>
          <w:szCs w:val="24"/>
        </w:rPr>
        <w:t xml:space="preserve">with </w:t>
      </w:r>
      <w:r w:rsidR="00F712AA" w:rsidRPr="005673AD">
        <w:rPr>
          <w:rFonts w:ascii="Book Antiqua" w:hAnsi="Book Antiqua"/>
          <w:sz w:val="24"/>
          <w:szCs w:val="24"/>
        </w:rPr>
        <w:t xml:space="preserve">cognitive dysfunctions, and recent </w:t>
      </w:r>
      <w:r w:rsidR="004E2F11" w:rsidRPr="005673AD">
        <w:rPr>
          <w:rFonts w:ascii="Book Antiqua" w:hAnsi="Book Antiqua"/>
          <w:sz w:val="24"/>
          <w:szCs w:val="24"/>
        </w:rPr>
        <w:t>studies</w:t>
      </w:r>
      <w:r w:rsidR="00F712AA" w:rsidRPr="005673AD">
        <w:rPr>
          <w:rFonts w:ascii="Book Antiqua" w:hAnsi="Book Antiqua"/>
          <w:sz w:val="24"/>
          <w:szCs w:val="24"/>
        </w:rPr>
        <w:t xml:space="preserve"> in geriatric oncology</w:t>
      </w:r>
      <w:r w:rsidR="006C4F6E" w:rsidRPr="005673AD">
        <w:rPr>
          <w:rFonts w:ascii="Book Antiqua" w:hAnsi="Book Antiqua"/>
          <w:sz w:val="24"/>
          <w:szCs w:val="24"/>
        </w:rPr>
        <w:t xml:space="preserve"> </w:t>
      </w:r>
      <w:r w:rsidR="00723362" w:rsidRPr="005673AD">
        <w:rPr>
          <w:rFonts w:ascii="Book Antiqua" w:hAnsi="Book Antiqua"/>
          <w:sz w:val="24"/>
          <w:szCs w:val="24"/>
        </w:rPr>
        <w:t>have aggregated</w:t>
      </w:r>
      <w:r w:rsidR="00F712AA" w:rsidRPr="005673AD">
        <w:rPr>
          <w:rFonts w:ascii="Book Antiqua" w:hAnsi="Book Antiqua"/>
          <w:sz w:val="24"/>
          <w:szCs w:val="24"/>
        </w:rPr>
        <w:t xml:space="preserve"> </w:t>
      </w:r>
      <w:r w:rsidR="00723362" w:rsidRPr="005673AD">
        <w:rPr>
          <w:rFonts w:ascii="Book Antiqua" w:hAnsi="Book Antiqua"/>
          <w:sz w:val="24"/>
          <w:szCs w:val="24"/>
        </w:rPr>
        <w:t xml:space="preserve">sufficient </w:t>
      </w:r>
      <w:r w:rsidR="00F712AA" w:rsidRPr="005673AD">
        <w:rPr>
          <w:rFonts w:ascii="Book Antiqua" w:hAnsi="Book Antiqua"/>
          <w:sz w:val="24"/>
          <w:szCs w:val="24"/>
        </w:rPr>
        <w:t xml:space="preserve">evidence that geriatric assessment for chemotherapy is independent from age. </w:t>
      </w:r>
    </w:p>
    <w:p w14:paraId="7CAE1DD5" w14:textId="77777777" w:rsidR="00E97AD3" w:rsidRPr="005673AD" w:rsidRDefault="00E97AD3" w:rsidP="005673AD">
      <w:pPr>
        <w:spacing w:line="360" w:lineRule="auto"/>
        <w:rPr>
          <w:rFonts w:ascii="Book Antiqua" w:hAnsi="Book Antiqua"/>
          <w:i/>
          <w:sz w:val="24"/>
          <w:szCs w:val="24"/>
        </w:rPr>
      </w:pPr>
      <w:r w:rsidRPr="005673AD">
        <w:rPr>
          <w:rFonts w:ascii="Book Antiqua" w:hAnsi="Book Antiqua"/>
          <w:b/>
          <w:bCs/>
          <w:i/>
          <w:sz w:val="24"/>
          <w:szCs w:val="24"/>
        </w:rPr>
        <w:lastRenderedPageBreak/>
        <w:t>Innovations and breakthroughs</w:t>
      </w:r>
    </w:p>
    <w:p w14:paraId="3EBB782E" w14:textId="52D66492" w:rsidR="00807114" w:rsidRPr="005673AD" w:rsidRDefault="005E434A" w:rsidP="005673AD">
      <w:pPr>
        <w:spacing w:line="360" w:lineRule="auto"/>
        <w:rPr>
          <w:rFonts w:ascii="Book Antiqua" w:hAnsi="Book Antiqua"/>
          <w:sz w:val="24"/>
          <w:szCs w:val="24"/>
        </w:rPr>
      </w:pPr>
      <w:r w:rsidRPr="005673AD">
        <w:rPr>
          <w:rFonts w:ascii="Book Antiqua" w:hAnsi="Book Antiqua"/>
          <w:sz w:val="24"/>
          <w:szCs w:val="24"/>
        </w:rPr>
        <w:t xml:space="preserve">Our multivariate analysis shows for the first time that older age is an independent adverse prognostic factor for </w:t>
      </w:r>
      <w:r w:rsidR="00864EDD" w:rsidRPr="005673AD">
        <w:rPr>
          <w:rFonts w:ascii="Book Antiqua" w:hAnsi="Book Antiqua"/>
          <w:sz w:val="24"/>
          <w:szCs w:val="24"/>
        </w:rPr>
        <w:t>overall survival (OS)</w:t>
      </w:r>
      <w:r w:rsidRPr="005673AD">
        <w:rPr>
          <w:rFonts w:ascii="Book Antiqua" w:hAnsi="Book Antiqua"/>
          <w:sz w:val="24"/>
          <w:szCs w:val="24"/>
        </w:rPr>
        <w:t xml:space="preserve">. This was </w:t>
      </w:r>
      <w:r w:rsidR="00864EDD" w:rsidRPr="005673AD">
        <w:rPr>
          <w:rFonts w:ascii="Book Antiqua" w:hAnsi="Book Antiqua"/>
          <w:sz w:val="24"/>
          <w:szCs w:val="24"/>
        </w:rPr>
        <w:t>validated in</w:t>
      </w:r>
      <w:r w:rsidRPr="005673AD">
        <w:rPr>
          <w:rFonts w:ascii="Book Antiqua" w:hAnsi="Book Antiqua"/>
          <w:sz w:val="24"/>
          <w:szCs w:val="24"/>
        </w:rPr>
        <w:t xml:space="preserve"> </w:t>
      </w:r>
      <w:r w:rsidR="004E2F11" w:rsidRPr="005673AD">
        <w:rPr>
          <w:rFonts w:ascii="Book Antiqua" w:hAnsi="Book Antiqua"/>
          <w:sz w:val="24"/>
          <w:szCs w:val="24"/>
        </w:rPr>
        <w:t>several</w:t>
      </w:r>
      <w:r w:rsidR="0090153F" w:rsidRPr="005673AD">
        <w:rPr>
          <w:rFonts w:ascii="Book Antiqua" w:hAnsi="Book Antiqua"/>
          <w:sz w:val="24"/>
          <w:szCs w:val="24"/>
        </w:rPr>
        <w:t xml:space="preserve"> </w:t>
      </w:r>
      <w:r w:rsidRPr="005673AD">
        <w:rPr>
          <w:rFonts w:ascii="Book Antiqua" w:hAnsi="Book Antiqua"/>
          <w:sz w:val="24"/>
          <w:szCs w:val="24"/>
        </w:rPr>
        <w:t>chromosomal risk categorie</w:t>
      </w:r>
      <w:r w:rsidR="004E2F11" w:rsidRPr="005673AD">
        <w:rPr>
          <w:rFonts w:ascii="Book Antiqua" w:hAnsi="Book Antiqua"/>
          <w:sz w:val="24"/>
          <w:szCs w:val="24"/>
        </w:rPr>
        <w:t>s</w:t>
      </w:r>
      <w:r w:rsidR="0090153F" w:rsidRPr="005673AD">
        <w:rPr>
          <w:rFonts w:ascii="Book Antiqua" w:hAnsi="Book Antiqua"/>
          <w:sz w:val="24"/>
          <w:szCs w:val="24"/>
        </w:rPr>
        <w:t>,</w:t>
      </w:r>
      <w:r w:rsidR="0090153F" w:rsidRPr="00504FF0">
        <w:rPr>
          <w:rFonts w:ascii="Book Antiqua" w:hAnsi="Book Antiqua"/>
          <w:i/>
          <w:sz w:val="24"/>
          <w:szCs w:val="24"/>
        </w:rPr>
        <w:t xml:space="preserve"> i.e.</w:t>
      </w:r>
      <w:r w:rsidR="0090153F" w:rsidRPr="005673AD">
        <w:rPr>
          <w:rFonts w:ascii="Book Antiqua" w:hAnsi="Book Antiqua"/>
          <w:sz w:val="24"/>
          <w:szCs w:val="24"/>
        </w:rPr>
        <w:t>,</w:t>
      </w:r>
      <w:r w:rsidRPr="005673AD">
        <w:rPr>
          <w:rFonts w:ascii="Book Antiqua" w:hAnsi="Book Antiqua"/>
          <w:sz w:val="24"/>
          <w:szCs w:val="24"/>
        </w:rPr>
        <w:t xml:space="preserve"> NCCN, S</w:t>
      </w:r>
      <w:r w:rsidR="00864EDD" w:rsidRPr="005673AD">
        <w:rPr>
          <w:rFonts w:ascii="Book Antiqua" w:hAnsi="Book Antiqua"/>
          <w:sz w:val="24"/>
          <w:szCs w:val="24"/>
        </w:rPr>
        <w:t>W</w:t>
      </w:r>
      <w:r w:rsidRPr="005673AD">
        <w:rPr>
          <w:rFonts w:ascii="Book Antiqua" w:hAnsi="Book Antiqua"/>
          <w:sz w:val="24"/>
          <w:szCs w:val="24"/>
        </w:rPr>
        <w:t xml:space="preserve">OG, and CALGB. </w:t>
      </w:r>
      <w:r w:rsidR="00864EDD" w:rsidRPr="005673AD">
        <w:rPr>
          <w:rFonts w:ascii="Book Antiqua" w:hAnsi="Book Antiqua"/>
          <w:sz w:val="24"/>
          <w:szCs w:val="24"/>
        </w:rPr>
        <w:t xml:space="preserve">Though </w:t>
      </w:r>
      <w:r w:rsidR="00504FF0">
        <w:rPr>
          <w:rFonts w:ascii="Book Antiqua" w:eastAsia="宋体" w:hAnsi="Book Antiqua" w:hint="eastAsia"/>
          <w:sz w:val="24"/>
          <w:szCs w:val="24"/>
          <w:lang w:eastAsia="zh-CN"/>
        </w:rPr>
        <w:t>this</w:t>
      </w:r>
      <w:r w:rsidR="00864EDD" w:rsidRPr="005673AD">
        <w:rPr>
          <w:rFonts w:ascii="Book Antiqua" w:hAnsi="Book Antiqua"/>
          <w:sz w:val="24"/>
          <w:szCs w:val="24"/>
        </w:rPr>
        <w:t xml:space="preserve"> </w:t>
      </w:r>
      <w:r w:rsidR="00E92799" w:rsidRPr="005673AD">
        <w:rPr>
          <w:rFonts w:ascii="Book Antiqua" w:hAnsi="Book Antiqua"/>
          <w:sz w:val="24"/>
          <w:szCs w:val="24"/>
        </w:rPr>
        <w:t xml:space="preserve">cohort </w:t>
      </w:r>
      <w:r w:rsidR="006720E2" w:rsidRPr="005673AD">
        <w:rPr>
          <w:rFonts w:ascii="Book Antiqua" w:hAnsi="Book Antiqua"/>
          <w:sz w:val="24"/>
          <w:szCs w:val="24"/>
        </w:rPr>
        <w:t xml:space="preserve">was </w:t>
      </w:r>
      <w:r w:rsidR="00864EDD" w:rsidRPr="005673AD">
        <w:rPr>
          <w:rFonts w:ascii="Book Antiqua" w:hAnsi="Book Antiqua"/>
          <w:sz w:val="24"/>
          <w:szCs w:val="24"/>
        </w:rPr>
        <w:t xml:space="preserve">limited </w:t>
      </w:r>
      <w:r w:rsidR="00E92799" w:rsidRPr="005673AD">
        <w:rPr>
          <w:rFonts w:ascii="Book Antiqua" w:hAnsi="Book Antiqua"/>
          <w:sz w:val="24"/>
          <w:szCs w:val="24"/>
        </w:rPr>
        <w:t xml:space="preserve">to </w:t>
      </w:r>
      <w:r w:rsidR="00864EDD" w:rsidRPr="005673AD">
        <w:rPr>
          <w:rFonts w:ascii="Book Antiqua" w:hAnsi="Book Antiqua"/>
          <w:sz w:val="24"/>
          <w:szCs w:val="24"/>
        </w:rPr>
        <w:t>a local community in Japan, our results</w:t>
      </w:r>
      <w:r w:rsidR="004E2F11" w:rsidRPr="005673AD">
        <w:rPr>
          <w:rFonts w:ascii="Book Antiqua" w:hAnsi="Book Antiqua"/>
          <w:sz w:val="24"/>
          <w:szCs w:val="24"/>
        </w:rPr>
        <w:t xml:space="preserve"> are expected to change </w:t>
      </w:r>
      <w:r w:rsidR="006720E2" w:rsidRPr="005673AD">
        <w:rPr>
          <w:rFonts w:ascii="Book Antiqua" w:hAnsi="Book Antiqua"/>
          <w:sz w:val="24"/>
          <w:szCs w:val="24"/>
        </w:rPr>
        <w:t>the</w:t>
      </w:r>
      <w:r w:rsidR="00864EDD" w:rsidRPr="005673AD">
        <w:rPr>
          <w:rFonts w:ascii="Book Antiqua" w:hAnsi="Book Antiqua"/>
          <w:sz w:val="24"/>
          <w:szCs w:val="24"/>
        </w:rPr>
        <w:t xml:space="preserve"> realistic planning of practical treatments for </w:t>
      </w:r>
      <w:r w:rsidR="00D10725" w:rsidRPr="005673AD">
        <w:rPr>
          <w:rFonts w:ascii="Book Antiqua" w:hAnsi="Book Antiqua"/>
          <w:sz w:val="24"/>
          <w:szCs w:val="24"/>
        </w:rPr>
        <w:t xml:space="preserve">very </w:t>
      </w:r>
      <w:r w:rsidR="00864EDD" w:rsidRPr="005673AD">
        <w:rPr>
          <w:rFonts w:ascii="Book Antiqua" w:hAnsi="Book Antiqua"/>
          <w:sz w:val="24"/>
          <w:szCs w:val="24"/>
        </w:rPr>
        <w:t xml:space="preserve">elderly AML </w:t>
      </w:r>
      <w:r w:rsidR="00D10725" w:rsidRPr="005673AD">
        <w:rPr>
          <w:rFonts w:ascii="Book Antiqua" w:hAnsi="Book Antiqua"/>
          <w:sz w:val="24"/>
          <w:szCs w:val="24"/>
        </w:rPr>
        <w:t xml:space="preserve">patients, who are not </w:t>
      </w:r>
      <w:r w:rsidR="00864EDD" w:rsidRPr="005673AD">
        <w:rPr>
          <w:rFonts w:ascii="Book Antiqua" w:hAnsi="Book Antiqua"/>
          <w:sz w:val="24"/>
          <w:szCs w:val="24"/>
        </w:rPr>
        <w:t xml:space="preserve">usually assessed </w:t>
      </w:r>
      <w:r w:rsidR="00D10725" w:rsidRPr="005673AD">
        <w:rPr>
          <w:rFonts w:ascii="Book Antiqua" w:hAnsi="Book Antiqua"/>
          <w:sz w:val="24"/>
          <w:szCs w:val="24"/>
        </w:rPr>
        <w:t>in</w:t>
      </w:r>
      <w:r w:rsidR="00864EDD" w:rsidRPr="005673AD">
        <w:rPr>
          <w:rFonts w:ascii="Book Antiqua" w:hAnsi="Book Antiqua"/>
          <w:sz w:val="24"/>
          <w:szCs w:val="24"/>
        </w:rPr>
        <w:t xml:space="preserve"> clinical </w:t>
      </w:r>
      <w:r w:rsidR="00D10725" w:rsidRPr="005673AD">
        <w:rPr>
          <w:rFonts w:ascii="Book Antiqua" w:hAnsi="Book Antiqua"/>
          <w:sz w:val="24"/>
          <w:szCs w:val="24"/>
        </w:rPr>
        <w:t>trials</w:t>
      </w:r>
      <w:r w:rsidR="00E92799" w:rsidRPr="005673AD">
        <w:rPr>
          <w:rFonts w:ascii="Book Antiqua" w:hAnsi="Book Antiqua"/>
          <w:sz w:val="24"/>
          <w:szCs w:val="24"/>
        </w:rPr>
        <w:t xml:space="preserve">. </w:t>
      </w:r>
    </w:p>
    <w:p w14:paraId="05DD0644" w14:textId="77777777" w:rsidR="00504FF0" w:rsidRDefault="00504FF0" w:rsidP="005673AD">
      <w:pPr>
        <w:spacing w:line="360" w:lineRule="auto"/>
        <w:rPr>
          <w:rFonts w:ascii="Book Antiqua" w:eastAsia="宋体" w:hAnsi="Book Antiqua"/>
          <w:b/>
          <w:bCs/>
          <w:i/>
          <w:sz w:val="24"/>
          <w:szCs w:val="24"/>
          <w:lang w:eastAsia="zh-CN"/>
        </w:rPr>
      </w:pPr>
    </w:p>
    <w:p w14:paraId="38FE43AB" w14:textId="77777777" w:rsidR="00E97AD3" w:rsidRPr="005673AD" w:rsidRDefault="00E97AD3" w:rsidP="005673AD">
      <w:pPr>
        <w:spacing w:line="360" w:lineRule="auto"/>
        <w:rPr>
          <w:rFonts w:ascii="Book Antiqua" w:hAnsi="Book Antiqua"/>
          <w:b/>
          <w:bCs/>
          <w:i/>
          <w:sz w:val="24"/>
          <w:szCs w:val="24"/>
        </w:rPr>
      </w:pPr>
      <w:r w:rsidRPr="005673AD">
        <w:rPr>
          <w:rFonts w:ascii="Book Antiqua" w:hAnsi="Book Antiqua"/>
          <w:b/>
          <w:bCs/>
          <w:i/>
          <w:sz w:val="24"/>
          <w:szCs w:val="24"/>
        </w:rPr>
        <w:t xml:space="preserve">Applications </w:t>
      </w:r>
    </w:p>
    <w:p w14:paraId="0D76D17D" w14:textId="7B4946AC" w:rsidR="00864EDD" w:rsidRPr="005673AD" w:rsidRDefault="00D12E44" w:rsidP="005673AD">
      <w:pPr>
        <w:spacing w:line="360" w:lineRule="auto"/>
        <w:rPr>
          <w:rFonts w:ascii="Book Antiqua" w:eastAsia="MS PMincho" w:hAnsi="Book Antiqua" w:cs="Times New Roman"/>
          <w:bCs/>
          <w:sz w:val="24"/>
          <w:szCs w:val="24"/>
          <w:lang w:val="en-GB"/>
        </w:rPr>
      </w:pPr>
      <w:r w:rsidRPr="005673AD">
        <w:rPr>
          <w:rFonts w:ascii="Book Antiqua" w:hAnsi="Book Antiqua"/>
          <w:sz w:val="24"/>
          <w:szCs w:val="24"/>
        </w:rPr>
        <w:t>The c</w:t>
      </w:r>
      <w:r w:rsidR="00864EDD" w:rsidRPr="005673AD">
        <w:rPr>
          <w:rFonts w:ascii="Book Antiqua" w:hAnsi="Book Antiqua"/>
          <w:sz w:val="24"/>
          <w:szCs w:val="24"/>
        </w:rPr>
        <w:t xml:space="preserve">linical outcome of patients over age 65 with </w:t>
      </w:r>
      <w:r w:rsidR="00504FF0">
        <w:rPr>
          <w:rFonts w:ascii="Book Antiqua" w:hAnsi="Book Antiqua"/>
          <w:sz w:val="24"/>
          <w:szCs w:val="24"/>
        </w:rPr>
        <w:t>AML</w:t>
      </w:r>
      <w:r w:rsidR="00864EDD" w:rsidRPr="005673AD">
        <w:rPr>
          <w:rFonts w:ascii="Book Antiqua" w:hAnsi="Book Antiqua"/>
          <w:sz w:val="24"/>
          <w:szCs w:val="24"/>
        </w:rPr>
        <w:t xml:space="preserve"> is poor. </w:t>
      </w:r>
      <w:r w:rsidR="004F1D6F" w:rsidRPr="005673AD">
        <w:rPr>
          <w:rFonts w:ascii="Book Antiqua" w:eastAsia="MS PMincho" w:hAnsi="Book Antiqua" w:cs="Times New Roman"/>
          <w:bCs/>
          <w:sz w:val="24"/>
          <w:szCs w:val="24"/>
          <w:lang w:val="en-GB"/>
        </w:rPr>
        <w:t xml:space="preserve">However, intensive chemotherapy is a significant predictor for longer survival </w:t>
      </w:r>
      <w:r w:rsidR="00A12CAF" w:rsidRPr="005673AD">
        <w:rPr>
          <w:rFonts w:ascii="Book Antiqua" w:eastAsia="MS PMincho" w:hAnsi="Book Antiqua" w:cs="Times New Roman"/>
          <w:bCs/>
          <w:sz w:val="24"/>
          <w:szCs w:val="24"/>
          <w:lang w:val="en-GB"/>
        </w:rPr>
        <w:t xml:space="preserve">not only in patients younger than 75, but also </w:t>
      </w:r>
      <w:r w:rsidR="004F1D6F" w:rsidRPr="005673AD">
        <w:rPr>
          <w:rFonts w:ascii="Book Antiqua" w:eastAsia="MS PMincho" w:hAnsi="Book Antiqua" w:cs="Times New Roman"/>
          <w:bCs/>
          <w:sz w:val="24"/>
          <w:szCs w:val="24"/>
          <w:lang w:val="en-GB"/>
        </w:rPr>
        <w:t>in patients</w:t>
      </w:r>
      <w:r w:rsidR="00A12CAF" w:rsidRPr="005673AD">
        <w:rPr>
          <w:rFonts w:ascii="Book Antiqua" w:eastAsia="MS PMincho" w:hAnsi="Book Antiqua" w:cs="Times New Roman"/>
          <w:bCs/>
          <w:sz w:val="24"/>
          <w:szCs w:val="24"/>
          <w:lang w:val="en-GB"/>
        </w:rPr>
        <w:t xml:space="preserve"> over age 75</w:t>
      </w:r>
      <w:r w:rsidR="004F1D6F" w:rsidRPr="005673AD">
        <w:rPr>
          <w:rFonts w:ascii="Book Antiqua" w:eastAsia="MS PMincho" w:hAnsi="Book Antiqua" w:cs="Times New Roman"/>
          <w:bCs/>
          <w:sz w:val="24"/>
          <w:szCs w:val="24"/>
          <w:lang w:val="en-GB"/>
        </w:rPr>
        <w:t xml:space="preserve"> with PS 0-2. </w:t>
      </w:r>
      <w:r w:rsidR="00864EDD" w:rsidRPr="005673AD">
        <w:rPr>
          <w:rFonts w:ascii="Book Antiqua" w:eastAsia="MS PMincho" w:hAnsi="Book Antiqua" w:cs="Times New Roman"/>
          <w:bCs/>
          <w:sz w:val="24"/>
          <w:szCs w:val="24"/>
          <w:lang w:val="en-GB"/>
        </w:rPr>
        <w:t xml:space="preserve">Based </w:t>
      </w:r>
      <w:r w:rsidR="0024559D" w:rsidRPr="005673AD">
        <w:rPr>
          <w:rFonts w:ascii="Book Antiqua" w:eastAsia="MS PMincho" w:hAnsi="Book Antiqua" w:cs="Times New Roman"/>
          <w:bCs/>
          <w:sz w:val="24"/>
          <w:szCs w:val="24"/>
          <w:lang w:val="en-GB"/>
        </w:rPr>
        <w:t>on our results</w:t>
      </w:r>
      <w:r w:rsidR="00864EDD" w:rsidRPr="005673AD">
        <w:rPr>
          <w:rFonts w:ascii="Book Antiqua" w:eastAsia="MS PMincho" w:hAnsi="Book Antiqua" w:cs="Times New Roman"/>
          <w:bCs/>
          <w:sz w:val="24"/>
          <w:szCs w:val="24"/>
          <w:lang w:val="en-GB"/>
        </w:rPr>
        <w:t xml:space="preserve">, </w:t>
      </w:r>
      <w:r w:rsidR="0024559D" w:rsidRPr="005673AD">
        <w:rPr>
          <w:rFonts w:ascii="Book Antiqua" w:eastAsia="MS PMincho" w:hAnsi="Book Antiqua" w:cs="Times New Roman"/>
          <w:bCs/>
          <w:sz w:val="24"/>
          <w:szCs w:val="24"/>
          <w:lang w:val="en-GB"/>
        </w:rPr>
        <w:t xml:space="preserve">patients with </w:t>
      </w:r>
      <w:r w:rsidR="00864EDD" w:rsidRPr="005673AD">
        <w:rPr>
          <w:rFonts w:ascii="Book Antiqua" w:eastAsia="MS PMincho" w:hAnsi="Book Antiqua" w:cs="Times New Roman"/>
          <w:bCs/>
          <w:sz w:val="24"/>
          <w:szCs w:val="24"/>
          <w:lang w:val="en-GB"/>
        </w:rPr>
        <w:t xml:space="preserve">AML over 75 </w:t>
      </w:r>
      <w:r w:rsidR="0024559D" w:rsidRPr="005673AD">
        <w:rPr>
          <w:rFonts w:ascii="Book Antiqua" w:eastAsia="MS PMincho" w:hAnsi="Book Antiqua" w:cs="Times New Roman"/>
          <w:bCs/>
          <w:sz w:val="24"/>
          <w:szCs w:val="24"/>
          <w:lang w:val="en-GB"/>
        </w:rPr>
        <w:t>years of age</w:t>
      </w:r>
      <w:r w:rsidR="00864EDD" w:rsidRPr="005673AD">
        <w:rPr>
          <w:rFonts w:ascii="Book Antiqua" w:eastAsia="MS PMincho" w:hAnsi="Book Antiqua" w:cs="Times New Roman"/>
          <w:bCs/>
          <w:sz w:val="24"/>
          <w:szCs w:val="24"/>
          <w:lang w:val="en-GB"/>
        </w:rPr>
        <w:t xml:space="preserve"> </w:t>
      </w:r>
      <w:r w:rsidR="0024559D" w:rsidRPr="005673AD">
        <w:rPr>
          <w:rFonts w:ascii="Book Antiqua" w:eastAsia="MS PMincho" w:hAnsi="Book Antiqua" w:cs="Times New Roman"/>
          <w:bCs/>
          <w:sz w:val="24"/>
          <w:szCs w:val="24"/>
          <w:lang w:val="en-GB"/>
        </w:rPr>
        <w:t xml:space="preserve">could be </w:t>
      </w:r>
      <w:r w:rsidR="00864EDD" w:rsidRPr="005673AD">
        <w:rPr>
          <w:rFonts w:ascii="Book Antiqua" w:eastAsia="MS PMincho" w:hAnsi="Book Antiqua" w:cs="Times New Roman"/>
          <w:bCs/>
          <w:sz w:val="24"/>
          <w:szCs w:val="24"/>
          <w:lang w:val="en-GB"/>
        </w:rPr>
        <w:t>candidat</w:t>
      </w:r>
      <w:r w:rsidR="0024559D" w:rsidRPr="005673AD">
        <w:rPr>
          <w:rFonts w:ascii="Book Antiqua" w:eastAsia="MS PMincho" w:hAnsi="Book Antiqua" w:cs="Times New Roman"/>
          <w:bCs/>
          <w:sz w:val="24"/>
          <w:szCs w:val="24"/>
          <w:lang w:val="en-GB"/>
        </w:rPr>
        <w:t>es</w:t>
      </w:r>
      <w:r w:rsidR="00864EDD" w:rsidRPr="005673AD">
        <w:rPr>
          <w:rFonts w:ascii="Book Antiqua" w:eastAsia="MS PMincho" w:hAnsi="Book Antiqua" w:cs="Times New Roman"/>
          <w:bCs/>
          <w:sz w:val="24"/>
          <w:szCs w:val="24"/>
          <w:lang w:val="en-GB"/>
        </w:rPr>
        <w:t xml:space="preserve"> for intensive or less-intensive induction chemotherapy to obtain </w:t>
      </w:r>
      <w:r w:rsidR="0024559D" w:rsidRPr="005673AD">
        <w:rPr>
          <w:rFonts w:ascii="Book Antiqua" w:eastAsia="MS PMincho" w:hAnsi="Book Antiqua" w:cs="Times New Roman"/>
          <w:bCs/>
          <w:sz w:val="24"/>
          <w:szCs w:val="24"/>
          <w:lang w:val="en-GB"/>
        </w:rPr>
        <w:t xml:space="preserve">a </w:t>
      </w:r>
      <w:r w:rsidR="00864EDD" w:rsidRPr="005673AD">
        <w:rPr>
          <w:rFonts w:ascii="Book Antiqua" w:eastAsia="MS PMincho" w:hAnsi="Book Antiqua" w:cs="Times New Roman"/>
          <w:bCs/>
          <w:sz w:val="24"/>
          <w:szCs w:val="24"/>
          <w:lang w:val="en-GB"/>
        </w:rPr>
        <w:t xml:space="preserve">better remission rate and further </w:t>
      </w:r>
      <w:r w:rsidR="00D4770C" w:rsidRPr="005673AD">
        <w:rPr>
          <w:rFonts w:ascii="Book Antiqua" w:eastAsia="MS PMincho" w:hAnsi="Book Antiqua" w:cs="Times New Roman"/>
          <w:bCs/>
          <w:sz w:val="24"/>
          <w:szCs w:val="24"/>
          <w:lang w:val="en-GB"/>
        </w:rPr>
        <w:t xml:space="preserve">survival. </w:t>
      </w:r>
    </w:p>
    <w:p w14:paraId="45293BF4" w14:textId="77777777" w:rsidR="00504FF0" w:rsidRDefault="00504FF0" w:rsidP="005673AD">
      <w:pPr>
        <w:spacing w:line="360" w:lineRule="auto"/>
        <w:rPr>
          <w:rFonts w:ascii="Book Antiqua" w:eastAsia="宋体" w:hAnsi="Book Antiqua"/>
          <w:b/>
          <w:bCs/>
          <w:i/>
          <w:sz w:val="24"/>
          <w:szCs w:val="24"/>
          <w:lang w:eastAsia="zh-CN"/>
        </w:rPr>
      </w:pPr>
    </w:p>
    <w:p w14:paraId="224F5E23" w14:textId="77777777" w:rsidR="00E97AD3" w:rsidRPr="005673AD" w:rsidRDefault="00E97AD3" w:rsidP="005673AD">
      <w:pPr>
        <w:spacing w:line="360" w:lineRule="auto"/>
        <w:rPr>
          <w:rFonts w:ascii="Book Antiqua" w:hAnsi="Book Antiqua"/>
          <w:b/>
          <w:bCs/>
          <w:i/>
          <w:sz w:val="24"/>
          <w:szCs w:val="24"/>
        </w:rPr>
      </w:pPr>
      <w:r w:rsidRPr="005673AD">
        <w:rPr>
          <w:rFonts w:ascii="Book Antiqua" w:hAnsi="Book Antiqua"/>
          <w:b/>
          <w:bCs/>
          <w:i/>
          <w:sz w:val="24"/>
          <w:szCs w:val="24"/>
        </w:rPr>
        <w:t>Terminology</w:t>
      </w:r>
    </w:p>
    <w:p w14:paraId="59DB2141" w14:textId="694DE689" w:rsidR="00864EDD" w:rsidRPr="005673AD" w:rsidRDefault="00F14657" w:rsidP="005673AD">
      <w:pPr>
        <w:spacing w:line="360" w:lineRule="auto"/>
        <w:rPr>
          <w:rFonts w:ascii="Book Antiqua" w:hAnsi="Book Antiqua"/>
          <w:sz w:val="24"/>
          <w:szCs w:val="24"/>
        </w:rPr>
      </w:pPr>
      <w:r w:rsidRPr="005673AD">
        <w:rPr>
          <w:rFonts w:ascii="Book Antiqua" w:hAnsi="Book Antiqua"/>
          <w:sz w:val="24"/>
          <w:szCs w:val="24"/>
        </w:rPr>
        <w:t>The p</w:t>
      </w:r>
      <w:r w:rsidR="00E606A7" w:rsidRPr="005673AD">
        <w:rPr>
          <w:rFonts w:ascii="Book Antiqua" w:hAnsi="Book Antiqua"/>
          <w:sz w:val="24"/>
          <w:szCs w:val="24"/>
        </w:rPr>
        <w:t xml:space="preserve">opulation-based study is </w:t>
      </w:r>
      <w:r w:rsidR="003B0EB7" w:rsidRPr="005673AD">
        <w:rPr>
          <w:rFonts w:ascii="Book Antiqua" w:hAnsi="Book Antiqua"/>
          <w:sz w:val="24"/>
          <w:szCs w:val="24"/>
        </w:rPr>
        <w:t xml:space="preserve">an observational study for longitudinally registered patients without any medical interventions. The population-based cohort is set up to investigate whole populations </w:t>
      </w:r>
      <w:r w:rsidR="003F69A7" w:rsidRPr="005673AD">
        <w:rPr>
          <w:rFonts w:ascii="Book Antiqua" w:hAnsi="Book Antiqua"/>
          <w:sz w:val="24"/>
          <w:szCs w:val="24"/>
        </w:rPr>
        <w:t>in order to avoid</w:t>
      </w:r>
      <w:r w:rsidR="003B0EB7" w:rsidRPr="005673AD">
        <w:rPr>
          <w:rFonts w:ascii="Book Antiqua" w:hAnsi="Book Antiqua"/>
          <w:sz w:val="24"/>
          <w:szCs w:val="24"/>
        </w:rPr>
        <w:t xml:space="preserve"> intentional bias. It is crucial </w:t>
      </w:r>
      <w:r w:rsidR="003F69A7" w:rsidRPr="005673AD">
        <w:rPr>
          <w:rFonts w:ascii="Book Antiqua" w:hAnsi="Book Antiqua"/>
          <w:sz w:val="24"/>
          <w:szCs w:val="24"/>
        </w:rPr>
        <w:t xml:space="preserve">that the </w:t>
      </w:r>
      <w:r w:rsidR="003B0EB7" w:rsidRPr="005673AD">
        <w:rPr>
          <w:rFonts w:ascii="Book Antiqua" w:hAnsi="Book Antiqua"/>
          <w:sz w:val="24"/>
          <w:szCs w:val="24"/>
        </w:rPr>
        <w:t xml:space="preserve">cohort </w:t>
      </w:r>
      <w:r w:rsidR="003F69A7" w:rsidRPr="005673AD">
        <w:rPr>
          <w:rFonts w:ascii="Book Antiqua" w:hAnsi="Book Antiqua"/>
          <w:sz w:val="24"/>
          <w:szCs w:val="24"/>
        </w:rPr>
        <w:t xml:space="preserve">be </w:t>
      </w:r>
      <w:r w:rsidR="003B0EB7" w:rsidRPr="005673AD">
        <w:rPr>
          <w:rFonts w:ascii="Book Antiqua" w:hAnsi="Book Antiqua"/>
          <w:sz w:val="24"/>
          <w:szCs w:val="24"/>
        </w:rPr>
        <w:t xml:space="preserve">representative of a defined population. </w:t>
      </w:r>
      <w:r w:rsidR="00123EEF" w:rsidRPr="005673AD">
        <w:rPr>
          <w:rFonts w:ascii="Book Antiqua" w:hAnsi="Book Antiqua"/>
          <w:sz w:val="24"/>
          <w:szCs w:val="24"/>
        </w:rPr>
        <w:t>The p</w:t>
      </w:r>
      <w:r w:rsidR="003B0EB7" w:rsidRPr="005673AD">
        <w:rPr>
          <w:rFonts w:ascii="Book Antiqua" w:hAnsi="Book Antiqua"/>
          <w:sz w:val="24"/>
          <w:szCs w:val="24"/>
        </w:rPr>
        <w:t xml:space="preserve">opulation-based study offers three </w:t>
      </w:r>
      <w:r w:rsidR="00151243" w:rsidRPr="005673AD">
        <w:rPr>
          <w:rFonts w:ascii="Book Antiqua" w:hAnsi="Book Antiqua"/>
          <w:sz w:val="24"/>
          <w:szCs w:val="24"/>
        </w:rPr>
        <w:t>advantag</w:t>
      </w:r>
      <w:r w:rsidR="00123EEF" w:rsidRPr="005673AD">
        <w:rPr>
          <w:rFonts w:ascii="Book Antiqua" w:hAnsi="Book Antiqua"/>
          <w:sz w:val="24"/>
          <w:szCs w:val="24"/>
        </w:rPr>
        <w:t xml:space="preserve">es: </w:t>
      </w:r>
      <w:r w:rsidR="00151243" w:rsidRPr="005673AD">
        <w:rPr>
          <w:rFonts w:ascii="Book Antiqua" w:hAnsi="Book Antiqua"/>
          <w:sz w:val="24"/>
          <w:szCs w:val="24"/>
        </w:rPr>
        <w:t xml:space="preserve">(1) it can illustrate </w:t>
      </w:r>
      <w:r w:rsidR="00123EEF" w:rsidRPr="005673AD">
        <w:rPr>
          <w:rFonts w:ascii="Book Antiqua" w:hAnsi="Book Antiqua"/>
          <w:sz w:val="24"/>
          <w:szCs w:val="24"/>
        </w:rPr>
        <w:t xml:space="preserve">the </w:t>
      </w:r>
      <w:r w:rsidR="00151243" w:rsidRPr="005673AD">
        <w:rPr>
          <w:rFonts w:ascii="Book Antiqua" w:hAnsi="Book Antiqua"/>
          <w:sz w:val="24"/>
          <w:szCs w:val="24"/>
        </w:rPr>
        <w:t>distributions,</w:t>
      </w:r>
      <w:r w:rsidR="003B0EB7" w:rsidRPr="005673AD">
        <w:rPr>
          <w:rFonts w:ascii="Book Antiqua" w:hAnsi="Book Antiqua"/>
          <w:sz w:val="24"/>
          <w:szCs w:val="24"/>
        </w:rPr>
        <w:t xml:space="preserve"> prevalence</w:t>
      </w:r>
      <w:r w:rsidR="00151243" w:rsidRPr="005673AD">
        <w:rPr>
          <w:rFonts w:ascii="Book Antiqua" w:hAnsi="Book Antiqua"/>
          <w:sz w:val="24"/>
          <w:szCs w:val="24"/>
        </w:rPr>
        <w:t>, and treatment outcome of the disease</w:t>
      </w:r>
      <w:r w:rsidR="00123EEF" w:rsidRPr="005673AD">
        <w:rPr>
          <w:rFonts w:ascii="Book Antiqua" w:hAnsi="Book Antiqua"/>
          <w:sz w:val="24"/>
          <w:szCs w:val="24"/>
        </w:rPr>
        <w:t>;</w:t>
      </w:r>
      <w:r w:rsidR="00151243" w:rsidRPr="005673AD">
        <w:rPr>
          <w:rFonts w:ascii="Book Antiqua" w:hAnsi="Book Antiqua"/>
          <w:sz w:val="24"/>
          <w:szCs w:val="24"/>
        </w:rPr>
        <w:t xml:space="preserve"> (2) it can assess the risk factors for disease in a realistic manner</w:t>
      </w:r>
      <w:r w:rsidR="00123EEF" w:rsidRPr="005673AD">
        <w:rPr>
          <w:rFonts w:ascii="Book Antiqua" w:hAnsi="Book Antiqua"/>
          <w:sz w:val="24"/>
          <w:szCs w:val="24"/>
        </w:rPr>
        <w:t xml:space="preserve">; </w:t>
      </w:r>
      <w:r w:rsidR="00151243" w:rsidRPr="005673AD">
        <w:rPr>
          <w:rFonts w:ascii="Book Antiqua" w:hAnsi="Book Antiqua"/>
          <w:sz w:val="24"/>
          <w:szCs w:val="24"/>
        </w:rPr>
        <w:t>and (3) it can carry out unbiased evaluations of relations including confounders.</w:t>
      </w:r>
      <w:r w:rsidR="00FA22AA" w:rsidRPr="005673AD">
        <w:rPr>
          <w:rFonts w:ascii="Book Antiqua" w:hAnsi="Book Antiqua"/>
          <w:sz w:val="24"/>
          <w:szCs w:val="24"/>
        </w:rPr>
        <w:t xml:space="preserve"> Therefore, we believe that the present population-based study has reached a robust conclusion about whether advanced age and poor PS are adverse prognostic factors for OS. </w:t>
      </w:r>
    </w:p>
    <w:p w14:paraId="59EDE910" w14:textId="77777777" w:rsidR="00504FF0" w:rsidRDefault="00504FF0" w:rsidP="005673AD">
      <w:pPr>
        <w:spacing w:line="360" w:lineRule="auto"/>
        <w:rPr>
          <w:rFonts w:ascii="Book Antiqua" w:eastAsia="宋体" w:hAnsi="Book Antiqua"/>
          <w:b/>
          <w:bCs/>
          <w:i/>
          <w:sz w:val="24"/>
          <w:szCs w:val="24"/>
          <w:lang w:eastAsia="zh-CN"/>
        </w:rPr>
      </w:pPr>
    </w:p>
    <w:p w14:paraId="4697B1D3" w14:textId="77777777" w:rsidR="00E97AD3" w:rsidRPr="005673AD" w:rsidRDefault="00E97AD3" w:rsidP="005673AD">
      <w:pPr>
        <w:spacing w:line="360" w:lineRule="auto"/>
        <w:rPr>
          <w:rFonts w:ascii="Book Antiqua" w:hAnsi="Book Antiqua"/>
          <w:b/>
          <w:bCs/>
          <w:i/>
          <w:sz w:val="24"/>
          <w:szCs w:val="24"/>
        </w:rPr>
      </w:pPr>
      <w:r w:rsidRPr="005673AD">
        <w:rPr>
          <w:rFonts w:ascii="Book Antiqua" w:hAnsi="Book Antiqua"/>
          <w:b/>
          <w:bCs/>
          <w:i/>
          <w:sz w:val="24"/>
          <w:szCs w:val="24"/>
        </w:rPr>
        <w:lastRenderedPageBreak/>
        <w:t>Peer review</w:t>
      </w:r>
    </w:p>
    <w:bookmarkEnd w:id="1"/>
    <w:p w14:paraId="7FC8A1CA" w14:textId="52A27735" w:rsidR="00160B85" w:rsidRDefault="00504FF0" w:rsidP="005673AD">
      <w:pPr>
        <w:spacing w:line="360" w:lineRule="auto"/>
        <w:rPr>
          <w:rFonts w:ascii="Book Antiqua" w:eastAsia="宋体" w:hAnsi="Book Antiqua"/>
          <w:sz w:val="24"/>
          <w:szCs w:val="24"/>
          <w:lang w:eastAsia="zh-CN"/>
        </w:rPr>
      </w:pPr>
      <w:r>
        <w:rPr>
          <w:rFonts w:ascii="Book Antiqua" w:hAnsi="Book Antiqua"/>
          <w:sz w:val="24"/>
          <w:szCs w:val="24"/>
        </w:rPr>
        <w:t>Ohnishi H</w:t>
      </w:r>
      <w:r w:rsidRPr="00504FF0">
        <w:rPr>
          <w:rFonts w:ascii="Book Antiqua" w:hAnsi="Book Antiqua"/>
          <w:i/>
          <w:sz w:val="24"/>
          <w:szCs w:val="24"/>
        </w:rPr>
        <w:t xml:space="preserve"> et al </w:t>
      </w:r>
      <w:r w:rsidRPr="00504FF0">
        <w:rPr>
          <w:rFonts w:ascii="Book Antiqua" w:hAnsi="Book Antiqua"/>
          <w:sz w:val="24"/>
          <w:szCs w:val="24"/>
        </w:rPr>
        <w:t xml:space="preserve">reported for the first time that older age is an independent adverse prognostic factor for overall survival in AML patients through a population-based study </w:t>
      </w:r>
      <w:proofErr w:type="spellStart"/>
      <w:r w:rsidRPr="00504FF0">
        <w:rPr>
          <w:rFonts w:ascii="Book Antiqua" w:hAnsi="Book Antiqua"/>
          <w:sz w:val="24"/>
          <w:szCs w:val="24"/>
        </w:rPr>
        <w:t>cohorting</w:t>
      </w:r>
      <w:proofErr w:type="spellEnd"/>
      <w:r w:rsidRPr="00504FF0">
        <w:rPr>
          <w:rFonts w:ascii="Book Antiqua" w:hAnsi="Book Antiqua"/>
          <w:sz w:val="24"/>
          <w:szCs w:val="24"/>
        </w:rPr>
        <w:t xml:space="preserve"> 213 adult AML patients, by using multivariate analysis. Overall, This is a well-written and </w:t>
      </w:r>
      <w:proofErr w:type="spellStart"/>
      <w:r w:rsidRPr="00504FF0">
        <w:rPr>
          <w:rFonts w:ascii="Book Antiqua" w:hAnsi="Book Antiqua"/>
          <w:sz w:val="24"/>
          <w:szCs w:val="24"/>
        </w:rPr>
        <w:t>cafefully</w:t>
      </w:r>
      <w:proofErr w:type="spellEnd"/>
      <w:r w:rsidRPr="00504FF0">
        <w:rPr>
          <w:rFonts w:ascii="Book Antiqua" w:hAnsi="Book Antiqua"/>
          <w:sz w:val="24"/>
          <w:szCs w:val="24"/>
        </w:rPr>
        <w:t xml:space="preserve"> discussed paper.</w:t>
      </w:r>
    </w:p>
    <w:p w14:paraId="3DC40798" w14:textId="77777777" w:rsidR="00504FF0" w:rsidRPr="00504FF0" w:rsidRDefault="00504FF0" w:rsidP="005673AD">
      <w:pPr>
        <w:spacing w:line="360" w:lineRule="auto"/>
        <w:rPr>
          <w:rFonts w:ascii="Book Antiqua" w:eastAsia="宋体" w:hAnsi="Book Antiqua" w:cs="Times New Roman"/>
          <w:b/>
          <w:sz w:val="24"/>
          <w:szCs w:val="24"/>
          <w:lang w:val="en-GB" w:eastAsia="zh-CN"/>
        </w:rPr>
      </w:pPr>
    </w:p>
    <w:p w14:paraId="7704371A" w14:textId="2EA55388" w:rsidR="00160B85" w:rsidRPr="005673AD" w:rsidRDefault="00504FF0" w:rsidP="005673AD">
      <w:pPr>
        <w:snapToGrid w:val="0"/>
        <w:spacing w:line="360" w:lineRule="auto"/>
        <w:rPr>
          <w:rFonts w:ascii="Book Antiqua" w:eastAsia="MS Mincho" w:hAnsi="Book Antiqua" w:cs="Times New Roman"/>
          <w:b/>
          <w:sz w:val="24"/>
          <w:szCs w:val="24"/>
          <w:lang w:val="en-GB"/>
        </w:rPr>
      </w:pPr>
      <w:r w:rsidRPr="005673AD">
        <w:rPr>
          <w:rFonts w:ascii="Book Antiqua" w:eastAsia="MS Mincho" w:hAnsi="Book Antiqua" w:cs="Times New Roman"/>
          <w:b/>
          <w:sz w:val="24"/>
          <w:szCs w:val="24"/>
          <w:lang w:val="en-GB"/>
        </w:rPr>
        <w:t>ACKNOWLEDGEMENTS</w:t>
      </w:r>
    </w:p>
    <w:p w14:paraId="77C2E2F8" w14:textId="76C83FAE" w:rsidR="00160B85" w:rsidRPr="005673AD" w:rsidRDefault="00160B85" w:rsidP="005673AD">
      <w:pPr>
        <w:snapToGrid w:val="0"/>
        <w:spacing w:line="360" w:lineRule="auto"/>
        <w:rPr>
          <w:rFonts w:ascii="Book Antiqua" w:eastAsia="MS Mincho" w:hAnsi="Book Antiqua" w:cs="Times New Roman"/>
          <w:sz w:val="24"/>
          <w:szCs w:val="24"/>
          <w:lang w:val="en-GB"/>
        </w:rPr>
      </w:pPr>
      <w:r w:rsidRPr="005673AD">
        <w:rPr>
          <w:rFonts w:ascii="Book Antiqua" w:eastAsia="MS Mincho" w:hAnsi="Book Antiqua" w:cs="Times New Roman"/>
          <w:sz w:val="24"/>
          <w:szCs w:val="24"/>
          <w:lang w:val="en-GB"/>
        </w:rPr>
        <w:t xml:space="preserve">The authors thank Marguerite Elgin of </w:t>
      </w:r>
      <w:proofErr w:type="spellStart"/>
      <w:r w:rsidRPr="005673AD">
        <w:rPr>
          <w:rFonts w:ascii="Book Antiqua" w:eastAsia="MS Mincho" w:hAnsi="Book Antiqua" w:cs="Times New Roman"/>
          <w:sz w:val="24"/>
          <w:szCs w:val="24"/>
          <w:lang w:val="en-GB"/>
        </w:rPr>
        <w:t>Edanz</w:t>
      </w:r>
      <w:proofErr w:type="spellEnd"/>
      <w:r w:rsidRPr="005673AD">
        <w:rPr>
          <w:rFonts w:ascii="Book Antiqua" w:eastAsia="MS Mincho" w:hAnsi="Book Antiqua" w:cs="Times New Roman"/>
          <w:sz w:val="24"/>
          <w:szCs w:val="24"/>
          <w:lang w:val="en-GB"/>
        </w:rPr>
        <w:t xml:space="preserve"> Group Japan for editorial assistance. </w:t>
      </w:r>
    </w:p>
    <w:p w14:paraId="4EF3B8C5" w14:textId="4AC15AE1" w:rsidR="00160B85" w:rsidRPr="0059679A" w:rsidRDefault="00160B85" w:rsidP="0059679A">
      <w:pPr>
        <w:widowControl/>
        <w:spacing w:line="360" w:lineRule="auto"/>
        <w:rPr>
          <w:rFonts w:ascii="Book Antiqua" w:eastAsia="宋体" w:hAnsi="Book Antiqua" w:cs="Times New Roman"/>
          <w:b/>
          <w:sz w:val="24"/>
          <w:szCs w:val="24"/>
          <w:lang w:val="en-GB" w:eastAsia="zh-CN"/>
        </w:rPr>
      </w:pPr>
    </w:p>
    <w:p w14:paraId="5164AB6A" w14:textId="7F61C3AB" w:rsidR="00160B85" w:rsidRPr="0059679A" w:rsidRDefault="00504FF0" w:rsidP="0059679A">
      <w:pPr>
        <w:spacing w:line="360" w:lineRule="auto"/>
        <w:rPr>
          <w:rFonts w:ascii="Book Antiqua" w:eastAsia="宋体" w:hAnsi="Book Antiqua" w:cs="Times New Roman"/>
          <w:b/>
          <w:sz w:val="24"/>
          <w:szCs w:val="24"/>
          <w:lang w:val="en-GB" w:eastAsia="zh-CN"/>
        </w:rPr>
      </w:pPr>
      <w:r w:rsidRPr="0059679A">
        <w:rPr>
          <w:rFonts w:ascii="Book Antiqua" w:eastAsia="MS PMincho" w:hAnsi="Book Antiqua" w:cs="Times New Roman"/>
          <w:b/>
          <w:sz w:val="24"/>
          <w:szCs w:val="24"/>
          <w:lang w:val="en-GB"/>
        </w:rPr>
        <w:t>REFERENCES</w:t>
      </w:r>
    </w:p>
    <w:p w14:paraId="00AB58F1"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1 </w:t>
      </w:r>
      <w:proofErr w:type="spellStart"/>
      <w:r w:rsidRPr="0059679A">
        <w:rPr>
          <w:rFonts w:ascii="Book Antiqua" w:eastAsia="宋体" w:hAnsi="Book Antiqua" w:cs="宋体"/>
          <w:b/>
          <w:bCs/>
          <w:color w:val="000000"/>
          <w:kern w:val="0"/>
          <w:sz w:val="24"/>
          <w:szCs w:val="24"/>
          <w:lang w:eastAsia="zh-CN"/>
        </w:rPr>
        <w:t>Yanada</w:t>
      </w:r>
      <w:proofErr w:type="spellEnd"/>
      <w:r w:rsidRPr="0059679A">
        <w:rPr>
          <w:rFonts w:ascii="Book Antiqua" w:eastAsia="宋体" w:hAnsi="Book Antiqua" w:cs="宋体"/>
          <w:b/>
          <w:bCs/>
          <w:color w:val="000000"/>
          <w:kern w:val="0"/>
          <w:sz w:val="24"/>
          <w:szCs w:val="24"/>
          <w:lang w:eastAsia="zh-CN"/>
        </w:rPr>
        <w:t xml:space="preserve"> M</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Naoe</w:t>
      </w:r>
      <w:proofErr w:type="spellEnd"/>
      <w:r w:rsidRPr="0059679A">
        <w:rPr>
          <w:rFonts w:ascii="Book Antiqua" w:eastAsia="宋体" w:hAnsi="Book Antiqua" w:cs="宋体"/>
          <w:color w:val="000000"/>
          <w:kern w:val="0"/>
          <w:sz w:val="24"/>
          <w:szCs w:val="24"/>
          <w:lang w:eastAsia="zh-CN"/>
        </w:rPr>
        <w:t xml:space="preserve"> T. Acute myeloid leukemia in older adults. </w:t>
      </w:r>
      <w:proofErr w:type="spellStart"/>
      <w:r w:rsidRPr="0059679A">
        <w:rPr>
          <w:rFonts w:ascii="Book Antiqua" w:eastAsia="宋体" w:hAnsi="Book Antiqua" w:cs="宋体"/>
          <w:i/>
          <w:iCs/>
          <w:color w:val="000000"/>
          <w:kern w:val="0"/>
          <w:sz w:val="24"/>
          <w:szCs w:val="24"/>
          <w:lang w:eastAsia="zh-CN"/>
        </w:rPr>
        <w:t>Int</w:t>
      </w:r>
      <w:proofErr w:type="spellEnd"/>
      <w:r w:rsidRPr="0059679A">
        <w:rPr>
          <w:rFonts w:ascii="Book Antiqua" w:eastAsia="宋体" w:hAnsi="Book Antiqua" w:cs="宋体"/>
          <w:i/>
          <w:iCs/>
          <w:color w:val="000000"/>
          <w:kern w:val="0"/>
          <w:sz w:val="24"/>
          <w:szCs w:val="24"/>
          <w:lang w:eastAsia="zh-CN"/>
        </w:rPr>
        <w:t xml:space="preserve"> J </w:t>
      </w:r>
      <w:proofErr w:type="spellStart"/>
      <w:r w:rsidRPr="0059679A">
        <w:rPr>
          <w:rFonts w:ascii="Book Antiqua" w:eastAsia="宋体" w:hAnsi="Book Antiqua" w:cs="宋体"/>
          <w:i/>
          <w:iCs/>
          <w:color w:val="000000"/>
          <w:kern w:val="0"/>
          <w:sz w:val="24"/>
          <w:szCs w:val="24"/>
          <w:lang w:eastAsia="zh-CN"/>
        </w:rPr>
        <w:t>Hematol</w:t>
      </w:r>
      <w:proofErr w:type="spellEnd"/>
      <w:r w:rsidRPr="0059679A">
        <w:rPr>
          <w:rFonts w:ascii="Book Antiqua" w:eastAsia="宋体" w:hAnsi="Book Antiqua" w:cs="宋体"/>
          <w:color w:val="000000"/>
          <w:kern w:val="0"/>
          <w:sz w:val="24"/>
          <w:szCs w:val="24"/>
          <w:lang w:eastAsia="zh-CN"/>
        </w:rPr>
        <w:t> 2012; </w:t>
      </w:r>
      <w:r w:rsidRPr="0059679A">
        <w:rPr>
          <w:rFonts w:ascii="Book Antiqua" w:eastAsia="宋体" w:hAnsi="Book Antiqua" w:cs="宋体"/>
          <w:b/>
          <w:bCs/>
          <w:color w:val="000000"/>
          <w:kern w:val="0"/>
          <w:sz w:val="24"/>
          <w:szCs w:val="24"/>
          <w:lang w:eastAsia="zh-CN"/>
        </w:rPr>
        <w:t>96</w:t>
      </w:r>
      <w:r w:rsidRPr="0059679A">
        <w:rPr>
          <w:rFonts w:ascii="Book Antiqua" w:eastAsia="宋体" w:hAnsi="Book Antiqua" w:cs="宋体"/>
          <w:color w:val="000000"/>
          <w:kern w:val="0"/>
          <w:sz w:val="24"/>
          <w:szCs w:val="24"/>
          <w:lang w:eastAsia="zh-CN"/>
        </w:rPr>
        <w:t>: 186-193 [PMID: 22791510 DOI: 10.1007/s12185-012-1137-3]</w:t>
      </w:r>
    </w:p>
    <w:p w14:paraId="487FD2EB"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2 </w:t>
      </w:r>
      <w:proofErr w:type="spellStart"/>
      <w:r w:rsidRPr="0059679A">
        <w:rPr>
          <w:rFonts w:ascii="Book Antiqua" w:eastAsia="宋体" w:hAnsi="Book Antiqua" w:cs="宋体"/>
          <w:b/>
          <w:bCs/>
          <w:color w:val="000000"/>
          <w:kern w:val="0"/>
          <w:sz w:val="24"/>
          <w:szCs w:val="24"/>
          <w:lang w:eastAsia="zh-CN"/>
        </w:rPr>
        <w:t>Appelbaum</w:t>
      </w:r>
      <w:proofErr w:type="spellEnd"/>
      <w:r w:rsidRPr="0059679A">
        <w:rPr>
          <w:rFonts w:ascii="Book Antiqua" w:eastAsia="宋体" w:hAnsi="Book Antiqua" w:cs="宋体"/>
          <w:b/>
          <w:bCs/>
          <w:color w:val="000000"/>
          <w:kern w:val="0"/>
          <w:sz w:val="24"/>
          <w:szCs w:val="24"/>
          <w:lang w:eastAsia="zh-CN"/>
        </w:rPr>
        <w:t xml:space="preserve"> FR</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Gundacker</w:t>
      </w:r>
      <w:proofErr w:type="spellEnd"/>
      <w:r w:rsidRPr="0059679A">
        <w:rPr>
          <w:rFonts w:ascii="Book Antiqua" w:eastAsia="宋体" w:hAnsi="Book Antiqua" w:cs="宋体"/>
          <w:color w:val="000000"/>
          <w:kern w:val="0"/>
          <w:sz w:val="24"/>
          <w:szCs w:val="24"/>
          <w:lang w:eastAsia="zh-CN"/>
        </w:rPr>
        <w:t xml:space="preserve"> H, Head DR, Slovak ML, </w:t>
      </w:r>
      <w:proofErr w:type="spellStart"/>
      <w:r w:rsidRPr="0059679A">
        <w:rPr>
          <w:rFonts w:ascii="Book Antiqua" w:eastAsia="宋体" w:hAnsi="Book Antiqua" w:cs="宋体"/>
          <w:color w:val="000000"/>
          <w:kern w:val="0"/>
          <w:sz w:val="24"/>
          <w:szCs w:val="24"/>
          <w:lang w:eastAsia="zh-CN"/>
        </w:rPr>
        <w:t>Willman</w:t>
      </w:r>
      <w:proofErr w:type="spellEnd"/>
      <w:r w:rsidRPr="0059679A">
        <w:rPr>
          <w:rFonts w:ascii="Book Antiqua" w:eastAsia="宋体" w:hAnsi="Book Antiqua" w:cs="宋体"/>
          <w:color w:val="000000"/>
          <w:kern w:val="0"/>
          <w:sz w:val="24"/>
          <w:szCs w:val="24"/>
          <w:lang w:eastAsia="zh-CN"/>
        </w:rPr>
        <w:t xml:space="preserve"> CL, Godwin JE, Anderson JE, </w:t>
      </w:r>
      <w:proofErr w:type="spellStart"/>
      <w:r w:rsidRPr="0059679A">
        <w:rPr>
          <w:rFonts w:ascii="Book Antiqua" w:eastAsia="宋体" w:hAnsi="Book Antiqua" w:cs="宋体"/>
          <w:color w:val="000000"/>
          <w:kern w:val="0"/>
          <w:sz w:val="24"/>
          <w:szCs w:val="24"/>
          <w:lang w:eastAsia="zh-CN"/>
        </w:rPr>
        <w:t>Petersdorf</w:t>
      </w:r>
      <w:proofErr w:type="spellEnd"/>
      <w:r w:rsidRPr="0059679A">
        <w:rPr>
          <w:rFonts w:ascii="Book Antiqua" w:eastAsia="宋体" w:hAnsi="Book Antiqua" w:cs="宋体"/>
          <w:color w:val="000000"/>
          <w:kern w:val="0"/>
          <w:sz w:val="24"/>
          <w:szCs w:val="24"/>
          <w:lang w:eastAsia="zh-CN"/>
        </w:rPr>
        <w:t xml:space="preserve"> SH. Age and acute myeloid leukemia. </w:t>
      </w:r>
      <w:r w:rsidRPr="0059679A">
        <w:rPr>
          <w:rFonts w:ascii="Book Antiqua" w:eastAsia="宋体" w:hAnsi="Book Antiqua" w:cs="宋体"/>
          <w:i/>
          <w:iCs/>
          <w:color w:val="000000"/>
          <w:kern w:val="0"/>
          <w:sz w:val="24"/>
          <w:szCs w:val="24"/>
          <w:lang w:eastAsia="zh-CN"/>
        </w:rPr>
        <w:t>Blood</w:t>
      </w:r>
      <w:r w:rsidRPr="0059679A">
        <w:rPr>
          <w:rFonts w:ascii="Book Antiqua" w:eastAsia="宋体" w:hAnsi="Book Antiqua" w:cs="宋体"/>
          <w:color w:val="000000"/>
          <w:kern w:val="0"/>
          <w:sz w:val="24"/>
          <w:szCs w:val="24"/>
          <w:lang w:eastAsia="zh-CN"/>
        </w:rPr>
        <w:t> 2006; </w:t>
      </w:r>
      <w:r w:rsidRPr="0059679A">
        <w:rPr>
          <w:rFonts w:ascii="Book Antiqua" w:eastAsia="宋体" w:hAnsi="Book Antiqua" w:cs="宋体"/>
          <w:b/>
          <w:bCs/>
          <w:color w:val="000000"/>
          <w:kern w:val="0"/>
          <w:sz w:val="24"/>
          <w:szCs w:val="24"/>
          <w:lang w:eastAsia="zh-CN"/>
        </w:rPr>
        <w:t>107</w:t>
      </w:r>
      <w:r w:rsidRPr="0059679A">
        <w:rPr>
          <w:rFonts w:ascii="Book Antiqua" w:eastAsia="宋体" w:hAnsi="Book Antiqua" w:cs="宋体"/>
          <w:color w:val="000000"/>
          <w:kern w:val="0"/>
          <w:sz w:val="24"/>
          <w:szCs w:val="24"/>
          <w:lang w:eastAsia="zh-CN"/>
        </w:rPr>
        <w:t>: 3481-3485 [PMID: 16455952 DOI: 10.1182/blood-2005-09-3724]</w:t>
      </w:r>
    </w:p>
    <w:p w14:paraId="6ACB5225"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3 </w:t>
      </w:r>
      <w:proofErr w:type="spellStart"/>
      <w:r w:rsidRPr="0059679A">
        <w:rPr>
          <w:rFonts w:ascii="Book Antiqua" w:eastAsia="宋体" w:hAnsi="Book Antiqua" w:cs="宋体"/>
          <w:b/>
          <w:bCs/>
          <w:color w:val="000000"/>
          <w:kern w:val="0"/>
          <w:sz w:val="24"/>
          <w:szCs w:val="24"/>
          <w:lang w:eastAsia="zh-CN"/>
        </w:rPr>
        <w:t>Hiddemann</w:t>
      </w:r>
      <w:proofErr w:type="spellEnd"/>
      <w:r w:rsidRPr="0059679A">
        <w:rPr>
          <w:rFonts w:ascii="Book Antiqua" w:eastAsia="宋体" w:hAnsi="Book Antiqua" w:cs="宋体"/>
          <w:b/>
          <w:bCs/>
          <w:color w:val="000000"/>
          <w:kern w:val="0"/>
          <w:sz w:val="24"/>
          <w:szCs w:val="24"/>
          <w:lang w:eastAsia="zh-CN"/>
        </w:rPr>
        <w:t xml:space="preserve"> W</w:t>
      </w:r>
      <w:r w:rsidRPr="0059679A">
        <w:rPr>
          <w:rFonts w:ascii="Book Antiqua" w:eastAsia="宋体" w:hAnsi="Book Antiqua" w:cs="宋体"/>
          <w:color w:val="000000"/>
          <w:kern w:val="0"/>
          <w:sz w:val="24"/>
          <w:szCs w:val="24"/>
          <w:lang w:eastAsia="zh-CN"/>
        </w:rPr>
        <w:t xml:space="preserve">, Kern W, </w:t>
      </w:r>
      <w:proofErr w:type="spellStart"/>
      <w:r w:rsidRPr="0059679A">
        <w:rPr>
          <w:rFonts w:ascii="Book Antiqua" w:eastAsia="宋体" w:hAnsi="Book Antiqua" w:cs="宋体"/>
          <w:color w:val="000000"/>
          <w:kern w:val="0"/>
          <w:sz w:val="24"/>
          <w:szCs w:val="24"/>
          <w:lang w:eastAsia="zh-CN"/>
        </w:rPr>
        <w:t>Schoch</w:t>
      </w:r>
      <w:proofErr w:type="spellEnd"/>
      <w:r w:rsidRPr="0059679A">
        <w:rPr>
          <w:rFonts w:ascii="Book Antiqua" w:eastAsia="宋体" w:hAnsi="Book Antiqua" w:cs="宋体"/>
          <w:color w:val="000000"/>
          <w:kern w:val="0"/>
          <w:sz w:val="24"/>
          <w:szCs w:val="24"/>
          <w:lang w:eastAsia="zh-CN"/>
        </w:rPr>
        <w:t xml:space="preserve"> C, </w:t>
      </w:r>
      <w:proofErr w:type="spellStart"/>
      <w:r w:rsidRPr="0059679A">
        <w:rPr>
          <w:rFonts w:ascii="Book Antiqua" w:eastAsia="宋体" w:hAnsi="Book Antiqua" w:cs="宋体"/>
          <w:color w:val="000000"/>
          <w:kern w:val="0"/>
          <w:sz w:val="24"/>
          <w:szCs w:val="24"/>
          <w:lang w:eastAsia="zh-CN"/>
        </w:rPr>
        <w:t>Fonatsch</w:t>
      </w:r>
      <w:proofErr w:type="spellEnd"/>
      <w:r w:rsidRPr="0059679A">
        <w:rPr>
          <w:rFonts w:ascii="Book Antiqua" w:eastAsia="宋体" w:hAnsi="Book Antiqua" w:cs="宋体"/>
          <w:color w:val="000000"/>
          <w:kern w:val="0"/>
          <w:sz w:val="24"/>
          <w:szCs w:val="24"/>
          <w:lang w:eastAsia="zh-CN"/>
        </w:rPr>
        <w:t xml:space="preserve"> C, </w:t>
      </w:r>
      <w:proofErr w:type="spellStart"/>
      <w:r w:rsidRPr="0059679A">
        <w:rPr>
          <w:rFonts w:ascii="Book Antiqua" w:eastAsia="宋体" w:hAnsi="Book Antiqua" w:cs="宋体"/>
          <w:color w:val="000000"/>
          <w:kern w:val="0"/>
          <w:sz w:val="24"/>
          <w:szCs w:val="24"/>
          <w:lang w:eastAsia="zh-CN"/>
        </w:rPr>
        <w:t>Heinecke</w:t>
      </w:r>
      <w:proofErr w:type="spellEnd"/>
      <w:r w:rsidRPr="0059679A">
        <w:rPr>
          <w:rFonts w:ascii="Book Antiqua" w:eastAsia="宋体" w:hAnsi="Book Antiqua" w:cs="宋体"/>
          <w:color w:val="000000"/>
          <w:kern w:val="0"/>
          <w:sz w:val="24"/>
          <w:szCs w:val="24"/>
          <w:lang w:eastAsia="zh-CN"/>
        </w:rPr>
        <w:t xml:space="preserve"> A, </w:t>
      </w:r>
      <w:proofErr w:type="spellStart"/>
      <w:r w:rsidRPr="0059679A">
        <w:rPr>
          <w:rFonts w:ascii="Book Antiqua" w:eastAsia="宋体" w:hAnsi="Book Antiqua" w:cs="宋体"/>
          <w:color w:val="000000"/>
          <w:kern w:val="0"/>
          <w:sz w:val="24"/>
          <w:szCs w:val="24"/>
          <w:lang w:eastAsia="zh-CN"/>
        </w:rPr>
        <w:t>Wörmann</w:t>
      </w:r>
      <w:proofErr w:type="spellEnd"/>
      <w:r w:rsidRPr="0059679A">
        <w:rPr>
          <w:rFonts w:ascii="Book Antiqua" w:eastAsia="宋体" w:hAnsi="Book Antiqua" w:cs="宋体"/>
          <w:color w:val="000000"/>
          <w:kern w:val="0"/>
          <w:sz w:val="24"/>
          <w:szCs w:val="24"/>
          <w:lang w:eastAsia="zh-CN"/>
        </w:rPr>
        <w:t xml:space="preserve"> B, </w:t>
      </w:r>
      <w:proofErr w:type="spellStart"/>
      <w:r w:rsidRPr="0059679A">
        <w:rPr>
          <w:rFonts w:ascii="Book Antiqua" w:eastAsia="宋体" w:hAnsi="Book Antiqua" w:cs="宋体"/>
          <w:color w:val="000000"/>
          <w:kern w:val="0"/>
          <w:sz w:val="24"/>
          <w:szCs w:val="24"/>
          <w:lang w:eastAsia="zh-CN"/>
        </w:rPr>
        <w:t>Büchner</w:t>
      </w:r>
      <w:proofErr w:type="spellEnd"/>
      <w:r w:rsidRPr="0059679A">
        <w:rPr>
          <w:rFonts w:ascii="Book Antiqua" w:eastAsia="宋体" w:hAnsi="Book Antiqua" w:cs="宋体"/>
          <w:color w:val="000000"/>
          <w:kern w:val="0"/>
          <w:sz w:val="24"/>
          <w:szCs w:val="24"/>
          <w:lang w:eastAsia="zh-CN"/>
        </w:rPr>
        <w:t xml:space="preserve"> T. Management of acute myeloid leukemia in elderly patients. </w:t>
      </w:r>
      <w:r w:rsidRPr="0059679A">
        <w:rPr>
          <w:rFonts w:ascii="Book Antiqua" w:eastAsia="宋体" w:hAnsi="Book Antiqua" w:cs="宋体"/>
          <w:i/>
          <w:iCs/>
          <w:color w:val="000000"/>
          <w:kern w:val="0"/>
          <w:sz w:val="24"/>
          <w:szCs w:val="24"/>
          <w:lang w:eastAsia="zh-CN"/>
        </w:rPr>
        <w:t xml:space="preserve">J </w:t>
      </w:r>
      <w:proofErr w:type="spellStart"/>
      <w:r w:rsidRPr="0059679A">
        <w:rPr>
          <w:rFonts w:ascii="Book Antiqua" w:eastAsia="宋体" w:hAnsi="Book Antiqua" w:cs="宋体"/>
          <w:i/>
          <w:iCs/>
          <w:color w:val="000000"/>
          <w:kern w:val="0"/>
          <w:sz w:val="24"/>
          <w:szCs w:val="24"/>
          <w:lang w:eastAsia="zh-CN"/>
        </w:rPr>
        <w:t>Clin</w:t>
      </w:r>
      <w:proofErr w:type="spellEnd"/>
      <w:r w:rsidRPr="0059679A">
        <w:rPr>
          <w:rFonts w:ascii="Book Antiqua" w:eastAsia="宋体" w:hAnsi="Book Antiqua" w:cs="宋体"/>
          <w:i/>
          <w:iCs/>
          <w:color w:val="000000"/>
          <w:kern w:val="0"/>
          <w:sz w:val="24"/>
          <w:szCs w:val="24"/>
          <w:lang w:eastAsia="zh-CN"/>
        </w:rPr>
        <w:t xml:space="preserve"> </w:t>
      </w:r>
      <w:proofErr w:type="spellStart"/>
      <w:r w:rsidRPr="0059679A">
        <w:rPr>
          <w:rFonts w:ascii="Book Antiqua" w:eastAsia="宋体" w:hAnsi="Book Antiqua" w:cs="宋体"/>
          <w:i/>
          <w:iCs/>
          <w:color w:val="000000"/>
          <w:kern w:val="0"/>
          <w:sz w:val="24"/>
          <w:szCs w:val="24"/>
          <w:lang w:eastAsia="zh-CN"/>
        </w:rPr>
        <w:t>Oncol</w:t>
      </w:r>
      <w:proofErr w:type="spellEnd"/>
      <w:r w:rsidRPr="0059679A">
        <w:rPr>
          <w:rFonts w:ascii="Book Antiqua" w:eastAsia="宋体" w:hAnsi="Book Antiqua" w:cs="宋体"/>
          <w:color w:val="000000"/>
          <w:kern w:val="0"/>
          <w:sz w:val="24"/>
          <w:szCs w:val="24"/>
          <w:lang w:eastAsia="zh-CN"/>
        </w:rPr>
        <w:t> 1999; </w:t>
      </w:r>
      <w:r w:rsidRPr="0059679A">
        <w:rPr>
          <w:rFonts w:ascii="Book Antiqua" w:eastAsia="宋体" w:hAnsi="Book Antiqua" w:cs="宋体"/>
          <w:b/>
          <w:bCs/>
          <w:color w:val="000000"/>
          <w:kern w:val="0"/>
          <w:sz w:val="24"/>
          <w:szCs w:val="24"/>
          <w:lang w:eastAsia="zh-CN"/>
        </w:rPr>
        <w:t>17</w:t>
      </w:r>
      <w:r w:rsidRPr="0059679A">
        <w:rPr>
          <w:rFonts w:ascii="Book Antiqua" w:eastAsia="宋体" w:hAnsi="Book Antiqua" w:cs="宋体"/>
          <w:color w:val="000000"/>
          <w:kern w:val="0"/>
          <w:sz w:val="24"/>
          <w:szCs w:val="24"/>
          <w:lang w:eastAsia="zh-CN"/>
        </w:rPr>
        <w:t>: 3569-3576 [PMID: 10550156]</w:t>
      </w:r>
    </w:p>
    <w:p w14:paraId="151B3368"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4 </w:t>
      </w:r>
      <w:proofErr w:type="spellStart"/>
      <w:r w:rsidRPr="0059679A">
        <w:rPr>
          <w:rFonts w:ascii="Book Antiqua" w:eastAsia="宋体" w:hAnsi="Book Antiqua" w:cs="宋体"/>
          <w:b/>
          <w:bCs/>
          <w:color w:val="000000"/>
          <w:kern w:val="0"/>
          <w:sz w:val="24"/>
          <w:szCs w:val="24"/>
          <w:lang w:eastAsia="zh-CN"/>
        </w:rPr>
        <w:t>Löwenberg</w:t>
      </w:r>
      <w:proofErr w:type="spellEnd"/>
      <w:r w:rsidRPr="0059679A">
        <w:rPr>
          <w:rFonts w:ascii="Book Antiqua" w:eastAsia="宋体" w:hAnsi="Book Antiqua" w:cs="宋体"/>
          <w:b/>
          <w:bCs/>
          <w:color w:val="000000"/>
          <w:kern w:val="0"/>
          <w:sz w:val="24"/>
          <w:szCs w:val="24"/>
          <w:lang w:eastAsia="zh-CN"/>
        </w:rPr>
        <w:t xml:space="preserve"> B</w:t>
      </w:r>
      <w:r w:rsidRPr="0059679A">
        <w:rPr>
          <w:rFonts w:ascii="Book Antiqua" w:eastAsia="宋体" w:hAnsi="Book Antiqua" w:cs="宋体"/>
          <w:color w:val="000000"/>
          <w:kern w:val="0"/>
          <w:sz w:val="24"/>
          <w:szCs w:val="24"/>
          <w:lang w:eastAsia="zh-CN"/>
        </w:rPr>
        <w:t>, Downing JR, Burnett A. Acute myeloid leukemia. </w:t>
      </w:r>
      <w:r w:rsidRPr="0059679A">
        <w:rPr>
          <w:rFonts w:ascii="Book Antiqua" w:eastAsia="宋体" w:hAnsi="Book Antiqua" w:cs="宋体"/>
          <w:i/>
          <w:iCs/>
          <w:color w:val="000000"/>
          <w:kern w:val="0"/>
          <w:sz w:val="24"/>
          <w:szCs w:val="24"/>
          <w:lang w:eastAsia="zh-CN"/>
        </w:rPr>
        <w:t xml:space="preserve">N </w:t>
      </w:r>
      <w:proofErr w:type="spellStart"/>
      <w:r w:rsidRPr="0059679A">
        <w:rPr>
          <w:rFonts w:ascii="Book Antiqua" w:eastAsia="宋体" w:hAnsi="Book Antiqua" w:cs="宋体"/>
          <w:i/>
          <w:iCs/>
          <w:color w:val="000000"/>
          <w:kern w:val="0"/>
          <w:sz w:val="24"/>
          <w:szCs w:val="24"/>
          <w:lang w:eastAsia="zh-CN"/>
        </w:rPr>
        <w:t>Engl</w:t>
      </w:r>
      <w:proofErr w:type="spellEnd"/>
      <w:r w:rsidRPr="0059679A">
        <w:rPr>
          <w:rFonts w:ascii="Book Antiqua" w:eastAsia="宋体" w:hAnsi="Book Antiqua" w:cs="宋体"/>
          <w:i/>
          <w:iCs/>
          <w:color w:val="000000"/>
          <w:kern w:val="0"/>
          <w:sz w:val="24"/>
          <w:szCs w:val="24"/>
          <w:lang w:eastAsia="zh-CN"/>
        </w:rPr>
        <w:t xml:space="preserve"> J Med</w:t>
      </w:r>
      <w:r w:rsidRPr="0059679A">
        <w:rPr>
          <w:rFonts w:ascii="Book Antiqua" w:eastAsia="宋体" w:hAnsi="Book Antiqua" w:cs="宋体"/>
          <w:color w:val="000000"/>
          <w:kern w:val="0"/>
          <w:sz w:val="24"/>
          <w:szCs w:val="24"/>
          <w:lang w:eastAsia="zh-CN"/>
        </w:rPr>
        <w:t> 1999; </w:t>
      </w:r>
      <w:r w:rsidRPr="0059679A">
        <w:rPr>
          <w:rFonts w:ascii="Book Antiqua" w:eastAsia="宋体" w:hAnsi="Book Antiqua" w:cs="宋体"/>
          <w:b/>
          <w:bCs/>
          <w:color w:val="000000"/>
          <w:kern w:val="0"/>
          <w:sz w:val="24"/>
          <w:szCs w:val="24"/>
          <w:lang w:eastAsia="zh-CN"/>
        </w:rPr>
        <w:t>341</w:t>
      </w:r>
      <w:r w:rsidRPr="0059679A">
        <w:rPr>
          <w:rFonts w:ascii="Book Antiqua" w:eastAsia="宋体" w:hAnsi="Book Antiqua" w:cs="宋体"/>
          <w:color w:val="000000"/>
          <w:kern w:val="0"/>
          <w:sz w:val="24"/>
          <w:szCs w:val="24"/>
          <w:lang w:eastAsia="zh-CN"/>
        </w:rPr>
        <w:t>: 1051-1062 [PMID: 10502596 DOI: 10.1056/NEJM199909303411407]</w:t>
      </w:r>
    </w:p>
    <w:p w14:paraId="4F8FC7B7" w14:textId="4369CA2B"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5 </w:t>
      </w:r>
      <w:proofErr w:type="spellStart"/>
      <w:r w:rsidRPr="0059679A">
        <w:rPr>
          <w:rFonts w:ascii="Book Antiqua" w:eastAsia="宋体" w:hAnsi="Book Antiqua" w:cs="宋体"/>
          <w:b/>
          <w:bCs/>
          <w:color w:val="000000"/>
          <w:kern w:val="0"/>
          <w:sz w:val="24"/>
          <w:szCs w:val="24"/>
          <w:lang w:eastAsia="zh-CN"/>
        </w:rPr>
        <w:t>Grimwade</w:t>
      </w:r>
      <w:proofErr w:type="spellEnd"/>
      <w:r w:rsidRPr="0059679A">
        <w:rPr>
          <w:rFonts w:ascii="Book Antiqua" w:eastAsia="宋体" w:hAnsi="Book Antiqua" w:cs="宋体"/>
          <w:b/>
          <w:bCs/>
          <w:color w:val="000000"/>
          <w:kern w:val="0"/>
          <w:sz w:val="24"/>
          <w:szCs w:val="24"/>
          <w:lang w:eastAsia="zh-CN"/>
        </w:rPr>
        <w:t xml:space="preserve"> D</w:t>
      </w:r>
      <w:r w:rsidRPr="0059679A">
        <w:rPr>
          <w:rFonts w:ascii="Book Antiqua" w:eastAsia="宋体" w:hAnsi="Book Antiqua" w:cs="宋体"/>
          <w:color w:val="000000"/>
          <w:kern w:val="0"/>
          <w:sz w:val="24"/>
          <w:szCs w:val="24"/>
          <w:lang w:eastAsia="zh-CN"/>
        </w:rPr>
        <w:t>, Walker H, Harrison G, Oliver F, Chatters S, Harrison CJ, Wheatley K, Burnett AK, Goldstone AH</w:t>
      </w:r>
      <w:r w:rsidRPr="005673AD">
        <w:rPr>
          <w:rFonts w:ascii="Book Antiqua" w:eastAsia="MS PMincho" w:hAnsi="Book Antiqua" w:cs="Times New Roman"/>
          <w:sz w:val="24"/>
          <w:szCs w:val="24"/>
          <w:lang w:val="en-GB"/>
        </w:rPr>
        <w:t>; Medical Research Counc</w:t>
      </w:r>
      <w:r>
        <w:rPr>
          <w:rFonts w:ascii="Book Antiqua" w:eastAsia="MS PMincho" w:hAnsi="Book Antiqua" w:cs="Times New Roman"/>
          <w:sz w:val="24"/>
          <w:szCs w:val="24"/>
          <w:lang w:val="en-GB"/>
        </w:rPr>
        <w:t xml:space="preserve">il Adult </w:t>
      </w:r>
      <w:proofErr w:type="spellStart"/>
      <w:r>
        <w:rPr>
          <w:rFonts w:ascii="Book Antiqua" w:eastAsia="MS PMincho" w:hAnsi="Book Antiqua" w:cs="Times New Roman"/>
          <w:sz w:val="24"/>
          <w:szCs w:val="24"/>
          <w:lang w:val="en-GB"/>
        </w:rPr>
        <w:t>Leukemia</w:t>
      </w:r>
      <w:proofErr w:type="spellEnd"/>
      <w:r>
        <w:rPr>
          <w:rFonts w:ascii="Book Antiqua" w:eastAsia="MS PMincho" w:hAnsi="Book Antiqua" w:cs="Times New Roman"/>
          <w:sz w:val="24"/>
          <w:szCs w:val="24"/>
          <w:lang w:val="en-GB"/>
        </w:rPr>
        <w:t xml:space="preserve"> Working Party</w:t>
      </w:r>
      <w:r w:rsidRPr="0059679A">
        <w:rPr>
          <w:rFonts w:ascii="Book Antiqua" w:eastAsia="宋体" w:hAnsi="Book Antiqua" w:cs="宋体"/>
          <w:color w:val="000000"/>
          <w:kern w:val="0"/>
          <w:sz w:val="24"/>
          <w:szCs w:val="24"/>
          <w:lang w:eastAsia="zh-CN"/>
        </w:rPr>
        <w:t>. The predictive value of hierarchical cytogenetic classification in older adults with acute myeloid leukemia (AML): analysis of 1065 patients entered into the United Kingdom Medical Research Council AML11 trial. </w:t>
      </w:r>
      <w:r w:rsidRPr="0059679A">
        <w:rPr>
          <w:rFonts w:ascii="Book Antiqua" w:eastAsia="宋体" w:hAnsi="Book Antiqua" w:cs="宋体"/>
          <w:i/>
          <w:iCs/>
          <w:color w:val="000000"/>
          <w:kern w:val="0"/>
          <w:sz w:val="24"/>
          <w:szCs w:val="24"/>
          <w:lang w:eastAsia="zh-CN"/>
        </w:rPr>
        <w:t>Blood</w:t>
      </w:r>
      <w:r w:rsidRPr="0059679A">
        <w:rPr>
          <w:rFonts w:ascii="Book Antiqua" w:eastAsia="宋体" w:hAnsi="Book Antiqua" w:cs="宋体"/>
          <w:color w:val="000000"/>
          <w:kern w:val="0"/>
          <w:sz w:val="24"/>
          <w:szCs w:val="24"/>
          <w:lang w:eastAsia="zh-CN"/>
        </w:rPr>
        <w:t> 2001; </w:t>
      </w:r>
      <w:r w:rsidRPr="0059679A">
        <w:rPr>
          <w:rFonts w:ascii="Book Antiqua" w:eastAsia="宋体" w:hAnsi="Book Antiqua" w:cs="宋体"/>
          <w:b/>
          <w:bCs/>
          <w:color w:val="000000"/>
          <w:kern w:val="0"/>
          <w:sz w:val="24"/>
          <w:szCs w:val="24"/>
          <w:lang w:eastAsia="zh-CN"/>
        </w:rPr>
        <w:t>98</w:t>
      </w:r>
      <w:r w:rsidRPr="0059679A">
        <w:rPr>
          <w:rFonts w:ascii="Book Antiqua" w:eastAsia="宋体" w:hAnsi="Book Antiqua" w:cs="宋体"/>
          <w:color w:val="000000"/>
          <w:kern w:val="0"/>
          <w:sz w:val="24"/>
          <w:szCs w:val="24"/>
          <w:lang w:eastAsia="zh-CN"/>
        </w:rPr>
        <w:t>: 1312-1320 [PMID: 11520776 DOI: 10.1182/blood.V98.5.1312]</w:t>
      </w:r>
    </w:p>
    <w:p w14:paraId="59ED9464"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lastRenderedPageBreak/>
        <w:t>6 </w:t>
      </w:r>
      <w:proofErr w:type="spellStart"/>
      <w:r w:rsidRPr="0059679A">
        <w:rPr>
          <w:rFonts w:ascii="Book Antiqua" w:eastAsia="宋体" w:hAnsi="Book Antiqua" w:cs="宋体"/>
          <w:b/>
          <w:bCs/>
          <w:color w:val="000000"/>
          <w:kern w:val="0"/>
          <w:sz w:val="24"/>
          <w:szCs w:val="24"/>
          <w:lang w:eastAsia="zh-CN"/>
        </w:rPr>
        <w:t>Estey</w:t>
      </w:r>
      <w:proofErr w:type="spellEnd"/>
      <w:r w:rsidRPr="0059679A">
        <w:rPr>
          <w:rFonts w:ascii="Book Antiqua" w:eastAsia="宋体" w:hAnsi="Book Antiqua" w:cs="宋体"/>
          <w:b/>
          <w:bCs/>
          <w:color w:val="000000"/>
          <w:kern w:val="0"/>
          <w:sz w:val="24"/>
          <w:szCs w:val="24"/>
          <w:lang w:eastAsia="zh-CN"/>
        </w:rPr>
        <w:t xml:space="preserve"> E</w:t>
      </w:r>
      <w:r w:rsidRPr="0059679A">
        <w:rPr>
          <w:rFonts w:ascii="Book Antiqua" w:eastAsia="宋体" w:hAnsi="Book Antiqua" w:cs="宋体"/>
          <w:color w:val="000000"/>
          <w:kern w:val="0"/>
          <w:sz w:val="24"/>
          <w:szCs w:val="24"/>
          <w:lang w:eastAsia="zh-CN"/>
        </w:rPr>
        <w:t xml:space="preserve">. Acute myeloid leukemia and </w:t>
      </w:r>
      <w:proofErr w:type="spellStart"/>
      <w:r w:rsidRPr="0059679A">
        <w:rPr>
          <w:rFonts w:ascii="Book Antiqua" w:eastAsia="宋体" w:hAnsi="Book Antiqua" w:cs="宋体"/>
          <w:color w:val="000000"/>
          <w:kern w:val="0"/>
          <w:sz w:val="24"/>
          <w:szCs w:val="24"/>
          <w:lang w:eastAsia="zh-CN"/>
        </w:rPr>
        <w:t>myelodysplastic</w:t>
      </w:r>
      <w:proofErr w:type="spellEnd"/>
      <w:r w:rsidRPr="0059679A">
        <w:rPr>
          <w:rFonts w:ascii="Book Antiqua" w:eastAsia="宋体" w:hAnsi="Book Antiqua" w:cs="宋体"/>
          <w:color w:val="000000"/>
          <w:kern w:val="0"/>
          <w:sz w:val="24"/>
          <w:szCs w:val="24"/>
          <w:lang w:eastAsia="zh-CN"/>
        </w:rPr>
        <w:t xml:space="preserve"> syndromes in older patients. </w:t>
      </w:r>
      <w:r w:rsidRPr="0059679A">
        <w:rPr>
          <w:rFonts w:ascii="Book Antiqua" w:eastAsia="宋体" w:hAnsi="Book Antiqua" w:cs="宋体"/>
          <w:i/>
          <w:iCs/>
          <w:color w:val="000000"/>
          <w:kern w:val="0"/>
          <w:sz w:val="24"/>
          <w:szCs w:val="24"/>
          <w:lang w:eastAsia="zh-CN"/>
        </w:rPr>
        <w:t xml:space="preserve">J </w:t>
      </w:r>
      <w:proofErr w:type="spellStart"/>
      <w:r w:rsidRPr="0059679A">
        <w:rPr>
          <w:rFonts w:ascii="Book Antiqua" w:eastAsia="宋体" w:hAnsi="Book Antiqua" w:cs="宋体"/>
          <w:i/>
          <w:iCs/>
          <w:color w:val="000000"/>
          <w:kern w:val="0"/>
          <w:sz w:val="24"/>
          <w:szCs w:val="24"/>
          <w:lang w:eastAsia="zh-CN"/>
        </w:rPr>
        <w:t>Clin</w:t>
      </w:r>
      <w:proofErr w:type="spellEnd"/>
      <w:r w:rsidRPr="0059679A">
        <w:rPr>
          <w:rFonts w:ascii="Book Antiqua" w:eastAsia="宋体" w:hAnsi="Book Antiqua" w:cs="宋体"/>
          <w:i/>
          <w:iCs/>
          <w:color w:val="000000"/>
          <w:kern w:val="0"/>
          <w:sz w:val="24"/>
          <w:szCs w:val="24"/>
          <w:lang w:eastAsia="zh-CN"/>
        </w:rPr>
        <w:t xml:space="preserve"> </w:t>
      </w:r>
      <w:proofErr w:type="spellStart"/>
      <w:r w:rsidRPr="0059679A">
        <w:rPr>
          <w:rFonts w:ascii="Book Antiqua" w:eastAsia="宋体" w:hAnsi="Book Antiqua" w:cs="宋体"/>
          <w:i/>
          <w:iCs/>
          <w:color w:val="000000"/>
          <w:kern w:val="0"/>
          <w:sz w:val="24"/>
          <w:szCs w:val="24"/>
          <w:lang w:eastAsia="zh-CN"/>
        </w:rPr>
        <w:t>Oncol</w:t>
      </w:r>
      <w:proofErr w:type="spellEnd"/>
      <w:r w:rsidRPr="0059679A">
        <w:rPr>
          <w:rFonts w:ascii="Book Antiqua" w:eastAsia="宋体" w:hAnsi="Book Antiqua" w:cs="宋体"/>
          <w:color w:val="000000"/>
          <w:kern w:val="0"/>
          <w:sz w:val="24"/>
          <w:szCs w:val="24"/>
          <w:lang w:eastAsia="zh-CN"/>
        </w:rPr>
        <w:t> 2007; </w:t>
      </w:r>
      <w:r w:rsidRPr="0059679A">
        <w:rPr>
          <w:rFonts w:ascii="Book Antiqua" w:eastAsia="宋体" w:hAnsi="Book Antiqua" w:cs="宋体"/>
          <w:b/>
          <w:bCs/>
          <w:color w:val="000000"/>
          <w:kern w:val="0"/>
          <w:sz w:val="24"/>
          <w:szCs w:val="24"/>
          <w:lang w:eastAsia="zh-CN"/>
        </w:rPr>
        <w:t>25</w:t>
      </w:r>
      <w:r w:rsidRPr="0059679A">
        <w:rPr>
          <w:rFonts w:ascii="Book Antiqua" w:eastAsia="宋体" w:hAnsi="Book Antiqua" w:cs="宋体"/>
          <w:color w:val="000000"/>
          <w:kern w:val="0"/>
          <w:sz w:val="24"/>
          <w:szCs w:val="24"/>
          <w:lang w:eastAsia="zh-CN"/>
        </w:rPr>
        <w:t>: 1908-1915 [PMID: 17488990 DOI: 10.1200/JCO.2006.10.2731]</w:t>
      </w:r>
    </w:p>
    <w:p w14:paraId="0A62A32A"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7 </w:t>
      </w:r>
      <w:proofErr w:type="spellStart"/>
      <w:r w:rsidRPr="0059679A">
        <w:rPr>
          <w:rFonts w:ascii="Book Antiqua" w:eastAsia="宋体" w:hAnsi="Book Antiqua" w:cs="宋体"/>
          <w:b/>
          <w:bCs/>
          <w:color w:val="000000"/>
          <w:kern w:val="0"/>
          <w:sz w:val="24"/>
          <w:szCs w:val="24"/>
          <w:lang w:eastAsia="zh-CN"/>
        </w:rPr>
        <w:t>Dombret</w:t>
      </w:r>
      <w:proofErr w:type="spellEnd"/>
      <w:r w:rsidRPr="0059679A">
        <w:rPr>
          <w:rFonts w:ascii="Book Antiqua" w:eastAsia="宋体" w:hAnsi="Book Antiqua" w:cs="宋体"/>
          <w:b/>
          <w:bCs/>
          <w:color w:val="000000"/>
          <w:kern w:val="0"/>
          <w:sz w:val="24"/>
          <w:szCs w:val="24"/>
          <w:lang w:eastAsia="zh-CN"/>
        </w:rPr>
        <w:t xml:space="preserve"> H</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Raffoux</w:t>
      </w:r>
      <w:proofErr w:type="spellEnd"/>
      <w:r w:rsidRPr="0059679A">
        <w:rPr>
          <w:rFonts w:ascii="Book Antiqua" w:eastAsia="宋体" w:hAnsi="Book Antiqua" w:cs="宋体"/>
          <w:color w:val="000000"/>
          <w:kern w:val="0"/>
          <w:sz w:val="24"/>
          <w:szCs w:val="24"/>
          <w:lang w:eastAsia="zh-CN"/>
        </w:rPr>
        <w:t xml:space="preserve"> E, </w:t>
      </w:r>
      <w:proofErr w:type="spellStart"/>
      <w:r w:rsidRPr="0059679A">
        <w:rPr>
          <w:rFonts w:ascii="Book Antiqua" w:eastAsia="宋体" w:hAnsi="Book Antiqua" w:cs="宋体"/>
          <w:color w:val="000000"/>
          <w:kern w:val="0"/>
          <w:sz w:val="24"/>
          <w:szCs w:val="24"/>
          <w:lang w:eastAsia="zh-CN"/>
        </w:rPr>
        <w:t>Gardin</w:t>
      </w:r>
      <w:proofErr w:type="spellEnd"/>
      <w:r w:rsidRPr="0059679A">
        <w:rPr>
          <w:rFonts w:ascii="Book Antiqua" w:eastAsia="宋体" w:hAnsi="Book Antiqua" w:cs="宋体"/>
          <w:color w:val="000000"/>
          <w:kern w:val="0"/>
          <w:sz w:val="24"/>
          <w:szCs w:val="24"/>
          <w:lang w:eastAsia="zh-CN"/>
        </w:rPr>
        <w:t xml:space="preserve"> C. Acute myeloid leukemia in the elderly. </w:t>
      </w:r>
      <w:proofErr w:type="spellStart"/>
      <w:r w:rsidRPr="0059679A">
        <w:rPr>
          <w:rFonts w:ascii="Book Antiqua" w:eastAsia="宋体" w:hAnsi="Book Antiqua" w:cs="宋体"/>
          <w:i/>
          <w:iCs/>
          <w:color w:val="000000"/>
          <w:kern w:val="0"/>
          <w:sz w:val="24"/>
          <w:szCs w:val="24"/>
          <w:lang w:eastAsia="zh-CN"/>
        </w:rPr>
        <w:t>Semin</w:t>
      </w:r>
      <w:proofErr w:type="spellEnd"/>
      <w:r w:rsidRPr="0059679A">
        <w:rPr>
          <w:rFonts w:ascii="Book Antiqua" w:eastAsia="宋体" w:hAnsi="Book Antiqua" w:cs="宋体"/>
          <w:i/>
          <w:iCs/>
          <w:color w:val="000000"/>
          <w:kern w:val="0"/>
          <w:sz w:val="24"/>
          <w:szCs w:val="24"/>
          <w:lang w:eastAsia="zh-CN"/>
        </w:rPr>
        <w:t xml:space="preserve"> </w:t>
      </w:r>
      <w:proofErr w:type="spellStart"/>
      <w:r w:rsidRPr="0059679A">
        <w:rPr>
          <w:rFonts w:ascii="Book Antiqua" w:eastAsia="宋体" w:hAnsi="Book Antiqua" w:cs="宋体"/>
          <w:i/>
          <w:iCs/>
          <w:color w:val="000000"/>
          <w:kern w:val="0"/>
          <w:sz w:val="24"/>
          <w:szCs w:val="24"/>
          <w:lang w:eastAsia="zh-CN"/>
        </w:rPr>
        <w:t>Oncol</w:t>
      </w:r>
      <w:proofErr w:type="spellEnd"/>
      <w:r w:rsidRPr="0059679A">
        <w:rPr>
          <w:rFonts w:ascii="Book Antiqua" w:eastAsia="宋体" w:hAnsi="Book Antiqua" w:cs="宋体"/>
          <w:color w:val="000000"/>
          <w:kern w:val="0"/>
          <w:sz w:val="24"/>
          <w:szCs w:val="24"/>
          <w:lang w:eastAsia="zh-CN"/>
        </w:rPr>
        <w:t> 2008; </w:t>
      </w:r>
      <w:r w:rsidRPr="0059679A">
        <w:rPr>
          <w:rFonts w:ascii="Book Antiqua" w:eastAsia="宋体" w:hAnsi="Book Antiqua" w:cs="宋体"/>
          <w:b/>
          <w:bCs/>
          <w:color w:val="000000"/>
          <w:kern w:val="0"/>
          <w:sz w:val="24"/>
          <w:szCs w:val="24"/>
          <w:lang w:eastAsia="zh-CN"/>
        </w:rPr>
        <w:t>35</w:t>
      </w:r>
      <w:r w:rsidRPr="0059679A">
        <w:rPr>
          <w:rFonts w:ascii="Book Antiqua" w:eastAsia="宋体" w:hAnsi="Book Antiqua" w:cs="宋体"/>
          <w:color w:val="000000"/>
          <w:kern w:val="0"/>
          <w:sz w:val="24"/>
          <w:szCs w:val="24"/>
          <w:lang w:eastAsia="zh-CN"/>
        </w:rPr>
        <w:t>: 430-438 [PMID: 18692693 DOI: 10.1053/j.seminoncol.2008.04.013]</w:t>
      </w:r>
    </w:p>
    <w:p w14:paraId="051A25C7"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8 </w:t>
      </w:r>
      <w:proofErr w:type="spellStart"/>
      <w:r w:rsidRPr="0059679A">
        <w:rPr>
          <w:rFonts w:ascii="Book Antiqua" w:eastAsia="宋体" w:hAnsi="Book Antiqua" w:cs="宋体"/>
          <w:b/>
          <w:bCs/>
          <w:color w:val="000000"/>
          <w:kern w:val="0"/>
          <w:sz w:val="24"/>
          <w:szCs w:val="24"/>
          <w:lang w:eastAsia="zh-CN"/>
        </w:rPr>
        <w:t>Pollyea</w:t>
      </w:r>
      <w:proofErr w:type="spellEnd"/>
      <w:r w:rsidRPr="0059679A">
        <w:rPr>
          <w:rFonts w:ascii="Book Antiqua" w:eastAsia="宋体" w:hAnsi="Book Antiqua" w:cs="宋体"/>
          <w:b/>
          <w:bCs/>
          <w:color w:val="000000"/>
          <w:kern w:val="0"/>
          <w:sz w:val="24"/>
          <w:szCs w:val="24"/>
          <w:lang w:eastAsia="zh-CN"/>
        </w:rPr>
        <w:t xml:space="preserve"> DA</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Kohrt</w:t>
      </w:r>
      <w:proofErr w:type="spellEnd"/>
      <w:r w:rsidRPr="0059679A">
        <w:rPr>
          <w:rFonts w:ascii="Book Antiqua" w:eastAsia="宋体" w:hAnsi="Book Antiqua" w:cs="宋体"/>
          <w:color w:val="000000"/>
          <w:kern w:val="0"/>
          <w:sz w:val="24"/>
          <w:szCs w:val="24"/>
          <w:lang w:eastAsia="zh-CN"/>
        </w:rPr>
        <w:t xml:space="preserve"> HE, Medeiros BC. Acute myeloid </w:t>
      </w:r>
      <w:proofErr w:type="spellStart"/>
      <w:r w:rsidRPr="0059679A">
        <w:rPr>
          <w:rFonts w:ascii="Book Antiqua" w:eastAsia="宋体" w:hAnsi="Book Antiqua" w:cs="宋体"/>
          <w:color w:val="000000"/>
          <w:kern w:val="0"/>
          <w:sz w:val="24"/>
          <w:szCs w:val="24"/>
          <w:lang w:eastAsia="zh-CN"/>
        </w:rPr>
        <w:t>leukaemia</w:t>
      </w:r>
      <w:proofErr w:type="spellEnd"/>
      <w:r w:rsidRPr="0059679A">
        <w:rPr>
          <w:rFonts w:ascii="Book Antiqua" w:eastAsia="宋体" w:hAnsi="Book Antiqua" w:cs="宋体"/>
          <w:color w:val="000000"/>
          <w:kern w:val="0"/>
          <w:sz w:val="24"/>
          <w:szCs w:val="24"/>
          <w:lang w:eastAsia="zh-CN"/>
        </w:rPr>
        <w:t xml:space="preserve"> in the elderly: a review. </w:t>
      </w:r>
      <w:r w:rsidRPr="0059679A">
        <w:rPr>
          <w:rFonts w:ascii="Book Antiqua" w:eastAsia="宋体" w:hAnsi="Book Antiqua" w:cs="宋体"/>
          <w:i/>
          <w:iCs/>
          <w:color w:val="000000"/>
          <w:kern w:val="0"/>
          <w:sz w:val="24"/>
          <w:szCs w:val="24"/>
          <w:lang w:eastAsia="zh-CN"/>
        </w:rPr>
        <w:t xml:space="preserve">Br J </w:t>
      </w:r>
      <w:proofErr w:type="spellStart"/>
      <w:r w:rsidRPr="0059679A">
        <w:rPr>
          <w:rFonts w:ascii="Book Antiqua" w:eastAsia="宋体" w:hAnsi="Book Antiqua" w:cs="宋体"/>
          <w:i/>
          <w:iCs/>
          <w:color w:val="000000"/>
          <w:kern w:val="0"/>
          <w:sz w:val="24"/>
          <w:szCs w:val="24"/>
          <w:lang w:eastAsia="zh-CN"/>
        </w:rPr>
        <w:t>Haematol</w:t>
      </w:r>
      <w:proofErr w:type="spellEnd"/>
      <w:r w:rsidRPr="0059679A">
        <w:rPr>
          <w:rFonts w:ascii="Book Antiqua" w:eastAsia="宋体" w:hAnsi="Book Antiqua" w:cs="宋体"/>
          <w:color w:val="000000"/>
          <w:kern w:val="0"/>
          <w:sz w:val="24"/>
          <w:szCs w:val="24"/>
          <w:lang w:eastAsia="zh-CN"/>
        </w:rPr>
        <w:t> 2011; </w:t>
      </w:r>
      <w:r w:rsidRPr="0059679A">
        <w:rPr>
          <w:rFonts w:ascii="Book Antiqua" w:eastAsia="宋体" w:hAnsi="Book Antiqua" w:cs="宋体"/>
          <w:b/>
          <w:bCs/>
          <w:color w:val="000000"/>
          <w:kern w:val="0"/>
          <w:sz w:val="24"/>
          <w:szCs w:val="24"/>
          <w:lang w:eastAsia="zh-CN"/>
        </w:rPr>
        <w:t>152</w:t>
      </w:r>
      <w:r w:rsidRPr="0059679A">
        <w:rPr>
          <w:rFonts w:ascii="Book Antiqua" w:eastAsia="宋体" w:hAnsi="Book Antiqua" w:cs="宋体"/>
          <w:color w:val="000000"/>
          <w:kern w:val="0"/>
          <w:sz w:val="24"/>
          <w:szCs w:val="24"/>
          <w:lang w:eastAsia="zh-CN"/>
        </w:rPr>
        <w:t>: 524-542 [PMID: 21314823 DOI: 10.1111/j.1365-2141.2010.08470.x]</w:t>
      </w:r>
    </w:p>
    <w:p w14:paraId="5727FA84"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9 </w:t>
      </w:r>
      <w:proofErr w:type="spellStart"/>
      <w:r w:rsidRPr="0059679A">
        <w:rPr>
          <w:rFonts w:ascii="Book Antiqua" w:eastAsia="宋体" w:hAnsi="Book Antiqua" w:cs="宋体"/>
          <w:b/>
          <w:bCs/>
          <w:color w:val="000000"/>
          <w:kern w:val="0"/>
          <w:sz w:val="24"/>
          <w:szCs w:val="24"/>
          <w:lang w:eastAsia="zh-CN"/>
        </w:rPr>
        <w:t>Juliusson</w:t>
      </w:r>
      <w:proofErr w:type="spellEnd"/>
      <w:r w:rsidRPr="0059679A">
        <w:rPr>
          <w:rFonts w:ascii="Book Antiqua" w:eastAsia="宋体" w:hAnsi="Book Antiqua" w:cs="宋体"/>
          <w:b/>
          <w:bCs/>
          <w:color w:val="000000"/>
          <w:kern w:val="0"/>
          <w:sz w:val="24"/>
          <w:szCs w:val="24"/>
          <w:lang w:eastAsia="zh-CN"/>
        </w:rPr>
        <w:t xml:space="preserve"> G</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Antunovic</w:t>
      </w:r>
      <w:proofErr w:type="spellEnd"/>
      <w:r w:rsidRPr="0059679A">
        <w:rPr>
          <w:rFonts w:ascii="Book Antiqua" w:eastAsia="宋体" w:hAnsi="Book Antiqua" w:cs="宋体"/>
          <w:color w:val="000000"/>
          <w:kern w:val="0"/>
          <w:sz w:val="24"/>
          <w:szCs w:val="24"/>
          <w:lang w:eastAsia="zh-CN"/>
        </w:rPr>
        <w:t xml:space="preserve"> P, </w:t>
      </w:r>
      <w:proofErr w:type="spellStart"/>
      <w:r w:rsidRPr="0059679A">
        <w:rPr>
          <w:rFonts w:ascii="Book Antiqua" w:eastAsia="宋体" w:hAnsi="Book Antiqua" w:cs="宋体"/>
          <w:color w:val="000000"/>
          <w:kern w:val="0"/>
          <w:sz w:val="24"/>
          <w:szCs w:val="24"/>
          <w:lang w:eastAsia="zh-CN"/>
        </w:rPr>
        <w:t>Derolf</w:t>
      </w:r>
      <w:proofErr w:type="spellEnd"/>
      <w:r w:rsidRPr="0059679A">
        <w:rPr>
          <w:rFonts w:ascii="Book Antiqua" w:eastAsia="宋体" w:hAnsi="Book Antiqua" w:cs="宋体"/>
          <w:color w:val="000000"/>
          <w:kern w:val="0"/>
          <w:sz w:val="24"/>
          <w:szCs w:val="24"/>
          <w:lang w:eastAsia="zh-CN"/>
        </w:rPr>
        <w:t xml:space="preserve"> A, Lehmann S, </w:t>
      </w:r>
      <w:proofErr w:type="spellStart"/>
      <w:r w:rsidRPr="0059679A">
        <w:rPr>
          <w:rFonts w:ascii="Book Antiqua" w:eastAsia="宋体" w:hAnsi="Book Antiqua" w:cs="宋体"/>
          <w:color w:val="000000"/>
          <w:kern w:val="0"/>
          <w:sz w:val="24"/>
          <w:szCs w:val="24"/>
          <w:lang w:eastAsia="zh-CN"/>
        </w:rPr>
        <w:t>Möllgård</w:t>
      </w:r>
      <w:proofErr w:type="spellEnd"/>
      <w:r w:rsidRPr="0059679A">
        <w:rPr>
          <w:rFonts w:ascii="Book Antiqua" w:eastAsia="宋体" w:hAnsi="Book Antiqua" w:cs="宋体"/>
          <w:color w:val="000000"/>
          <w:kern w:val="0"/>
          <w:sz w:val="24"/>
          <w:szCs w:val="24"/>
          <w:lang w:eastAsia="zh-CN"/>
        </w:rPr>
        <w:t xml:space="preserve"> L, </w:t>
      </w:r>
      <w:proofErr w:type="spellStart"/>
      <w:r w:rsidRPr="0059679A">
        <w:rPr>
          <w:rFonts w:ascii="Book Antiqua" w:eastAsia="宋体" w:hAnsi="Book Antiqua" w:cs="宋体"/>
          <w:color w:val="000000"/>
          <w:kern w:val="0"/>
          <w:sz w:val="24"/>
          <w:szCs w:val="24"/>
          <w:lang w:eastAsia="zh-CN"/>
        </w:rPr>
        <w:t>Stockelberg</w:t>
      </w:r>
      <w:proofErr w:type="spellEnd"/>
      <w:r w:rsidRPr="0059679A">
        <w:rPr>
          <w:rFonts w:ascii="Book Antiqua" w:eastAsia="宋体" w:hAnsi="Book Antiqua" w:cs="宋体"/>
          <w:color w:val="000000"/>
          <w:kern w:val="0"/>
          <w:sz w:val="24"/>
          <w:szCs w:val="24"/>
          <w:lang w:eastAsia="zh-CN"/>
        </w:rPr>
        <w:t xml:space="preserve"> D, </w:t>
      </w:r>
      <w:proofErr w:type="spellStart"/>
      <w:r w:rsidRPr="0059679A">
        <w:rPr>
          <w:rFonts w:ascii="Book Antiqua" w:eastAsia="宋体" w:hAnsi="Book Antiqua" w:cs="宋体"/>
          <w:color w:val="000000"/>
          <w:kern w:val="0"/>
          <w:sz w:val="24"/>
          <w:szCs w:val="24"/>
          <w:lang w:eastAsia="zh-CN"/>
        </w:rPr>
        <w:t>Tidefelt</w:t>
      </w:r>
      <w:proofErr w:type="spellEnd"/>
      <w:r w:rsidRPr="0059679A">
        <w:rPr>
          <w:rFonts w:ascii="Book Antiqua" w:eastAsia="宋体" w:hAnsi="Book Antiqua" w:cs="宋体"/>
          <w:color w:val="000000"/>
          <w:kern w:val="0"/>
          <w:sz w:val="24"/>
          <w:szCs w:val="24"/>
          <w:lang w:eastAsia="zh-CN"/>
        </w:rPr>
        <w:t xml:space="preserve"> U, </w:t>
      </w:r>
      <w:proofErr w:type="spellStart"/>
      <w:r w:rsidRPr="0059679A">
        <w:rPr>
          <w:rFonts w:ascii="Book Antiqua" w:eastAsia="宋体" w:hAnsi="Book Antiqua" w:cs="宋体"/>
          <w:color w:val="000000"/>
          <w:kern w:val="0"/>
          <w:sz w:val="24"/>
          <w:szCs w:val="24"/>
          <w:lang w:eastAsia="zh-CN"/>
        </w:rPr>
        <w:t>Wahlin</w:t>
      </w:r>
      <w:proofErr w:type="spellEnd"/>
      <w:r w:rsidRPr="0059679A">
        <w:rPr>
          <w:rFonts w:ascii="Book Antiqua" w:eastAsia="宋体" w:hAnsi="Book Antiqua" w:cs="宋体"/>
          <w:color w:val="000000"/>
          <w:kern w:val="0"/>
          <w:sz w:val="24"/>
          <w:szCs w:val="24"/>
          <w:lang w:eastAsia="zh-CN"/>
        </w:rPr>
        <w:t xml:space="preserve"> A, </w:t>
      </w:r>
      <w:proofErr w:type="spellStart"/>
      <w:r w:rsidRPr="0059679A">
        <w:rPr>
          <w:rFonts w:ascii="Book Antiqua" w:eastAsia="宋体" w:hAnsi="Book Antiqua" w:cs="宋体"/>
          <w:color w:val="000000"/>
          <w:kern w:val="0"/>
          <w:sz w:val="24"/>
          <w:szCs w:val="24"/>
          <w:lang w:eastAsia="zh-CN"/>
        </w:rPr>
        <w:t>Höglund</w:t>
      </w:r>
      <w:proofErr w:type="spellEnd"/>
      <w:r w:rsidRPr="0059679A">
        <w:rPr>
          <w:rFonts w:ascii="Book Antiqua" w:eastAsia="宋体" w:hAnsi="Book Antiqua" w:cs="宋体"/>
          <w:color w:val="000000"/>
          <w:kern w:val="0"/>
          <w:sz w:val="24"/>
          <w:szCs w:val="24"/>
          <w:lang w:eastAsia="zh-CN"/>
        </w:rPr>
        <w:t xml:space="preserve"> M. Age and acute myeloid leukemia: real world data on decision to treat and outcomes from the Swedish Acute Leukemia Registry. </w:t>
      </w:r>
      <w:r w:rsidRPr="0059679A">
        <w:rPr>
          <w:rFonts w:ascii="Book Antiqua" w:eastAsia="宋体" w:hAnsi="Book Antiqua" w:cs="宋体"/>
          <w:i/>
          <w:iCs/>
          <w:color w:val="000000"/>
          <w:kern w:val="0"/>
          <w:sz w:val="24"/>
          <w:szCs w:val="24"/>
          <w:lang w:eastAsia="zh-CN"/>
        </w:rPr>
        <w:t>Blood</w:t>
      </w:r>
      <w:r w:rsidRPr="0059679A">
        <w:rPr>
          <w:rFonts w:ascii="Book Antiqua" w:eastAsia="宋体" w:hAnsi="Book Antiqua" w:cs="宋体"/>
          <w:color w:val="000000"/>
          <w:kern w:val="0"/>
          <w:sz w:val="24"/>
          <w:szCs w:val="24"/>
          <w:lang w:eastAsia="zh-CN"/>
        </w:rPr>
        <w:t> 2009; </w:t>
      </w:r>
      <w:r w:rsidRPr="0059679A">
        <w:rPr>
          <w:rFonts w:ascii="Book Antiqua" w:eastAsia="宋体" w:hAnsi="Book Antiqua" w:cs="宋体"/>
          <w:b/>
          <w:bCs/>
          <w:color w:val="000000"/>
          <w:kern w:val="0"/>
          <w:sz w:val="24"/>
          <w:szCs w:val="24"/>
          <w:lang w:eastAsia="zh-CN"/>
        </w:rPr>
        <w:t>113</w:t>
      </w:r>
      <w:r w:rsidRPr="0059679A">
        <w:rPr>
          <w:rFonts w:ascii="Book Antiqua" w:eastAsia="宋体" w:hAnsi="Book Antiqua" w:cs="宋体"/>
          <w:color w:val="000000"/>
          <w:kern w:val="0"/>
          <w:sz w:val="24"/>
          <w:szCs w:val="24"/>
          <w:lang w:eastAsia="zh-CN"/>
        </w:rPr>
        <w:t>: 4179-4187 [PMID: 19008455 DOI: 10.1182/blood-2008-07-172007]</w:t>
      </w:r>
    </w:p>
    <w:p w14:paraId="33C26EC6"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10 </w:t>
      </w:r>
      <w:proofErr w:type="spellStart"/>
      <w:r w:rsidRPr="0059679A">
        <w:rPr>
          <w:rFonts w:ascii="Book Antiqua" w:eastAsia="宋体" w:hAnsi="Book Antiqua" w:cs="宋体"/>
          <w:b/>
          <w:bCs/>
          <w:color w:val="000000"/>
          <w:kern w:val="0"/>
          <w:sz w:val="24"/>
          <w:szCs w:val="24"/>
          <w:lang w:eastAsia="zh-CN"/>
        </w:rPr>
        <w:t>Ohtake</w:t>
      </w:r>
      <w:proofErr w:type="spellEnd"/>
      <w:r w:rsidRPr="0059679A">
        <w:rPr>
          <w:rFonts w:ascii="Book Antiqua" w:eastAsia="宋体" w:hAnsi="Book Antiqua" w:cs="宋体"/>
          <w:b/>
          <w:bCs/>
          <w:color w:val="000000"/>
          <w:kern w:val="0"/>
          <w:sz w:val="24"/>
          <w:szCs w:val="24"/>
          <w:lang w:eastAsia="zh-CN"/>
        </w:rPr>
        <w:t xml:space="preserve"> S</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Miyawaki</w:t>
      </w:r>
      <w:proofErr w:type="spellEnd"/>
      <w:r w:rsidRPr="0059679A">
        <w:rPr>
          <w:rFonts w:ascii="Book Antiqua" w:eastAsia="宋体" w:hAnsi="Book Antiqua" w:cs="宋体"/>
          <w:color w:val="000000"/>
          <w:kern w:val="0"/>
          <w:sz w:val="24"/>
          <w:szCs w:val="24"/>
          <w:lang w:eastAsia="zh-CN"/>
        </w:rPr>
        <w:t xml:space="preserve"> S, Fujita H, </w:t>
      </w:r>
      <w:proofErr w:type="spellStart"/>
      <w:r w:rsidRPr="0059679A">
        <w:rPr>
          <w:rFonts w:ascii="Book Antiqua" w:eastAsia="宋体" w:hAnsi="Book Antiqua" w:cs="宋体"/>
          <w:color w:val="000000"/>
          <w:kern w:val="0"/>
          <w:sz w:val="24"/>
          <w:szCs w:val="24"/>
          <w:lang w:eastAsia="zh-CN"/>
        </w:rPr>
        <w:t>Kiyoi</w:t>
      </w:r>
      <w:proofErr w:type="spellEnd"/>
      <w:r w:rsidRPr="0059679A">
        <w:rPr>
          <w:rFonts w:ascii="Book Antiqua" w:eastAsia="宋体" w:hAnsi="Book Antiqua" w:cs="宋体"/>
          <w:color w:val="000000"/>
          <w:kern w:val="0"/>
          <w:sz w:val="24"/>
          <w:szCs w:val="24"/>
          <w:lang w:eastAsia="zh-CN"/>
        </w:rPr>
        <w:t xml:space="preserve"> H, Shinagawa K, </w:t>
      </w:r>
      <w:proofErr w:type="spellStart"/>
      <w:r w:rsidRPr="0059679A">
        <w:rPr>
          <w:rFonts w:ascii="Book Antiqua" w:eastAsia="宋体" w:hAnsi="Book Antiqua" w:cs="宋体"/>
          <w:color w:val="000000"/>
          <w:kern w:val="0"/>
          <w:sz w:val="24"/>
          <w:szCs w:val="24"/>
          <w:lang w:eastAsia="zh-CN"/>
        </w:rPr>
        <w:t>Usui</w:t>
      </w:r>
      <w:proofErr w:type="spellEnd"/>
      <w:r w:rsidRPr="0059679A">
        <w:rPr>
          <w:rFonts w:ascii="Book Antiqua" w:eastAsia="宋体" w:hAnsi="Book Antiqua" w:cs="宋体"/>
          <w:color w:val="000000"/>
          <w:kern w:val="0"/>
          <w:sz w:val="24"/>
          <w:szCs w:val="24"/>
          <w:lang w:eastAsia="zh-CN"/>
        </w:rPr>
        <w:t xml:space="preserve"> N, Okumura H, </w:t>
      </w:r>
      <w:proofErr w:type="spellStart"/>
      <w:r w:rsidRPr="0059679A">
        <w:rPr>
          <w:rFonts w:ascii="Book Antiqua" w:eastAsia="宋体" w:hAnsi="Book Antiqua" w:cs="宋体"/>
          <w:color w:val="000000"/>
          <w:kern w:val="0"/>
          <w:sz w:val="24"/>
          <w:szCs w:val="24"/>
          <w:lang w:eastAsia="zh-CN"/>
        </w:rPr>
        <w:t>Miyamura</w:t>
      </w:r>
      <w:proofErr w:type="spellEnd"/>
      <w:r w:rsidRPr="0059679A">
        <w:rPr>
          <w:rFonts w:ascii="Book Antiqua" w:eastAsia="宋体" w:hAnsi="Book Antiqua" w:cs="宋体"/>
          <w:color w:val="000000"/>
          <w:kern w:val="0"/>
          <w:sz w:val="24"/>
          <w:szCs w:val="24"/>
          <w:lang w:eastAsia="zh-CN"/>
        </w:rPr>
        <w:t xml:space="preserve"> K, </w:t>
      </w:r>
      <w:proofErr w:type="spellStart"/>
      <w:r w:rsidRPr="0059679A">
        <w:rPr>
          <w:rFonts w:ascii="Book Antiqua" w:eastAsia="宋体" w:hAnsi="Book Antiqua" w:cs="宋体"/>
          <w:color w:val="000000"/>
          <w:kern w:val="0"/>
          <w:sz w:val="24"/>
          <w:szCs w:val="24"/>
          <w:lang w:eastAsia="zh-CN"/>
        </w:rPr>
        <w:t>Nakaseko</w:t>
      </w:r>
      <w:proofErr w:type="spellEnd"/>
      <w:r w:rsidRPr="0059679A">
        <w:rPr>
          <w:rFonts w:ascii="Book Antiqua" w:eastAsia="宋体" w:hAnsi="Book Antiqua" w:cs="宋体"/>
          <w:color w:val="000000"/>
          <w:kern w:val="0"/>
          <w:sz w:val="24"/>
          <w:szCs w:val="24"/>
          <w:lang w:eastAsia="zh-CN"/>
        </w:rPr>
        <w:t xml:space="preserve"> C, Miyazaki Y, </w:t>
      </w:r>
      <w:proofErr w:type="spellStart"/>
      <w:r w:rsidRPr="0059679A">
        <w:rPr>
          <w:rFonts w:ascii="Book Antiqua" w:eastAsia="宋体" w:hAnsi="Book Antiqua" w:cs="宋体"/>
          <w:color w:val="000000"/>
          <w:kern w:val="0"/>
          <w:sz w:val="24"/>
          <w:szCs w:val="24"/>
          <w:lang w:eastAsia="zh-CN"/>
        </w:rPr>
        <w:t>Fujieda</w:t>
      </w:r>
      <w:proofErr w:type="spellEnd"/>
      <w:r w:rsidRPr="0059679A">
        <w:rPr>
          <w:rFonts w:ascii="Book Antiqua" w:eastAsia="宋体" w:hAnsi="Book Antiqua" w:cs="宋体"/>
          <w:color w:val="000000"/>
          <w:kern w:val="0"/>
          <w:sz w:val="24"/>
          <w:szCs w:val="24"/>
          <w:lang w:eastAsia="zh-CN"/>
        </w:rPr>
        <w:t xml:space="preserve"> A, Nagai T, Yamane T, </w:t>
      </w:r>
      <w:proofErr w:type="spellStart"/>
      <w:r w:rsidRPr="0059679A">
        <w:rPr>
          <w:rFonts w:ascii="Book Antiqua" w:eastAsia="宋体" w:hAnsi="Book Antiqua" w:cs="宋体"/>
          <w:color w:val="000000"/>
          <w:kern w:val="0"/>
          <w:sz w:val="24"/>
          <w:szCs w:val="24"/>
          <w:lang w:eastAsia="zh-CN"/>
        </w:rPr>
        <w:t>Taniwaki</w:t>
      </w:r>
      <w:proofErr w:type="spellEnd"/>
      <w:r w:rsidRPr="0059679A">
        <w:rPr>
          <w:rFonts w:ascii="Book Antiqua" w:eastAsia="宋体" w:hAnsi="Book Antiqua" w:cs="宋体"/>
          <w:color w:val="000000"/>
          <w:kern w:val="0"/>
          <w:sz w:val="24"/>
          <w:szCs w:val="24"/>
          <w:lang w:eastAsia="zh-CN"/>
        </w:rPr>
        <w:t xml:space="preserve"> M, Takahashi M, </w:t>
      </w:r>
      <w:proofErr w:type="spellStart"/>
      <w:r w:rsidRPr="0059679A">
        <w:rPr>
          <w:rFonts w:ascii="Book Antiqua" w:eastAsia="宋体" w:hAnsi="Book Antiqua" w:cs="宋体"/>
          <w:color w:val="000000"/>
          <w:kern w:val="0"/>
          <w:sz w:val="24"/>
          <w:szCs w:val="24"/>
          <w:lang w:eastAsia="zh-CN"/>
        </w:rPr>
        <w:t>Yagasaki</w:t>
      </w:r>
      <w:proofErr w:type="spellEnd"/>
      <w:r w:rsidRPr="0059679A">
        <w:rPr>
          <w:rFonts w:ascii="Book Antiqua" w:eastAsia="宋体" w:hAnsi="Book Antiqua" w:cs="宋体"/>
          <w:color w:val="000000"/>
          <w:kern w:val="0"/>
          <w:sz w:val="24"/>
          <w:szCs w:val="24"/>
          <w:lang w:eastAsia="zh-CN"/>
        </w:rPr>
        <w:t xml:space="preserve"> F, Kimura Y, </w:t>
      </w:r>
      <w:proofErr w:type="spellStart"/>
      <w:r w:rsidRPr="0059679A">
        <w:rPr>
          <w:rFonts w:ascii="Book Antiqua" w:eastAsia="宋体" w:hAnsi="Book Antiqua" w:cs="宋体"/>
          <w:color w:val="000000"/>
          <w:kern w:val="0"/>
          <w:sz w:val="24"/>
          <w:szCs w:val="24"/>
          <w:lang w:eastAsia="zh-CN"/>
        </w:rPr>
        <w:t>Asou</w:t>
      </w:r>
      <w:proofErr w:type="spellEnd"/>
      <w:r w:rsidRPr="0059679A">
        <w:rPr>
          <w:rFonts w:ascii="Book Antiqua" w:eastAsia="宋体" w:hAnsi="Book Antiqua" w:cs="宋体"/>
          <w:color w:val="000000"/>
          <w:kern w:val="0"/>
          <w:sz w:val="24"/>
          <w:szCs w:val="24"/>
          <w:lang w:eastAsia="zh-CN"/>
        </w:rPr>
        <w:t xml:space="preserve"> N, </w:t>
      </w:r>
      <w:proofErr w:type="spellStart"/>
      <w:r w:rsidRPr="0059679A">
        <w:rPr>
          <w:rFonts w:ascii="Book Antiqua" w:eastAsia="宋体" w:hAnsi="Book Antiqua" w:cs="宋体"/>
          <w:color w:val="000000"/>
          <w:kern w:val="0"/>
          <w:sz w:val="24"/>
          <w:szCs w:val="24"/>
          <w:lang w:eastAsia="zh-CN"/>
        </w:rPr>
        <w:t>Sakamaki</w:t>
      </w:r>
      <w:proofErr w:type="spellEnd"/>
      <w:r w:rsidRPr="0059679A">
        <w:rPr>
          <w:rFonts w:ascii="Book Antiqua" w:eastAsia="宋体" w:hAnsi="Book Antiqua" w:cs="宋体"/>
          <w:color w:val="000000"/>
          <w:kern w:val="0"/>
          <w:sz w:val="24"/>
          <w:szCs w:val="24"/>
          <w:lang w:eastAsia="zh-CN"/>
        </w:rPr>
        <w:t xml:space="preserve"> H, </w:t>
      </w:r>
      <w:proofErr w:type="spellStart"/>
      <w:r w:rsidRPr="0059679A">
        <w:rPr>
          <w:rFonts w:ascii="Book Antiqua" w:eastAsia="宋体" w:hAnsi="Book Antiqua" w:cs="宋体"/>
          <w:color w:val="000000"/>
          <w:kern w:val="0"/>
          <w:sz w:val="24"/>
          <w:szCs w:val="24"/>
          <w:lang w:eastAsia="zh-CN"/>
        </w:rPr>
        <w:t>Handa</w:t>
      </w:r>
      <w:proofErr w:type="spellEnd"/>
      <w:r w:rsidRPr="0059679A">
        <w:rPr>
          <w:rFonts w:ascii="Book Antiqua" w:eastAsia="宋体" w:hAnsi="Book Antiqua" w:cs="宋体"/>
          <w:color w:val="000000"/>
          <w:kern w:val="0"/>
          <w:sz w:val="24"/>
          <w:szCs w:val="24"/>
          <w:lang w:eastAsia="zh-CN"/>
        </w:rPr>
        <w:t xml:space="preserve"> H, Honda S, Ohnishi K, </w:t>
      </w:r>
      <w:proofErr w:type="spellStart"/>
      <w:r w:rsidRPr="0059679A">
        <w:rPr>
          <w:rFonts w:ascii="Book Antiqua" w:eastAsia="宋体" w:hAnsi="Book Antiqua" w:cs="宋体"/>
          <w:color w:val="000000"/>
          <w:kern w:val="0"/>
          <w:sz w:val="24"/>
          <w:szCs w:val="24"/>
          <w:lang w:eastAsia="zh-CN"/>
        </w:rPr>
        <w:t>Naoe</w:t>
      </w:r>
      <w:proofErr w:type="spellEnd"/>
      <w:r w:rsidRPr="0059679A">
        <w:rPr>
          <w:rFonts w:ascii="Book Antiqua" w:eastAsia="宋体" w:hAnsi="Book Antiqua" w:cs="宋体"/>
          <w:color w:val="000000"/>
          <w:kern w:val="0"/>
          <w:sz w:val="24"/>
          <w:szCs w:val="24"/>
          <w:lang w:eastAsia="zh-CN"/>
        </w:rPr>
        <w:t xml:space="preserve"> T, </w:t>
      </w:r>
      <w:proofErr w:type="spellStart"/>
      <w:r w:rsidRPr="0059679A">
        <w:rPr>
          <w:rFonts w:ascii="Book Antiqua" w:eastAsia="宋体" w:hAnsi="Book Antiqua" w:cs="宋体"/>
          <w:color w:val="000000"/>
          <w:kern w:val="0"/>
          <w:sz w:val="24"/>
          <w:szCs w:val="24"/>
          <w:lang w:eastAsia="zh-CN"/>
        </w:rPr>
        <w:t>Ohno</w:t>
      </w:r>
      <w:proofErr w:type="spellEnd"/>
      <w:r w:rsidRPr="0059679A">
        <w:rPr>
          <w:rFonts w:ascii="Book Antiqua" w:eastAsia="宋体" w:hAnsi="Book Antiqua" w:cs="宋体"/>
          <w:color w:val="000000"/>
          <w:kern w:val="0"/>
          <w:sz w:val="24"/>
          <w:szCs w:val="24"/>
          <w:lang w:eastAsia="zh-CN"/>
        </w:rPr>
        <w:t xml:space="preserve"> R. Randomized study of induction therapy comparing standard-dose </w:t>
      </w:r>
      <w:proofErr w:type="spellStart"/>
      <w:r w:rsidRPr="0059679A">
        <w:rPr>
          <w:rFonts w:ascii="Book Antiqua" w:eastAsia="宋体" w:hAnsi="Book Antiqua" w:cs="宋体"/>
          <w:color w:val="000000"/>
          <w:kern w:val="0"/>
          <w:sz w:val="24"/>
          <w:szCs w:val="24"/>
          <w:lang w:eastAsia="zh-CN"/>
        </w:rPr>
        <w:t>idarubicin</w:t>
      </w:r>
      <w:proofErr w:type="spellEnd"/>
      <w:r w:rsidRPr="0059679A">
        <w:rPr>
          <w:rFonts w:ascii="Book Antiqua" w:eastAsia="宋体" w:hAnsi="Book Antiqua" w:cs="宋体"/>
          <w:color w:val="000000"/>
          <w:kern w:val="0"/>
          <w:sz w:val="24"/>
          <w:szCs w:val="24"/>
          <w:lang w:eastAsia="zh-CN"/>
        </w:rPr>
        <w:t xml:space="preserve"> with high-dose </w:t>
      </w:r>
      <w:proofErr w:type="spellStart"/>
      <w:r w:rsidRPr="0059679A">
        <w:rPr>
          <w:rFonts w:ascii="Book Antiqua" w:eastAsia="宋体" w:hAnsi="Book Antiqua" w:cs="宋体"/>
          <w:color w:val="000000"/>
          <w:kern w:val="0"/>
          <w:sz w:val="24"/>
          <w:szCs w:val="24"/>
          <w:lang w:eastAsia="zh-CN"/>
        </w:rPr>
        <w:t>daunorubicin</w:t>
      </w:r>
      <w:proofErr w:type="spellEnd"/>
      <w:r w:rsidRPr="0059679A">
        <w:rPr>
          <w:rFonts w:ascii="Book Antiqua" w:eastAsia="宋体" w:hAnsi="Book Antiqua" w:cs="宋体"/>
          <w:color w:val="000000"/>
          <w:kern w:val="0"/>
          <w:sz w:val="24"/>
          <w:szCs w:val="24"/>
          <w:lang w:eastAsia="zh-CN"/>
        </w:rPr>
        <w:t xml:space="preserve"> in adult patients with previously untreated acute myeloid leukemia: the JALSG AML201 Study. </w:t>
      </w:r>
      <w:r w:rsidRPr="0059679A">
        <w:rPr>
          <w:rFonts w:ascii="Book Antiqua" w:eastAsia="宋体" w:hAnsi="Book Antiqua" w:cs="宋体"/>
          <w:i/>
          <w:iCs/>
          <w:color w:val="000000"/>
          <w:kern w:val="0"/>
          <w:sz w:val="24"/>
          <w:szCs w:val="24"/>
          <w:lang w:eastAsia="zh-CN"/>
        </w:rPr>
        <w:t>Blood</w:t>
      </w:r>
      <w:r w:rsidRPr="0059679A">
        <w:rPr>
          <w:rFonts w:ascii="Book Antiqua" w:eastAsia="宋体" w:hAnsi="Book Antiqua" w:cs="宋体"/>
          <w:color w:val="000000"/>
          <w:kern w:val="0"/>
          <w:sz w:val="24"/>
          <w:szCs w:val="24"/>
          <w:lang w:eastAsia="zh-CN"/>
        </w:rPr>
        <w:t> 2011; </w:t>
      </w:r>
      <w:r w:rsidRPr="0059679A">
        <w:rPr>
          <w:rFonts w:ascii="Book Antiqua" w:eastAsia="宋体" w:hAnsi="Book Antiqua" w:cs="宋体"/>
          <w:b/>
          <w:bCs/>
          <w:color w:val="000000"/>
          <w:kern w:val="0"/>
          <w:sz w:val="24"/>
          <w:szCs w:val="24"/>
          <w:lang w:eastAsia="zh-CN"/>
        </w:rPr>
        <w:t>117</w:t>
      </w:r>
      <w:r w:rsidRPr="0059679A">
        <w:rPr>
          <w:rFonts w:ascii="Book Antiqua" w:eastAsia="宋体" w:hAnsi="Book Antiqua" w:cs="宋体"/>
          <w:color w:val="000000"/>
          <w:kern w:val="0"/>
          <w:sz w:val="24"/>
          <w:szCs w:val="24"/>
          <w:lang w:eastAsia="zh-CN"/>
        </w:rPr>
        <w:t>: 2358-2365 [PMID: 20693429 DOI: 10.1182/blood-2010-03-273243]</w:t>
      </w:r>
    </w:p>
    <w:p w14:paraId="45206D15"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11 </w:t>
      </w:r>
      <w:proofErr w:type="spellStart"/>
      <w:r w:rsidRPr="0059679A">
        <w:rPr>
          <w:rFonts w:ascii="Book Antiqua" w:eastAsia="宋体" w:hAnsi="Book Antiqua" w:cs="宋体"/>
          <w:b/>
          <w:bCs/>
          <w:color w:val="000000"/>
          <w:kern w:val="0"/>
          <w:sz w:val="24"/>
          <w:szCs w:val="24"/>
          <w:lang w:eastAsia="zh-CN"/>
        </w:rPr>
        <w:t>Miyawaki</w:t>
      </w:r>
      <w:proofErr w:type="spellEnd"/>
      <w:r w:rsidRPr="0059679A">
        <w:rPr>
          <w:rFonts w:ascii="Book Antiqua" w:eastAsia="宋体" w:hAnsi="Book Antiqua" w:cs="宋体"/>
          <w:b/>
          <w:bCs/>
          <w:color w:val="000000"/>
          <w:kern w:val="0"/>
          <w:sz w:val="24"/>
          <w:szCs w:val="24"/>
          <w:lang w:eastAsia="zh-CN"/>
        </w:rPr>
        <w:t xml:space="preserve"> S</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Ohtake</w:t>
      </w:r>
      <w:proofErr w:type="spellEnd"/>
      <w:r w:rsidRPr="0059679A">
        <w:rPr>
          <w:rFonts w:ascii="Book Antiqua" w:eastAsia="宋体" w:hAnsi="Book Antiqua" w:cs="宋体"/>
          <w:color w:val="000000"/>
          <w:kern w:val="0"/>
          <w:sz w:val="24"/>
          <w:szCs w:val="24"/>
          <w:lang w:eastAsia="zh-CN"/>
        </w:rPr>
        <w:t xml:space="preserve"> S, Fujisawa S, </w:t>
      </w:r>
      <w:proofErr w:type="spellStart"/>
      <w:r w:rsidRPr="0059679A">
        <w:rPr>
          <w:rFonts w:ascii="Book Antiqua" w:eastAsia="宋体" w:hAnsi="Book Antiqua" w:cs="宋体"/>
          <w:color w:val="000000"/>
          <w:kern w:val="0"/>
          <w:sz w:val="24"/>
          <w:szCs w:val="24"/>
          <w:lang w:eastAsia="zh-CN"/>
        </w:rPr>
        <w:t>Kiyoi</w:t>
      </w:r>
      <w:proofErr w:type="spellEnd"/>
      <w:r w:rsidRPr="0059679A">
        <w:rPr>
          <w:rFonts w:ascii="Book Antiqua" w:eastAsia="宋体" w:hAnsi="Book Antiqua" w:cs="宋体"/>
          <w:color w:val="000000"/>
          <w:kern w:val="0"/>
          <w:sz w:val="24"/>
          <w:szCs w:val="24"/>
          <w:lang w:eastAsia="zh-CN"/>
        </w:rPr>
        <w:t xml:space="preserve"> H, Shinagawa K, </w:t>
      </w:r>
      <w:proofErr w:type="spellStart"/>
      <w:r w:rsidRPr="0059679A">
        <w:rPr>
          <w:rFonts w:ascii="Book Antiqua" w:eastAsia="宋体" w:hAnsi="Book Antiqua" w:cs="宋体"/>
          <w:color w:val="000000"/>
          <w:kern w:val="0"/>
          <w:sz w:val="24"/>
          <w:szCs w:val="24"/>
          <w:lang w:eastAsia="zh-CN"/>
        </w:rPr>
        <w:t>Usui</w:t>
      </w:r>
      <w:proofErr w:type="spellEnd"/>
      <w:r w:rsidRPr="0059679A">
        <w:rPr>
          <w:rFonts w:ascii="Book Antiqua" w:eastAsia="宋体" w:hAnsi="Book Antiqua" w:cs="宋体"/>
          <w:color w:val="000000"/>
          <w:kern w:val="0"/>
          <w:sz w:val="24"/>
          <w:szCs w:val="24"/>
          <w:lang w:eastAsia="zh-CN"/>
        </w:rPr>
        <w:t xml:space="preserve"> N, Sakura T, </w:t>
      </w:r>
      <w:proofErr w:type="spellStart"/>
      <w:r w:rsidRPr="0059679A">
        <w:rPr>
          <w:rFonts w:ascii="Book Antiqua" w:eastAsia="宋体" w:hAnsi="Book Antiqua" w:cs="宋体"/>
          <w:color w:val="000000"/>
          <w:kern w:val="0"/>
          <w:sz w:val="24"/>
          <w:szCs w:val="24"/>
          <w:lang w:eastAsia="zh-CN"/>
        </w:rPr>
        <w:t>Miyamura</w:t>
      </w:r>
      <w:proofErr w:type="spellEnd"/>
      <w:r w:rsidRPr="0059679A">
        <w:rPr>
          <w:rFonts w:ascii="Book Antiqua" w:eastAsia="宋体" w:hAnsi="Book Antiqua" w:cs="宋体"/>
          <w:color w:val="000000"/>
          <w:kern w:val="0"/>
          <w:sz w:val="24"/>
          <w:szCs w:val="24"/>
          <w:lang w:eastAsia="zh-CN"/>
        </w:rPr>
        <w:t xml:space="preserve"> K, </w:t>
      </w:r>
      <w:proofErr w:type="spellStart"/>
      <w:r w:rsidRPr="0059679A">
        <w:rPr>
          <w:rFonts w:ascii="Book Antiqua" w:eastAsia="宋体" w:hAnsi="Book Antiqua" w:cs="宋体"/>
          <w:color w:val="000000"/>
          <w:kern w:val="0"/>
          <w:sz w:val="24"/>
          <w:szCs w:val="24"/>
          <w:lang w:eastAsia="zh-CN"/>
        </w:rPr>
        <w:t>Nakaseko</w:t>
      </w:r>
      <w:proofErr w:type="spellEnd"/>
      <w:r w:rsidRPr="0059679A">
        <w:rPr>
          <w:rFonts w:ascii="Book Antiqua" w:eastAsia="宋体" w:hAnsi="Book Antiqua" w:cs="宋体"/>
          <w:color w:val="000000"/>
          <w:kern w:val="0"/>
          <w:sz w:val="24"/>
          <w:szCs w:val="24"/>
          <w:lang w:eastAsia="zh-CN"/>
        </w:rPr>
        <w:t xml:space="preserve"> C, Miyazaki Y, </w:t>
      </w:r>
      <w:proofErr w:type="spellStart"/>
      <w:r w:rsidRPr="0059679A">
        <w:rPr>
          <w:rFonts w:ascii="Book Antiqua" w:eastAsia="宋体" w:hAnsi="Book Antiqua" w:cs="宋体"/>
          <w:color w:val="000000"/>
          <w:kern w:val="0"/>
          <w:sz w:val="24"/>
          <w:szCs w:val="24"/>
          <w:lang w:eastAsia="zh-CN"/>
        </w:rPr>
        <w:t>Fujieda</w:t>
      </w:r>
      <w:proofErr w:type="spellEnd"/>
      <w:r w:rsidRPr="0059679A">
        <w:rPr>
          <w:rFonts w:ascii="Book Antiqua" w:eastAsia="宋体" w:hAnsi="Book Antiqua" w:cs="宋体"/>
          <w:color w:val="000000"/>
          <w:kern w:val="0"/>
          <w:sz w:val="24"/>
          <w:szCs w:val="24"/>
          <w:lang w:eastAsia="zh-CN"/>
        </w:rPr>
        <w:t xml:space="preserve"> A, Nagai T, Yamane T, </w:t>
      </w:r>
      <w:proofErr w:type="spellStart"/>
      <w:r w:rsidRPr="0059679A">
        <w:rPr>
          <w:rFonts w:ascii="Book Antiqua" w:eastAsia="宋体" w:hAnsi="Book Antiqua" w:cs="宋体"/>
          <w:color w:val="000000"/>
          <w:kern w:val="0"/>
          <w:sz w:val="24"/>
          <w:szCs w:val="24"/>
          <w:lang w:eastAsia="zh-CN"/>
        </w:rPr>
        <w:t>Taniwaki</w:t>
      </w:r>
      <w:proofErr w:type="spellEnd"/>
      <w:r w:rsidRPr="0059679A">
        <w:rPr>
          <w:rFonts w:ascii="Book Antiqua" w:eastAsia="宋体" w:hAnsi="Book Antiqua" w:cs="宋体"/>
          <w:color w:val="000000"/>
          <w:kern w:val="0"/>
          <w:sz w:val="24"/>
          <w:szCs w:val="24"/>
          <w:lang w:eastAsia="zh-CN"/>
        </w:rPr>
        <w:t xml:space="preserve"> M, Takahashi M, </w:t>
      </w:r>
      <w:proofErr w:type="spellStart"/>
      <w:r w:rsidRPr="0059679A">
        <w:rPr>
          <w:rFonts w:ascii="Book Antiqua" w:eastAsia="宋体" w:hAnsi="Book Antiqua" w:cs="宋体"/>
          <w:color w:val="000000"/>
          <w:kern w:val="0"/>
          <w:sz w:val="24"/>
          <w:szCs w:val="24"/>
          <w:lang w:eastAsia="zh-CN"/>
        </w:rPr>
        <w:t>Yagasaki</w:t>
      </w:r>
      <w:proofErr w:type="spellEnd"/>
      <w:r w:rsidRPr="0059679A">
        <w:rPr>
          <w:rFonts w:ascii="Book Antiqua" w:eastAsia="宋体" w:hAnsi="Book Antiqua" w:cs="宋体"/>
          <w:color w:val="000000"/>
          <w:kern w:val="0"/>
          <w:sz w:val="24"/>
          <w:szCs w:val="24"/>
          <w:lang w:eastAsia="zh-CN"/>
        </w:rPr>
        <w:t xml:space="preserve"> F, Kimura Y, </w:t>
      </w:r>
      <w:proofErr w:type="spellStart"/>
      <w:r w:rsidRPr="0059679A">
        <w:rPr>
          <w:rFonts w:ascii="Book Antiqua" w:eastAsia="宋体" w:hAnsi="Book Antiqua" w:cs="宋体"/>
          <w:color w:val="000000"/>
          <w:kern w:val="0"/>
          <w:sz w:val="24"/>
          <w:szCs w:val="24"/>
          <w:lang w:eastAsia="zh-CN"/>
        </w:rPr>
        <w:t>Asou</w:t>
      </w:r>
      <w:proofErr w:type="spellEnd"/>
      <w:r w:rsidRPr="0059679A">
        <w:rPr>
          <w:rFonts w:ascii="Book Antiqua" w:eastAsia="宋体" w:hAnsi="Book Antiqua" w:cs="宋体"/>
          <w:color w:val="000000"/>
          <w:kern w:val="0"/>
          <w:sz w:val="24"/>
          <w:szCs w:val="24"/>
          <w:lang w:eastAsia="zh-CN"/>
        </w:rPr>
        <w:t xml:space="preserve"> N, </w:t>
      </w:r>
      <w:proofErr w:type="spellStart"/>
      <w:r w:rsidRPr="0059679A">
        <w:rPr>
          <w:rFonts w:ascii="Book Antiqua" w:eastAsia="宋体" w:hAnsi="Book Antiqua" w:cs="宋体"/>
          <w:color w:val="000000"/>
          <w:kern w:val="0"/>
          <w:sz w:val="24"/>
          <w:szCs w:val="24"/>
          <w:lang w:eastAsia="zh-CN"/>
        </w:rPr>
        <w:t>Sakamaki</w:t>
      </w:r>
      <w:proofErr w:type="spellEnd"/>
      <w:r w:rsidRPr="0059679A">
        <w:rPr>
          <w:rFonts w:ascii="Book Antiqua" w:eastAsia="宋体" w:hAnsi="Book Antiqua" w:cs="宋体"/>
          <w:color w:val="000000"/>
          <w:kern w:val="0"/>
          <w:sz w:val="24"/>
          <w:szCs w:val="24"/>
          <w:lang w:eastAsia="zh-CN"/>
        </w:rPr>
        <w:t xml:space="preserve"> H, </w:t>
      </w:r>
      <w:proofErr w:type="spellStart"/>
      <w:r w:rsidRPr="0059679A">
        <w:rPr>
          <w:rFonts w:ascii="Book Antiqua" w:eastAsia="宋体" w:hAnsi="Book Antiqua" w:cs="宋体"/>
          <w:color w:val="000000"/>
          <w:kern w:val="0"/>
          <w:sz w:val="24"/>
          <w:szCs w:val="24"/>
          <w:lang w:eastAsia="zh-CN"/>
        </w:rPr>
        <w:t>Handa</w:t>
      </w:r>
      <w:proofErr w:type="spellEnd"/>
      <w:r w:rsidRPr="0059679A">
        <w:rPr>
          <w:rFonts w:ascii="Book Antiqua" w:eastAsia="宋体" w:hAnsi="Book Antiqua" w:cs="宋体"/>
          <w:color w:val="000000"/>
          <w:kern w:val="0"/>
          <w:sz w:val="24"/>
          <w:szCs w:val="24"/>
          <w:lang w:eastAsia="zh-CN"/>
        </w:rPr>
        <w:t xml:space="preserve"> H, Honda S, Ohnishi K, </w:t>
      </w:r>
      <w:proofErr w:type="spellStart"/>
      <w:r w:rsidRPr="0059679A">
        <w:rPr>
          <w:rFonts w:ascii="Book Antiqua" w:eastAsia="宋体" w:hAnsi="Book Antiqua" w:cs="宋体"/>
          <w:color w:val="000000"/>
          <w:kern w:val="0"/>
          <w:sz w:val="24"/>
          <w:szCs w:val="24"/>
          <w:lang w:eastAsia="zh-CN"/>
        </w:rPr>
        <w:t>Naoe</w:t>
      </w:r>
      <w:proofErr w:type="spellEnd"/>
      <w:r w:rsidRPr="0059679A">
        <w:rPr>
          <w:rFonts w:ascii="Book Antiqua" w:eastAsia="宋体" w:hAnsi="Book Antiqua" w:cs="宋体"/>
          <w:color w:val="000000"/>
          <w:kern w:val="0"/>
          <w:sz w:val="24"/>
          <w:szCs w:val="24"/>
          <w:lang w:eastAsia="zh-CN"/>
        </w:rPr>
        <w:t xml:space="preserve"> T, </w:t>
      </w:r>
      <w:proofErr w:type="spellStart"/>
      <w:r w:rsidRPr="0059679A">
        <w:rPr>
          <w:rFonts w:ascii="Book Antiqua" w:eastAsia="宋体" w:hAnsi="Book Antiqua" w:cs="宋体"/>
          <w:color w:val="000000"/>
          <w:kern w:val="0"/>
          <w:sz w:val="24"/>
          <w:szCs w:val="24"/>
          <w:lang w:eastAsia="zh-CN"/>
        </w:rPr>
        <w:t>Ohno</w:t>
      </w:r>
      <w:proofErr w:type="spellEnd"/>
      <w:r w:rsidRPr="0059679A">
        <w:rPr>
          <w:rFonts w:ascii="Book Antiqua" w:eastAsia="宋体" w:hAnsi="Book Antiqua" w:cs="宋体"/>
          <w:color w:val="000000"/>
          <w:kern w:val="0"/>
          <w:sz w:val="24"/>
          <w:szCs w:val="24"/>
          <w:lang w:eastAsia="zh-CN"/>
        </w:rPr>
        <w:t xml:space="preserve"> R. A randomized comparison of 4 courses of standard-dose </w:t>
      </w:r>
      <w:proofErr w:type="spellStart"/>
      <w:r w:rsidRPr="0059679A">
        <w:rPr>
          <w:rFonts w:ascii="Book Antiqua" w:eastAsia="宋体" w:hAnsi="Book Antiqua" w:cs="宋体"/>
          <w:color w:val="000000"/>
          <w:kern w:val="0"/>
          <w:sz w:val="24"/>
          <w:szCs w:val="24"/>
          <w:lang w:eastAsia="zh-CN"/>
        </w:rPr>
        <w:t>multiagent</w:t>
      </w:r>
      <w:proofErr w:type="spellEnd"/>
      <w:r w:rsidRPr="0059679A">
        <w:rPr>
          <w:rFonts w:ascii="Book Antiqua" w:eastAsia="宋体" w:hAnsi="Book Antiqua" w:cs="宋体"/>
          <w:color w:val="000000"/>
          <w:kern w:val="0"/>
          <w:sz w:val="24"/>
          <w:szCs w:val="24"/>
          <w:lang w:eastAsia="zh-CN"/>
        </w:rPr>
        <w:t xml:space="preserve"> chemotherapy versus 3 courses of high-dose </w:t>
      </w:r>
      <w:proofErr w:type="spellStart"/>
      <w:r w:rsidRPr="0059679A">
        <w:rPr>
          <w:rFonts w:ascii="Book Antiqua" w:eastAsia="宋体" w:hAnsi="Book Antiqua" w:cs="宋体"/>
          <w:color w:val="000000"/>
          <w:kern w:val="0"/>
          <w:sz w:val="24"/>
          <w:szCs w:val="24"/>
          <w:lang w:eastAsia="zh-CN"/>
        </w:rPr>
        <w:t>cytarabine</w:t>
      </w:r>
      <w:proofErr w:type="spellEnd"/>
      <w:r w:rsidRPr="0059679A">
        <w:rPr>
          <w:rFonts w:ascii="Book Antiqua" w:eastAsia="宋体" w:hAnsi="Book Antiqua" w:cs="宋体"/>
          <w:color w:val="000000"/>
          <w:kern w:val="0"/>
          <w:sz w:val="24"/>
          <w:szCs w:val="24"/>
          <w:lang w:eastAsia="zh-CN"/>
        </w:rPr>
        <w:t xml:space="preserve"> alone in </w:t>
      </w:r>
      <w:proofErr w:type="spellStart"/>
      <w:r w:rsidRPr="0059679A">
        <w:rPr>
          <w:rFonts w:ascii="Book Antiqua" w:eastAsia="宋体" w:hAnsi="Book Antiqua" w:cs="宋体"/>
          <w:color w:val="000000"/>
          <w:kern w:val="0"/>
          <w:sz w:val="24"/>
          <w:szCs w:val="24"/>
          <w:lang w:eastAsia="zh-CN"/>
        </w:rPr>
        <w:t>postremission</w:t>
      </w:r>
      <w:proofErr w:type="spellEnd"/>
      <w:r w:rsidRPr="0059679A">
        <w:rPr>
          <w:rFonts w:ascii="Book Antiqua" w:eastAsia="宋体" w:hAnsi="Book Antiqua" w:cs="宋体"/>
          <w:color w:val="000000"/>
          <w:kern w:val="0"/>
          <w:sz w:val="24"/>
          <w:szCs w:val="24"/>
          <w:lang w:eastAsia="zh-CN"/>
        </w:rPr>
        <w:t xml:space="preserve"> therapy for acute myeloid leukemia in adults: the JALSG AML201 Study. </w:t>
      </w:r>
      <w:r w:rsidRPr="0059679A">
        <w:rPr>
          <w:rFonts w:ascii="Book Antiqua" w:eastAsia="宋体" w:hAnsi="Book Antiqua" w:cs="宋体"/>
          <w:i/>
          <w:iCs/>
          <w:color w:val="000000"/>
          <w:kern w:val="0"/>
          <w:sz w:val="24"/>
          <w:szCs w:val="24"/>
          <w:lang w:eastAsia="zh-CN"/>
        </w:rPr>
        <w:t>Blood</w:t>
      </w:r>
      <w:r w:rsidRPr="0059679A">
        <w:rPr>
          <w:rFonts w:ascii="Book Antiqua" w:eastAsia="宋体" w:hAnsi="Book Antiqua" w:cs="宋体"/>
          <w:color w:val="000000"/>
          <w:kern w:val="0"/>
          <w:sz w:val="24"/>
          <w:szCs w:val="24"/>
          <w:lang w:eastAsia="zh-CN"/>
        </w:rPr>
        <w:t> 2011; </w:t>
      </w:r>
      <w:r w:rsidRPr="0059679A">
        <w:rPr>
          <w:rFonts w:ascii="Book Antiqua" w:eastAsia="宋体" w:hAnsi="Book Antiqua" w:cs="宋体"/>
          <w:b/>
          <w:bCs/>
          <w:color w:val="000000"/>
          <w:kern w:val="0"/>
          <w:sz w:val="24"/>
          <w:szCs w:val="24"/>
          <w:lang w:eastAsia="zh-CN"/>
        </w:rPr>
        <w:t>117</w:t>
      </w:r>
      <w:r w:rsidRPr="0059679A">
        <w:rPr>
          <w:rFonts w:ascii="Book Antiqua" w:eastAsia="宋体" w:hAnsi="Book Antiqua" w:cs="宋体"/>
          <w:color w:val="000000"/>
          <w:kern w:val="0"/>
          <w:sz w:val="24"/>
          <w:szCs w:val="24"/>
          <w:lang w:eastAsia="zh-CN"/>
        </w:rPr>
        <w:t>: 2366-2372 [PMID: 21190996 DOI: 10.1182/blood-2010-07-295279]</w:t>
      </w:r>
    </w:p>
    <w:p w14:paraId="08059F97"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lastRenderedPageBreak/>
        <w:t>12 </w:t>
      </w:r>
      <w:r w:rsidRPr="0059679A">
        <w:rPr>
          <w:rFonts w:ascii="Book Antiqua" w:eastAsia="宋体" w:hAnsi="Book Antiqua" w:cs="宋体"/>
          <w:b/>
          <w:bCs/>
          <w:color w:val="000000"/>
          <w:kern w:val="0"/>
          <w:sz w:val="24"/>
          <w:szCs w:val="24"/>
          <w:lang w:eastAsia="zh-CN"/>
        </w:rPr>
        <w:t>Berman E</w:t>
      </w:r>
      <w:r w:rsidRPr="0059679A">
        <w:rPr>
          <w:rFonts w:ascii="Book Antiqua" w:eastAsia="宋体" w:hAnsi="Book Antiqua" w:cs="宋体"/>
          <w:color w:val="000000"/>
          <w:kern w:val="0"/>
          <w:sz w:val="24"/>
          <w:szCs w:val="24"/>
          <w:lang w:eastAsia="zh-CN"/>
        </w:rPr>
        <w:t xml:space="preserve">, Heller G, </w:t>
      </w:r>
      <w:proofErr w:type="spellStart"/>
      <w:r w:rsidRPr="0059679A">
        <w:rPr>
          <w:rFonts w:ascii="Book Antiqua" w:eastAsia="宋体" w:hAnsi="Book Antiqua" w:cs="宋体"/>
          <w:color w:val="000000"/>
          <w:kern w:val="0"/>
          <w:sz w:val="24"/>
          <w:szCs w:val="24"/>
          <w:lang w:eastAsia="zh-CN"/>
        </w:rPr>
        <w:t>Santorsa</w:t>
      </w:r>
      <w:proofErr w:type="spellEnd"/>
      <w:r w:rsidRPr="0059679A">
        <w:rPr>
          <w:rFonts w:ascii="Book Antiqua" w:eastAsia="宋体" w:hAnsi="Book Antiqua" w:cs="宋体"/>
          <w:color w:val="000000"/>
          <w:kern w:val="0"/>
          <w:sz w:val="24"/>
          <w:szCs w:val="24"/>
          <w:lang w:eastAsia="zh-CN"/>
        </w:rPr>
        <w:t xml:space="preserve"> J, McKenzie S, Gee T, </w:t>
      </w:r>
      <w:proofErr w:type="spellStart"/>
      <w:r w:rsidRPr="0059679A">
        <w:rPr>
          <w:rFonts w:ascii="Book Antiqua" w:eastAsia="宋体" w:hAnsi="Book Antiqua" w:cs="宋体"/>
          <w:color w:val="000000"/>
          <w:kern w:val="0"/>
          <w:sz w:val="24"/>
          <w:szCs w:val="24"/>
          <w:lang w:eastAsia="zh-CN"/>
        </w:rPr>
        <w:t>Kempin</w:t>
      </w:r>
      <w:proofErr w:type="spellEnd"/>
      <w:r w:rsidRPr="0059679A">
        <w:rPr>
          <w:rFonts w:ascii="Book Antiqua" w:eastAsia="宋体" w:hAnsi="Book Antiqua" w:cs="宋体"/>
          <w:color w:val="000000"/>
          <w:kern w:val="0"/>
          <w:sz w:val="24"/>
          <w:szCs w:val="24"/>
          <w:lang w:eastAsia="zh-CN"/>
        </w:rPr>
        <w:t xml:space="preserve"> S, Gulati S, </w:t>
      </w:r>
      <w:proofErr w:type="spellStart"/>
      <w:r w:rsidRPr="0059679A">
        <w:rPr>
          <w:rFonts w:ascii="Book Antiqua" w:eastAsia="宋体" w:hAnsi="Book Antiqua" w:cs="宋体"/>
          <w:color w:val="000000"/>
          <w:kern w:val="0"/>
          <w:sz w:val="24"/>
          <w:szCs w:val="24"/>
          <w:lang w:eastAsia="zh-CN"/>
        </w:rPr>
        <w:t>Andreeff</w:t>
      </w:r>
      <w:proofErr w:type="spellEnd"/>
      <w:r w:rsidRPr="0059679A">
        <w:rPr>
          <w:rFonts w:ascii="Book Antiqua" w:eastAsia="宋体" w:hAnsi="Book Antiqua" w:cs="宋体"/>
          <w:color w:val="000000"/>
          <w:kern w:val="0"/>
          <w:sz w:val="24"/>
          <w:szCs w:val="24"/>
          <w:lang w:eastAsia="zh-CN"/>
        </w:rPr>
        <w:t xml:space="preserve"> M, </w:t>
      </w:r>
      <w:proofErr w:type="spellStart"/>
      <w:r w:rsidRPr="0059679A">
        <w:rPr>
          <w:rFonts w:ascii="Book Antiqua" w:eastAsia="宋体" w:hAnsi="Book Antiqua" w:cs="宋体"/>
          <w:color w:val="000000"/>
          <w:kern w:val="0"/>
          <w:sz w:val="24"/>
          <w:szCs w:val="24"/>
          <w:lang w:eastAsia="zh-CN"/>
        </w:rPr>
        <w:t>Kolitz</w:t>
      </w:r>
      <w:proofErr w:type="spellEnd"/>
      <w:r w:rsidRPr="0059679A">
        <w:rPr>
          <w:rFonts w:ascii="Book Antiqua" w:eastAsia="宋体" w:hAnsi="Book Antiqua" w:cs="宋体"/>
          <w:color w:val="000000"/>
          <w:kern w:val="0"/>
          <w:sz w:val="24"/>
          <w:szCs w:val="24"/>
          <w:lang w:eastAsia="zh-CN"/>
        </w:rPr>
        <w:t xml:space="preserve"> J, </w:t>
      </w:r>
      <w:proofErr w:type="spellStart"/>
      <w:r w:rsidRPr="0059679A">
        <w:rPr>
          <w:rFonts w:ascii="Book Antiqua" w:eastAsia="宋体" w:hAnsi="Book Antiqua" w:cs="宋体"/>
          <w:color w:val="000000"/>
          <w:kern w:val="0"/>
          <w:sz w:val="24"/>
          <w:szCs w:val="24"/>
          <w:lang w:eastAsia="zh-CN"/>
        </w:rPr>
        <w:t>Gabrilove</w:t>
      </w:r>
      <w:proofErr w:type="spellEnd"/>
      <w:r w:rsidRPr="0059679A">
        <w:rPr>
          <w:rFonts w:ascii="Book Antiqua" w:eastAsia="宋体" w:hAnsi="Book Antiqua" w:cs="宋体"/>
          <w:color w:val="000000"/>
          <w:kern w:val="0"/>
          <w:sz w:val="24"/>
          <w:szCs w:val="24"/>
          <w:lang w:eastAsia="zh-CN"/>
        </w:rPr>
        <w:t xml:space="preserve"> J. Results of a randomized trial comparing </w:t>
      </w:r>
      <w:proofErr w:type="spellStart"/>
      <w:r w:rsidRPr="0059679A">
        <w:rPr>
          <w:rFonts w:ascii="Book Antiqua" w:eastAsia="宋体" w:hAnsi="Book Antiqua" w:cs="宋体"/>
          <w:color w:val="000000"/>
          <w:kern w:val="0"/>
          <w:sz w:val="24"/>
          <w:szCs w:val="24"/>
          <w:lang w:eastAsia="zh-CN"/>
        </w:rPr>
        <w:t>idarubicin</w:t>
      </w:r>
      <w:proofErr w:type="spellEnd"/>
      <w:r w:rsidRPr="0059679A">
        <w:rPr>
          <w:rFonts w:ascii="Book Antiqua" w:eastAsia="宋体" w:hAnsi="Book Antiqua" w:cs="宋体"/>
          <w:color w:val="000000"/>
          <w:kern w:val="0"/>
          <w:sz w:val="24"/>
          <w:szCs w:val="24"/>
          <w:lang w:eastAsia="zh-CN"/>
        </w:rPr>
        <w:t xml:space="preserve"> and cytosine </w:t>
      </w:r>
      <w:proofErr w:type="spellStart"/>
      <w:r w:rsidRPr="0059679A">
        <w:rPr>
          <w:rFonts w:ascii="Book Antiqua" w:eastAsia="宋体" w:hAnsi="Book Antiqua" w:cs="宋体"/>
          <w:color w:val="000000"/>
          <w:kern w:val="0"/>
          <w:sz w:val="24"/>
          <w:szCs w:val="24"/>
          <w:lang w:eastAsia="zh-CN"/>
        </w:rPr>
        <w:t>arabinoside</w:t>
      </w:r>
      <w:proofErr w:type="spellEnd"/>
      <w:r w:rsidRPr="0059679A">
        <w:rPr>
          <w:rFonts w:ascii="Book Antiqua" w:eastAsia="宋体" w:hAnsi="Book Antiqua" w:cs="宋体"/>
          <w:color w:val="000000"/>
          <w:kern w:val="0"/>
          <w:sz w:val="24"/>
          <w:szCs w:val="24"/>
          <w:lang w:eastAsia="zh-CN"/>
        </w:rPr>
        <w:t xml:space="preserve"> with </w:t>
      </w:r>
      <w:proofErr w:type="spellStart"/>
      <w:r w:rsidRPr="0059679A">
        <w:rPr>
          <w:rFonts w:ascii="Book Antiqua" w:eastAsia="宋体" w:hAnsi="Book Antiqua" w:cs="宋体"/>
          <w:color w:val="000000"/>
          <w:kern w:val="0"/>
          <w:sz w:val="24"/>
          <w:szCs w:val="24"/>
          <w:lang w:eastAsia="zh-CN"/>
        </w:rPr>
        <w:t>daunorubicin</w:t>
      </w:r>
      <w:proofErr w:type="spellEnd"/>
      <w:r w:rsidRPr="0059679A">
        <w:rPr>
          <w:rFonts w:ascii="Book Antiqua" w:eastAsia="宋体" w:hAnsi="Book Antiqua" w:cs="宋体"/>
          <w:color w:val="000000"/>
          <w:kern w:val="0"/>
          <w:sz w:val="24"/>
          <w:szCs w:val="24"/>
          <w:lang w:eastAsia="zh-CN"/>
        </w:rPr>
        <w:t xml:space="preserve"> and cytosine </w:t>
      </w:r>
      <w:proofErr w:type="spellStart"/>
      <w:r w:rsidRPr="0059679A">
        <w:rPr>
          <w:rFonts w:ascii="Book Antiqua" w:eastAsia="宋体" w:hAnsi="Book Antiqua" w:cs="宋体"/>
          <w:color w:val="000000"/>
          <w:kern w:val="0"/>
          <w:sz w:val="24"/>
          <w:szCs w:val="24"/>
          <w:lang w:eastAsia="zh-CN"/>
        </w:rPr>
        <w:t>arabinoside</w:t>
      </w:r>
      <w:proofErr w:type="spellEnd"/>
      <w:r w:rsidRPr="0059679A">
        <w:rPr>
          <w:rFonts w:ascii="Book Antiqua" w:eastAsia="宋体" w:hAnsi="Book Antiqua" w:cs="宋体"/>
          <w:color w:val="000000"/>
          <w:kern w:val="0"/>
          <w:sz w:val="24"/>
          <w:szCs w:val="24"/>
          <w:lang w:eastAsia="zh-CN"/>
        </w:rPr>
        <w:t xml:space="preserve"> in adult patients with newly diagnosed acute </w:t>
      </w:r>
      <w:proofErr w:type="spellStart"/>
      <w:r w:rsidRPr="0059679A">
        <w:rPr>
          <w:rFonts w:ascii="Book Antiqua" w:eastAsia="宋体" w:hAnsi="Book Antiqua" w:cs="宋体"/>
          <w:color w:val="000000"/>
          <w:kern w:val="0"/>
          <w:sz w:val="24"/>
          <w:szCs w:val="24"/>
          <w:lang w:eastAsia="zh-CN"/>
        </w:rPr>
        <w:t>myelogenous</w:t>
      </w:r>
      <w:proofErr w:type="spellEnd"/>
      <w:r w:rsidRPr="0059679A">
        <w:rPr>
          <w:rFonts w:ascii="Book Antiqua" w:eastAsia="宋体" w:hAnsi="Book Antiqua" w:cs="宋体"/>
          <w:color w:val="000000"/>
          <w:kern w:val="0"/>
          <w:sz w:val="24"/>
          <w:szCs w:val="24"/>
          <w:lang w:eastAsia="zh-CN"/>
        </w:rPr>
        <w:t xml:space="preserve"> leukemia. </w:t>
      </w:r>
      <w:r w:rsidRPr="0059679A">
        <w:rPr>
          <w:rFonts w:ascii="Book Antiqua" w:eastAsia="宋体" w:hAnsi="Book Antiqua" w:cs="宋体"/>
          <w:i/>
          <w:iCs/>
          <w:color w:val="000000"/>
          <w:kern w:val="0"/>
          <w:sz w:val="24"/>
          <w:szCs w:val="24"/>
          <w:lang w:eastAsia="zh-CN"/>
        </w:rPr>
        <w:t>Blood</w:t>
      </w:r>
      <w:r w:rsidRPr="0059679A">
        <w:rPr>
          <w:rFonts w:ascii="Book Antiqua" w:eastAsia="宋体" w:hAnsi="Book Antiqua" w:cs="宋体"/>
          <w:color w:val="000000"/>
          <w:kern w:val="0"/>
          <w:sz w:val="24"/>
          <w:szCs w:val="24"/>
          <w:lang w:eastAsia="zh-CN"/>
        </w:rPr>
        <w:t> 1991; </w:t>
      </w:r>
      <w:r w:rsidRPr="0059679A">
        <w:rPr>
          <w:rFonts w:ascii="Book Antiqua" w:eastAsia="宋体" w:hAnsi="Book Antiqua" w:cs="宋体"/>
          <w:b/>
          <w:bCs/>
          <w:color w:val="000000"/>
          <w:kern w:val="0"/>
          <w:sz w:val="24"/>
          <w:szCs w:val="24"/>
          <w:lang w:eastAsia="zh-CN"/>
        </w:rPr>
        <w:t>77</w:t>
      </w:r>
      <w:r w:rsidRPr="0059679A">
        <w:rPr>
          <w:rFonts w:ascii="Book Antiqua" w:eastAsia="宋体" w:hAnsi="Book Antiqua" w:cs="宋体"/>
          <w:color w:val="000000"/>
          <w:kern w:val="0"/>
          <w:sz w:val="24"/>
          <w:szCs w:val="24"/>
          <w:lang w:eastAsia="zh-CN"/>
        </w:rPr>
        <w:t>: 1666-1674 [PMID: 2015395]</w:t>
      </w:r>
    </w:p>
    <w:p w14:paraId="5AC818FA" w14:textId="7CC4E1B3"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13</w:t>
      </w:r>
      <w:r w:rsidRPr="0059679A">
        <w:rPr>
          <w:rFonts w:ascii="Book Antiqua" w:eastAsia="宋体" w:hAnsi="Book Antiqua" w:cs="宋体"/>
          <w:b/>
          <w:color w:val="000000"/>
          <w:kern w:val="0"/>
          <w:sz w:val="24"/>
          <w:szCs w:val="24"/>
          <w:lang w:eastAsia="zh-CN"/>
        </w:rPr>
        <w:t xml:space="preserve"> Berman E,</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Wiernik</w:t>
      </w:r>
      <w:proofErr w:type="spellEnd"/>
      <w:r w:rsidRPr="0059679A">
        <w:rPr>
          <w:rFonts w:ascii="Book Antiqua" w:eastAsia="宋体" w:hAnsi="Book Antiqua" w:cs="宋体"/>
          <w:color w:val="000000"/>
          <w:kern w:val="0"/>
          <w:sz w:val="24"/>
          <w:szCs w:val="24"/>
          <w:lang w:eastAsia="zh-CN"/>
        </w:rPr>
        <w:t xml:space="preserve"> P, </w:t>
      </w:r>
      <w:proofErr w:type="spellStart"/>
      <w:r w:rsidRPr="0059679A">
        <w:rPr>
          <w:rFonts w:ascii="Book Antiqua" w:eastAsia="宋体" w:hAnsi="Book Antiqua" w:cs="宋体"/>
          <w:color w:val="000000"/>
          <w:kern w:val="0"/>
          <w:sz w:val="24"/>
          <w:szCs w:val="24"/>
          <w:lang w:eastAsia="zh-CN"/>
        </w:rPr>
        <w:t>Vogler</w:t>
      </w:r>
      <w:proofErr w:type="spellEnd"/>
      <w:r w:rsidRPr="0059679A">
        <w:rPr>
          <w:rFonts w:ascii="Book Antiqua" w:eastAsia="宋体" w:hAnsi="Book Antiqua" w:cs="宋体"/>
          <w:color w:val="000000"/>
          <w:kern w:val="0"/>
          <w:sz w:val="24"/>
          <w:szCs w:val="24"/>
          <w:lang w:eastAsia="zh-CN"/>
        </w:rPr>
        <w:t xml:space="preserve"> R, </w:t>
      </w:r>
      <w:proofErr w:type="spellStart"/>
      <w:r w:rsidRPr="005673AD">
        <w:rPr>
          <w:rFonts w:ascii="Book Antiqua" w:eastAsia="MS PMincho" w:hAnsi="Book Antiqua" w:cs="Times New Roman"/>
          <w:sz w:val="24"/>
          <w:szCs w:val="24"/>
          <w:lang w:val="en-GB"/>
        </w:rPr>
        <w:t>Vélez-Gárcia</w:t>
      </w:r>
      <w:proofErr w:type="spellEnd"/>
      <w:r w:rsidRPr="0059679A">
        <w:rPr>
          <w:rFonts w:ascii="Book Antiqua" w:eastAsia="宋体" w:hAnsi="Book Antiqua" w:cs="宋体"/>
          <w:color w:val="000000"/>
          <w:kern w:val="0"/>
          <w:sz w:val="24"/>
          <w:szCs w:val="24"/>
          <w:lang w:eastAsia="zh-CN"/>
        </w:rPr>
        <w:t xml:space="preserve"> E, </w:t>
      </w:r>
      <w:proofErr w:type="spellStart"/>
      <w:r w:rsidRPr="0059679A">
        <w:rPr>
          <w:rFonts w:ascii="Book Antiqua" w:eastAsia="宋体" w:hAnsi="Book Antiqua" w:cs="宋体"/>
          <w:color w:val="000000"/>
          <w:kern w:val="0"/>
          <w:sz w:val="24"/>
          <w:szCs w:val="24"/>
          <w:lang w:eastAsia="zh-CN"/>
        </w:rPr>
        <w:t>Bartolucci</w:t>
      </w:r>
      <w:proofErr w:type="spellEnd"/>
      <w:r w:rsidRPr="0059679A">
        <w:rPr>
          <w:rFonts w:ascii="Book Antiqua" w:eastAsia="宋体" w:hAnsi="Book Antiqua" w:cs="宋体"/>
          <w:color w:val="000000"/>
          <w:kern w:val="0"/>
          <w:sz w:val="24"/>
          <w:szCs w:val="24"/>
          <w:lang w:eastAsia="zh-CN"/>
        </w:rPr>
        <w:t xml:space="preserve"> A, Whaley FS. Long-term follow-up of three randomized trials comparing </w:t>
      </w:r>
      <w:proofErr w:type="spellStart"/>
      <w:r w:rsidRPr="0059679A">
        <w:rPr>
          <w:rFonts w:ascii="Book Antiqua" w:eastAsia="宋体" w:hAnsi="Book Antiqua" w:cs="宋体"/>
          <w:color w:val="000000"/>
          <w:kern w:val="0"/>
          <w:sz w:val="24"/>
          <w:szCs w:val="24"/>
          <w:lang w:eastAsia="zh-CN"/>
        </w:rPr>
        <w:t>idarubicin</w:t>
      </w:r>
      <w:proofErr w:type="spellEnd"/>
      <w:r w:rsidRPr="0059679A">
        <w:rPr>
          <w:rFonts w:ascii="Book Antiqua" w:eastAsia="宋体" w:hAnsi="Book Antiqua" w:cs="宋体"/>
          <w:color w:val="000000"/>
          <w:kern w:val="0"/>
          <w:sz w:val="24"/>
          <w:szCs w:val="24"/>
          <w:lang w:eastAsia="zh-CN"/>
        </w:rPr>
        <w:t xml:space="preserve"> and </w:t>
      </w:r>
      <w:proofErr w:type="spellStart"/>
      <w:r w:rsidRPr="0059679A">
        <w:rPr>
          <w:rFonts w:ascii="Book Antiqua" w:eastAsia="宋体" w:hAnsi="Book Antiqua" w:cs="宋体"/>
          <w:color w:val="000000"/>
          <w:kern w:val="0"/>
          <w:sz w:val="24"/>
          <w:szCs w:val="24"/>
          <w:lang w:eastAsia="zh-CN"/>
        </w:rPr>
        <w:t>daunorubicin</w:t>
      </w:r>
      <w:proofErr w:type="spellEnd"/>
      <w:r w:rsidRPr="0059679A">
        <w:rPr>
          <w:rFonts w:ascii="Book Antiqua" w:eastAsia="宋体" w:hAnsi="Book Antiqua" w:cs="宋体"/>
          <w:color w:val="000000"/>
          <w:kern w:val="0"/>
          <w:sz w:val="24"/>
          <w:szCs w:val="24"/>
          <w:lang w:eastAsia="zh-CN"/>
        </w:rPr>
        <w:t xml:space="preserve"> as induction therapies for patients with untreated acute myeloid leukemia. </w:t>
      </w:r>
      <w:r w:rsidRPr="0059679A">
        <w:rPr>
          <w:rFonts w:ascii="Book Antiqua" w:eastAsia="宋体" w:hAnsi="Book Antiqua" w:cs="宋体"/>
          <w:i/>
          <w:color w:val="000000"/>
          <w:kern w:val="0"/>
          <w:sz w:val="24"/>
          <w:szCs w:val="24"/>
          <w:lang w:eastAsia="zh-CN"/>
        </w:rPr>
        <w:t>Cancer</w:t>
      </w:r>
      <w:r>
        <w:rPr>
          <w:rFonts w:ascii="Book Antiqua" w:eastAsia="宋体" w:hAnsi="Book Antiqua" w:cs="宋体"/>
          <w:color w:val="000000"/>
          <w:kern w:val="0"/>
          <w:sz w:val="24"/>
          <w:szCs w:val="24"/>
          <w:lang w:eastAsia="zh-CN"/>
        </w:rPr>
        <w:t xml:space="preserve"> 1997; </w:t>
      </w:r>
      <w:r w:rsidRPr="0059679A">
        <w:rPr>
          <w:rFonts w:ascii="Book Antiqua" w:eastAsia="宋体" w:hAnsi="Book Antiqua" w:cs="宋体"/>
          <w:b/>
          <w:color w:val="000000"/>
          <w:kern w:val="0"/>
          <w:sz w:val="24"/>
          <w:szCs w:val="24"/>
          <w:lang w:eastAsia="zh-CN"/>
        </w:rPr>
        <w:t>80</w:t>
      </w:r>
      <w:r>
        <w:rPr>
          <w:rFonts w:ascii="Book Antiqua" w:eastAsia="宋体" w:hAnsi="Book Antiqua" w:cs="宋体"/>
          <w:color w:val="000000"/>
          <w:kern w:val="0"/>
          <w:sz w:val="24"/>
          <w:szCs w:val="24"/>
          <w:lang w:eastAsia="zh-CN"/>
        </w:rPr>
        <w:t xml:space="preserve"> (11 </w:t>
      </w:r>
      <w:proofErr w:type="spellStart"/>
      <w:r>
        <w:rPr>
          <w:rFonts w:ascii="Book Antiqua" w:eastAsia="宋体" w:hAnsi="Book Antiqua" w:cs="宋体"/>
          <w:color w:val="000000"/>
          <w:kern w:val="0"/>
          <w:sz w:val="24"/>
          <w:szCs w:val="24"/>
          <w:lang w:eastAsia="zh-CN"/>
        </w:rPr>
        <w:t>Suppl</w:t>
      </w:r>
      <w:proofErr w:type="spellEnd"/>
      <w:r>
        <w:rPr>
          <w:rFonts w:ascii="Book Antiqua" w:eastAsia="宋体" w:hAnsi="Book Antiqua" w:cs="宋体"/>
          <w:color w:val="000000"/>
          <w:kern w:val="0"/>
          <w:sz w:val="24"/>
          <w:szCs w:val="24"/>
          <w:lang w:eastAsia="zh-CN"/>
        </w:rPr>
        <w:t>): 2181-5</w:t>
      </w:r>
      <w:r w:rsidRPr="0059679A">
        <w:rPr>
          <w:rFonts w:ascii="Book Antiqua" w:eastAsia="宋体" w:hAnsi="Book Antiqua" w:cs="宋体"/>
          <w:color w:val="000000"/>
          <w:kern w:val="0"/>
          <w:sz w:val="24"/>
          <w:szCs w:val="24"/>
          <w:lang w:eastAsia="zh-CN"/>
        </w:rPr>
        <w:t xml:space="preserve"> </w:t>
      </w:r>
      <w:r>
        <w:rPr>
          <w:rFonts w:ascii="Book Antiqua" w:eastAsia="宋体" w:hAnsi="Book Antiqua" w:cs="宋体" w:hint="eastAsia"/>
          <w:color w:val="000000"/>
          <w:kern w:val="0"/>
          <w:sz w:val="24"/>
          <w:szCs w:val="24"/>
          <w:lang w:eastAsia="zh-CN"/>
        </w:rPr>
        <w:t>[</w:t>
      </w:r>
      <w:r w:rsidRPr="0059679A">
        <w:rPr>
          <w:rFonts w:ascii="Book Antiqua" w:eastAsia="宋体" w:hAnsi="Book Antiqua" w:cs="宋体"/>
          <w:color w:val="000000"/>
          <w:kern w:val="0"/>
          <w:sz w:val="24"/>
          <w:szCs w:val="24"/>
          <w:lang w:eastAsia="zh-CN"/>
        </w:rPr>
        <w:t>DOI: 10.1002/(SICI)1097-0142(19971201)80: 11 &lt;2181: : AID-CNCR3&gt;3.0.CO; 2-L</w:t>
      </w:r>
      <w:r>
        <w:rPr>
          <w:rFonts w:ascii="Book Antiqua" w:eastAsia="宋体" w:hAnsi="Book Antiqua" w:cs="宋体" w:hint="eastAsia"/>
          <w:color w:val="000000"/>
          <w:kern w:val="0"/>
          <w:sz w:val="24"/>
          <w:szCs w:val="24"/>
          <w:lang w:eastAsia="zh-CN"/>
        </w:rPr>
        <w:t>]</w:t>
      </w:r>
    </w:p>
    <w:p w14:paraId="497326B5"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14 </w:t>
      </w:r>
      <w:proofErr w:type="spellStart"/>
      <w:r w:rsidRPr="0059679A">
        <w:rPr>
          <w:rFonts w:ascii="Book Antiqua" w:eastAsia="宋体" w:hAnsi="Book Antiqua" w:cs="宋体"/>
          <w:b/>
          <w:bCs/>
          <w:color w:val="000000"/>
          <w:kern w:val="0"/>
          <w:sz w:val="24"/>
          <w:szCs w:val="24"/>
          <w:lang w:eastAsia="zh-CN"/>
        </w:rPr>
        <w:t>Mauritzson</w:t>
      </w:r>
      <w:proofErr w:type="spellEnd"/>
      <w:r w:rsidRPr="0059679A">
        <w:rPr>
          <w:rFonts w:ascii="Book Antiqua" w:eastAsia="宋体" w:hAnsi="Book Antiqua" w:cs="宋体"/>
          <w:b/>
          <w:bCs/>
          <w:color w:val="000000"/>
          <w:kern w:val="0"/>
          <w:sz w:val="24"/>
          <w:szCs w:val="24"/>
          <w:lang w:eastAsia="zh-CN"/>
        </w:rPr>
        <w:t xml:space="preserve"> N</w:t>
      </w:r>
      <w:r w:rsidRPr="0059679A">
        <w:rPr>
          <w:rFonts w:ascii="Book Antiqua" w:eastAsia="宋体" w:hAnsi="Book Antiqua" w:cs="宋体"/>
          <w:color w:val="000000"/>
          <w:kern w:val="0"/>
          <w:sz w:val="24"/>
          <w:szCs w:val="24"/>
          <w:lang w:eastAsia="zh-CN"/>
        </w:rPr>
        <w:t xml:space="preserve">, Johansson B, </w:t>
      </w:r>
      <w:proofErr w:type="spellStart"/>
      <w:r w:rsidRPr="0059679A">
        <w:rPr>
          <w:rFonts w:ascii="Book Antiqua" w:eastAsia="宋体" w:hAnsi="Book Antiqua" w:cs="宋体"/>
          <w:color w:val="000000"/>
          <w:kern w:val="0"/>
          <w:sz w:val="24"/>
          <w:szCs w:val="24"/>
          <w:lang w:eastAsia="zh-CN"/>
        </w:rPr>
        <w:t>Albin</w:t>
      </w:r>
      <w:proofErr w:type="spellEnd"/>
      <w:r w:rsidRPr="0059679A">
        <w:rPr>
          <w:rFonts w:ascii="Book Antiqua" w:eastAsia="宋体" w:hAnsi="Book Antiqua" w:cs="宋体"/>
          <w:color w:val="000000"/>
          <w:kern w:val="0"/>
          <w:sz w:val="24"/>
          <w:szCs w:val="24"/>
          <w:lang w:eastAsia="zh-CN"/>
        </w:rPr>
        <w:t xml:space="preserve"> M, </w:t>
      </w:r>
      <w:proofErr w:type="spellStart"/>
      <w:r w:rsidRPr="0059679A">
        <w:rPr>
          <w:rFonts w:ascii="Book Antiqua" w:eastAsia="宋体" w:hAnsi="Book Antiqua" w:cs="宋体"/>
          <w:color w:val="000000"/>
          <w:kern w:val="0"/>
          <w:sz w:val="24"/>
          <w:szCs w:val="24"/>
          <w:lang w:eastAsia="zh-CN"/>
        </w:rPr>
        <w:t>Billström</w:t>
      </w:r>
      <w:proofErr w:type="spellEnd"/>
      <w:r w:rsidRPr="0059679A">
        <w:rPr>
          <w:rFonts w:ascii="Book Antiqua" w:eastAsia="宋体" w:hAnsi="Book Antiqua" w:cs="宋体"/>
          <w:color w:val="000000"/>
          <w:kern w:val="0"/>
          <w:sz w:val="24"/>
          <w:szCs w:val="24"/>
          <w:lang w:eastAsia="zh-CN"/>
        </w:rPr>
        <w:t xml:space="preserve"> R, </w:t>
      </w:r>
      <w:proofErr w:type="spellStart"/>
      <w:r w:rsidRPr="0059679A">
        <w:rPr>
          <w:rFonts w:ascii="Book Antiqua" w:eastAsia="宋体" w:hAnsi="Book Antiqua" w:cs="宋体"/>
          <w:color w:val="000000"/>
          <w:kern w:val="0"/>
          <w:sz w:val="24"/>
          <w:szCs w:val="24"/>
          <w:lang w:eastAsia="zh-CN"/>
        </w:rPr>
        <w:t>Ahlgren</w:t>
      </w:r>
      <w:proofErr w:type="spellEnd"/>
      <w:r w:rsidRPr="0059679A">
        <w:rPr>
          <w:rFonts w:ascii="Book Antiqua" w:eastAsia="宋体" w:hAnsi="Book Antiqua" w:cs="宋体"/>
          <w:color w:val="000000"/>
          <w:kern w:val="0"/>
          <w:sz w:val="24"/>
          <w:szCs w:val="24"/>
          <w:lang w:eastAsia="zh-CN"/>
        </w:rPr>
        <w:t xml:space="preserve"> T, </w:t>
      </w:r>
      <w:proofErr w:type="spellStart"/>
      <w:r w:rsidRPr="0059679A">
        <w:rPr>
          <w:rFonts w:ascii="Book Antiqua" w:eastAsia="宋体" w:hAnsi="Book Antiqua" w:cs="宋体"/>
          <w:color w:val="000000"/>
          <w:kern w:val="0"/>
          <w:sz w:val="24"/>
          <w:szCs w:val="24"/>
          <w:lang w:eastAsia="zh-CN"/>
        </w:rPr>
        <w:t>Mikoczy</w:t>
      </w:r>
      <w:proofErr w:type="spellEnd"/>
      <w:r w:rsidRPr="0059679A">
        <w:rPr>
          <w:rFonts w:ascii="Book Antiqua" w:eastAsia="宋体" w:hAnsi="Book Antiqua" w:cs="宋体"/>
          <w:color w:val="000000"/>
          <w:kern w:val="0"/>
          <w:sz w:val="24"/>
          <w:szCs w:val="24"/>
          <w:lang w:eastAsia="zh-CN"/>
        </w:rPr>
        <w:t xml:space="preserve"> Z, Nilsson PG, </w:t>
      </w:r>
      <w:proofErr w:type="spellStart"/>
      <w:r w:rsidRPr="0059679A">
        <w:rPr>
          <w:rFonts w:ascii="Book Antiqua" w:eastAsia="宋体" w:hAnsi="Book Antiqua" w:cs="宋体"/>
          <w:color w:val="000000"/>
          <w:kern w:val="0"/>
          <w:sz w:val="24"/>
          <w:szCs w:val="24"/>
          <w:lang w:eastAsia="zh-CN"/>
        </w:rPr>
        <w:t>Hagmar</w:t>
      </w:r>
      <w:proofErr w:type="spellEnd"/>
      <w:r w:rsidRPr="0059679A">
        <w:rPr>
          <w:rFonts w:ascii="Book Antiqua" w:eastAsia="宋体" w:hAnsi="Book Antiqua" w:cs="宋体"/>
          <w:color w:val="000000"/>
          <w:kern w:val="0"/>
          <w:sz w:val="24"/>
          <w:szCs w:val="24"/>
          <w:lang w:eastAsia="zh-CN"/>
        </w:rPr>
        <w:t xml:space="preserve"> L, </w:t>
      </w:r>
      <w:proofErr w:type="spellStart"/>
      <w:r w:rsidRPr="0059679A">
        <w:rPr>
          <w:rFonts w:ascii="Book Antiqua" w:eastAsia="宋体" w:hAnsi="Book Antiqua" w:cs="宋体"/>
          <w:color w:val="000000"/>
          <w:kern w:val="0"/>
          <w:sz w:val="24"/>
          <w:szCs w:val="24"/>
          <w:lang w:eastAsia="zh-CN"/>
        </w:rPr>
        <w:t>Mitelman</w:t>
      </w:r>
      <w:proofErr w:type="spellEnd"/>
      <w:r w:rsidRPr="0059679A">
        <w:rPr>
          <w:rFonts w:ascii="Book Antiqua" w:eastAsia="宋体" w:hAnsi="Book Antiqua" w:cs="宋体"/>
          <w:color w:val="000000"/>
          <w:kern w:val="0"/>
          <w:sz w:val="24"/>
          <w:szCs w:val="24"/>
          <w:lang w:eastAsia="zh-CN"/>
        </w:rPr>
        <w:t xml:space="preserve"> F. A single-center population-based consecutive series of 1500 cytogenetically investigated adult hematological malignancies: </w:t>
      </w:r>
      <w:proofErr w:type="spellStart"/>
      <w:r w:rsidRPr="0059679A">
        <w:rPr>
          <w:rFonts w:ascii="Book Antiqua" w:eastAsia="宋体" w:hAnsi="Book Antiqua" w:cs="宋体"/>
          <w:color w:val="000000"/>
          <w:kern w:val="0"/>
          <w:sz w:val="24"/>
          <w:szCs w:val="24"/>
          <w:lang w:eastAsia="zh-CN"/>
        </w:rPr>
        <w:t>karyotypic</w:t>
      </w:r>
      <w:proofErr w:type="spellEnd"/>
      <w:r w:rsidRPr="0059679A">
        <w:rPr>
          <w:rFonts w:ascii="Book Antiqua" w:eastAsia="宋体" w:hAnsi="Book Antiqua" w:cs="宋体"/>
          <w:color w:val="000000"/>
          <w:kern w:val="0"/>
          <w:sz w:val="24"/>
          <w:szCs w:val="24"/>
          <w:lang w:eastAsia="zh-CN"/>
        </w:rPr>
        <w:t xml:space="preserve"> features in relation to morphology, age and gender. </w:t>
      </w:r>
      <w:proofErr w:type="spellStart"/>
      <w:r w:rsidRPr="0059679A">
        <w:rPr>
          <w:rFonts w:ascii="Book Antiqua" w:eastAsia="宋体" w:hAnsi="Book Antiqua" w:cs="宋体"/>
          <w:i/>
          <w:iCs/>
          <w:color w:val="000000"/>
          <w:kern w:val="0"/>
          <w:sz w:val="24"/>
          <w:szCs w:val="24"/>
          <w:lang w:eastAsia="zh-CN"/>
        </w:rPr>
        <w:t>Eur</w:t>
      </w:r>
      <w:proofErr w:type="spellEnd"/>
      <w:r w:rsidRPr="0059679A">
        <w:rPr>
          <w:rFonts w:ascii="Book Antiqua" w:eastAsia="宋体" w:hAnsi="Book Antiqua" w:cs="宋体"/>
          <w:i/>
          <w:iCs/>
          <w:color w:val="000000"/>
          <w:kern w:val="0"/>
          <w:sz w:val="24"/>
          <w:szCs w:val="24"/>
          <w:lang w:eastAsia="zh-CN"/>
        </w:rPr>
        <w:t xml:space="preserve"> J </w:t>
      </w:r>
      <w:proofErr w:type="spellStart"/>
      <w:r w:rsidRPr="0059679A">
        <w:rPr>
          <w:rFonts w:ascii="Book Antiqua" w:eastAsia="宋体" w:hAnsi="Book Antiqua" w:cs="宋体"/>
          <w:i/>
          <w:iCs/>
          <w:color w:val="000000"/>
          <w:kern w:val="0"/>
          <w:sz w:val="24"/>
          <w:szCs w:val="24"/>
          <w:lang w:eastAsia="zh-CN"/>
        </w:rPr>
        <w:t>Haematol</w:t>
      </w:r>
      <w:proofErr w:type="spellEnd"/>
      <w:r w:rsidRPr="0059679A">
        <w:rPr>
          <w:rFonts w:ascii="Book Antiqua" w:eastAsia="宋体" w:hAnsi="Book Antiqua" w:cs="宋体"/>
          <w:color w:val="000000"/>
          <w:kern w:val="0"/>
          <w:sz w:val="24"/>
          <w:szCs w:val="24"/>
          <w:lang w:eastAsia="zh-CN"/>
        </w:rPr>
        <w:t> 1999; </w:t>
      </w:r>
      <w:r w:rsidRPr="0059679A">
        <w:rPr>
          <w:rFonts w:ascii="Book Antiqua" w:eastAsia="宋体" w:hAnsi="Book Antiqua" w:cs="宋体"/>
          <w:b/>
          <w:bCs/>
          <w:color w:val="000000"/>
          <w:kern w:val="0"/>
          <w:sz w:val="24"/>
          <w:szCs w:val="24"/>
          <w:lang w:eastAsia="zh-CN"/>
        </w:rPr>
        <w:t>62</w:t>
      </w:r>
      <w:r w:rsidRPr="0059679A">
        <w:rPr>
          <w:rFonts w:ascii="Book Antiqua" w:eastAsia="宋体" w:hAnsi="Book Antiqua" w:cs="宋体"/>
          <w:color w:val="000000"/>
          <w:kern w:val="0"/>
          <w:sz w:val="24"/>
          <w:szCs w:val="24"/>
          <w:lang w:eastAsia="zh-CN"/>
        </w:rPr>
        <w:t>: 95-102 [PMID: 10052712 DOI: 10.1111/j.1600-0609.1999.tb01728.x]</w:t>
      </w:r>
    </w:p>
    <w:p w14:paraId="61A0B934"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15 </w:t>
      </w:r>
      <w:r w:rsidRPr="0059679A">
        <w:rPr>
          <w:rFonts w:ascii="Book Antiqua" w:eastAsia="宋体" w:hAnsi="Book Antiqua" w:cs="宋体"/>
          <w:b/>
          <w:bCs/>
          <w:color w:val="000000"/>
          <w:kern w:val="0"/>
          <w:sz w:val="24"/>
          <w:szCs w:val="24"/>
          <w:lang w:eastAsia="zh-CN"/>
        </w:rPr>
        <w:t>Taylor PR</w:t>
      </w:r>
      <w:r w:rsidRPr="0059679A">
        <w:rPr>
          <w:rFonts w:ascii="Book Antiqua" w:eastAsia="宋体" w:hAnsi="Book Antiqua" w:cs="宋体"/>
          <w:color w:val="000000"/>
          <w:kern w:val="0"/>
          <w:sz w:val="24"/>
          <w:szCs w:val="24"/>
          <w:lang w:eastAsia="zh-CN"/>
        </w:rPr>
        <w:t xml:space="preserve">, Reid MM, Stark AN, </w:t>
      </w:r>
      <w:proofErr w:type="spellStart"/>
      <w:r w:rsidRPr="0059679A">
        <w:rPr>
          <w:rFonts w:ascii="Book Antiqua" w:eastAsia="宋体" w:hAnsi="Book Antiqua" w:cs="宋体"/>
          <w:color w:val="000000"/>
          <w:kern w:val="0"/>
          <w:sz w:val="24"/>
          <w:szCs w:val="24"/>
          <w:lang w:eastAsia="zh-CN"/>
        </w:rPr>
        <w:t>Bown</w:t>
      </w:r>
      <w:proofErr w:type="spellEnd"/>
      <w:r w:rsidRPr="0059679A">
        <w:rPr>
          <w:rFonts w:ascii="Book Antiqua" w:eastAsia="宋体" w:hAnsi="Book Antiqua" w:cs="宋体"/>
          <w:color w:val="000000"/>
          <w:kern w:val="0"/>
          <w:sz w:val="24"/>
          <w:szCs w:val="24"/>
          <w:lang w:eastAsia="zh-CN"/>
        </w:rPr>
        <w:t xml:space="preserve"> N, Hamilton PJ, Proctor SJ. De novo acute myeloid </w:t>
      </w:r>
      <w:proofErr w:type="spellStart"/>
      <w:r w:rsidRPr="0059679A">
        <w:rPr>
          <w:rFonts w:ascii="Book Antiqua" w:eastAsia="宋体" w:hAnsi="Book Antiqua" w:cs="宋体"/>
          <w:color w:val="000000"/>
          <w:kern w:val="0"/>
          <w:sz w:val="24"/>
          <w:szCs w:val="24"/>
          <w:lang w:eastAsia="zh-CN"/>
        </w:rPr>
        <w:t>leukaemia</w:t>
      </w:r>
      <w:proofErr w:type="spellEnd"/>
      <w:r w:rsidRPr="0059679A">
        <w:rPr>
          <w:rFonts w:ascii="Book Antiqua" w:eastAsia="宋体" w:hAnsi="Book Antiqua" w:cs="宋体"/>
          <w:color w:val="000000"/>
          <w:kern w:val="0"/>
          <w:sz w:val="24"/>
          <w:szCs w:val="24"/>
          <w:lang w:eastAsia="zh-CN"/>
        </w:rPr>
        <w:t xml:space="preserve"> in patients over 55-years-old: a population-based study of incidence, treatment and outcome. Northern Region </w:t>
      </w:r>
      <w:proofErr w:type="spellStart"/>
      <w:r w:rsidRPr="0059679A">
        <w:rPr>
          <w:rFonts w:ascii="Book Antiqua" w:eastAsia="宋体" w:hAnsi="Book Antiqua" w:cs="宋体"/>
          <w:color w:val="000000"/>
          <w:kern w:val="0"/>
          <w:sz w:val="24"/>
          <w:szCs w:val="24"/>
          <w:lang w:eastAsia="zh-CN"/>
        </w:rPr>
        <w:t>Haematology</w:t>
      </w:r>
      <w:proofErr w:type="spellEnd"/>
      <w:r w:rsidRPr="0059679A">
        <w:rPr>
          <w:rFonts w:ascii="Book Antiqua" w:eastAsia="宋体" w:hAnsi="Book Antiqua" w:cs="宋体"/>
          <w:color w:val="000000"/>
          <w:kern w:val="0"/>
          <w:sz w:val="24"/>
          <w:szCs w:val="24"/>
          <w:lang w:eastAsia="zh-CN"/>
        </w:rPr>
        <w:t xml:space="preserve"> Group. </w:t>
      </w:r>
      <w:r w:rsidRPr="0059679A">
        <w:rPr>
          <w:rFonts w:ascii="Book Antiqua" w:eastAsia="宋体" w:hAnsi="Book Antiqua" w:cs="宋体"/>
          <w:i/>
          <w:iCs/>
          <w:color w:val="000000"/>
          <w:kern w:val="0"/>
          <w:sz w:val="24"/>
          <w:szCs w:val="24"/>
          <w:lang w:eastAsia="zh-CN"/>
        </w:rPr>
        <w:t>Leukemia</w:t>
      </w:r>
      <w:r w:rsidRPr="0059679A">
        <w:rPr>
          <w:rFonts w:ascii="Book Antiqua" w:eastAsia="宋体" w:hAnsi="Book Antiqua" w:cs="宋体"/>
          <w:color w:val="000000"/>
          <w:kern w:val="0"/>
          <w:sz w:val="24"/>
          <w:szCs w:val="24"/>
          <w:lang w:eastAsia="zh-CN"/>
        </w:rPr>
        <w:t> 1995; </w:t>
      </w:r>
      <w:r w:rsidRPr="0059679A">
        <w:rPr>
          <w:rFonts w:ascii="Book Antiqua" w:eastAsia="宋体" w:hAnsi="Book Antiqua" w:cs="宋体"/>
          <w:b/>
          <w:bCs/>
          <w:color w:val="000000"/>
          <w:kern w:val="0"/>
          <w:sz w:val="24"/>
          <w:szCs w:val="24"/>
          <w:lang w:eastAsia="zh-CN"/>
        </w:rPr>
        <w:t>9</w:t>
      </w:r>
      <w:r w:rsidRPr="0059679A">
        <w:rPr>
          <w:rFonts w:ascii="Book Antiqua" w:eastAsia="宋体" w:hAnsi="Book Antiqua" w:cs="宋体"/>
          <w:color w:val="000000"/>
          <w:kern w:val="0"/>
          <w:sz w:val="24"/>
          <w:szCs w:val="24"/>
          <w:lang w:eastAsia="zh-CN"/>
        </w:rPr>
        <w:t>: 231-237 [PMID: 7532766]</w:t>
      </w:r>
    </w:p>
    <w:p w14:paraId="6DEDFCB8"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16 </w:t>
      </w:r>
      <w:proofErr w:type="spellStart"/>
      <w:r w:rsidRPr="0059679A">
        <w:rPr>
          <w:rFonts w:ascii="Book Antiqua" w:eastAsia="宋体" w:hAnsi="Book Antiqua" w:cs="宋体"/>
          <w:b/>
          <w:bCs/>
          <w:color w:val="000000"/>
          <w:kern w:val="0"/>
          <w:sz w:val="24"/>
          <w:szCs w:val="24"/>
          <w:lang w:eastAsia="zh-CN"/>
        </w:rPr>
        <w:t>Bhayat</w:t>
      </w:r>
      <w:proofErr w:type="spellEnd"/>
      <w:r w:rsidRPr="0059679A">
        <w:rPr>
          <w:rFonts w:ascii="Book Antiqua" w:eastAsia="宋体" w:hAnsi="Book Antiqua" w:cs="宋体"/>
          <w:b/>
          <w:bCs/>
          <w:color w:val="000000"/>
          <w:kern w:val="0"/>
          <w:sz w:val="24"/>
          <w:szCs w:val="24"/>
          <w:lang w:eastAsia="zh-CN"/>
        </w:rPr>
        <w:t xml:space="preserve"> F</w:t>
      </w:r>
      <w:r w:rsidRPr="0059679A">
        <w:rPr>
          <w:rFonts w:ascii="Book Antiqua" w:eastAsia="宋体" w:hAnsi="Book Antiqua" w:cs="宋体"/>
          <w:color w:val="000000"/>
          <w:kern w:val="0"/>
          <w:sz w:val="24"/>
          <w:szCs w:val="24"/>
          <w:lang w:eastAsia="zh-CN"/>
        </w:rPr>
        <w:t xml:space="preserve">, Das-Gupta E, Smith C, </w:t>
      </w:r>
      <w:proofErr w:type="spellStart"/>
      <w:r w:rsidRPr="0059679A">
        <w:rPr>
          <w:rFonts w:ascii="Book Antiqua" w:eastAsia="宋体" w:hAnsi="Book Antiqua" w:cs="宋体"/>
          <w:color w:val="000000"/>
          <w:kern w:val="0"/>
          <w:sz w:val="24"/>
          <w:szCs w:val="24"/>
          <w:lang w:eastAsia="zh-CN"/>
        </w:rPr>
        <w:t>McKeever</w:t>
      </w:r>
      <w:proofErr w:type="spellEnd"/>
      <w:r w:rsidRPr="0059679A">
        <w:rPr>
          <w:rFonts w:ascii="Book Antiqua" w:eastAsia="宋体" w:hAnsi="Book Antiqua" w:cs="宋体"/>
          <w:color w:val="000000"/>
          <w:kern w:val="0"/>
          <w:sz w:val="24"/>
          <w:szCs w:val="24"/>
          <w:lang w:eastAsia="zh-CN"/>
        </w:rPr>
        <w:t xml:space="preserve"> T, Hubbard R. The incidence of and mortality from </w:t>
      </w:r>
      <w:proofErr w:type="spellStart"/>
      <w:r w:rsidRPr="0059679A">
        <w:rPr>
          <w:rFonts w:ascii="Book Antiqua" w:eastAsia="宋体" w:hAnsi="Book Antiqua" w:cs="宋体"/>
          <w:color w:val="000000"/>
          <w:kern w:val="0"/>
          <w:sz w:val="24"/>
          <w:szCs w:val="24"/>
          <w:lang w:eastAsia="zh-CN"/>
        </w:rPr>
        <w:t>leukaemias</w:t>
      </w:r>
      <w:proofErr w:type="spellEnd"/>
      <w:r w:rsidRPr="0059679A">
        <w:rPr>
          <w:rFonts w:ascii="Book Antiqua" w:eastAsia="宋体" w:hAnsi="Book Antiqua" w:cs="宋体"/>
          <w:color w:val="000000"/>
          <w:kern w:val="0"/>
          <w:sz w:val="24"/>
          <w:szCs w:val="24"/>
          <w:lang w:eastAsia="zh-CN"/>
        </w:rPr>
        <w:t xml:space="preserve"> in the UK: a general population-based study. </w:t>
      </w:r>
      <w:r w:rsidRPr="0059679A">
        <w:rPr>
          <w:rFonts w:ascii="Book Antiqua" w:eastAsia="宋体" w:hAnsi="Book Antiqua" w:cs="宋体"/>
          <w:i/>
          <w:iCs/>
          <w:color w:val="000000"/>
          <w:kern w:val="0"/>
          <w:sz w:val="24"/>
          <w:szCs w:val="24"/>
          <w:lang w:eastAsia="zh-CN"/>
        </w:rPr>
        <w:t>BMC Cancer</w:t>
      </w:r>
      <w:r w:rsidRPr="0059679A">
        <w:rPr>
          <w:rFonts w:ascii="Book Antiqua" w:eastAsia="宋体" w:hAnsi="Book Antiqua" w:cs="宋体"/>
          <w:color w:val="000000"/>
          <w:kern w:val="0"/>
          <w:sz w:val="24"/>
          <w:szCs w:val="24"/>
          <w:lang w:eastAsia="zh-CN"/>
        </w:rPr>
        <w:t> 2009; </w:t>
      </w:r>
      <w:r w:rsidRPr="0059679A">
        <w:rPr>
          <w:rFonts w:ascii="Book Antiqua" w:eastAsia="宋体" w:hAnsi="Book Antiqua" w:cs="宋体"/>
          <w:b/>
          <w:bCs/>
          <w:color w:val="000000"/>
          <w:kern w:val="0"/>
          <w:sz w:val="24"/>
          <w:szCs w:val="24"/>
          <w:lang w:eastAsia="zh-CN"/>
        </w:rPr>
        <w:t>9</w:t>
      </w:r>
      <w:r w:rsidRPr="0059679A">
        <w:rPr>
          <w:rFonts w:ascii="Book Antiqua" w:eastAsia="宋体" w:hAnsi="Book Antiqua" w:cs="宋体"/>
          <w:color w:val="000000"/>
          <w:kern w:val="0"/>
          <w:sz w:val="24"/>
          <w:szCs w:val="24"/>
          <w:lang w:eastAsia="zh-CN"/>
        </w:rPr>
        <w:t>: 252 [PMID: 19630999 DOI: 10.1186/1471-2407-9-252]</w:t>
      </w:r>
    </w:p>
    <w:p w14:paraId="5E051035"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17 </w:t>
      </w:r>
      <w:proofErr w:type="spellStart"/>
      <w:r w:rsidRPr="0059679A">
        <w:rPr>
          <w:rFonts w:ascii="Book Antiqua" w:eastAsia="宋体" w:hAnsi="Book Antiqua" w:cs="宋体"/>
          <w:b/>
          <w:bCs/>
          <w:color w:val="000000"/>
          <w:kern w:val="0"/>
          <w:sz w:val="24"/>
          <w:szCs w:val="24"/>
          <w:lang w:eastAsia="zh-CN"/>
        </w:rPr>
        <w:t>Dores</w:t>
      </w:r>
      <w:proofErr w:type="spellEnd"/>
      <w:r w:rsidRPr="0059679A">
        <w:rPr>
          <w:rFonts w:ascii="Book Antiqua" w:eastAsia="宋体" w:hAnsi="Book Antiqua" w:cs="宋体"/>
          <w:b/>
          <w:bCs/>
          <w:color w:val="000000"/>
          <w:kern w:val="0"/>
          <w:sz w:val="24"/>
          <w:szCs w:val="24"/>
          <w:lang w:eastAsia="zh-CN"/>
        </w:rPr>
        <w:t xml:space="preserve"> GM</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Devesa</w:t>
      </w:r>
      <w:proofErr w:type="spellEnd"/>
      <w:r w:rsidRPr="0059679A">
        <w:rPr>
          <w:rFonts w:ascii="Book Antiqua" w:eastAsia="宋体" w:hAnsi="Book Antiqua" w:cs="宋体"/>
          <w:color w:val="000000"/>
          <w:kern w:val="0"/>
          <w:sz w:val="24"/>
          <w:szCs w:val="24"/>
          <w:lang w:eastAsia="zh-CN"/>
        </w:rPr>
        <w:t xml:space="preserve"> SS, Curtis RE, </w:t>
      </w:r>
      <w:proofErr w:type="spellStart"/>
      <w:r w:rsidRPr="0059679A">
        <w:rPr>
          <w:rFonts w:ascii="Book Antiqua" w:eastAsia="宋体" w:hAnsi="Book Antiqua" w:cs="宋体"/>
          <w:color w:val="000000"/>
          <w:kern w:val="0"/>
          <w:sz w:val="24"/>
          <w:szCs w:val="24"/>
          <w:lang w:eastAsia="zh-CN"/>
        </w:rPr>
        <w:t>Linet</w:t>
      </w:r>
      <w:proofErr w:type="spellEnd"/>
      <w:r w:rsidRPr="0059679A">
        <w:rPr>
          <w:rFonts w:ascii="Book Antiqua" w:eastAsia="宋体" w:hAnsi="Book Antiqua" w:cs="宋体"/>
          <w:color w:val="000000"/>
          <w:kern w:val="0"/>
          <w:sz w:val="24"/>
          <w:szCs w:val="24"/>
          <w:lang w:eastAsia="zh-CN"/>
        </w:rPr>
        <w:t xml:space="preserve"> MS, Morton LM. Acute leukemia incidence and patient survival among children and adults in the United States, 2001-2007. </w:t>
      </w:r>
      <w:r w:rsidRPr="0059679A">
        <w:rPr>
          <w:rFonts w:ascii="Book Antiqua" w:eastAsia="宋体" w:hAnsi="Book Antiqua" w:cs="宋体"/>
          <w:i/>
          <w:iCs/>
          <w:color w:val="000000"/>
          <w:kern w:val="0"/>
          <w:sz w:val="24"/>
          <w:szCs w:val="24"/>
          <w:lang w:eastAsia="zh-CN"/>
        </w:rPr>
        <w:t>Blood</w:t>
      </w:r>
      <w:r w:rsidRPr="0059679A">
        <w:rPr>
          <w:rFonts w:ascii="Book Antiqua" w:eastAsia="宋体" w:hAnsi="Book Antiqua" w:cs="宋体"/>
          <w:color w:val="000000"/>
          <w:kern w:val="0"/>
          <w:sz w:val="24"/>
          <w:szCs w:val="24"/>
          <w:lang w:eastAsia="zh-CN"/>
        </w:rPr>
        <w:t> 2012; </w:t>
      </w:r>
      <w:r w:rsidRPr="0059679A">
        <w:rPr>
          <w:rFonts w:ascii="Book Antiqua" w:eastAsia="宋体" w:hAnsi="Book Antiqua" w:cs="宋体"/>
          <w:b/>
          <w:bCs/>
          <w:color w:val="000000"/>
          <w:kern w:val="0"/>
          <w:sz w:val="24"/>
          <w:szCs w:val="24"/>
          <w:lang w:eastAsia="zh-CN"/>
        </w:rPr>
        <w:t>119</w:t>
      </w:r>
      <w:r w:rsidRPr="0059679A">
        <w:rPr>
          <w:rFonts w:ascii="Book Antiqua" w:eastAsia="宋体" w:hAnsi="Book Antiqua" w:cs="宋体"/>
          <w:color w:val="000000"/>
          <w:kern w:val="0"/>
          <w:sz w:val="24"/>
          <w:szCs w:val="24"/>
          <w:lang w:eastAsia="zh-CN"/>
        </w:rPr>
        <w:t>: 34-43 [PMID: 22086414 DOI: 10.1182/blood-2011-04-347872]</w:t>
      </w:r>
    </w:p>
    <w:p w14:paraId="034BBAB7" w14:textId="0B9125D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lastRenderedPageBreak/>
        <w:t>18 </w:t>
      </w:r>
      <w:proofErr w:type="spellStart"/>
      <w:r w:rsidRPr="0059679A">
        <w:rPr>
          <w:rFonts w:ascii="Book Antiqua" w:eastAsia="宋体" w:hAnsi="Book Antiqua" w:cs="宋体"/>
          <w:b/>
          <w:bCs/>
          <w:color w:val="000000"/>
          <w:kern w:val="0"/>
          <w:sz w:val="24"/>
          <w:szCs w:val="24"/>
          <w:lang w:eastAsia="zh-CN"/>
        </w:rPr>
        <w:t>Phekoo</w:t>
      </w:r>
      <w:proofErr w:type="spellEnd"/>
      <w:r w:rsidRPr="0059679A">
        <w:rPr>
          <w:rFonts w:ascii="Book Antiqua" w:eastAsia="宋体" w:hAnsi="Book Antiqua" w:cs="宋体"/>
          <w:b/>
          <w:bCs/>
          <w:color w:val="000000"/>
          <w:kern w:val="0"/>
          <w:sz w:val="24"/>
          <w:szCs w:val="24"/>
          <w:lang w:eastAsia="zh-CN"/>
        </w:rPr>
        <w:t xml:space="preserve"> KJ</w:t>
      </w:r>
      <w:r w:rsidRPr="0059679A">
        <w:rPr>
          <w:rFonts w:ascii="Book Antiqua" w:eastAsia="宋体" w:hAnsi="Book Antiqua" w:cs="宋体"/>
          <w:color w:val="000000"/>
          <w:kern w:val="0"/>
          <w:sz w:val="24"/>
          <w:szCs w:val="24"/>
          <w:lang w:eastAsia="zh-CN"/>
        </w:rPr>
        <w:t xml:space="preserve">, Richards MA, </w:t>
      </w:r>
      <w:proofErr w:type="spellStart"/>
      <w:r w:rsidRPr="0059679A">
        <w:rPr>
          <w:rFonts w:ascii="Book Antiqua" w:eastAsia="宋体" w:hAnsi="Book Antiqua" w:cs="宋体"/>
          <w:color w:val="000000"/>
          <w:kern w:val="0"/>
          <w:sz w:val="24"/>
          <w:szCs w:val="24"/>
          <w:lang w:eastAsia="zh-CN"/>
        </w:rPr>
        <w:t>Møller</w:t>
      </w:r>
      <w:proofErr w:type="spellEnd"/>
      <w:r w:rsidRPr="0059679A">
        <w:rPr>
          <w:rFonts w:ascii="Book Antiqua" w:eastAsia="宋体" w:hAnsi="Book Antiqua" w:cs="宋体"/>
          <w:color w:val="000000"/>
          <w:kern w:val="0"/>
          <w:sz w:val="24"/>
          <w:szCs w:val="24"/>
          <w:lang w:eastAsia="zh-CN"/>
        </w:rPr>
        <w:t xml:space="preserve"> H, </w:t>
      </w:r>
      <w:proofErr w:type="spellStart"/>
      <w:r w:rsidRPr="0059679A">
        <w:rPr>
          <w:rFonts w:ascii="Book Antiqua" w:eastAsia="宋体" w:hAnsi="Book Antiqua" w:cs="宋体"/>
          <w:color w:val="000000"/>
          <w:kern w:val="0"/>
          <w:sz w:val="24"/>
          <w:szCs w:val="24"/>
          <w:lang w:eastAsia="zh-CN"/>
        </w:rPr>
        <w:t>Schey</w:t>
      </w:r>
      <w:proofErr w:type="spellEnd"/>
      <w:r w:rsidRPr="0059679A">
        <w:rPr>
          <w:rFonts w:ascii="Book Antiqua" w:eastAsia="宋体" w:hAnsi="Book Antiqua" w:cs="宋体"/>
          <w:color w:val="000000"/>
          <w:kern w:val="0"/>
          <w:sz w:val="24"/>
          <w:szCs w:val="24"/>
          <w:lang w:eastAsia="zh-CN"/>
        </w:rPr>
        <w:t xml:space="preserve"> SA</w:t>
      </w:r>
      <w:r w:rsidRPr="005673AD">
        <w:rPr>
          <w:rFonts w:ascii="Book Antiqua" w:eastAsia="MS PMincho" w:hAnsi="Book Antiqua" w:cs="Times New Roman"/>
          <w:sz w:val="24"/>
          <w:szCs w:val="24"/>
          <w:lang w:val="en-GB"/>
        </w:rPr>
        <w:t>; South Thames Haematology Specialist Committee</w:t>
      </w:r>
      <w:r w:rsidRPr="0059679A">
        <w:rPr>
          <w:rFonts w:ascii="Book Antiqua" w:eastAsia="宋体" w:hAnsi="Book Antiqua" w:cs="宋体"/>
          <w:color w:val="000000"/>
          <w:kern w:val="0"/>
          <w:sz w:val="24"/>
          <w:szCs w:val="24"/>
          <w:lang w:eastAsia="zh-CN"/>
        </w:rPr>
        <w:t>. The incidence and outcome of myeloid malignancies in 2,112 adult patients in southeast England. </w:t>
      </w:r>
      <w:proofErr w:type="spellStart"/>
      <w:r w:rsidRPr="0059679A">
        <w:rPr>
          <w:rFonts w:ascii="Book Antiqua" w:eastAsia="宋体" w:hAnsi="Book Antiqua" w:cs="宋体"/>
          <w:i/>
          <w:iCs/>
          <w:color w:val="000000"/>
          <w:kern w:val="0"/>
          <w:sz w:val="24"/>
          <w:szCs w:val="24"/>
          <w:lang w:eastAsia="zh-CN"/>
        </w:rPr>
        <w:t>Haematologica</w:t>
      </w:r>
      <w:proofErr w:type="spellEnd"/>
      <w:r w:rsidRPr="0059679A">
        <w:rPr>
          <w:rFonts w:ascii="Book Antiqua" w:eastAsia="宋体" w:hAnsi="Book Antiqua" w:cs="宋体"/>
          <w:color w:val="000000"/>
          <w:kern w:val="0"/>
          <w:sz w:val="24"/>
          <w:szCs w:val="24"/>
          <w:lang w:eastAsia="zh-CN"/>
        </w:rPr>
        <w:t> 2006; </w:t>
      </w:r>
      <w:r w:rsidRPr="0059679A">
        <w:rPr>
          <w:rFonts w:ascii="Book Antiqua" w:eastAsia="宋体" w:hAnsi="Book Antiqua" w:cs="宋体"/>
          <w:b/>
          <w:bCs/>
          <w:color w:val="000000"/>
          <w:kern w:val="0"/>
          <w:sz w:val="24"/>
          <w:szCs w:val="24"/>
          <w:lang w:eastAsia="zh-CN"/>
        </w:rPr>
        <w:t>91</w:t>
      </w:r>
      <w:r w:rsidRPr="0059679A">
        <w:rPr>
          <w:rFonts w:ascii="Book Antiqua" w:eastAsia="宋体" w:hAnsi="Book Antiqua" w:cs="宋体"/>
          <w:color w:val="000000"/>
          <w:kern w:val="0"/>
          <w:sz w:val="24"/>
          <w:szCs w:val="24"/>
          <w:lang w:eastAsia="zh-CN"/>
        </w:rPr>
        <w:t>: 1400-1404 [PMID: 17018393]</w:t>
      </w:r>
    </w:p>
    <w:p w14:paraId="0B46C2D2"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19 </w:t>
      </w:r>
      <w:r w:rsidRPr="0059679A">
        <w:rPr>
          <w:rFonts w:ascii="Book Antiqua" w:eastAsia="宋体" w:hAnsi="Book Antiqua" w:cs="宋体"/>
          <w:b/>
          <w:bCs/>
          <w:color w:val="000000"/>
          <w:kern w:val="0"/>
          <w:sz w:val="24"/>
          <w:szCs w:val="24"/>
          <w:lang w:eastAsia="zh-CN"/>
        </w:rPr>
        <w:t>Pulte D</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Gondos</w:t>
      </w:r>
      <w:proofErr w:type="spellEnd"/>
      <w:r w:rsidRPr="0059679A">
        <w:rPr>
          <w:rFonts w:ascii="Book Antiqua" w:eastAsia="宋体" w:hAnsi="Book Antiqua" w:cs="宋体"/>
          <w:color w:val="000000"/>
          <w:kern w:val="0"/>
          <w:sz w:val="24"/>
          <w:szCs w:val="24"/>
          <w:lang w:eastAsia="zh-CN"/>
        </w:rPr>
        <w:t xml:space="preserve"> A, Brenner H. Improvements in survival of adults diagnosed with acute </w:t>
      </w:r>
      <w:proofErr w:type="spellStart"/>
      <w:r w:rsidRPr="0059679A">
        <w:rPr>
          <w:rFonts w:ascii="Book Antiqua" w:eastAsia="宋体" w:hAnsi="Book Antiqua" w:cs="宋体"/>
          <w:color w:val="000000"/>
          <w:kern w:val="0"/>
          <w:sz w:val="24"/>
          <w:szCs w:val="24"/>
          <w:lang w:eastAsia="zh-CN"/>
        </w:rPr>
        <w:t>myeloblastic</w:t>
      </w:r>
      <w:proofErr w:type="spellEnd"/>
      <w:r w:rsidRPr="0059679A">
        <w:rPr>
          <w:rFonts w:ascii="Book Antiqua" w:eastAsia="宋体" w:hAnsi="Book Antiqua" w:cs="宋体"/>
          <w:color w:val="000000"/>
          <w:kern w:val="0"/>
          <w:sz w:val="24"/>
          <w:szCs w:val="24"/>
          <w:lang w:eastAsia="zh-CN"/>
        </w:rPr>
        <w:t xml:space="preserve"> leukemia in the early 21st century. </w:t>
      </w:r>
      <w:proofErr w:type="spellStart"/>
      <w:r w:rsidRPr="0059679A">
        <w:rPr>
          <w:rFonts w:ascii="Book Antiqua" w:eastAsia="宋体" w:hAnsi="Book Antiqua" w:cs="宋体"/>
          <w:i/>
          <w:iCs/>
          <w:color w:val="000000"/>
          <w:kern w:val="0"/>
          <w:sz w:val="24"/>
          <w:szCs w:val="24"/>
          <w:lang w:eastAsia="zh-CN"/>
        </w:rPr>
        <w:t>Haematologica</w:t>
      </w:r>
      <w:proofErr w:type="spellEnd"/>
      <w:r w:rsidRPr="0059679A">
        <w:rPr>
          <w:rFonts w:ascii="Book Antiqua" w:eastAsia="宋体" w:hAnsi="Book Antiqua" w:cs="宋体"/>
          <w:color w:val="000000"/>
          <w:kern w:val="0"/>
          <w:sz w:val="24"/>
          <w:szCs w:val="24"/>
          <w:lang w:eastAsia="zh-CN"/>
        </w:rPr>
        <w:t> 2008; </w:t>
      </w:r>
      <w:r w:rsidRPr="0059679A">
        <w:rPr>
          <w:rFonts w:ascii="Book Antiqua" w:eastAsia="宋体" w:hAnsi="Book Antiqua" w:cs="宋体"/>
          <w:b/>
          <w:bCs/>
          <w:color w:val="000000"/>
          <w:kern w:val="0"/>
          <w:sz w:val="24"/>
          <w:szCs w:val="24"/>
          <w:lang w:eastAsia="zh-CN"/>
        </w:rPr>
        <w:t>93</w:t>
      </w:r>
      <w:r w:rsidRPr="0059679A">
        <w:rPr>
          <w:rFonts w:ascii="Book Antiqua" w:eastAsia="宋体" w:hAnsi="Book Antiqua" w:cs="宋体"/>
          <w:color w:val="000000"/>
          <w:kern w:val="0"/>
          <w:sz w:val="24"/>
          <w:szCs w:val="24"/>
          <w:lang w:eastAsia="zh-CN"/>
        </w:rPr>
        <w:t>: 594-600 [PMID: 18322250 DOI: 10.3324/haematol.12304]</w:t>
      </w:r>
    </w:p>
    <w:p w14:paraId="34AC9895" w14:textId="1A7FE408"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20</w:t>
      </w:r>
      <w:r w:rsidRPr="0059679A">
        <w:rPr>
          <w:rFonts w:ascii="Book Antiqua" w:eastAsia="宋体" w:hAnsi="Book Antiqua" w:cs="宋体"/>
          <w:b/>
          <w:color w:val="000000"/>
          <w:kern w:val="0"/>
          <w:sz w:val="24"/>
          <w:szCs w:val="24"/>
          <w:lang w:eastAsia="zh-CN"/>
        </w:rPr>
        <w:t>NCCN.</w:t>
      </w:r>
      <w:r w:rsidRPr="0059679A">
        <w:rPr>
          <w:rFonts w:ascii="Book Antiqua" w:eastAsia="宋体" w:hAnsi="Book Antiqua" w:cs="宋体"/>
          <w:color w:val="000000"/>
          <w:kern w:val="0"/>
          <w:sz w:val="24"/>
          <w:szCs w:val="24"/>
          <w:lang w:eastAsia="zh-CN"/>
        </w:rPr>
        <w:t xml:space="preserve"> Guideline. http: //www.nccn.org/professionals/physician_gls/f_guidelines.asp Accessed September 28, 2012</w:t>
      </w:r>
    </w:p>
    <w:p w14:paraId="5C664FA1"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21 </w:t>
      </w:r>
      <w:r w:rsidRPr="0059679A">
        <w:rPr>
          <w:rFonts w:ascii="Book Antiqua" w:eastAsia="宋体" w:hAnsi="Book Antiqua" w:cs="宋体"/>
          <w:b/>
          <w:bCs/>
          <w:color w:val="000000"/>
          <w:kern w:val="0"/>
          <w:sz w:val="24"/>
          <w:szCs w:val="24"/>
          <w:lang w:eastAsia="zh-CN"/>
        </w:rPr>
        <w:t>Slovak ML</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Kopecky</w:t>
      </w:r>
      <w:proofErr w:type="spellEnd"/>
      <w:r w:rsidRPr="0059679A">
        <w:rPr>
          <w:rFonts w:ascii="Book Antiqua" w:eastAsia="宋体" w:hAnsi="Book Antiqua" w:cs="宋体"/>
          <w:color w:val="000000"/>
          <w:kern w:val="0"/>
          <w:sz w:val="24"/>
          <w:szCs w:val="24"/>
          <w:lang w:eastAsia="zh-CN"/>
        </w:rPr>
        <w:t xml:space="preserve"> KJ, </w:t>
      </w:r>
      <w:proofErr w:type="spellStart"/>
      <w:r w:rsidRPr="0059679A">
        <w:rPr>
          <w:rFonts w:ascii="Book Antiqua" w:eastAsia="宋体" w:hAnsi="Book Antiqua" w:cs="宋体"/>
          <w:color w:val="000000"/>
          <w:kern w:val="0"/>
          <w:sz w:val="24"/>
          <w:szCs w:val="24"/>
          <w:lang w:eastAsia="zh-CN"/>
        </w:rPr>
        <w:t>Cassileth</w:t>
      </w:r>
      <w:proofErr w:type="spellEnd"/>
      <w:r w:rsidRPr="0059679A">
        <w:rPr>
          <w:rFonts w:ascii="Book Antiqua" w:eastAsia="宋体" w:hAnsi="Book Antiqua" w:cs="宋体"/>
          <w:color w:val="000000"/>
          <w:kern w:val="0"/>
          <w:sz w:val="24"/>
          <w:szCs w:val="24"/>
          <w:lang w:eastAsia="zh-CN"/>
        </w:rPr>
        <w:t xml:space="preserve"> PA, Harrington DH, </w:t>
      </w:r>
      <w:proofErr w:type="spellStart"/>
      <w:r w:rsidRPr="0059679A">
        <w:rPr>
          <w:rFonts w:ascii="Book Antiqua" w:eastAsia="宋体" w:hAnsi="Book Antiqua" w:cs="宋体"/>
          <w:color w:val="000000"/>
          <w:kern w:val="0"/>
          <w:sz w:val="24"/>
          <w:szCs w:val="24"/>
          <w:lang w:eastAsia="zh-CN"/>
        </w:rPr>
        <w:t>Theil</w:t>
      </w:r>
      <w:proofErr w:type="spellEnd"/>
      <w:r w:rsidRPr="0059679A">
        <w:rPr>
          <w:rFonts w:ascii="Book Antiqua" w:eastAsia="宋体" w:hAnsi="Book Antiqua" w:cs="宋体"/>
          <w:color w:val="000000"/>
          <w:kern w:val="0"/>
          <w:sz w:val="24"/>
          <w:szCs w:val="24"/>
          <w:lang w:eastAsia="zh-CN"/>
        </w:rPr>
        <w:t xml:space="preserve"> KS, Mohamed A, </w:t>
      </w:r>
      <w:proofErr w:type="spellStart"/>
      <w:r w:rsidRPr="0059679A">
        <w:rPr>
          <w:rFonts w:ascii="Book Antiqua" w:eastAsia="宋体" w:hAnsi="Book Antiqua" w:cs="宋体"/>
          <w:color w:val="000000"/>
          <w:kern w:val="0"/>
          <w:sz w:val="24"/>
          <w:szCs w:val="24"/>
          <w:lang w:eastAsia="zh-CN"/>
        </w:rPr>
        <w:t>Paietta</w:t>
      </w:r>
      <w:proofErr w:type="spellEnd"/>
      <w:r w:rsidRPr="0059679A">
        <w:rPr>
          <w:rFonts w:ascii="Book Antiqua" w:eastAsia="宋体" w:hAnsi="Book Antiqua" w:cs="宋体"/>
          <w:color w:val="000000"/>
          <w:kern w:val="0"/>
          <w:sz w:val="24"/>
          <w:szCs w:val="24"/>
          <w:lang w:eastAsia="zh-CN"/>
        </w:rPr>
        <w:t xml:space="preserve"> E, </w:t>
      </w:r>
      <w:proofErr w:type="spellStart"/>
      <w:r w:rsidRPr="0059679A">
        <w:rPr>
          <w:rFonts w:ascii="Book Antiqua" w:eastAsia="宋体" w:hAnsi="Book Antiqua" w:cs="宋体"/>
          <w:color w:val="000000"/>
          <w:kern w:val="0"/>
          <w:sz w:val="24"/>
          <w:szCs w:val="24"/>
          <w:lang w:eastAsia="zh-CN"/>
        </w:rPr>
        <w:t>Willman</w:t>
      </w:r>
      <w:proofErr w:type="spellEnd"/>
      <w:r w:rsidRPr="0059679A">
        <w:rPr>
          <w:rFonts w:ascii="Book Antiqua" w:eastAsia="宋体" w:hAnsi="Book Antiqua" w:cs="宋体"/>
          <w:color w:val="000000"/>
          <w:kern w:val="0"/>
          <w:sz w:val="24"/>
          <w:szCs w:val="24"/>
          <w:lang w:eastAsia="zh-CN"/>
        </w:rPr>
        <w:t xml:space="preserve"> CL, Head DR, Rowe JM, Forman SJ, </w:t>
      </w:r>
      <w:proofErr w:type="spellStart"/>
      <w:r w:rsidRPr="0059679A">
        <w:rPr>
          <w:rFonts w:ascii="Book Antiqua" w:eastAsia="宋体" w:hAnsi="Book Antiqua" w:cs="宋体"/>
          <w:color w:val="000000"/>
          <w:kern w:val="0"/>
          <w:sz w:val="24"/>
          <w:szCs w:val="24"/>
          <w:lang w:eastAsia="zh-CN"/>
        </w:rPr>
        <w:t>Appelbaum</w:t>
      </w:r>
      <w:proofErr w:type="spellEnd"/>
      <w:r w:rsidRPr="0059679A">
        <w:rPr>
          <w:rFonts w:ascii="Book Antiqua" w:eastAsia="宋体" w:hAnsi="Book Antiqua" w:cs="宋体"/>
          <w:color w:val="000000"/>
          <w:kern w:val="0"/>
          <w:sz w:val="24"/>
          <w:szCs w:val="24"/>
          <w:lang w:eastAsia="zh-CN"/>
        </w:rPr>
        <w:t xml:space="preserve"> FR. </w:t>
      </w:r>
      <w:proofErr w:type="spellStart"/>
      <w:r w:rsidRPr="0059679A">
        <w:rPr>
          <w:rFonts w:ascii="Book Antiqua" w:eastAsia="宋体" w:hAnsi="Book Antiqua" w:cs="宋体"/>
          <w:color w:val="000000"/>
          <w:kern w:val="0"/>
          <w:sz w:val="24"/>
          <w:szCs w:val="24"/>
          <w:lang w:eastAsia="zh-CN"/>
        </w:rPr>
        <w:t>Karyotypic</w:t>
      </w:r>
      <w:proofErr w:type="spellEnd"/>
      <w:r w:rsidRPr="0059679A">
        <w:rPr>
          <w:rFonts w:ascii="Book Antiqua" w:eastAsia="宋体" w:hAnsi="Book Antiqua" w:cs="宋体"/>
          <w:color w:val="000000"/>
          <w:kern w:val="0"/>
          <w:sz w:val="24"/>
          <w:szCs w:val="24"/>
          <w:lang w:eastAsia="zh-CN"/>
        </w:rPr>
        <w:t xml:space="preserve"> analysis predicts outcome of </w:t>
      </w:r>
      <w:proofErr w:type="spellStart"/>
      <w:r w:rsidRPr="0059679A">
        <w:rPr>
          <w:rFonts w:ascii="Book Antiqua" w:eastAsia="宋体" w:hAnsi="Book Antiqua" w:cs="宋体"/>
          <w:color w:val="000000"/>
          <w:kern w:val="0"/>
          <w:sz w:val="24"/>
          <w:szCs w:val="24"/>
          <w:lang w:eastAsia="zh-CN"/>
        </w:rPr>
        <w:t>preremission</w:t>
      </w:r>
      <w:proofErr w:type="spellEnd"/>
      <w:r w:rsidRPr="0059679A">
        <w:rPr>
          <w:rFonts w:ascii="Book Antiqua" w:eastAsia="宋体" w:hAnsi="Book Antiqua" w:cs="宋体"/>
          <w:color w:val="000000"/>
          <w:kern w:val="0"/>
          <w:sz w:val="24"/>
          <w:szCs w:val="24"/>
          <w:lang w:eastAsia="zh-CN"/>
        </w:rPr>
        <w:t xml:space="preserve"> and </w:t>
      </w:r>
      <w:proofErr w:type="spellStart"/>
      <w:r w:rsidRPr="0059679A">
        <w:rPr>
          <w:rFonts w:ascii="Book Antiqua" w:eastAsia="宋体" w:hAnsi="Book Antiqua" w:cs="宋体"/>
          <w:color w:val="000000"/>
          <w:kern w:val="0"/>
          <w:sz w:val="24"/>
          <w:szCs w:val="24"/>
          <w:lang w:eastAsia="zh-CN"/>
        </w:rPr>
        <w:t>postremission</w:t>
      </w:r>
      <w:proofErr w:type="spellEnd"/>
      <w:r w:rsidRPr="0059679A">
        <w:rPr>
          <w:rFonts w:ascii="Book Antiqua" w:eastAsia="宋体" w:hAnsi="Book Antiqua" w:cs="宋体"/>
          <w:color w:val="000000"/>
          <w:kern w:val="0"/>
          <w:sz w:val="24"/>
          <w:szCs w:val="24"/>
          <w:lang w:eastAsia="zh-CN"/>
        </w:rPr>
        <w:t xml:space="preserve"> therapy in adult acute myeloid leukemia: a Southwest Oncology Group/Eastern Cooperative Oncology Group Study. </w:t>
      </w:r>
      <w:r w:rsidRPr="0059679A">
        <w:rPr>
          <w:rFonts w:ascii="Book Antiqua" w:eastAsia="宋体" w:hAnsi="Book Antiqua" w:cs="宋体"/>
          <w:i/>
          <w:iCs/>
          <w:color w:val="000000"/>
          <w:kern w:val="0"/>
          <w:sz w:val="24"/>
          <w:szCs w:val="24"/>
          <w:lang w:eastAsia="zh-CN"/>
        </w:rPr>
        <w:t>Blood</w:t>
      </w:r>
      <w:r w:rsidRPr="0059679A">
        <w:rPr>
          <w:rFonts w:ascii="Book Antiqua" w:eastAsia="宋体" w:hAnsi="Book Antiqua" w:cs="宋体"/>
          <w:color w:val="000000"/>
          <w:kern w:val="0"/>
          <w:sz w:val="24"/>
          <w:szCs w:val="24"/>
          <w:lang w:eastAsia="zh-CN"/>
        </w:rPr>
        <w:t> 2000; </w:t>
      </w:r>
      <w:r w:rsidRPr="0059679A">
        <w:rPr>
          <w:rFonts w:ascii="Book Antiqua" w:eastAsia="宋体" w:hAnsi="Book Antiqua" w:cs="宋体"/>
          <w:b/>
          <w:bCs/>
          <w:color w:val="000000"/>
          <w:kern w:val="0"/>
          <w:sz w:val="24"/>
          <w:szCs w:val="24"/>
          <w:lang w:eastAsia="zh-CN"/>
        </w:rPr>
        <w:t>96</w:t>
      </w:r>
      <w:r w:rsidRPr="0059679A">
        <w:rPr>
          <w:rFonts w:ascii="Book Antiqua" w:eastAsia="宋体" w:hAnsi="Book Antiqua" w:cs="宋体"/>
          <w:color w:val="000000"/>
          <w:kern w:val="0"/>
          <w:sz w:val="24"/>
          <w:szCs w:val="24"/>
          <w:lang w:eastAsia="zh-CN"/>
        </w:rPr>
        <w:t>: 4075-4083 [PMID: 11110676]</w:t>
      </w:r>
    </w:p>
    <w:p w14:paraId="5C09B754"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22 </w:t>
      </w:r>
      <w:r w:rsidRPr="0059679A">
        <w:rPr>
          <w:rFonts w:ascii="Book Antiqua" w:eastAsia="宋体" w:hAnsi="Book Antiqua" w:cs="宋体"/>
          <w:b/>
          <w:bCs/>
          <w:color w:val="000000"/>
          <w:kern w:val="0"/>
          <w:sz w:val="24"/>
          <w:szCs w:val="24"/>
          <w:lang w:eastAsia="zh-CN"/>
        </w:rPr>
        <w:t>Byrd JC</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Mrózek</w:t>
      </w:r>
      <w:proofErr w:type="spellEnd"/>
      <w:r w:rsidRPr="0059679A">
        <w:rPr>
          <w:rFonts w:ascii="Book Antiqua" w:eastAsia="宋体" w:hAnsi="Book Antiqua" w:cs="宋体"/>
          <w:color w:val="000000"/>
          <w:kern w:val="0"/>
          <w:sz w:val="24"/>
          <w:szCs w:val="24"/>
          <w:lang w:eastAsia="zh-CN"/>
        </w:rPr>
        <w:t xml:space="preserve"> K, Dodge RK, Carroll AJ, Edwards CG, Arthur DC, </w:t>
      </w:r>
      <w:proofErr w:type="spellStart"/>
      <w:r w:rsidRPr="0059679A">
        <w:rPr>
          <w:rFonts w:ascii="Book Antiqua" w:eastAsia="宋体" w:hAnsi="Book Antiqua" w:cs="宋体"/>
          <w:color w:val="000000"/>
          <w:kern w:val="0"/>
          <w:sz w:val="24"/>
          <w:szCs w:val="24"/>
          <w:lang w:eastAsia="zh-CN"/>
        </w:rPr>
        <w:t>Pettenati</w:t>
      </w:r>
      <w:proofErr w:type="spellEnd"/>
      <w:r w:rsidRPr="0059679A">
        <w:rPr>
          <w:rFonts w:ascii="Book Antiqua" w:eastAsia="宋体" w:hAnsi="Book Antiqua" w:cs="宋体"/>
          <w:color w:val="000000"/>
          <w:kern w:val="0"/>
          <w:sz w:val="24"/>
          <w:szCs w:val="24"/>
          <w:lang w:eastAsia="zh-CN"/>
        </w:rPr>
        <w:t xml:space="preserve"> MJ, </w:t>
      </w:r>
      <w:proofErr w:type="spellStart"/>
      <w:r w:rsidRPr="0059679A">
        <w:rPr>
          <w:rFonts w:ascii="Book Antiqua" w:eastAsia="宋体" w:hAnsi="Book Antiqua" w:cs="宋体"/>
          <w:color w:val="000000"/>
          <w:kern w:val="0"/>
          <w:sz w:val="24"/>
          <w:szCs w:val="24"/>
          <w:lang w:eastAsia="zh-CN"/>
        </w:rPr>
        <w:t>Patil</w:t>
      </w:r>
      <w:proofErr w:type="spellEnd"/>
      <w:r w:rsidRPr="0059679A">
        <w:rPr>
          <w:rFonts w:ascii="Book Antiqua" w:eastAsia="宋体" w:hAnsi="Book Antiqua" w:cs="宋体"/>
          <w:color w:val="000000"/>
          <w:kern w:val="0"/>
          <w:sz w:val="24"/>
          <w:szCs w:val="24"/>
          <w:lang w:eastAsia="zh-CN"/>
        </w:rPr>
        <w:t xml:space="preserve"> SR, Rao KW, Watson MS, </w:t>
      </w:r>
      <w:proofErr w:type="spellStart"/>
      <w:r w:rsidRPr="0059679A">
        <w:rPr>
          <w:rFonts w:ascii="Book Antiqua" w:eastAsia="宋体" w:hAnsi="Book Antiqua" w:cs="宋体"/>
          <w:color w:val="000000"/>
          <w:kern w:val="0"/>
          <w:sz w:val="24"/>
          <w:szCs w:val="24"/>
          <w:lang w:eastAsia="zh-CN"/>
        </w:rPr>
        <w:t>Koduru</w:t>
      </w:r>
      <w:proofErr w:type="spellEnd"/>
      <w:r w:rsidRPr="0059679A">
        <w:rPr>
          <w:rFonts w:ascii="Book Antiqua" w:eastAsia="宋体" w:hAnsi="Book Antiqua" w:cs="宋体"/>
          <w:color w:val="000000"/>
          <w:kern w:val="0"/>
          <w:sz w:val="24"/>
          <w:szCs w:val="24"/>
          <w:lang w:eastAsia="zh-CN"/>
        </w:rPr>
        <w:t xml:space="preserve"> PR, Moore JO, Stone RM, Mayer RJ, Feldman EJ, Davey FR, </w:t>
      </w:r>
      <w:proofErr w:type="spellStart"/>
      <w:r w:rsidRPr="0059679A">
        <w:rPr>
          <w:rFonts w:ascii="Book Antiqua" w:eastAsia="宋体" w:hAnsi="Book Antiqua" w:cs="宋体"/>
          <w:color w:val="000000"/>
          <w:kern w:val="0"/>
          <w:sz w:val="24"/>
          <w:szCs w:val="24"/>
          <w:lang w:eastAsia="zh-CN"/>
        </w:rPr>
        <w:t>Schiffer</w:t>
      </w:r>
      <w:proofErr w:type="spellEnd"/>
      <w:r w:rsidRPr="0059679A">
        <w:rPr>
          <w:rFonts w:ascii="Book Antiqua" w:eastAsia="宋体" w:hAnsi="Book Antiqua" w:cs="宋体"/>
          <w:color w:val="000000"/>
          <w:kern w:val="0"/>
          <w:sz w:val="24"/>
          <w:szCs w:val="24"/>
          <w:lang w:eastAsia="zh-CN"/>
        </w:rPr>
        <w:t xml:space="preserve"> CA, Larson RA, Bloomfield CD. Pretreatment cytogenetic abnormalities are predictive of induction success, cumulative incidence of relapse, and overall survival in adult patients with de novo acute myeloid leukemia: results from Cancer and Leukemia Group B (CALGB 8461). </w:t>
      </w:r>
      <w:r w:rsidRPr="0059679A">
        <w:rPr>
          <w:rFonts w:ascii="Book Antiqua" w:eastAsia="宋体" w:hAnsi="Book Antiqua" w:cs="宋体"/>
          <w:i/>
          <w:iCs/>
          <w:color w:val="000000"/>
          <w:kern w:val="0"/>
          <w:sz w:val="24"/>
          <w:szCs w:val="24"/>
          <w:lang w:eastAsia="zh-CN"/>
        </w:rPr>
        <w:t>Blood</w:t>
      </w:r>
      <w:r w:rsidRPr="0059679A">
        <w:rPr>
          <w:rFonts w:ascii="Book Antiqua" w:eastAsia="宋体" w:hAnsi="Book Antiqua" w:cs="宋体"/>
          <w:color w:val="000000"/>
          <w:kern w:val="0"/>
          <w:sz w:val="24"/>
          <w:szCs w:val="24"/>
          <w:lang w:eastAsia="zh-CN"/>
        </w:rPr>
        <w:t> 2002; </w:t>
      </w:r>
      <w:r w:rsidRPr="0059679A">
        <w:rPr>
          <w:rFonts w:ascii="Book Antiqua" w:eastAsia="宋体" w:hAnsi="Book Antiqua" w:cs="宋体"/>
          <w:b/>
          <w:bCs/>
          <w:color w:val="000000"/>
          <w:kern w:val="0"/>
          <w:sz w:val="24"/>
          <w:szCs w:val="24"/>
          <w:lang w:eastAsia="zh-CN"/>
        </w:rPr>
        <w:t>100</w:t>
      </w:r>
      <w:r w:rsidRPr="0059679A">
        <w:rPr>
          <w:rFonts w:ascii="Book Antiqua" w:eastAsia="宋体" w:hAnsi="Book Antiqua" w:cs="宋体"/>
          <w:color w:val="000000"/>
          <w:kern w:val="0"/>
          <w:sz w:val="24"/>
          <w:szCs w:val="24"/>
          <w:lang w:eastAsia="zh-CN"/>
        </w:rPr>
        <w:t>: 4325-4336 [PMID: 12393746 DOI: 10.1182/blood-2002-03-0772]</w:t>
      </w:r>
    </w:p>
    <w:p w14:paraId="7BCAFFF5"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23 </w:t>
      </w:r>
      <w:proofErr w:type="spellStart"/>
      <w:r w:rsidRPr="0059679A">
        <w:rPr>
          <w:rFonts w:ascii="Book Antiqua" w:eastAsia="宋体" w:hAnsi="Book Antiqua" w:cs="宋体"/>
          <w:b/>
          <w:bCs/>
          <w:color w:val="000000"/>
          <w:kern w:val="0"/>
          <w:sz w:val="24"/>
          <w:szCs w:val="24"/>
          <w:lang w:eastAsia="zh-CN"/>
        </w:rPr>
        <w:t>Nakase</w:t>
      </w:r>
      <w:proofErr w:type="spellEnd"/>
      <w:r w:rsidRPr="0059679A">
        <w:rPr>
          <w:rFonts w:ascii="Book Antiqua" w:eastAsia="宋体" w:hAnsi="Book Antiqua" w:cs="宋体"/>
          <w:b/>
          <w:bCs/>
          <w:color w:val="000000"/>
          <w:kern w:val="0"/>
          <w:sz w:val="24"/>
          <w:szCs w:val="24"/>
          <w:lang w:eastAsia="zh-CN"/>
        </w:rPr>
        <w:t xml:space="preserve"> K</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Bradstock</w:t>
      </w:r>
      <w:proofErr w:type="spellEnd"/>
      <w:r w:rsidRPr="0059679A">
        <w:rPr>
          <w:rFonts w:ascii="Book Antiqua" w:eastAsia="宋体" w:hAnsi="Book Antiqua" w:cs="宋体"/>
          <w:color w:val="000000"/>
          <w:kern w:val="0"/>
          <w:sz w:val="24"/>
          <w:szCs w:val="24"/>
          <w:lang w:eastAsia="zh-CN"/>
        </w:rPr>
        <w:t xml:space="preserve"> K, Sartor M, Gottlieb D, </w:t>
      </w:r>
      <w:proofErr w:type="spellStart"/>
      <w:r w:rsidRPr="0059679A">
        <w:rPr>
          <w:rFonts w:ascii="Book Antiqua" w:eastAsia="宋体" w:hAnsi="Book Antiqua" w:cs="宋体"/>
          <w:color w:val="000000"/>
          <w:kern w:val="0"/>
          <w:sz w:val="24"/>
          <w:szCs w:val="24"/>
          <w:lang w:eastAsia="zh-CN"/>
        </w:rPr>
        <w:t>Byth</w:t>
      </w:r>
      <w:proofErr w:type="spellEnd"/>
      <w:r w:rsidRPr="0059679A">
        <w:rPr>
          <w:rFonts w:ascii="Book Antiqua" w:eastAsia="宋体" w:hAnsi="Book Antiqua" w:cs="宋体"/>
          <w:color w:val="000000"/>
          <w:kern w:val="0"/>
          <w:sz w:val="24"/>
          <w:szCs w:val="24"/>
          <w:lang w:eastAsia="zh-CN"/>
        </w:rPr>
        <w:t xml:space="preserve"> K, Kita K, </w:t>
      </w:r>
      <w:proofErr w:type="spellStart"/>
      <w:r w:rsidRPr="0059679A">
        <w:rPr>
          <w:rFonts w:ascii="Book Antiqua" w:eastAsia="宋体" w:hAnsi="Book Antiqua" w:cs="宋体"/>
          <w:color w:val="000000"/>
          <w:kern w:val="0"/>
          <w:sz w:val="24"/>
          <w:szCs w:val="24"/>
          <w:lang w:eastAsia="zh-CN"/>
        </w:rPr>
        <w:t>Shiku</w:t>
      </w:r>
      <w:proofErr w:type="spellEnd"/>
      <w:r w:rsidRPr="0059679A">
        <w:rPr>
          <w:rFonts w:ascii="Book Antiqua" w:eastAsia="宋体" w:hAnsi="Book Antiqua" w:cs="宋体"/>
          <w:color w:val="000000"/>
          <w:kern w:val="0"/>
          <w:sz w:val="24"/>
          <w:szCs w:val="24"/>
          <w:lang w:eastAsia="zh-CN"/>
        </w:rPr>
        <w:t xml:space="preserve"> H, </w:t>
      </w:r>
      <w:proofErr w:type="spellStart"/>
      <w:r w:rsidRPr="0059679A">
        <w:rPr>
          <w:rFonts w:ascii="Book Antiqua" w:eastAsia="宋体" w:hAnsi="Book Antiqua" w:cs="宋体"/>
          <w:color w:val="000000"/>
          <w:kern w:val="0"/>
          <w:sz w:val="24"/>
          <w:szCs w:val="24"/>
          <w:lang w:eastAsia="zh-CN"/>
        </w:rPr>
        <w:t>Kamada</w:t>
      </w:r>
      <w:proofErr w:type="spellEnd"/>
      <w:r w:rsidRPr="0059679A">
        <w:rPr>
          <w:rFonts w:ascii="Book Antiqua" w:eastAsia="宋体" w:hAnsi="Book Antiqua" w:cs="宋体"/>
          <w:color w:val="000000"/>
          <w:kern w:val="0"/>
          <w:sz w:val="24"/>
          <w:szCs w:val="24"/>
          <w:lang w:eastAsia="zh-CN"/>
        </w:rPr>
        <w:t xml:space="preserve"> N. Geographic heterogeneity of cellular characteristics of acute myeloid leukemia: a comparative study of Australian and Japanese adult cases. </w:t>
      </w:r>
      <w:r w:rsidRPr="0059679A">
        <w:rPr>
          <w:rFonts w:ascii="Book Antiqua" w:eastAsia="宋体" w:hAnsi="Book Antiqua" w:cs="宋体"/>
          <w:i/>
          <w:iCs/>
          <w:color w:val="000000"/>
          <w:kern w:val="0"/>
          <w:sz w:val="24"/>
          <w:szCs w:val="24"/>
          <w:lang w:eastAsia="zh-CN"/>
        </w:rPr>
        <w:t>Leukemia</w:t>
      </w:r>
      <w:r w:rsidRPr="0059679A">
        <w:rPr>
          <w:rFonts w:ascii="Book Antiqua" w:eastAsia="宋体" w:hAnsi="Book Antiqua" w:cs="宋体"/>
          <w:color w:val="000000"/>
          <w:kern w:val="0"/>
          <w:sz w:val="24"/>
          <w:szCs w:val="24"/>
          <w:lang w:eastAsia="zh-CN"/>
        </w:rPr>
        <w:t> 2000; </w:t>
      </w:r>
      <w:r w:rsidRPr="0059679A">
        <w:rPr>
          <w:rFonts w:ascii="Book Antiqua" w:eastAsia="宋体" w:hAnsi="Book Antiqua" w:cs="宋体"/>
          <w:b/>
          <w:bCs/>
          <w:color w:val="000000"/>
          <w:kern w:val="0"/>
          <w:sz w:val="24"/>
          <w:szCs w:val="24"/>
          <w:lang w:eastAsia="zh-CN"/>
        </w:rPr>
        <w:t>14</w:t>
      </w:r>
      <w:r w:rsidRPr="0059679A">
        <w:rPr>
          <w:rFonts w:ascii="Book Antiqua" w:eastAsia="宋体" w:hAnsi="Book Antiqua" w:cs="宋体"/>
          <w:color w:val="000000"/>
          <w:kern w:val="0"/>
          <w:sz w:val="24"/>
          <w:szCs w:val="24"/>
          <w:lang w:eastAsia="zh-CN"/>
        </w:rPr>
        <w:t>: 163-168 [PMID: 10637492 DOI: 10.1038/sj.leu.2401638]</w:t>
      </w:r>
    </w:p>
    <w:p w14:paraId="35CA502B"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lastRenderedPageBreak/>
        <w:t>24 </w:t>
      </w:r>
      <w:r w:rsidRPr="0059679A">
        <w:rPr>
          <w:rFonts w:ascii="Book Antiqua" w:eastAsia="宋体" w:hAnsi="Book Antiqua" w:cs="宋体"/>
          <w:b/>
          <w:bCs/>
          <w:color w:val="000000"/>
          <w:kern w:val="0"/>
          <w:sz w:val="24"/>
          <w:szCs w:val="24"/>
          <w:lang w:eastAsia="zh-CN"/>
        </w:rPr>
        <w:t>Scholl S</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Theuer</w:t>
      </w:r>
      <w:proofErr w:type="spellEnd"/>
      <w:r w:rsidRPr="0059679A">
        <w:rPr>
          <w:rFonts w:ascii="Book Antiqua" w:eastAsia="宋体" w:hAnsi="Book Antiqua" w:cs="宋体"/>
          <w:color w:val="000000"/>
          <w:kern w:val="0"/>
          <w:sz w:val="24"/>
          <w:szCs w:val="24"/>
          <w:lang w:eastAsia="zh-CN"/>
        </w:rPr>
        <w:t xml:space="preserve"> C, </w:t>
      </w:r>
      <w:proofErr w:type="spellStart"/>
      <w:r w:rsidRPr="0059679A">
        <w:rPr>
          <w:rFonts w:ascii="Book Antiqua" w:eastAsia="宋体" w:hAnsi="Book Antiqua" w:cs="宋体"/>
          <w:color w:val="000000"/>
          <w:kern w:val="0"/>
          <w:sz w:val="24"/>
          <w:szCs w:val="24"/>
          <w:lang w:eastAsia="zh-CN"/>
        </w:rPr>
        <w:t>Scheble</w:t>
      </w:r>
      <w:proofErr w:type="spellEnd"/>
      <w:r w:rsidRPr="0059679A">
        <w:rPr>
          <w:rFonts w:ascii="Book Antiqua" w:eastAsia="宋体" w:hAnsi="Book Antiqua" w:cs="宋体"/>
          <w:color w:val="000000"/>
          <w:kern w:val="0"/>
          <w:sz w:val="24"/>
          <w:szCs w:val="24"/>
          <w:lang w:eastAsia="zh-CN"/>
        </w:rPr>
        <w:t xml:space="preserve"> V, </w:t>
      </w:r>
      <w:proofErr w:type="spellStart"/>
      <w:r w:rsidRPr="0059679A">
        <w:rPr>
          <w:rFonts w:ascii="Book Antiqua" w:eastAsia="宋体" w:hAnsi="Book Antiqua" w:cs="宋体"/>
          <w:color w:val="000000"/>
          <w:kern w:val="0"/>
          <w:sz w:val="24"/>
          <w:szCs w:val="24"/>
          <w:lang w:eastAsia="zh-CN"/>
        </w:rPr>
        <w:t>Kunert</w:t>
      </w:r>
      <w:proofErr w:type="spellEnd"/>
      <w:r w:rsidRPr="0059679A">
        <w:rPr>
          <w:rFonts w:ascii="Book Antiqua" w:eastAsia="宋体" w:hAnsi="Book Antiqua" w:cs="宋体"/>
          <w:color w:val="000000"/>
          <w:kern w:val="0"/>
          <w:sz w:val="24"/>
          <w:szCs w:val="24"/>
          <w:lang w:eastAsia="zh-CN"/>
        </w:rPr>
        <w:t xml:space="preserve"> C, Heller A, </w:t>
      </w:r>
      <w:proofErr w:type="spellStart"/>
      <w:r w:rsidRPr="0059679A">
        <w:rPr>
          <w:rFonts w:ascii="Book Antiqua" w:eastAsia="宋体" w:hAnsi="Book Antiqua" w:cs="宋体"/>
          <w:color w:val="000000"/>
          <w:kern w:val="0"/>
          <w:sz w:val="24"/>
          <w:szCs w:val="24"/>
          <w:lang w:eastAsia="zh-CN"/>
        </w:rPr>
        <w:t>Mügge</w:t>
      </w:r>
      <w:proofErr w:type="spellEnd"/>
      <w:r w:rsidRPr="0059679A">
        <w:rPr>
          <w:rFonts w:ascii="Book Antiqua" w:eastAsia="宋体" w:hAnsi="Book Antiqua" w:cs="宋体"/>
          <w:color w:val="000000"/>
          <w:kern w:val="0"/>
          <w:sz w:val="24"/>
          <w:szCs w:val="24"/>
          <w:lang w:eastAsia="zh-CN"/>
        </w:rPr>
        <w:t xml:space="preserve"> LO, Fricke HJ, </w:t>
      </w:r>
      <w:proofErr w:type="spellStart"/>
      <w:r w:rsidRPr="0059679A">
        <w:rPr>
          <w:rFonts w:ascii="Book Antiqua" w:eastAsia="宋体" w:hAnsi="Book Antiqua" w:cs="宋体"/>
          <w:color w:val="000000"/>
          <w:kern w:val="0"/>
          <w:sz w:val="24"/>
          <w:szCs w:val="24"/>
          <w:lang w:eastAsia="zh-CN"/>
        </w:rPr>
        <w:t>Höffken</w:t>
      </w:r>
      <w:proofErr w:type="spellEnd"/>
      <w:r w:rsidRPr="0059679A">
        <w:rPr>
          <w:rFonts w:ascii="Book Antiqua" w:eastAsia="宋体" w:hAnsi="Book Antiqua" w:cs="宋体"/>
          <w:color w:val="000000"/>
          <w:kern w:val="0"/>
          <w:sz w:val="24"/>
          <w:szCs w:val="24"/>
          <w:lang w:eastAsia="zh-CN"/>
        </w:rPr>
        <w:t xml:space="preserve"> K, Wedding U. Clinical impact of </w:t>
      </w:r>
      <w:proofErr w:type="spellStart"/>
      <w:r w:rsidRPr="0059679A">
        <w:rPr>
          <w:rFonts w:ascii="Book Antiqua" w:eastAsia="宋体" w:hAnsi="Book Antiqua" w:cs="宋体"/>
          <w:color w:val="000000"/>
          <w:kern w:val="0"/>
          <w:sz w:val="24"/>
          <w:szCs w:val="24"/>
          <w:lang w:eastAsia="zh-CN"/>
        </w:rPr>
        <w:t>nucleophosmin</w:t>
      </w:r>
      <w:proofErr w:type="spellEnd"/>
      <w:r w:rsidRPr="0059679A">
        <w:rPr>
          <w:rFonts w:ascii="Book Antiqua" w:eastAsia="宋体" w:hAnsi="Book Antiqua" w:cs="宋体"/>
          <w:color w:val="000000"/>
          <w:kern w:val="0"/>
          <w:sz w:val="24"/>
          <w:szCs w:val="24"/>
          <w:lang w:eastAsia="zh-CN"/>
        </w:rPr>
        <w:t xml:space="preserve"> mutations and Flt3 internal tandem duplications in patients older than 60 </w:t>
      </w:r>
      <w:proofErr w:type="spellStart"/>
      <w:r w:rsidRPr="0059679A">
        <w:rPr>
          <w:rFonts w:ascii="Book Antiqua" w:eastAsia="宋体" w:hAnsi="Book Antiqua" w:cs="宋体"/>
          <w:color w:val="000000"/>
          <w:kern w:val="0"/>
          <w:sz w:val="24"/>
          <w:szCs w:val="24"/>
          <w:lang w:eastAsia="zh-CN"/>
        </w:rPr>
        <w:t>yr</w:t>
      </w:r>
      <w:proofErr w:type="spellEnd"/>
      <w:r w:rsidRPr="0059679A">
        <w:rPr>
          <w:rFonts w:ascii="Book Antiqua" w:eastAsia="宋体" w:hAnsi="Book Antiqua" w:cs="宋体"/>
          <w:color w:val="000000"/>
          <w:kern w:val="0"/>
          <w:sz w:val="24"/>
          <w:szCs w:val="24"/>
          <w:lang w:eastAsia="zh-CN"/>
        </w:rPr>
        <w:t xml:space="preserve"> with acute myeloid </w:t>
      </w:r>
      <w:proofErr w:type="spellStart"/>
      <w:r w:rsidRPr="0059679A">
        <w:rPr>
          <w:rFonts w:ascii="Book Antiqua" w:eastAsia="宋体" w:hAnsi="Book Antiqua" w:cs="宋体"/>
          <w:color w:val="000000"/>
          <w:kern w:val="0"/>
          <w:sz w:val="24"/>
          <w:szCs w:val="24"/>
          <w:lang w:eastAsia="zh-CN"/>
        </w:rPr>
        <w:t>leukaemia</w:t>
      </w:r>
      <w:proofErr w:type="spellEnd"/>
      <w:r w:rsidRPr="0059679A">
        <w:rPr>
          <w:rFonts w:ascii="Book Antiqua" w:eastAsia="宋体" w:hAnsi="Book Antiqua" w:cs="宋体"/>
          <w:color w:val="000000"/>
          <w:kern w:val="0"/>
          <w:sz w:val="24"/>
          <w:szCs w:val="24"/>
          <w:lang w:eastAsia="zh-CN"/>
        </w:rPr>
        <w:t>. </w:t>
      </w:r>
      <w:proofErr w:type="spellStart"/>
      <w:r w:rsidRPr="0059679A">
        <w:rPr>
          <w:rFonts w:ascii="Book Antiqua" w:eastAsia="宋体" w:hAnsi="Book Antiqua" w:cs="宋体"/>
          <w:i/>
          <w:iCs/>
          <w:color w:val="000000"/>
          <w:kern w:val="0"/>
          <w:sz w:val="24"/>
          <w:szCs w:val="24"/>
          <w:lang w:eastAsia="zh-CN"/>
        </w:rPr>
        <w:t>Eur</w:t>
      </w:r>
      <w:proofErr w:type="spellEnd"/>
      <w:r w:rsidRPr="0059679A">
        <w:rPr>
          <w:rFonts w:ascii="Book Antiqua" w:eastAsia="宋体" w:hAnsi="Book Antiqua" w:cs="宋体"/>
          <w:i/>
          <w:iCs/>
          <w:color w:val="000000"/>
          <w:kern w:val="0"/>
          <w:sz w:val="24"/>
          <w:szCs w:val="24"/>
          <w:lang w:eastAsia="zh-CN"/>
        </w:rPr>
        <w:t xml:space="preserve"> J </w:t>
      </w:r>
      <w:proofErr w:type="spellStart"/>
      <w:r w:rsidRPr="0059679A">
        <w:rPr>
          <w:rFonts w:ascii="Book Antiqua" w:eastAsia="宋体" w:hAnsi="Book Antiqua" w:cs="宋体"/>
          <w:i/>
          <w:iCs/>
          <w:color w:val="000000"/>
          <w:kern w:val="0"/>
          <w:sz w:val="24"/>
          <w:szCs w:val="24"/>
          <w:lang w:eastAsia="zh-CN"/>
        </w:rPr>
        <w:t>Haematol</w:t>
      </w:r>
      <w:proofErr w:type="spellEnd"/>
      <w:r w:rsidRPr="0059679A">
        <w:rPr>
          <w:rFonts w:ascii="Book Antiqua" w:eastAsia="宋体" w:hAnsi="Book Antiqua" w:cs="宋体"/>
          <w:color w:val="000000"/>
          <w:kern w:val="0"/>
          <w:sz w:val="24"/>
          <w:szCs w:val="24"/>
          <w:lang w:eastAsia="zh-CN"/>
        </w:rPr>
        <w:t> 2008; </w:t>
      </w:r>
      <w:r w:rsidRPr="0059679A">
        <w:rPr>
          <w:rFonts w:ascii="Book Antiqua" w:eastAsia="宋体" w:hAnsi="Book Antiqua" w:cs="宋体"/>
          <w:b/>
          <w:bCs/>
          <w:color w:val="000000"/>
          <w:kern w:val="0"/>
          <w:sz w:val="24"/>
          <w:szCs w:val="24"/>
          <w:lang w:eastAsia="zh-CN"/>
        </w:rPr>
        <w:t>80</w:t>
      </w:r>
      <w:r w:rsidRPr="0059679A">
        <w:rPr>
          <w:rFonts w:ascii="Book Antiqua" w:eastAsia="宋体" w:hAnsi="Book Antiqua" w:cs="宋体"/>
          <w:color w:val="000000"/>
          <w:kern w:val="0"/>
          <w:sz w:val="24"/>
          <w:szCs w:val="24"/>
          <w:lang w:eastAsia="zh-CN"/>
        </w:rPr>
        <w:t>: 208-215 [PMID: 18081718 DOI: 10.1111/j.1600-0609.2007.01019.x]</w:t>
      </w:r>
    </w:p>
    <w:p w14:paraId="2D724655"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25 </w:t>
      </w:r>
      <w:r w:rsidRPr="0059679A">
        <w:rPr>
          <w:rFonts w:ascii="Book Antiqua" w:eastAsia="宋体" w:hAnsi="Book Antiqua" w:cs="宋体"/>
          <w:b/>
          <w:bCs/>
          <w:color w:val="000000"/>
          <w:kern w:val="0"/>
          <w:sz w:val="24"/>
          <w:szCs w:val="24"/>
          <w:lang w:eastAsia="zh-CN"/>
        </w:rPr>
        <w:t>Whitman SP</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Maharry</w:t>
      </w:r>
      <w:proofErr w:type="spellEnd"/>
      <w:r w:rsidRPr="0059679A">
        <w:rPr>
          <w:rFonts w:ascii="Book Antiqua" w:eastAsia="宋体" w:hAnsi="Book Antiqua" w:cs="宋体"/>
          <w:color w:val="000000"/>
          <w:kern w:val="0"/>
          <w:sz w:val="24"/>
          <w:szCs w:val="24"/>
          <w:lang w:eastAsia="zh-CN"/>
        </w:rPr>
        <w:t xml:space="preserve"> K, </w:t>
      </w:r>
      <w:proofErr w:type="spellStart"/>
      <w:r w:rsidRPr="0059679A">
        <w:rPr>
          <w:rFonts w:ascii="Book Antiqua" w:eastAsia="宋体" w:hAnsi="Book Antiqua" w:cs="宋体"/>
          <w:color w:val="000000"/>
          <w:kern w:val="0"/>
          <w:sz w:val="24"/>
          <w:szCs w:val="24"/>
          <w:lang w:eastAsia="zh-CN"/>
        </w:rPr>
        <w:t>Radmacher</w:t>
      </w:r>
      <w:proofErr w:type="spellEnd"/>
      <w:r w:rsidRPr="0059679A">
        <w:rPr>
          <w:rFonts w:ascii="Book Antiqua" w:eastAsia="宋体" w:hAnsi="Book Antiqua" w:cs="宋体"/>
          <w:color w:val="000000"/>
          <w:kern w:val="0"/>
          <w:sz w:val="24"/>
          <w:szCs w:val="24"/>
          <w:lang w:eastAsia="zh-CN"/>
        </w:rPr>
        <w:t xml:space="preserve"> MD, Becker H, </w:t>
      </w:r>
      <w:proofErr w:type="spellStart"/>
      <w:r w:rsidRPr="0059679A">
        <w:rPr>
          <w:rFonts w:ascii="Book Antiqua" w:eastAsia="宋体" w:hAnsi="Book Antiqua" w:cs="宋体"/>
          <w:color w:val="000000"/>
          <w:kern w:val="0"/>
          <w:sz w:val="24"/>
          <w:szCs w:val="24"/>
          <w:lang w:eastAsia="zh-CN"/>
        </w:rPr>
        <w:t>Mrózek</w:t>
      </w:r>
      <w:proofErr w:type="spellEnd"/>
      <w:r w:rsidRPr="0059679A">
        <w:rPr>
          <w:rFonts w:ascii="Book Antiqua" w:eastAsia="宋体" w:hAnsi="Book Antiqua" w:cs="宋体"/>
          <w:color w:val="000000"/>
          <w:kern w:val="0"/>
          <w:sz w:val="24"/>
          <w:szCs w:val="24"/>
          <w:lang w:eastAsia="zh-CN"/>
        </w:rPr>
        <w:t xml:space="preserve"> K, </w:t>
      </w:r>
      <w:proofErr w:type="spellStart"/>
      <w:r w:rsidRPr="0059679A">
        <w:rPr>
          <w:rFonts w:ascii="Book Antiqua" w:eastAsia="宋体" w:hAnsi="Book Antiqua" w:cs="宋体"/>
          <w:color w:val="000000"/>
          <w:kern w:val="0"/>
          <w:sz w:val="24"/>
          <w:szCs w:val="24"/>
          <w:lang w:eastAsia="zh-CN"/>
        </w:rPr>
        <w:t>Margeson</w:t>
      </w:r>
      <w:proofErr w:type="spellEnd"/>
      <w:r w:rsidRPr="0059679A">
        <w:rPr>
          <w:rFonts w:ascii="Book Antiqua" w:eastAsia="宋体" w:hAnsi="Book Antiqua" w:cs="宋体"/>
          <w:color w:val="000000"/>
          <w:kern w:val="0"/>
          <w:sz w:val="24"/>
          <w:szCs w:val="24"/>
          <w:lang w:eastAsia="zh-CN"/>
        </w:rPr>
        <w:t xml:space="preserve"> D, Holland KB, Wu YZ, </w:t>
      </w:r>
      <w:proofErr w:type="spellStart"/>
      <w:r w:rsidRPr="0059679A">
        <w:rPr>
          <w:rFonts w:ascii="Book Antiqua" w:eastAsia="宋体" w:hAnsi="Book Antiqua" w:cs="宋体"/>
          <w:color w:val="000000"/>
          <w:kern w:val="0"/>
          <w:sz w:val="24"/>
          <w:szCs w:val="24"/>
          <w:lang w:eastAsia="zh-CN"/>
        </w:rPr>
        <w:t>Schwind</w:t>
      </w:r>
      <w:proofErr w:type="spellEnd"/>
      <w:r w:rsidRPr="0059679A">
        <w:rPr>
          <w:rFonts w:ascii="Book Antiqua" w:eastAsia="宋体" w:hAnsi="Book Antiqua" w:cs="宋体"/>
          <w:color w:val="000000"/>
          <w:kern w:val="0"/>
          <w:sz w:val="24"/>
          <w:szCs w:val="24"/>
          <w:lang w:eastAsia="zh-CN"/>
        </w:rPr>
        <w:t xml:space="preserve"> S, </w:t>
      </w:r>
      <w:proofErr w:type="spellStart"/>
      <w:r w:rsidRPr="0059679A">
        <w:rPr>
          <w:rFonts w:ascii="Book Antiqua" w:eastAsia="宋体" w:hAnsi="Book Antiqua" w:cs="宋体"/>
          <w:color w:val="000000"/>
          <w:kern w:val="0"/>
          <w:sz w:val="24"/>
          <w:szCs w:val="24"/>
          <w:lang w:eastAsia="zh-CN"/>
        </w:rPr>
        <w:t>Metzeler</w:t>
      </w:r>
      <w:proofErr w:type="spellEnd"/>
      <w:r w:rsidRPr="0059679A">
        <w:rPr>
          <w:rFonts w:ascii="Book Antiqua" w:eastAsia="宋体" w:hAnsi="Book Antiqua" w:cs="宋体"/>
          <w:color w:val="000000"/>
          <w:kern w:val="0"/>
          <w:sz w:val="24"/>
          <w:szCs w:val="24"/>
          <w:lang w:eastAsia="zh-CN"/>
        </w:rPr>
        <w:t xml:space="preserve"> KH, Wen J, Baer MR, Powell BL, Carter TH, </w:t>
      </w:r>
      <w:proofErr w:type="spellStart"/>
      <w:r w:rsidRPr="0059679A">
        <w:rPr>
          <w:rFonts w:ascii="Book Antiqua" w:eastAsia="宋体" w:hAnsi="Book Antiqua" w:cs="宋体"/>
          <w:color w:val="000000"/>
          <w:kern w:val="0"/>
          <w:sz w:val="24"/>
          <w:szCs w:val="24"/>
          <w:lang w:eastAsia="zh-CN"/>
        </w:rPr>
        <w:t>Kolitz</w:t>
      </w:r>
      <w:proofErr w:type="spellEnd"/>
      <w:r w:rsidRPr="0059679A">
        <w:rPr>
          <w:rFonts w:ascii="Book Antiqua" w:eastAsia="宋体" w:hAnsi="Book Antiqua" w:cs="宋体"/>
          <w:color w:val="000000"/>
          <w:kern w:val="0"/>
          <w:sz w:val="24"/>
          <w:szCs w:val="24"/>
          <w:lang w:eastAsia="zh-CN"/>
        </w:rPr>
        <w:t xml:space="preserve"> JE, </w:t>
      </w:r>
      <w:proofErr w:type="spellStart"/>
      <w:r w:rsidRPr="0059679A">
        <w:rPr>
          <w:rFonts w:ascii="Book Antiqua" w:eastAsia="宋体" w:hAnsi="Book Antiqua" w:cs="宋体"/>
          <w:color w:val="000000"/>
          <w:kern w:val="0"/>
          <w:sz w:val="24"/>
          <w:szCs w:val="24"/>
          <w:lang w:eastAsia="zh-CN"/>
        </w:rPr>
        <w:t>Wetzler</w:t>
      </w:r>
      <w:proofErr w:type="spellEnd"/>
      <w:r w:rsidRPr="0059679A">
        <w:rPr>
          <w:rFonts w:ascii="Book Antiqua" w:eastAsia="宋体" w:hAnsi="Book Antiqua" w:cs="宋体"/>
          <w:color w:val="000000"/>
          <w:kern w:val="0"/>
          <w:sz w:val="24"/>
          <w:szCs w:val="24"/>
          <w:lang w:eastAsia="zh-CN"/>
        </w:rPr>
        <w:t xml:space="preserve"> M, Moore JO, Stone RM, Carroll AJ, Larson RA, </w:t>
      </w:r>
      <w:proofErr w:type="spellStart"/>
      <w:r w:rsidRPr="0059679A">
        <w:rPr>
          <w:rFonts w:ascii="Book Antiqua" w:eastAsia="宋体" w:hAnsi="Book Antiqua" w:cs="宋体"/>
          <w:color w:val="000000"/>
          <w:kern w:val="0"/>
          <w:sz w:val="24"/>
          <w:szCs w:val="24"/>
          <w:lang w:eastAsia="zh-CN"/>
        </w:rPr>
        <w:t>Caligiuri</w:t>
      </w:r>
      <w:proofErr w:type="spellEnd"/>
      <w:r w:rsidRPr="0059679A">
        <w:rPr>
          <w:rFonts w:ascii="Book Antiqua" w:eastAsia="宋体" w:hAnsi="Book Antiqua" w:cs="宋体"/>
          <w:color w:val="000000"/>
          <w:kern w:val="0"/>
          <w:sz w:val="24"/>
          <w:szCs w:val="24"/>
          <w:lang w:eastAsia="zh-CN"/>
        </w:rPr>
        <w:t xml:space="preserve"> MA, </w:t>
      </w:r>
      <w:proofErr w:type="spellStart"/>
      <w:r w:rsidRPr="0059679A">
        <w:rPr>
          <w:rFonts w:ascii="Book Antiqua" w:eastAsia="宋体" w:hAnsi="Book Antiqua" w:cs="宋体"/>
          <w:color w:val="000000"/>
          <w:kern w:val="0"/>
          <w:sz w:val="24"/>
          <w:szCs w:val="24"/>
          <w:lang w:eastAsia="zh-CN"/>
        </w:rPr>
        <w:t>Marcucci</w:t>
      </w:r>
      <w:proofErr w:type="spellEnd"/>
      <w:r w:rsidRPr="0059679A">
        <w:rPr>
          <w:rFonts w:ascii="Book Antiqua" w:eastAsia="宋体" w:hAnsi="Book Antiqua" w:cs="宋体"/>
          <w:color w:val="000000"/>
          <w:kern w:val="0"/>
          <w:sz w:val="24"/>
          <w:szCs w:val="24"/>
          <w:lang w:eastAsia="zh-CN"/>
        </w:rPr>
        <w:t xml:space="preserve"> G, Bloomfield CD. FLT3 internal tandem duplication associates with adverse outcome and gene- and microRNA-expression signatures in patients 60 years of age or older with primary cytogenetically normal acute myeloid leukemia: a Cancer and Leukemia Group B study. </w:t>
      </w:r>
      <w:r w:rsidRPr="0059679A">
        <w:rPr>
          <w:rFonts w:ascii="Book Antiqua" w:eastAsia="宋体" w:hAnsi="Book Antiqua" w:cs="宋体"/>
          <w:i/>
          <w:iCs/>
          <w:color w:val="000000"/>
          <w:kern w:val="0"/>
          <w:sz w:val="24"/>
          <w:szCs w:val="24"/>
          <w:lang w:eastAsia="zh-CN"/>
        </w:rPr>
        <w:t>Blood</w:t>
      </w:r>
      <w:r w:rsidRPr="0059679A">
        <w:rPr>
          <w:rFonts w:ascii="Book Antiqua" w:eastAsia="宋体" w:hAnsi="Book Antiqua" w:cs="宋体"/>
          <w:color w:val="000000"/>
          <w:kern w:val="0"/>
          <w:sz w:val="24"/>
          <w:szCs w:val="24"/>
          <w:lang w:eastAsia="zh-CN"/>
        </w:rPr>
        <w:t> 2010; </w:t>
      </w:r>
      <w:r w:rsidRPr="0059679A">
        <w:rPr>
          <w:rFonts w:ascii="Book Antiqua" w:eastAsia="宋体" w:hAnsi="Book Antiqua" w:cs="宋体"/>
          <w:b/>
          <w:bCs/>
          <w:color w:val="000000"/>
          <w:kern w:val="0"/>
          <w:sz w:val="24"/>
          <w:szCs w:val="24"/>
          <w:lang w:eastAsia="zh-CN"/>
        </w:rPr>
        <w:t>116</w:t>
      </w:r>
      <w:r w:rsidRPr="0059679A">
        <w:rPr>
          <w:rFonts w:ascii="Book Antiqua" w:eastAsia="宋体" w:hAnsi="Book Antiqua" w:cs="宋体"/>
          <w:color w:val="000000"/>
          <w:kern w:val="0"/>
          <w:sz w:val="24"/>
          <w:szCs w:val="24"/>
          <w:lang w:eastAsia="zh-CN"/>
        </w:rPr>
        <w:t>: 3622-3626 [PMID: 20656931 DOI: 10.1182/blood-2010-05-283648]</w:t>
      </w:r>
    </w:p>
    <w:p w14:paraId="1400F403"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26 </w:t>
      </w:r>
      <w:proofErr w:type="spellStart"/>
      <w:r w:rsidRPr="0059679A">
        <w:rPr>
          <w:rFonts w:ascii="Book Antiqua" w:eastAsia="宋体" w:hAnsi="Book Antiqua" w:cs="宋体"/>
          <w:b/>
          <w:bCs/>
          <w:color w:val="000000"/>
          <w:kern w:val="0"/>
          <w:sz w:val="24"/>
          <w:szCs w:val="24"/>
          <w:lang w:eastAsia="zh-CN"/>
        </w:rPr>
        <w:t>Juliusson</w:t>
      </w:r>
      <w:proofErr w:type="spellEnd"/>
      <w:r w:rsidRPr="0059679A">
        <w:rPr>
          <w:rFonts w:ascii="Book Antiqua" w:eastAsia="宋体" w:hAnsi="Book Antiqua" w:cs="宋体"/>
          <w:b/>
          <w:bCs/>
          <w:color w:val="000000"/>
          <w:kern w:val="0"/>
          <w:sz w:val="24"/>
          <w:szCs w:val="24"/>
          <w:lang w:eastAsia="zh-CN"/>
        </w:rPr>
        <w:t xml:space="preserve"> G</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Billström</w:t>
      </w:r>
      <w:proofErr w:type="spellEnd"/>
      <w:r w:rsidRPr="0059679A">
        <w:rPr>
          <w:rFonts w:ascii="Book Antiqua" w:eastAsia="宋体" w:hAnsi="Book Antiqua" w:cs="宋体"/>
          <w:color w:val="000000"/>
          <w:kern w:val="0"/>
          <w:sz w:val="24"/>
          <w:szCs w:val="24"/>
          <w:lang w:eastAsia="zh-CN"/>
        </w:rPr>
        <w:t xml:space="preserve"> R, Gruber A, </w:t>
      </w:r>
      <w:proofErr w:type="spellStart"/>
      <w:r w:rsidRPr="0059679A">
        <w:rPr>
          <w:rFonts w:ascii="Book Antiqua" w:eastAsia="宋体" w:hAnsi="Book Antiqua" w:cs="宋体"/>
          <w:color w:val="000000"/>
          <w:kern w:val="0"/>
          <w:sz w:val="24"/>
          <w:szCs w:val="24"/>
          <w:lang w:eastAsia="zh-CN"/>
        </w:rPr>
        <w:t>Hellström</w:t>
      </w:r>
      <w:proofErr w:type="spellEnd"/>
      <w:r w:rsidRPr="0059679A">
        <w:rPr>
          <w:rFonts w:ascii="Book Antiqua" w:eastAsia="宋体" w:hAnsi="Book Antiqua" w:cs="宋体"/>
          <w:color w:val="000000"/>
          <w:kern w:val="0"/>
          <w:sz w:val="24"/>
          <w:szCs w:val="24"/>
          <w:lang w:eastAsia="zh-CN"/>
        </w:rPr>
        <w:t xml:space="preserve">-Lindberg E, </w:t>
      </w:r>
      <w:proofErr w:type="spellStart"/>
      <w:r w:rsidRPr="0059679A">
        <w:rPr>
          <w:rFonts w:ascii="Book Antiqua" w:eastAsia="宋体" w:hAnsi="Book Antiqua" w:cs="宋体"/>
          <w:color w:val="000000"/>
          <w:kern w:val="0"/>
          <w:sz w:val="24"/>
          <w:szCs w:val="24"/>
          <w:lang w:eastAsia="zh-CN"/>
        </w:rPr>
        <w:t>Höglunds</w:t>
      </w:r>
      <w:proofErr w:type="spellEnd"/>
      <w:r w:rsidRPr="0059679A">
        <w:rPr>
          <w:rFonts w:ascii="Book Antiqua" w:eastAsia="宋体" w:hAnsi="Book Antiqua" w:cs="宋体"/>
          <w:color w:val="000000"/>
          <w:kern w:val="0"/>
          <w:sz w:val="24"/>
          <w:szCs w:val="24"/>
          <w:lang w:eastAsia="zh-CN"/>
        </w:rPr>
        <w:t xml:space="preserve"> M, </w:t>
      </w:r>
      <w:proofErr w:type="spellStart"/>
      <w:r w:rsidRPr="0059679A">
        <w:rPr>
          <w:rFonts w:ascii="Book Antiqua" w:eastAsia="宋体" w:hAnsi="Book Antiqua" w:cs="宋体"/>
          <w:color w:val="000000"/>
          <w:kern w:val="0"/>
          <w:sz w:val="24"/>
          <w:szCs w:val="24"/>
          <w:lang w:eastAsia="zh-CN"/>
        </w:rPr>
        <w:t>Karlsson</w:t>
      </w:r>
      <w:proofErr w:type="spellEnd"/>
      <w:r w:rsidRPr="0059679A">
        <w:rPr>
          <w:rFonts w:ascii="Book Antiqua" w:eastAsia="宋体" w:hAnsi="Book Antiqua" w:cs="宋体"/>
          <w:color w:val="000000"/>
          <w:kern w:val="0"/>
          <w:sz w:val="24"/>
          <w:szCs w:val="24"/>
          <w:lang w:eastAsia="zh-CN"/>
        </w:rPr>
        <w:t xml:space="preserve"> K, </w:t>
      </w:r>
      <w:proofErr w:type="spellStart"/>
      <w:r w:rsidRPr="0059679A">
        <w:rPr>
          <w:rFonts w:ascii="Book Antiqua" w:eastAsia="宋体" w:hAnsi="Book Antiqua" w:cs="宋体"/>
          <w:color w:val="000000"/>
          <w:kern w:val="0"/>
          <w:sz w:val="24"/>
          <w:szCs w:val="24"/>
          <w:lang w:eastAsia="zh-CN"/>
        </w:rPr>
        <w:t>Stockelberg</w:t>
      </w:r>
      <w:proofErr w:type="spellEnd"/>
      <w:r w:rsidRPr="0059679A">
        <w:rPr>
          <w:rFonts w:ascii="Book Antiqua" w:eastAsia="宋体" w:hAnsi="Book Antiqua" w:cs="宋体"/>
          <w:color w:val="000000"/>
          <w:kern w:val="0"/>
          <w:sz w:val="24"/>
          <w:szCs w:val="24"/>
          <w:lang w:eastAsia="zh-CN"/>
        </w:rPr>
        <w:t xml:space="preserve"> D, </w:t>
      </w:r>
      <w:proofErr w:type="spellStart"/>
      <w:r w:rsidRPr="0059679A">
        <w:rPr>
          <w:rFonts w:ascii="Book Antiqua" w:eastAsia="宋体" w:hAnsi="Book Antiqua" w:cs="宋体"/>
          <w:color w:val="000000"/>
          <w:kern w:val="0"/>
          <w:sz w:val="24"/>
          <w:szCs w:val="24"/>
          <w:lang w:eastAsia="zh-CN"/>
        </w:rPr>
        <w:t>Wahlin</w:t>
      </w:r>
      <w:proofErr w:type="spellEnd"/>
      <w:r w:rsidRPr="0059679A">
        <w:rPr>
          <w:rFonts w:ascii="Book Antiqua" w:eastAsia="宋体" w:hAnsi="Book Antiqua" w:cs="宋体"/>
          <w:color w:val="000000"/>
          <w:kern w:val="0"/>
          <w:sz w:val="24"/>
          <w:szCs w:val="24"/>
          <w:lang w:eastAsia="zh-CN"/>
        </w:rPr>
        <w:t xml:space="preserve"> A, </w:t>
      </w:r>
      <w:proofErr w:type="spellStart"/>
      <w:r w:rsidRPr="0059679A">
        <w:rPr>
          <w:rFonts w:ascii="Book Antiqua" w:eastAsia="宋体" w:hAnsi="Book Antiqua" w:cs="宋体"/>
          <w:color w:val="000000"/>
          <w:kern w:val="0"/>
          <w:sz w:val="24"/>
          <w:szCs w:val="24"/>
          <w:lang w:eastAsia="zh-CN"/>
        </w:rPr>
        <w:t>Aström</w:t>
      </w:r>
      <w:proofErr w:type="spellEnd"/>
      <w:r w:rsidRPr="0059679A">
        <w:rPr>
          <w:rFonts w:ascii="Book Antiqua" w:eastAsia="宋体" w:hAnsi="Book Antiqua" w:cs="宋体"/>
          <w:color w:val="000000"/>
          <w:kern w:val="0"/>
          <w:sz w:val="24"/>
          <w:szCs w:val="24"/>
          <w:lang w:eastAsia="zh-CN"/>
        </w:rPr>
        <w:t xml:space="preserve"> M, </w:t>
      </w:r>
      <w:proofErr w:type="spellStart"/>
      <w:r w:rsidRPr="0059679A">
        <w:rPr>
          <w:rFonts w:ascii="Book Antiqua" w:eastAsia="宋体" w:hAnsi="Book Antiqua" w:cs="宋体"/>
          <w:color w:val="000000"/>
          <w:kern w:val="0"/>
          <w:sz w:val="24"/>
          <w:szCs w:val="24"/>
          <w:lang w:eastAsia="zh-CN"/>
        </w:rPr>
        <w:t>Arnesson</w:t>
      </w:r>
      <w:proofErr w:type="spellEnd"/>
      <w:r w:rsidRPr="0059679A">
        <w:rPr>
          <w:rFonts w:ascii="Book Antiqua" w:eastAsia="宋体" w:hAnsi="Book Antiqua" w:cs="宋体"/>
          <w:color w:val="000000"/>
          <w:kern w:val="0"/>
          <w:sz w:val="24"/>
          <w:szCs w:val="24"/>
          <w:lang w:eastAsia="zh-CN"/>
        </w:rPr>
        <w:t xml:space="preserve"> C, </w:t>
      </w:r>
      <w:proofErr w:type="spellStart"/>
      <w:r w:rsidRPr="0059679A">
        <w:rPr>
          <w:rFonts w:ascii="Book Antiqua" w:eastAsia="宋体" w:hAnsi="Book Antiqua" w:cs="宋体"/>
          <w:color w:val="000000"/>
          <w:kern w:val="0"/>
          <w:sz w:val="24"/>
          <w:szCs w:val="24"/>
          <w:lang w:eastAsia="zh-CN"/>
        </w:rPr>
        <w:t>Brunell-Abrahamsson</w:t>
      </w:r>
      <w:proofErr w:type="spellEnd"/>
      <w:r w:rsidRPr="0059679A">
        <w:rPr>
          <w:rFonts w:ascii="Book Antiqua" w:eastAsia="宋体" w:hAnsi="Book Antiqua" w:cs="宋体"/>
          <w:color w:val="000000"/>
          <w:kern w:val="0"/>
          <w:sz w:val="24"/>
          <w:szCs w:val="24"/>
          <w:lang w:eastAsia="zh-CN"/>
        </w:rPr>
        <w:t xml:space="preserve"> U, </w:t>
      </w:r>
      <w:proofErr w:type="spellStart"/>
      <w:r w:rsidRPr="0059679A">
        <w:rPr>
          <w:rFonts w:ascii="Book Antiqua" w:eastAsia="宋体" w:hAnsi="Book Antiqua" w:cs="宋体"/>
          <w:color w:val="000000"/>
          <w:kern w:val="0"/>
          <w:sz w:val="24"/>
          <w:szCs w:val="24"/>
          <w:lang w:eastAsia="zh-CN"/>
        </w:rPr>
        <w:t>Carstensen</w:t>
      </w:r>
      <w:proofErr w:type="spellEnd"/>
      <w:r w:rsidRPr="0059679A">
        <w:rPr>
          <w:rFonts w:ascii="Book Antiqua" w:eastAsia="宋体" w:hAnsi="Book Antiqua" w:cs="宋体"/>
          <w:color w:val="000000"/>
          <w:kern w:val="0"/>
          <w:sz w:val="24"/>
          <w:szCs w:val="24"/>
          <w:lang w:eastAsia="zh-CN"/>
        </w:rPr>
        <w:t xml:space="preserve"> J, </w:t>
      </w:r>
      <w:proofErr w:type="spellStart"/>
      <w:r w:rsidRPr="0059679A">
        <w:rPr>
          <w:rFonts w:ascii="Book Antiqua" w:eastAsia="宋体" w:hAnsi="Book Antiqua" w:cs="宋体"/>
          <w:color w:val="000000"/>
          <w:kern w:val="0"/>
          <w:sz w:val="24"/>
          <w:szCs w:val="24"/>
          <w:lang w:eastAsia="zh-CN"/>
        </w:rPr>
        <w:t>Fredriksson</w:t>
      </w:r>
      <w:proofErr w:type="spellEnd"/>
      <w:r w:rsidRPr="0059679A">
        <w:rPr>
          <w:rFonts w:ascii="Book Antiqua" w:eastAsia="宋体" w:hAnsi="Book Antiqua" w:cs="宋体"/>
          <w:color w:val="000000"/>
          <w:kern w:val="0"/>
          <w:sz w:val="24"/>
          <w:szCs w:val="24"/>
          <w:lang w:eastAsia="zh-CN"/>
        </w:rPr>
        <w:t xml:space="preserve"> E, Holmberg E, </w:t>
      </w:r>
      <w:proofErr w:type="spellStart"/>
      <w:r w:rsidRPr="0059679A">
        <w:rPr>
          <w:rFonts w:ascii="Book Antiqua" w:eastAsia="宋体" w:hAnsi="Book Antiqua" w:cs="宋体"/>
          <w:color w:val="000000"/>
          <w:kern w:val="0"/>
          <w:sz w:val="24"/>
          <w:szCs w:val="24"/>
          <w:lang w:eastAsia="zh-CN"/>
        </w:rPr>
        <w:t>Nordenskjöld</w:t>
      </w:r>
      <w:proofErr w:type="spellEnd"/>
      <w:r w:rsidRPr="0059679A">
        <w:rPr>
          <w:rFonts w:ascii="Book Antiqua" w:eastAsia="宋体" w:hAnsi="Book Antiqua" w:cs="宋体"/>
          <w:color w:val="000000"/>
          <w:kern w:val="0"/>
          <w:sz w:val="24"/>
          <w:szCs w:val="24"/>
          <w:lang w:eastAsia="zh-CN"/>
        </w:rPr>
        <w:t xml:space="preserve"> K, </w:t>
      </w:r>
      <w:proofErr w:type="spellStart"/>
      <w:r w:rsidRPr="0059679A">
        <w:rPr>
          <w:rFonts w:ascii="Book Antiqua" w:eastAsia="宋体" w:hAnsi="Book Antiqua" w:cs="宋体"/>
          <w:color w:val="000000"/>
          <w:kern w:val="0"/>
          <w:sz w:val="24"/>
          <w:szCs w:val="24"/>
          <w:lang w:eastAsia="zh-CN"/>
        </w:rPr>
        <w:t>Wiklund</w:t>
      </w:r>
      <w:proofErr w:type="spellEnd"/>
      <w:r w:rsidRPr="0059679A">
        <w:rPr>
          <w:rFonts w:ascii="Book Antiqua" w:eastAsia="宋体" w:hAnsi="Book Antiqua" w:cs="宋体"/>
          <w:color w:val="000000"/>
          <w:kern w:val="0"/>
          <w:sz w:val="24"/>
          <w:szCs w:val="24"/>
          <w:lang w:eastAsia="zh-CN"/>
        </w:rPr>
        <w:t xml:space="preserve"> F. Attitude towards remission induction for elderly patients with acute myeloid leukemia influences survival. </w:t>
      </w:r>
      <w:r w:rsidRPr="0059679A">
        <w:rPr>
          <w:rFonts w:ascii="Book Antiqua" w:eastAsia="宋体" w:hAnsi="Book Antiqua" w:cs="宋体"/>
          <w:i/>
          <w:iCs/>
          <w:color w:val="000000"/>
          <w:kern w:val="0"/>
          <w:sz w:val="24"/>
          <w:szCs w:val="24"/>
          <w:lang w:eastAsia="zh-CN"/>
        </w:rPr>
        <w:t>Leukemia</w:t>
      </w:r>
      <w:r w:rsidRPr="0059679A">
        <w:rPr>
          <w:rFonts w:ascii="Book Antiqua" w:eastAsia="宋体" w:hAnsi="Book Antiqua" w:cs="宋体"/>
          <w:color w:val="000000"/>
          <w:kern w:val="0"/>
          <w:sz w:val="24"/>
          <w:szCs w:val="24"/>
          <w:lang w:eastAsia="zh-CN"/>
        </w:rPr>
        <w:t> 2006; </w:t>
      </w:r>
      <w:r w:rsidRPr="0059679A">
        <w:rPr>
          <w:rFonts w:ascii="Book Antiqua" w:eastAsia="宋体" w:hAnsi="Book Antiqua" w:cs="宋体"/>
          <w:b/>
          <w:bCs/>
          <w:color w:val="000000"/>
          <w:kern w:val="0"/>
          <w:sz w:val="24"/>
          <w:szCs w:val="24"/>
          <w:lang w:eastAsia="zh-CN"/>
        </w:rPr>
        <w:t>20</w:t>
      </w:r>
      <w:r w:rsidRPr="0059679A">
        <w:rPr>
          <w:rFonts w:ascii="Book Antiqua" w:eastAsia="宋体" w:hAnsi="Book Antiqua" w:cs="宋体"/>
          <w:color w:val="000000"/>
          <w:kern w:val="0"/>
          <w:sz w:val="24"/>
          <w:szCs w:val="24"/>
          <w:lang w:eastAsia="zh-CN"/>
        </w:rPr>
        <w:t>: 42-47 [PMID: 16327841 DOI: 10.1038/sj.leu.2404004]</w:t>
      </w:r>
    </w:p>
    <w:p w14:paraId="039DD55C"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27 </w:t>
      </w:r>
      <w:r w:rsidRPr="0059679A">
        <w:rPr>
          <w:rFonts w:ascii="Book Antiqua" w:eastAsia="宋体" w:hAnsi="Book Antiqua" w:cs="宋体"/>
          <w:b/>
          <w:bCs/>
          <w:color w:val="000000"/>
          <w:kern w:val="0"/>
          <w:sz w:val="24"/>
          <w:szCs w:val="24"/>
          <w:lang w:eastAsia="zh-CN"/>
        </w:rPr>
        <w:t>Palk K</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Luik</w:t>
      </w:r>
      <w:proofErr w:type="spellEnd"/>
      <w:r w:rsidRPr="0059679A">
        <w:rPr>
          <w:rFonts w:ascii="Book Antiqua" w:eastAsia="宋体" w:hAnsi="Book Antiqua" w:cs="宋体"/>
          <w:color w:val="000000"/>
          <w:kern w:val="0"/>
          <w:sz w:val="24"/>
          <w:szCs w:val="24"/>
          <w:lang w:eastAsia="zh-CN"/>
        </w:rPr>
        <w:t xml:space="preserve"> E, </w:t>
      </w:r>
      <w:proofErr w:type="spellStart"/>
      <w:r w:rsidRPr="0059679A">
        <w:rPr>
          <w:rFonts w:ascii="Book Antiqua" w:eastAsia="宋体" w:hAnsi="Book Antiqua" w:cs="宋体"/>
          <w:color w:val="000000"/>
          <w:kern w:val="0"/>
          <w:sz w:val="24"/>
          <w:szCs w:val="24"/>
          <w:lang w:eastAsia="zh-CN"/>
        </w:rPr>
        <w:t>Varik</w:t>
      </w:r>
      <w:proofErr w:type="spellEnd"/>
      <w:r w:rsidRPr="0059679A">
        <w:rPr>
          <w:rFonts w:ascii="Book Antiqua" w:eastAsia="宋体" w:hAnsi="Book Antiqua" w:cs="宋体"/>
          <w:color w:val="000000"/>
          <w:kern w:val="0"/>
          <w:sz w:val="24"/>
          <w:szCs w:val="24"/>
          <w:lang w:eastAsia="zh-CN"/>
        </w:rPr>
        <w:t xml:space="preserve"> M, </w:t>
      </w:r>
      <w:proofErr w:type="spellStart"/>
      <w:r w:rsidRPr="0059679A">
        <w:rPr>
          <w:rFonts w:ascii="Book Antiqua" w:eastAsia="宋体" w:hAnsi="Book Antiqua" w:cs="宋体"/>
          <w:color w:val="000000"/>
          <w:kern w:val="0"/>
          <w:sz w:val="24"/>
          <w:szCs w:val="24"/>
          <w:lang w:eastAsia="zh-CN"/>
        </w:rPr>
        <w:t>Viigimaa</w:t>
      </w:r>
      <w:proofErr w:type="spellEnd"/>
      <w:r w:rsidRPr="0059679A">
        <w:rPr>
          <w:rFonts w:ascii="Book Antiqua" w:eastAsia="宋体" w:hAnsi="Book Antiqua" w:cs="宋体"/>
          <w:color w:val="000000"/>
          <w:kern w:val="0"/>
          <w:sz w:val="24"/>
          <w:szCs w:val="24"/>
          <w:lang w:eastAsia="zh-CN"/>
        </w:rPr>
        <w:t xml:space="preserve"> I, </w:t>
      </w:r>
      <w:proofErr w:type="spellStart"/>
      <w:r w:rsidRPr="0059679A">
        <w:rPr>
          <w:rFonts w:ascii="Book Antiqua" w:eastAsia="宋体" w:hAnsi="Book Antiqua" w:cs="宋体"/>
          <w:color w:val="000000"/>
          <w:kern w:val="0"/>
          <w:sz w:val="24"/>
          <w:szCs w:val="24"/>
          <w:lang w:eastAsia="zh-CN"/>
        </w:rPr>
        <w:t>Vaht</w:t>
      </w:r>
      <w:proofErr w:type="spellEnd"/>
      <w:r w:rsidRPr="0059679A">
        <w:rPr>
          <w:rFonts w:ascii="Book Antiqua" w:eastAsia="宋体" w:hAnsi="Book Antiqua" w:cs="宋体"/>
          <w:color w:val="000000"/>
          <w:kern w:val="0"/>
          <w:sz w:val="24"/>
          <w:szCs w:val="24"/>
          <w:lang w:eastAsia="zh-CN"/>
        </w:rPr>
        <w:t xml:space="preserve"> K, </w:t>
      </w:r>
      <w:proofErr w:type="spellStart"/>
      <w:r w:rsidRPr="0059679A">
        <w:rPr>
          <w:rFonts w:ascii="Book Antiqua" w:eastAsia="宋体" w:hAnsi="Book Antiqua" w:cs="宋体"/>
          <w:color w:val="000000"/>
          <w:kern w:val="0"/>
          <w:sz w:val="24"/>
          <w:szCs w:val="24"/>
          <w:lang w:eastAsia="zh-CN"/>
        </w:rPr>
        <w:t>Everaus</w:t>
      </w:r>
      <w:proofErr w:type="spellEnd"/>
      <w:r w:rsidRPr="0059679A">
        <w:rPr>
          <w:rFonts w:ascii="Book Antiqua" w:eastAsia="宋体" w:hAnsi="Book Antiqua" w:cs="宋体"/>
          <w:color w:val="000000"/>
          <w:kern w:val="0"/>
          <w:sz w:val="24"/>
          <w:szCs w:val="24"/>
          <w:lang w:eastAsia="zh-CN"/>
        </w:rPr>
        <w:t xml:space="preserve"> H, </w:t>
      </w:r>
      <w:proofErr w:type="spellStart"/>
      <w:r w:rsidRPr="0059679A">
        <w:rPr>
          <w:rFonts w:ascii="Book Antiqua" w:eastAsia="宋体" w:hAnsi="Book Antiqua" w:cs="宋体"/>
          <w:color w:val="000000"/>
          <w:kern w:val="0"/>
          <w:sz w:val="24"/>
          <w:szCs w:val="24"/>
          <w:lang w:eastAsia="zh-CN"/>
        </w:rPr>
        <w:t>Wennström</w:t>
      </w:r>
      <w:proofErr w:type="spellEnd"/>
      <w:r w:rsidRPr="0059679A">
        <w:rPr>
          <w:rFonts w:ascii="Book Antiqua" w:eastAsia="宋体" w:hAnsi="Book Antiqua" w:cs="宋体"/>
          <w:color w:val="000000"/>
          <w:kern w:val="0"/>
          <w:sz w:val="24"/>
          <w:szCs w:val="24"/>
          <w:lang w:eastAsia="zh-CN"/>
        </w:rPr>
        <w:t xml:space="preserve"> L, </w:t>
      </w:r>
      <w:proofErr w:type="spellStart"/>
      <w:r w:rsidRPr="0059679A">
        <w:rPr>
          <w:rFonts w:ascii="Book Antiqua" w:eastAsia="宋体" w:hAnsi="Book Antiqua" w:cs="宋体"/>
          <w:color w:val="000000"/>
          <w:kern w:val="0"/>
          <w:sz w:val="24"/>
          <w:szCs w:val="24"/>
          <w:lang w:eastAsia="zh-CN"/>
        </w:rPr>
        <w:t>Stockelberg</w:t>
      </w:r>
      <w:proofErr w:type="spellEnd"/>
      <w:r w:rsidRPr="0059679A">
        <w:rPr>
          <w:rFonts w:ascii="Book Antiqua" w:eastAsia="宋体" w:hAnsi="Book Antiqua" w:cs="宋体"/>
          <w:color w:val="000000"/>
          <w:kern w:val="0"/>
          <w:sz w:val="24"/>
          <w:szCs w:val="24"/>
          <w:lang w:eastAsia="zh-CN"/>
        </w:rPr>
        <w:t xml:space="preserve"> D, </w:t>
      </w:r>
      <w:proofErr w:type="spellStart"/>
      <w:r w:rsidRPr="0059679A">
        <w:rPr>
          <w:rFonts w:ascii="Book Antiqua" w:eastAsia="宋体" w:hAnsi="Book Antiqua" w:cs="宋体"/>
          <w:color w:val="000000"/>
          <w:kern w:val="0"/>
          <w:sz w:val="24"/>
          <w:szCs w:val="24"/>
          <w:lang w:eastAsia="zh-CN"/>
        </w:rPr>
        <w:t>Safai-Kutti</w:t>
      </w:r>
      <w:proofErr w:type="spellEnd"/>
      <w:r w:rsidRPr="0059679A">
        <w:rPr>
          <w:rFonts w:ascii="Book Antiqua" w:eastAsia="宋体" w:hAnsi="Book Antiqua" w:cs="宋体"/>
          <w:color w:val="000000"/>
          <w:kern w:val="0"/>
          <w:sz w:val="24"/>
          <w:szCs w:val="24"/>
          <w:lang w:eastAsia="zh-CN"/>
        </w:rPr>
        <w:t xml:space="preserve"> S, Holmberg E, </w:t>
      </w:r>
      <w:proofErr w:type="spellStart"/>
      <w:r w:rsidRPr="0059679A">
        <w:rPr>
          <w:rFonts w:ascii="Book Antiqua" w:eastAsia="宋体" w:hAnsi="Book Antiqua" w:cs="宋体"/>
          <w:color w:val="000000"/>
          <w:kern w:val="0"/>
          <w:sz w:val="24"/>
          <w:szCs w:val="24"/>
          <w:lang w:eastAsia="zh-CN"/>
        </w:rPr>
        <w:t>Kutti</w:t>
      </w:r>
      <w:proofErr w:type="spellEnd"/>
      <w:r w:rsidRPr="0059679A">
        <w:rPr>
          <w:rFonts w:ascii="Book Antiqua" w:eastAsia="宋体" w:hAnsi="Book Antiqua" w:cs="宋体"/>
          <w:color w:val="000000"/>
          <w:kern w:val="0"/>
          <w:sz w:val="24"/>
          <w:szCs w:val="24"/>
          <w:lang w:eastAsia="zh-CN"/>
        </w:rPr>
        <w:t xml:space="preserve"> J. The incidence and survival of acute de novo </w:t>
      </w:r>
      <w:proofErr w:type="spellStart"/>
      <w:r w:rsidRPr="0059679A">
        <w:rPr>
          <w:rFonts w:ascii="Book Antiqua" w:eastAsia="宋体" w:hAnsi="Book Antiqua" w:cs="宋体"/>
          <w:color w:val="000000"/>
          <w:kern w:val="0"/>
          <w:sz w:val="24"/>
          <w:szCs w:val="24"/>
          <w:lang w:eastAsia="zh-CN"/>
        </w:rPr>
        <w:t>leukemias</w:t>
      </w:r>
      <w:proofErr w:type="spellEnd"/>
      <w:r w:rsidRPr="0059679A">
        <w:rPr>
          <w:rFonts w:ascii="Book Antiqua" w:eastAsia="宋体" w:hAnsi="Book Antiqua" w:cs="宋体"/>
          <w:color w:val="000000"/>
          <w:kern w:val="0"/>
          <w:sz w:val="24"/>
          <w:szCs w:val="24"/>
          <w:lang w:eastAsia="zh-CN"/>
        </w:rPr>
        <w:t xml:space="preserve"> in Estonia and in a well-defined region of western Sweden during 1997-2001: a survey of patients aged &amp; </w:t>
      </w:r>
      <w:proofErr w:type="spellStart"/>
      <w:r w:rsidRPr="0059679A">
        <w:rPr>
          <w:rFonts w:ascii="Book Antiqua" w:eastAsia="宋体" w:hAnsi="Book Antiqua" w:cs="宋体"/>
          <w:color w:val="000000"/>
          <w:kern w:val="0"/>
          <w:sz w:val="24"/>
          <w:szCs w:val="24"/>
          <w:lang w:eastAsia="zh-CN"/>
        </w:rPr>
        <w:t>gt</w:t>
      </w:r>
      <w:proofErr w:type="spellEnd"/>
      <w:r w:rsidRPr="0059679A">
        <w:rPr>
          <w:rFonts w:ascii="Book Antiqua" w:eastAsia="宋体" w:hAnsi="Book Antiqua" w:cs="宋体"/>
          <w:color w:val="000000"/>
          <w:kern w:val="0"/>
          <w:sz w:val="24"/>
          <w:szCs w:val="24"/>
          <w:lang w:eastAsia="zh-CN"/>
        </w:rPr>
        <w:t>; or=65 years. </w:t>
      </w:r>
      <w:r w:rsidRPr="0059679A">
        <w:rPr>
          <w:rFonts w:ascii="Book Antiqua" w:eastAsia="宋体" w:hAnsi="Book Antiqua" w:cs="宋体"/>
          <w:i/>
          <w:iCs/>
          <w:color w:val="000000"/>
          <w:kern w:val="0"/>
          <w:sz w:val="24"/>
          <w:szCs w:val="24"/>
          <w:lang w:eastAsia="zh-CN"/>
        </w:rPr>
        <w:t xml:space="preserve">Cancer </w:t>
      </w:r>
      <w:proofErr w:type="spellStart"/>
      <w:r w:rsidRPr="0059679A">
        <w:rPr>
          <w:rFonts w:ascii="Book Antiqua" w:eastAsia="宋体" w:hAnsi="Book Antiqua" w:cs="宋体"/>
          <w:i/>
          <w:iCs/>
          <w:color w:val="000000"/>
          <w:kern w:val="0"/>
          <w:sz w:val="24"/>
          <w:szCs w:val="24"/>
          <w:lang w:eastAsia="zh-CN"/>
        </w:rPr>
        <w:t>Epidemiol</w:t>
      </w:r>
      <w:proofErr w:type="spellEnd"/>
      <w:r w:rsidRPr="0059679A">
        <w:rPr>
          <w:rFonts w:ascii="Book Antiqua" w:eastAsia="宋体" w:hAnsi="Book Antiqua" w:cs="宋体"/>
          <w:color w:val="000000"/>
          <w:kern w:val="0"/>
          <w:sz w:val="24"/>
          <w:szCs w:val="24"/>
          <w:lang w:eastAsia="zh-CN"/>
        </w:rPr>
        <w:t> 2010; </w:t>
      </w:r>
      <w:r w:rsidRPr="0059679A">
        <w:rPr>
          <w:rFonts w:ascii="Book Antiqua" w:eastAsia="宋体" w:hAnsi="Book Antiqua" w:cs="宋体"/>
          <w:b/>
          <w:bCs/>
          <w:color w:val="000000"/>
          <w:kern w:val="0"/>
          <w:sz w:val="24"/>
          <w:szCs w:val="24"/>
          <w:lang w:eastAsia="zh-CN"/>
        </w:rPr>
        <w:t>34</w:t>
      </w:r>
      <w:r w:rsidRPr="0059679A">
        <w:rPr>
          <w:rFonts w:ascii="Book Antiqua" w:eastAsia="宋体" w:hAnsi="Book Antiqua" w:cs="宋体"/>
          <w:color w:val="000000"/>
          <w:kern w:val="0"/>
          <w:sz w:val="24"/>
          <w:szCs w:val="24"/>
          <w:lang w:eastAsia="zh-CN"/>
        </w:rPr>
        <w:t>: 24-28 [PMID: 20071253 DOI: 10.1016/j.canep.2009.12.004]</w:t>
      </w:r>
    </w:p>
    <w:p w14:paraId="590EDBB9"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28 </w:t>
      </w:r>
      <w:proofErr w:type="spellStart"/>
      <w:r w:rsidRPr="0059679A">
        <w:rPr>
          <w:rFonts w:ascii="Book Antiqua" w:eastAsia="宋体" w:hAnsi="Book Antiqua" w:cs="宋体"/>
          <w:b/>
          <w:bCs/>
          <w:color w:val="000000"/>
          <w:kern w:val="0"/>
          <w:sz w:val="24"/>
          <w:szCs w:val="24"/>
          <w:lang w:eastAsia="zh-CN"/>
        </w:rPr>
        <w:t>McClune</w:t>
      </w:r>
      <w:proofErr w:type="spellEnd"/>
      <w:r w:rsidRPr="0059679A">
        <w:rPr>
          <w:rFonts w:ascii="Book Antiqua" w:eastAsia="宋体" w:hAnsi="Book Antiqua" w:cs="宋体"/>
          <w:b/>
          <w:bCs/>
          <w:color w:val="000000"/>
          <w:kern w:val="0"/>
          <w:sz w:val="24"/>
          <w:szCs w:val="24"/>
          <w:lang w:eastAsia="zh-CN"/>
        </w:rPr>
        <w:t xml:space="preserve"> BL</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Weisdorf</w:t>
      </w:r>
      <w:proofErr w:type="spellEnd"/>
      <w:r w:rsidRPr="0059679A">
        <w:rPr>
          <w:rFonts w:ascii="Book Antiqua" w:eastAsia="宋体" w:hAnsi="Book Antiqua" w:cs="宋体"/>
          <w:color w:val="000000"/>
          <w:kern w:val="0"/>
          <w:sz w:val="24"/>
          <w:szCs w:val="24"/>
          <w:lang w:eastAsia="zh-CN"/>
        </w:rPr>
        <w:t xml:space="preserve"> DJ, Pedersen TL, Tunes da Silva G, Tallman MS, Sierra J, </w:t>
      </w:r>
      <w:proofErr w:type="spellStart"/>
      <w:r w:rsidRPr="0059679A">
        <w:rPr>
          <w:rFonts w:ascii="Book Antiqua" w:eastAsia="宋体" w:hAnsi="Book Antiqua" w:cs="宋体"/>
          <w:color w:val="000000"/>
          <w:kern w:val="0"/>
          <w:sz w:val="24"/>
          <w:szCs w:val="24"/>
          <w:lang w:eastAsia="zh-CN"/>
        </w:rPr>
        <w:t>Dipersio</w:t>
      </w:r>
      <w:proofErr w:type="spellEnd"/>
      <w:r w:rsidRPr="0059679A">
        <w:rPr>
          <w:rFonts w:ascii="Book Antiqua" w:eastAsia="宋体" w:hAnsi="Book Antiqua" w:cs="宋体"/>
          <w:color w:val="000000"/>
          <w:kern w:val="0"/>
          <w:sz w:val="24"/>
          <w:szCs w:val="24"/>
          <w:lang w:eastAsia="zh-CN"/>
        </w:rPr>
        <w:t xml:space="preserve"> J, Keating A, Gale RP, George B, Gupta V, Hahn T, </w:t>
      </w:r>
      <w:proofErr w:type="spellStart"/>
      <w:r w:rsidRPr="0059679A">
        <w:rPr>
          <w:rFonts w:ascii="Book Antiqua" w:eastAsia="宋体" w:hAnsi="Book Antiqua" w:cs="宋体"/>
          <w:color w:val="000000"/>
          <w:kern w:val="0"/>
          <w:sz w:val="24"/>
          <w:szCs w:val="24"/>
          <w:lang w:eastAsia="zh-CN"/>
        </w:rPr>
        <w:t>Isola</w:t>
      </w:r>
      <w:proofErr w:type="spellEnd"/>
      <w:r w:rsidRPr="0059679A">
        <w:rPr>
          <w:rFonts w:ascii="Book Antiqua" w:eastAsia="宋体" w:hAnsi="Book Antiqua" w:cs="宋体"/>
          <w:color w:val="000000"/>
          <w:kern w:val="0"/>
          <w:sz w:val="24"/>
          <w:szCs w:val="24"/>
          <w:lang w:eastAsia="zh-CN"/>
        </w:rPr>
        <w:t xml:space="preserve"> L, </w:t>
      </w:r>
      <w:proofErr w:type="spellStart"/>
      <w:r w:rsidRPr="0059679A">
        <w:rPr>
          <w:rFonts w:ascii="Book Antiqua" w:eastAsia="宋体" w:hAnsi="Book Antiqua" w:cs="宋体"/>
          <w:color w:val="000000"/>
          <w:kern w:val="0"/>
          <w:sz w:val="24"/>
          <w:szCs w:val="24"/>
          <w:lang w:eastAsia="zh-CN"/>
        </w:rPr>
        <w:t>Jagasia</w:t>
      </w:r>
      <w:proofErr w:type="spellEnd"/>
      <w:r w:rsidRPr="0059679A">
        <w:rPr>
          <w:rFonts w:ascii="Book Antiqua" w:eastAsia="宋体" w:hAnsi="Book Antiqua" w:cs="宋体"/>
          <w:color w:val="000000"/>
          <w:kern w:val="0"/>
          <w:sz w:val="24"/>
          <w:szCs w:val="24"/>
          <w:lang w:eastAsia="zh-CN"/>
        </w:rPr>
        <w:t xml:space="preserve"> M, Lazarus H, Marks D, </w:t>
      </w:r>
      <w:proofErr w:type="spellStart"/>
      <w:r w:rsidRPr="0059679A">
        <w:rPr>
          <w:rFonts w:ascii="Book Antiqua" w:eastAsia="宋体" w:hAnsi="Book Antiqua" w:cs="宋体"/>
          <w:color w:val="000000"/>
          <w:kern w:val="0"/>
          <w:sz w:val="24"/>
          <w:szCs w:val="24"/>
          <w:lang w:eastAsia="zh-CN"/>
        </w:rPr>
        <w:t>Maziarz</w:t>
      </w:r>
      <w:proofErr w:type="spellEnd"/>
      <w:r w:rsidRPr="0059679A">
        <w:rPr>
          <w:rFonts w:ascii="Book Antiqua" w:eastAsia="宋体" w:hAnsi="Book Antiqua" w:cs="宋体"/>
          <w:color w:val="000000"/>
          <w:kern w:val="0"/>
          <w:sz w:val="24"/>
          <w:szCs w:val="24"/>
          <w:lang w:eastAsia="zh-CN"/>
        </w:rPr>
        <w:t xml:space="preserve"> R, Waller EK, </w:t>
      </w:r>
      <w:proofErr w:type="spellStart"/>
      <w:r w:rsidRPr="0059679A">
        <w:rPr>
          <w:rFonts w:ascii="Book Antiqua" w:eastAsia="宋体" w:hAnsi="Book Antiqua" w:cs="宋体"/>
          <w:color w:val="000000"/>
          <w:kern w:val="0"/>
          <w:sz w:val="24"/>
          <w:szCs w:val="24"/>
          <w:lang w:eastAsia="zh-CN"/>
        </w:rPr>
        <w:t>Bredeson</w:t>
      </w:r>
      <w:proofErr w:type="spellEnd"/>
      <w:r w:rsidRPr="0059679A">
        <w:rPr>
          <w:rFonts w:ascii="Book Antiqua" w:eastAsia="宋体" w:hAnsi="Book Antiqua" w:cs="宋体"/>
          <w:color w:val="000000"/>
          <w:kern w:val="0"/>
          <w:sz w:val="24"/>
          <w:szCs w:val="24"/>
          <w:lang w:eastAsia="zh-CN"/>
        </w:rPr>
        <w:t xml:space="preserve"> C, </w:t>
      </w:r>
      <w:proofErr w:type="spellStart"/>
      <w:r w:rsidRPr="0059679A">
        <w:rPr>
          <w:rFonts w:ascii="Book Antiqua" w:eastAsia="宋体" w:hAnsi="Book Antiqua" w:cs="宋体"/>
          <w:color w:val="000000"/>
          <w:kern w:val="0"/>
          <w:sz w:val="24"/>
          <w:szCs w:val="24"/>
          <w:lang w:eastAsia="zh-CN"/>
        </w:rPr>
        <w:t>Giralt</w:t>
      </w:r>
      <w:proofErr w:type="spellEnd"/>
      <w:r w:rsidRPr="0059679A">
        <w:rPr>
          <w:rFonts w:ascii="Book Antiqua" w:eastAsia="宋体" w:hAnsi="Book Antiqua" w:cs="宋体"/>
          <w:color w:val="000000"/>
          <w:kern w:val="0"/>
          <w:sz w:val="24"/>
          <w:szCs w:val="24"/>
          <w:lang w:eastAsia="zh-CN"/>
        </w:rPr>
        <w:t xml:space="preserve"> S. Effect of age on outcome of reduced-intensity hematopoietic cell transplantation for older patients with acute myeloid </w:t>
      </w:r>
      <w:r w:rsidRPr="0059679A">
        <w:rPr>
          <w:rFonts w:ascii="Book Antiqua" w:eastAsia="宋体" w:hAnsi="Book Antiqua" w:cs="宋体"/>
          <w:color w:val="000000"/>
          <w:kern w:val="0"/>
          <w:sz w:val="24"/>
          <w:szCs w:val="24"/>
          <w:lang w:eastAsia="zh-CN"/>
        </w:rPr>
        <w:lastRenderedPageBreak/>
        <w:t xml:space="preserve">leukemia in first complete remission or with </w:t>
      </w:r>
      <w:proofErr w:type="spellStart"/>
      <w:r w:rsidRPr="0059679A">
        <w:rPr>
          <w:rFonts w:ascii="Book Antiqua" w:eastAsia="宋体" w:hAnsi="Book Antiqua" w:cs="宋体"/>
          <w:color w:val="000000"/>
          <w:kern w:val="0"/>
          <w:sz w:val="24"/>
          <w:szCs w:val="24"/>
          <w:lang w:eastAsia="zh-CN"/>
        </w:rPr>
        <w:t>myelodysplastic</w:t>
      </w:r>
      <w:proofErr w:type="spellEnd"/>
      <w:r w:rsidRPr="0059679A">
        <w:rPr>
          <w:rFonts w:ascii="Book Antiqua" w:eastAsia="宋体" w:hAnsi="Book Antiqua" w:cs="宋体"/>
          <w:color w:val="000000"/>
          <w:kern w:val="0"/>
          <w:sz w:val="24"/>
          <w:szCs w:val="24"/>
          <w:lang w:eastAsia="zh-CN"/>
        </w:rPr>
        <w:t xml:space="preserve"> syndrome. </w:t>
      </w:r>
      <w:r w:rsidRPr="0059679A">
        <w:rPr>
          <w:rFonts w:ascii="Book Antiqua" w:eastAsia="宋体" w:hAnsi="Book Antiqua" w:cs="宋体"/>
          <w:i/>
          <w:iCs/>
          <w:color w:val="000000"/>
          <w:kern w:val="0"/>
          <w:sz w:val="24"/>
          <w:szCs w:val="24"/>
          <w:lang w:eastAsia="zh-CN"/>
        </w:rPr>
        <w:t xml:space="preserve">J </w:t>
      </w:r>
      <w:proofErr w:type="spellStart"/>
      <w:r w:rsidRPr="0059679A">
        <w:rPr>
          <w:rFonts w:ascii="Book Antiqua" w:eastAsia="宋体" w:hAnsi="Book Antiqua" w:cs="宋体"/>
          <w:i/>
          <w:iCs/>
          <w:color w:val="000000"/>
          <w:kern w:val="0"/>
          <w:sz w:val="24"/>
          <w:szCs w:val="24"/>
          <w:lang w:eastAsia="zh-CN"/>
        </w:rPr>
        <w:t>Clin</w:t>
      </w:r>
      <w:proofErr w:type="spellEnd"/>
      <w:r w:rsidRPr="0059679A">
        <w:rPr>
          <w:rFonts w:ascii="Book Antiqua" w:eastAsia="宋体" w:hAnsi="Book Antiqua" w:cs="宋体"/>
          <w:i/>
          <w:iCs/>
          <w:color w:val="000000"/>
          <w:kern w:val="0"/>
          <w:sz w:val="24"/>
          <w:szCs w:val="24"/>
          <w:lang w:eastAsia="zh-CN"/>
        </w:rPr>
        <w:t xml:space="preserve"> </w:t>
      </w:r>
      <w:proofErr w:type="spellStart"/>
      <w:r w:rsidRPr="0059679A">
        <w:rPr>
          <w:rFonts w:ascii="Book Antiqua" w:eastAsia="宋体" w:hAnsi="Book Antiqua" w:cs="宋体"/>
          <w:i/>
          <w:iCs/>
          <w:color w:val="000000"/>
          <w:kern w:val="0"/>
          <w:sz w:val="24"/>
          <w:szCs w:val="24"/>
          <w:lang w:eastAsia="zh-CN"/>
        </w:rPr>
        <w:t>Oncol</w:t>
      </w:r>
      <w:proofErr w:type="spellEnd"/>
      <w:r w:rsidRPr="0059679A">
        <w:rPr>
          <w:rFonts w:ascii="Book Antiqua" w:eastAsia="宋体" w:hAnsi="Book Antiqua" w:cs="宋体"/>
          <w:color w:val="000000"/>
          <w:kern w:val="0"/>
          <w:sz w:val="24"/>
          <w:szCs w:val="24"/>
          <w:lang w:eastAsia="zh-CN"/>
        </w:rPr>
        <w:t> 2010; </w:t>
      </w:r>
      <w:r w:rsidRPr="0059679A">
        <w:rPr>
          <w:rFonts w:ascii="Book Antiqua" w:eastAsia="宋体" w:hAnsi="Book Antiqua" w:cs="宋体"/>
          <w:b/>
          <w:bCs/>
          <w:color w:val="000000"/>
          <w:kern w:val="0"/>
          <w:sz w:val="24"/>
          <w:szCs w:val="24"/>
          <w:lang w:eastAsia="zh-CN"/>
        </w:rPr>
        <w:t>28</w:t>
      </w:r>
      <w:r w:rsidRPr="0059679A">
        <w:rPr>
          <w:rFonts w:ascii="Book Antiqua" w:eastAsia="宋体" w:hAnsi="Book Antiqua" w:cs="宋体"/>
          <w:color w:val="000000"/>
          <w:kern w:val="0"/>
          <w:sz w:val="24"/>
          <w:szCs w:val="24"/>
          <w:lang w:eastAsia="zh-CN"/>
        </w:rPr>
        <w:t>: 1878-1887 [PMID: 20212255 DOI: 10.1200/JCO.2009.25.4821]</w:t>
      </w:r>
    </w:p>
    <w:p w14:paraId="2A1035FB" w14:textId="77777777" w:rsidR="0059679A" w:rsidRPr="0059679A" w:rsidRDefault="0059679A" w:rsidP="0059679A">
      <w:pPr>
        <w:widowControl/>
        <w:spacing w:line="360" w:lineRule="auto"/>
        <w:rPr>
          <w:rFonts w:ascii="Book Antiqua" w:eastAsia="宋体" w:hAnsi="Book Antiqua" w:cs="宋体"/>
          <w:color w:val="000000"/>
          <w:kern w:val="0"/>
          <w:sz w:val="24"/>
          <w:szCs w:val="24"/>
          <w:lang w:eastAsia="zh-CN"/>
        </w:rPr>
      </w:pPr>
      <w:r w:rsidRPr="0059679A">
        <w:rPr>
          <w:rFonts w:ascii="Book Antiqua" w:eastAsia="宋体" w:hAnsi="Book Antiqua" w:cs="宋体"/>
          <w:color w:val="000000"/>
          <w:kern w:val="0"/>
          <w:sz w:val="24"/>
          <w:szCs w:val="24"/>
          <w:lang w:eastAsia="zh-CN"/>
        </w:rPr>
        <w:t>29 </w:t>
      </w:r>
      <w:r w:rsidRPr="0059679A">
        <w:rPr>
          <w:rFonts w:ascii="Book Antiqua" w:eastAsia="宋体" w:hAnsi="Book Antiqua" w:cs="宋体"/>
          <w:b/>
          <w:bCs/>
          <w:color w:val="000000"/>
          <w:kern w:val="0"/>
          <w:sz w:val="24"/>
          <w:szCs w:val="24"/>
          <w:lang w:eastAsia="zh-CN"/>
        </w:rPr>
        <w:t>Oran B</w:t>
      </w:r>
      <w:r w:rsidRPr="0059679A">
        <w:rPr>
          <w:rFonts w:ascii="Book Antiqua" w:eastAsia="宋体" w:hAnsi="Book Antiqua" w:cs="宋体"/>
          <w:color w:val="000000"/>
          <w:kern w:val="0"/>
          <w:sz w:val="24"/>
          <w:szCs w:val="24"/>
          <w:lang w:eastAsia="zh-CN"/>
        </w:rPr>
        <w:t xml:space="preserve">, </w:t>
      </w:r>
      <w:proofErr w:type="spellStart"/>
      <w:r w:rsidRPr="0059679A">
        <w:rPr>
          <w:rFonts w:ascii="Book Antiqua" w:eastAsia="宋体" w:hAnsi="Book Antiqua" w:cs="宋体"/>
          <w:color w:val="000000"/>
          <w:kern w:val="0"/>
          <w:sz w:val="24"/>
          <w:szCs w:val="24"/>
          <w:lang w:eastAsia="zh-CN"/>
        </w:rPr>
        <w:t>Weisdorf</w:t>
      </w:r>
      <w:proofErr w:type="spellEnd"/>
      <w:r w:rsidRPr="0059679A">
        <w:rPr>
          <w:rFonts w:ascii="Book Antiqua" w:eastAsia="宋体" w:hAnsi="Book Antiqua" w:cs="宋体"/>
          <w:color w:val="000000"/>
          <w:kern w:val="0"/>
          <w:sz w:val="24"/>
          <w:szCs w:val="24"/>
          <w:lang w:eastAsia="zh-CN"/>
        </w:rPr>
        <w:t xml:space="preserve"> DJ. Survival for older patients with acute myeloid leukemia: a population-based study. </w:t>
      </w:r>
      <w:proofErr w:type="spellStart"/>
      <w:r w:rsidRPr="0059679A">
        <w:rPr>
          <w:rFonts w:ascii="Book Antiqua" w:eastAsia="宋体" w:hAnsi="Book Antiqua" w:cs="宋体"/>
          <w:i/>
          <w:iCs/>
          <w:color w:val="000000"/>
          <w:kern w:val="0"/>
          <w:sz w:val="24"/>
          <w:szCs w:val="24"/>
          <w:lang w:eastAsia="zh-CN"/>
        </w:rPr>
        <w:t>Haematologica</w:t>
      </w:r>
      <w:proofErr w:type="spellEnd"/>
      <w:r w:rsidRPr="0059679A">
        <w:rPr>
          <w:rFonts w:ascii="Book Antiqua" w:eastAsia="宋体" w:hAnsi="Book Antiqua" w:cs="宋体"/>
          <w:color w:val="000000"/>
          <w:kern w:val="0"/>
          <w:sz w:val="24"/>
          <w:szCs w:val="24"/>
          <w:lang w:eastAsia="zh-CN"/>
        </w:rPr>
        <w:t> 2012; </w:t>
      </w:r>
      <w:r w:rsidRPr="0059679A">
        <w:rPr>
          <w:rFonts w:ascii="Book Antiqua" w:eastAsia="宋体" w:hAnsi="Book Antiqua" w:cs="宋体"/>
          <w:b/>
          <w:bCs/>
          <w:color w:val="000000"/>
          <w:kern w:val="0"/>
          <w:sz w:val="24"/>
          <w:szCs w:val="24"/>
          <w:lang w:eastAsia="zh-CN"/>
        </w:rPr>
        <w:t>97</w:t>
      </w:r>
      <w:r w:rsidRPr="0059679A">
        <w:rPr>
          <w:rFonts w:ascii="Book Antiqua" w:eastAsia="宋体" w:hAnsi="Book Antiqua" w:cs="宋体"/>
          <w:color w:val="000000"/>
          <w:kern w:val="0"/>
          <w:sz w:val="24"/>
          <w:szCs w:val="24"/>
          <w:lang w:eastAsia="zh-CN"/>
        </w:rPr>
        <w:t>: 1916-1924 [PMID: 22773600 DOI: 10.3324/haematol.2012.066100]</w:t>
      </w:r>
    </w:p>
    <w:p w14:paraId="4D5F7D0A" w14:textId="77777777" w:rsidR="00504FF0" w:rsidRDefault="00504FF0" w:rsidP="005673AD">
      <w:pPr>
        <w:spacing w:line="360" w:lineRule="auto"/>
        <w:rPr>
          <w:rFonts w:ascii="Book Antiqua" w:eastAsia="宋体" w:hAnsi="Book Antiqua" w:cs="Times New Roman"/>
          <w:b/>
          <w:sz w:val="24"/>
          <w:szCs w:val="24"/>
          <w:lang w:val="en-GB" w:eastAsia="zh-CN"/>
        </w:rPr>
      </w:pPr>
    </w:p>
    <w:p w14:paraId="634CCFA8" w14:textId="603BEDCA" w:rsidR="00504FF0" w:rsidRPr="0059679A" w:rsidRDefault="0059679A" w:rsidP="0059679A">
      <w:pPr>
        <w:wordWrap w:val="0"/>
        <w:spacing w:line="360" w:lineRule="auto"/>
        <w:jc w:val="right"/>
        <w:rPr>
          <w:rFonts w:ascii="Book Antiqua" w:eastAsia="宋体" w:hAnsi="Book Antiqua"/>
          <w:b/>
          <w:bCs/>
          <w:sz w:val="24"/>
          <w:szCs w:val="24"/>
          <w:lang w:eastAsia="zh-CN"/>
        </w:rPr>
      </w:pPr>
      <w:r w:rsidRPr="0059679A">
        <w:rPr>
          <w:rFonts w:ascii="Book Antiqua" w:hAnsi="Book Antiqua"/>
          <w:b/>
          <w:bCs/>
          <w:sz w:val="24"/>
          <w:szCs w:val="24"/>
        </w:rPr>
        <w:t>P-Reviewer</w:t>
      </w:r>
      <w:r>
        <w:rPr>
          <w:rFonts w:ascii="Book Antiqua" w:eastAsia="宋体" w:hAnsi="Book Antiqua" w:hint="eastAsia"/>
          <w:b/>
          <w:bCs/>
          <w:sz w:val="24"/>
          <w:szCs w:val="24"/>
          <w:lang w:eastAsia="zh-CN"/>
        </w:rPr>
        <w:t>s</w:t>
      </w:r>
      <w:r w:rsidRPr="0059679A">
        <w:rPr>
          <w:rFonts w:ascii="Book Antiqua" w:hAnsi="Book Antiqua" w:hint="eastAsia"/>
          <w:b/>
          <w:bCs/>
          <w:sz w:val="24"/>
          <w:szCs w:val="24"/>
        </w:rPr>
        <w:t>:</w:t>
      </w:r>
      <w:r w:rsidRPr="0059679A">
        <w:rPr>
          <w:rFonts w:ascii="Book Antiqua" w:eastAsia="宋体" w:hAnsi="Book Antiqua"/>
          <w:sz w:val="24"/>
          <w:szCs w:val="24"/>
          <w:lang w:eastAsia="zh-CN"/>
        </w:rPr>
        <w:t xml:space="preserve"> </w:t>
      </w:r>
      <w:r>
        <w:rPr>
          <w:rFonts w:ascii="Book Antiqua" w:eastAsia="宋体" w:hAnsi="Book Antiqua"/>
          <w:sz w:val="24"/>
          <w:szCs w:val="24"/>
          <w:lang w:eastAsia="zh-CN"/>
        </w:rPr>
        <w:t>Chen</w:t>
      </w:r>
      <w:r>
        <w:rPr>
          <w:rFonts w:ascii="Book Antiqua" w:eastAsia="宋体" w:hAnsi="Book Antiqua" w:hint="eastAsia"/>
          <w:sz w:val="24"/>
          <w:szCs w:val="24"/>
          <w:lang w:eastAsia="zh-CN"/>
        </w:rPr>
        <w:t xml:space="preserve"> </w:t>
      </w:r>
      <w:r w:rsidRPr="0059679A">
        <w:rPr>
          <w:rFonts w:ascii="Book Antiqua" w:eastAsia="宋体" w:hAnsi="Book Antiqua"/>
          <w:sz w:val="24"/>
          <w:szCs w:val="24"/>
          <w:lang w:eastAsia="zh-CN"/>
        </w:rPr>
        <w:t>SS</w:t>
      </w:r>
      <w:r w:rsidRPr="0059679A">
        <w:rPr>
          <w:rFonts w:ascii="Book Antiqua" w:eastAsia="宋体" w:hAnsi="Book Antiqua" w:hint="eastAsia"/>
          <w:sz w:val="24"/>
          <w:szCs w:val="24"/>
          <w:lang w:eastAsia="zh-CN"/>
        </w:rPr>
        <w:t xml:space="preserve">, </w:t>
      </w:r>
      <w:proofErr w:type="spellStart"/>
      <w:r w:rsidRPr="0059679A">
        <w:rPr>
          <w:rFonts w:ascii="Book Antiqua" w:eastAsia="宋体" w:hAnsi="Book Antiqua"/>
          <w:sz w:val="24"/>
          <w:szCs w:val="24"/>
          <w:lang w:eastAsia="zh-CN"/>
        </w:rPr>
        <w:t>Nosaka</w:t>
      </w:r>
      <w:proofErr w:type="spellEnd"/>
      <w:r>
        <w:rPr>
          <w:rFonts w:ascii="Book Antiqua" w:eastAsia="宋体" w:hAnsi="Book Antiqua" w:hint="eastAsia"/>
          <w:sz w:val="24"/>
          <w:szCs w:val="24"/>
          <w:lang w:eastAsia="zh-CN"/>
        </w:rPr>
        <w:t xml:space="preserve"> </w:t>
      </w:r>
      <w:r w:rsidRPr="0059679A">
        <w:rPr>
          <w:rFonts w:ascii="Book Antiqua" w:eastAsia="宋体" w:hAnsi="Book Antiqua"/>
          <w:sz w:val="24"/>
          <w:szCs w:val="24"/>
          <w:lang w:eastAsia="zh-CN"/>
        </w:rPr>
        <w:t>T</w:t>
      </w:r>
      <w:r w:rsidRPr="0059679A">
        <w:rPr>
          <w:rFonts w:ascii="Book Antiqua" w:eastAsia="宋体" w:hAnsi="Book Antiqua" w:hint="eastAsia"/>
          <w:sz w:val="24"/>
          <w:szCs w:val="24"/>
          <w:lang w:eastAsia="zh-CN"/>
        </w:rPr>
        <w:t xml:space="preserve">, </w:t>
      </w:r>
      <w:r w:rsidRPr="0059679A">
        <w:rPr>
          <w:rFonts w:ascii="Book Antiqua" w:eastAsia="宋体" w:hAnsi="Book Antiqua"/>
          <w:sz w:val="24"/>
          <w:szCs w:val="24"/>
          <w:lang w:eastAsia="zh-CN"/>
        </w:rPr>
        <w:t>Yokota</w:t>
      </w:r>
      <w:r>
        <w:rPr>
          <w:rFonts w:ascii="Book Antiqua" w:eastAsia="宋体" w:hAnsi="Book Antiqua" w:hint="eastAsia"/>
          <w:sz w:val="24"/>
          <w:szCs w:val="24"/>
          <w:lang w:eastAsia="zh-CN"/>
        </w:rPr>
        <w:t xml:space="preserve"> </w:t>
      </w:r>
      <w:r w:rsidRPr="0059679A">
        <w:rPr>
          <w:rFonts w:ascii="Book Antiqua" w:eastAsia="宋体" w:hAnsi="Book Antiqua"/>
          <w:sz w:val="24"/>
          <w:szCs w:val="24"/>
          <w:lang w:eastAsia="zh-CN"/>
        </w:rPr>
        <w:t>T</w:t>
      </w:r>
      <w:r w:rsidRPr="0059679A">
        <w:rPr>
          <w:rFonts w:ascii="Book Antiqua" w:hAnsi="Book Antiqua"/>
          <w:b/>
          <w:bCs/>
          <w:sz w:val="24"/>
          <w:szCs w:val="24"/>
        </w:rPr>
        <w:t xml:space="preserve"> S-Editor</w:t>
      </w:r>
      <w:r w:rsidRPr="0059679A">
        <w:rPr>
          <w:rFonts w:ascii="Book Antiqua" w:hAnsi="Book Antiqua" w:hint="eastAsia"/>
          <w:b/>
          <w:bCs/>
          <w:sz w:val="24"/>
          <w:szCs w:val="24"/>
        </w:rPr>
        <w:t>:</w:t>
      </w:r>
      <w:r w:rsidRPr="0059679A">
        <w:rPr>
          <w:rFonts w:ascii="Book Antiqua" w:hAnsi="Book Antiqua"/>
          <w:sz w:val="24"/>
          <w:szCs w:val="24"/>
        </w:rPr>
        <w:t xml:space="preserve"> </w:t>
      </w:r>
      <w:r>
        <w:rPr>
          <w:rFonts w:ascii="Book Antiqua" w:eastAsia="宋体" w:hAnsi="Book Antiqua" w:hint="eastAsia"/>
          <w:sz w:val="24"/>
          <w:szCs w:val="24"/>
          <w:lang w:eastAsia="zh-CN"/>
        </w:rPr>
        <w:t>Song XX</w:t>
      </w:r>
      <w:r w:rsidRPr="0059679A">
        <w:rPr>
          <w:rFonts w:ascii="Book Antiqua" w:hAnsi="Book Antiqua"/>
          <w:sz w:val="24"/>
          <w:szCs w:val="24"/>
        </w:rPr>
        <w:t xml:space="preserve"> </w:t>
      </w:r>
      <w:r w:rsidRPr="0059679A">
        <w:rPr>
          <w:rFonts w:ascii="Book Antiqua" w:hAnsi="Book Antiqua"/>
          <w:b/>
          <w:bCs/>
          <w:sz w:val="24"/>
          <w:szCs w:val="24"/>
        </w:rPr>
        <w:t>L-Editor</w:t>
      </w:r>
      <w:r w:rsidRPr="0059679A">
        <w:rPr>
          <w:rFonts w:ascii="Book Antiqua" w:hAnsi="Book Antiqua" w:hint="eastAsia"/>
          <w:b/>
          <w:bCs/>
          <w:sz w:val="24"/>
          <w:szCs w:val="24"/>
        </w:rPr>
        <w:t>:</w:t>
      </w:r>
      <w:r w:rsidRPr="0059679A">
        <w:rPr>
          <w:rFonts w:ascii="Book Antiqua" w:hAnsi="Book Antiqua"/>
          <w:sz w:val="24"/>
          <w:szCs w:val="24"/>
        </w:rPr>
        <w:t xml:space="preserve"> </w:t>
      </w:r>
      <w:r w:rsidRPr="0059679A">
        <w:rPr>
          <w:rFonts w:ascii="Book Antiqua" w:hAnsi="Book Antiqua"/>
          <w:b/>
          <w:bCs/>
          <w:sz w:val="24"/>
          <w:szCs w:val="24"/>
        </w:rPr>
        <w:t>E-Editor</w:t>
      </w:r>
      <w:r w:rsidRPr="0059679A">
        <w:rPr>
          <w:rFonts w:ascii="Book Antiqua" w:hAnsi="Book Antiqua" w:hint="eastAsia"/>
          <w:b/>
          <w:bCs/>
          <w:sz w:val="24"/>
          <w:szCs w:val="24"/>
        </w:rPr>
        <w:t>:</w:t>
      </w:r>
    </w:p>
    <w:p w14:paraId="6470BC81" w14:textId="77777777" w:rsidR="0059679A" w:rsidRPr="0059679A" w:rsidRDefault="0059679A" w:rsidP="005673AD">
      <w:pPr>
        <w:spacing w:line="360" w:lineRule="auto"/>
        <w:rPr>
          <w:rFonts w:ascii="Book Antiqua" w:eastAsia="宋体" w:hAnsi="Book Antiqua" w:cs="Times New Roman"/>
          <w:b/>
          <w:sz w:val="24"/>
          <w:szCs w:val="24"/>
          <w:lang w:val="en-GB" w:eastAsia="zh-CN"/>
        </w:rPr>
      </w:pPr>
    </w:p>
    <w:p w14:paraId="594F7116" w14:textId="77777777" w:rsidR="00CC7562" w:rsidRPr="005673AD" w:rsidRDefault="00CC7562" w:rsidP="00CC7562">
      <w:pPr>
        <w:spacing w:line="360" w:lineRule="auto"/>
        <w:rPr>
          <w:rFonts w:ascii="Book Antiqua" w:hAnsi="Book Antiqua" w:cs="Times New Roman"/>
          <w:sz w:val="24"/>
          <w:szCs w:val="24"/>
          <w:lang w:val="en-GB"/>
        </w:rPr>
      </w:pPr>
      <w:r>
        <w:rPr>
          <w:rFonts w:ascii="Book Antiqua" w:hAnsi="Book Antiqua" w:cs="Times New Roman"/>
          <w:noProof/>
          <w:sz w:val="24"/>
          <w:szCs w:val="24"/>
          <w:lang w:eastAsia="zh-CN"/>
        </w:rPr>
        <w:drawing>
          <wp:inline distT="0" distB="0" distL="0" distR="0" wp14:anchorId="29D3254E" wp14:editId="244AF7A8">
            <wp:extent cx="4976283" cy="3732212"/>
            <wp:effectExtent l="0" t="0" r="0" b="1905"/>
            <wp:docPr id="2" name="图片 2" descr="E:\宋秀霞\新期刊\修回稿\8017\14420_Kagawa_AML_Fig1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宋秀霞\新期刊\修回稿\8017\14420_Kagawa_AML_Fig1副本.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5943" cy="3731957"/>
                    </a:xfrm>
                    <a:prstGeom prst="rect">
                      <a:avLst/>
                    </a:prstGeom>
                    <a:noFill/>
                    <a:ln>
                      <a:noFill/>
                    </a:ln>
                  </pic:spPr>
                </pic:pic>
              </a:graphicData>
            </a:graphic>
          </wp:inline>
        </w:drawing>
      </w:r>
    </w:p>
    <w:p w14:paraId="57B23EAB" w14:textId="77777777" w:rsidR="00CC7562" w:rsidRPr="005673AD" w:rsidRDefault="00CC7562" w:rsidP="00CC7562">
      <w:pPr>
        <w:spacing w:line="360" w:lineRule="auto"/>
        <w:rPr>
          <w:rFonts w:ascii="Book Antiqua" w:eastAsia="MS PMincho" w:hAnsi="Book Antiqua" w:cs="Times New Roman"/>
          <w:sz w:val="24"/>
          <w:szCs w:val="24"/>
          <w:lang w:val="en-GB"/>
        </w:rPr>
      </w:pPr>
      <w:r>
        <w:rPr>
          <w:rFonts w:ascii="Book Antiqua" w:eastAsia="MS PMincho" w:hAnsi="Book Antiqua" w:cs="Times New Roman"/>
          <w:b/>
          <w:sz w:val="24"/>
          <w:szCs w:val="24"/>
          <w:lang w:val="en-GB"/>
        </w:rPr>
        <w:t>Figure 1</w:t>
      </w:r>
      <w:r w:rsidRPr="005673AD">
        <w:rPr>
          <w:rFonts w:ascii="Book Antiqua" w:eastAsia="MS PMincho" w:hAnsi="Book Antiqua" w:cs="Times New Roman"/>
          <w:b/>
          <w:sz w:val="24"/>
          <w:szCs w:val="24"/>
          <w:lang w:val="en-GB"/>
        </w:rPr>
        <w:t xml:space="preserve"> Kaplan-Meier estimate of overall survival in patients with non-acute </w:t>
      </w:r>
      <w:proofErr w:type="spellStart"/>
      <w:r w:rsidRPr="005673AD">
        <w:rPr>
          <w:rFonts w:ascii="Book Antiqua" w:eastAsia="MS PMincho" w:hAnsi="Book Antiqua" w:cs="Times New Roman"/>
          <w:b/>
          <w:sz w:val="24"/>
          <w:szCs w:val="24"/>
          <w:lang w:val="en-GB"/>
        </w:rPr>
        <w:t>promyelocytic</w:t>
      </w:r>
      <w:proofErr w:type="spellEnd"/>
      <w:r w:rsidRPr="005673AD">
        <w:rPr>
          <w:rFonts w:ascii="Book Antiqua" w:eastAsia="MS PMincho" w:hAnsi="Book Antiqua" w:cs="Times New Roman"/>
          <w:b/>
          <w:sz w:val="24"/>
          <w:szCs w:val="24"/>
          <w:lang w:val="en-GB"/>
        </w:rPr>
        <w:t xml:space="preserve"> </w:t>
      </w:r>
      <w:proofErr w:type="spellStart"/>
      <w:r w:rsidRPr="005673AD">
        <w:rPr>
          <w:rFonts w:ascii="Book Antiqua" w:eastAsia="MS PMincho" w:hAnsi="Book Antiqua" w:cs="Times New Roman"/>
          <w:b/>
          <w:sz w:val="24"/>
          <w:szCs w:val="24"/>
          <w:lang w:val="en-GB"/>
        </w:rPr>
        <w:t>leukemia</w:t>
      </w:r>
      <w:proofErr w:type="spellEnd"/>
      <w:r>
        <w:rPr>
          <w:rFonts w:ascii="Book Antiqua" w:eastAsia="宋体" w:hAnsi="Book Antiqua" w:cs="Times New Roman" w:hint="eastAsia"/>
          <w:b/>
          <w:sz w:val="24"/>
          <w:szCs w:val="24"/>
          <w:lang w:val="en-GB" w:eastAsia="zh-CN"/>
        </w:rPr>
        <w:t xml:space="preserve">. </w:t>
      </w:r>
      <w:r w:rsidRPr="005673AD">
        <w:rPr>
          <w:rFonts w:ascii="Book Antiqua" w:eastAsia="MS PMincho" w:hAnsi="Book Antiqua" w:cs="Times New Roman"/>
          <w:sz w:val="24"/>
          <w:szCs w:val="24"/>
          <w:lang w:val="en-GB"/>
        </w:rPr>
        <w:t>A</w:t>
      </w:r>
      <w:r>
        <w:rPr>
          <w:rFonts w:ascii="Book Antiqua" w:eastAsia="宋体" w:hAnsi="Book Antiqua" w:cs="Times New Roman" w:hint="eastAsia"/>
          <w:sz w:val="24"/>
          <w:szCs w:val="24"/>
          <w:lang w:val="en-GB" w:eastAsia="zh-CN"/>
        </w:rPr>
        <w:t>:</w:t>
      </w:r>
      <w:r w:rsidRPr="005673AD">
        <w:rPr>
          <w:rFonts w:ascii="Book Antiqua" w:eastAsia="MS PMincho" w:hAnsi="Book Antiqua" w:cs="Times New Roman"/>
          <w:sz w:val="24"/>
          <w:szCs w:val="24"/>
          <w:lang w:val="en-GB"/>
        </w:rPr>
        <w:t xml:space="preserve"> All patients</w:t>
      </w:r>
      <w:r>
        <w:rPr>
          <w:rFonts w:ascii="Book Antiqua" w:eastAsia="宋体" w:hAnsi="Book Antiqua" w:cs="Times New Roman" w:hint="eastAsia"/>
          <w:sz w:val="24"/>
          <w:szCs w:val="24"/>
          <w:lang w:val="en-GB" w:eastAsia="zh-CN"/>
        </w:rPr>
        <w:t>;</w:t>
      </w:r>
      <w:r>
        <w:rPr>
          <w:rFonts w:ascii="Book Antiqua" w:eastAsia="MS PMincho" w:hAnsi="Book Antiqua" w:cs="Times New Roman"/>
          <w:sz w:val="24"/>
          <w:szCs w:val="24"/>
          <w:lang w:val="en-GB"/>
        </w:rPr>
        <w:t xml:space="preserve"> </w:t>
      </w:r>
      <w:r w:rsidRPr="005673AD">
        <w:rPr>
          <w:rFonts w:ascii="Book Antiqua" w:eastAsia="MS PMincho" w:hAnsi="Book Antiqua" w:cs="Times New Roman"/>
          <w:sz w:val="24"/>
          <w:szCs w:val="24"/>
          <w:lang w:val="en-GB"/>
        </w:rPr>
        <w:t>B</w:t>
      </w:r>
      <w:r>
        <w:rPr>
          <w:rFonts w:ascii="Book Antiqua" w:eastAsia="宋体" w:hAnsi="Book Antiqua" w:cs="Times New Roman" w:hint="eastAsia"/>
          <w:sz w:val="24"/>
          <w:szCs w:val="24"/>
          <w:lang w:val="en-GB" w:eastAsia="zh-CN"/>
        </w:rPr>
        <w:t>:</w:t>
      </w:r>
      <w:r w:rsidRPr="005673AD">
        <w:rPr>
          <w:rFonts w:ascii="Book Antiqua" w:eastAsia="MS PMincho" w:hAnsi="Book Antiqua" w:cs="Times New Roman"/>
          <w:sz w:val="24"/>
          <w:szCs w:val="24"/>
          <w:lang w:val="en-GB"/>
        </w:rPr>
        <w:t xml:space="preserve"> Patients categorised by age group. Black line, ≤</w:t>
      </w:r>
      <w:r>
        <w:rPr>
          <w:rFonts w:ascii="Book Antiqua" w:eastAsia="宋体" w:hAnsi="Book Antiqua" w:cs="Times New Roman" w:hint="eastAsia"/>
          <w:sz w:val="24"/>
          <w:szCs w:val="24"/>
          <w:lang w:val="en-GB" w:eastAsia="zh-CN"/>
        </w:rPr>
        <w:t xml:space="preserve"> </w:t>
      </w:r>
      <w:r w:rsidRPr="005673AD">
        <w:rPr>
          <w:rFonts w:ascii="Book Antiqua" w:eastAsia="MS PMincho" w:hAnsi="Book Antiqua" w:cs="Times New Roman"/>
          <w:sz w:val="24"/>
          <w:szCs w:val="24"/>
          <w:lang w:val="en-GB"/>
        </w:rPr>
        <w:t>64 years; dotted line, 65–74 years; grey line, ≥75 years</w:t>
      </w:r>
      <w:r>
        <w:rPr>
          <w:rFonts w:ascii="Book Antiqua" w:eastAsia="宋体" w:hAnsi="Book Antiqua" w:cs="Times New Roman" w:hint="eastAsia"/>
          <w:sz w:val="24"/>
          <w:szCs w:val="24"/>
          <w:lang w:val="en-GB" w:eastAsia="zh-CN"/>
        </w:rPr>
        <w:t>;</w:t>
      </w:r>
      <w:r>
        <w:rPr>
          <w:rFonts w:ascii="Book Antiqua" w:eastAsia="MS PMincho" w:hAnsi="Book Antiqua" w:cs="Times New Roman"/>
          <w:sz w:val="24"/>
          <w:szCs w:val="24"/>
          <w:lang w:val="en-GB"/>
        </w:rPr>
        <w:t xml:space="preserve"> </w:t>
      </w:r>
      <w:r w:rsidRPr="005673AD">
        <w:rPr>
          <w:rFonts w:ascii="Book Antiqua" w:eastAsia="MS PMincho" w:hAnsi="Book Antiqua" w:cs="Times New Roman"/>
          <w:sz w:val="24"/>
          <w:szCs w:val="24"/>
          <w:lang w:val="en-GB"/>
        </w:rPr>
        <w:t>C</w:t>
      </w:r>
      <w:r>
        <w:rPr>
          <w:rFonts w:ascii="Book Antiqua" w:eastAsia="宋体" w:hAnsi="Book Antiqua" w:cs="Times New Roman" w:hint="eastAsia"/>
          <w:sz w:val="24"/>
          <w:szCs w:val="24"/>
          <w:lang w:val="en-GB" w:eastAsia="zh-CN"/>
        </w:rPr>
        <w:t>:</w:t>
      </w:r>
      <w:r w:rsidRPr="005673AD">
        <w:rPr>
          <w:rFonts w:ascii="Book Antiqua" w:eastAsia="MS PMincho" w:hAnsi="Book Antiqua" w:cs="Times New Roman"/>
          <w:sz w:val="24"/>
          <w:szCs w:val="24"/>
          <w:lang w:val="en-GB"/>
        </w:rPr>
        <w:t xml:space="preserve"> Patients categorised by performance status (PS). Black line, PS 0–2; dotted line, PS 3–4</w:t>
      </w:r>
      <w:r>
        <w:rPr>
          <w:rFonts w:ascii="Book Antiqua" w:eastAsia="宋体" w:hAnsi="Book Antiqua" w:cs="Times New Roman" w:hint="eastAsia"/>
          <w:sz w:val="24"/>
          <w:szCs w:val="24"/>
          <w:lang w:val="en-GB" w:eastAsia="zh-CN"/>
        </w:rPr>
        <w:t>;</w:t>
      </w:r>
      <w:r>
        <w:rPr>
          <w:rFonts w:ascii="Book Antiqua" w:eastAsia="MS PMincho" w:hAnsi="Book Antiqua" w:cs="Times New Roman"/>
          <w:sz w:val="24"/>
          <w:szCs w:val="24"/>
          <w:lang w:val="en-GB"/>
        </w:rPr>
        <w:t xml:space="preserve"> </w:t>
      </w:r>
      <w:r w:rsidRPr="005673AD">
        <w:rPr>
          <w:rFonts w:ascii="Book Antiqua" w:eastAsia="MS PMincho" w:hAnsi="Book Antiqua" w:cs="Times New Roman"/>
          <w:sz w:val="24"/>
          <w:szCs w:val="24"/>
          <w:lang w:val="en-GB"/>
        </w:rPr>
        <w:t>D</w:t>
      </w:r>
      <w:r>
        <w:rPr>
          <w:rFonts w:ascii="Book Antiqua" w:eastAsia="宋体" w:hAnsi="Book Antiqua" w:cs="Times New Roman" w:hint="eastAsia"/>
          <w:sz w:val="24"/>
          <w:szCs w:val="24"/>
          <w:lang w:val="en-GB" w:eastAsia="zh-CN"/>
        </w:rPr>
        <w:t>:</w:t>
      </w:r>
      <w:r w:rsidRPr="005673AD">
        <w:rPr>
          <w:rFonts w:ascii="Book Antiqua" w:eastAsia="MS PMincho" w:hAnsi="Book Antiqua" w:cs="Times New Roman"/>
          <w:sz w:val="24"/>
          <w:szCs w:val="24"/>
          <w:lang w:val="en-GB"/>
        </w:rPr>
        <w:t xml:space="preserve"> Patients categorised by intensity of induction chemotherapy. Black line, intensive chemotherapy; dotted line, less intensive chemotherapy; grey line, best supportive care</w:t>
      </w:r>
      <w:r>
        <w:rPr>
          <w:rFonts w:ascii="Book Antiqua" w:eastAsia="宋体" w:hAnsi="Book Antiqua" w:cs="Times New Roman" w:hint="eastAsia"/>
          <w:sz w:val="24"/>
          <w:szCs w:val="24"/>
          <w:lang w:val="en-GB" w:eastAsia="zh-CN"/>
        </w:rPr>
        <w:t>;</w:t>
      </w:r>
      <w:r>
        <w:rPr>
          <w:rFonts w:ascii="Book Antiqua" w:eastAsia="MS PMincho" w:hAnsi="Book Antiqua" w:cs="Times New Roman"/>
          <w:sz w:val="24"/>
          <w:szCs w:val="24"/>
          <w:lang w:val="en-GB"/>
        </w:rPr>
        <w:t xml:space="preserve"> </w:t>
      </w:r>
      <w:r w:rsidRPr="005673AD">
        <w:rPr>
          <w:rFonts w:ascii="Book Antiqua" w:eastAsia="MS PMincho" w:hAnsi="Book Antiqua" w:cs="Times New Roman"/>
          <w:sz w:val="24"/>
          <w:szCs w:val="24"/>
          <w:lang w:val="en-GB"/>
        </w:rPr>
        <w:t>E</w:t>
      </w:r>
      <w:r>
        <w:rPr>
          <w:rFonts w:ascii="Book Antiqua" w:eastAsia="宋体" w:hAnsi="Book Antiqua" w:cs="Times New Roman" w:hint="eastAsia"/>
          <w:sz w:val="24"/>
          <w:szCs w:val="24"/>
          <w:lang w:val="en-GB" w:eastAsia="zh-CN"/>
        </w:rPr>
        <w:t>:</w:t>
      </w:r>
      <w:r w:rsidRPr="005673AD">
        <w:rPr>
          <w:rFonts w:ascii="Book Antiqua" w:eastAsia="MS PMincho" w:hAnsi="Book Antiqua" w:cs="Times New Roman"/>
          <w:sz w:val="24"/>
          <w:szCs w:val="24"/>
          <w:lang w:val="en-GB"/>
        </w:rPr>
        <w:t xml:space="preserve"> Patients categorised by </w:t>
      </w:r>
      <w:r w:rsidRPr="005673AD">
        <w:rPr>
          <w:rFonts w:ascii="Book Antiqua" w:eastAsia="MS PMincho" w:hAnsi="Book Antiqua" w:cs="Times New Roman"/>
          <w:sz w:val="24"/>
          <w:szCs w:val="24"/>
          <w:lang w:val="en-GB"/>
        </w:rPr>
        <w:lastRenderedPageBreak/>
        <w:t xml:space="preserve">antecedent </w:t>
      </w:r>
      <w:proofErr w:type="spellStart"/>
      <w:r w:rsidRPr="005673AD">
        <w:rPr>
          <w:rFonts w:ascii="Book Antiqua" w:eastAsia="MS PMincho" w:hAnsi="Book Antiqua" w:cs="Times New Roman"/>
          <w:bCs/>
          <w:sz w:val="24"/>
          <w:szCs w:val="24"/>
          <w:lang w:val="en-GB"/>
        </w:rPr>
        <w:t>hematological</w:t>
      </w:r>
      <w:proofErr w:type="spellEnd"/>
      <w:r w:rsidRPr="005673AD">
        <w:rPr>
          <w:rFonts w:ascii="Book Antiqua" w:eastAsia="MS PMincho" w:hAnsi="Book Antiqua" w:cs="Times New Roman"/>
          <w:bCs/>
          <w:sz w:val="24"/>
          <w:szCs w:val="24"/>
          <w:lang w:val="en-GB"/>
        </w:rPr>
        <w:t xml:space="preserve"> </w:t>
      </w:r>
      <w:r w:rsidRPr="005673AD">
        <w:rPr>
          <w:rFonts w:ascii="Book Antiqua" w:eastAsia="MS PMincho" w:hAnsi="Book Antiqua" w:cs="Times New Roman"/>
          <w:sz w:val="24"/>
          <w:szCs w:val="24"/>
          <w:lang w:val="en-GB"/>
        </w:rPr>
        <w:t xml:space="preserve">disease. Black line, without antecedent </w:t>
      </w:r>
      <w:proofErr w:type="spellStart"/>
      <w:r w:rsidRPr="005673AD">
        <w:rPr>
          <w:rFonts w:ascii="Book Antiqua" w:eastAsia="MS PMincho" w:hAnsi="Book Antiqua" w:cs="Times New Roman"/>
          <w:bCs/>
          <w:sz w:val="24"/>
          <w:szCs w:val="24"/>
          <w:lang w:val="en-GB"/>
        </w:rPr>
        <w:t>hematological</w:t>
      </w:r>
      <w:proofErr w:type="spellEnd"/>
      <w:r w:rsidRPr="005673AD">
        <w:rPr>
          <w:rFonts w:ascii="Book Antiqua" w:eastAsia="MS PMincho" w:hAnsi="Book Antiqua" w:cs="Times New Roman"/>
          <w:bCs/>
          <w:sz w:val="24"/>
          <w:szCs w:val="24"/>
          <w:lang w:val="en-GB"/>
        </w:rPr>
        <w:t xml:space="preserve"> </w:t>
      </w:r>
      <w:r w:rsidRPr="005673AD">
        <w:rPr>
          <w:rFonts w:ascii="Book Antiqua" w:eastAsia="MS PMincho" w:hAnsi="Book Antiqua" w:cs="Times New Roman"/>
          <w:sz w:val="24"/>
          <w:szCs w:val="24"/>
          <w:lang w:val="en-GB"/>
        </w:rPr>
        <w:t xml:space="preserve">disease; dotted line, with antecedent </w:t>
      </w:r>
      <w:r w:rsidRPr="005673AD">
        <w:rPr>
          <w:rFonts w:ascii="Book Antiqua" w:eastAsia="MS PMincho" w:hAnsi="Book Antiqua" w:cs="Times New Roman"/>
          <w:bCs/>
          <w:sz w:val="24"/>
          <w:szCs w:val="24"/>
          <w:lang w:val="en-GB"/>
        </w:rPr>
        <w:t xml:space="preserve">haematological </w:t>
      </w:r>
      <w:r w:rsidRPr="005673AD">
        <w:rPr>
          <w:rFonts w:ascii="Book Antiqua" w:eastAsia="MS PMincho" w:hAnsi="Book Antiqua" w:cs="Times New Roman"/>
          <w:sz w:val="24"/>
          <w:szCs w:val="24"/>
          <w:lang w:val="en-GB"/>
        </w:rPr>
        <w:t>disease</w:t>
      </w:r>
      <w:r>
        <w:rPr>
          <w:rFonts w:ascii="Book Antiqua" w:eastAsia="宋体" w:hAnsi="Book Antiqua" w:cs="Times New Roman" w:hint="eastAsia"/>
          <w:sz w:val="24"/>
          <w:szCs w:val="24"/>
          <w:lang w:val="en-GB" w:eastAsia="zh-CN"/>
        </w:rPr>
        <w:t>;</w:t>
      </w:r>
      <w:r>
        <w:rPr>
          <w:rFonts w:ascii="Book Antiqua" w:eastAsia="MS PMincho" w:hAnsi="Book Antiqua" w:cs="Times New Roman"/>
          <w:sz w:val="24"/>
          <w:szCs w:val="24"/>
          <w:lang w:val="en-GB"/>
        </w:rPr>
        <w:t xml:space="preserve"> </w:t>
      </w:r>
      <w:r w:rsidRPr="005673AD">
        <w:rPr>
          <w:rFonts w:ascii="Book Antiqua" w:eastAsia="MS PMincho" w:hAnsi="Book Antiqua" w:cs="Times New Roman"/>
          <w:sz w:val="24"/>
          <w:szCs w:val="24"/>
          <w:lang w:val="en-GB"/>
        </w:rPr>
        <w:t>F</w:t>
      </w:r>
      <w:r>
        <w:rPr>
          <w:rFonts w:ascii="Book Antiqua" w:eastAsia="宋体" w:hAnsi="Book Antiqua" w:cs="Times New Roman" w:hint="eastAsia"/>
          <w:sz w:val="24"/>
          <w:szCs w:val="24"/>
          <w:lang w:val="en-GB" w:eastAsia="zh-CN"/>
        </w:rPr>
        <w:t>:</w:t>
      </w:r>
      <w:r w:rsidRPr="005673AD">
        <w:rPr>
          <w:rFonts w:ascii="Book Antiqua" w:eastAsia="MS PMincho" w:hAnsi="Book Antiqua" w:cs="Times New Roman"/>
          <w:sz w:val="24"/>
          <w:szCs w:val="24"/>
          <w:lang w:val="en-GB"/>
        </w:rPr>
        <w:t xml:space="preserve"> Patients categorised according to the </w:t>
      </w:r>
      <w:r w:rsidRPr="005673AD">
        <w:rPr>
          <w:rFonts w:ascii="Book Antiqua" w:eastAsia="MS Mincho" w:hAnsi="Book Antiqua" w:cs="Times New Roman"/>
          <w:sz w:val="24"/>
          <w:szCs w:val="24"/>
          <w:lang w:val="en-GB"/>
        </w:rPr>
        <w:t>National Comprehensive Cancer Network (NCCN) clinical practice guidelines</w:t>
      </w:r>
      <w:r w:rsidRPr="005673AD">
        <w:rPr>
          <w:rFonts w:ascii="Book Antiqua" w:eastAsia="MS PMincho" w:hAnsi="Book Antiqua" w:cs="Times New Roman"/>
          <w:sz w:val="24"/>
          <w:szCs w:val="24"/>
          <w:lang w:val="en-GB"/>
        </w:rPr>
        <w:t xml:space="preserve"> karyotype classification. Black line, favourable and intermediate risk karyotypes; dotted line, unfavourable risk karyotypes</w:t>
      </w:r>
      <w:r>
        <w:rPr>
          <w:rFonts w:ascii="Book Antiqua" w:eastAsia="宋体" w:hAnsi="Book Antiqua" w:cs="Times New Roman" w:hint="eastAsia"/>
          <w:sz w:val="24"/>
          <w:szCs w:val="24"/>
          <w:lang w:val="en-GB" w:eastAsia="zh-CN"/>
        </w:rPr>
        <w:t>;</w:t>
      </w:r>
      <w:r>
        <w:rPr>
          <w:rFonts w:ascii="Book Antiqua" w:eastAsia="MS PMincho" w:hAnsi="Book Antiqua" w:cs="Times New Roman"/>
          <w:sz w:val="24"/>
          <w:szCs w:val="24"/>
          <w:lang w:val="en-GB"/>
        </w:rPr>
        <w:t xml:space="preserve"> </w:t>
      </w:r>
      <w:r w:rsidRPr="005673AD">
        <w:rPr>
          <w:rFonts w:ascii="Book Antiqua" w:eastAsia="MS PMincho" w:hAnsi="Book Antiqua" w:cs="Times New Roman"/>
          <w:sz w:val="24"/>
          <w:szCs w:val="24"/>
          <w:lang w:val="en-GB"/>
        </w:rPr>
        <w:t>G</w:t>
      </w:r>
      <w:r>
        <w:rPr>
          <w:rFonts w:ascii="Book Antiqua" w:eastAsia="宋体" w:hAnsi="Book Antiqua" w:cs="Times New Roman" w:hint="eastAsia"/>
          <w:sz w:val="24"/>
          <w:szCs w:val="24"/>
          <w:lang w:val="en-GB" w:eastAsia="zh-CN"/>
        </w:rPr>
        <w:t>:</w:t>
      </w:r>
      <w:r w:rsidRPr="005673AD">
        <w:rPr>
          <w:rFonts w:ascii="Book Antiqua" w:eastAsia="MS PMincho" w:hAnsi="Book Antiqua" w:cs="Times New Roman"/>
          <w:sz w:val="24"/>
          <w:szCs w:val="24"/>
          <w:lang w:val="en-GB"/>
        </w:rPr>
        <w:t xml:space="preserve"> Patients categorised according to </w:t>
      </w:r>
      <w:r w:rsidRPr="005673AD">
        <w:rPr>
          <w:rFonts w:ascii="Book Antiqua" w:eastAsia="MS Mincho" w:hAnsi="Book Antiqua" w:cs="Times New Roman"/>
          <w:sz w:val="24"/>
          <w:szCs w:val="24"/>
          <w:lang w:val="en-GB"/>
        </w:rPr>
        <w:t xml:space="preserve">the Southwest Oncology Group (SWOG) </w:t>
      </w:r>
      <w:r w:rsidRPr="005673AD">
        <w:rPr>
          <w:rFonts w:ascii="Book Antiqua" w:eastAsia="MS PMincho" w:hAnsi="Book Antiqua" w:cs="Times New Roman"/>
          <w:sz w:val="24"/>
          <w:szCs w:val="24"/>
          <w:lang w:val="en-GB"/>
        </w:rPr>
        <w:t>karyotype classification. Black line, favourable and intermediate risk karyotypes; dotted line, unfavourable risk karyotypes</w:t>
      </w:r>
      <w:r>
        <w:rPr>
          <w:rFonts w:ascii="Book Antiqua" w:eastAsia="宋体" w:hAnsi="Book Antiqua" w:cs="Times New Roman" w:hint="eastAsia"/>
          <w:sz w:val="24"/>
          <w:szCs w:val="24"/>
          <w:lang w:val="en-GB" w:eastAsia="zh-CN"/>
        </w:rPr>
        <w:t>;</w:t>
      </w:r>
      <w:r>
        <w:rPr>
          <w:rFonts w:ascii="Book Antiqua" w:eastAsia="MS PMincho" w:hAnsi="Book Antiqua" w:cs="Times New Roman"/>
          <w:sz w:val="24"/>
          <w:szCs w:val="24"/>
          <w:lang w:val="en-GB"/>
        </w:rPr>
        <w:t xml:space="preserve"> </w:t>
      </w:r>
      <w:r w:rsidRPr="005673AD">
        <w:rPr>
          <w:rFonts w:ascii="Book Antiqua" w:eastAsia="MS PMincho" w:hAnsi="Book Antiqua" w:cs="Times New Roman"/>
          <w:sz w:val="24"/>
          <w:szCs w:val="24"/>
          <w:lang w:val="en-GB"/>
        </w:rPr>
        <w:t>H</w:t>
      </w:r>
      <w:r>
        <w:rPr>
          <w:rFonts w:ascii="Book Antiqua" w:eastAsia="宋体" w:hAnsi="Book Antiqua" w:cs="Times New Roman" w:hint="eastAsia"/>
          <w:sz w:val="24"/>
          <w:szCs w:val="24"/>
          <w:lang w:val="en-GB" w:eastAsia="zh-CN"/>
        </w:rPr>
        <w:t>:</w:t>
      </w:r>
      <w:r w:rsidRPr="005673AD">
        <w:rPr>
          <w:rFonts w:ascii="Book Antiqua" w:eastAsia="MS PMincho" w:hAnsi="Book Antiqua" w:cs="Times New Roman"/>
          <w:sz w:val="24"/>
          <w:szCs w:val="24"/>
          <w:lang w:val="en-GB"/>
        </w:rPr>
        <w:t xml:space="preserve"> Patients categorised according to</w:t>
      </w:r>
      <w:r w:rsidRPr="005673AD">
        <w:rPr>
          <w:rFonts w:ascii="Book Antiqua" w:eastAsia="MS Mincho" w:hAnsi="Book Antiqua" w:cs="Times New Roman"/>
          <w:sz w:val="24"/>
          <w:szCs w:val="24"/>
          <w:lang w:val="en-GB"/>
        </w:rPr>
        <w:t xml:space="preserve"> the Cancer and </w:t>
      </w:r>
      <w:proofErr w:type="spellStart"/>
      <w:r w:rsidRPr="005673AD">
        <w:rPr>
          <w:rFonts w:ascii="Book Antiqua" w:eastAsia="MS Mincho" w:hAnsi="Book Antiqua" w:cs="Times New Roman"/>
          <w:sz w:val="24"/>
          <w:szCs w:val="24"/>
          <w:lang w:val="en-GB"/>
        </w:rPr>
        <w:t>Leukemia</w:t>
      </w:r>
      <w:proofErr w:type="spellEnd"/>
      <w:r w:rsidRPr="005673AD">
        <w:rPr>
          <w:rFonts w:ascii="Book Antiqua" w:eastAsia="MS Mincho" w:hAnsi="Book Antiqua" w:cs="Times New Roman"/>
          <w:sz w:val="24"/>
          <w:szCs w:val="24"/>
          <w:lang w:val="en-GB"/>
        </w:rPr>
        <w:t xml:space="preserve"> Group B (</w:t>
      </w:r>
      <w:r w:rsidRPr="005673AD">
        <w:rPr>
          <w:rFonts w:ascii="Book Antiqua" w:eastAsia="MS PMincho" w:hAnsi="Book Antiqua" w:cs="Times New Roman"/>
          <w:sz w:val="24"/>
          <w:szCs w:val="24"/>
          <w:lang w:val="en-GB"/>
        </w:rPr>
        <w:t xml:space="preserve">CALGB) karyotype classification. Black line, favourable and intermediate risk karyotypes; dotted line, unfavourable risk karyotypes. </w:t>
      </w:r>
    </w:p>
    <w:p w14:paraId="65A611D6" w14:textId="761E4A94" w:rsidR="00CC7562" w:rsidRPr="0059679A" w:rsidRDefault="00CC7562" w:rsidP="00CC7562">
      <w:pPr>
        <w:widowControl/>
        <w:spacing w:line="360" w:lineRule="auto"/>
        <w:rPr>
          <w:rFonts w:ascii="Book Antiqua" w:eastAsia="宋体" w:hAnsi="Book Antiqua" w:cs="Times New Roman"/>
          <w:b/>
          <w:sz w:val="24"/>
          <w:szCs w:val="24"/>
          <w:lang w:val="en-GB" w:eastAsia="zh-CN"/>
        </w:rPr>
      </w:pPr>
    </w:p>
    <w:p w14:paraId="2F0721E0" w14:textId="77777777" w:rsidR="00CC7562" w:rsidRPr="005673AD" w:rsidRDefault="00CC7562" w:rsidP="00CC7562">
      <w:pPr>
        <w:spacing w:line="360" w:lineRule="auto"/>
        <w:rPr>
          <w:rFonts w:ascii="Book Antiqua" w:hAnsi="Book Antiqua" w:cs="Times New Roman"/>
          <w:b/>
          <w:sz w:val="24"/>
          <w:szCs w:val="24"/>
          <w:lang w:val="en-GB"/>
        </w:rPr>
      </w:pPr>
      <w:r>
        <w:rPr>
          <w:rFonts w:ascii="Book Antiqua" w:hAnsi="Book Antiqua" w:cs="Times New Roman"/>
          <w:b/>
          <w:noProof/>
          <w:sz w:val="24"/>
          <w:szCs w:val="24"/>
          <w:lang w:eastAsia="zh-CN"/>
        </w:rPr>
        <w:drawing>
          <wp:inline distT="0" distB="0" distL="0" distR="0" wp14:anchorId="6B0BA518" wp14:editId="38C98B58">
            <wp:extent cx="2889250" cy="2166938"/>
            <wp:effectExtent l="0" t="0" r="6350" b="5080"/>
            <wp:docPr id="1" name="图片 1" descr="E:\宋秀霞\新期刊\修回稿\8017\140420_Kagawa_AML_Fig2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8017\140420_Kagawa_AML_Fig2副本.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053" cy="2166790"/>
                    </a:xfrm>
                    <a:prstGeom prst="rect">
                      <a:avLst/>
                    </a:prstGeom>
                    <a:noFill/>
                    <a:ln>
                      <a:noFill/>
                    </a:ln>
                  </pic:spPr>
                </pic:pic>
              </a:graphicData>
            </a:graphic>
          </wp:inline>
        </w:drawing>
      </w:r>
    </w:p>
    <w:p w14:paraId="50480D9F" w14:textId="26F391F3" w:rsidR="00CC7562" w:rsidRPr="00CC7562" w:rsidRDefault="00CC7562" w:rsidP="005673AD">
      <w:pPr>
        <w:spacing w:line="360" w:lineRule="auto"/>
        <w:rPr>
          <w:rFonts w:ascii="Book Antiqua" w:eastAsia="宋体" w:hAnsi="Book Antiqua" w:cs="Times New Roman"/>
          <w:b/>
          <w:sz w:val="24"/>
          <w:szCs w:val="24"/>
          <w:lang w:val="en-GB" w:eastAsia="zh-CN"/>
        </w:rPr>
      </w:pPr>
      <w:r>
        <w:rPr>
          <w:rFonts w:ascii="Book Antiqua" w:eastAsia="MS PMincho" w:hAnsi="Book Antiqua" w:cs="Times New Roman"/>
          <w:b/>
          <w:sz w:val="24"/>
          <w:szCs w:val="24"/>
          <w:lang w:val="en-GB"/>
        </w:rPr>
        <w:t>Figure 2</w:t>
      </w:r>
      <w:r w:rsidRPr="005673AD">
        <w:rPr>
          <w:rFonts w:ascii="Book Antiqua" w:eastAsia="MS PMincho" w:hAnsi="Book Antiqua" w:cs="Times New Roman"/>
          <w:b/>
          <w:sz w:val="24"/>
          <w:szCs w:val="24"/>
          <w:lang w:val="en-GB"/>
        </w:rPr>
        <w:t xml:space="preserve"> Early death rate and complete remission rate </w:t>
      </w:r>
      <w:r>
        <w:rPr>
          <w:rFonts w:ascii="Book Antiqua" w:eastAsia="MS PMincho" w:hAnsi="Book Antiqua" w:cs="Times New Roman"/>
          <w:b/>
          <w:sz w:val="24"/>
          <w:szCs w:val="24"/>
          <w:lang w:val="en-GB"/>
        </w:rPr>
        <w:t>according to performance status</w:t>
      </w:r>
      <w:r w:rsidRPr="005673AD">
        <w:rPr>
          <w:rFonts w:ascii="Book Antiqua" w:eastAsia="MS PMincho" w:hAnsi="Book Antiqua" w:cs="Times New Roman"/>
          <w:b/>
          <w:sz w:val="24"/>
          <w:szCs w:val="24"/>
          <w:lang w:val="en-GB"/>
        </w:rPr>
        <w:t xml:space="preserve"> in different age groups</w:t>
      </w:r>
      <w:r>
        <w:rPr>
          <w:rFonts w:ascii="Book Antiqua" w:eastAsia="宋体" w:hAnsi="Book Antiqua" w:cs="Times New Roman" w:hint="eastAsia"/>
          <w:b/>
          <w:sz w:val="24"/>
          <w:szCs w:val="24"/>
          <w:lang w:val="en-GB" w:eastAsia="zh-CN"/>
        </w:rPr>
        <w:t xml:space="preserve">. </w:t>
      </w:r>
      <w:r w:rsidRPr="005673AD">
        <w:rPr>
          <w:rFonts w:ascii="Book Antiqua" w:eastAsia="MS PMincho" w:hAnsi="Book Antiqua" w:cs="Times New Roman"/>
          <w:sz w:val="24"/>
          <w:szCs w:val="24"/>
          <w:lang w:val="en-GB"/>
        </w:rPr>
        <w:t>A</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Proportions of patients with good and poor </w:t>
      </w:r>
      <w:r w:rsidRPr="00CC7562">
        <w:rPr>
          <w:rFonts w:ascii="Book Antiqua" w:eastAsia="MS PMincho" w:hAnsi="Book Antiqua" w:cs="Times New Roman"/>
          <w:sz w:val="24"/>
          <w:szCs w:val="24"/>
          <w:lang w:val="en-GB"/>
        </w:rPr>
        <w:t>performance status (PS)</w:t>
      </w:r>
      <w:r w:rsidRPr="005673AD">
        <w:rPr>
          <w:rFonts w:ascii="Book Antiqua" w:eastAsia="MS Mincho" w:hAnsi="Book Antiqua" w:cs="Times New Roman"/>
          <w:sz w:val="24"/>
          <w:szCs w:val="24"/>
          <w:lang w:val="en-GB"/>
        </w:rPr>
        <w:t xml:space="preserve"> in different age groups. Grey, PS 0–2; black, PS 3–4</w:t>
      </w:r>
      <w:r>
        <w:rPr>
          <w:rFonts w:ascii="Book Antiqua" w:eastAsia="宋体" w:hAnsi="Book Antiqua" w:cs="Times New Roman" w:hint="eastAsia"/>
          <w:sz w:val="24"/>
          <w:szCs w:val="24"/>
          <w:lang w:val="en-GB" w:eastAsia="zh-CN"/>
        </w:rPr>
        <w:t>;</w:t>
      </w:r>
      <w:r>
        <w:rPr>
          <w:rFonts w:ascii="Book Antiqua" w:eastAsia="MS Mincho" w:hAnsi="Book Antiqua" w:cs="Times New Roman"/>
          <w:sz w:val="24"/>
          <w:szCs w:val="24"/>
          <w:lang w:val="en-GB"/>
        </w:rPr>
        <w:t xml:space="preserve"> </w:t>
      </w:r>
      <w:r w:rsidRPr="005673AD">
        <w:rPr>
          <w:rFonts w:ascii="Book Antiqua" w:eastAsia="MS Mincho" w:hAnsi="Book Antiqua" w:cs="Times New Roman"/>
          <w:sz w:val="24"/>
          <w:szCs w:val="24"/>
          <w:lang w:val="en-GB"/>
        </w:rPr>
        <w:t>B</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Early death rate according to PS in different age groups. Black line, PS 0–2; dotted line, PS 3–4</w:t>
      </w:r>
      <w:r>
        <w:rPr>
          <w:rFonts w:ascii="Book Antiqua" w:eastAsia="宋体" w:hAnsi="Book Antiqua" w:cs="Times New Roman" w:hint="eastAsia"/>
          <w:sz w:val="24"/>
          <w:szCs w:val="24"/>
          <w:lang w:val="en-GB" w:eastAsia="zh-CN"/>
        </w:rPr>
        <w:t>;</w:t>
      </w:r>
      <w:r>
        <w:rPr>
          <w:rFonts w:ascii="Book Antiqua" w:eastAsia="MS Mincho" w:hAnsi="Book Antiqua" w:cs="Times New Roman"/>
          <w:sz w:val="24"/>
          <w:szCs w:val="24"/>
          <w:lang w:val="en-GB"/>
        </w:rPr>
        <w:t xml:space="preserve"> </w:t>
      </w:r>
      <w:r w:rsidRPr="005673AD">
        <w:rPr>
          <w:rFonts w:ascii="Book Antiqua" w:eastAsia="MS Mincho" w:hAnsi="Book Antiqua" w:cs="Times New Roman"/>
          <w:sz w:val="24"/>
          <w:szCs w:val="24"/>
          <w:lang w:val="en-GB"/>
        </w:rPr>
        <w:t>C</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Complete remission rate according to PS in different age groups. Black line, PS 0–2; dotted line, PS 3–4.</w:t>
      </w:r>
    </w:p>
    <w:p w14:paraId="773F7A9B" w14:textId="77777777" w:rsidR="00CC7562" w:rsidRDefault="00CC7562" w:rsidP="005673AD">
      <w:pPr>
        <w:spacing w:line="360" w:lineRule="auto"/>
        <w:rPr>
          <w:rFonts w:ascii="Book Antiqua" w:eastAsia="宋体" w:hAnsi="Book Antiqua" w:cs="Times New Roman"/>
          <w:b/>
          <w:sz w:val="24"/>
          <w:szCs w:val="24"/>
          <w:lang w:val="en-GB" w:eastAsia="zh-CN"/>
        </w:rPr>
      </w:pPr>
    </w:p>
    <w:p w14:paraId="031FF4B3" w14:textId="77777777" w:rsidR="0059679A" w:rsidRDefault="0059679A" w:rsidP="005673AD">
      <w:pPr>
        <w:spacing w:line="360" w:lineRule="auto"/>
        <w:rPr>
          <w:rFonts w:ascii="Book Antiqua" w:eastAsia="宋体" w:hAnsi="Book Antiqua" w:cs="Times New Roman"/>
          <w:b/>
          <w:sz w:val="24"/>
          <w:szCs w:val="24"/>
          <w:lang w:val="en-GB" w:eastAsia="zh-CN"/>
        </w:rPr>
      </w:pPr>
    </w:p>
    <w:p w14:paraId="7BFB1DE9" w14:textId="77777777" w:rsidR="0059679A" w:rsidRDefault="0059679A" w:rsidP="005673AD">
      <w:pPr>
        <w:spacing w:line="360" w:lineRule="auto"/>
        <w:rPr>
          <w:rFonts w:ascii="Book Antiqua" w:eastAsia="宋体" w:hAnsi="Book Antiqua" w:cs="Times New Roman"/>
          <w:b/>
          <w:sz w:val="24"/>
          <w:szCs w:val="24"/>
          <w:lang w:val="en-GB" w:eastAsia="zh-CN"/>
        </w:rPr>
      </w:pPr>
    </w:p>
    <w:p w14:paraId="6BB77E43" w14:textId="77777777" w:rsidR="0059679A" w:rsidRPr="00504FF0" w:rsidRDefault="0059679A" w:rsidP="005673AD">
      <w:pPr>
        <w:spacing w:line="360" w:lineRule="auto"/>
        <w:rPr>
          <w:rFonts w:ascii="Book Antiqua" w:eastAsia="宋体" w:hAnsi="Book Antiqua" w:cs="Times New Roman"/>
          <w:b/>
          <w:sz w:val="24"/>
          <w:szCs w:val="24"/>
          <w:lang w:val="en-GB" w:eastAsia="zh-CN"/>
        </w:rPr>
      </w:pPr>
    </w:p>
    <w:p w14:paraId="5F0CE2F8" w14:textId="55B6A8FE" w:rsidR="00F06367" w:rsidRPr="00504FF0" w:rsidRDefault="00F06367" w:rsidP="005673AD">
      <w:pPr>
        <w:spacing w:line="360" w:lineRule="auto"/>
        <w:rPr>
          <w:rFonts w:ascii="Book Antiqua" w:eastAsia="宋体" w:hAnsi="Book Antiqua"/>
          <w:b/>
          <w:sz w:val="24"/>
          <w:szCs w:val="24"/>
          <w:lang w:eastAsia="zh-CN"/>
        </w:rPr>
      </w:pPr>
      <w:r w:rsidRPr="00504FF0">
        <w:rPr>
          <w:rFonts w:ascii="Book Antiqua" w:hAnsi="Book Antiqua"/>
          <w:b/>
          <w:sz w:val="24"/>
          <w:szCs w:val="24"/>
        </w:rPr>
        <w:lastRenderedPageBreak/>
        <w:t>Table 1 Chara</w:t>
      </w:r>
      <w:r w:rsidR="00504FF0" w:rsidRPr="00504FF0">
        <w:rPr>
          <w:rFonts w:ascii="Book Antiqua" w:hAnsi="Book Antiqua"/>
          <w:b/>
          <w:sz w:val="24"/>
          <w:szCs w:val="24"/>
        </w:rPr>
        <w:t>cteristics of non-</w:t>
      </w:r>
      <w:r w:rsidR="00504FF0" w:rsidRPr="00504FF0">
        <w:rPr>
          <w:rFonts w:ascii="Book Antiqua" w:eastAsia="HGMaruGothicMPRO" w:hAnsi="Book Antiqua" w:cs="Times New Roman"/>
          <w:b/>
          <w:sz w:val="24"/>
          <w:szCs w:val="24"/>
          <w:lang w:val="en-GB"/>
        </w:rPr>
        <w:t xml:space="preserve">acute </w:t>
      </w:r>
      <w:proofErr w:type="spellStart"/>
      <w:r w:rsidR="00504FF0" w:rsidRPr="00504FF0">
        <w:rPr>
          <w:rFonts w:ascii="Book Antiqua" w:eastAsia="HGMaruGothicMPRO" w:hAnsi="Book Antiqua" w:cs="Times New Roman"/>
          <w:b/>
          <w:sz w:val="24"/>
          <w:szCs w:val="24"/>
          <w:lang w:val="en-GB"/>
        </w:rPr>
        <w:t>promyelocytic</w:t>
      </w:r>
      <w:proofErr w:type="spellEnd"/>
      <w:r w:rsidR="00504FF0" w:rsidRPr="00504FF0">
        <w:rPr>
          <w:rFonts w:ascii="Book Antiqua" w:eastAsia="HGMaruGothicMPRO" w:hAnsi="Book Antiqua" w:cs="Times New Roman"/>
          <w:b/>
          <w:sz w:val="24"/>
          <w:szCs w:val="24"/>
          <w:lang w:val="en-GB"/>
        </w:rPr>
        <w:t xml:space="preserve"> </w:t>
      </w:r>
      <w:proofErr w:type="spellStart"/>
      <w:r w:rsidR="00504FF0" w:rsidRPr="00504FF0">
        <w:rPr>
          <w:rFonts w:ascii="Book Antiqua" w:eastAsia="HGMaruGothicMPRO" w:hAnsi="Book Antiqua" w:cs="Times New Roman"/>
          <w:b/>
          <w:sz w:val="24"/>
          <w:szCs w:val="24"/>
          <w:lang w:val="en-GB"/>
        </w:rPr>
        <w:t>leukemia</w:t>
      </w:r>
      <w:proofErr w:type="spellEnd"/>
      <w:r w:rsidR="00504FF0" w:rsidRPr="00504FF0">
        <w:rPr>
          <w:rFonts w:ascii="Book Antiqua" w:hAnsi="Book Antiqua"/>
          <w:b/>
          <w:sz w:val="24"/>
          <w:szCs w:val="24"/>
        </w:rPr>
        <w:t xml:space="preserve"> patients </w:t>
      </w:r>
    </w:p>
    <w:tbl>
      <w:tblPr>
        <w:tblW w:w="10783" w:type="dxa"/>
        <w:tblLayout w:type="fixed"/>
        <w:tblCellMar>
          <w:left w:w="0" w:type="dxa"/>
          <w:right w:w="0" w:type="dxa"/>
        </w:tblCellMar>
        <w:tblLook w:val="0600" w:firstRow="0" w:lastRow="0" w:firstColumn="0" w:lastColumn="0" w:noHBand="1" w:noVBand="1"/>
      </w:tblPr>
      <w:tblGrid>
        <w:gridCol w:w="560"/>
        <w:gridCol w:w="16"/>
        <w:gridCol w:w="1384"/>
        <w:gridCol w:w="571"/>
        <w:gridCol w:w="389"/>
        <w:gridCol w:w="140"/>
        <w:gridCol w:w="220"/>
        <w:gridCol w:w="160"/>
        <w:gridCol w:w="319"/>
        <w:gridCol w:w="200"/>
        <w:gridCol w:w="19"/>
        <w:gridCol w:w="285"/>
        <w:gridCol w:w="566"/>
        <w:gridCol w:w="568"/>
        <w:gridCol w:w="424"/>
        <w:gridCol w:w="143"/>
        <w:gridCol w:w="424"/>
        <w:gridCol w:w="568"/>
        <w:gridCol w:w="283"/>
        <w:gridCol w:w="426"/>
        <w:gridCol w:w="282"/>
        <w:gridCol w:w="710"/>
        <w:gridCol w:w="141"/>
        <w:gridCol w:w="426"/>
        <w:gridCol w:w="141"/>
        <w:gridCol w:w="851"/>
        <w:gridCol w:w="284"/>
        <w:gridCol w:w="283"/>
      </w:tblGrid>
      <w:tr w:rsidR="005673AD" w:rsidRPr="005673AD" w14:paraId="649ED78E" w14:textId="77777777" w:rsidTr="00504FF0">
        <w:trPr>
          <w:trHeight w:val="298"/>
        </w:trPr>
        <w:tc>
          <w:tcPr>
            <w:tcW w:w="56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0C6C36A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1400" w:type="dxa"/>
            <w:gridSpan w:val="2"/>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2E79C0D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960" w:type="dxa"/>
            <w:gridSpan w:val="2"/>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0FE7007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360" w:type="dxa"/>
            <w:gridSpan w:val="2"/>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2C08EC2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7220" w:type="dxa"/>
            <w:gridSpan w:val="20"/>
            <w:tcBorders>
              <w:top w:val="single" w:sz="8" w:space="0" w:color="000000"/>
              <w:left w:val="nil"/>
              <w:bottom w:val="single" w:sz="8" w:space="0" w:color="000000"/>
              <w:right w:val="nil"/>
            </w:tcBorders>
            <w:shd w:val="clear" w:color="auto" w:fill="auto"/>
            <w:tcMar>
              <w:top w:w="10" w:type="dxa"/>
              <w:left w:w="10" w:type="dxa"/>
              <w:bottom w:w="0" w:type="dxa"/>
              <w:right w:w="10" w:type="dxa"/>
            </w:tcMar>
            <w:vAlign w:val="center"/>
            <w:hideMark/>
          </w:tcPr>
          <w:p w14:paraId="6D598796" w14:textId="79044343" w:rsidR="00F06367" w:rsidRPr="00504FF0" w:rsidRDefault="00504FF0" w:rsidP="00504FF0">
            <w:pPr>
              <w:spacing w:line="360" w:lineRule="auto"/>
              <w:rPr>
                <w:rFonts w:ascii="Book Antiqua" w:eastAsia="宋体" w:hAnsi="Book Antiqua"/>
                <w:sz w:val="24"/>
                <w:szCs w:val="24"/>
                <w:lang w:eastAsia="zh-CN"/>
              </w:rPr>
            </w:pPr>
            <w:r>
              <w:rPr>
                <w:rFonts w:ascii="Book Antiqua" w:hAnsi="Book Antiqua"/>
                <w:sz w:val="24"/>
                <w:szCs w:val="24"/>
              </w:rPr>
              <w:t>Number of patients</w:t>
            </w: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1EB36E65" w14:textId="77777777" w:rsidR="00F06367" w:rsidRPr="005673AD" w:rsidRDefault="00F06367" w:rsidP="005673AD">
            <w:pPr>
              <w:spacing w:line="360" w:lineRule="auto"/>
              <w:rPr>
                <w:rFonts w:ascii="Book Antiqua" w:hAnsi="Book Antiqua"/>
                <w:sz w:val="24"/>
                <w:szCs w:val="24"/>
              </w:rPr>
            </w:pPr>
          </w:p>
        </w:tc>
      </w:tr>
      <w:tr w:rsidR="005673AD" w:rsidRPr="005673AD" w14:paraId="5948E4BC" w14:textId="77777777" w:rsidTr="00504FF0">
        <w:trPr>
          <w:trHeight w:val="298"/>
        </w:trPr>
        <w:tc>
          <w:tcPr>
            <w:tcW w:w="1960" w:type="dxa"/>
            <w:gridSpan w:val="3"/>
            <w:tcBorders>
              <w:top w:val="nil"/>
              <w:left w:val="nil"/>
              <w:bottom w:val="nil"/>
              <w:right w:val="nil"/>
            </w:tcBorders>
            <w:shd w:val="clear" w:color="auto" w:fill="auto"/>
            <w:tcMar>
              <w:top w:w="10" w:type="dxa"/>
              <w:left w:w="10" w:type="dxa"/>
              <w:bottom w:w="0" w:type="dxa"/>
              <w:right w:w="10" w:type="dxa"/>
            </w:tcMar>
            <w:vAlign w:val="center"/>
            <w:hideMark/>
          </w:tcPr>
          <w:p w14:paraId="3CC04BA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Parameter</w:t>
            </w: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8227904" w14:textId="5C83A12E" w:rsidR="00F06367" w:rsidRPr="005673AD" w:rsidRDefault="008E3D3A" w:rsidP="005673AD">
            <w:pPr>
              <w:spacing w:line="360" w:lineRule="auto"/>
              <w:rPr>
                <w:rFonts w:ascii="Book Antiqua" w:hAnsi="Book Antiqua"/>
                <w:sz w:val="24"/>
                <w:szCs w:val="24"/>
              </w:rPr>
            </w:pPr>
            <w:r w:rsidRPr="005673AD">
              <w:rPr>
                <w:rFonts w:ascii="Book Antiqua" w:hAnsi="Book Antiqua"/>
                <w:sz w:val="24"/>
                <w:szCs w:val="24"/>
              </w:rPr>
              <w:t>C</w:t>
            </w:r>
            <w:r w:rsidR="00F06367" w:rsidRPr="005673AD">
              <w:rPr>
                <w:rFonts w:ascii="Book Antiqua" w:hAnsi="Book Antiqua"/>
                <w:sz w:val="24"/>
                <w:szCs w:val="24"/>
              </w:rPr>
              <w:t>ategory</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D896F43" w14:textId="77777777" w:rsidR="00F06367" w:rsidRPr="005673AD" w:rsidRDefault="00F06367" w:rsidP="005673AD">
            <w:pPr>
              <w:spacing w:line="360" w:lineRule="auto"/>
              <w:rPr>
                <w:rFonts w:ascii="Book Antiqua" w:hAnsi="Book Antiqua"/>
                <w:sz w:val="24"/>
                <w:szCs w:val="24"/>
              </w:rPr>
            </w:pPr>
          </w:p>
        </w:tc>
        <w:tc>
          <w:tcPr>
            <w:tcW w:w="2117" w:type="dxa"/>
            <w:gridSpan w:val="7"/>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3C7E2AE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All patients (</w:t>
            </w:r>
            <w:r w:rsidRPr="00504FF0">
              <w:rPr>
                <w:rFonts w:ascii="Book Antiqua" w:hAnsi="Book Antiqua"/>
                <w:i/>
                <w:sz w:val="24"/>
                <w:szCs w:val="24"/>
              </w:rPr>
              <w:t>n</w:t>
            </w:r>
            <w:r w:rsidRPr="005673AD">
              <w:rPr>
                <w:rFonts w:ascii="Book Antiqua" w:hAnsi="Book Antiqua"/>
                <w:sz w:val="24"/>
                <w:szCs w:val="24"/>
              </w:rPr>
              <w:t>=197)</w:t>
            </w:r>
          </w:p>
        </w:tc>
        <w:tc>
          <w:tcPr>
            <w:tcW w:w="4819" w:type="dxa"/>
            <w:gridSpan w:val="12"/>
            <w:tcBorders>
              <w:top w:val="single" w:sz="8" w:space="0" w:color="000000"/>
              <w:left w:val="nil"/>
              <w:bottom w:val="single" w:sz="8" w:space="0" w:color="000000"/>
              <w:right w:val="nil"/>
            </w:tcBorders>
            <w:shd w:val="clear" w:color="auto" w:fill="auto"/>
            <w:tcMar>
              <w:top w:w="10" w:type="dxa"/>
              <w:left w:w="10" w:type="dxa"/>
              <w:bottom w:w="0" w:type="dxa"/>
              <w:right w:w="10" w:type="dxa"/>
            </w:tcMar>
            <w:vAlign w:val="center"/>
            <w:hideMark/>
          </w:tcPr>
          <w:p w14:paraId="4F404697" w14:textId="55CCC4B0" w:rsidR="00F06367" w:rsidRPr="00504FF0" w:rsidRDefault="00F06367" w:rsidP="00504FF0">
            <w:pPr>
              <w:spacing w:line="360" w:lineRule="auto"/>
              <w:rPr>
                <w:rFonts w:ascii="Book Antiqua" w:eastAsia="宋体" w:hAnsi="Book Antiqua"/>
                <w:sz w:val="24"/>
                <w:szCs w:val="24"/>
                <w:lang w:eastAsia="zh-CN"/>
              </w:rPr>
            </w:pPr>
            <w:r w:rsidRPr="005673AD">
              <w:rPr>
                <w:rFonts w:ascii="Book Antiqua" w:hAnsi="Book Antiqua"/>
                <w:sz w:val="24"/>
                <w:szCs w:val="24"/>
              </w:rPr>
              <w:t xml:space="preserve">Age in </w:t>
            </w:r>
            <w:proofErr w:type="spellStart"/>
            <w:r w:rsidRPr="005673AD">
              <w:rPr>
                <w:rFonts w:ascii="Book Antiqua" w:hAnsi="Book Antiqua"/>
                <w:sz w:val="24"/>
                <w:szCs w:val="24"/>
              </w:rPr>
              <w:t>y</w:t>
            </w:r>
            <w:r w:rsidR="00504FF0">
              <w:rPr>
                <w:rFonts w:ascii="Book Antiqua" w:hAnsi="Book Antiqua"/>
                <w:sz w:val="24"/>
                <w:szCs w:val="24"/>
              </w:rPr>
              <w:t>r</w:t>
            </w:r>
            <w:proofErr w:type="spellEnd"/>
          </w:p>
        </w:tc>
        <w:tc>
          <w:tcPr>
            <w:tcW w:w="284"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6FE0FFE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25C6DE3F" w14:textId="77777777" w:rsidR="00F06367" w:rsidRPr="005673AD" w:rsidRDefault="00F06367" w:rsidP="005673AD">
            <w:pPr>
              <w:spacing w:line="360" w:lineRule="auto"/>
              <w:rPr>
                <w:rFonts w:ascii="Book Antiqua" w:hAnsi="Book Antiqua"/>
                <w:sz w:val="24"/>
                <w:szCs w:val="24"/>
              </w:rPr>
            </w:pPr>
          </w:p>
        </w:tc>
      </w:tr>
      <w:tr w:rsidR="005673AD" w:rsidRPr="005673AD" w14:paraId="78E38A5D" w14:textId="77777777" w:rsidTr="00504FF0">
        <w:trPr>
          <w:trHeight w:val="298"/>
        </w:trPr>
        <w:tc>
          <w:tcPr>
            <w:tcW w:w="56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5C7BF5E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1400"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1A96B26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960"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22471EC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360"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1D75118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983" w:type="dxa"/>
            <w:gridSpan w:val="5"/>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2F2D982C" w14:textId="77777777" w:rsidR="00F06367" w:rsidRPr="005673AD" w:rsidRDefault="00F06367" w:rsidP="005673AD">
            <w:pPr>
              <w:spacing w:line="360" w:lineRule="auto"/>
              <w:rPr>
                <w:rFonts w:ascii="Book Antiqua" w:hAnsi="Book Antiqua"/>
                <w:sz w:val="24"/>
                <w:szCs w:val="24"/>
              </w:rPr>
            </w:pPr>
          </w:p>
        </w:tc>
        <w:tc>
          <w:tcPr>
            <w:tcW w:w="1134"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033391B3" w14:textId="77777777" w:rsidR="00F06367" w:rsidRPr="005673AD" w:rsidRDefault="00F06367" w:rsidP="005673AD">
            <w:pPr>
              <w:spacing w:line="360" w:lineRule="auto"/>
              <w:rPr>
                <w:rFonts w:ascii="Book Antiqua" w:hAnsi="Book Antiqua"/>
                <w:sz w:val="24"/>
                <w:szCs w:val="24"/>
              </w:rPr>
            </w:pPr>
          </w:p>
        </w:tc>
        <w:tc>
          <w:tcPr>
            <w:tcW w:w="1559" w:type="dxa"/>
            <w:gridSpan w:val="4"/>
            <w:tcBorders>
              <w:top w:val="single" w:sz="8" w:space="0" w:color="000000"/>
              <w:left w:val="nil"/>
              <w:bottom w:val="single" w:sz="8" w:space="0" w:color="000000"/>
              <w:right w:val="nil"/>
            </w:tcBorders>
            <w:shd w:val="clear" w:color="auto" w:fill="auto"/>
            <w:tcMar>
              <w:top w:w="10" w:type="dxa"/>
              <w:left w:w="10" w:type="dxa"/>
              <w:bottom w:w="0" w:type="dxa"/>
              <w:right w:w="10" w:type="dxa"/>
            </w:tcMar>
            <w:vAlign w:val="center"/>
            <w:hideMark/>
          </w:tcPr>
          <w:p w14:paraId="6C693EF7" w14:textId="26435D74" w:rsidR="00F06367" w:rsidRPr="005673AD" w:rsidRDefault="00504FF0" w:rsidP="005673AD">
            <w:pPr>
              <w:spacing w:line="360" w:lineRule="auto"/>
              <w:rPr>
                <w:rFonts w:ascii="Book Antiqua" w:hAnsi="Book Antiqua"/>
                <w:sz w:val="24"/>
                <w:szCs w:val="24"/>
              </w:rPr>
            </w:pPr>
            <w:r>
              <w:rPr>
                <w:rFonts w:ascii="Book Antiqua" w:eastAsia="宋体" w:hAnsi="Book Antiqua" w:cs="宋体"/>
                <w:sz w:val="24"/>
                <w:szCs w:val="24"/>
              </w:rPr>
              <w:t>≤</w:t>
            </w:r>
            <w:r>
              <w:rPr>
                <w:rFonts w:ascii="宋体" w:eastAsia="宋体" w:hAnsi="宋体" w:cs="宋体" w:hint="eastAsia"/>
                <w:sz w:val="24"/>
                <w:szCs w:val="24"/>
                <w:lang w:eastAsia="zh-CN"/>
              </w:rPr>
              <w:t xml:space="preserve"> </w:t>
            </w:r>
            <w:r w:rsidR="00F06367" w:rsidRPr="005673AD">
              <w:rPr>
                <w:rFonts w:ascii="Book Antiqua" w:hAnsi="Book Antiqua"/>
                <w:sz w:val="24"/>
                <w:szCs w:val="24"/>
              </w:rPr>
              <w:t>64 (</w:t>
            </w:r>
            <w:r w:rsidR="00F06367" w:rsidRPr="00504FF0">
              <w:rPr>
                <w:rFonts w:ascii="Book Antiqua" w:hAnsi="Book Antiqua"/>
                <w:i/>
                <w:sz w:val="24"/>
                <w:szCs w:val="24"/>
              </w:rPr>
              <w:t>n</w:t>
            </w:r>
            <w:r w:rsidR="00F06367" w:rsidRPr="005673AD">
              <w:rPr>
                <w:rFonts w:ascii="Book Antiqua" w:hAnsi="Book Antiqua"/>
                <w:sz w:val="24"/>
                <w:szCs w:val="24"/>
              </w:rPr>
              <w:t>=74)</w:t>
            </w:r>
          </w:p>
        </w:tc>
        <w:tc>
          <w:tcPr>
            <w:tcW w:w="1701" w:type="dxa"/>
            <w:gridSpan w:val="4"/>
            <w:tcBorders>
              <w:top w:val="single" w:sz="8" w:space="0" w:color="000000"/>
              <w:left w:val="nil"/>
              <w:bottom w:val="single" w:sz="8" w:space="0" w:color="000000"/>
              <w:right w:val="nil"/>
            </w:tcBorders>
            <w:shd w:val="clear" w:color="auto" w:fill="auto"/>
            <w:tcMar>
              <w:top w:w="10" w:type="dxa"/>
              <w:left w:w="10" w:type="dxa"/>
              <w:bottom w:w="0" w:type="dxa"/>
              <w:right w:w="10" w:type="dxa"/>
            </w:tcMar>
            <w:vAlign w:val="center"/>
            <w:hideMark/>
          </w:tcPr>
          <w:p w14:paraId="1CA179C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65-74 (</w:t>
            </w:r>
            <w:r w:rsidRPr="00504FF0">
              <w:rPr>
                <w:rFonts w:ascii="Book Antiqua" w:hAnsi="Book Antiqua"/>
                <w:i/>
                <w:sz w:val="24"/>
                <w:szCs w:val="24"/>
              </w:rPr>
              <w:t>n</w:t>
            </w:r>
            <w:r w:rsidRPr="005673AD">
              <w:rPr>
                <w:rFonts w:ascii="Book Antiqua" w:hAnsi="Book Antiqua"/>
                <w:sz w:val="24"/>
                <w:szCs w:val="24"/>
              </w:rPr>
              <w:t>=50)</w:t>
            </w:r>
          </w:p>
        </w:tc>
        <w:tc>
          <w:tcPr>
            <w:tcW w:w="1559" w:type="dxa"/>
            <w:gridSpan w:val="4"/>
            <w:tcBorders>
              <w:top w:val="single" w:sz="8" w:space="0" w:color="000000"/>
              <w:left w:val="nil"/>
              <w:bottom w:val="single" w:sz="8" w:space="0" w:color="000000"/>
              <w:right w:val="nil"/>
            </w:tcBorders>
            <w:shd w:val="clear" w:color="auto" w:fill="auto"/>
            <w:tcMar>
              <w:top w:w="10" w:type="dxa"/>
              <w:left w:w="10" w:type="dxa"/>
              <w:bottom w:w="0" w:type="dxa"/>
              <w:right w:w="10" w:type="dxa"/>
            </w:tcMar>
            <w:vAlign w:val="center"/>
            <w:hideMark/>
          </w:tcPr>
          <w:p w14:paraId="79C89A6E" w14:textId="1B04284A" w:rsidR="00F06367" w:rsidRPr="005673AD" w:rsidRDefault="00504FF0" w:rsidP="005673AD">
            <w:pPr>
              <w:spacing w:line="360" w:lineRule="auto"/>
              <w:rPr>
                <w:rFonts w:ascii="Book Antiqua" w:hAnsi="Book Antiqua"/>
                <w:sz w:val="24"/>
                <w:szCs w:val="24"/>
              </w:rPr>
            </w:pPr>
            <w:r>
              <w:rPr>
                <w:rFonts w:ascii="Book Antiqua" w:eastAsia="宋体" w:hAnsi="Book Antiqua" w:cs="宋体"/>
                <w:sz w:val="24"/>
                <w:szCs w:val="24"/>
              </w:rPr>
              <w:t>≥</w:t>
            </w:r>
            <w:r w:rsidR="00F06367" w:rsidRPr="005673AD">
              <w:rPr>
                <w:rFonts w:ascii="Book Antiqua" w:hAnsi="Book Antiqua"/>
                <w:sz w:val="24"/>
                <w:szCs w:val="24"/>
              </w:rPr>
              <w:t>75 (</w:t>
            </w:r>
            <w:r w:rsidR="00F06367" w:rsidRPr="00504FF0">
              <w:rPr>
                <w:rFonts w:ascii="Book Antiqua" w:hAnsi="Book Antiqua"/>
                <w:i/>
                <w:sz w:val="24"/>
                <w:szCs w:val="24"/>
              </w:rPr>
              <w:t>n</w:t>
            </w:r>
            <w:r w:rsidR="00F06367" w:rsidRPr="005673AD">
              <w:rPr>
                <w:rFonts w:ascii="Book Antiqua" w:hAnsi="Book Antiqua"/>
                <w:sz w:val="24"/>
                <w:szCs w:val="24"/>
              </w:rPr>
              <w:t>=73)</w:t>
            </w:r>
          </w:p>
        </w:tc>
        <w:tc>
          <w:tcPr>
            <w:tcW w:w="284"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1FD96C7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283"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7321F5E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r>
      <w:tr w:rsidR="005673AD" w:rsidRPr="005673AD" w14:paraId="7DFE8BBF" w14:textId="77777777" w:rsidTr="00504FF0">
        <w:trPr>
          <w:trHeight w:val="298"/>
        </w:trPr>
        <w:tc>
          <w:tcPr>
            <w:tcW w:w="1960" w:type="dxa"/>
            <w:gridSpan w:val="3"/>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4C3FFDC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Gender</w:t>
            </w:r>
          </w:p>
        </w:tc>
        <w:tc>
          <w:tcPr>
            <w:tcW w:w="960" w:type="dxa"/>
            <w:gridSpan w:val="2"/>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4DF6CB9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Female</w:t>
            </w:r>
          </w:p>
        </w:tc>
        <w:tc>
          <w:tcPr>
            <w:tcW w:w="360" w:type="dxa"/>
            <w:gridSpan w:val="2"/>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0FECA6EA"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04CC10B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78</w:t>
            </w:r>
          </w:p>
        </w:tc>
        <w:tc>
          <w:tcPr>
            <w:tcW w:w="1134" w:type="dxa"/>
            <w:gridSpan w:val="2"/>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23A8F3D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39.6%</w:t>
            </w:r>
          </w:p>
        </w:tc>
        <w:tc>
          <w:tcPr>
            <w:tcW w:w="567" w:type="dxa"/>
            <w:gridSpan w:val="2"/>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239EAED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30</w:t>
            </w:r>
          </w:p>
        </w:tc>
        <w:tc>
          <w:tcPr>
            <w:tcW w:w="992" w:type="dxa"/>
            <w:gridSpan w:val="2"/>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19A6F32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40.5%</w:t>
            </w:r>
          </w:p>
        </w:tc>
        <w:tc>
          <w:tcPr>
            <w:tcW w:w="709" w:type="dxa"/>
            <w:gridSpan w:val="2"/>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34CB191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w:t>
            </w:r>
          </w:p>
        </w:tc>
        <w:tc>
          <w:tcPr>
            <w:tcW w:w="992" w:type="dxa"/>
            <w:gridSpan w:val="2"/>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6E8DDC0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38.0%</w:t>
            </w:r>
          </w:p>
        </w:tc>
        <w:tc>
          <w:tcPr>
            <w:tcW w:w="567" w:type="dxa"/>
            <w:gridSpan w:val="2"/>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533F92A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29</w:t>
            </w:r>
          </w:p>
        </w:tc>
        <w:tc>
          <w:tcPr>
            <w:tcW w:w="992" w:type="dxa"/>
            <w:gridSpan w:val="2"/>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48E9BF7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39.7%</w:t>
            </w:r>
          </w:p>
        </w:tc>
        <w:tc>
          <w:tcPr>
            <w:tcW w:w="284"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4A645922" w14:textId="77777777" w:rsidR="00F06367" w:rsidRPr="005673AD" w:rsidRDefault="00F06367" w:rsidP="005673AD">
            <w:pPr>
              <w:spacing w:line="360" w:lineRule="auto"/>
              <w:rPr>
                <w:rFonts w:ascii="Book Antiqua" w:hAnsi="Book Antiqua"/>
                <w:sz w:val="24"/>
                <w:szCs w:val="24"/>
              </w:rPr>
            </w:pPr>
          </w:p>
        </w:tc>
        <w:tc>
          <w:tcPr>
            <w:tcW w:w="283"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14:paraId="06BC39B5" w14:textId="77777777" w:rsidR="00F06367" w:rsidRPr="005673AD" w:rsidRDefault="00F06367" w:rsidP="005673AD">
            <w:pPr>
              <w:spacing w:line="360" w:lineRule="auto"/>
              <w:rPr>
                <w:rFonts w:ascii="Book Antiqua" w:hAnsi="Book Antiqua"/>
                <w:sz w:val="24"/>
                <w:szCs w:val="24"/>
              </w:rPr>
            </w:pPr>
          </w:p>
        </w:tc>
      </w:tr>
      <w:tr w:rsidR="005673AD" w:rsidRPr="005673AD" w14:paraId="1BB982FD"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29442B07"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7338323"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E3A962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Male</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89F381A"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4F38006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119</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27564A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60.4%</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CA2918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44</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3B62A2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59.5%</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E7D18C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31</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02B692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62.0%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C6CAF4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44</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08C97D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60.3%</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7CAA4761"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2B81557E" w14:textId="77777777" w:rsidR="00F06367" w:rsidRPr="005673AD" w:rsidRDefault="00F06367" w:rsidP="005673AD">
            <w:pPr>
              <w:spacing w:line="360" w:lineRule="auto"/>
              <w:rPr>
                <w:rFonts w:ascii="Book Antiqua" w:hAnsi="Book Antiqua"/>
                <w:sz w:val="24"/>
                <w:szCs w:val="24"/>
              </w:rPr>
            </w:pPr>
          </w:p>
        </w:tc>
      </w:tr>
      <w:tr w:rsidR="005673AD" w:rsidRPr="005673AD" w14:paraId="71ECE158"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36E2F0F0"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B41F68A"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C9BCD51" w14:textId="77777777" w:rsidR="00F06367" w:rsidRPr="005673AD" w:rsidRDefault="00F06367" w:rsidP="005673AD">
            <w:pPr>
              <w:spacing w:line="360" w:lineRule="auto"/>
              <w:rPr>
                <w:rFonts w:ascii="Book Antiqua" w:hAnsi="Book Antiqua"/>
                <w:sz w:val="24"/>
                <w:szCs w:val="24"/>
              </w:rPr>
            </w:pP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0209DAE"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6E4DDC6C" w14:textId="77777777" w:rsidR="00F06367" w:rsidRPr="005673AD" w:rsidRDefault="00F06367" w:rsidP="005673AD">
            <w:pPr>
              <w:spacing w:line="360" w:lineRule="auto"/>
              <w:rPr>
                <w:rFonts w:ascii="Book Antiqua" w:hAnsi="Book Antiqua"/>
                <w:sz w:val="24"/>
                <w:szCs w:val="24"/>
              </w:rPr>
            </w:pP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C0E0EA0"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253DF7A"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6B10C82" w14:textId="77777777" w:rsidR="00F06367" w:rsidRPr="005673AD" w:rsidRDefault="00F06367" w:rsidP="005673AD">
            <w:pPr>
              <w:spacing w:line="360" w:lineRule="auto"/>
              <w:rPr>
                <w:rFonts w:ascii="Book Antiqua" w:hAnsi="Book Antiqua"/>
                <w:sz w:val="24"/>
                <w:szCs w:val="24"/>
              </w:rPr>
            </w:pP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139B21E"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D73000B"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FD562FE"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8435835" w14:textId="77777777" w:rsidR="00F06367" w:rsidRPr="005673AD" w:rsidRDefault="00F06367" w:rsidP="005673AD">
            <w:pPr>
              <w:spacing w:line="360" w:lineRule="auto"/>
              <w:rPr>
                <w:rFonts w:ascii="Book Antiqua" w:hAnsi="Book Antiqua"/>
                <w:sz w:val="24"/>
                <w:szCs w:val="24"/>
              </w:rPr>
            </w:pP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1A9BA9FF"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60D54CB7" w14:textId="77777777" w:rsidR="00F06367" w:rsidRPr="005673AD" w:rsidRDefault="00F06367" w:rsidP="005673AD">
            <w:pPr>
              <w:spacing w:line="360" w:lineRule="auto"/>
              <w:rPr>
                <w:rFonts w:ascii="Book Antiqua" w:hAnsi="Book Antiqua"/>
                <w:sz w:val="24"/>
                <w:szCs w:val="24"/>
              </w:rPr>
            </w:pPr>
          </w:p>
        </w:tc>
      </w:tr>
      <w:tr w:rsidR="005673AD" w:rsidRPr="005673AD" w14:paraId="7C641C52" w14:textId="77777777" w:rsidTr="00504FF0">
        <w:trPr>
          <w:trHeight w:val="298"/>
        </w:trPr>
        <w:tc>
          <w:tcPr>
            <w:tcW w:w="1960" w:type="dxa"/>
            <w:gridSpan w:val="3"/>
            <w:tcBorders>
              <w:top w:val="nil"/>
              <w:left w:val="nil"/>
              <w:bottom w:val="nil"/>
              <w:right w:val="nil"/>
            </w:tcBorders>
            <w:shd w:val="clear" w:color="auto" w:fill="auto"/>
            <w:tcMar>
              <w:top w:w="10" w:type="dxa"/>
              <w:left w:w="10" w:type="dxa"/>
              <w:bottom w:w="0" w:type="dxa"/>
              <w:right w:w="10" w:type="dxa"/>
            </w:tcMar>
            <w:vAlign w:val="center"/>
            <w:hideMark/>
          </w:tcPr>
          <w:p w14:paraId="278DD72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FAB classification</w:t>
            </w: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78368C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M0</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756846F"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2D238BB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7B49D5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4.6%</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704D79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FD0870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4.1%</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DD95EC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715D17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B11553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2FDEA8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8.2%</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521C1470"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1A48F823" w14:textId="77777777" w:rsidR="00F06367" w:rsidRPr="005673AD" w:rsidRDefault="00F06367" w:rsidP="005673AD">
            <w:pPr>
              <w:spacing w:line="360" w:lineRule="auto"/>
              <w:rPr>
                <w:rFonts w:ascii="Book Antiqua" w:hAnsi="Book Antiqua"/>
                <w:sz w:val="24"/>
                <w:szCs w:val="24"/>
              </w:rPr>
            </w:pPr>
          </w:p>
        </w:tc>
      </w:tr>
      <w:tr w:rsidR="005673AD" w:rsidRPr="005673AD" w14:paraId="48A66BF2"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279F6C2D"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A05D3E3"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C9E87A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M1</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8C5EF00"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4C6E9FB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24</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AF27C6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12.2%</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39B99D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368C05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13.5%</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4A6B1A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9FA1F6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B943E3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1237E8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13.7%</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59B8C905"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21049A76" w14:textId="77777777" w:rsidR="00F06367" w:rsidRPr="005673AD" w:rsidRDefault="00F06367" w:rsidP="005673AD">
            <w:pPr>
              <w:spacing w:line="360" w:lineRule="auto"/>
              <w:rPr>
                <w:rFonts w:ascii="Book Antiqua" w:hAnsi="Book Antiqua"/>
                <w:sz w:val="24"/>
                <w:szCs w:val="24"/>
              </w:rPr>
            </w:pPr>
          </w:p>
        </w:tc>
      </w:tr>
      <w:tr w:rsidR="005673AD" w:rsidRPr="005673AD" w14:paraId="0DDF5737"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3387FCE7"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2FE0988"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6C0513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M2</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AF793C6"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06ED150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04BADC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50.8%</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25703D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34</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F3B005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45.9%</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588A3A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27</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5FC432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54.0%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9A8C2B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39</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A431CB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53.4%</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6BB11C00"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048C1A73" w14:textId="77777777" w:rsidR="00F06367" w:rsidRPr="005673AD" w:rsidRDefault="00F06367" w:rsidP="005673AD">
            <w:pPr>
              <w:spacing w:line="360" w:lineRule="auto"/>
              <w:rPr>
                <w:rFonts w:ascii="Book Antiqua" w:hAnsi="Book Antiqua"/>
                <w:sz w:val="24"/>
                <w:szCs w:val="24"/>
              </w:rPr>
            </w:pPr>
          </w:p>
        </w:tc>
      </w:tr>
      <w:tr w:rsidR="005673AD" w:rsidRPr="005673AD" w14:paraId="3EF2BD5F"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4C219D9D"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0A8788F"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A25EEB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M4</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C432052"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763BB4B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24</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B90C2E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12.2%</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B91B31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11</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F915D5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14.9%</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6B6AB7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8DD04C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14.0%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20CBBC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D8D973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8.2%</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0BEE05FA"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4567ECC3" w14:textId="77777777" w:rsidR="00F06367" w:rsidRPr="005673AD" w:rsidRDefault="00F06367" w:rsidP="005673AD">
            <w:pPr>
              <w:spacing w:line="360" w:lineRule="auto"/>
              <w:rPr>
                <w:rFonts w:ascii="Book Antiqua" w:hAnsi="Book Antiqua"/>
                <w:sz w:val="24"/>
                <w:szCs w:val="24"/>
              </w:rPr>
            </w:pPr>
          </w:p>
        </w:tc>
      </w:tr>
      <w:tr w:rsidR="005673AD" w:rsidRPr="005673AD" w14:paraId="06467FE6"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0157B8C3"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D57BCC0"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9F0D62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M5</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754C204"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49A3F0E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15D21B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5.1%</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CE3168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EE37FC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6.8%</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8AA97A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38842F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D7D2BF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60D35D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2.7%</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33D85EE4"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0EBD111F" w14:textId="77777777" w:rsidR="00F06367" w:rsidRPr="005673AD" w:rsidRDefault="00F06367" w:rsidP="005673AD">
            <w:pPr>
              <w:spacing w:line="360" w:lineRule="auto"/>
              <w:rPr>
                <w:rFonts w:ascii="Book Antiqua" w:hAnsi="Book Antiqua"/>
                <w:sz w:val="24"/>
                <w:szCs w:val="24"/>
              </w:rPr>
            </w:pPr>
          </w:p>
        </w:tc>
      </w:tr>
      <w:tr w:rsidR="005673AD" w:rsidRPr="005673AD" w14:paraId="67DC22A5"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59A53F6B"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37ED3CC"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390107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M6</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8D4EA37"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4B2A2E4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13</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C3E1BA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6.6%</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5B7C8E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6A3540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4.1%</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2DC8CE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2156DE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B2517E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91381A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8.2%</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1C61404E"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59ECAE00" w14:textId="77777777" w:rsidR="00F06367" w:rsidRPr="005673AD" w:rsidRDefault="00F06367" w:rsidP="005673AD">
            <w:pPr>
              <w:spacing w:line="360" w:lineRule="auto"/>
              <w:rPr>
                <w:rFonts w:ascii="Book Antiqua" w:hAnsi="Book Antiqua"/>
                <w:sz w:val="24"/>
                <w:szCs w:val="24"/>
              </w:rPr>
            </w:pPr>
          </w:p>
        </w:tc>
      </w:tr>
      <w:tr w:rsidR="005673AD" w:rsidRPr="005673AD" w14:paraId="74BCF316"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0329FC52"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CC18A3C"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7E125B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M7</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36FFEDA"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7A9094D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7ABA77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F438D1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D87980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2.7%</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5E0DA2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E1DE32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BA153D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7197FB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1.4%</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0845AD48"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74156B29" w14:textId="77777777" w:rsidR="00F06367" w:rsidRPr="005673AD" w:rsidRDefault="00F06367" w:rsidP="005673AD">
            <w:pPr>
              <w:spacing w:line="360" w:lineRule="auto"/>
              <w:rPr>
                <w:rFonts w:ascii="Book Antiqua" w:hAnsi="Book Antiqua"/>
                <w:sz w:val="24"/>
                <w:szCs w:val="24"/>
              </w:rPr>
            </w:pPr>
          </w:p>
        </w:tc>
      </w:tr>
      <w:tr w:rsidR="005673AD" w:rsidRPr="005673AD" w14:paraId="3969F77E"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0FC6821D"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D7A5466"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90499EE" w14:textId="77777777" w:rsidR="00F06367" w:rsidRPr="005673AD" w:rsidRDefault="00F06367" w:rsidP="005673AD">
            <w:pPr>
              <w:spacing w:line="360" w:lineRule="auto"/>
              <w:rPr>
                <w:rFonts w:ascii="Book Antiqua" w:hAnsi="Book Antiqua"/>
                <w:sz w:val="24"/>
                <w:szCs w:val="24"/>
              </w:rPr>
            </w:pP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092273C"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31F81897" w14:textId="77777777" w:rsidR="00F06367" w:rsidRPr="005673AD" w:rsidRDefault="00F06367" w:rsidP="005673AD">
            <w:pPr>
              <w:spacing w:line="360" w:lineRule="auto"/>
              <w:rPr>
                <w:rFonts w:ascii="Book Antiqua" w:hAnsi="Book Antiqua"/>
                <w:sz w:val="24"/>
                <w:szCs w:val="24"/>
              </w:rPr>
            </w:pP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5D432FF"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8B527D3"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8C56C32" w14:textId="77777777" w:rsidR="00F06367" w:rsidRPr="005673AD" w:rsidRDefault="00F06367" w:rsidP="005673AD">
            <w:pPr>
              <w:spacing w:line="360" w:lineRule="auto"/>
              <w:rPr>
                <w:rFonts w:ascii="Book Antiqua" w:hAnsi="Book Antiqua"/>
                <w:sz w:val="24"/>
                <w:szCs w:val="24"/>
              </w:rPr>
            </w:pP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8D489E3"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CBAAD7E"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09EA76C"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1899C3F" w14:textId="77777777" w:rsidR="00F06367" w:rsidRPr="005673AD" w:rsidRDefault="00F06367" w:rsidP="005673AD">
            <w:pPr>
              <w:spacing w:line="360" w:lineRule="auto"/>
              <w:rPr>
                <w:rFonts w:ascii="Book Antiqua" w:hAnsi="Book Antiqua"/>
                <w:sz w:val="24"/>
                <w:szCs w:val="24"/>
              </w:rPr>
            </w:pP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273BF7B4"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429A6D90" w14:textId="77777777" w:rsidR="00F06367" w:rsidRPr="005673AD" w:rsidRDefault="00F06367" w:rsidP="005673AD">
            <w:pPr>
              <w:spacing w:line="360" w:lineRule="auto"/>
              <w:rPr>
                <w:rFonts w:ascii="Book Antiqua" w:hAnsi="Book Antiqua"/>
                <w:sz w:val="24"/>
                <w:szCs w:val="24"/>
              </w:rPr>
            </w:pPr>
          </w:p>
        </w:tc>
      </w:tr>
      <w:tr w:rsidR="005673AD" w:rsidRPr="005673AD" w14:paraId="7D0DC7DE" w14:textId="77777777" w:rsidTr="00504FF0">
        <w:trPr>
          <w:trHeight w:val="298"/>
        </w:trPr>
        <w:tc>
          <w:tcPr>
            <w:tcW w:w="1960" w:type="dxa"/>
            <w:gridSpan w:val="3"/>
            <w:tcBorders>
              <w:top w:val="nil"/>
              <w:left w:val="nil"/>
              <w:bottom w:val="nil"/>
              <w:right w:val="nil"/>
            </w:tcBorders>
            <w:shd w:val="clear" w:color="auto" w:fill="auto"/>
            <w:tcMar>
              <w:top w:w="10" w:type="dxa"/>
              <w:left w:w="10" w:type="dxa"/>
              <w:bottom w:w="0" w:type="dxa"/>
              <w:right w:w="10" w:type="dxa"/>
            </w:tcMar>
            <w:vAlign w:val="center"/>
            <w:hideMark/>
          </w:tcPr>
          <w:p w14:paraId="31486FDF" w14:textId="77777777" w:rsidR="00F06367" w:rsidRPr="005673AD" w:rsidRDefault="00F06367" w:rsidP="005673AD">
            <w:pPr>
              <w:spacing w:line="360" w:lineRule="auto"/>
              <w:rPr>
                <w:rFonts w:ascii="Book Antiqua" w:hAnsi="Book Antiqua"/>
                <w:sz w:val="24"/>
                <w:szCs w:val="24"/>
              </w:rPr>
            </w:pPr>
            <w:proofErr w:type="spellStart"/>
            <w:r w:rsidRPr="005673AD">
              <w:rPr>
                <w:rFonts w:ascii="Book Antiqua" w:hAnsi="Book Antiqua"/>
                <w:sz w:val="24"/>
                <w:szCs w:val="24"/>
              </w:rPr>
              <w:t>Myelodysplasia</w:t>
            </w:r>
            <w:proofErr w:type="spellEnd"/>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2F8825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Yes</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2AD5CFC"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5FD5026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93</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9CA98A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47.2%</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C4F8AC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32</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28B9FA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43.2%</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179903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20</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F9E0B5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40.0%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D26948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41</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C1DADA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56.2%</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599CB87D" w14:textId="54670BF7" w:rsidR="00F06367" w:rsidRPr="008E3D3A" w:rsidRDefault="008E3D3A" w:rsidP="005673AD">
            <w:pPr>
              <w:spacing w:line="360" w:lineRule="auto"/>
              <w:rPr>
                <w:rFonts w:ascii="Book Antiqua" w:eastAsia="宋体" w:hAnsi="Book Antiqua"/>
                <w:sz w:val="24"/>
                <w:szCs w:val="24"/>
                <w:vertAlign w:val="superscript"/>
                <w:lang w:eastAsia="zh-CN"/>
              </w:rPr>
            </w:pPr>
            <w:r w:rsidRPr="008E3D3A">
              <w:rPr>
                <w:rFonts w:ascii="Book Antiqua" w:eastAsia="宋体" w:hAnsi="Book Antiqua" w:hint="eastAsia"/>
                <w:sz w:val="24"/>
                <w:szCs w:val="24"/>
                <w:vertAlign w:val="superscript"/>
                <w:lang w:eastAsia="zh-CN"/>
              </w:rPr>
              <w:t>a</w:t>
            </w: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6C5E69CD" w14:textId="77777777" w:rsidR="00F06367" w:rsidRPr="005673AD" w:rsidRDefault="00F06367" w:rsidP="005673AD">
            <w:pPr>
              <w:spacing w:line="360" w:lineRule="auto"/>
              <w:rPr>
                <w:rFonts w:ascii="Book Antiqua" w:hAnsi="Book Antiqua"/>
                <w:sz w:val="24"/>
                <w:szCs w:val="24"/>
              </w:rPr>
            </w:pPr>
          </w:p>
        </w:tc>
      </w:tr>
      <w:tr w:rsidR="005673AD" w:rsidRPr="005673AD" w14:paraId="7075D08C"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14B98D28"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D68F499"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E7C6CD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No</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6687D72"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21A17C9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B35A89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50.8%</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49071E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40</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46DAF3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54.1%</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EE788B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29</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37526C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58.0%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05E818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31</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49B157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42.5%</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6C92793F"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4A4266FD" w14:textId="77777777" w:rsidR="00F06367" w:rsidRPr="005673AD" w:rsidRDefault="00F06367" w:rsidP="005673AD">
            <w:pPr>
              <w:spacing w:line="360" w:lineRule="auto"/>
              <w:rPr>
                <w:rFonts w:ascii="Book Antiqua" w:hAnsi="Book Antiqua"/>
                <w:sz w:val="24"/>
                <w:szCs w:val="24"/>
              </w:rPr>
            </w:pPr>
          </w:p>
        </w:tc>
      </w:tr>
      <w:tr w:rsidR="005673AD" w:rsidRPr="005673AD" w14:paraId="5F80A60D"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72CE867D"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80A5E5F"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0D3512E" w14:textId="77777777" w:rsidR="00F06367" w:rsidRPr="005673AD" w:rsidRDefault="00F06367" w:rsidP="005673AD">
            <w:pPr>
              <w:spacing w:line="360" w:lineRule="auto"/>
              <w:rPr>
                <w:rFonts w:ascii="Book Antiqua" w:hAnsi="Book Antiqua"/>
                <w:sz w:val="24"/>
                <w:szCs w:val="24"/>
              </w:rPr>
            </w:pP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5DE367E"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38DD3F04" w14:textId="77777777" w:rsidR="00F06367" w:rsidRPr="005673AD" w:rsidRDefault="00F06367" w:rsidP="005673AD">
            <w:pPr>
              <w:spacing w:line="360" w:lineRule="auto"/>
              <w:rPr>
                <w:rFonts w:ascii="Book Antiqua" w:hAnsi="Book Antiqua"/>
                <w:sz w:val="24"/>
                <w:szCs w:val="24"/>
              </w:rPr>
            </w:pP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AC73B9F"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846FAF5"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6166BB0" w14:textId="77777777" w:rsidR="00F06367" w:rsidRPr="005673AD" w:rsidRDefault="00F06367" w:rsidP="005673AD">
            <w:pPr>
              <w:spacing w:line="360" w:lineRule="auto"/>
              <w:rPr>
                <w:rFonts w:ascii="Book Antiqua" w:hAnsi="Book Antiqua"/>
                <w:sz w:val="24"/>
                <w:szCs w:val="24"/>
              </w:rPr>
            </w:pP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52DFAE2"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FFE6F90"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F0AE1C0"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F832E96" w14:textId="77777777" w:rsidR="00F06367" w:rsidRPr="005673AD" w:rsidRDefault="00F06367" w:rsidP="005673AD">
            <w:pPr>
              <w:spacing w:line="360" w:lineRule="auto"/>
              <w:rPr>
                <w:rFonts w:ascii="Book Antiqua" w:hAnsi="Book Antiqua"/>
                <w:sz w:val="24"/>
                <w:szCs w:val="24"/>
              </w:rPr>
            </w:pP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569EEDEF"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2A1AC191" w14:textId="77777777" w:rsidR="00F06367" w:rsidRPr="005673AD" w:rsidRDefault="00F06367" w:rsidP="005673AD">
            <w:pPr>
              <w:spacing w:line="360" w:lineRule="auto"/>
              <w:rPr>
                <w:rFonts w:ascii="Book Antiqua" w:hAnsi="Book Antiqua"/>
                <w:sz w:val="24"/>
                <w:szCs w:val="24"/>
              </w:rPr>
            </w:pPr>
          </w:p>
        </w:tc>
      </w:tr>
      <w:tr w:rsidR="005673AD" w:rsidRPr="005673AD" w14:paraId="2EDAA4DA" w14:textId="77777777" w:rsidTr="00504FF0">
        <w:trPr>
          <w:trHeight w:val="298"/>
        </w:trPr>
        <w:tc>
          <w:tcPr>
            <w:tcW w:w="1960" w:type="dxa"/>
            <w:gridSpan w:val="3"/>
            <w:tcBorders>
              <w:top w:val="nil"/>
              <w:left w:val="nil"/>
              <w:bottom w:val="nil"/>
              <w:right w:val="nil"/>
            </w:tcBorders>
            <w:shd w:val="clear" w:color="auto" w:fill="auto"/>
            <w:tcMar>
              <w:top w:w="10" w:type="dxa"/>
              <w:left w:w="10" w:type="dxa"/>
              <w:bottom w:w="0" w:type="dxa"/>
              <w:right w:w="10" w:type="dxa"/>
            </w:tcMar>
            <w:vAlign w:val="center"/>
            <w:hideMark/>
          </w:tcPr>
          <w:p w14:paraId="656F1A6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Performance status</w:t>
            </w: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255183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0-1</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58FE428"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3C30A01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98</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07A1F6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49.7%</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813306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45</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334703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60.8%</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DC148B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28</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B10706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56.0%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0B3D41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25</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DDB44B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34.2%</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2FE76D88" w14:textId="4EA69E86" w:rsidR="00F06367" w:rsidRPr="005673AD" w:rsidRDefault="008E3D3A" w:rsidP="005673AD">
            <w:pPr>
              <w:spacing w:line="360" w:lineRule="auto"/>
              <w:rPr>
                <w:rFonts w:ascii="Book Antiqua" w:hAnsi="Book Antiqua"/>
                <w:sz w:val="24"/>
                <w:szCs w:val="24"/>
              </w:rPr>
            </w:pPr>
            <w:r w:rsidRPr="008E3D3A">
              <w:rPr>
                <w:rFonts w:ascii="Book Antiqua" w:eastAsia="宋体" w:hAnsi="Book Antiqua" w:hint="eastAsia"/>
                <w:sz w:val="24"/>
                <w:szCs w:val="24"/>
                <w:vertAlign w:val="superscript"/>
                <w:lang w:eastAsia="zh-CN"/>
              </w:rPr>
              <w:t>a</w:t>
            </w: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5C61CBF7" w14:textId="77777777" w:rsidR="00F06367" w:rsidRPr="005673AD" w:rsidRDefault="00F06367" w:rsidP="005673AD">
            <w:pPr>
              <w:spacing w:line="360" w:lineRule="auto"/>
              <w:rPr>
                <w:rFonts w:ascii="Book Antiqua" w:hAnsi="Book Antiqua"/>
                <w:sz w:val="24"/>
                <w:szCs w:val="24"/>
              </w:rPr>
            </w:pPr>
          </w:p>
        </w:tc>
      </w:tr>
      <w:tr w:rsidR="005673AD" w:rsidRPr="005673AD" w14:paraId="274E2FA9"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14F30076"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9656A5C"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2AE2DC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F1FFE44"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096A6D0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46</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2E5051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23.4%</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701775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13</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E4BDD4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17.6%</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F73FD9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FD4C18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16.0%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010536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25</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D5D1CB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34.2%</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58247BF0"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0AB39B01" w14:textId="77777777" w:rsidR="00F06367" w:rsidRPr="005673AD" w:rsidRDefault="00F06367" w:rsidP="005673AD">
            <w:pPr>
              <w:spacing w:line="360" w:lineRule="auto"/>
              <w:rPr>
                <w:rFonts w:ascii="Book Antiqua" w:hAnsi="Book Antiqua"/>
                <w:sz w:val="24"/>
                <w:szCs w:val="24"/>
              </w:rPr>
            </w:pPr>
          </w:p>
        </w:tc>
      </w:tr>
      <w:tr w:rsidR="005673AD" w:rsidRPr="005673AD" w14:paraId="071341F4"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7D872601"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4C9FCBC"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3F1824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3-4</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31EB5CE"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3C31708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49</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FB7034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24.9%</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B06580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14</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D6C8B3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18.9%</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8269CE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13</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C5EC3A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26.0%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A84C72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22</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2D98CD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30.1%</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2EFE0F18"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6395DB84" w14:textId="77777777" w:rsidR="00F06367" w:rsidRPr="005673AD" w:rsidRDefault="00F06367" w:rsidP="005673AD">
            <w:pPr>
              <w:spacing w:line="360" w:lineRule="auto"/>
              <w:rPr>
                <w:rFonts w:ascii="Book Antiqua" w:hAnsi="Book Antiqua"/>
                <w:sz w:val="24"/>
                <w:szCs w:val="24"/>
              </w:rPr>
            </w:pPr>
          </w:p>
        </w:tc>
      </w:tr>
      <w:tr w:rsidR="005673AD" w:rsidRPr="005673AD" w14:paraId="036D044B"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08D5EFCE"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25D743A"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6408600" w14:textId="77777777" w:rsidR="00F06367" w:rsidRPr="005673AD" w:rsidRDefault="00F06367" w:rsidP="005673AD">
            <w:pPr>
              <w:spacing w:line="360" w:lineRule="auto"/>
              <w:rPr>
                <w:rFonts w:ascii="Book Antiqua" w:hAnsi="Book Antiqua"/>
                <w:sz w:val="24"/>
                <w:szCs w:val="24"/>
              </w:rPr>
            </w:pP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46178EE"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7A690E83" w14:textId="77777777" w:rsidR="00F06367" w:rsidRPr="005673AD" w:rsidRDefault="00F06367" w:rsidP="005673AD">
            <w:pPr>
              <w:spacing w:line="360" w:lineRule="auto"/>
              <w:rPr>
                <w:rFonts w:ascii="Book Antiqua" w:hAnsi="Book Antiqua"/>
                <w:sz w:val="24"/>
                <w:szCs w:val="24"/>
              </w:rPr>
            </w:pP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B5E9F71"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8178272"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8F44BCB" w14:textId="77777777" w:rsidR="00F06367" w:rsidRPr="005673AD" w:rsidRDefault="00F06367" w:rsidP="005673AD">
            <w:pPr>
              <w:spacing w:line="360" w:lineRule="auto"/>
              <w:rPr>
                <w:rFonts w:ascii="Book Antiqua" w:hAnsi="Book Antiqua"/>
                <w:sz w:val="24"/>
                <w:szCs w:val="24"/>
              </w:rPr>
            </w:pP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F0C98AA"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1499D82"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02C3F59"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C86F8DF" w14:textId="77777777" w:rsidR="00F06367" w:rsidRPr="005673AD" w:rsidRDefault="00F06367" w:rsidP="005673AD">
            <w:pPr>
              <w:spacing w:line="360" w:lineRule="auto"/>
              <w:rPr>
                <w:rFonts w:ascii="Book Antiqua" w:hAnsi="Book Antiqua"/>
                <w:sz w:val="24"/>
                <w:szCs w:val="24"/>
              </w:rPr>
            </w:pP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41065E0D"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2C52E6CD" w14:textId="77777777" w:rsidR="00F06367" w:rsidRPr="005673AD" w:rsidRDefault="00F06367" w:rsidP="005673AD">
            <w:pPr>
              <w:spacing w:line="360" w:lineRule="auto"/>
              <w:rPr>
                <w:rFonts w:ascii="Book Antiqua" w:hAnsi="Book Antiqua"/>
                <w:sz w:val="24"/>
                <w:szCs w:val="24"/>
              </w:rPr>
            </w:pPr>
          </w:p>
        </w:tc>
      </w:tr>
      <w:tr w:rsidR="005673AD" w:rsidRPr="005673AD" w14:paraId="018BF1A2" w14:textId="77777777" w:rsidTr="00504FF0">
        <w:trPr>
          <w:trHeight w:val="298"/>
        </w:trPr>
        <w:tc>
          <w:tcPr>
            <w:tcW w:w="2920"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084A5F1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Karyotype risk category</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82F4895"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39003154" w14:textId="77777777" w:rsidR="00F06367" w:rsidRPr="005673AD" w:rsidRDefault="00F06367" w:rsidP="005673AD">
            <w:pPr>
              <w:spacing w:line="360" w:lineRule="auto"/>
              <w:rPr>
                <w:rFonts w:ascii="Book Antiqua" w:hAnsi="Book Antiqua"/>
                <w:sz w:val="24"/>
                <w:szCs w:val="24"/>
              </w:rPr>
            </w:pP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7713C01"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E17E00F"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4FB764A" w14:textId="77777777" w:rsidR="00F06367" w:rsidRPr="005673AD" w:rsidRDefault="00F06367" w:rsidP="005673AD">
            <w:pPr>
              <w:spacing w:line="360" w:lineRule="auto"/>
              <w:rPr>
                <w:rFonts w:ascii="Book Antiqua" w:hAnsi="Book Antiqua"/>
                <w:sz w:val="24"/>
                <w:szCs w:val="24"/>
              </w:rPr>
            </w:pP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DF5E2BB"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D07DE58"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1E9E1F0"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48D7359" w14:textId="77777777" w:rsidR="00F06367" w:rsidRPr="005673AD" w:rsidRDefault="00F06367" w:rsidP="005673AD">
            <w:pPr>
              <w:spacing w:line="360" w:lineRule="auto"/>
              <w:rPr>
                <w:rFonts w:ascii="Book Antiqua" w:hAnsi="Book Antiqua"/>
                <w:sz w:val="24"/>
                <w:szCs w:val="24"/>
              </w:rPr>
            </w:pP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718F2241"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1B21FA4C" w14:textId="77777777" w:rsidR="00F06367" w:rsidRPr="005673AD" w:rsidRDefault="00F06367" w:rsidP="005673AD">
            <w:pPr>
              <w:spacing w:line="360" w:lineRule="auto"/>
              <w:rPr>
                <w:rFonts w:ascii="Book Antiqua" w:hAnsi="Book Antiqua"/>
                <w:sz w:val="24"/>
                <w:szCs w:val="24"/>
              </w:rPr>
            </w:pPr>
          </w:p>
        </w:tc>
      </w:tr>
      <w:tr w:rsidR="005673AD" w:rsidRPr="005673AD" w14:paraId="4CA7709F"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70C173EB"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888F4A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NCCN</w:t>
            </w: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91FBB9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F</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16D27F0"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33A1FAF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13</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8262C0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6.6%</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B73CEE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4D53CE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12.2%</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38E1A3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D91C2C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BEAD2C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AA48E0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2.7%</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35EA9BA8" w14:textId="02053FE9" w:rsidR="00F06367" w:rsidRPr="005673AD" w:rsidRDefault="008E3D3A" w:rsidP="005673AD">
            <w:pPr>
              <w:spacing w:line="360" w:lineRule="auto"/>
              <w:rPr>
                <w:rFonts w:ascii="Book Antiqua" w:hAnsi="Book Antiqua"/>
                <w:sz w:val="24"/>
                <w:szCs w:val="24"/>
              </w:rPr>
            </w:pPr>
            <w:r w:rsidRPr="008E3D3A">
              <w:rPr>
                <w:rFonts w:ascii="Book Antiqua" w:eastAsia="宋体" w:hAnsi="Book Antiqua" w:hint="eastAsia"/>
                <w:sz w:val="24"/>
                <w:szCs w:val="24"/>
                <w:vertAlign w:val="superscript"/>
                <w:lang w:eastAsia="zh-CN"/>
              </w:rPr>
              <w:t>a</w:t>
            </w: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04625D71" w14:textId="77777777" w:rsidR="00F06367" w:rsidRPr="005673AD" w:rsidRDefault="00F06367" w:rsidP="005673AD">
            <w:pPr>
              <w:spacing w:line="360" w:lineRule="auto"/>
              <w:rPr>
                <w:rFonts w:ascii="Book Antiqua" w:hAnsi="Book Antiqua"/>
                <w:sz w:val="24"/>
                <w:szCs w:val="24"/>
              </w:rPr>
            </w:pPr>
          </w:p>
        </w:tc>
      </w:tr>
      <w:tr w:rsidR="005673AD" w:rsidRPr="005673AD" w14:paraId="3FBE6E89"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4E9862EC"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717C56F"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5FE1B0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I</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05F9E01"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5F3D6AB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122</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23322C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61.9%</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ECB012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43</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CF7A6C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58.1%</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3C6254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27</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391718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54.0%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DBD4C9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52</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230230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71.2%</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2BBDC700"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2A880898" w14:textId="77777777" w:rsidR="00F06367" w:rsidRPr="005673AD" w:rsidRDefault="00F06367" w:rsidP="005673AD">
            <w:pPr>
              <w:spacing w:line="360" w:lineRule="auto"/>
              <w:rPr>
                <w:rFonts w:ascii="Book Antiqua" w:hAnsi="Book Antiqua"/>
                <w:sz w:val="24"/>
                <w:szCs w:val="24"/>
              </w:rPr>
            </w:pPr>
          </w:p>
        </w:tc>
      </w:tr>
      <w:tr w:rsidR="005673AD" w:rsidRPr="005673AD" w14:paraId="10305B2B"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07A343E8"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D70CF5C"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BCFB91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U</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AFD6C52"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2731570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46</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AE3E40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23.4%</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3AFEDD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16</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F44DA6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21.6%</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F7C68B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2C9AAD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38.0%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DAADD3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11</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EF5067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15.1%</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090585EE"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33EFC39E" w14:textId="77777777" w:rsidR="00F06367" w:rsidRPr="005673AD" w:rsidRDefault="00F06367" w:rsidP="005673AD">
            <w:pPr>
              <w:spacing w:line="360" w:lineRule="auto"/>
              <w:rPr>
                <w:rFonts w:ascii="Book Antiqua" w:hAnsi="Book Antiqua"/>
                <w:sz w:val="24"/>
                <w:szCs w:val="24"/>
              </w:rPr>
            </w:pPr>
          </w:p>
        </w:tc>
      </w:tr>
      <w:tr w:rsidR="005673AD" w:rsidRPr="005673AD" w14:paraId="69093BAE"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2A264123"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89D9E4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SWOG</w:t>
            </w: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1CCE27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F</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C194B5E"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516D485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87C05D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5.1%</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8FA098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B4DB31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9.5%</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EDBD0F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1EC979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C80E32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7976B2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1.4%</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66F73134" w14:textId="038D32C7" w:rsidR="00F06367" w:rsidRPr="005673AD" w:rsidRDefault="008E3D3A" w:rsidP="005673AD">
            <w:pPr>
              <w:spacing w:line="360" w:lineRule="auto"/>
              <w:rPr>
                <w:rFonts w:ascii="Book Antiqua" w:hAnsi="Book Antiqua"/>
                <w:sz w:val="24"/>
                <w:szCs w:val="24"/>
              </w:rPr>
            </w:pPr>
            <w:r w:rsidRPr="008E3D3A">
              <w:rPr>
                <w:rFonts w:ascii="Book Antiqua" w:eastAsia="宋体" w:hAnsi="Book Antiqua" w:hint="eastAsia"/>
                <w:sz w:val="24"/>
                <w:szCs w:val="24"/>
                <w:vertAlign w:val="superscript"/>
                <w:lang w:eastAsia="zh-CN"/>
              </w:rPr>
              <w:t>a</w:t>
            </w: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342776E7" w14:textId="77777777" w:rsidR="00F06367" w:rsidRPr="005673AD" w:rsidRDefault="00F06367" w:rsidP="005673AD">
            <w:pPr>
              <w:spacing w:line="360" w:lineRule="auto"/>
              <w:rPr>
                <w:rFonts w:ascii="Book Antiqua" w:hAnsi="Book Antiqua"/>
                <w:sz w:val="24"/>
                <w:szCs w:val="24"/>
              </w:rPr>
            </w:pPr>
          </w:p>
        </w:tc>
      </w:tr>
      <w:tr w:rsidR="005673AD" w:rsidRPr="005673AD" w14:paraId="6A48F77A"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22437228"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07F2A3F"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98471D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I</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90F9BAB"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16D3DE3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97</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901B24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49.2%</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1226CF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35</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0BB51F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47.3%</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D45465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23</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5A7E22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46.0%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49CB42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39</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AB769B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53.4%</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2960A5B8"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7BC25BCE" w14:textId="77777777" w:rsidR="00F06367" w:rsidRPr="005673AD" w:rsidRDefault="00F06367" w:rsidP="005673AD">
            <w:pPr>
              <w:spacing w:line="360" w:lineRule="auto"/>
              <w:rPr>
                <w:rFonts w:ascii="Book Antiqua" w:hAnsi="Book Antiqua"/>
                <w:sz w:val="24"/>
                <w:szCs w:val="24"/>
              </w:rPr>
            </w:pPr>
          </w:p>
        </w:tc>
      </w:tr>
      <w:tr w:rsidR="005673AD" w:rsidRPr="005673AD" w14:paraId="78A1CF48"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0C4AF717"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2F5D2D2"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BA5953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U</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A5AFB8F"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4F7171D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59</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E293D9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29.9%</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F2CA6B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20</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F03B02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27.0%</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B8A094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21</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992063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42.0%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20437C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18</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6DCAD0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24.7%</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1AE7AACF"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44908DEE" w14:textId="77777777" w:rsidR="00F06367" w:rsidRPr="005673AD" w:rsidRDefault="00F06367" w:rsidP="005673AD">
            <w:pPr>
              <w:spacing w:line="360" w:lineRule="auto"/>
              <w:rPr>
                <w:rFonts w:ascii="Book Antiqua" w:hAnsi="Book Antiqua"/>
                <w:sz w:val="24"/>
                <w:szCs w:val="24"/>
              </w:rPr>
            </w:pPr>
          </w:p>
        </w:tc>
      </w:tr>
      <w:tr w:rsidR="005673AD" w:rsidRPr="005673AD" w14:paraId="5DEC6B65"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7299E59B"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50A4D18"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73C46D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others</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E769DFD"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5797E4B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15</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92E8A1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7.6%</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9754C8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404E62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8.1%</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AFD3DB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035FC2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2187B6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043009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9.6%</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3579DF4B"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1F781C8F" w14:textId="77777777" w:rsidR="00F06367" w:rsidRPr="005673AD" w:rsidRDefault="00F06367" w:rsidP="005673AD">
            <w:pPr>
              <w:spacing w:line="360" w:lineRule="auto"/>
              <w:rPr>
                <w:rFonts w:ascii="Book Antiqua" w:hAnsi="Book Antiqua"/>
                <w:sz w:val="24"/>
                <w:szCs w:val="24"/>
              </w:rPr>
            </w:pPr>
          </w:p>
        </w:tc>
      </w:tr>
      <w:tr w:rsidR="005673AD" w:rsidRPr="005673AD" w14:paraId="11D7AC15"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51E0EC8A"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CDF44B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CALGB</w:t>
            </w: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C5C37D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F</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8D6E348"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46DA397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13</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CDC65A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6.6%</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E355B9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0077D1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12.2%</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A57592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40375D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3CDC3E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7E1513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1.4%</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09F615E2" w14:textId="1CF34354" w:rsidR="00F06367" w:rsidRPr="005673AD" w:rsidRDefault="008E3D3A" w:rsidP="005673AD">
            <w:pPr>
              <w:spacing w:line="360" w:lineRule="auto"/>
              <w:rPr>
                <w:rFonts w:ascii="Book Antiqua" w:hAnsi="Book Antiqua"/>
                <w:sz w:val="24"/>
                <w:szCs w:val="24"/>
              </w:rPr>
            </w:pPr>
            <w:r w:rsidRPr="008E3D3A">
              <w:rPr>
                <w:rFonts w:ascii="Book Antiqua" w:eastAsia="宋体" w:hAnsi="Book Antiqua" w:hint="eastAsia"/>
                <w:sz w:val="24"/>
                <w:szCs w:val="24"/>
                <w:vertAlign w:val="superscript"/>
                <w:lang w:eastAsia="zh-CN"/>
              </w:rPr>
              <w:t>a</w:t>
            </w: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40B24396" w14:textId="77777777" w:rsidR="00F06367" w:rsidRPr="005673AD" w:rsidRDefault="00F06367" w:rsidP="005673AD">
            <w:pPr>
              <w:spacing w:line="360" w:lineRule="auto"/>
              <w:rPr>
                <w:rFonts w:ascii="Book Antiqua" w:hAnsi="Book Antiqua"/>
                <w:sz w:val="24"/>
                <w:szCs w:val="24"/>
              </w:rPr>
            </w:pPr>
          </w:p>
        </w:tc>
      </w:tr>
      <w:tr w:rsidR="005673AD" w:rsidRPr="005673AD" w14:paraId="70365B81"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19F16C43"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DD2F684"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1481E4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I</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46BECBC8"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209C9BC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310608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50.8%</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65503D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33</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5680802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44.6%</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AC060F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26</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154713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52.0%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F883F7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41</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8F8AFE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56.2%</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6781C0D5"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77CF8BE2" w14:textId="77777777" w:rsidR="00F06367" w:rsidRPr="005673AD" w:rsidRDefault="00F06367" w:rsidP="005673AD">
            <w:pPr>
              <w:spacing w:line="360" w:lineRule="auto"/>
              <w:rPr>
                <w:rFonts w:ascii="Book Antiqua" w:hAnsi="Book Antiqua"/>
                <w:sz w:val="24"/>
                <w:szCs w:val="24"/>
              </w:rPr>
            </w:pPr>
          </w:p>
        </w:tc>
      </w:tr>
      <w:tr w:rsidR="005673AD" w:rsidRPr="005673AD" w14:paraId="38ED4705" w14:textId="77777777" w:rsidTr="00504FF0">
        <w:trPr>
          <w:trHeight w:val="298"/>
        </w:trPr>
        <w:tc>
          <w:tcPr>
            <w:tcW w:w="560" w:type="dxa"/>
            <w:tcBorders>
              <w:top w:val="nil"/>
              <w:left w:val="nil"/>
              <w:bottom w:val="nil"/>
              <w:right w:val="nil"/>
            </w:tcBorders>
            <w:shd w:val="clear" w:color="auto" w:fill="auto"/>
            <w:tcMar>
              <w:top w:w="10" w:type="dxa"/>
              <w:left w:w="10" w:type="dxa"/>
              <w:bottom w:w="0" w:type="dxa"/>
              <w:right w:w="10" w:type="dxa"/>
            </w:tcMar>
            <w:vAlign w:val="center"/>
            <w:hideMark/>
          </w:tcPr>
          <w:p w14:paraId="70614E2F" w14:textId="77777777" w:rsidR="00F06367" w:rsidRPr="005673AD" w:rsidRDefault="00F06367" w:rsidP="005673AD">
            <w:pPr>
              <w:spacing w:line="360" w:lineRule="auto"/>
              <w:rPr>
                <w:rFonts w:ascii="Book Antiqua" w:hAnsi="Book Antiqua"/>
                <w:sz w:val="24"/>
                <w:szCs w:val="24"/>
              </w:rPr>
            </w:pPr>
          </w:p>
        </w:tc>
        <w:tc>
          <w:tcPr>
            <w:tcW w:w="140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600157AF" w14:textId="77777777" w:rsidR="00F06367" w:rsidRPr="005673AD" w:rsidRDefault="00F06367" w:rsidP="005673AD">
            <w:pPr>
              <w:spacing w:line="360" w:lineRule="auto"/>
              <w:rPr>
                <w:rFonts w:ascii="Book Antiqua" w:hAnsi="Book Antiqua"/>
                <w:sz w:val="24"/>
                <w:szCs w:val="24"/>
              </w:rPr>
            </w:pPr>
          </w:p>
        </w:tc>
        <w:tc>
          <w:tcPr>
            <w:tcW w:w="9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2E8DC31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U</w:t>
            </w:r>
          </w:p>
        </w:tc>
        <w:tc>
          <w:tcPr>
            <w:tcW w:w="360"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F82467D" w14:textId="77777777" w:rsidR="00F06367" w:rsidRPr="005673AD" w:rsidRDefault="00F06367" w:rsidP="005673AD">
            <w:pPr>
              <w:spacing w:line="360" w:lineRule="auto"/>
              <w:rPr>
                <w:rFonts w:ascii="Book Antiqua" w:hAnsi="Book Antiqua"/>
                <w:sz w:val="24"/>
                <w:szCs w:val="24"/>
              </w:rPr>
            </w:pPr>
          </w:p>
        </w:tc>
        <w:tc>
          <w:tcPr>
            <w:tcW w:w="983" w:type="dxa"/>
            <w:gridSpan w:val="5"/>
            <w:tcBorders>
              <w:top w:val="nil"/>
              <w:left w:val="nil"/>
              <w:bottom w:val="nil"/>
              <w:right w:val="nil"/>
            </w:tcBorders>
            <w:shd w:val="clear" w:color="auto" w:fill="auto"/>
            <w:tcMar>
              <w:top w:w="10" w:type="dxa"/>
              <w:left w:w="10" w:type="dxa"/>
              <w:bottom w:w="0" w:type="dxa"/>
              <w:right w:w="10" w:type="dxa"/>
            </w:tcMar>
            <w:vAlign w:val="center"/>
            <w:hideMark/>
          </w:tcPr>
          <w:p w14:paraId="13D6E9E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45</w:t>
            </w:r>
          </w:p>
        </w:tc>
        <w:tc>
          <w:tcPr>
            <w:tcW w:w="1134"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6D8EBA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22.8%</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3AD48B1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15</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6E8675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20.3%</w:t>
            </w:r>
          </w:p>
        </w:tc>
        <w:tc>
          <w:tcPr>
            <w:tcW w:w="709"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CD05B3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16</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0048A0E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32.0%</w:t>
            </w:r>
          </w:p>
        </w:tc>
        <w:tc>
          <w:tcPr>
            <w:tcW w:w="567"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7D50A54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14</w:t>
            </w:r>
          </w:p>
        </w:tc>
        <w:tc>
          <w:tcPr>
            <w:tcW w:w="992" w:type="dxa"/>
            <w:gridSpan w:val="2"/>
            <w:tcBorders>
              <w:top w:val="nil"/>
              <w:left w:val="nil"/>
              <w:bottom w:val="nil"/>
              <w:right w:val="nil"/>
            </w:tcBorders>
            <w:shd w:val="clear" w:color="auto" w:fill="auto"/>
            <w:tcMar>
              <w:top w:w="10" w:type="dxa"/>
              <w:left w:w="10" w:type="dxa"/>
              <w:bottom w:w="0" w:type="dxa"/>
              <w:right w:w="10" w:type="dxa"/>
            </w:tcMar>
            <w:vAlign w:val="center"/>
            <w:hideMark/>
          </w:tcPr>
          <w:p w14:paraId="19E1E1A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19.2%</w:t>
            </w:r>
          </w:p>
        </w:tc>
        <w:tc>
          <w:tcPr>
            <w:tcW w:w="284" w:type="dxa"/>
            <w:tcBorders>
              <w:top w:val="nil"/>
              <w:left w:val="nil"/>
              <w:bottom w:val="nil"/>
              <w:right w:val="nil"/>
            </w:tcBorders>
            <w:shd w:val="clear" w:color="auto" w:fill="auto"/>
            <w:tcMar>
              <w:top w:w="10" w:type="dxa"/>
              <w:left w:w="10" w:type="dxa"/>
              <w:bottom w:w="0" w:type="dxa"/>
              <w:right w:w="10" w:type="dxa"/>
            </w:tcMar>
            <w:vAlign w:val="center"/>
            <w:hideMark/>
          </w:tcPr>
          <w:p w14:paraId="099A7666"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10" w:type="dxa"/>
              <w:left w:w="10" w:type="dxa"/>
              <w:bottom w:w="0" w:type="dxa"/>
              <w:right w:w="10" w:type="dxa"/>
            </w:tcMar>
            <w:vAlign w:val="center"/>
            <w:hideMark/>
          </w:tcPr>
          <w:p w14:paraId="05BCD969" w14:textId="77777777" w:rsidR="00F06367" w:rsidRPr="005673AD" w:rsidRDefault="00F06367" w:rsidP="005673AD">
            <w:pPr>
              <w:spacing w:line="360" w:lineRule="auto"/>
              <w:rPr>
                <w:rFonts w:ascii="Book Antiqua" w:hAnsi="Book Antiqua"/>
                <w:sz w:val="24"/>
                <w:szCs w:val="24"/>
              </w:rPr>
            </w:pPr>
          </w:p>
        </w:tc>
      </w:tr>
      <w:tr w:rsidR="005673AD" w:rsidRPr="005673AD" w14:paraId="4E09EA91" w14:textId="77777777" w:rsidTr="00504FF0">
        <w:trPr>
          <w:trHeight w:val="298"/>
        </w:trPr>
        <w:tc>
          <w:tcPr>
            <w:tcW w:w="56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01CA554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1400"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4A370D3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960"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3D02D13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others</w:t>
            </w:r>
          </w:p>
        </w:tc>
        <w:tc>
          <w:tcPr>
            <w:tcW w:w="360"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3020505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983" w:type="dxa"/>
            <w:gridSpan w:val="5"/>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62B6158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39</w:t>
            </w:r>
          </w:p>
        </w:tc>
        <w:tc>
          <w:tcPr>
            <w:tcW w:w="1134"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7E63ED2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19.8%</w:t>
            </w:r>
          </w:p>
        </w:tc>
        <w:tc>
          <w:tcPr>
            <w:tcW w:w="567"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5A8DAB3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17</w:t>
            </w:r>
          </w:p>
        </w:tc>
        <w:tc>
          <w:tcPr>
            <w:tcW w:w="992"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07EF145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23.1%</w:t>
            </w:r>
          </w:p>
        </w:tc>
        <w:tc>
          <w:tcPr>
            <w:tcW w:w="709"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79EAE9A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w:t>
            </w:r>
          </w:p>
        </w:tc>
        <w:tc>
          <w:tcPr>
            <w:tcW w:w="992"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4413568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567"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34EC752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17</w:t>
            </w:r>
          </w:p>
        </w:tc>
        <w:tc>
          <w:tcPr>
            <w:tcW w:w="992"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6E5744C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23.2%</w:t>
            </w:r>
          </w:p>
        </w:tc>
        <w:tc>
          <w:tcPr>
            <w:tcW w:w="284"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24F5E6C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283"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08A21B9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r>
      <w:tr w:rsidR="005673AD" w:rsidRPr="005673AD" w14:paraId="53E4569D" w14:textId="77777777" w:rsidTr="008E3D3A">
        <w:trPr>
          <w:trHeight w:val="273"/>
        </w:trPr>
        <w:tc>
          <w:tcPr>
            <w:tcW w:w="2531" w:type="dxa"/>
            <w:gridSpan w:val="4"/>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3DF3CE3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Antecedent </w:t>
            </w:r>
          </w:p>
        </w:tc>
        <w:tc>
          <w:tcPr>
            <w:tcW w:w="909" w:type="dxa"/>
            <w:gridSpan w:val="4"/>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4D3B587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No</w:t>
            </w:r>
          </w:p>
        </w:tc>
        <w:tc>
          <w:tcPr>
            <w:tcW w:w="319" w:type="dxa"/>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78BCCAED"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7DC1EB2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158</w:t>
            </w:r>
          </w:p>
        </w:tc>
        <w:tc>
          <w:tcPr>
            <w:tcW w:w="992" w:type="dxa"/>
            <w:gridSpan w:val="2"/>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1367C13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80.2%</w:t>
            </w:r>
          </w:p>
        </w:tc>
        <w:tc>
          <w:tcPr>
            <w:tcW w:w="567" w:type="dxa"/>
            <w:gridSpan w:val="2"/>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0E6D1B4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60</w:t>
            </w:r>
          </w:p>
        </w:tc>
        <w:tc>
          <w:tcPr>
            <w:tcW w:w="851" w:type="dxa"/>
            <w:gridSpan w:val="2"/>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0ABD202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81.1%</w:t>
            </w:r>
          </w:p>
        </w:tc>
        <w:tc>
          <w:tcPr>
            <w:tcW w:w="708" w:type="dxa"/>
            <w:gridSpan w:val="2"/>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1487677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37</w:t>
            </w:r>
          </w:p>
        </w:tc>
        <w:tc>
          <w:tcPr>
            <w:tcW w:w="851" w:type="dxa"/>
            <w:gridSpan w:val="2"/>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2998036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74.0%</w:t>
            </w:r>
          </w:p>
        </w:tc>
        <w:tc>
          <w:tcPr>
            <w:tcW w:w="567" w:type="dxa"/>
            <w:gridSpan w:val="2"/>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47C7B72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61</w:t>
            </w:r>
          </w:p>
        </w:tc>
        <w:tc>
          <w:tcPr>
            <w:tcW w:w="851" w:type="dxa"/>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53CAFFA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83.6%</w:t>
            </w:r>
          </w:p>
        </w:tc>
        <w:tc>
          <w:tcPr>
            <w:tcW w:w="284" w:type="dxa"/>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2DBDABDD" w14:textId="77777777" w:rsidR="00F06367" w:rsidRPr="005673AD" w:rsidRDefault="00F06367" w:rsidP="005673AD">
            <w:pPr>
              <w:spacing w:line="360" w:lineRule="auto"/>
              <w:rPr>
                <w:rFonts w:ascii="Book Antiqua" w:hAnsi="Book Antiqua"/>
                <w:sz w:val="24"/>
                <w:szCs w:val="24"/>
              </w:rPr>
            </w:pPr>
          </w:p>
        </w:tc>
        <w:tc>
          <w:tcPr>
            <w:tcW w:w="283" w:type="dxa"/>
            <w:tcBorders>
              <w:top w:val="single" w:sz="8" w:space="0" w:color="000000"/>
              <w:left w:val="nil"/>
              <w:bottom w:val="nil"/>
              <w:right w:val="nil"/>
            </w:tcBorders>
            <w:shd w:val="clear" w:color="auto" w:fill="auto"/>
            <w:tcMar>
              <w:top w:w="9" w:type="dxa"/>
              <w:left w:w="9" w:type="dxa"/>
              <w:bottom w:w="0" w:type="dxa"/>
              <w:right w:w="9" w:type="dxa"/>
            </w:tcMar>
            <w:vAlign w:val="center"/>
            <w:hideMark/>
          </w:tcPr>
          <w:p w14:paraId="60771819" w14:textId="77777777" w:rsidR="00F06367" w:rsidRPr="005673AD" w:rsidRDefault="00F06367" w:rsidP="005673AD">
            <w:pPr>
              <w:spacing w:line="360" w:lineRule="auto"/>
              <w:rPr>
                <w:rFonts w:ascii="Book Antiqua" w:hAnsi="Book Antiqua"/>
                <w:sz w:val="24"/>
                <w:szCs w:val="24"/>
              </w:rPr>
            </w:pPr>
          </w:p>
        </w:tc>
      </w:tr>
      <w:tr w:rsidR="005673AD" w:rsidRPr="005673AD" w14:paraId="1BAB413F" w14:textId="77777777" w:rsidTr="008E3D3A">
        <w:trPr>
          <w:trHeight w:val="273"/>
        </w:trPr>
        <w:tc>
          <w:tcPr>
            <w:tcW w:w="2531"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79DBB59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hematologic disease</w:t>
            </w: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7CD1C1D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Yes</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1606FFB3"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258C235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36</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C35562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18.3%</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536751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13</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538227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17.6%</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5901BC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11</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485AF1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22.0%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79B592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12</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0DB9004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16.4%</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0D4D1B22"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6216B1AE" w14:textId="77777777" w:rsidR="00F06367" w:rsidRPr="005673AD" w:rsidRDefault="00F06367" w:rsidP="005673AD">
            <w:pPr>
              <w:spacing w:line="360" w:lineRule="auto"/>
              <w:rPr>
                <w:rFonts w:ascii="Book Antiqua" w:hAnsi="Book Antiqua"/>
                <w:sz w:val="24"/>
                <w:szCs w:val="24"/>
              </w:rPr>
            </w:pPr>
          </w:p>
        </w:tc>
      </w:tr>
      <w:tr w:rsidR="005673AD" w:rsidRPr="005673AD" w14:paraId="5AE32C6E" w14:textId="77777777" w:rsidTr="008E3D3A">
        <w:trPr>
          <w:trHeight w:val="230"/>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3F2C9FB"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43B6F95"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57349952" w14:textId="77777777" w:rsidR="00F06367" w:rsidRPr="005673AD" w:rsidRDefault="00F06367" w:rsidP="005673AD">
            <w:pPr>
              <w:spacing w:line="360" w:lineRule="auto"/>
              <w:rPr>
                <w:rFonts w:ascii="Book Antiqua" w:hAnsi="Book Antiqua"/>
                <w:sz w:val="24"/>
                <w:szCs w:val="24"/>
              </w:rPr>
            </w:pP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17EAB1BD"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21B1560F"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B3F5258"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746CC17" w14:textId="77777777" w:rsidR="00F06367" w:rsidRPr="005673AD" w:rsidRDefault="00F06367" w:rsidP="005673AD">
            <w:pPr>
              <w:spacing w:line="360" w:lineRule="auto"/>
              <w:rPr>
                <w:rFonts w:ascii="Book Antiqua" w:hAnsi="Book Antiqua"/>
                <w:sz w:val="24"/>
                <w:szCs w:val="24"/>
              </w:rPr>
            </w:pP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2106B31" w14:textId="77777777" w:rsidR="00F06367" w:rsidRPr="005673AD" w:rsidRDefault="00F06367" w:rsidP="005673AD">
            <w:pPr>
              <w:spacing w:line="360" w:lineRule="auto"/>
              <w:rPr>
                <w:rFonts w:ascii="Book Antiqua" w:hAnsi="Book Antiqua"/>
                <w:sz w:val="24"/>
                <w:szCs w:val="24"/>
              </w:rPr>
            </w:pP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AED12AA" w14:textId="77777777" w:rsidR="00F06367" w:rsidRPr="005673AD" w:rsidRDefault="00F06367" w:rsidP="005673AD">
            <w:pPr>
              <w:spacing w:line="360" w:lineRule="auto"/>
              <w:rPr>
                <w:rFonts w:ascii="Book Antiqua" w:hAnsi="Book Antiqua"/>
                <w:sz w:val="24"/>
                <w:szCs w:val="24"/>
              </w:rPr>
            </w:pP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3F1D1C2"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F08DCB0" w14:textId="77777777" w:rsidR="00F06367" w:rsidRPr="005673AD" w:rsidRDefault="00F06367" w:rsidP="005673AD">
            <w:pPr>
              <w:spacing w:line="360" w:lineRule="auto"/>
              <w:rPr>
                <w:rFonts w:ascii="Book Antiqua" w:hAnsi="Book Antiqua"/>
                <w:sz w:val="24"/>
                <w:szCs w:val="24"/>
              </w:rPr>
            </w:pP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72072446" w14:textId="77777777" w:rsidR="00F06367" w:rsidRPr="005673AD" w:rsidRDefault="00F06367" w:rsidP="005673AD">
            <w:pPr>
              <w:spacing w:line="360" w:lineRule="auto"/>
              <w:rPr>
                <w:rFonts w:ascii="Book Antiqua" w:hAnsi="Book Antiqua"/>
                <w:sz w:val="24"/>
                <w:szCs w:val="24"/>
              </w:rPr>
            </w:pP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1707978E"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194DDB4F" w14:textId="77777777" w:rsidR="00F06367" w:rsidRPr="005673AD" w:rsidRDefault="00F06367" w:rsidP="005673AD">
            <w:pPr>
              <w:spacing w:line="360" w:lineRule="auto"/>
              <w:rPr>
                <w:rFonts w:ascii="Book Antiqua" w:hAnsi="Book Antiqua"/>
                <w:sz w:val="24"/>
                <w:szCs w:val="24"/>
              </w:rPr>
            </w:pPr>
          </w:p>
        </w:tc>
      </w:tr>
      <w:tr w:rsidR="005673AD" w:rsidRPr="005673AD" w14:paraId="1C859D6F" w14:textId="77777777" w:rsidTr="008E3D3A">
        <w:trPr>
          <w:trHeight w:val="273"/>
        </w:trPr>
        <w:tc>
          <w:tcPr>
            <w:tcW w:w="2531"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582C63C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Prior chemotherapy</w:t>
            </w: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39FCD81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No</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33FB6597"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4E752D4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174</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0567AA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88.3%</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0AAF55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65</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992BA5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87.8%</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D03522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41</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372CD0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82.0%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630806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68</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4DBBAB3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93.2%</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33A5349A"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63DFD1EF" w14:textId="77777777" w:rsidR="00F06367" w:rsidRPr="005673AD" w:rsidRDefault="00F06367" w:rsidP="005673AD">
            <w:pPr>
              <w:spacing w:line="360" w:lineRule="auto"/>
              <w:rPr>
                <w:rFonts w:ascii="Book Antiqua" w:hAnsi="Book Antiqua"/>
                <w:sz w:val="24"/>
                <w:szCs w:val="24"/>
              </w:rPr>
            </w:pPr>
          </w:p>
        </w:tc>
      </w:tr>
      <w:tr w:rsidR="005673AD" w:rsidRPr="005673AD" w14:paraId="298BF984"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CF57C79"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0B4FCF0"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3A58218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Yes</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620B4DE6"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66B860A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A608FF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9.6%</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57F60B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2ADA3C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9.5%</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A718AD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0E77F9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14.0%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C16B3D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1DFF610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6.8%</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693B42BB"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217BE850" w14:textId="77777777" w:rsidR="00F06367" w:rsidRPr="005673AD" w:rsidRDefault="00F06367" w:rsidP="005673AD">
            <w:pPr>
              <w:spacing w:line="360" w:lineRule="auto"/>
              <w:rPr>
                <w:rFonts w:ascii="Book Antiqua" w:hAnsi="Book Antiqua"/>
                <w:sz w:val="24"/>
                <w:szCs w:val="24"/>
              </w:rPr>
            </w:pPr>
          </w:p>
        </w:tc>
      </w:tr>
      <w:tr w:rsidR="005673AD" w:rsidRPr="005673AD" w14:paraId="6FA8B753" w14:textId="77777777" w:rsidTr="008E3D3A">
        <w:trPr>
          <w:trHeight w:val="202"/>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9EFF61F"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5C1F3CF"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7CB2F8EE" w14:textId="77777777" w:rsidR="00F06367" w:rsidRPr="005673AD" w:rsidRDefault="00F06367" w:rsidP="005673AD">
            <w:pPr>
              <w:spacing w:line="360" w:lineRule="auto"/>
              <w:rPr>
                <w:rFonts w:ascii="Book Antiqua" w:hAnsi="Book Antiqua"/>
                <w:sz w:val="24"/>
                <w:szCs w:val="24"/>
              </w:rPr>
            </w:pP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7904AD28"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4373CA8C"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C2E2FCE"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2ECCE99" w14:textId="77777777" w:rsidR="00F06367" w:rsidRPr="005673AD" w:rsidRDefault="00F06367" w:rsidP="005673AD">
            <w:pPr>
              <w:spacing w:line="360" w:lineRule="auto"/>
              <w:rPr>
                <w:rFonts w:ascii="Book Antiqua" w:hAnsi="Book Antiqua"/>
                <w:sz w:val="24"/>
                <w:szCs w:val="24"/>
              </w:rPr>
            </w:pP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1BE9879" w14:textId="77777777" w:rsidR="00F06367" w:rsidRPr="005673AD" w:rsidRDefault="00F06367" w:rsidP="005673AD">
            <w:pPr>
              <w:spacing w:line="360" w:lineRule="auto"/>
              <w:rPr>
                <w:rFonts w:ascii="Book Antiqua" w:hAnsi="Book Antiqua"/>
                <w:sz w:val="24"/>
                <w:szCs w:val="24"/>
              </w:rPr>
            </w:pP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7EC5271" w14:textId="77777777" w:rsidR="00F06367" w:rsidRPr="005673AD" w:rsidRDefault="00F06367" w:rsidP="005673AD">
            <w:pPr>
              <w:spacing w:line="360" w:lineRule="auto"/>
              <w:rPr>
                <w:rFonts w:ascii="Book Antiqua" w:hAnsi="Book Antiqua"/>
                <w:sz w:val="24"/>
                <w:szCs w:val="24"/>
              </w:rPr>
            </w:pP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02395E4"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03A0153" w14:textId="77777777" w:rsidR="00F06367" w:rsidRPr="005673AD" w:rsidRDefault="00F06367" w:rsidP="005673AD">
            <w:pPr>
              <w:spacing w:line="360" w:lineRule="auto"/>
              <w:rPr>
                <w:rFonts w:ascii="Book Antiqua" w:hAnsi="Book Antiqua"/>
                <w:sz w:val="24"/>
                <w:szCs w:val="24"/>
              </w:rPr>
            </w:pP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7C51C184" w14:textId="77777777" w:rsidR="00F06367" w:rsidRPr="005673AD" w:rsidRDefault="00F06367" w:rsidP="005673AD">
            <w:pPr>
              <w:spacing w:line="360" w:lineRule="auto"/>
              <w:rPr>
                <w:rFonts w:ascii="Book Antiqua" w:hAnsi="Book Antiqua"/>
                <w:sz w:val="24"/>
                <w:szCs w:val="24"/>
              </w:rPr>
            </w:pP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6779D079"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473FA4F9" w14:textId="77777777" w:rsidR="00F06367" w:rsidRPr="005673AD" w:rsidRDefault="00F06367" w:rsidP="005673AD">
            <w:pPr>
              <w:spacing w:line="360" w:lineRule="auto"/>
              <w:rPr>
                <w:rFonts w:ascii="Book Antiqua" w:hAnsi="Book Antiqua"/>
                <w:sz w:val="24"/>
                <w:szCs w:val="24"/>
              </w:rPr>
            </w:pPr>
          </w:p>
        </w:tc>
      </w:tr>
      <w:tr w:rsidR="005673AD" w:rsidRPr="005673AD" w14:paraId="09256A14" w14:textId="77777777" w:rsidTr="008E3D3A">
        <w:trPr>
          <w:trHeight w:val="441"/>
        </w:trPr>
        <w:tc>
          <w:tcPr>
            <w:tcW w:w="2531"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368DE74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Laboratory findings</w:t>
            </w: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7CEF9AC9" w14:textId="77777777" w:rsidR="00F06367" w:rsidRPr="005673AD" w:rsidRDefault="00F06367" w:rsidP="005673AD">
            <w:pPr>
              <w:spacing w:line="360" w:lineRule="auto"/>
              <w:rPr>
                <w:rFonts w:ascii="Book Antiqua" w:hAnsi="Book Antiqua"/>
                <w:sz w:val="24"/>
                <w:szCs w:val="24"/>
              </w:rPr>
            </w:pP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0F12101A"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43006B52"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221F346"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B7E66AB" w14:textId="77777777" w:rsidR="00F06367" w:rsidRPr="005673AD" w:rsidRDefault="00F06367" w:rsidP="005673AD">
            <w:pPr>
              <w:spacing w:line="360" w:lineRule="auto"/>
              <w:rPr>
                <w:rFonts w:ascii="Book Antiqua" w:hAnsi="Book Antiqua"/>
                <w:sz w:val="24"/>
                <w:szCs w:val="24"/>
              </w:rPr>
            </w:pP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B35AEB3" w14:textId="77777777" w:rsidR="00F06367" w:rsidRPr="005673AD" w:rsidRDefault="00F06367" w:rsidP="005673AD">
            <w:pPr>
              <w:spacing w:line="360" w:lineRule="auto"/>
              <w:rPr>
                <w:rFonts w:ascii="Book Antiqua" w:hAnsi="Book Antiqua"/>
                <w:sz w:val="24"/>
                <w:szCs w:val="24"/>
              </w:rPr>
            </w:pP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57BEE1C" w14:textId="77777777" w:rsidR="00F06367" w:rsidRPr="005673AD" w:rsidRDefault="00F06367" w:rsidP="005673AD">
            <w:pPr>
              <w:spacing w:line="360" w:lineRule="auto"/>
              <w:rPr>
                <w:rFonts w:ascii="Book Antiqua" w:hAnsi="Book Antiqua"/>
                <w:sz w:val="24"/>
                <w:szCs w:val="24"/>
              </w:rPr>
            </w:pP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E6A5CFE"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17E7EA6" w14:textId="77777777" w:rsidR="00F06367" w:rsidRPr="005673AD" w:rsidRDefault="00F06367" w:rsidP="005673AD">
            <w:pPr>
              <w:spacing w:line="360" w:lineRule="auto"/>
              <w:rPr>
                <w:rFonts w:ascii="Book Antiqua" w:hAnsi="Book Antiqua"/>
                <w:sz w:val="24"/>
                <w:szCs w:val="24"/>
              </w:rPr>
            </w:pP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7CCD823D" w14:textId="77777777" w:rsidR="00F06367" w:rsidRPr="005673AD" w:rsidRDefault="00F06367" w:rsidP="005673AD">
            <w:pPr>
              <w:spacing w:line="360" w:lineRule="auto"/>
              <w:rPr>
                <w:rFonts w:ascii="Book Antiqua" w:hAnsi="Book Antiqua"/>
                <w:sz w:val="24"/>
                <w:szCs w:val="24"/>
              </w:rPr>
            </w:pP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730A597D"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6F180FDC" w14:textId="77777777" w:rsidR="00F06367" w:rsidRPr="005673AD" w:rsidRDefault="00F06367" w:rsidP="005673AD">
            <w:pPr>
              <w:spacing w:line="360" w:lineRule="auto"/>
              <w:rPr>
                <w:rFonts w:ascii="Book Antiqua" w:hAnsi="Book Antiqua"/>
                <w:sz w:val="24"/>
                <w:szCs w:val="24"/>
              </w:rPr>
            </w:pPr>
          </w:p>
        </w:tc>
      </w:tr>
      <w:tr w:rsidR="005673AD" w:rsidRPr="005673AD" w14:paraId="01759B08" w14:textId="77777777" w:rsidTr="008E3D3A">
        <w:trPr>
          <w:trHeight w:val="277"/>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B633E2E"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9555E67" w14:textId="59F79F27" w:rsidR="00F06367" w:rsidRPr="005673AD" w:rsidRDefault="00F06367" w:rsidP="00504FF0">
            <w:pPr>
              <w:spacing w:line="360" w:lineRule="auto"/>
              <w:rPr>
                <w:rFonts w:ascii="Book Antiqua" w:hAnsi="Book Antiqua"/>
                <w:sz w:val="24"/>
                <w:szCs w:val="24"/>
              </w:rPr>
            </w:pPr>
            <w:r w:rsidRPr="005673AD">
              <w:rPr>
                <w:rFonts w:ascii="Book Antiqua" w:hAnsi="Book Antiqua"/>
                <w:sz w:val="24"/>
                <w:szCs w:val="24"/>
              </w:rPr>
              <w:t>WBC (</w:t>
            </w:r>
            <w:r w:rsidR="00504FF0">
              <w:rPr>
                <w:rFonts w:ascii="Book Antiqua" w:hAnsi="Book Antiqua"/>
                <w:sz w:val="24"/>
                <w:szCs w:val="24"/>
              </w:rPr>
              <w:t>×</w:t>
            </w:r>
            <w:r w:rsidR="00504FF0">
              <w:rPr>
                <w:rFonts w:ascii="Book Antiqua" w:eastAsia="宋体" w:hAnsi="Book Antiqua" w:hint="eastAsia"/>
                <w:sz w:val="24"/>
                <w:szCs w:val="24"/>
                <w:lang w:eastAsia="zh-CN"/>
              </w:rPr>
              <w:t xml:space="preserve"> </w:t>
            </w:r>
            <w:r w:rsidRPr="005673AD">
              <w:rPr>
                <w:rFonts w:ascii="Book Antiqua" w:hAnsi="Book Antiqua"/>
                <w:sz w:val="24"/>
                <w:szCs w:val="24"/>
              </w:rPr>
              <w:t>10</w:t>
            </w:r>
            <w:r w:rsidRPr="005673AD">
              <w:rPr>
                <w:rFonts w:ascii="Book Antiqua" w:hAnsi="Book Antiqua"/>
                <w:sz w:val="24"/>
                <w:szCs w:val="24"/>
                <w:vertAlign w:val="superscript"/>
              </w:rPr>
              <w:t>3</w:t>
            </w:r>
            <w:r w:rsidRPr="005673AD">
              <w:rPr>
                <w:rFonts w:ascii="Book Antiqua" w:hAnsi="Book Antiqua"/>
                <w:sz w:val="24"/>
                <w:szCs w:val="24"/>
              </w:rPr>
              <w:t>/mL)</w:t>
            </w: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4B135A47" w14:textId="3FD4950D" w:rsidR="00F06367" w:rsidRPr="005673AD" w:rsidRDefault="00504FF0" w:rsidP="005673AD">
            <w:pPr>
              <w:spacing w:line="360" w:lineRule="auto"/>
              <w:rPr>
                <w:rFonts w:ascii="Book Antiqua" w:hAnsi="Book Antiqua"/>
                <w:sz w:val="24"/>
                <w:szCs w:val="24"/>
              </w:rPr>
            </w:pPr>
            <w:r>
              <w:rPr>
                <w:rFonts w:ascii="Book Antiqua" w:eastAsia="宋体" w:hAnsi="Book Antiqua" w:hint="eastAsia"/>
                <w:sz w:val="24"/>
                <w:szCs w:val="24"/>
                <w:lang w:eastAsia="zh-CN"/>
              </w:rPr>
              <w:t>&lt;</w:t>
            </w:r>
            <w:r w:rsidR="008E3D3A">
              <w:rPr>
                <w:rFonts w:ascii="Book Antiqua" w:eastAsia="宋体" w:hAnsi="Book Antiqua" w:hint="eastAsia"/>
                <w:sz w:val="24"/>
                <w:szCs w:val="24"/>
                <w:lang w:eastAsia="zh-CN"/>
              </w:rPr>
              <w:t xml:space="preserve"> </w:t>
            </w:r>
            <w:r w:rsidR="00F06367" w:rsidRPr="005673AD">
              <w:rPr>
                <w:rFonts w:ascii="Book Antiqua" w:hAnsi="Book Antiqua"/>
                <w:sz w:val="24"/>
                <w:szCs w:val="24"/>
              </w:rPr>
              <w:t>100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407B2CDC"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5074D04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178</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C683F1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90.4%</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64A224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65</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5113F4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87.8%</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1B65A7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48</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BB8895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96.0%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17A158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65</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139932C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89.0%</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773E392F"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2924BD0E" w14:textId="77777777" w:rsidR="00F06367" w:rsidRPr="005673AD" w:rsidRDefault="00F06367" w:rsidP="005673AD">
            <w:pPr>
              <w:spacing w:line="360" w:lineRule="auto"/>
              <w:rPr>
                <w:rFonts w:ascii="Book Antiqua" w:hAnsi="Book Antiqua"/>
                <w:sz w:val="24"/>
                <w:szCs w:val="24"/>
              </w:rPr>
            </w:pPr>
          </w:p>
        </w:tc>
      </w:tr>
      <w:tr w:rsidR="005673AD" w:rsidRPr="005673AD" w14:paraId="13C96FCB"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7C92653"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ACFFC46"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380DB84C" w14:textId="4F4C5E90" w:rsidR="00F06367" w:rsidRPr="005673AD" w:rsidRDefault="00504FF0" w:rsidP="005673AD">
            <w:pPr>
              <w:spacing w:line="360" w:lineRule="auto"/>
              <w:rPr>
                <w:rFonts w:ascii="Book Antiqua" w:hAnsi="Book Antiqua"/>
                <w:sz w:val="24"/>
                <w:szCs w:val="24"/>
              </w:rPr>
            </w:pPr>
            <w:r>
              <w:rPr>
                <w:rFonts w:ascii="Book Antiqua" w:eastAsia="宋体" w:hAnsi="Book Antiqua" w:cs="宋体"/>
                <w:sz w:val="24"/>
                <w:szCs w:val="24"/>
              </w:rPr>
              <w:t>≥</w:t>
            </w:r>
            <w:r w:rsidR="008E3D3A">
              <w:rPr>
                <w:rFonts w:ascii="Book Antiqua" w:eastAsia="宋体" w:hAnsi="Book Antiqua" w:cs="宋体" w:hint="eastAsia"/>
                <w:sz w:val="24"/>
                <w:szCs w:val="24"/>
                <w:lang w:eastAsia="zh-CN"/>
              </w:rPr>
              <w:t xml:space="preserve"> </w:t>
            </w:r>
            <w:r w:rsidR="00F06367" w:rsidRPr="005673AD">
              <w:rPr>
                <w:rFonts w:ascii="Book Antiqua" w:hAnsi="Book Antiqua"/>
                <w:sz w:val="24"/>
                <w:szCs w:val="24"/>
              </w:rPr>
              <w:t>100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016419E9"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7842B6C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16</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26B579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8.1%</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B0C635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54B195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9.5%</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D18865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0E74A2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414354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764D85D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11.0%</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171566A6"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2B0FAF6B" w14:textId="77777777" w:rsidR="00F06367" w:rsidRPr="005673AD" w:rsidRDefault="00F06367" w:rsidP="005673AD">
            <w:pPr>
              <w:spacing w:line="360" w:lineRule="auto"/>
              <w:rPr>
                <w:rFonts w:ascii="Book Antiqua" w:hAnsi="Book Antiqua"/>
                <w:sz w:val="24"/>
                <w:szCs w:val="24"/>
              </w:rPr>
            </w:pPr>
          </w:p>
        </w:tc>
      </w:tr>
      <w:tr w:rsidR="005673AD" w:rsidRPr="005673AD" w14:paraId="6DAEABFC" w14:textId="77777777" w:rsidTr="008E3D3A">
        <w:trPr>
          <w:trHeight w:val="3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1D28302"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3F8A96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Hemoglobin (g/</w:t>
            </w:r>
            <w:proofErr w:type="spellStart"/>
            <w:r w:rsidRPr="005673AD">
              <w:rPr>
                <w:rFonts w:ascii="Book Antiqua" w:hAnsi="Book Antiqua"/>
                <w:sz w:val="24"/>
                <w:szCs w:val="24"/>
              </w:rPr>
              <w:t>dL</w:t>
            </w:r>
            <w:proofErr w:type="spellEnd"/>
            <w:r w:rsidRPr="005673AD">
              <w:rPr>
                <w:rFonts w:ascii="Book Antiqua" w:hAnsi="Book Antiqua"/>
                <w:sz w:val="24"/>
                <w:szCs w:val="24"/>
              </w:rPr>
              <w:t>)</w:t>
            </w: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2587F823" w14:textId="16C99B02" w:rsidR="00F06367" w:rsidRPr="005673AD" w:rsidRDefault="00504FF0" w:rsidP="005673AD">
            <w:pPr>
              <w:spacing w:line="360" w:lineRule="auto"/>
              <w:rPr>
                <w:rFonts w:ascii="Book Antiqua" w:hAnsi="Book Antiqua"/>
                <w:sz w:val="24"/>
                <w:szCs w:val="24"/>
              </w:rPr>
            </w:pPr>
            <w:r>
              <w:rPr>
                <w:rFonts w:ascii="Book Antiqua" w:eastAsia="宋体" w:hAnsi="Book Antiqua" w:hint="eastAsia"/>
                <w:sz w:val="24"/>
                <w:szCs w:val="24"/>
                <w:lang w:eastAsia="zh-CN"/>
              </w:rPr>
              <w:t>&lt;</w:t>
            </w:r>
            <w:r w:rsidR="008E3D3A">
              <w:rPr>
                <w:rFonts w:ascii="Book Antiqua" w:eastAsia="宋体" w:hAnsi="Book Antiqua" w:hint="eastAsia"/>
                <w:sz w:val="24"/>
                <w:szCs w:val="24"/>
                <w:lang w:eastAsia="zh-CN"/>
              </w:rPr>
              <w:t xml:space="preserve"> </w:t>
            </w:r>
            <w:r w:rsidR="00F06367" w:rsidRPr="005673AD">
              <w:rPr>
                <w:rFonts w:ascii="Book Antiqua" w:hAnsi="Book Antiqua"/>
                <w:sz w:val="24"/>
                <w:szCs w:val="24"/>
              </w:rPr>
              <w:t>8.0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6C472C35"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0177D0C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93</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C9084B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47.2%</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F3FF29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36</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34B54C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48.6%</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BFFB40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23</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BAB302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46.0%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16476A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34</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2627EC8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46.6%</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64AAFD44"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0EC3194F" w14:textId="77777777" w:rsidR="00F06367" w:rsidRPr="005673AD" w:rsidRDefault="00F06367" w:rsidP="005673AD">
            <w:pPr>
              <w:spacing w:line="360" w:lineRule="auto"/>
              <w:rPr>
                <w:rFonts w:ascii="Book Antiqua" w:hAnsi="Book Antiqua"/>
                <w:sz w:val="24"/>
                <w:szCs w:val="24"/>
              </w:rPr>
            </w:pPr>
          </w:p>
        </w:tc>
      </w:tr>
      <w:tr w:rsidR="005673AD" w:rsidRPr="005673AD" w14:paraId="426F414F"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108DCE7"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C0F7B96"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6904F205" w14:textId="63C1A451" w:rsidR="00F06367" w:rsidRPr="005673AD" w:rsidRDefault="00504FF0" w:rsidP="005673AD">
            <w:pPr>
              <w:spacing w:line="360" w:lineRule="auto"/>
              <w:rPr>
                <w:rFonts w:ascii="Book Antiqua" w:hAnsi="Book Antiqua"/>
                <w:sz w:val="24"/>
                <w:szCs w:val="24"/>
              </w:rPr>
            </w:pPr>
            <w:r>
              <w:rPr>
                <w:rFonts w:ascii="Book Antiqua" w:eastAsia="宋体" w:hAnsi="Book Antiqua" w:cs="宋体"/>
                <w:sz w:val="24"/>
                <w:szCs w:val="24"/>
              </w:rPr>
              <w:t>≥</w:t>
            </w:r>
            <w:r w:rsidR="008E3D3A">
              <w:rPr>
                <w:rFonts w:ascii="Book Antiqua" w:eastAsia="宋体" w:hAnsi="Book Antiqua" w:cs="宋体" w:hint="eastAsia"/>
                <w:sz w:val="24"/>
                <w:szCs w:val="24"/>
                <w:lang w:eastAsia="zh-CN"/>
              </w:rPr>
              <w:t xml:space="preserve"> </w:t>
            </w:r>
            <w:r w:rsidR="00F06367" w:rsidRPr="005673AD">
              <w:rPr>
                <w:rFonts w:ascii="Book Antiqua" w:hAnsi="Book Antiqua"/>
                <w:sz w:val="24"/>
                <w:szCs w:val="24"/>
              </w:rPr>
              <w:t>8.0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7DC5A36C"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221B5ED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101</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F13556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51.3%</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3C0E3D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36</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9F2174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48.6%</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77507F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26</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FBE850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52.0%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B01A37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39</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28E93B9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53.4%</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169EDEA7"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67D07040" w14:textId="77777777" w:rsidR="00F06367" w:rsidRPr="005673AD" w:rsidRDefault="00F06367" w:rsidP="005673AD">
            <w:pPr>
              <w:spacing w:line="360" w:lineRule="auto"/>
              <w:rPr>
                <w:rFonts w:ascii="Book Antiqua" w:hAnsi="Book Antiqua"/>
                <w:sz w:val="24"/>
                <w:szCs w:val="24"/>
              </w:rPr>
            </w:pPr>
          </w:p>
        </w:tc>
      </w:tr>
      <w:tr w:rsidR="005673AD" w:rsidRPr="005673AD" w14:paraId="044D8B2B" w14:textId="77777777" w:rsidTr="008E3D3A">
        <w:trPr>
          <w:trHeight w:val="327"/>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129496B"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7F25FE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Platelet (×10</w:t>
            </w:r>
            <w:r w:rsidRPr="005673AD">
              <w:rPr>
                <w:rFonts w:ascii="Book Antiqua" w:hAnsi="Book Antiqua"/>
                <w:sz w:val="24"/>
                <w:szCs w:val="24"/>
                <w:vertAlign w:val="superscript"/>
              </w:rPr>
              <w:t>4</w:t>
            </w:r>
            <w:r w:rsidRPr="005673AD">
              <w:rPr>
                <w:rFonts w:ascii="Book Antiqua" w:hAnsi="Book Antiqua"/>
                <w:sz w:val="24"/>
                <w:szCs w:val="24"/>
              </w:rPr>
              <w:t>/mL)</w:t>
            </w: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5856903D" w14:textId="7F3307DD" w:rsidR="00F06367" w:rsidRPr="005673AD" w:rsidRDefault="00504FF0" w:rsidP="005673AD">
            <w:pPr>
              <w:spacing w:line="360" w:lineRule="auto"/>
              <w:rPr>
                <w:rFonts w:ascii="Book Antiqua" w:hAnsi="Book Antiqua"/>
                <w:sz w:val="24"/>
                <w:szCs w:val="24"/>
              </w:rPr>
            </w:pPr>
            <w:r>
              <w:rPr>
                <w:rFonts w:ascii="Book Antiqua" w:eastAsia="宋体" w:hAnsi="Book Antiqua" w:hint="eastAsia"/>
                <w:sz w:val="24"/>
                <w:szCs w:val="24"/>
                <w:lang w:eastAsia="zh-CN"/>
              </w:rPr>
              <w:t>&lt;</w:t>
            </w:r>
            <w:r w:rsidR="008E3D3A">
              <w:rPr>
                <w:rFonts w:ascii="Book Antiqua" w:eastAsia="宋体" w:hAnsi="Book Antiqua" w:hint="eastAsia"/>
                <w:sz w:val="24"/>
                <w:szCs w:val="24"/>
                <w:lang w:eastAsia="zh-CN"/>
              </w:rPr>
              <w:t xml:space="preserve"> </w:t>
            </w:r>
            <w:r w:rsidR="00F06367" w:rsidRPr="005673AD">
              <w:rPr>
                <w:rFonts w:ascii="Book Antiqua" w:hAnsi="Book Antiqua"/>
                <w:sz w:val="24"/>
                <w:szCs w:val="24"/>
              </w:rPr>
              <w:t>5.0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0BE85426"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6AF0DD1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85</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55DB5E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43.1%</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718724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29</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FE5D8D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39.2%</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FBC033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23</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AD4831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46.0%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5B6CE7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33</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211BB0C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45.2%</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3E58A9D0"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6A777843" w14:textId="77777777" w:rsidR="00F06367" w:rsidRPr="005673AD" w:rsidRDefault="00F06367" w:rsidP="005673AD">
            <w:pPr>
              <w:spacing w:line="360" w:lineRule="auto"/>
              <w:rPr>
                <w:rFonts w:ascii="Book Antiqua" w:hAnsi="Book Antiqua"/>
                <w:sz w:val="24"/>
                <w:szCs w:val="24"/>
              </w:rPr>
            </w:pPr>
          </w:p>
        </w:tc>
      </w:tr>
      <w:tr w:rsidR="005673AD" w:rsidRPr="005673AD" w14:paraId="647B3D95"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DE0A885"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EADBD20"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0A3D410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5.0-10.0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6AF5740D"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6571F8E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64</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065A7A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32.5%</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6DCA7C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25</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A1E34E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33.8%</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3E1063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20</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AB86CE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40.0%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037D77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395153A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26.0%</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0004328D"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3C13F3C2" w14:textId="77777777" w:rsidR="00F06367" w:rsidRPr="005673AD" w:rsidRDefault="00F06367" w:rsidP="005673AD">
            <w:pPr>
              <w:spacing w:line="360" w:lineRule="auto"/>
              <w:rPr>
                <w:rFonts w:ascii="Book Antiqua" w:hAnsi="Book Antiqua"/>
                <w:sz w:val="24"/>
                <w:szCs w:val="24"/>
              </w:rPr>
            </w:pPr>
          </w:p>
        </w:tc>
      </w:tr>
      <w:tr w:rsidR="005673AD" w:rsidRPr="005673AD" w14:paraId="3F7A3FA8"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6F6583D"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3A41792"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1928F5BD" w14:textId="187C4210" w:rsidR="00F06367" w:rsidRPr="005673AD" w:rsidRDefault="00504FF0" w:rsidP="005673AD">
            <w:pPr>
              <w:spacing w:line="360" w:lineRule="auto"/>
              <w:rPr>
                <w:rFonts w:ascii="Book Antiqua" w:hAnsi="Book Antiqua"/>
                <w:sz w:val="24"/>
                <w:szCs w:val="24"/>
              </w:rPr>
            </w:pPr>
            <w:r>
              <w:rPr>
                <w:rFonts w:ascii="Book Antiqua" w:eastAsia="宋体" w:hAnsi="Book Antiqua" w:cs="宋体"/>
                <w:sz w:val="24"/>
                <w:szCs w:val="24"/>
              </w:rPr>
              <w:t>≥</w:t>
            </w:r>
            <w:r w:rsidR="008E3D3A">
              <w:rPr>
                <w:rFonts w:ascii="Book Antiqua" w:eastAsia="宋体" w:hAnsi="Book Antiqua" w:cs="宋体" w:hint="eastAsia"/>
                <w:sz w:val="24"/>
                <w:szCs w:val="24"/>
                <w:lang w:eastAsia="zh-CN"/>
              </w:rPr>
              <w:t xml:space="preserve"> </w:t>
            </w:r>
            <w:r w:rsidR="00F06367" w:rsidRPr="005673AD">
              <w:rPr>
                <w:rFonts w:ascii="Book Antiqua" w:hAnsi="Book Antiqua"/>
                <w:sz w:val="24"/>
                <w:szCs w:val="24"/>
              </w:rPr>
              <w:t>10.0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536801E4"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581D647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45</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AA30A0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22.8%</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BC3C91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18</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106537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24.3%</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ABBF8F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84A9FD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12.0%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1E3531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21</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38F8BFC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28.8%</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39E2F8C2"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536E09C9" w14:textId="77777777" w:rsidR="00F06367" w:rsidRPr="005673AD" w:rsidRDefault="00F06367" w:rsidP="005673AD">
            <w:pPr>
              <w:spacing w:line="360" w:lineRule="auto"/>
              <w:rPr>
                <w:rFonts w:ascii="Book Antiqua" w:hAnsi="Book Antiqua"/>
                <w:sz w:val="24"/>
                <w:szCs w:val="24"/>
              </w:rPr>
            </w:pPr>
          </w:p>
        </w:tc>
      </w:tr>
      <w:tr w:rsidR="005673AD" w:rsidRPr="005673AD" w14:paraId="25BE7A5C"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FE8EF7D"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63877F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Blast in blood</w:t>
            </w: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2F5FD5C4" w14:textId="6FF4AC20" w:rsidR="00F06367" w:rsidRPr="005673AD" w:rsidRDefault="00504FF0" w:rsidP="005673AD">
            <w:pPr>
              <w:spacing w:line="360" w:lineRule="auto"/>
              <w:rPr>
                <w:rFonts w:ascii="Book Antiqua" w:hAnsi="Book Antiqua"/>
                <w:sz w:val="24"/>
                <w:szCs w:val="24"/>
              </w:rPr>
            </w:pPr>
            <w:r>
              <w:rPr>
                <w:rFonts w:ascii="Book Antiqua" w:eastAsia="宋体" w:hAnsi="Book Antiqua" w:hint="eastAsia"/>
                <w:sz w:val="24"/>
                <w:szCs w:val="24"/>
                <w:lang w:eastAsia="zh-CN"/>
              </w:rPr>
              <w:t>&lt;</w:t>
            </w:r>
            <w:r w:rsidR="008E3D3A">
              <w:rPr>
                <w:rFonts w:ascii="Book Antiqua" w:eastAsia="宋体" w:hAnsi="Book Antiqua" w:hint="eastAsia"/>
                <w:sz w:val="24"/>
                <w:szCs w:val="24"/>
                <w:lang w:eastAsia="zh-CN"/>
              </w:rPr>
              <w:t xml:space="preserve"> </w:t>
            </w:r>
            <w:r w:rsidR="00F06367" w:rsidRPr="005673AD">
              <w:rPr>
                <w:rFonts w:ascii="Book Antiqua" w:hAnsi="Book Antiqua"/>
                <w:sz w:val="24"/>
                <w:szCs w:val="24"/>
              </w:rPr>
              <w:t>20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0A98842B"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18130F6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89</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E43D67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45.2%</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B865A9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28</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C4ED6E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37.8%</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798549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29</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9F1B62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58.0%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8E6418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32</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646C8A7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43.8%</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330900CD"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7B707ED4" w14:textId="77777777" w:rsidR="00F06367" w:rsidRPr="005673AD" w:rsidRDefault="00F06367" w:rsidP="005673AD">
            <w:pPr>
              <w:spacing w:line="360" w:lineRule="auto"/>
              <w:rPr>
                <w:rFonts w:ascii="Book Antiqua" w:hAnsi="Book Antiqua"/>
                <w:sz w:val="24"/>
                <w:szCs w:val="24"/>
              </w:rPr>
            </w:pPr>
          </w:p>
        </w:tc>
      </w:tr>
      <w:tr w:rsidR="005673AD" w:rsidRPr="005673AD" w14:paraId="5FAE3501"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768F21E"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01D2272"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68BF361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20-50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0A8A3565"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732F29E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43</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3673DF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21.8%</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AC0E54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17</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5299A3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23.0%</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80DB7E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11</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155BC5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22.0%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126324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15</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21630F1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20.5%</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70464AD4"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53B19BAE" w14:textId="77777777" w:rsidR="00F06367" w:rsidRPr="005673AD" w:rsidRDefault="00F06367" w:rsidP="005673AD">
            <w:pPr>
              <w:spacing w:line="360" w:lineRule="auto"/>
              <w:rPr>
                <w:rFonts w:ascii="Book Antiqua" w:hAnsi="Book Antiqua"/>
                <w:sz w:val="24"/>
                <w:szCs w:val="24"/>
              </w:rPr>
            </w:pPr>
          </w:p>
        </w:tc>
      </w:tr>
      <w:tr w:rsidR="005673AD" w:rsidRPr="005673AD" w14:paraId="0B33A345"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9345C8D"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8CF6A5C"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38301CCB" w14:textId="71FF0BA5" w:rsidR="00F06367" w:rsidRPr="005673AD" w:rsidRDefault="00504FF0" w:rsidP="005673AD">
            <w:pPr>
              <w:spacing w:line="360" w:lineRule="auto"/>
              <w:rPr>
                <w:rFonts w:ascii="Book Antiqua" w:hAnsi="Book Antiqua"/>
                <w:sz w:val="24"/>
                <w:szCs w:val="24"/>
              </w:rPr>
            </w:pPr>
            <w:r>
              <w:rPr>
                <w:rFonts w:ascii="Book Antiqua" w:eastAsia="宋体" w:hAnsi="Book Antiqua" w:hint="eastAsia"/>
                <w:sz w:val="24"/>
                <w:szCs w:val="24"/>
                <w:lang w:eastAsia="zh-CN"/>
              </w:rPr>
              <w:t>&gt;</w:t>
            </w:r>
            <w:r w:rsidR="008E3D3A">
              <w:rPr>
                <w:rFonts w:ascii="Book Antiqua" w:eastAsia="宋体" w:hAnsi="Book Antiqua" w:hint="eastAsia"/>
                <w:sz w:val="24"/>
                <w:szCs w:val="24"/>
                <w:lang w:eastAsia="zh-CN"/>
              </w:rPr>
              <w:t xml:space="preserve"> </w:t>
            </w:r>
            <w:r w:rsidR="00F06367" w:rsidRPr="005673AD">
              <w:rPr>
                <w:rFonts w:ascii="Book Antiqua" w:hAnsi="Book Antiqua"/>
                <w:sz w:val="24"/>
                <w:szCs w:val="24"/>
              </w:rPr>
              <w:t>50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28CD7BA1"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6E0C87D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59</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1C3E6F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29.9%</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3819EC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27</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EB4FF8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36.5%</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0BC941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D8A4EA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16.0%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DF973F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24</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25E326F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32.9%</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1659E5B0"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11CD4743" w14:textId="77777777" w:rsidR="00F06367" w:rsidRPr="005673AD" w:rsidRDefault="00F06367" w:rsidP="005673AD">
            <w:pPr>
              <w:spacing w:line="360" w:lineRule="auto"/>
              <w:rPr>
                <w:rFonts w:ascii="Book Antiqua" w:hAnsi="Book Antiqua"/>
                <w:sz w:val="24"/>
                <w:szCs w:val="24"/>
              </w:rPr>
            </w:pPr>
          </w:p>
        </w:tc>
      </w:tr>
      <w:tr w:rsidR="005673AD" w:rsidRPr="005673AD" w14:paraId="7207A399" w14:textId="77777777" w:rsidTr="008E3D3A">
        <w:trPr>
          <w:trHeight w:val="31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70B3DF2"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554496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Blast in marrow</w:t>
            </w: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6D8FC742" w14:textId="051E020E" w:rsidR="00F06367" w:rsidRPr="005673AD" w:rsidRDefault="00504FF0" w:rsidP="005673AD">
            <w:pPr>
              <w:spacing w:line="360" w:lineRule="auto"/>
              <w:rPr>
                <w:rFonts w:ascii="Book Antiqua" w:hAnsi="Book Antiqua"/>
                <w:sz w:val="24"/>
                <w:szCs w:val="24"/>
              </w:rPr>
            </w:pPr>
            <w:r>
              <w:rPr>
                <w:rFonts w:ascii="Book Antiqua" w:eastAsia="宋体" w:hAnsi="Book Antiqua" w:hint="eastAsia"/>
                <w:sz w:val="24"/>
                <w:szCs w:val="24"/>
                <w:lang w:eastAsia="zh-CN"/>
              </w:rPr>
              <w:t>&lt;</w:t>
            </w:r>
            <w:r w:rsidR="008E3D3A">
              <w:rPr>
                <w:rFonts w:ascii="Book Antiqua" w:eastAsia="宋体" w:hAnsi="Book Antiqua" w:hint="eastAsia"/>
                <w:sz w:val="24"/>
                <w:szCs w:val="24"/>
                <w:lang w:eastAsia="zh-CN"/>
              </w:rPr>
              <w:t xml:space="preserve"> </w:t>
            </w:r>
            <w:r w:rsidR="00F06367" w:rsidRPr="005673AD">
              <w:rPr>
                <w:rFonts w:ascii="Book Antiqua" w:hAnsi="Book Antiqua"/>
                <w:sz w:val="24"/>
                <w:szCs w:val="24"/>
              </w:rPr>
              <w:t>50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3FDC1195"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789B5C7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98</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B372B2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49.7%</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E80576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33</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CA6069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44.6%</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8570E6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30</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ED0F09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60.0%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0ABBDC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35</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479B859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47.9%</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34607142"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72E5B96E" w14:textId="77777777" w:rsidR="00F06367" w:rsidRPr="005673AD" w:rsidRDefault="00F06367" w:rsidP="005673AD">
            <w:pPr>
              <w:spacing w:line="360" w:lineRule="auto"/>
              <w:rPr>
                <w:rFonts w:ascii="Book Antiqua" w:hAnsi="Book Antiqua"/>
                <w:sz w:val="24"/>
                <w:szCs w:val="24"/>
              </w:rPr>
            </w:pPr>
          </w:p>
        </w:tc>
      </w:tr>
      <w:tr w:rsidR="005673AD" w:rsidRPr="005673AD" w14:paraId="168955B9"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A1C2157"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437CAB8"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3B68AC97" w14:textId="3B2492BC" w:rsidR="00F06367" w:rsidRPr="005673AD" w:rsidRDefault="00504FF0" w:rsidP="005673AD">
            <w:pPr>
              <w:spacing w:line="360" w:lineRule="auto"/>
              <w:rPr>
                <w:rFonts w:ascii="Book Antiqua" w:hAnsi="Book Antiqua"/>
                <w:sz w:val="24"/>
                <w:szCs w:val="24"/>
              </w:rPr>
            </w:pPr>
            <w:r>
              <w:rPr>
                <w:rFonts w:ascii="Book Antiqua" w:eastAsia="宋体" w:hAnsi="Book Antiqua" w:cs="宋体"/>
                <w:sz w:val="24"/>
                <w:szCs w:val="24"/>
              </w:rPr>
              <w:t>≥</w:t>
            </w:r>
            <w:r w:rsidR="008E3D3A">
              <w:rPr>
                <w:rFonts w:ascii="Book Antiqua" w:eastAsia="宋体" w:hAnsi="Book Antiqua" w:cs="宋体" w:hint="eastAsia"/>
                <w:sz w:val="24"/>
                <w:szCs w:val="24"/>
                <w:lang w:eastAsia="zh-CN"/>
              </w:rPr>
              <w:t xml:space="preserve"> </w:t>
            </w:r>
            <w:r w:rsidR="00F06367" w:rsidRPr="005673AD">
              <w:rPr>
                <w:rFonts w:ascii="Book Antiqua" w:hAnsi="Book Antiqua"/>
                <w:sz w:val="24"/>
                <w:szCs w:val="24"/>
              </w:rPr>
              <w:t>50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39B1FC17"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7C20D30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84</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24C70C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42.6%</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98EABC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35</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15FC67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47.3%</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24D4AF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18</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A411AF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36.0%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EB3D1D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31</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5385FEB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42.5%</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5689BBF9"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7CFD2535" w14:textId="77777777" w:rsidR="00F06367" w:rsidRPr="005673AD" w:rsidRDefault="00F06367" w:rsidP="005673AD">
            <w:pPr>
              <w:spacing w:line="360" w:lineRule="auto"/>
              <w:rPr>
                <w:rFonts w:ascii="Book Antiqua" w:hAnsi="Book Antiqua"/>
                <w:sz w:val="24"/>
                <w:szCs w:val="24"/>
              </w:rPr>
            </w:pPr>
          </w:p>
        </w:tc>
      </w:tr>
      <w:tr w:rsidR="005673AD" w:rsidRPr="005673AD" w14:paraId="34B56BAD"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DAA4A3D"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8EECA3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LDH (IU/L)</w:t>
            </w: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7BCFB74D" w14:textId="6B4178B3" w:rsidR="00F06367" w:rsidRPr="005673AD" w:rsidRDefault="00504FF0" w:rsidP="005673AD">
            <w:pPr>
              <w:spacing w:line="360" w:lineRule="auto"/>
              <w:rPr>
                <w:rFonts w:ascii="Book Antiqua" w:hAnsi="Book Antiqua"/>
                <w:sz w:val="24"/>
                <w:szCs w:val="24"/>
              </w:rPr>
            </w:pPr>
            <w:r>
              <w:rPr>
                <w:rFonts w:ascii="Book Antiqua" w:eastAsia="宋体" w:hAnsi="Book Antiqua" w:hint="eastAsia"/>
                <w:sz w:val="24"/>
                <w:szCs w:val="24"/>
                <w:lang w:eastAsia="zh-CN"/>
              </w:rPr>
              <w:t>&lt;</w:t>
            </w:r>
            <w:r w:rsidR="008E3D3A">
              <w:rPr>
                <w:rFonts w:ascii="Book Antiqua" w:eastAsia="宋体" w:hAnsi="Book Antiqua" w:hint="eastAsia"/>
                <w:sz w:val="24"/>
                <w:szCs w:val="24"/>
                <w:lang w:eastAsia="zh-CN"/>
              </w:rPr>
              <w:t xml:space="preserve"> </w:t>
            </w:r>
            <w:r w:rsidR="00F06367" w:rsidRPr="005673AD">
              <w:rPr>
                <w:rFonts w:ascii="Book Antiqua" w:hAnsi="Book Antiqua"/>
                <w:sz w:val="24"/>
                <w:szCs w:val="24"/>
              </w:rPr>
              <w:t>250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6AB80EC3"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321B508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58</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CEDA81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29.4%</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456015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15</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27DA2E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20.3%</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8DE170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24</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B27705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48.0%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30CB36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094B90D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26.0%</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3300962C" w14:textId="17A54A6A" w:rsidR="00F06367" w:rsidRPr="008E3D3A" w:rsidRDefault="008E3D3A" w:rsidP="005673AD">
            <w:pPr>
              <w:spacing w:line="360" w:lineRule="auto"/>
              <w:rPr>
                <w:rFonts w:ascii="Book Antiqua" w:eastAsia="宋体" w:hAnsi="Book Antiqua"/>
                <w:sz w:val="24"/>
                <w:szCs w:val="24"/>
                <w:vertAlign w:val="superscript"/>
                <w:lang w:eastAsia="zh-CN"/>
              </w:rPr>
            </w:pPr>
            <w:r w:rsidRPr="008E3D3A">
              <w:rPr>
                <w:rFonts w:ascii="Book Antiqua" w:eastAsia="宋体" w:hAnsi="Book Antiqua" w:hint="eastAsia"/>
                <w:sz w:val="24"/>
                <w:szCs w:val="24"/>
                <w:vertAlign w:val="superscript"/>
                <w:lang w:eastAsia="zh-CN"/>
              </w:rPr>
              <w:t>a</w:t>
            </w: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388DD872" w14:textId="77777777" w:rsidR="00F06367" w:rsidRPr="005673AD" w:rsidRDefault="00F06367" w:rsidP="005673AD">
            <w:pPr>
              <w:spacing w:line="360" w:lineRule="auto"/>
              <w:rPr>
                <w:rFonts w:ascii="Book Antiqua" w:hAnsi="Book Antiqua"/>
                <w:sz w:val="24"/>
                <w:szCs w:val="24"/>
              </w:rPr>
            </w:pPr>
          </w:p>
        </w:tc>
      </w:tr>
      <w:tr w:rsidR="005673AD" w:rsidRPr="005673AD" w14:paraId="497D21DD"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EF092A8"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E370375"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7F8C83D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250-500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4CAA6489"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3FDFB3A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75</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3FC36B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38.1%</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DCB8F3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27</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541826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36.5%</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D33777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14</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A7ADAD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28.0%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62B007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34</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4ABDA74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46.6%</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68C724A9"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3AD64761" w14:textId="77777777" w:rsidR="00F06367" w:rsidRPr="005673AD" w:rsidRDefault="00F06367" w:rsidP="005673AD">
            <w:pPr>
              <w:spacing w:line="360" w:lineRule="auto"/>
              <w:rPr>
                <w:rFonts w:ascii="Book Antiqua" w:hAnsi="Book Antiqua"/>
                <w:sz w:val="24"/>
                <w:szCs w:val="24"/>
              </w:rPr>
            </w:pPr>
          </w:p>
        </w:tc>
      </w:tr>
      <w:tr w:rsidR="005673AD" w:rsidRPr="005673AD" w14:paraId="7F898461"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088FC04"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2391267"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6283B0F0" w14:textId="49C04BE9" w:rsidR="00F06367" w:rsidRPr="005673AD" w:rsidRDefault="00504FF0" w:rsidP="005673AD">
            <w:pPr>
              <w:spacing w:line="360" w:lineRule="auto"/>
              <w:rPr>
                <w:rFonts w:ascii="Book Antiqua" w:hAnsi="Book Antiqua"/>
                <w:sz w:val="24"/>
                <w:szCs w:val="24"/>
              </w:rPr>
            </w:pPr>
            <w:r>
              <w:rPr>
                <w:rFonts w:ascii="Book Antiqua" w:eastAsia="宋体" w:hAnsi="Book Antiqua" w:hint="eastAsia"/>
                <w:sz w:val="24"/>
                <w:szCs w:val="24"/>
                <w:lang w:eastAsia="zh-CN"/>
              </w:rPr>
              <w:t>&gt;</w:t>
            </w:r>
            <w:r w:rsidR="008E3D3A">
              <w:rPr>
                <w:rFonts w:ascii="Book Antiqua" w:eastAsia="宋体" w:hAnsi="Book Antiqua" w:hint="eastAsia"/>
                <w:sz w:val="24"/>
                <w:szCs w:val="24"/>
                <w:lang w:eastAsia="zh-CN"/>
              </w:rPr>
              <w:t xml:space="preserve"> </w:t>
            </w:r>
            <w:r w:rsidR="00F06367" w:rsidRPr="005673AD">
              <w:rPr>
                <w:rFonts w:ascii="Book Antiqua" w:hAnsi="Book Antiqua"/>
                <w:sz w:val="24"/>
                <w:szCs w:val="24"/>
              </w:rPr>
              <w:t>500</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7127D7E1"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2091CAC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59</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41CE75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29.9%</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3E3030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29</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6F77C3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39.2%</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F64C93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11</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888BD5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22.0%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0D3A10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21D5196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26.0%</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073D57EC"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5762ACBC" w14:textId="77777777" w:rsidR="00F06367" w:rsidRPr="005673AD" w:rsidRDefault="00F06367" w:rsidP="005673AD">
            <w:pPr>
              <w:spacing w:line="360" w:lineRule="auto"/>
              <w:rPr>
                <w:rFonts w:ascii="Book Antiqua" w:hAnsi="Book Antiqua"/>
                <w:sz w:val="24"/>
                <w:szCs w:val="24"/>
              </w:rPr>
            </w:pPr>
          </w:p>
        </w:tc>
      </w:tr>
      <w:tr w:rsidR="005673AD" w:rsidRPr="005673AD" w14:paraId="28648C40" w14:textId="77777777" w:rsidTr="008E3D3A">
        <w:trPr>
          <w:trHeight w:val="316"/>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9A88681"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13CFA1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Creatinine (mg/</w:t>
            </w:r>
            <w:proofErr w:type="spellStart"/>
            <w:r w:rsidRPr="005673AD">
              <w:rPr>
                <w:rFonts w:ascii="Book Antiqua" w:hAnsi="Book Antiqua"/>
                <w:sz w:val="24"/>
                <w:szCs w:val="24"/>
              </w:rPr>
              <w:t>dL</w:t>
            </w:r>
            <w:proofErr w:type="spellEnd"/>
            <w:r w:rsidRPr="005673AD">
              <w:rPr>
                <w:rFonts w:ascii="Book Antiqua" w:hAnsi="Book Antiqua"/>
                <w:sz w:val="24"/>
                <w:szCs w:val="24"/>
              </w:rPr>
              <w:t>)</w:t>
            </w: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0B52845F" w14:textId="3F43E7B1" w:rsidR="00F06367" w:rsidRPr="005673AD" w:rsidRDefault="00504FF0" w:rsidP="005673AD">
            <w:pPr>
              <w:spacing w:line="360" w:lineRule="auto"/>
              <w:rPr>
                <w:rFonts w:ascii="Book Antiqua" w:hAnsi="Book Antiqua"/>
                <w:sz w:val="24"/>
                <w:szCs w:val="24"/>
              </w:rPr>
            </w:pPr>
            <w:r>
              <w:rPr>
                <w:rFonts w:ascii="Book Antiqua" w:eastAsia="宋体" w:hAnsi="Book Antiqua" w:cs="宋体"/>
                <w:sz w:val="24"/>
                <w:szCs w:val="24"/>
              </w:rPr>
              <w:t>≤</w:t>
            </w:r>
            <w:r w:rsidR="008E3D3A">
              <w:rPr>
                <w:rFonts w:ascii="Book Antiqua" w:eastAsia="宋体" w:hAnsi="Book Antiqua" w:cs="宋体" w:hint="eastAsia"/>
                <w:sz w:val="24"/>
                <w:szCs w:val="24"/>
                <w:lang w:eastAsia="zh-CN"/>
              </w:rPr>
              <w:t xml:space="preserve"> </w:t>
            </w:r>
            <w:r w:rsidR="00F06367" w:rsidRPr="005673AD">
              <w:rPr>
                <w:rFonts w:ascii="Book Antiqua" w:hAnsi="Book Antiqua"/>
                <w:sz w:val="24"/>
                <w:szCs w:val="24"/>
              </w:rPr>
              <w:t>1.3</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77ACDF57"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3E00FA9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162</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69AB24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82.2%</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7B6EAF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66</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F61125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89.2%</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A0A9E0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41</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45D526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82.0%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B2E12E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55</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1198F71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75.3%</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344B59BD" w14:textId="2C019DE4" w:rsidR="00F06367" w:rsidRPr="008E3D3A" w:rsidRDefault="008E3D3A" w:rsidP="005673AD">
            <w:pPr>
              <w:spacing w:line="360" w:lineRule="auto"/>
              <w:rPr>
                <w:rFonts w:ascii="Book Antiqua" w:eastAsia="宋体" w:hAnsi="Book Antiqua"/>
                <w:sz w:val="24"/>
                <w:szCs w:val="24"/>
                <w:vertAlign w:val="superscript"/>
                <w:lang w:eastAsia="zh-CN"/>
              </w:rPr>
            </w:pPr>
            <w:r w:rsidRPr="008E3D3A">
              <w:rPr>
                <w:rFonts w:ascii="Book Antiqua" w:eastAsia="宋体" w:hAnsi="Book Antiqua" w:hint="eastAsia"/>
                <w:sz w:val="24"/>
                <w:szCs w:val="24"/>
                <w:vertAlign w:val="superscript"/>
                <w:lang w:eastAsia="zh-CN"/>
              </w:rPr>
              <w:t>a</w:t>
            </w: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49BE663A" w14:textId="77777777" w:rsidR="00F06367" w:rsidRPr="005673AD" w:rsidRDefault="00F06367" w:rsidP="005673AD">
            <w:pPr>
              <w:spacing w:line="360" w:lineRule="auto"/>
              <w:rPr>
                <w:rFonts w:ascii="Book Antiqua" w:hAnsi="Book Antiqua"/>
                <w:sz w:val="24"/>
                <w:szCs w:val="24"/>
              </w:rPr>
            </w:pPr>
          </w:p>
        </w:tc>
      </w:tr>
      <w:tr w:rsidR="005673AD" w:rsidRPr="005673AD" w14:paraId="03D8F718"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4652A2C"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80FB94C"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7E444DE1" w14:textId="2B1C3E41" w:rsidR="00F06367" w:rsidRPr="005673AD" w:rsidRDefault="00504FF0" w:rsidP="005673AD">
            <w:pPr>
              <w:spacing w:line="360" w:lineRule="auto"/>
              <w:rPr>
                <w:rFonts w:ascii="Book Antiqua" w:hAnsi="Book Antiqua"/>
                <w:sz w:val="24"/>
                <w:szCs w:val="24"/>
              </w:rPr>
            </w:pPr>
            <w:r>
              <w:rPr>
                <w:rFonts w:ascii="Book Antiqua" w:eastAsia="宋体" w:hAnsi="Book Antiqua" w:hint="eastAsia"/>
                <w:sz w:val="24"/>
                <w:szCs w:val="24"/>
                <w:lang w:eastAsia="zh-CN"/>
              </w:rPr>
              <w:t>&gt;</w:t>
            </w:r>
            <w:r w:rsidR="008E3D3A">
              <w:rPr>
                <w:rFonts w:ascii="Book Antiqua" w:eastAsia="宋体" w:hAnsi="Book Antiqua" w:hint="eastAsia"/>
                <w:sz w:val="24"/>
                <w:szCs w:val="24"/>
                <w:lang w:eastAsia="zh-CN"/>
              </w:rPr>
              <w:t xml:space="preserve"> </w:t>
            </w:r>
            <w:r w:rsidR="00F06367" w:rsidRPr="005673AD">
              <w:rPr>
                <w:rFonts w:ascii="Book Antiqua" w:hAnsi="Book Antiqua"/>
                <w:sz w:val="24"/>
                <w:szCs w:val="24"/>
              </w:rPr>
              <w:t>1.3</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1D6CB690"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6EA4758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29</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63D6CE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14.7%</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D87778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100D32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6.8%</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7B05A1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37D6B5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16.0%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D8CC4E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16</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7C6AF30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21.9%</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2DF9A829"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5DB5004A" w14:textId="77777777" w:rsidR="00F06367" w:rsidRPr="005673AD" w:rsidRDefault="00F06367" w:rsidP="005673AD">
            <w:pPr>
              <w:spacing w:line="360" w:lineRule="auto"/>
              <w:rPr>
                <w:rFonts w:ascii="Book Antiqua" w:hAnsi="Book Antiqua"/>
                <w:sz w:val="24"/>
                <w:szCs w:val="24"/>
              </w:rPr>
            </w:pPr>
          </w:p>
        </w:tc>
      </w:tr>
      <w:tr w:rsidR="005673AD" w:rsidRPr="005673AD" w14:paraId="1C6B0296" w14:textId="77777777" w:rsidTr="008E3D3A">
        <w:trPr>
          <w:trHeight w:val="201"/>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58C0FE3"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94A4BD5"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124C1874" w14:textId="77777777" w:rsidR="00F06367" w:rsidRPr="005673AD" w:rsidRDefault="00F06367" w:rsidP="005673AD">
            <w:pPr>
              <w:spacing w:line="360" w:lineRule="auto"/>
              <w:rPr>
                <w:rFonts w:ascii="Book Antiqua" w:hAnsi="Book Antiqua"/>
                <w:sz w:val="24"/>
                <w:szCs w:val="24"/>
              </w:rPr>
            </w:pP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0C52C71A"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5EACE352"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999A771"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6B96E0D" w14:textId="77777777" w:rsidR="00F06367" w:rsidRPr="005673AD" w:rsidRDefault="00F06367" w:rsidP="005673AD">
            <w:pPr>
              <w:spacing w:line="360" w:lineRule="auto"/>
              <w:rPr>
                <w:rFonts w:ascii="Book Antiqua" w:hAnsi="Book Antiqua"/>
                <w:sz w:val="24"/>
                <w:szCs w:val="24"/>
              </w:rPr>
            </w:pP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2BF8D97" w14:textId="77777777" w:rsidR="00F06367" w:rsidRPr="005673AD" w:rsidRDefault="00F06367" w:rsidP="005673AD">
            <w:pPr>
              <w:spacing w:line="360" w:lineRule="auto"/>
              <w:rPr>
                <w:rFonts w:ascii="Book Antiqua" w:hAnsi="Book Antiqua"/>
                <w:sz w:val="24"/>
                <w:szCs w:val="24"/>
              </w:rPr>
            </w:pP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9A79B6B" w14:textId="77777777" w:rsidR="00F06367" w:rsidRPr="005673AD" w:rsidRDefault="00F06367" w:rsidP="005673AD">
            <w:pPr>
              <w:spacing w:line="360" w:lineRule="auto"/>
              <w:rPr>
                <w:rFonts w:ascii="Book Antiqua" w:hAnsi="Book Antiqua"/>
                <w:sz w:val="24"/>
                <w:szCs w:val="24"/>
              </w:rPr>
            </w:pP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E022F3E"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4DB0910" w14:textId="77777777" w:rsidR="00F06367" w:rsidRPr="005673AD" w:rsidRDefault="00F06367" w:rsidP="005673AD">
            <w:pPr>
              <w:spacing w:line="360" w:lineRule="auto"/>
              <w:rPr>
                <w:rFonts w:ascii="Book Antiqua" w:hAnsi="Book Antiqua"/>
                <w:sz w:val="24"/>
                <w:szCs w:val="24"/>
              </w:rPr>
            </w:pP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61F74C61" w14:textId="77777777" w:rsidR="00F06367" w:rsidRPr="005673AD" w:rsidRDefault="00F06367" w:rsidP="005673AD">
            <w:pPr>
              <w:spacing w:line="360" w:lineRule="auto"/>
              <w:rPr>
                <w:rFonts w:ascii="Book Antiqua" w:hAnsi="Book Antiqua"/>
                <w:sz w:val="24"/>
                <w:szCs w:val="24"/>
              </w:rPr>
            </w:pP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673A0D76"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39235B1C" w14:textId="77777777" w:rsidR="00F06367" w:rsidRPr="005673AD" w:rsidRDefault="00F06367" w:rsidP="005673AD">
            <w:pPr>
              <w:spacing w:line="360" w:lineRule="auto"/>
              <w:rPr>
                <w:rFonts w:ascii="Book Antiqua" w:hAnsi="Book Antiqua"/>
                <w:sz w:val="24"/>
                <w:szCs w:val="24"/>
              </w:rPr>
            </w:pPr>
          </w:p>
        </w:tc>
      </w:tr>
      <w:tr w:rsidR="005673AD" w:rsidRPr="005673AD" w14:paraId="6048F409" w14:textId="77777777" w:rsidTr="008E3D3A">
        <w:trPr>
          <w:trHeight w:val="306"/>
        </w:trPr>
        <w:tc>
          <w:tcPr>
            <w:tcW w:w="2531"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504EFDE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Infection at </w:t>
            </w: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017020E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No</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45A9F88F"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24B14ED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146</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12B02B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74.1%</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A15356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52</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AAE65F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70.2%</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F8B963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39</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90FA19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78.0%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7B7DCC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55</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239C8DF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75.3%</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47FFED64"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4042DDEF" w14:textId="77777777" w:rsidR="00F06367" w:rsidRPr="005673AD" w:rsidRDefault="00F06367" w:rsidP="005673AD">
            <w:pPr>
              <w:spacing w:line="360" w:lineRule="auto"/>
              <w:rPr>
                <w:rFonts w:ascii="Book Antiqua" w:hAnsi="Book Antiqua"/>
                <w:sz w:val="24"/>
                <w:szCs w:val="24"/>
              </w:rPr>
            </w:pPr>
          </w:p>
        </w:tc>
      </w:tr>
      <w:tr w:rsidR="005673AD" w:rsidRPr="005673AD" w14:paraId="11B24BA3"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69C6F1C8"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03670C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induction therapy</w:t>
            </w: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13925EF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Yes</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7150D754"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4561AFE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48</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FA6B4B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24.3%</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96EE0D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20</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3DB4593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27.0%</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ACF8D4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76B2DF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20.0%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5CF226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18</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7668137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24.6%</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11C0EAEC"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310115E9" w14:textId="77777777" w:rsidR="00F06367" w:rsidRPr="005673AD" w:rsidRDefault="00F06367" w:rsidP="005673AD">
            <w:pPr>
              <w:spacing w:line="360" w:lineRule="auto"/>
              <w:rPr>
                <w:rFonts w:ascii="Book Antiqua" w:hAnsi="Book Antiqua"/>
                <w:sz w:val="24"/>
                <w:szCs w:val="24"/>
              </w:rPr>
            </w:pPr>
          </w:p>
        </w:tc>
      </w:tr>
      <w:tr w:rsidR="005673AD" w:rsidRPr="005673AD" w14:paraId="1AB9E89A"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00C6457"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67212F4" w14:textId="77777777" w:rsidR="00F06367" w:rsidRPr="005673AD" w:rsidRDefault="00F06367" w:rsidP="005673AD">
            <w:pPr>
              <w:spacing w:line="360" w:lineRule="auto"/>
              <w:rPr>
                <w:rFonts w:ascii="Book Antiqua" w:hAnsi="Book Antiqua"/>
                <w:sz w:val="24"/>
                <w:szCs w:val="24"/>
              </w:rPr>
            </w:pP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114E0112" w14:textId="77777777" w:rsidR="00F06367" w:rsidRPr="005673AD" w:rsidRDefault="00F06367" w:rsidP="005673AD">
            <w:pPr>
              <w:spacing w:line="360" w:lineRule="auto"/>
              <w:rPr>
                <w:rFonts w:ascii="Book Antiqua" w:hAnsi="Book Antiqua"/>
                <w:sz w:val="24"/>
                <w:szCs w:val="24"/>
              </w:rPr>
            </w:pP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788BDC56"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2890D66A" w14:textId="77777777" w:rsidR="00F06367" w:rsidRPr="005673AD" w:rsidRDefault="00F06367" w:rsidP="005673AD">
            <w:pPr>
              <w:spacing w:line="360" w:lineRule="auto"/>
              <w:rPr>
                <w:rFonts w:ascii="Book Antiqua" w:hAnsi="Book Antiqua"/>
                <w:sz w:val="24"/>
                <w:szCs w:val="24"/>
              </w:rPr>
            </w:pP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77E6E0F"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8510F37" w14:textId="77777777" w:rsidR="00F06367" w:rsidRPr="005673AD" w:rsidRDefault="00F06367" w:rsidP="005673AD">
            <w:pPr>
              <w:spacing w:line="360" w:lineRule="auto"/>
              <w:rPr>
                <w:rFonts w:ascii="Book Antiqua" w:hAnsi="Book Antiqua"/>
                <w:sz w:val="24"/>
                <w:szCs w:val="24"/>
              </w:rPr>
            </w:pP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8C17BAF" w14:textId="77777777" w:rsidR="00F06367" w:rsidRPr="005673AD" w:rsidRDefault="00F06367" w:rsidP="005673AD">
            <w:pPr>
              <w:spacing w:line="360" w:lineRule="auto"/>
              <w:rPr>
                <w:rFonts w:ascii="Book Antiqua" w:hAnsi="Book Antiqua"/>
                <w:sz w:val="24"/>
                <w:szCs w:val="24"/>
              </w:rPr>
            </w:pP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1B2C616" w14:textId="77777777" w:rsidR="00F06367" w:rsidRPr="005673AD" w:rsidRDefault="00F06367" w:rsidP="005673AD">
            <w:pPr>
              <w:spacing w:line="360" w:lineRule="auto"/>
              <w:rPr>
                <w:rFonts w:ascii="Book Antiqua" w:hAnsi="Book Antiqua"/>
                <w:sz w:val="24"/>
                <w:szCs w:val="24"/>
              </w:rPr>
            </w:pP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26607D9" w14:textId="77777777" w:rsidR="00F06367" w:rsidRPr="005673AD" w:rsidRDefault="00F06367" w:rsidP="005673AD">
            <w:pPr>
              <w:spacing w:line="360" w:lineRule="auto"/>
              <w:rPr>
                <w:rFonts w:ascii="Book Antiqua" w:hAnsi="Book Antiqua"/>
                <w:sz w:val="24"/>
                <w:szCs w:val="24"/>
              </w:rPr>
            </w:pP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F47B8BF" w14:textId="77777777" w:rsidR="00F06367" w:rsidRPr="005673AD" w:rsidRDefault="00F06367" w:rsidP="005673AD">
            <w:pPr>
              <w:spacing w:line="360" w:lineRule="auto"/>
              <w:rPr>
                <w:rFonts w:ascii="Book Antiqua" w:hAnsi="Book Antiqua"/>
                <w:sz w:val="24"/>
                <w:szCs w:val="24"/>
              </w:rPr>
            </w:pP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1D87319C" w14:textId="77777777" w:rsidR="00F06367" w:rsidRPr="005673AD" w:rsidRDefault="00F06367" w:rsidP="005673AD">
            <w:pPr>
              <w:spacing w:line="360" w:lineRule="auto"/>
              <w:rPr>
                <w:rFonts w:ascii="Book Antiqua" w:hAnsi="Book Antiqua"/>
                <w:sz w:val="24"/>
                <w:szCs w:val="24"/>
              </w:rPr>
            </w:pP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6686FD52"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63B10FD9" w14:textId="77777777" w:rsidR="00F06367" w:rsidRPr="005673AD" w:rsidRDefault="00F06367" w:rsidP="005673AD">
            <w:pPr>
              <w:spacing w:line="360" w:lineRule="auto"/>
              <w:rPr>
                <w:rFonts w:ascii="Book Antiqua" w:hAnsi="Book Antiqua"/>
                <w:sz w:val="24"/>
                <w:szCs w:val="24"/>
              </w:rPr>
            </w:pPr>
          </w:p>
        </w:tc>
      </w:tr>
      <w:tr w:rsidR="005673AD" w:rsidRPr="005673AD" w14:paraId="35683914" w14:textId="77777777" w:rsidTr="008E3D3A">
        <w:trPr>
          <w:trHeight w:val="396"/>
        </w:trPr>
        <w:tc>
          <w:tcPr>
            <w:tcW w:w="2531"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691D1D9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Intensity of</w:t>
            </w:r>
          </w:p>
        </w:tc>
        <w:tc>
          <w:tcPr>
            <w:tcW w:w="909"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1D04BB77" w14:textId="0763BA46" w:rsidR="00F06367" w:rsidRPr="005673AD" w:rsidRDefault="008E3D3A" w:rsidP="005673AD">
            <w:pPr>
              <w:spacing w:line="360" w:lineRule="auto"/>
              <w:rPr>
                <w:rFonts w:ascii="Book Antiqua" w:hAnsi="Book Antiqua"/>
                <w:sz w:val="24"/>
                <w:szCs w:val="24"/>
              </w:rPr>
            </w:pPr>
            <w:r w:rsidRPr="005673AD">
              <w:rPr>
                <w:rFonts w:ascii="Book Antiqua" w:hAnsi="Book Antiqua"/>
                <w:sz w:val="24"/>
                <w:szCs w:val="24"/>
              </w:rPr>
              <w:t>I</w:t>
            </w:r>
            <w:r w:rsidR="00F06367" w:rsidRPr="005673AD">
              <w:rPr>
                <w:rFonts w:ascii="Book Antiqua" w:hAnsi="Book Antiqua"/>
                <w:sz w:val="24"/>
                <w:szCs w:val="24"/>
              </w:rPr>
              <w:t>ntensive</w:t>
            </w:r>
          </w:p>
        </w:tc>
        <w:tc>
          <w:tcPr>
            <w:tcW w:w="319" w:type="dxa"/>
            <w:tcBorders>
              <w:top w:val="nil"/>
              <w:left w:val="nil"/>
              <w:bottom w:val="nil"/>
              <w:right w:val="nil"/>
            </w:tcBorders>
            <w:shd w:val="clear" w:color="auto" w:fill="auto"/>
            <w:tcMar>
              <w:top w:w="9" w:type="dxa"/>
              <w:left w:w="9" w:type="dxa"/>
              <w:bottom w:w="0" w:type="dxa"/>
              <w:right w:w="9" w:type="dxa"/>
            </w:tcMar>
            <w:vAlign w:val="center"/>
            <w:hideMark/>
          </w:tcPr>
          <w:p w14:paraId="59989201" w14:textId="77777777" w:rsidR="00F06367" w:rsidRPr="005673AD" w:rsidRDefault="00F06367" w:rsidP="005673AD">
            <w:pPr>
              <w:spacing w:line="360" w:lineRule="auto"/>
              <w:rPr>
                <w:rFonts w:ascii="Book Antiqua" w:hAnsi="Book Antiqua"/>
                <w:sz w:val="24"/>
                <w:szCs w:val="24"/>
              </w:rPr>
            </w:pPr>
          </w:p>
        </w:tc>
        <w:tc>
          <w:tcPr>
            <w:tcW w:w="1070" w:type="dxa"/>
            <w:gridSpan w:val="4"/>
            <w:tcBorders>
              <w:top w:val="nil"/>
              <w:left w:val="nil"/>
              <w:bottom w:val="nil"/>
              <w:right w:val="nil"/>
            </w:tcBorders>
            <w:shd w:val="clear" w:color="auto" w:fill="auto"/>
            <w:tcMar>
              <w:top w:w="9" w:type="dxa"/>
              <w:left w:w="9" w:type="dxa"/>
              <w:bottom w:w="0" w:type="dxa"/>
              <w:right w:w="9" w:type="dxa"/>
            </w:tcMar>
            <w:vAlign w:val="center"/>
            <w:hideMark/>
          </w:tcPr>
          <w:p w14:paraId="4D261F0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102</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4A815A9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51.7%</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F7DF14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53</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D9F26F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71.6</w:t>
            </w:r>
            <w:r w:rsidRPr="005673AD">
              <w:rPr>
                <w:rFonts w:ascii="Book Antiqua" w:hAnsi="Book Antiqua"/>
                <w:sz w:val="24"/>
                <w:szCs w:val="24"/>
              </w:rPr>
              <w:t>％</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DA76FB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23</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B763F3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46.0%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263D22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26</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4A81422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35.6%</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5BD4EB21" w14:textId="55B982CB" w:rsidR="00F06367" w:rsidRPr="008E3D3A" w:rsidRDefault="008E3D3A" w:rsidP="005673AD">
            <w:pPr>
              <w:spacing w:line="360" w:lineRule="auto"/>
              <w:rPr>
                <w:rFonts w:ascii="Book Antiqua" w:eastAsia="宋体" w:hAnsi="Book Antiqua"/>
                <w:sz w:val="24"/>
                <w:szCs w:val="24"/>
                <w:vertAlign w:val="superscript"/>
                <w:lang w:eastAsia="zh-CN"/>
              </w:rPr>
            </w:pPr>
            <w:r w:rsidRPr="008E3D3A">
              <w:rPr>
                <w:rFonts w:ascii="Book Antiqua" w:eastAsia="宋体" w:hAnsi="Book Antiqua" w:hint="eastAsia"/>
                <w:sz w:val="24"/>
                <w:szCs w:val="24"/>
                <w:vertAlign w:val="superscript"/>
                <w:lang w:eastAsia="zh-CN"/>
              </w:rPr>
              <w:t>a</w:t>
            </w: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124D2A9B" w14:textId="77777777" w:rsidR="00F06367" w:rsidRPr="005673AD" w:rsidRDefault="00F06367" w:rsidP="005673AD">
            <w:pPr>
              <w:spacing w:line="360" w:lineRule="auto"/>
              <w:rPr>
                <w:rFonts w:ascii="Book Antiqua" w:hAnsi="Book Antiqua"/>
                <w:sz w:val="24"/>
                <w:szCs w:val="24"/>
              </w:rPr>
            </w:pPr>
          </w:p>
        </w:tc>
      </w:tr>
      <w:tr w:rsidR="005673AD" w:rsidRPr="005673AD" w14:paraId="22221B5C" w14:textId="77777777" w:rsidTr="008E3D3A">
        <w:trPr>
          <w:trHeight w:val="273"/>
        </w:trPr>
        <w:tc>
          <w:tcPr>
            <w:tcW w:w="576"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A6273A7" w14:textId="77777777" w:rsidR="00F06367" w:rsidRPr="005673AD" w:rsidRDefault="00F06367" w:rsidP="005673AD">
            <w:pPr>
              <w:spacing w:line="360" w:lineRule="auto"/>
              <w:rPr>
                <w:rFonts w:ascii="Book Antiqua" w:hAnsi="Book Antiqua"/>
                <w:sz w:val="24"/>
                <w:szCs w:val="24"/>
              </w:rPr>
            </w:pPr>
          </w:p>
        </w:tc>
        <w:tc>
          <w:tcPr>
            <w:tcW w:w="1955"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DFBC12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induction therapy</w:t>
            </w:r>
          </w:p>
        </w:tc>
        <w:tc>
          <w:tcPr>
            <w:tcW w:w="1428" w:type="dxa"/>
            <w:gridSpan w:val="6"/>
            <w:tcBorders>
              <w:top w:val="nil"/>
              <w:left w:val="nil"/>
              <w:bottom w:val="nil"/>
              <w:right w:val="nil"/>
            </w:tcBorders>
            <w:shd w:val="clear" w:color="auto" w:fill="auto"/>
            <w:tcMar>
              <w:top w:w="9" w:type="dxa"/>
              <w:left w:w="9" w:type="dxa"/>
              <w:bottom w:w="0" w:type="dxa"/>
              <w:right w:w="9" w:type="dxa"/>
            </w:tcMar>
            <w:vAlign w:val="center"/>
            <w:hideMark/>
          </w:tcPr>
          <w:p w14:paraId="2E2D0BBF" w14:textId="18AE40B2" w:rsidR="00F06367" w:rsidRPr="005673AD" w:rsidRDefault="008E3D3A" w:rsidP="005673AD">
            <w:pPr>
              <w:spacing w:line="360" w:lineRule="auto"/>
              <w:rPr>
                <w:rFonts w:ascii="Book Antiqua" w:hAnsi="Book Antiqua"/>
                <w:sz w:val="24"/>
                <w:szCs w:val="24"/>
              </w:rPr>
            </w:pPr>
            <w:r w:rsidRPr="005673AD">
              <w:rPr>
                <w:rFonts w:ascii="Book Antiqua" w:hAnsi="Book Antiqua"/>
                <w:sz w:val="24"/>
                <w:szCs w:val="24"/>
              </w:rPr>
              <w:t>L</w:t>
            </w:r>
            <w:r w:rsidR="00F06367" w:rsidRPr="005673AD">
              <w:rPr>
                <w:rFonts w:ascii="Book Antiqua" w:hAnsi="Book Antiqua"/>
                <w:sz w:val="24"/>
                <w:szCs w:val="24"/>
              </w:rPr>
              <w:t>ess-intensive</w:t>
            </w:r>
          </w:p>
        </w:tc>
        <w:tc>
          <w:tcPr>
            <w:tcW w:w="870" w:type="dxa"/>
            <w:gridSpan w:val="3"/>
            <w:tcBorders>
              <w:top w:val="nil"/>
              <w:left w:val="nil"/>
              <w:bottom w:val="nil"/>
              <w:right w:val="nil"/>
            </w:tcBorders>
            <w:shd w:val="clear" w:color="auto" w:fill="auto"/>
            <w:tcMar>
              <w:top w:w="9" w:type="dxa"/>
              <w:left w:w="9" w:type="dxa"/>
              <w:bottom w:w="0" w:type="dxa"/>
              <w:right w:w="9" w:type="dxa"/>
            </w:tcMar>
            <w:vAlign w:val="center"/>
            <w:hideMark/>
          </w:tcPr>
          <w:p w14:paraId="1128626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56</w:t>
            </w:r>
          </w:p>
        </w:tc>
        <w:tc>
          <w:tcPr>
            <w:tcW w:w="992"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554A06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28.4%</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2A99663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13</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59F3B9B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17.5%</w:t>
            </w:r>
          </w:p>
        </w:tc>
        <w:tc>
          <w:tcPr>
            <w:tcW w:w="708"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7628FBA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w:t>
            </w:r>
          </w:p>
        </w:tc>
        <w:tc>
          <w:tcPr>
            <w:tcW w:w="851"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1D4BCCE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38.0%</w:t>
            </w:r>
          </w:p>
        </w:tc>
        <w:tc>
          <w:tcPr>
            <w:tcW w:w="567" w:type="dxa"/>
            <w:gridSpan w:val="2"/>
            <w:tcBorders>
              <w:top w:val="nil"/>
              <w:left w:val="nil"/>
              <w:bottom w:val="nil"/>
              <w:right w:val="nil"/>
            </w:tcBorders>
            <w:shd w:val="clear" w:color="auto" w:fill="auto"/>
            <w:tcMar>
              <w:top w:w="9" w:type="dxa"/>
              <w:left w:w="9" w:type="dxa"/>
              <w:bottom w:w="0" w:type="dxa"/>
              <w:right w:w="9" w:type="dxa"/>
            </w:tcMar>
            <w:vAlign w:val="center"/>
            <w:hideMark/>
          </w:tcPr>
          <w:p w14:paraId="0001790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24</w:t>
            </w:r>
          </w:p>
        </w:tc>
        <w:tc>
          <w:tcPr>
            <w:tcW w:w="851" w:type="dxa"/>
            <w:tcBorders>
              <w:top w:val="nil"/>
              <w:left w:val="nil"/>
              <w:bottom w:val="nil"/>
              <w:right w:val="nil"/>
            </w:tcBorders>
            <w:shd w:val="clear" w:color="auto" w:fill="auto"/>
            <w:tcMar>
              <w:top w:w="9" w:type="dxa"/>
              <w:left w:w="9" w:type="dxa"/>
              <w:bottom w:w="0" w:type="dxa"/>
              <w:right w:w="9" w:type="dxa"/>
            </w:tcMar>
            <w:vAlign w:val="center"/>
            <w:hideMark/>
          </w:tcPr>
          <w:p w14:paraId="538D3F6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32.8%</w:t>
            </w:r>
          </w:p>
        </w:tc>
        <w:tc>
          <w:tcPr>
            <w:tcW w:w="284" w:type="dxa"/>
            <w:tcBorders>
              <w:top w:val="nil"/>
              <w:left w:val="nil"/>
              <w:bottom w:val="nil"/>
              <w:right w:val="nil"/>
            </w:tcBorders>
            <w:shd w:val="clear" w:color="auto" w:fill="auto"/>
            <w:tcMar>
              <w:top w:w="9" w:type="dxa"/>
              <w:left w:w="9" w:type="dxa"/>
              <w:bottom w:w="0" w:type="dxa"/>
              <w:right w:w="9" w:type="dxa"/>
            </w:tcMar>
            <w:vAlign w:val="center"/>
            <w:hideMark/>
          </w:tcPr>
          <w:p w14:paraId="6CC6839F" w14:textId="77777777" w:rsidR="00F06367" w:rsidRPr="005673AD" w:rsidRDefault="00F06367" w:rsidP="005673AD">
            <w:pPr>
              <w:spacing w:line="360" w:lineRule="auto"/>
              <w:rPr>
                <w:rFonts w:ascii="Book Antiqua" w:hAnsi="Book Antiqua"/>
                <w:sz w:val="24"/>
                <w:szCs w:val="24"/>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
          <w:p w14:paraId="16B468B8" w14:textId="77777777" w:rsidR="00F06367" w:rsidRPr="005673AD" w:rsidRDefault="00F06367" w:rsidP="005673AD">
            <w:pPr>
              <w:spacing w:line="360" w:lineRule="auto"/>
              <w:rPr>
                <w:rFonts w:ascii="Book Antiqua" w:hAnsi="Book Antiqua"/>
                <w:sz w:val="24"/>
                <w:szCs w:val="24"/>
              </w:rPr>
            </w:pPr>
          </w:p>
        </w:tc>
      </w:tr>
      <w:tr w:rsidR="005673AD" w:rsidRPr="005673AD" w14:paraId="1574CCF7" w14:textId="77777777" w:rsidTr="008E3D3A">
        <w:trPr>
          <w:trHeight w:val="273"/>
        </w:trPr>
        <w:tc>
          <w:tcPr>
            <w:tcW w:w="576" w:type="dxa"/>
            <w:gridSpan w:val="2"/>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11805AF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1955" w:type="dxa"/>
            <w:gridSpan w:val="2"/>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042E4E3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529" w:type="dxa"/>
            <w:gridSpan w:val="2"/>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7F7C167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BSC</w:t>
            </w:r>
          </w:p>
        </w:tc>
        <w:tc>
          <w:tcPr>
            <w:tcW w:w="918" w:type="dxa"/>
            <w:gridSpan w:val="5"/>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56775FD9" w14:textId="77777777" w:rsidR="00F06367" w:rsidRPr="005673AD" w:rsidRDefault="00F06367" w:rsidP="005673AD">
            <w:pPr>
              <w:spacing w:line="360" w:lineRule="auto"/>
              <w:rPr>
                <w:rFonts w:ascii="Book Antiqua" w:hAnsi="Book Antiqua"/>
                <w:sz w:val="24"/>
                <w:szCs w:val="24"/>
              </w:rPr>
            </w:pPr>
          </w:p>
        </w:tc>
        <w:tc>
          <w:tcPr>
            <w:tcW w:w="851" w:type="dxa"/>
            <w:gridSpan w:val="2"/>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3CA4E8B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39</w:t>
            </w:r>
          </w:p>
        </w:tc>
        <w:tc>
          <w:tcPr>
            <w:tcW w:w="992" w:type="dxa"/>
            <w:gridSpan w:val="2"/>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1D80890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19.7%</w:t>
            </w:r>
          </w:p>
        </w:tc>
        <w:tc>
          <w:tcPr>
            <w:tcW w:w="567" w:type="dxa"/>
            <w:gridSpan w:val="2"/>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67149AA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w:t>
            </w:r>
          </w:p>
        </w:tc>
        <w:tc>
          <w:tcPr>
            <w:tcW w:w="851" w:type="dxa"/>
            <w:gridSpan w:val="2"/>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1C7D770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10.8%</w:t>
            </w:r>
          </w:p>
        </w:tc>
        <w:tc>
          <w:tcPr>
            <w:tcW w:w="708" w:type="dxa"/>
            <w:gridSpan w:val="2"/>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144BD4C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8</w:t>
            </w:r>
          </w:p>
        </w:tc>
        <w:tc>
          <w:tcPr>
            <w:tcW w:w="851" w:type="dxa"/>
            <w:gridSpan w:val="2"/>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3C2FC27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16.0%</w:t>
            </w:r>
          </w:p>
        </w:tc>
        <w:tc>
          <w:tcPr>
            <w:tcW w:w="567" w:type="dxa"/>
            <w:gridSpan w:val="2"/>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0F43609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23</w:t>
            </w:r>
          </w:p>
        </w:tc>
        <w:tc>
          <w:tcPr>
            <w:tcW w:w="851"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26DC434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31.5%</w:t>
            </w:r>
          </w:p>
        </w:tc>
        <w:tc>
          <w:tcPr>
            <w:tcW w:w="284"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6B0E329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283" w:type="dxa"/>
            <w:tcBorders>
              <w:top w:val="nil"/>
              <w:left w:val="nil"/>
              <w:bottom w:val="single" w:sz="8" w:space="0" w:color="000000"/>
              <w:right w:val="nil"/>
            </w:tcBorders>
            <w:shd w:val="clear" w:color="auto" w:fill="auto"/>
            <w:tcMar>
              <w:top w:w="9" w:type="dxa"/>
              <w:left w:w="9" w:type="dxa"/>
              <w:bottom w:w="0" w:type="dxa"/>
              <w:right w:w="9" w:type="dxa"/>
            </w:tcMar>
            <w:vAlign w:val="center"/>
            <w:hideMark/>
          </w:tcPr>
          <w:p w14:paraId="1AB7BA5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r>
    </w:tbl>
    <w:p w14:paraId="0F2CA896" w14:textId="649B3832" w:rsidR="008E3D3A" w:rsidRPr="008E3D3A" w:rsidRDefault="008E3D3A" w:rsidP="008E3D3A">
      <w:pPr>
        <w:autoSpaceDE w:val="0"/>
        <w:autoSpaceDN w:val="0"/>
        <w:adjustRightInd w:val="0"/>
        <w:spacing w:line="360" w:lineRule="auto"/>
        <w:rPr>
          <w:rFonts w:ascii="Book Antiqua" w:eastAsia="宋体" w:hAnsi="Book Antiqua" w:cs="Times New Roman"/>
          <w:dstrike/>
          <w:sz w:val="24"/>
          <w:szCs w:val="24"/>
          <w:lang w:val="en-GB" w:eastAsia="zh-CN"/>
        </w:rPr>
      </w:pPr>
      <w:proofErr w:type="spellStart"/>
      <w:r w:rsidRPr="008E3D3A">
        <w:rPr>
          <w:rFonts w:ascii="Book Antiqua" w:eastAsia="宋体" w:hAnsi="Book Antiqua" w:hint="eastAsia"/>
          <w:sz w:val="24"/>
          <w:szCs w:val="24"/>
          <w:vertAlign w:val="superscript"/>
          <w:lang w:eastAsia="zh-CN"/>
        </w:rPr>
        <w:t>a</w:t>
      </w:r>
      <w:r w:rsidR="00F06367" w:rsidRPr="008E3D3A">
        <w:rPr>
          <w:rFonts w:ascii="Book Antiqua" w:hAnsi="Book Antiqua"/>
          <w:i/>
          <w:sz w:val="24"/>
          <w:szCs w:val="24"/>
        </w:rPr>
        <w:t>P</w:t>
      </w:r>
      <w:proofErr w:type="spellEnd"/>
      <w:r w:rsidR="00F06367" w:rsidRPr="005673AD">
        <w:rPr>
          <w:rFonts w:ascii="Book Antiqua" w:hAnsi="Book Antiqua"/>
          <w:sz w:val="24"/>
          <w:szCs w:val="24"/>
        </w:rPr>
        <w:t xml:space="preserve"> &lt; 0.05</w:t>
      </w:r>
      <w:r w:rsidR="00A66D29" w:rsidRPr="00A66D29">
        <w:rPr>
          <w:rFonts w:ascii="Book Antiqua" w:eastAsia="宋体" w:hAnsi="Book Antiqua" w:hint="eastAsia"/>
          <w:i/>
          <w:sz w:val="24"/>
          <w:szCs w:val="24"/>
          <w:lang w:eastAsia="zh-CN"/>
        </w:rPr>
        <w:t xml:space="preserve"> vs</w:t>
      </w:r>
      <w:r w:rsidR="00A66D29">
        <w:rPr>
          <w:rFonts w:ascii="Book Antiqua" w:eastAsia="宋体" w:hAnsi="Book Antiqua" w:hint="eastAsia"/>
          <w:sz w:val="24"/>
          <w:szCs w:val="24"/>
          <w:lang w:eastAsia="zh-CN"/>
        </w:rPr>
        <w:t xml:space="preserve"> total</w:t>
      </w:r>
      <w:r>
        <w:rPr>
          <w:rFonts w:ascii="Book Antiqua" w:eastAsia="宋体" w:hAnsi="Book Antiqua" w:hint="eastAsia"/>
          <w:sz w:val="24"/>
          <w:szCs w:val="24"/>
          <w:lang w:eastAsia="zh-CN"/>
        </w:rPr>
        <w:t xml:space="preserve">. </w:t>
      </w:r>
      <w:r w:rsidR="00F06367" w:rsidRPr="005673AD">
        <w:rPr>
          <w:rFonts w:ascii="Book Antiqua" w:hAnsi="Book Antiqua"/>
          <w:sz w:val="24"/>
          <w:szCs w:val="24"/>
        </w:rPr>
        <w:t>F</w:t>
      </w:r>
      <w:r>
        <w:rPr>
          <w:rFonts w:ascii="Book Antiqua" w:eastAsia="宋体" w:hAnsi="Book Antiqua" w:hint="eastAsia"/>
          <w:sz w:val="24"/>
          <w:szCs w:val="24"/>
          <w:lang w:eastAsia="zh-CN"/>
        </w:rPr>
        <w:t>:</w:t>
      </w:r>
      <w:r w:rsidR="00F06367" w:rsidRPr="005673AD">
        <w:rPr>
          <w:rFonts w:ascii="Book Antiqua" w:hAnsi="Book Antiqua"/>
          <w:sz w:val="24"/>
          <w:szCs w:val="24"/>
        </w:rPr>
        <w:t xml:space="preserve"> Favorable</w:t>
      </w:r>
      <w:r>
        <w:rPr>
          <w:rFonts w:ascii="Book Antiqua" w:eastAsia="宋体" w:hAnsi="Book Antiqua" w:hint="eastAsia"/>
          <w:sz w:val="24"/>
          <w:szCs w:val="24"/>
          <w:lang w:eastAsia="zh-CN"/>
        </w:rPr>
        <w:t xml:space="preserve">; </w:t>
      </w:r>
      <w:r w:rsidR="00F06367" w:rsidRPr="005673AD">
        <w:rPr>
          <w:rFonts w:ascii="Book Antiqua" w:hAnsi="Book Antiqua"/>
          <w:sz w:val="24"/>
          <w:szCs w:val="24"/>
        </w:rPr>
        <w:t>I</w:t>
      </w:r>
      <w:r>
        <w:rPr>
          <w:rFonts w:ascii="Book Antiqua" w:eastAsia="宋体" w:hAnsi="Book Antiqua" w:hint="eastAsia"/>
          <w:sz w:val="24"/>
          <w:szCs w:val="24"/>
          <w:lang w:eastAsia="zh-CN"/>
        </w:rPr>
        <w:t>:</w:t>
      </w:r>
      <w:r w:rsidR="00F06367" w:rsidRPr="005673AD">
        <w:rPr>
          <w:rFonts w:ascii="Book Antiqua" w:hAnsi="Book Antiqua"/>
          <w:sz w:val="24"/>
          <w:szCs w:val="24"/>
        </w:rPr>
        <w:t xml:space="preserve"> Intermediate;</w:t>
      </w:r>
      <w:r>
        <w:rPr>
          <w:rFonts w:ascii="Book Antiqua" w:eastAsia="宋体" w:hAnsi="Book Antiqua" w:hint="eastAsia"/>
          <w:sz w:val="24"/>
          <w:szCs w:val="24"/>
          <w:lang w:eastAsia="zh-CN"/>
        </w:rPr>
        <w:t xml:space="preserve"> </w:t>
      </w:r>
      <w:r w:rsidR="00F06367" w:rsidRPr="005673AD">
        <w:rPr>
          <w:rFonts w:ascii="Book Antiqua" w:hAnsi="Book Antiqua"/>
          <w:sz w:val="24"/>
          <w:szCs w:val="24"/>
        </w:rPr>
        <w:t>U</w:t>
      </w:r>
      <w:r>
        <w:rPr>
          <w:rFonts w:ascii="Book Antiqua" w:eastAsia="宋体" w:hAnsi="Book Antiqua" w:hint="eastAsia"/>
          <w:sz w:val="24"/>
          <w:szCs w:val="24"/>
          <w:lang w:eastAsia="zh-CN"/>
        </w:rPr>
        <w:t>:</w:t>
      </w:r>
      <w:r w:rsidR="00F06367" w:rsidRPr="005673AD">
        <w:rPr>
          <w:rFonts w:ascii="Book Antiqua" w:hAnsi="Book Antiqua"/>
          <w:sz w:val="24"/>
          <w:szCs w:val="24"/>
        </w:rPr>
        <w:t xml:space="preserve"> Unfavorable</w:t>
      </w:r>
      <w:r>
        <w:rPr>
          <w:rFonts w:ascii="Book Antiqua" w:eastAsia="宋体" w:hAnsi="Book Antiqua" w:hint="eastAsia"/>
          <w:sz w:val="24"/>
          <w:szCs w:val="24"/>
          <w:lang w:eastAsia="zh-CN"/>
        </w:rPr>
        <w:t xml:space="preserve">; </w:t>
      </w:r>
      <w:r w:rsidRPr="005673AD">
        <w:rPr>
          <w:rFonts w:ascii="Book Antiqua" w:eastAsia="HGMaruGothicMPRO" w:hAnsi="Book Antiqua" w:cs="Times New Roman"/>
          <w:sz w:val="24"/>
          <w:szCs w:val="24"/>
          <w:lang w:val="en-GB"/>
        </w:rPr>
        <w:t>WBC</w:t>
      </w:r>
      <w:r>
        <w:rPr>
          <w:rFonts w:ascii="Book Antiqua" w:eastAsia="宋体" w:hAnsi="Book Antiqua" w:cs="Times New Roman" w:hint="eastAsia"/>
          <w:sz w:val="24"/>
          <w:szCs w:val="24"/>
          <w:lang w:val="en-GB" w:eastAsia="zh-CN"/>
        </w:rPr>
        <w:t>:</w:t>
      </w:r>
      <w:r w:rsidRPr="005673AD">
        <w:rPr>
          <w:rFonts w:ascii="Book Antiqua" w:eastAsia="HGMaruGothicMPRO" w:hAnsi="Book Antiqua" w:cs="Times New Roman"/>
          <w:sz w:val="24"/>
          <w:szCs w:val="24"/>
          <w:lang w:val="en-GB"/>
        </w:rPr>
        <w:t xml:space="preserve"> White blood cell</w:t>
      </w:r>
      <w:r>
        <w:rPr>
          <w:rFonts w:ascii="Book Antiqua" w:eastAsia="宋体" w:hAnsi="Book Antiqua" w:cs="Times New Roman" w:hint="eastAsia"/>
          <w:sz w:val="24"/>
          <w:szCs w:val="24"/>
          <w:lang w:val="en-GB" w:eastAsia="zh-CN"/>
        </w:rPr>
        <w:t xml:space="preserve">; </w:t>
      </w:r>
      <w:r w:rsidRPr="005673AD">
        <w:rPr>
          <w:rFonts w:ascii="Book Antiqua" w:eastAsia="MS Mincho" w:hAnsi="Book Antiqua" w:cs="Times New Roman"/>
          <w:sz w:val="24"/>
          <w:szCs w:val="24"/>
          <w:lang w:val="en-GB"/>
        </w:rPr>
        <w:t>NCCN</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National Comprehensive Cancer Network</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SWOG</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Southwest Oncology Group</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CALGB</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Cancer and </w:t>
      </w:r>
      <w:proofErr w:type="spellStart"/>
      <w:r w:rsidRPr="005673AD">
        <w:rPr>
          <w:rFonts w:ascii="Book Antiqua" w:eastAsia="MS Mincho" w:hAnsi="Book Antiqua" w:cs="Times New Roman"/>
          <w:sz w:val="24"/>
          <w:szCs w:val="24"/>
          <w:lang w:val="en-GB"/>
        </w:rPr>
        <w:t>Leukemia</w:t>
      </w:r>
      <w:proofErr w:type="spellEnd"/>
      <w:r w:rsidRPr="005673AD">
        <w:rPr>
          <w:rFonts w:ascii="Book Antiqua" w:eastAsia="MS Mincho" w:hAnsi="Book Antiqua" w:cs="Times New Roman"/>
          <w:sz w:val="24"/>
          <w:szCs w:val="24"/>
          <w:lang w:val="en-GB"/>
        </w:rPr>
        <w:t xml:space="preserve"> Group B</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LDH</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Lactase dehydrogenase</w:t>
      </w:r>
      <w:r>
        <w:rPr>
          <w:rFonts w:ascii="Book Antiqua" w:eastAsia="宋体" w:hAnsi="Book Antiqua" w:cs="Times New Roman" w:hint="eastAsia"/>
          <w:sz w:val="24"/>
          <w:szCs w:val="24"/>
          <w:lang w:val="en-GB" w:eastAsia="zh-CN"/>
        </w:rPr>
        <w:t>.</w:t>
      </w:r>
    </w:p>
    <w:p w14:paraId="5B8C074A" w14:textId="77777777" w:rsidR="008E3D3A" w:rsidRDefault="008E3D3A" w:rsidP="005673AD">
      <w:pPr>
        <w:spacing w:line="360" w:lineRule="auto"/>
        <w:rPr>
          <w:rFonts w:ascii="Book Antiqua" w:eastAsia="宋体" w:hAnsi="Book Antiqua"/>
          <w:sz w:val="24"/>
          <w:szCs w:val="24"/>
          <w:lang w:eastAsia="zh-CN"/>
        </w:rPr>
      </w:pPr>
    </w:p>
    <w:p w14:paraId="6E5883A8" w14:textId="4E8EC264" w:rsidR="00F06367" w:rsidRPr="008E3D3A" w:rsidRDefault="00F06367" w:rsidP="005673AD">
      <w:pPr>
        <w:spacing w:line="360" w:lineRule="auto"/>
        <w:rPr>
          <w:rFonts w:ascii="Book Antiqua" w:eastAsia="宋体" w:hAnsi="Book Antiqua"/>
          <w:b/>
          <w:sz w:val="24"/>
          <w:szCs w:val="24"/>
          <w:lang w:eastAsia="zh-CN"/>
        </w:rPr>
      </w:pPr>
      <w:r w:rsidRPr="008E3D3A">
        <w:rPr>
          <w:rFonts w:ascii="Book Antiqua" w:hAnsi="Book Antiqua"/>
          <w:b/>
          <w:sz w:val="24"/>
          <w:szCs w:val="24"/>
        </w:rPr>
        <w:t>Table 2 Multivariate analysis of prognostic factors affectin</w:t>
      </w:r>
      <w:r w:rsidR="008E3D3A" w:rsidRPr="008E3D3A">
        <w:rPr>
          <w:rFonts w:ascii="Book Antiqua" w:hAnsi="Book Antiqua"/>
          <w:b/>
          <w:sz w:val="24"/>
          <w:szCs w:val="24"/>
        </w:rPr>
        <w:t>g survival in non-</w:t>
      </w:r>
      <w:r w:rsidR="008E3D3A" w:rsidRPr="008E3D3A">
        <w:rPr>
          <w:rFonts w:ascii="Book Antiqua" w:eastAsia="HGMaruGothicMPRO" w:hAnsi="Book Antiqua" w:cs="Times New Roman"/>
          <w:b/>
          <w:sz w:val="24"/>
          <w:szCs w:val="24"/>
          <w:lang w:val="en-GB"/>
        </w:rPr>
        <w:t xml:space="preserve">acute </w:t>
      </w:r>
      <w:proofErr w:type="spellStart"/>
      <w:r w:rsidR="008E3D3A" w:rsidRPr="008E3D3A">
        <w:rPr>
          <w:rFonts w:ascii="Book Antiqua" w:eastAsia="HGMaruGothicMPRO" w:hAnsi="Book Antiqua" w:cs="Times New Roman"/>
          <w:b/>
          <w:sz w:val="24"/>
          <w:szCs w:val="24"/>
          <w:lang w:val="en-GB"/>
        </w:rPr>
        <w:lastRenderedPageBreak/>
        <w:t>promyelocytic</w:t>
      </w:r>
      <w:proofErr w:type="spellEnd"/>
      <w:r w:rsidR="008E3D3A" w:rsidRPr="008E3D3A">
        <w:rPr>
          <w:rFonts w:ascii="Book Antiqua" w:eastAsia="HGMaruGothicMPRO" w:hAnsi="Book Antiqua" w:cs="Times New Roman"/>
          <w:b/>
          <w:sz w:val="24"/>
          <w:szCs w:val="24"/>
          <w:lang w:val="en-GB"/>
        </w:rPr>
        <w:t xml:space="preserve"> </w:t>
      </w:r>
      <w:proofErr w:type="spellStart"/>
      <w:r w:rsidR="008E3D3A" w:rsidRPr="008E3D3A">
        <w:rPr>
          <w:rFonts w:ascii="Book Antiqua" w:eastAsia="HGMaruGothicMPRO" w:hAnsi="Book Antiqua" w:cs="Times New Roman"/>
          <w:b/>
          <w:sz w:val="24"/>
          <w:szCs w:val="24"/>
          <w:lang w:val="en-GB"/>
        </w:rPr>
        <w:t>leukemia</w:t>
      </w:r>
      <w:proofErr w:type="spellEnd"/>
      <w:r w:rsidR="008E3D3A" w:rsidRPr="008E3D3A">
        <w:rPr>
          <w:rFonts w:ascii="Book Antiqua" w:hAnsi="Book Antiqua"/>
          <w:b/>
          <w:sz w:val="24"/>
          <w:szCs w:val="24"/>
        </w:rPr>
        <w:t xml:space="preserve"> patients </w:t>
      </w:r>
    </w:p>
    <w:tbl>
      <w:tblPr>
        <w:tblW w:w="9900" w:type="dxa"/>
        <w:tblCellMar>
          <w:left w:w="0" w:type="dxa"/>
          <w:right w:w="0" w:type="dxa"/>
        </w:tblCellMar>
        <w:tblLook w:val="0600" w:firstRow="0" w:lastRow="0" w:firstColumn="0" w:lastColumn="0" w:noHBand="1" w:noVBand="1"/>
      </w:tblPr>
      <w:tblGrid>
        <w:gridCol w:w="201"/>
        <w:gridCol w:w="3347"/>
        <w:gridCol w:w="2004"/>
        <w:gridCol w:w="120"/>
        <w:gridCol w:w="1944"/>
        <w:gridCol w:w="120"/>
        <w:gridCol w:w="1984"/>
        <w:gridCol w:w="180"/>
      </w:tblGrid>
      <w:tr w:rsidR="005673AD" w:rsidRPr="005673AD" w14:paraId="318F797F" w14:textId="77777777" w:rsidTr="005858DD">
        <w:trPr>
          <w:trHeight w:val="439"/>
        </w:trPr>
        <w:tc>
          <w:tcPr>
            <w:tcW w:w="201"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54BFADC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c>
          <w:tcPr>
            <w:tcW w:w="3347"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5879AA5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Risk factors</w:t>
            </w:r>
          </w:p>
        </w:tc>
        <w:tc>
          <w:tcPr>
            <w:tcW w:w="2004"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4E88B4A8" w14:textId="77777777" w:rsidR="00F06367" w:rsidRPr="005673AD" w:rsidRDefault="00F06367" w:rsidP="005673AD">
            <w:pPr>
              <w:spacing w:line="360" w:lineRule="auto"/>
              <w:rPr>
                <w:rFonts w:ascii="Book Antiqua" w:hAnsi="Book Antiqua"/>
                <w:sz w:val="24"/>
                <w:szCs w:val="24"/>
              </w:rPr>
            </w:pPr>
          </w:p>
        </w:tc>
        <w:tc>
          <w:tcPr>
            <w:tcW w:w="120"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6D875DD5" w14:textId="77777777" w:rsidR="00F06367" w:rsidRPr="005673AD" w:rsidRDefault="00F06367" w:rsidP="005673AD">
            <w:pPr>
              <w:spacing w:line="360" w:lineRule="auto"/>
              <w:rPr>
                <w:rFonts w:ascii="Book Antiqua" w:hAnsi="Book Antiqua"/>
                <w:sz w:val="24"/>
                <w:szCs w:val="24"/>
              </w:rPr>
            </w:pPr>
          </w:p>
        </w:tc>
        <w:tc>
          <w:tcPr>
            <w:tcW w:w="1944"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7D27952F" w14:textId="77777777" w:rsidR="00F06367" w:rsidRPr="005673AD" w:rsidRDefault="00F06367" w:rsidP="005673AD">
            <w:pPr>
              <w:spacing w:line="360" w:lineRule="auto"/>
              <w:rPr>
                <w:rFonts w:ascii="Book Antiqua" w:hAnsi="Book Antiqua"/>
                <w:sz w:val="24"/>
                <w:szCs w:val="24"/>
              </w:rPr>
            </w:pPr>
          </w:p>
        </w:tc>
        <w:tc>
          <w:tcPr>
            <w:tcW w:w="120"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72931FFC" w14:textId="77777777" w:rsidR="00F06367" w:rsidRPr="005673AD" w:rsidRDefault="00F06367" w:rsidP="005673AD">
            <w:pPr>
              <w:spacing w:line="360" w:lineRule="auto"/>
              <w:rPr>
                <w:rFonts w:ascii="Book Antiqua" w:hAnsi="Book Antiqua"/>
                <w:sz w:val="24"/>
                <w:szCs w:val="24"/>
              </w:rPr>
            </w:pPr>
          </w:p>
        </w:tc>
        <w:tc>
          <w:tcPr>
            <w:tcW w:w="1984"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113F06C1" w14:textId="77777777" w:rsidR="00F06367" w:rsidRPr="005673AD" w:rsidRDefault="00F06367" w:rsidP="005673AD">
            <w:pPr>
              <w:spacing w:line="360" w:lineRule="auto"/>
              <w:rPr>
                <w:rFonts w:ascii="Book Antiqua" w:hAnsi="Book Antiqua"/>
                <w:sz w:val="24"/>
                <w:szCs w:val="24"/>
              </w:rPr>
            </w:pPr>
          </w:p>
        </w:tc>
        <w:tc>
          <w:tcPr>
            <w:tcW w:w="180"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39F2C57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p>
        </w:tc>
      </w:tr>
      <w:tr w:rsidR="005673AD" w:rsidRPr="005673AD" w14:paraId="135E661C" w14:textId="77777777" w:rsidTr="005858DD">
        <w:trPr>
          <w:trHeight w:val="376"/>
        </w:trPr>
        <w:tc>
          <w:tcPr>
            <w:tcW w:w="201" w:type="dxa"/>
            <w:vMerge w:val="restart"/>
            <w:tcBorders>
              <w:top w:val="single" w:sz="8" w:space="0" w:color="000000"/>
              <w:left w:val="nil"/>
              <w:bottom w:val="single" w:sz="6" w:space="0" w:color="000000"/>
              <w:right w:val="nil"/>
            </w:tcBorders>
            <w:shd w:val="clear" w:color="auto" w:fill="auto"/>
            <w:tcMar>
              <w:top w:w="14" w:type="dxa"/>
              <w:left w:w="14" w:type="dxa"/>
              <w:bottom w:w="0" w:type="dxa"/>
              <w:right w:w="14" w:type="dxa"/>
            </w:tcMar>
            <w:vAlign w:val="center"/>
            <w:hideMark/>
          </w:tcPr>
          <w:p w14:paraId="6834C73D" w14:textId="77777777" w:rsidR="00F06367" w:rsidRPr="005673AD" w:rsidRDefault="00F06367" w:rsidP="005673AD">
            <w:pPr>
              <w:spacing w:line="360" w:lineRule="auto"/>
              <w:rPr>
                <w:rFonts w:ascii="Book Antiqua" w:hAnsi="Book Antiqua"/>
                <w:sz w:val="24"/>
                <w:szCs w:val="24"/>
              </w:rPr>
            </w:pPr>
          </w:p>
        </w:tc>
        <w:tc>
          <w:tcPr>
            <w:tcW w:w="3347" w:type="dxa"/>
            <w:vMerge w:val="restart"/>
            <w:tcBorders>
              <w:top w:val="single" w:sz="8" w:space="0" w:color="000000"/>
              <w:left w:val="nil"/>
              <w:bottom w:val="single" w:sz="6" w:space="0" w:color="000000"/>
              <w:right w:val="nil"/>
            </w:tcBorders>
            <w:shd w:val="clear" w:color="auto" w:fill="auto"/>
            <w:tcMar>
              <w:top w:w="14" w:type="dxa"/>
              <w:left w:w="14" w:type="dxa"/>
              <w:bottom w:w="0" w:type="dxa"/>
              <w:right w:w="14" w:type="dxa"/>
            </w:tcMar>
            <w:vAlign w:val="center"/>
            <w:hideMark/>
          </w:tcPr>
          <w:p w14:paraId="4BCC61A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Chromosomal abnormality</w:t>
            </w:r>
          </w:p>
        </w:tc>
        <w:tc>
          <w:tcPr>
            <w:tcW w:w="2004"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7ACB0C1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NCCN</w:t>
            </w:r>
          </w:p>
        </w:tc>
        <w:tc>
          <w:tcPr>
            <w:tcW w:w="120" w:type="dxa"/>
            <w:vMerge w:val="restart"/>
            <w:tcBorders>
              <w:top w:val="single" w:sz="8" w:space="0" w:color="000000"/>
              <w:left w:val="nil"/>
              <w:bottom w:val="single" w:sz="6" w:space="0" w:color="000000"/>
              <w:right w:val="nil"/>
            </w:tcBorders>
            <w:shd w:val="clear" w:color="auto" w:fill="auto"/>
            <w:tcMar>
              <w:top w:w="14" w:type="dxa"/>
              <w:left w:w="14" w:type="dxa"/>
              <w:bottom w:w="0" w:type="dxa"/>
              <w:right w:w="14" w:type="dxa"/>
            </w:tcMar>
            <w:vAlign w:val="center"/>
            <w:hideMark/>
          </w:tcPr>
          <w:p w14:paraId="5A9CF3E7" w14:textId="77777777" w:rsidR="00F06367" w:rsidRPr="005673AD" w:rsidRDefault="00F06367" w:rsidP="005673AD">
            <w:pPr>
              <w:spacing w:line="360" w:lineRule="auto"/>
              <w:rPr>
                <w:rFonts w:ascii="Book Antiqua" w:hAnsi="Book Antiqua"/>
                <w:sz w:val="24"/>
                <w:szCs w:val="24"/>
              </w:rPr>
            </w:pPr>
          </w:p>
        </w:tc>
        <w:tc>
          <w:tcPr>
            <w:tcW w:w="1944"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5245BB4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SWOG</w:t>
            </w:r>
          </w:p>
        </w:tc>
        <w:tc>
          <w:tcPr>
            <w:tcW w:w="120" w:type="dxa"/>
            <w:vMerge w:val="restart"/>
            <w:tcBorders>
              <w:top w:val="single" w:sz="8" w:space="0" w:color="000000"/>
              <w:left w:val="nil"/>
              <w:bottom w:val="single" w:sz="6" w:space="0" w:color="000000"/>
              <w:right w:val="nil"/>
            </w:tcBorders>
            <w:shd w:val="clear" w:color="auto" w:fill="auto"/>
            <w:tcMar>
              <w:top w:w="14" w:type="dxa"/>
              <w:left w:w="14" w:type="dxa"/>
              <w:bottom w:w="0" w:type="dxa"/>
              <w:right w:w="14" w:type="dxa"/>
            </w:tcMar>
            <w:vAlign w:val="center"/>
            <w:hideMark/>
          </w:tcPr>
          <w:p w14:paraId="582FB019" w14:textId="77777777" w:rsidR="00F06367" w:rsidRPr="005673AD" w:rsidRDefault="00F06367" w:rsidP="005673AD">
            <w:pPr>
              <w:spacing w:line="360" w:lineRule="auto"/>
              <w:rPr>
                <w:rFonts w:ascii="Book Antiqua" w:hAnsi="Book Antiqua"/>
                <w:sz w:val="24"/>
                <w:szCs w:val="24"/>
              </w:rPr>
            </w:pPr>
          </w:p>
        </w:tc>
        <w:tc>
          <w:tcPr>
            <w:tcW w:w="1984"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3883863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CALGB</w:t>
            </w:r>
          </w:p>
        </w:tc>
        <w:tc>
          <w:tcPr>
            <w:tcW w:w="180" w:type="dxa"/>
            <w:vMerge w:val="restart"/>
            <w:tcBorders>
              <w:top w:val="single" w:sz="8" w:space="0" w:color="000000"/>
              <w:left w:val="nil"/>
              <w:bottom w:val="single" w:sz="6" w:space="0" w:color="000000"/>
              <w:right w:val="nil"/>
            </w:tcBorders>
            <w:shd w:val="clear" w:color="auto" w:fill="auto"/>
            <w:tcMar>
              <w:top w:w="14" w:type="dxa"/>
              <w:left w:w="14" w:type="dxa"/>
              <w:bottom w:w="0" w:type="dxa"/>
              <w:right w:w="14" w:type="dxa"/>
            </w:tcMar>
            <w:vAlign w:val="center"/>
            <w:hideMark/>
          </w:tcPr>
          <w:p w14:paraId="28C11C10" w14:textId="77777777" w:rsidR="00F06367" w:rsidRPr="005673AD" w:rsidRDefault="00F06367" w:rsidP="005673AD">
            <w:pPr>
              <w:spacing w:line="360" w:lineRule="auto"/>
              <w:rPr>
                <w:rFonts w:ascii="Book Antiqua" w:hAnsi="Book Antiqua"/>
                <w:sz w:val="24"/>
                <w:szCs w:val="24"/>
              </w:rPr>
            </w:pPr>
          </w:p>
        </w:tc>
      </w:tr>
      <w:tr w:rsidR="005673AD" w:rsidRPr="005673AD" w14:paraId="6207F21D" w14:textId="77777777" w:rsidTr="005858DD">
        <w:trPr>
          <w:trHeight w:val="376"/>
        </w:trPr>
        <w:tc>
          <w:tcPr>
            <w:tcW w:w="0" w:type="auto"/>
            <w:vMerge/>
            <w:tcBorders>
              <w:top w:val="single" w:sz="8" w:space="0" w:color="000000"/>
              <w:left w:val="nil"/>
              <w:bottom w:val="single" w:sz="6" w:space="0" w:color="000000"/>
              <w:right w:val="nil"/>
            </w:tcBorders>
            <w:vAlign w:val="center"/>
            <w:hideMark/>
          </w:tcPr>
          <w:p w14:paraId="278000E9" w14:textId="77777777" w:rsidR="00F06367" w:rsidRPr="005673AD" w:rsidRDefault="00F06367" w:rsidP="005673AD">
            <w:pPr>
              <w:spacing w:line="360" w:lineRule="auto"/>
              <w:rPr>
                <w:rFonts w:ascii="Book Antiqua" w:hAnsi="Book Antiqua"/>
                <w:sz w:val="24"/>
                <w:szCs w:val="24"/>
              </w:rPr>
            </w:pPr>
          </w:p>
        </w:tc>
        <w:tc>
          <w:tcPr>
            <w:tcW w:w="0" w:type="auto"/>
            <w:vMerge/>
            <w:tcBorders>
              <w:top w:val="single" w:sz="8" w:space="0" w:color="000000"/>
              <w:left w:val="nil"/>
              <w:bottom w:val="single" w:sz="6" w:space="0" w:color="000000"/>
              <w:right w:val="nil"/>
            </w:tcBorders>
            <w:vAlign w:val="center"/>
            <w:hideMark/>
          </w:tcPr>
          <w:p w14:paraId="74AFC215" w14:textId="77777777" w:rsidR="00F06367" w:rsidRPr="005673AD" w:rsidRDefault="00F06367" w:rsidP="005673AD">
            <w:pPr>
              <w:spacing w:line="360" w:lineRule="auto"/>
              <w:rPr>
                <w:rFonts w:ascii="Book Antiqua" w:hAnsi="Book Antiqua"/>
                <w:sz w:val="24"/>
                <w:szCs w:val="24"/>
              </w:rPr>
            </w:pPr>
          </w:p>
        </w:tc>
        <w:tc>
          <w:tcPr>
            <w:tcW w:w="2004" w:type="dxa"/>
            <w:tcBorders>
              <w:top w:val="single" w:sz="8" w:space="0" w:color="000000"/>
              <w:left w:val="nil"/>
              <w:bottom w:val="single" w:sz="6" w:space="0" w:color="000000"/>
              <w:right w:val="nil"/>
            </w:tcBorders>
            <w:shd w:val="clear" w:color="auto" w:fill="auto"/>
            <w:tcMar>
              <w:top w:w="14" w:type="dxa"/>
              <w:left w:w="14" w:type="dxa"/>
              <w:bottom w:w="0" w:type="dxa"/>
              <w:right w:w="14" w:type="dxa"/>
            </w:tcMar>
            <w:vAlign w:val="center"/>
            <w:hideMark/>
          </w:tcPr>
          <w:p w14:paraId="15B59ED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HR  (95%CI)  </w:t>
            </w:r>
            <w:r w:rsidRPr="005673AD">
              <w:rPr>
                <w:rFonts w:ascii="Book Antiqua" w:hAnsi="Book Antiqua"/>
                <w:i/>
                <w:iCs/>
                <w:sz w:val="24"/>
                <w:szCs w:val="24"/>
              </w:rPr>
              <w:t>P</w:t>
            </w:r>
          </w:p>
        </w:tc>
        <w:tc>
          <w:tcPr>
            <w:tcW w:w="0" w:type="auto"/>
            <w:vMerge/>
            <w:tcBorders>
              <w:top w:val="single" w:sz="8" w:space="0" w:color="000000"/>
              <w:left w:val="nil"/>
              <w:bottom w:val="single" w:sz="6" w:space="0" w:color="000000"/>
              <w:right w:val="nil"/>
            </w:tcBorders>
            <w:vAlign w:val="center"/>
            <w:hideMark/>
          </w:tcPr>
          <w:p w14:paraId="739C21BB" w14:textId="77777777" w:rsidR="00F06367" w:rsidRPr="005673AD" w:rsidRDefault="00F06367" w:rsidP="005673AD">
            <w:pPr>
              <w:spacing w:line="360" w:lineRule="auto"/>
              <w:rPr>
                <w:rFonts w:ascii="Book Antiqua" w:hAnsi="Book Antiqua"/>
                <w:sz w:val="24"/>
                <w:szCs w:val="24"/>
              </w:rPr>
            </w:pPr>
          </w:p>
        </w:tc>
        <w:tc>
          <w:tcPr>
            <w:tcW w:w="1944" w:type="dxa"/>
            <w:tcBorders>
              <w:top w:val="single" w:sz="8" w:space="0" w:color="000000"/>
              <w:left w:val="nil"/>
              <w:bottom w:val="single" w:sz="6" w:space="0" w:color="000000"/>
              <w:right w:val="nil"/>
            </w:tcBorders>
            <w:shd w:val="clear" w:color="auto" w:fill="auto"/>
            <w:tcMar>
              <w:top w:w="14" w:type="dxa"/>
              <w:left w:w="14" w:type="dxa"/>
              <w:bottom w:w="0" w:type="dxa"/>
              <w:right w:w="14" w:type="dxa"/>
            </w:tcMar>
            <w:vAlign w:val="center"/>
            <w:hideMark/>
          </w:tcPr>
          <w:p w14:paraId="47C6EB8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HR  (95%CI)  </w:t>
            </w:r>
            <w:r w:rsidRPr="005673AD">
              <w:rPr>
                <w:rFonts w:ascii="Book Antiqua" w:hAnsi="Book Antiqua"/>
                <w:i/>
                <w:iCs/>
                <w:sz w:val="24"/>
                <w:szCs w:val="24"/>
              </w:rPr>
              <w:t>P</w:t>
            </w:r>
          </w:p>
        </w:tc>
        <w:tc>
          <w:tcPr>
            <w:tcW w:w="0" w:type="auto"/>
            <w:vMerge/>
            <w:tcBorders>
              <w:top w:val="single" w:sz="8" w:space="0" w:color="000000"/>
              <w:left w:val="nil"/>
              <w:bottom w:val="single" w:sz="6" w:space="0" w:color="000000"/>
              <w:right w:val="nil"/>
            </w:tcBorders>
            <w:vAlign w:val="center"/>
            <w:hideMark/>
          </w:tcPr>
          <w:p w14:paraId="3546B020" w14:textId="77777777" w:rsidR="00F06367" w:rsidRPr="005673AD" w:rsidRDefault="00F06367" w:rsidP="005673AD">
            <w:pPr>
              <w:spacing w:line="360" w:lineRule="auto"/>
              <w:rPr>
                <w:rFonts w:ascii="Book Antiqua" w:hAnsi="Book Antiqua"/>
                <w:sz w:val="24"/>
                <w:szCs w:val="24"/>
              </w:rPr>
            </w:pPr>
          </w:p>
        </w:tc>
        <w:tc>
          <w:tcPr>
            <w:tcW w:w="1984" w:type="dxa"/>
            <w:tcBorders>
              <w:top w:val="single" w:sz="8" w:space="0" w:color="000000"/>
              <w:left w:val="nil"/>
              <w:bottom w:val="single" w:sz="6" w:space="0" w:color="000000"/>
              <w:right w:val="nil"/>
            </w:tcBorders>
            <w:shd w:val="clear" w:color="auto" w:fill="auto"/>
            <w:tcMar>
              <w:top w:w="14" w:type="dxa"/>
              <w:left w:w="14" w:type="dxa"/>
              <w:bottom w:w="0" w:type="dxa"/>
              <w:right w:w="14" w:type="dxa"/>
            </w:tcMar>
            <w:vAlign w:val="center"/>
            <w:hideMark/>
          </w:tcPr>
          <w:p w14:paraId="73DF8EC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HR  (95%CI)  </w:t>
            </w:r>
            <w:r w:rsidRPr="005673AD">
              <w:rPr>
                <w:rFonts w:ascii="Book Antiqua" w:hAnsi="Book Antiqua"/>
                <w:i/>
                <w:iCs/>
                <w:sz w:val="24"/>
                <w:szCs w:val="24"/>
              </w:rPr>
              <w:t>P</w:t>
            </w:r>
          </w:p>
        </w:tc>
        <w:tc>
          <w:tcPr>
            <w:tcW w:w="0" w:type="auto"/>
            <w:vMerge/>
            <w:tcBorders>
              <w:top w:val="single" w:sz="8" w:space="0" w:color="000000"/>
              <w:left w:val="nil"/>
              <w:bottom w:val="single" w:sz="6" w:space="0" w:color="000000"/>
              <w:right w:val="nil"/>
            </w:tcBorders>
            <w:vAlign w:val="center"/>
            <w:hideMark/>
          </w:tcPr>
          <w:p w14:paraId="6275F369" w14:textId="77777777" w:rsidR="00F06367" w:rsidRPr="005673AD" w:rsidRDefault="00F06367" w:rsidP="005673AD">
            <w:pPr>
              <w:spacing w:line="360" w:lineRule="auto"/>
              <w:rPr>
                <w:rFonts w:ascii="Book Antiqua" w:hAnsi="Book Antiqua"/>
                <w:sz w:val="24"/>
                <w:szCs w:val="24"/>
              </w:rPr>
            </w:pPr>
          </w:p>
        </w:tc>
      </w:tr>
      <w:tr w:rsidR="005673AD" w:rsidRPr="005673AD" w14:paraId="15BEF129" w14:textId="77777777" w:rsidTr="005858DD">
        <w:trPr>
          <w:trHeight w:val="490"/>
        </w:trPr>
        <w:tc>
          <w:tcPr>
            <w:tcW w:w="201" w:type="dxa"/>
            <w:tcBorders>
              <w:top w:val="single" w:sz="6" w:space="0" w:color="000000"/>
              <w:left w:val="nil"/>
              <w:bottom w:val="nil"/>
              <w:right w:val="nil"/>
            </w:tcBorders>
            <w:shd w:val="clear" w:color="auto" w:fill="auto"/>
            <w:tcMar>
              <w:top w:w="14" w:type="dxa"/>
              <w:left w:w="14" w:type="dxa"/>
              <w:bottom w:w="0" w:type="dxa"/>
              <w:right w:w="14" w:type="dxa"/>
            </w:tcMar>
            <w:vAlign w:val="center"/>
            <w:hideMark/>
          </w:tcPr>
          <w:p w14:paraId="65E01CBF" w14:textId="77777777" w:rsidR="00F06367" w:rsidRPr="005673AD" w:rsidRDefault="00F06367" w:rsidP="005673AD">
            <w:pPr>
              <w:spacing w:line="360" w:lineRule="auto"/>
              <w:rPr>
                <w:rFonts w:ascii="Book Antiqua" w:hAnsi="Book Antiqua"/>
                <w:sz w:val="24"/>
                <w:szCs w:val="24"/>
              </w:rPr>
            </w:pPr>
          </w:p>
        </w:tc>
        <w:tc>
          <w:tcPr>
            <w:tcW w:w="3347" w:type="dxa"/>
            <w:tcBorders>
              <w:top w:val="single" w:sz="6" w:space="0" w:color="000000"/>
              <w:left w:val="nil"/>
              <w:bottom w:val="nil"/>
              <w:right w:val="nil"/>
            </w:tcBorders>
            <w:shd w:val="clear" w:color="auto" w:fill="auto"/>
            <w:tcMar>
              <w:top w:w="14" w:type="dxa"/>
              <w:left w:w="14" w:type="dxa"/>
              <w:bottom w:w="0" w:type="dxa"/>
              <w:right w:w="14" w:type="dxa"/>
            </w:tcMar>
            <w:vAlign w:val="center"/>
            <w:hideMark/>
          </w:tcPr>
          <w:p w14:paraId="61BBBFE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Age in years</w:t>
            </w:r>
          </w:p>
        </w:tc>
        <w:tc>
          <w:tcPr>
            <w:tcW w:w="2004" w:type="dxa"/>
            <w:tcBorders>
              <w:top w:val="single" w:sz="6" w:space="0" w:color="000000"/>
              <w:left w:val="nil"/>
              <w:bottom w:val="nil"/>
              <w:right w:val="nil"/>
            </w:tcBorders>
            <w:shd w:val="clear" w:color="auto" w:fill="auto"/>
            <w:tcMar>
              <w:top w:w="14" w:type="dxa"/>
              <w:left w:w="14" w:type="dxa"/>
              <w:bottom w:w="0" w:type="dxa"/>
              <w:right w:w="14" w:type="dxa"/>
            </w:tcMar>
            <w:vAlign w:val="center"/>
            <w:hideMark/>
          </w:tcPr>
          <w:p w14:paraId="7ABDC5B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0.031</w:t>
            </w:r>
          </w:p>
        </w:tc>
        <w:tc>
          <w:tcPr>
            <w:tcW w:w="120" w:type="dxa"/>
            <w:tcBorders>
              <w:top w:val="single" w:sz="6" w:space="0" w:color="000000"/>
              <w:left w:val="nil"/>
              <w:bottom w:val="nil"/>
              <w:right w:val="nil"/>
            </w:tcBorders>
            <w:shd w:val="clear" w:color="auto" w:fill="auto"/>
            <w:tcMar>
              <w:top w:w="14" w:type="dxa"/>
              <w:left w:w="14" w:type="dxa"/>
              <w:bottom w:w="0" w:type="dxa"/>
              <w:right w:w="14" w:type="dxa"/>
            </w:tcMar>
            <w:vAlign w:val="center"/>
            <w:hideMark/>
          </w:tcPr>
          <w:p w14:paraId="5D565A7D" w14:textId="77777777" w:rsidR="00F06367" w:rsidRPr="005673AD" w:rsidRDefault="00F06367" w:rsidP="005673AD">
            <w:pPr>
              <w:spacing w:line="360" w:lineRule="auto"/>
              <w:rPr>
                <w:rFonts w:ascii="Book Antiqua" w:hAnsi="Book Antiqua"/>
                <w:sz w:val="24"/>
                <w:szCs w:val="24"/>
              </w:rPr>
            </w:pPr>
          </w:p>
        </w:tc>
        <w:tc>
          <w:tcPr>
            <w:tcW w:w="1944" w:type="dxa"/>
            <w:tcBorders>
              <w:top w:val="single" w:sz="6" w:space="0" w:color="000000"/>
              <w:left w:val="nil"/>
              <w:bottom w:val="nil"/>
              <w:right w:val="nil"/>
            </w:tcBorders>
            <w:shd w:val="clear" w:color="auto" w:fill="auto"/>
            <w:tcMar>
              <w:top w:w="14" w:type="dxa"/>
              <w:left w:w="14" w:type="dxa"/>
              <w:bottom w:w="0" w:type="dxa"/>
              <w:right w:w="14" w:type="dxa"/>
            </w:tcMar>
            <w:vAlign w:val="center"/>
            <w:hideMark/>
          </w:tcPr>
          <w:p w14:paraId="54DA4DF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0.043</w:t>
            </w:r>
          </w:p>
        </w:tc>
        <w:tc>
          <w:tcPr>
            <w:tcW w:w="120" w:type="dxa"/>
            <w:tcBorders>
              <w:top w:val="single" w:sz="6" w:space="0" w:color="000000"/>
              <w:left w:val="nil"/>
              <w:bottom w:val="nil"/>
              <w:right w:val="nil"/>
            </w:tcBorders>
            <w:shd w:val="clear" w:color="auto" w:fill="auto"/>
            <w:tcMar>
              <w:top w:w="14" w:type="dxa"/>
              <w:left w:w="14" w:type="dxa"/>
              <w:bottom w:w="0" w:type="dxa"/>
              <w:right w:w="14" w:type="dxa"/>
            </w:tcMar>
            <w:vAlign w:val="center"/>
            <w:hideMark/>
          </w:tcPr>
          <w:p w14:paraId="55EEE848" w14:textId="77777777" w:rsidR="00F06367" w:rsidRPr="005673AD" w:rsidRDefault="00F06367" w:rsidP="005673AD">
            <w:pPr>
              <w:spacing w:line="360" w:lineRule="auto"/>
              <w:rPr>
                <w:rFonts w:ascii="Book Antiqua" w:hAnsi="Book Antiqua"/>
                <w:sz w:val="24"/>
                <w:szCs w:val="24"/>
              </w:rPr>
            </w:pPr>
          </w:p>
        </w:tc>
        <w:tc>
          <w:tcPr>
            <w:tcW w:w="1984" w:type="dxa"/>
            <w:tcBorders>
              <w:top w:val="single" w:sz="6" w:space="0" w:color="000000"/>
              <w:left w:val="nil"/>
              <w:bottom w:val="nil"/>
              <w:right w:val="nil"/>
            </w:tcBorders>
            <w:shd w:val="clear" w:color="auto" w:fill="auto"/>
            <w:tcMar>
              <w:top w:w="14" w:type="dxa"/>
              <w:left w:w="14" w:type="dxa"/>
              <w:bottom w:w="0" w:type="dxa"/>
              <w:right w:w="14" w:type="dxa"/>
            </w:tcMar>
            <w:vAlign w:val="center"/>
            <w:hideMark/>
          </w:tcPr>
          <w:p w14:paraId="4951F84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0.026</w:t>
            </w:r>
          </w:p>
        </w:tc>
        <w:tc>
          <w:tcPr>
            <w:tcW w:w="180" w:type="dxa"/>
            <w:tcBorders>
              <w:top w:val="single" w:sz="6" w:space="0" w:color="000000"/>
              <w:left w:val="nil"/>
              <w:bottom w:val="nil"/>
              <w:right w:val="nil"/>
            </w:tcBorders>
            <w:shd w:val="clear" w:color="auto" w:fill="auto"/>
            <w:tcMar>
              <w:top w:w="14" w:type="dxa"/>
              <w:left w:w="14" w:type="dxa"/>
              <w:bottom w:w="0" w:type="dxa"/>
              <w:right w:w="14" w:type="dxa"/>
            </w:tcMar>
            <w:vAlign w:val="center"/>
            <w:hideMark/>
          </w:tcPr>
          <w:p w14:paraId="68AED219" w14:textId="77777777" w:rsidR="00F06367" w:rsidRPr="005673AD" w:rsidRDefault="00F06367" w:rsidP="005673AD">
            <w:pPr>
              <w:spacing w:line="360" w:lineRule="auto"/>
              <w:rPr>
                <w:rFonts w:ascii="Book Antiqua" w:hAnsi="Book Antiqua"/>
                <w:sz w:val="24"/>
                <w:szCs w:val="24"/>
              </w:rPr>
            </w:pPr>
          </w:p>
        </w:tc>
      </w:tr>
      <w:tr w:rsidR="005673AD" w:rsidRPr="005673AD" w14:paraId="43F5DB9B" w14:textId="77777777" w:rsidTr="005858DD">
        <w:trPr>
          <w:trHeight w:val="490"/>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593670D5"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18938B66" w14:textId="14C9F451" w:rsidR="00F06367" w:rsidRPr="005673AD" w:rsidRDefault="00F06367" w:rsidP="008E3D3A">
            <w:pPr>
              <w:spacing w:line="360" w:lineRule="auto"/>
              <w:rPr>
                <w:rFonts w:ascii="Book Antiqua" w:hAnsi="Book Antiqua"/>
                <w:sz w:val="24"/>
                <w:szCs w:val="24"/>
              </w:rPr>
            </w:pPr>
            <w:r w:rsidRPr="005673AD">
              <w:rPr>
                <w:rFonts w:ascii="Book Antiqua" w:hAnsi="Book Antiqua"/>
                <w:sz w:val="24"/>
                <w:szCs w:val="24"/>
              </w:rPr>
              <w:t xml:space="preserve">   </w:t>
            </w:r>
            <w:r w:rsidR="008E3D3A">
              <w:rPr>
                <w:rFonts w:ascii="Book Antiqua" w:eastAsia="宋体" w:hAnsi="Book Antiqua" w:cs="宋体"/>
                <w:sz w:val="24"/>
                <w:szCs w:val="24"/>
              </w:rPr>
              <w:t>≤</w:t>
            </w:r>
            <w:r w:rsidR="008E3D3A">
              <w:rPr>
                <w:rFonts w:ascii="宋体" w:eastAsia="宋体" w:hAnsi="宋体" w:cs="宋体" w:hint="eastAsia"/>
                <w:sz w:val="24"/>
                <w:szCs w:val="24"/>
                <w:lang w:eastAsia="zh-CN"/>
              </w:rPr>
              <w:t xml:space="preserve"> </w:t>
            </w:r>
            <w:r w:rsidRPr="005673AD">
              <w:rPr>
                <w:rFonts w:ascii="Book Antiqua" w:hAnsi="Book Antiqua"/>
                <w:sz w:val="24"/>
                <w:szCs w:val="24"/>
              </w:rPr>
              <w:t>64</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6F5790B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0D585D7B"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120701C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31DC6E83"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7088600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3AD978A3" w14:textId="77777777" w:rsidR="00F06367" w:rsidRPr="005673AD" w:rsidRDefault="00F06367" w:rsidP="005673AD">
            <w:pPr>
              <w:spacing w:line="360" w:lineRule="auto"/>
              <w:rPr>
                <w:rFonts w:ascii="Book Antiqua" w:hAnsi="Book Antiqua"/>
                <w:sz w:val="24"/>
                <w:szCs w:val="24"/>
              </w:rPr>
            </w:pPr>
          </w:p>
        </w:tc>
      </w:tr>
      <w:tr w:rsidR="005673AD" w:rsidRPr="005673AD" w14:paraId="547E4609" w14:textId="77777777" w:rsidTr="005858DD">
        <w:trPr>
          <w:trHeight w:val="490"/>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49F6B3B5"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1858FDE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65-74</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29111D8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1.33 (1.06-1.58)</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10A75828"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7EEDB74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1.39 (1.13-1.64)</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009CA983"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151FB92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1.40 (1.15-1.66)</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7D0F7166" w14:textId="77777777" w:rsidR="00F06367" w:rsidRPr="005673AD" w:rsidRDefault="00F06367" w:rsidP="005673AD">
            <w:pPr>
              <w:spacing w:line="360" w:lineRule="auto"/>
              <w:rPr>
                <w:rFonts w:ascii="Book Antiqua" w:hAnsi="Book Antiqua"/>
                <w:sz w:val="24"/>
                <w:szCs w:val="24"/>
              </w:rPr>
            </w:pPr>
          </w:p>
        </w:tc>
      </w:tr>
      <w:tr w:rsidR="005673AD" w:rsidRPr="005673AD" w14:paraId="6F3D3B72" w14:textId="77777777" w:rsidTr="005858DD">
        <w:trPr>
          <w:trHeight w:val="490"/>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0B519F9D"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5565036E" w14:textId="6CE6F315" w:rsidR="00F06367" w:rsidRPr="005673AD" w:rsidRDefault="00F06367" w:rsidP="008E3D3A">
            <w:pPr>
              <w:spacing w:line="360" w:lineRule="auto"/>
              <w:rPr>
                <w:rFonts w:ascii="Book Antiqua" w:hAnsi="Book Antiqua"/>
                <w:sz w:val="24"/>
                <w:szCs w:val="24"/>
              </w:rPr>
            </w:pPr>
            <w:r w:rsidRPr="005673AD">
              <w:rPr>
                <w:rFonts w:ascii="Book Antiqua" w:hAnsi="Book Antiqua"/>
                <w:sz w:val="24"/>
                <w:szCs w:val="24"/>
              </w:rPr>
              <w:t xml:space="preserve">   </w:t>
            </w:r>
            <w:r w:rsidR="008E3D3A">
              <w:rPr>
                <w:rFonts w:ascii="Book Antiqua" w:eastAsia="宋体" w:hAnsi="Book Antiqua" w:cs="宋体"/>
                <w:sz w:val="24"/>
                <w:szCs w:val="24"/>
              </w:rPr>
              <w:t>≥</w:t>
            </w:r>
            <w:r w:rsidR="008E3D3A">
              <w:rPr>
                <w:rFonts w:ascii="宋体" w:eastAsia="宋体" w:hAnsi="宋体" w:cs="宋体" w:hint="eastAsia"/>
                <w:sz w:val="24"/>
                <w:szCs w:val="24"/>
                <w:lang w:eastAsia="zh-CN"/>
              </w:rPr>
              <w:t xml:space="preserve"> </w:t>
            </w:r>
            <w:r w:rsidRPr="005673AD">
              <w:rPr>
                <w:rFonts w:ascii="Book Antiqua" w:hAnsi="Book Antiqua"/>
                <w:sz w:val="24"/>
                <w:szCs w:val="24"/>
              </w:rPr>
              <w:t xml:space="preserve">75 </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1F41720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1.88 (1.59-2.04)</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2CC0FD18"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02BA472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1.82 (1.60-2.05)</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3F4971CC"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7F9F80E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1.91 (1.67-2.13)</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25209D3F" w14:textId="77777777" w:rsidR="00F06367" w:rsidRPr="005673AD" w:rsidRDefault="00F06367" w:rsidP="005673AD">
            <w:pPr>
              <w:spacing w:line="360" w:lineRule="auto"/>
              <w:rPr>
                <w:rFonts w:ascii="Book Antiqua" w:hAnsi="Book Antiqua"/>
                <w:sz w:val="24"/>
                <w:szCs w:val="24"/>
              </w:rPr>
            </w:pPr>
          </w:p>
        </w:tc>
      </w:tr>
      <w:tr w:rsidR="005673AD" w:rsidRPr="005673AD" w14:paraId="5F03041C" w14:textId="77777777" w:rsidTr="005858DD">
        <w:trPr>
          <w:trHeight w:val="490"/>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1B1E8225"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7C73975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Performance status</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7981AC8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0.012</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7EC4EBFE"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639E629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0.028</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4E390350"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7C40E05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0.019</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5FEB3FFF" w14:textId="77777777" w:rsidR="00F06367" w:rsidRPr="005673AD" w:rsidRDefault="00F06367" w:rsidP="005673AD">
            <w:pPr>
              <w:spacing w:line="360" w:lineRule="auto"/>
              <w:rPr>
                <w:rFonts w:ascii="Book Antiqua" w:hAnsi="Book Antiqua"/>
                <w:sz w:val="24"/>
                <w:szCs w:val="24"/>
              </w:rPr>
            </w:pPr>
          </w:p>
        </w:tc>
      </w:tr>
      <w:tr w:rsidR="005673AD" w:rsidRPr="005673AD" w14:paraId="2778F8DD" w14:textId="77777777" w:rsidTr="005858DD">
        <w:trPr>
          <w:trHeight w:val="490"/>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11C18449"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47FC9D6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r w:rsidRPr="005673AD">
              <w:rPr>
                <w:rFonts w:ascii="Book Antiqua" w:hAnsi="Book Antiqua"/>
                <w:sz w:val="24"/>
                <w:szCs w:val="24"/>
              </w:rPr>
              <w:t>0-2</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412ED9F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3D6DEF38"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3D7EFA2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4B509173"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6CE8C15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384E1B45" w14:textId="77777777" w:rsidR="00F06367" w:rsidRPr="005673AD" w:rsidRDefault="00F06367" w:rsidP="005673AD">
            <w:pPr>
              <w:spacing w:line="360" w:lineRule="auto"/>
              <w:rPr>
                <w:rFonts w:ascii="Book Antiqua" w:hAnsi="Book Antiqua"/>
                <w:sz w:val="24"/>
                <w:szCs w:val="24"/>
              </w:rPr>
            </w:pPr>
          </w:p>
        </w:tc>
      </w:tr>
      <w:tr w:rsidR="005673AD" w:rsidRPr="005673AD" w14:paraId="3667F458" w14:textId="77777777" w:rsidTr="005858DD">
        <w:trPr>
          <w:trHeight w:val="490"/>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66F0051C"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2100E04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r w:rsidRPr="005673AD">
              <w:rPr>
                <w:rFonts w:ascii="Book Antiqua" w:hAnsi="Book Antiqua"/>
                <w:sz w:val="24"/>
                <w:szCs w:val="24"/>
              </w:rPr>
              <w:t>3-4</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39AA081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1.94 (1.15-3.26)</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4B047E6B"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0672AD9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1.80 (1.06-3.05)</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7879F761"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7A1444A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1.88 (1.11-3.20)</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769B1455" w14:textId="77777777" w:rsidR="00F06367" w:rsidRPr="005673AD" w:rsidRDefault="00F06367" w:rsidP="005673AD">
            <w:pPr>
              <w:spacing w:line="360" w:lineRule="auto"/>
              <w:rPr>
                <w:rFonts w:ascii="Book Antiqua" w:hAnsi="Book Antiqua"/>
                <w:sz w:val="24"/>
                <w:szCs w:val="24"/>
              </w:rPr>
            </w:pPr>
          </w:p>
        </w:tc>
      </w:tr>
      <w:tr w:rsidR="005673AD" w:rsidRPr="005673AD" w14:paraId="509970E8" w14:textId="77777777" w:rsidTr="005858DD">
        <w:trPr>
          <w:trHeight w:val="490"/>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4D15AA5C"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533575D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Intensity of induction therapy</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44F5D06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0.041</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2549EF51"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206ECAB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0.029</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5563DBF2"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72F9AA5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0.027</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6F093DEC" w14:textId="77777777" w:rsidR="00F06367" w:rsidRPr="005673AD" w:rsidRDefault="00F06367" w:rsidP="005673AD">
            <w:pPr>
              <w:spacing w:line="360" w:lineRule="auto"/>
              <w:rPr>
                <w:rFonts w:ascii="Book Antiqua" w:hAnsi="Book Antiqua"/>
                <w:sz w:val="24"/>
                <w:szCs w:val="24"/>
              </w:rPr>
            </w:pPr>
          </w:p>
        </w:tc>
      </w:tr>
      <w:tr w:rsidR="005673AD" w:rsidRPr="005673AD" w14:paraId="0EC01A19" w14:textId="77777777" w:rsidTr="005858DD">
        <w:trPr>
          <w:trHeight w:val="490"/>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298D5CF5"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2F33F35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r w:rsidRPr="005673AD">
              <w:rPr>
                <w:rFonts w:ascii="Book Antiqua" w:hAnsi="Book Antiqua"/>
                <w:sz w:val="24"/>
                <w:szCs w:val="24"/>
              </w:rPr>
              <w:t>Intensive, less-intensive</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770AAC9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6F8B025A"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42E6221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11B5CB42"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064357BB"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60894F9D" w14:textId="77777777" w:rsidR="00F06367" w:rsidRPr="005673AD" w:rsidRDefault="00F06367" w:rsidP="005673AD">
            <w:pPr>
              <w:spacing w:line="360" w:lineRule="auto"/>
              <w:rPr>
                <w:rFonts w:ascii="Book Antiqua" w:hAnsi="Book Antiqua"/>
                <w:sz w:val="24"/>
                <w:szCs w:val="24"/>
              </w:rPr>
            </w:pPr>
          </w:p>
        </w:tc>
      </w:tr>
      <w:tr w:rsidR="005673AD" w:rsidRPr="005673AD" w14:paraId="30985483" w14:textId="77777777" w:rsidTr="005858DD">
        <w:trPr>
          <w:trHeight w:val="490"/>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7AB5DF4F"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2E44DCAD"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r w:rsidRPr="005673AD">
              <w:rPr>
                <w:rFonts w:ascii="Book Antiqua" w:hAnsi="Book Antiqua"/>
                <w:sz w:val="24"/>
                <w:szCs w:val="24"/>
              </w:rPr>
              <w:t>Best supportive care</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22D29FCF" w14:textId="63F997BA"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1.74 (2.02</w:t>
            </w:r>
            <w:r w:rsidR="00F15B9F">
              <w:rPr>
                <w:rFonts w:ascii="Book Antiqua" w:hAnsi="Book Antiqua"/>
                <w:sz w:val="24"/>
                <w:szCs w:val="24"/>
              </w:rPr>
              <w:t>-</w:t>
            </w:r>
            <w:r w:rsidRPr="005673AD">
              <w:rPr>
                <w:rFonts w:ascii="Book Antiqua" w:hAnsi="Book Antiqua"/>
                <w:sz w:val="24"/>
                <w:szCs w:val="24"/>
              </w:rPr>
              <w:t>2.96)</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05497C34"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6F2E8C9D" w14:textId="75A45A34"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1.80 (1.06</w:t>
            </w:r>
            <w:r w:rsidR="00F15B9F">
              <w:rPr>
                <w:rFonts w:ascii="Book Antiqua" w:hAnsi="Book Antiqua"/>
                <w:sz w:val="24"/>
                <w:szCs w:val="24"/>
              </w:rPr>
              <w:t>-</w:t>
            </w:r>
            <w:r w:rsidRPr="005673AD">
              <w:rPr>
                <w:rFonts w:ascii="Book Antiqua" w:hAnsi="Book Antiqua"/>
                <w:sz w:val="24"/>
                <w:szCs w:val="24"/>
              </w:rPr>
              <w:t>3.07)</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67D545F0"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7BE8FF65" w14:textId="6111E0EA"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1.83 (1.07</w:t>
            </w:r>
            <w:r w:rsidR="00F15B9F">
              <w:rPr>
                <w:rFonts w:ascii="Book Antiqua" w:hAnsi="Book Antiqua"/>
                <w:sz w:val="24"/>
                <w:szCs w:val="24"/>
              </w:rPr>
              <w:t>-</w:t>
            </w:r>
            <w:r w:rsidRPr="005673AD">
              <w:rPr>
                <w:rFonts w:ascii="Book Antiqua" w:hAnsi="Book Antiqua"/>
                <w:sz w:val="24"/>
                <w:szCs w:val="24"/>
              </w:rPr>
              <w:t>3.14)</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349AC585" w14:textId="77777777" w:rsidR="00F06367" w:rsidRPr="005673AD" w:rsidRDefault="00F06367" w:rsidP="005673AD">
            <w:pPr>
              <w:spacing w:line="360" w:lineRule="auto"/>
              <w:rPr>
                <w:rFonts w:ascii="Book Antiqua" w:hAnsi="Book Antiqua"/>
                <w:sz w:val="24"/>
                <w:szCs w:val="24"/>
              </w:rPr>
            </w:pPr>
          </w:p>
        </w:tc>
      </w:tr>
      <w:tr w:rsidR="005673AD" w:rsidRPr="005673AD" w14:paraId="373481A0" w14:textId="77777777" w:rsidTr="005858DD">
        <w:trPr>
          <w:trHeight w:val="439"/>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5EEEED38"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0F0F701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Antecedent hematological disease</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5E4ACCCF"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0.007</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76A00779"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744BAAD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0.007</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15E5B394"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2826F48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0.004</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797FCEFC" w14:textId="77777777" w:rsidR="00F06367" w:rsidRPr="005673AD" w:rsidRDefault="00F06367" w:rsidP="005673AD">
            <w:pPr>
              <w:spacing w:line="360" w:lineRule="auto"/>
              <w:rPr>
                <w:rFonts w:ascii="Book Antiqua" w:hAnsi="Book Antiqua"/>
                <w:sz w:val="24"/>
                <w:szCs w:val="24"/>
              </w:rPr>
            </w:pPr>
          </w:p>
        </w:tc>
      </w:tr>
      <w:tr w:rsidR="005673AD" w:rsidRPr="005673AD" w14:paraId="073D1C25" w14:textId="77777777" w:rsidTr="005858DD">
        <w:trPr>
          <w:trHeight w:val="439"/>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745D9623"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4555B3B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r w:rsidRPr="005673AD">
              <w:rPr>
                <w:rFonts w:ascii="Book Antiqua" w:hAnsi="Book Antiqua"/>
                <w:sz w:val="24"/>
                <w:szCs w:val="24"/>
              </w:rPr>
              <w:t>No</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03DBC4F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211F7FD6"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5077FB4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25EE9D2B"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4E10491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61D01832" w14:textId="77777777" w:rsidR="00F06367" w:rsidRPr="005673AD" w:rsidRDefault="00F06367" w:rsidP="005673AD">
            <w:pPr>
              <w:spacing w:line="360" w:lineRule="auto"/>
              <w:rPr>
                <w:rFonts w:ascii="Book Antiqua" w:hAnsi="Book Antiqua"/>
                <w:sz w:val="24"/>
                <w:szCs w:val="24"/>
              </w:rPr>
            </w:pPr>
          </w:p>
        </w:tc>
      </w:tr>
      <w:tr w:rsidR="005673AD" w:rsidRPr="005673AD" w14:paraId="07D93061" w14:textId="77777777" w:rsidTr="005858DD">
        <w:trPr>
          <w:trHeight w:val="439"/>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4E6D7315"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57E4DCF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r w:rsidRPr="005673AD">
              <w:rPr>
                <w:rFonts w:ascii="Book Antiqua" w:hAnsi="Book Antiqua"/>
                <w:sz w:val="24"/>
                <w:szCs w:val="24"/>
              </w:rPr>
              <w:t>Yes</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01FD147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1.92 (1.20-3.08)</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6507104A"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5B08D8C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1.90 (1.19-3.05)</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7D71185D"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76C0B25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2.03 (1.25-3.27)</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598614CF" w14:textId="77777777" w:rsidR="00F06367" w:rsidRPr="005673AD" w:rsidRDefault="00F06367" w:rsidP="005673AD">
            <w:pPr>
              <w:spacing w:line="360" w:lineRule="auto"/>
              <w:rPr>
                <w:rFonts w:ascii="Book Antiqua" w:hAnsi="Book Antiqua"/>
                <w:sz w:val="24"/>
                <w:szCs w:val="24"/>
              </w:rPr>
            </w:pPr>
          </w:p>
        </w:tc>
      </w:tr>
      <w:tr w:rsidR="005673AD" w:rsidRPr="005673AD" w14:paraId="61B48D2E" w14:textId="77777777" w:rsidTr="005858DD">
        <w:trPr>
          <w:trHeight w:val="490"/>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3221B149"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519B124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Chromosomal abnormality</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45187EE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0.001</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57C8AF8B"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4903429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&lt;0.001</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1D1F2FB8"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50765F8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&lt;0.001</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683C05BA" w14:textId="77777777" w:rsidR="00F06367" w:rsidRPr="005673AD" w:rsidRDefault="00F06367" w:rsidP="005673AD">
            <w:pPr>
              <w:spacing w:line="360" w:lineRule="auto"/>
              <w:rPr>
                <w:rFonts w:ascii="Book Antiqua" w:hAnsi="Book Antiqua"/>
                <w:sz w:val="24"/>
                <w:szCs w:val="24"/>
              </w:rPr>
            </w:pPr>
          </w:p>
        </w:tc>
      </w:tr>
      <w:tr w:rsidR="005673AD" w:rsidRPr="005673AD" w14:paraId="667BCF89" w14:textId="77777777" w:rsidTr="005858DD">
        <w:trPr>
          <w:trHeight w:val="490"/>
        </w:trPr>
        <w:tc>
          <w:tcPr>
            <w:tcW w:w="201" w:type="dxa"/>
            <w:tcBorders>
              <w:top w:val="nil"/>
              <w:left w:val="nil"/>
              <w:bottom w:val="nil"/>
              <w:right w:val="nil"/>
            </w:tcBorders>
            <w:shd w:val="clear" w:color="auto" w:fill="auto"/>
            <w:tcMar>
              <w:top w:w="14" w:type="dxa"/>
              <w:left w:w="14" w:type="dxa"/>
              <w:bottom w:w="0" w:type="dxa"/>
              <w:right w:w="14" w:type="dxa"/>
            </w:tcMar>
            <w:vAlign w:val="center"/>
            <w:hideMark/>
          </w:tcPr>
          <w:p w14:paraId="66990B07"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nil"/>
              <w:right w:val="nil"/>
            </w:tcBorders>
            <w:shd w:val="clear" w:color="auto" w:fill="auto"/>
            <w:tcMar>
              <w:top w:w="14" w:type="dxa"/>
              <w:left w:w="14" w:type="dxa"/>
              <w:bottom w:w="0" w:type="dxa"/>
              <w:right w:w="14" w:type="dxa"/>
            </w:tcMar>
            <w:vAlign w:val="center"/>
            <w:hideMark/>
          </w:tcPr>
          <w:p w14:paraId="18490C46"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r w:rsidRPr="005673AD">
              <w:rPr>
                <w:rFonts w:ascii="Book Antiqua" w:hAnsi="Book Antiqua"/>
                <w:sz w:val="24"/>
                <w:szCs w:val="24"/>
              </w:rPr>
              <w:t>Favorable, intermediate</w:t>
            </w:r>
          </w:p>
        </w:tc>
        <w:tc>
          <w:tcPr>
            <w:tcW w:w="2004" w:type="dxa"/>
            <w:tcBorders>
              <w:top w:val="nil"/>
              <w:left w:val="nil"/>
              <w:bottom w:val="nil"/>
              <w:right w:val="nil"/>
            </w:tcBorders>
            <w:shd w:val="clear" w:color="auto" w:fill="auto"/>
            <w:tcMar>
              <w:top w:w="14" w:type="dxa"/>
              <w:left w:w="14" w:type="dxa"/>
              <w:bottom w:w="0" w:type="dxa"/>
              <w:right w:w="14" w:type="dxa"/>
            </w:tcMar>
            <w:vAlign w:val="center"/>
            <w:hideMark/>
          </w:tcPr>
          <w:p w14:paraId="45688F2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5748AE12"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nil"/>
              <w:right w:val="nil"/>
            </w:tcBorders>
            <w:shd w:val="clear" w:color="auto" w:fill="auto"/>
            <w:tcMar>
              <w:top w:w="14" w:type="dxa"/>
              <w:left w:w="14" w:type="dxa"/>
              <w:bottom w:w="0" w:type="dxa"/>
              <w:right w:w="14" w:type="dxa"/>
            </w:tcMar>
            <w:vAlign w:val="center"/>
            <w:hideMark/>
          </w:tcPr>
          <w:p w14:paraId="1A4ADFC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20" w:type="dxa"/>
            <w:tcBorders>
              <w:top w:val="nil"/>
              <w:left w:val="nil"/>
              <w:bottom w:val="nil"/>
              <w:right w:val="nil"/>
            </w:tcBorders>
            <w:shd w:val="clear" w:color="auto" w:fill="auto"/>
            <w:tcMar>
              <w:top w:w="14" w:type="dxa"/>
              <w:left w:w="14" w:type="dxa"/>
              <w:bottom w:w="0" w:type="dxa"/>
              <w:right w:w="14" w:type="dxa"/>
            </w:tcMar>
            <w:vAlign w:val="center"/>
            <w:hideMark/>
          </w:tcPr>
          <w:p w14:paraId="4576A237"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nil"/>
              <w:right w:val="nil"/>
            </w:tcBorders>
            <w:shd w:val="clear" w:color="auto" w:fill="auto"/>
            <w:tcMar>
              <w:top w:w="14" w:type="dxa"/>
              <w:left w:w="14" w:type="dxa"/>
              <w:bottom w:w="0" w:type="dxa"/>
              <w:right w:w="14" w:type="dxa"/>
            </w:tcMar>
            <w:vAlign w:val="center"/>
            <w:hideMark/>
          </w:tcPr>
          <w:p w14:paraId="7339ED2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1.00</w:t>
            </w:r>
          </w:p>
        </w:tc>
        <w:tc>
          <w:tcPr>
            <w:tcW w:w="180" w:type="dxa"/>
            <w:tcBorders>
              <w:top w:val="nil"/>
              <w:left w:val="nil"/>
              <w:bottom w:val="nil"/>
              <w:right w:val="nil"/>
            </w:tcBorders>
            <w:shd w:val="clear" w:color="auto" w:fill="auto"/>
            <w:tcMar>
              <w:top w:w="14" w:type="dxa"/>
              <w:left w:w="14" w:type="dxa"/>
              <w:bottom w:w="0" w:type="dxa"/>
              <w:right w:w="14" w:type="dxa"/>
            </w:tcMar>
            <w:vAlign w:val="center"/>
            <w:hideMark/>
          </w:tcPr>
          <w:p w14:paraId="104C9EFB" w14:textId="77777777" w:rsidR="00F06367" w:rsidRPr="005673AD" w:rsidRDefault="00F06367" w:rsidP="005673AD">
            <w:pPr>
              <w:spacing w:line="360" w:lineRule="auto"/>
              <w:rPr>
                <w:rFonts w:ascii="Book Antiqua" w:hAnsi="Book Antiqua"/>
                <w:sz w:val="24"/>
                <w:szCs w:val="24"/>
              </w:rPr>
            </w:pPr>
          </w:p>
        </w:tc>
      </w:tr>
      <w:tr w:rsidR="005673AD" w:rsidRPr="005673AD" w14:paraId="270B0B09" w14:textId="77777777" w:rsidTr="005858DD">
        <w:trPr>
          <w:trHeight w:val="438"/>
        </w:trPr>
        <w:tc>
          <w:tcPr>
            <w:tcW w:w="201"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36D59822" w14:textId="77777777" w:rsidR="00F06367" w:rsidRPr="005673AD" w:rsidRDefault="00F06367" w:rsidP="005673AD">
            <w:pPr>
              <w:spacing w:line="360" w:lineRule="auto"/>
              <w:rPr>
                <w:rFonts w:ascii="Book Antiqua" w:hAnsi="Book Antiqua"/>
                <w:sz w:val="24"/>
                <w:szCs w:val="24"/>
              </w:rPr>
            </w:pPr>
          </w:p>
        </w:tc>
        <w:tc>
          <w:tcPr>
            <w:tcW w:w="3347"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3B3A104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　</w:t>
            </w:r>
            <w:r w:rsidRPr="005673AD">
              <w:rPr>
                <w:rFonts w:ascii="Book Antiqua" w:hAnsi="Book Antiqua"/>
                <w:sz w:val="24"/>
                <w:szCs w:val="24"/>
              </w:rPr>
              <w:t>Unfavorable</w:t>
            </w:r>
          </w:p>
        </w:tc>
        <w:tc>
          <w:tcPr>
            <w:tcW w:w="2004"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3D8ED838"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1.98 (1.31-2.99)</w:t>
            </w:r>
          </w:p>
        </w:tc>
        <w:tc>
          <w:tcPr>
            <w:tcW w:w="120"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2C09BC2E" w14:textId="77777777" w:rsidR="00F06367" w:rsidRPr="005673AD" w:rsidRDefault="00F06367" w:rsidP="005673AD">
            <w:pPr>
              <w:spacing w:line="360" w:lineRule="auto"/>
              <w:rPr>
                <w:rFonts w:ascii="Book Antiqua" w:hAnsi="Book Antiqua"/>
                <w:sz w:val="24"/>
                <w:szCs w:val="24"/>
              </w:rPr>
            </w:pPr>
          </w:p>
        </w:tc>
        <w:tc>
          <w:tcPr>
            <w:tcW w:w="1944"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0C84F06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1.44 (0.55-3.78)</w:t>
            </w:r>
          </w:p>
        </w:tc>
        <w:tc>
          <w:tcPr>
            <w:tcW w:w="120"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63076207" w14:textId="77777777" w:rsidR="00F06367" w:rsidRPr="005673AD" w:rsidRDefault="00F06367" w:rsidP="005673AD">
            <w:pPr>
              <w:spacing w:line="360" w:lineRule="auto"/>
              <w:rPr>
                <w:rFonts w:ascii="Book Antiqua" w:hAnsi="Book Antiqua"/>
                <w:sz w:val="24"/>
                <w:szCs w:val="24"/>
              </w:rPr>
            </w:pPr>
          </w:p>
        </w:tc>
        <w:tc>
          <w:tcPr>
            <w:tcW w:w="1984"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2D4892BE"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1.56 (0.63-3.87)</w:t>
            </w:r>
          </w:p>
        </w:tc>
        <w:tc>
          <w:tcPr>
            <w:tcW w:w="180"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54324196" w14:textId="77777777" w:rsidR="00F06367" w:rsidRPr="005673AD" w:rsidRDefault="00F06367" w:rsidP="005673AD">
            <w:pPr>
              <w:spacing w:line="360" w:lineRule="auto"/>
              <w:rPr>
                <w:rFonts w:ascii="Book Antiqua" w:hAnsi="Book Antiqua"/>
                <w:sz w:val="24"/>
                <w:szCs w:val="24"/>
              </w:rPr>
            </w:pPr>
          </w:p>
        </w:tc>
      </w:tr>
    </w:tbl>
    <w:p w14:paraId="6DB30F31" w14:textId="3551D8C9" w:rsidR="00F06367" w:rsidRPr="008E3D3A" w:rsidRDefault="00F06367" w:rsidP="005673AD">
      <w:pPr>
        <w:spacing w:line="360" w:lineRule="auto"/>
        <w:rPr>
          <w:rFonts w:ascii="Book Antiqua" w:eastAsia="宋体" w:hAnsi="Book Antiqua"/>
          <w:sz w:val="24"/>
          <w:szCs w:val="24"/>
          <w:lang w:eastAsia="zh-CN"/>
        </w:rPr>
      </w:pPr>
      <w:r w:rsidRPr="005673AD">
        <w:rPr>
          <w:rFonts w:ascii="Book Antiqua" w:hAnsi="Book Antiqua"/>
          <w:sz w:val="24"/>
          <w:szCs w:val="24"/>
        </w:rPr>
        <w:t>NCCN</w:t>
      </w:r>
      <w:r w:rsidR="008E3D3A">
        <w:rPr>
          <w:rFonts w:ascii="Book Antiqua" w:eastAsia="宋体" w:hAnsi="Book Antiqua" w:hint="eastAsia"/>
          <w:sz w:val="24"/>
          <w:szCs w:val="24"/>
          <w:lang w:eastAsia="zh-CN"/>
        </w:rPr>
        <w:t>:</w:t>
      </w:r>
      <w:r w:rsidRPr="005673AD">
        <w:rPr>
          <w:rFonts w:ascii="Book Antiqua" w:hAnsi="Book Antiqua"/>
          <w:sz w:val="24"/>
          <w:szCs w:val="24"/>
        </w:rPr>
        <w:t xml:space="preserve"> National Comprehensive Cancer Network practice guidelines in oncology- v.2.2010</w:t>
      </w:r>
      <w:r w:rsidR="008E3D3A">
        <w:rPr>
          <w:rFonts w:ascii="Book Antiqua" w:eastAsia="宋体" w:hAnsi="Book Antiqua"/>
          <w:sz w:val="24"/>
          <w:szCs w:val="24"/>
          <w:lang w:eastAsia="zh-CN"/>
        </w:rPr>
        <w:t xml:space="preserve">; </w:t>
      </w:r>
      <w:r w:rsidR="008E3D3A" w:rsidRPr="005673AD">
        <w:rPr>
          <w:rFonts w:ascii="Book Antiqua" w:eastAsia="MS Mincho" w:hAnsi="Book Antiqua" w:cs="Times New Roman"/>
          <w:sz w:val="24"/>
          <w:szCs w:val="24"/>
          <w:lang w:val="en-GB"/>
        </w:rPr>
        <w:t>SWOG</w:t>
      </w:r>
      <w:r w:rsidR="008E3D3A">
        <w:rPr>
          <w:rFonts w:ascii="Book Antiqua" w:eastAsia="宋体" w:hAnsi="Book Antiqua" w:cs="Times New Roman" w:hint="eastAsia"/>
          <w:sz w:val="24"/>
          <w:szCs w:val="24"/>
          <w:lang w:val="en-GB" w:eastAsia="zh-CN"/>
        </w:rPr>
        <w:t>:</w:t>
      </w:r>
      <w:r w:rsidR="008E3D3A" w:rsidRPr="005673AD">
        <w:rPr>
          <w:rFonts w:ascii="Book Antiqua" w:eastAsia="MS Mincho" w:hAnsi="Book Antiqua" w:cs="Times New Roman"/>
          <w:sz w:val="24"/>
          <w:szCs w:val="24"/>
          <w:lang w:val="en-GB"/>
        </w:rPr>
        <w:t xml:space="preserve"> Southwest Oncology Group</w:t>
      </w:r>
      <w:r w:rsidR="008E3D3A">
        <w:rPr>
          <w:rFonts w:ascii="Book Antiqua" w:eastAsia="宋体" w:hAnsi="Book Antiqua" w:cs="Times New Roman" w:hint="eastAsia"/>
          <w:sz w:val="24"/>
          <w:szCs w:val="24"/>
          <w:lang w:val="en-GB" w:eastAsia="zh-CN"/>
        </w:rPr>
        <w:t>;</w:t>
      </w:r>
      <w:r w:rsidR="008E3D3A" w:rsidRPr="005673AD">
        <w:rPr>
          <w:rFonts w:ascii="Book Antiqua" w:eastAsia="MS Mincho" w:hAnsi="Book Antiqua" w:cs="Times New Roman"/>
          <w:sz w:val="24"/>
          <w:szCs w:val="24"/>
          <w:lang w:val="en-GB"/>
        </w:rPr>
        <w:t xml:space="preserve"> CALGB</w:t>
      </w:r>
      <w:r w:rsidR="008E3D3A">
        <w:rPr>
          <w:rFonts w:ascii="Book Antiqua" w:eastAsia="宋体" w:hAnsi="Book Antiqua" w:cs="Times New Roman" w:hint="eastAsia"/>
          <w:sz w:val="24"/>
          <w:szCs w:val="24"/>
          <w:lang w:val="en-GB" w:eastAsia="zh-CN"/>
        </w:rPr>
        <w:t>:</w:t>
      </w:r>
      <w:r w:rsidR="008E3D3A" w:rsidRPr="005673AD">
        <w:rPr>
          <w:rFonts w:ascii="Book Antiqua" w:eastAsia="MS Mincho" w:hAnsi="Book Antiqua" w:cs="Times New Roman"/>
          <w:sz w:val="24"/>
          <w:szCs w:val="24"/>
          <w:lang w:val="en-GB"/>
        </w:rPr>
        <w:t xml:space="preserve"> Cancer and </w:t>
      </w:r>
      <w:proofErr w:type="spellStart"/>
      <w:r w:rsidR="008E3D3A" w:rsidRPr="005673AD">
        <w:rPr>
          <w:rFonts w:ascii="Book Antiqua" w:eastAsia="MS Mincho" w:hAnsi="Book Antiqua" w:cs="Times New Roman"/>
          <w:sz w:val="24"/>
          <w:szCs w:val="24"/>
          <w:lang w:val="en-GB"/>
        </w:rPr>
        <w:t>Leukemia</w:t>
      </w:r>
      <w:proofErr w:type="spellEnd"/>
      <w:r w:rsidR="008E3D3A" w:rsidRPr="005673AD">
        <w:rPr>
          <w:rFonts w:ascii="Book Antiqua" w:eastAsia="MS Mincho" w:hAnsi="Book Antiqua" w:cs="Times New Roman"/>
          <w:sz w:val="24"/>
          <w:szCs w:val="24"/>
          <w:lang w:val="en-GB"/>
        </w:rPr>
        <w:t xml:space="preserve"> Group B</w:t>
      </w:r>
      <w:r w:rsidR="008E3D3A">
        <w:rPr>
          <w:rFonts w:ascii="Book Antiqua" w:eastAsia="宋体" w:hAnsi="Book Antiqua" w:cs="Times New Roman" w:hint="eastAsia"/>
          <w:sz w:val="24"/>
          <w:szCs w:val="24"/>
          <w:lang w:val="en-GB" w:eastAsia="zh-CN"/>
        </w:rPr>
        <w:t>.</w:t>
      </w:r>
    </w:p>
    <w:p w14:paraId="2981719B" w14:textId="77777777" w:rsidR="00F06367" w:rsidRPr="008E3D3A" w:rsidRDefault="00F06367" w:rsidP="005673AD">
      <w:pPr>
        <w:spacing w:line="360" w:lineRule="auto"/>
        <w:rPr>
          <w:rFonts w:ascii="Book Antiqua" w:eastAsia="宋体" w:hAnsi="Book Antiqua"/>
          <w:sz w:val="24"/>
          <w:szCs w:val="24"/>
          <w:lang w:eastAsia="zh-CN"/>
        </w:rPr>
      </w:pPr>
    </w:p>
    <w:p w14:paraId="47CFE501" w14:textId="1567C93F" w:rsidR="00F06367" w:rsidRPr="008E3D3A" w:rsidRDefault="00F06367" w:rsidP="005673AD">
      <w:pPr>
        <w:spacing w:line="360" w:lineRule="auto"/>
        <w:rPr>
          <w:rFonts w:ascii="Book Antiqua" w:eastAsia="宋体" w:hAnsi="Book Antiqua"/>
          <w:b/>
          <w:sz w:val="24"/>
          <w:szCs w:val="24"/>
          <w:lang w:eastAsia="zh-CN"/>
        </w:rPr>
      </w:pPr>
      <w:r w:rsidRPr="008E3D3A">
        <w:rPr>
          <w:rFonts w:ascii="Book Antiqua" w:hAnsi="Book Antiqua"/>
          <w:b/>
          <w:sz w:val="24"/>
          <w:szCs w:val="24"/>
        </w:rPr>
        <w:t xml:space="preserve">Table 3 Detailed information regarding karyotype categories according to the </w:t>
      </w:r>
      <w:r w:rsidR="008E3D3A" w:rsidRPr="008E3D3A">
        <w:rPr>
          <w:rFonts w:ascii="Book Antiqua" w:hAnsi="Book Antiqua"/>
          <w:b/>
          <w:sz w:val="24"/>
          <w:szCs w:val="24"/>
        </w:rPr>
        <w:t xml:space="preserve">National </w:t>
      </w:r>
      <w:r w:rsidR="008E3D3A" w:rsidRPr="008E3D3A">
        <w:rPr>
          <w:rFonts w:ascii="Book Antiqua" w:hAnsi="Book Antiqua"/>
          <w:b/>
          <w:sz w:val="24"/>
          <w:szCs w:val="24"/>
        </w:rPr>
        <w:lastRenderedPageBreak/>
        <w:t>Comprehensive Cancer Network</w:t>
      </w:r>
      <w:r w:rsidRPr="008E3D3A">
        <w:rPr>
          <w:rFonts w:ascii="Book Antiqua" w:hAnsi="Book Antiqua"/>
          <w:b/>
          <w:sz w:val="24"/>
          <w:szCs w:val="24"/>
        </w:rPr>
        <w:t>,</w:t>
      </w:r>
      <w:r w:rsidR="008E3D3A" w:rsidRPr="008E3D3A">
        <w:rPr>
          <w:rFonts w:ascii="Book Antiqua" w:eastAsia="MS Mincho" w:hAnsi="Book Antiqua" w:cs="Times New Roman"/>
          <w:b/>
          <w:sz w:val="24"/>
          <w:szCs w:val="24"/>
          <w:lang w:val="en-GB"/>
        </w:rPr>
        <w:t xml:space="preserve"> Southwest Oncology Group</w:t>
      </w:r>
      <w:r w:rsidRPr="008E3D3A">
        <w:rPr>
          <w:rFonts w:ascii="Book Antiqua" w:hAnsi="Book Antiqua"/>
          <w:b/>
          <w:sz w:val="24"/>
          <w:szCs w:val="24"/>
        </w:rPr>
        <w:t xml:space="preserve">, and </w:t>
      </w:r>
      <w:r w:rsidR="008E3D3A" w:rsidRPr="008E3D3A">
        <w:rPr>
          <w:rFonts w:ascii="Book Antiqua" w:eastAsia="MS Mincho" w:hAnsi="Book Antiqua" w:cs="Times New Roman"/>
          <w:b/>
          <w:sz w:val="24"/>
          <w:szCs w:val="24"/>
          <w:lang w:val="en-GB"/>
        </w:rPr>
        <w:t xml:space="preserve">Cancer and </w:t>
      </w:r>
      <w:proofErr w:type="spellStart"/>
      <w:r w:rsidR="008E3D3A" w:rsidRPr="008E3D3A">
        <w:rPr>
          <w:rFonts w:ascii="Book Antiqua" w:eastAsia="MS Mincho" w:hAnsi="Book Antiqua" w:cs="Times New Roman"/>
          <w:b/>
          <w:sz w:val="24"/>
          <w:szCs w:val="24"/>
          <w:lang w:val="en-GB"/>
        </w:rPr>
        <w:t>Leukemia</w:t>
      </w:r>
      <w:proofErr w:type="spellEnd"/>
      <w:r w:rsidR="008E3D3A" w:rsidRPr="008E3D3A">
        <w:rPr>
          <w:rFonts w:ascii="Book Antiqua" w:eastAsia="MS Mincho" w:hAnsi="Book Antiqua" w:cs="Times New Roman"/>
          <w:b/>
          <w:sz w:val="24"/>
          <w:szCs w:val="24"/>
          <w:lang w:val="en-GB"/>
        </w:rPr>
        <w:t xml:space="preserve"> Group B</w:t>
      </w:r>
      <w:r w:rsidR="008E3D3A" w:rsidRPr="008E3D3A">
        <w:rPr>
          <w:rFonts w:ascii="Book Antiqua" w:hAnsi="Book Antiqua"/>
          <w:b/>
          <w:sz w:val="24"/>
          <w:szCs w:val="24"/>
        </w:rPr>
        <w:t xml:space="preserve"> classifications </w:t>
      </w:r>
    </w:p>
    <w:tbl>
      <w:tblPr>
        <w:tblW w:w="9795" w:type="dxa"/>
        <w:tblCellMar>
          <w:left w:w="0" w:type="dxa"/>
          <w:right w:w="0" w:type="dxa"/>
        </w:tblCellMar>
        <w:tblLook w:val="0600" w:firstRow="0" w:lastRow="0" w:firstColumn="0" w:lastColumn="0" w:noHBand="1" w:noVBand="1"/>
      </w:tblPr>
      <w:tblGrid>
        <w:gridCol w:w="1007"/>
        <w:gridCol w:w="1275"/>
        <w:gridCol w:w="2410"/>
        <w:gridCol w:w="2410"/>
        <w:gridCol w:w="2693"/>
      </w:tblGrid>
      <w:tr w:rsidR="005673AD" w:rsidRPr="005673AD" w14:paraId="36B8FB37" w14:textId="77777777" w:rsidTr="005858DD">
        <w:trPr>
          <w:trHeight w:val="335"/>
        </w:trPr>
        <w:tc>
          <w:tcPr>
            <w:tcW w:w="1007"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0D91278A"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Category</w:t>
            </w:r>
          </w:p>
        </w:tc>
        <w:tc>
          <w:tcPr>
            <w:tcW w:w="1275"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14A69A40" w14:textId="6C4AC0D9" w:rsidR="00F06367" w:rsidRPr="005673AD" w:rsidRDefault="008E3D3A" w:rsidP="005673AD">
            <w:pPr>
              <w:spacing w:line="360" w:lineRule="auto"/>
              <w:rPr>
                <w:rFonts w:ascii="Book Antiqua" w:hAnsi="Book Antiqua"/>
                <w:sz w:val="24"/>
                <w:szCs w:val="24"/>
              </w:rPr>
            </w:pPr>
            <w:r>
              <w:rPr>
                <w:rFonts w:ascii="Book Antiqua" w:eastAsia="宋体" w:hAnsi="Book Antiqua" w:hint="eastAsia"/>
                <w:sz w:val="24"/>
                <w:szCs w:val="24"/>
                <w:lang w:eastAsia="zh-CN"/>
              </w:rPr>
              <w:t>F</w:t>
            </w:r>
            <w:r w:rsidR="00F06367" w:rsidRPr="005673AD">
              <w:rPr>
                <w:rFonts w:ascii="Book Antiqua" w:hAnsi="Book Antiqua"/>
                <w:sz w:val="24"/>
                <w:szCs w:val="24"/>
              </w:rPr>
              <w:t>avorable</w:t>
            </w:r>
          </w:p>
        </w:tc>
        <w:tc>
          <w:tcPr>
            <w:tcW w:w="2410"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567836CE" w14:textId="0AD543B0" w:rsidR="00F06367" w:rsidRPr="005673AD" w:rsidRDefault="00F06367" w:rsidP="008E3D3A">
            <w:pPr>
              <w:spacing w:line="360" w:lineRule="auto"/>
              <w:rPr>
                <w:rFonts w:ascii="Book Antiqua" w:hAnsi="Book Antiqua"/>
                <w:sz w:val="24"/>
                <w:szCs w:val="24"/>
              </w:rPr>
            </w:pPr>
            <w:r w:rsidRPr="005673AD">
              <w:rPr>
                <w:rFonts w:ascii="Book Antiqua" w:hAnsi="Book Antiqua"/>
                <w:sz w:val="24"/>
                <w:szCs w:val="24"/>
              </w:rPr>
              <w:t>Intermediate</w:t>
            </w:r>
          </w:p>
        </w:tc>
        <w:tc>
          <w:tcPr>
            <w:tcW w:w="2410"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5CDB6775" w14:textId="280D9D64" w:rsidR="00F06367" w:rsidRPr="005673AD" w:rsidRDefault="008E3D3A" w:rsidP="008E3D3A">
            <w:pPr>
              <w:spacing w:line="360" w:lineRule="auto"/>
              <w:rPr>
                <w:rFonts w:ascii="Book Antiqua" w:hAnsi="Book Antiqua"/>
                <w:sz w:val="24"/>
                <w:szCs w:val="24"/>
              </w:rPr>
            </w:pPr>
            <w:r>
              <w:rPr>
                <w:rFonts w:ascii="Book Antiqua" w:hAnsi="Book Antiqua"/>
                <w:sz w:val="24"/>
                <w:szCs w:val="24"/>
              </w:rPr>
              <w:t>U</w:t>
            </w:r>
            <w:r w:rsidR="00F06367" w:rsidRPr="005673AD">
              <w:rPr>
                <w:rFonts w:ascii="Book Antiqua" w:hAnsi="Book Antiqua"/>
                <w:sz w:val="24"/>
                <w:szCs w:val="24"/>
              </w:rPr>
              <w:t>nfavorable</w:t>
            </w:r>
          </w:p>
        </w:tc>
        <w:tc>
          <w:tcPr>
            <w:tcW w:w="2693" w:type="dxa"/>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hideMark/>
          </w:tcPr>
          <w:p w14:paraId="681CDF8C"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Category not recognized</w:t>
            </w:r>
          </w:p>
        </w:tc>
      </w:tr>
      <w:tr w:rsidR="005673AD" w:rsidRPr="005673AD" w14:paraId="4ED8A224" w14:textId="77777777" w:rsidTr="005858DD">
        <w:trPr>
          <w:trHeight w:val="2273"/>
        </w:trPr>
        <w:tc>
          <w:tcPr>
            <w:tcW w:w="1007" w:type="dxa"/>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718A4265"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NCCN</w:t>
            </w:r>
          </w:p>
        </w:tc>
        <w:tc>
          <w:tcPr>
            <w:tcW w:w="1275" w:type="dxa"/>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60221F97"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t(8;21)</w:t>
            </w:r>
          </w:p>
        </w:tc>
        <w:tc>
          <w:tcPr>
            <w:tcW w:w="2410" w:type="dxa"/>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1822CA49"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+8, t(9;11), -X, -Y, -6, +1, +4, +7, +11, +13, +21, del(9), del(20), add(12), add(16), add(17), </w:t>
            </w:r>
            <w:proofErr w:type="spellStart"/>
            <w:r w:rsidRPr="005673AD">
              <w:rPr>
                <w:rFonts w:ascii="Book Antiqua" w:hAnsi="Book Antiqua"/>
                <w:sz w:val="24"/>
                <w:szCs w:val="24"/>
              </w:rPr>
              <w:t>inv</w:t>
            </w:r>
            <w:proofErr w:type="spellEnd"/>
            <w:r w:rsidRPr="005673AD">
              <w:rPr>
                <w:rFonts w:ascii="Book Antiqua" w:hAnsi="Book Antiqua"/>
                <w:sz w:val="24"/>
                <w:szCs w:val="24"/>
              </w:rPr>
              <w:t>(3), t(1;16), t(3;21), t(8;18), t(8;20), t(11;16), t(11;17)</w:t>
            </w:r>
          </w:p>
        </w:tc>
        <w:tc>
          <w:tcPr>
            <w:tcW w:w="2410" w:type="dxa"/>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09B7119D" w14:textId="5C134BA5" w:rsidR="00F06367" w:rsidRPr="005673AD" w:rsidRDefault="00F06367" w:rsidP="008E3D3A">
            <w:pPr>
              <w:spacing w:line="360" w:lineRule="auto"/>
              <w:rPr>
                <w:rFonts w:ascii="Book Antiqua" w:hAnsi="Book Antiqua"/>
                <w:sz w:val="24"/>
                <w:szCs w:val="24"/>
              </w:rPr>
            </w:pPr>
            <w:r w:rsidRPr="005673AD">
              <w:rPr>
                <w:rFonts w:ascii="Book Antiqua" w:hAnsi="Book Antiqua"/>
                <w:sz w:val="24"/>
                <w:szCs w:val="24"/>
                <w:lang w:val="fr-FR"/>
              </w:rPr>
              <w:t xml:space="preserve">–5, </w:t>
            </w:r>
            <w:proofErr w:type="spellStart"/>
            <w:r w:rsidRPr="005673AD">
              <w:rPr>
                <w:rFonts w:ascii="Book Antiqua" w:hAnsi="Book Antiqua"/>
                <w:sz w:val="24"/>
                <w:szCs w:val="24"/>
                <w:lang w:val="fr-FR"/>
              </w:rPr>
              <w:t>del</w:t>
            </w:r>
            <w:proofErr w:type="spellEnd"/>
            <w:r w:rsidRPr="005673AD">
              <w:rPr>
                <w:rFonts w:ascii="Book Antiqua" w:hAnsi="Book Antiqua"/>
                <w:sz w:val="24"/>
                <w:szCs w:val="24"/>
                <w:lang w:val="fr-FR"/>
              </w:rPr>
              <w:t xml:space="preserve">(5q), -7, non-t(9;11) abn11q23, </w:t>
            </w:r>
            <w:proofErr w:type="spellStart"/>
            <w:r w:rsidRPr="005673AD">
              <w:rPr>
                <w:rFonts w:ascii="Book Antiqua" w:hAnsi="Book Antiqua"/>
                <w:sz w:val="24"/>
                <w:szCs w:val="24"/>
                <w:lang w:val="fr-FR"/>
              </w:rPr>
              <w:t>inv</w:t>
            </w:r>
            <w:proofErr w:type="spellEnd"/>
            <w:r w:rsidRPr="005673AD">
              <w:rPr>
                <w:rFonts w:ascii="Book Antiqua" w:hAnsi="Book Antiqua"/>
                <w:sz w:val="24"/>
                <w:szCs w:val="24"/>
                <w:lang w:val="fr-FR"/>
              </w:rPr>
              <w:t xml:space="preserve">(3), t(9;22), </w:t>
            </w:r>
            <w:proofErr w:type="spellStart"/>
            <w:r w:rsidRPr="005673AD">
              <w:rPr>
                <w:rFonts w:ascii="Book Antiqua" w:hAnsi="Book Antiqua"/>
                <w:sz w:val="24"/>
                <w:szCs w:val="24"/>
                <w:lang w:val="fr-FR"/>
              </w:rPr>
              <w:t>complex</w:t>
            </w:r>
            <w:proofErr w:type="spellEnd"/>
            <w:r w:rsidRPr="005673AD">
              <w:rPr>
                <w:rFonts w:ascii="Book Antiqua" w:hAnsi="Book Antiqua"/>
                <w:sz w:val="24"/>
                <w:szCs w:val="24"/>
                <w:lang w:val="fr-FR"/>
              </w:rPr>
              <w:t xml:space="preserve"> </w:t>
            </w:r>
            <w:proofErr w:type="spellStart"/>
            <w:r w:rsidRPr="005673AD">
              <w:rPr>
                <w:rFonts w:ascii="Book Antiqua" w:hAnsi="Book Antiqua"/>
                <w:sz w:val="24"/>
                <w:szCs w:val="24"/>
                <w:lang w:val="fr-FR"/>
              </w:rPr>
              <w:t>karyotype</w:t>
            </w:r>
            <w:proofErr w:type="spellEnd"/>
            <w:r w:rsidRPr="005673AD">
              <w:rPr>
                <w:rFonts w:ascii="Book Antiqua" w:hAnsi="Book Antiqua"/>
                <w:sz w:val="24"/>
                <w:szCs w:val="24"/>
                <w:lang w:val="fr-FR"/>
              </w:rPr>
              <w:t xml:space="preserve"> </w:t>
            </w:r>
            <w:r w:rsidR="008E3D3A">
              <w:rPr>
                <w:rFonts w:ascii="Book Antiqua" w:eastAsia="宋体" w:hAnsi="Book Antiqua" w:cs="宋体"/>
                <w:sz w:val="24"/>
                <w:szCs w:val="24"/>
                <w:lang w:val="fr-FR"/>
              </w:rPr>
              <w:t>≥</w:t>
            </w:r>
            <w:r w:rsidR="008E3D3A">
              <w:rPr>
                <w:rFonts w:ascii="宋体" w:eastAsia="宋体" w:hAnsi="宋体" w:cs="宋体" w:hint="eastAsia"/>
                <w:sz w:val="24"/>
                <w:szCs w:val="24"/>
                <w:lang w:val="fr-FR" w:eastAsia="zh-CN"/>
              </w:rPr>
              <w:t xml:space="preserve"> </w:t>
            </w:r>
            <w:r w:rsidRPr="005673AD">
              <w:rPr>
                <w:rFonts w:ascii="Book Antiqua" w:hAnsi="Book Antiqua"/>
                <w:sz w:val="24"/>
                <w:szCs w:val="24"/>
                <w:lang w:val="fr-FR"/>
              </w:rPr>
              <w:t>3</w:t>
            </w:r>
          </w:p>
        </w:tc>
        <w:tc>
          <w:tcPr>
            <w:tcW w:w="2693" w:type="dxa"/>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4F2B654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w:t>
            </w:r>
          </w:p>
        </w:tc>
      </w:tr>
      <w:tr w:rsidR="005673AD" w:rsidRPr="005673AD" w14:paraId="16DD7C95" w14:textId="77777777" w:rsidTr="005858DD">
        <w:trPr>
          <w:trHeight w:val="1299"/>
        </w:trPr>
        <w:tc>
          <w:tcPr>
            <w:tcW w:w="1007" w:type="dxa"/>
            <w:tcBorders>
              <w:top w:val="nil"/>
              <w:left w:val="nil"/>
              <w:bottom w:val="nil"/>
              <w:right w:val="nil"/>
            </w:tcBorders>
            <w:shd w:val="clear" w:color="auto" w:fill="auto"/>
            <w:tcMar>
              <w:top w:w="14" w:type="dxa"/>
              <w:left w:w="14" w:type="dxa"/>
              <w:bottom w:w="0" w:type="dxa"/>
              <w:right w:w="14" w:type="dxa"/>
            </w:tcMar>
            <w:vAlign w:val="center"/>
            <w:hideMark/>
          </w:tcPr>
          <w:p w14:paraId="565577E0"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SWOG</w:t>
            </w:r>
          </w:p>
        </w:tc>
        <w:tc>
          <w:tcPr>
            <w:tcW w:w="1275" w:type="dxa"/>
            <w:tcBorders>
              <w:top w:val="nil"/>
              <w:left w:val="nil"/>
              <w:bottom w:val="nil"/>
              <w:right w:val="nil"/>
            </w:tcBorders>
            <w:shd w:val="clear" w:color="auto" w:fill="auto"/>
            <w:tcMar>
              <w:top w:w="14" w:type="dxa"/>
              <w:left w:w="14" w:type="dxa"/>
              <w:bottom w:w="0" w:type="dxa"/>
              <w:right w:w="14" w:type="dxa"/>
            </w:tcMar>
            <w:vAlign w:val="center"/>
            <w:hideMark/>
          </w:tcPr>
          <w:p w14:paraId="27E4B16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t(8;21)</w:t>
            </w:r>
          </w:p>
        </w:tc>
        <w:tc>
          <w:tcPr>
            <w:tcW w:w="2410" w:type="dxa"/>
            <w:tcBorders>
              <w:top w:val="nil"/>
              <w:left w:val="nil"/>
              <w:bottom w:val="nil"/>
              <w:right w:val="nil"/>
            </w:tcBorders>
            <w:shd w:val="clear" w:color="auto" w:fill="auto"/>
            <w:tcMar>
              <w:top w:w="14" w:type="dxa"/>
              <w:left w:w="14" w:type="dxa"/>
              <w:bottom w:w="0" w:type="dxa"/>
              <w:right w:w="14" w:type="dxa"/>
            </w:tcMar>
            <w:vAlign w:val="center"/>
            <w:hideMark/>
          </w:tcPr>
          <w:p w14:paraId="0B75AA6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–Y, +8</w:t>
            </w:r>
          </w:p>
        </w:tc>
        <w:tc>
          <w:tcPr>
            <w:tcW w:w="2410" w:type="dxa"/>
            <w:tcBorders>
              <w:top w:val="nil"/>
              <w:left w:val="nil"/>
              <w:bottom w:val="nil"/>
              <w:right w:val="nil"/>
            </w:tcBorders>
            <w:shd w:val="clear" w:color="auto" w:fill="auto"/>
            <w:tcMar>
              <w:top w:w="14" w:type="dxa"/>
              <w:left w:w="14" w:type="dxa"/>
              <w:bottom w:w="0" w:type="dxa"/>
              <w:right w:w="14" w:type="dxa"/>
            </w:tcMar>
            <w:vAlign w:val="center"/>
            <w:hideMark/>
          </w:tcPr>
          <w:p w14:paraId="3C164AC4" w14:textId="45FE09F2" w:rsidR="00F06367" w:rsidRPr="005673AD" w:rsidRDefault="00F06367" w:rsidP="008E3D3A">
            <w:pPr>
              <w:spacing w:line="360" w:lineRule="auto"/>
              <w:rPr>
                <w:rFonts w:ascii="Book Antiqua" w:hAnsi="Book Antiqua"/>
                <w:sz w:val="24"/>
                <w:szCs w:val="24"/>
              </w:rPr>
            </w:pPr>
            <w:proofErr w:type="spellStart"/>
            <w:r w:rsidRPr="005673AD">
              <w:rPr>
                <w:rFonts w:ascii="Book Antiqua" w:hAnsi="Book Antiqua"/>
                <w:sz w:val="24"/>
                <w:szCs w:val="24"/>
              </w:rPr>
              <w:t>abn</w:t>
            </w:r>
            <w:proofErr w:type="spellEnd"/>
            <w:r w:rsidRPr="005673AD">
              <w:rPr>
                <w:rFonts w:ascii="Book Antiqua" w:hAnsi="Book Antiqua"/>
                <w:sz w:val="24"/>
                <w:szCs w:val="24"/>
              </w:rPr>
              <w:t xml:space="preserve">(3q), -5, -7, t(9;22), </w:t>
            </w:r>
            <w:proofErr w:type="spellStart"/>
            <w:r w:rsidRPr="005673AD">
              <w:rPr>
                <w:rFonts w:ascii="Book Antiqua" w:hAnsi="Book Antiqua"/>
                <w:sz w:val="24"/>
                <w:szCs w:val="24"/>
              </w:rPr>
              <w:t>abn</w:t>
            </w:r>
            <w:proofErr w:type="spellEnd"/>
            <w:r w:rsidRPr="005673AD">
              <w:rPr>
                <w:rFonts w:ascii="Book Antiqua" w:hAnsi="Book Antiqua"/>
                <w:sz w:val="24"/>
                <w:szCs w:val="24"/>
              </w:rPr>
              <w:t xml:space="preserve">(9q), </w:t>
            </w:r>
            <w:proofErr w:type="spellStart"/>
            <w:r w:rsidRPr="005673AD">
              <w:rPr>
                <w:rFonts w:ascii="Book Antiqua" w:hAnsi="Book Antiqua"/>
                <w:sz w:val="24"/>
                <w:szCs w:val="24"/>
              </w:rPr>
              <w:t>abn</w:t>
            </w:r>
            <w:proofErr w:type="spellEnd"/>
            <w:r w:rsidRPr="005673AD">
              <w:rPr>
                <w:rFonts w:ascii="Book Antiqua" w:hAnsi="Book Antiqua"/>
                <w:sz w:val="24"/>
                <w:szCs w:val="24"/>
              </w:rPr>
              <w:t xml:space="preserve">(11q), </w:t>
            </w:r>
            <w:proofErr w:type="spellStart"/>
            <w:r w:rsidRPr="005673AD">
              <w:rPr>
                <w:rFonts w:ascii="Book Antiqua" w:hAnsi="Book Antiqua"/>
                <w:sz w:val="24"/>
                <w:szCs w:val="24"/>
              </w:rPr>
              <w:t>abn</w:t>
            </w:r>
            <w:proofErr w:type="spellEnd"/>
            <w:r w:rsidRPr="005673AD">
              <w:rPr>
                <w:rFonts w:ascii="Book Antiqua" w:hAnsi="Book Antiqua"/>
                <w:sz w:val="24"/>
                <w:szCs w:val="24"/>
              </w:rPr>
              <w:t xml:space="preserve">(17p), </w:t>
            </w:r>
            <w:proofErr w:type="spellStart"/>
            <w:r w:rsidRPr="005673AD">
              <w:rPr>
                <w:rFonts w:ascii="Book Antiqua" w:hAnsi="Book Antiqua"/>
                <w:sz w:val="24"/>
                <w:szCs w:val="24"/>
              </w:rPr>
              <w:t>abn</w:t>
            </w:r>
            <w:proofErr w:type="spellEnd"/>
            <w:r w:rsidRPr="005673AD">
              <w:rPr>
                <w:rFonts w:ascii="Book Antiqua" w:hAnsi="Book Antiqua"/>
                <w:sz w:val="24"/>
                <w:szCs w:val="24"/>
              </w:rPr>
              <w:t xml:space="preserve">(20q), </w:t>
            </w:r>
            <w:proofErr w:type="spellStart"/>
            <w:r w:rsidRPr="005673AD">
              <w:rPr>
                <w:rFonts w:ascii="Book Antiqua" w:hAnsi="Book Antiqua"/>
                <w:sz w:val="24"/>
                <w:szCs w:val="24"/>
              </w:rPr>
              <w:t>abn</w:t>
            </w:r>
            <w:proofErr w:type="spellEnd"/>
            <w:r w:rsidRPr="005673AD">
              <w:rPr>
                <w:rFonts w:ascii="Book Antiqua" w:hAnsi="Book Antiqua"/>
                <w:sz w:val="24"/>
                <w:szCs w:val="24"/>
              </w:rPr>
              <w:t xml:space="preserve">(21q), complex karyotype </w:t>
            </w:r>
            <w:r w:rsidR="008E3D3A">
              <w:rPr>
                <w:rFonts w:ascii="Book Antiqua" w:eastAsia="宋体" w:hAnsi="Book Antiqua" w:cs="宋体"/>
                <w:sz w:val="24"/>
                <w:szCs w:val="24"/>
              </w:rPr>
              <w:t>≥</w:t>
            </w:r>
            <w:r w:rsidR="008E3D3A">
              <w:rPr>
                <w:rFonts w:ascii="宋体" w:eastAsia="宋体" w:hAnsi="宋体" w:cs="宋体" w:hint="eastAsia"/>
                <w:sz w:val="24"/>
                <w:szCs w:val="24"/>
                <w:lang w:eastAsia="zh-CN"/>
              </w:rPr>
              <w:t xml:space="preserve"> </w:t>
            </w:r>
            <w:r w:rsidRPr="005673AD">
              <w:rPr>
                <w:rFonts w:ascii="Book Antiqua" w:hAnsi="Book Antiqua"/>
                <w:sz w:val="24"/>
                <w:szCs w:val="24"/>
              </w:rPr>
              <w:t>3</w:t>
            </w:r>
          </w:p>
        </w:tc>
        <w:tc>
          <w:tcPr>
            <w:tcW w:w="2693" w:type="dxa"/>
            <w:tcBorders>
              <w:top w:val="nil"/>
              <w:left w:val="nil"/>
              <w:bottom w:val="nil"/>
              <w:right w:val="nil"/>
            </w:tcBorders>
            <w:shd w:val="clear" w:color="auto" w:fill="auto"/>
            <w:tcMar>
              <w:top w:w="14" w:type="dxa"/>
              <w:left w:w="14" w:type="dxa"/>
              <w:bottom w:w="0" w:type="dxa"/>
              <w:right w:w="14" w:type="dxa"/>
            </w:tcMar>
            <w:vAlign w:val="center"/>
            <w:hideMark/>
          </w:tcPr>
          <w:p w14:paraId="3E3F20E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 xml:space="preserve">t(9;11), -X, -6, +1, +4, +7, +11, +13, +21, add(12), add(16), </w:t>
            </w:r>
            <w:proofErr w:type="spellStart"/>
            <w:r w:rsidRPr="005673AD">
              <w:rPr>
                <w:rFonts w:ascii="Book Antiqua" w:hAnsi="Book Antiqua"/>
                <w:sz w:val="24"/>
                <w:szCs w:val="24"/>
              </w:rPr>
              <w:t>inv</w:t>
            </w:r>
            <w:proofErr w:type="spellEnd"/>
            <w:r w:rsidRPr="005673AD">
              <w:rPr>
                <w:rFonts w:ascii="Book Antiqua" w:hAnsi="Book Antiqua"/>
                <w:sz w:val="24"/>
                <w:szCs w:val="24"/>
              </w:rPr>
              <w:t>(3), t(1;16), t(3;21), t(8;18), t(8;20)</w:t>
            </w:r>
          </w:p>
        </w:tc>
      </w:tr>
      <w:tr w:rsidR="005673AD" w:rsidRPr="005673AD" w14:paraId="15BC7A50" w14:textId="77777777" w:rsidTr="005858DD">
        <w:trPr>
          <w:trHeight w:val="335"/>
        </w:trPr>
        <w:tc>
          <w:tcPr>
            <w:tcW w:w="1007" w:type="dxa"/>
            <w:tcBorders>
              <w:top w:val="nil"/>
              <w:left w:val="nil"/>
              <w:bottom w:val="nil"/>
              <w:right w:val="nil"/>
            </w:tcBorders>
            <w:shd w:val="clear" w:color="auto" w:fill="auto"/>
            <w:tcMar>
              <w:top w:w="14" w:type="dxa"/>
              <w:left w:w="14" w:type="dxa"/>
              <w:bottom w:w="0" w:type="dxa"/>
              <w:right w:w="14" w:type="dxa"/>
            </w:tcMar>
            <w:vAlign w:val="center"/>
            <w:hideMark/>
          </w:tcPr>
          <w:p w14:paraId="4A012AFB" w14:textId="77777777" w:rsidR="00F06367" w:rsidRPr="005673AD" w:rsidRDefault="00F06367" w:rsidP="005673AD">
            <w:pPr>
              <w:spacing w:line="360" w:lineRule="auto"/>
              <w:rPr>
                <w:rFonts w:ascii="Book Antiqua" w:hAnsi="Book Antiqua"/>
                <w:sz w:val="24"/>
                <w:szCs w:val="24"/>
              </w:rPr>
            </w:pPr>
          </w:p>
        </w:tc>
        <w:tc>
          <w:tcPr>
            <w:tcW w:w="1275" w:type="dxa"/>
            <w:tcBorders>
              <w:top w:val="nil"/>
              <w:left w:val="nil"/>
              <w:bottom w:val="nil"/>
              <w:right w:val="nil"/>
            </w:tcBorders>
            <w:shd w:val="clear" w:color="auto" w:fill="auto"/>
            <w:tcMar>
              <w:top w:w="14" w:type="dxa"/>
              <w:left w:w="14" w:type="dxa"/>
              <w:bottom w:w="0" w:type="dxa"/>
              <w:right w:w="14" w:type="dxa"/>
            </w:tcMar>
            <w:vAlign w:val="center"/>
            <w:hideMark/>
          </w:tcPr>
          <w:p w14:paraId="29DACAA2" w14:textId="77777777" w:rsidR="00F06367" w:rsidRPr="005673AD" w:rsidRDefault="00F06367" w:rsidP="005673AD">
            <w:pPr>
              <w:spacing w:line="360" w:lineRule="auto"/>
              <w:rPr>
                <w:rFonts w:ascii="Book Antiqua" w:hAnsi="Book Antiqua"/>
                <w:sz w:val="24"/>
                <w:szCs w:val="24"/>
              </w:rPr>
            </w:pPr>
          </w:p>
        </w:tc>
        <w:tc>
          <w:tcPr>
            <w:tcW w:w="2410" w:type="dxa"/>
            <w:tcBorders>
              <w:top w:val="nil"/>
              <w:left w:val="nil"/>
              <w:bottom w:val="nil"/>
              <w:right w:val="nil"/>
            </w:tcBorders>
            <w:shd w:val="clear" w:color="auto" w:fill="auto"/>
            <w:tcMar>
              <w:top w:w="14" w:type="dxa"/>
              <w:left w:w="14" w:type="dxa"/>
              <w:bottom w:w="0" w:type="dxa"/>
              <w:right w:w="14" w:type="dxa"/>
            </w:tcMar>
            <w:vAlign w:val="center"/>
            <w:hideMark/>
          </w:tcPr>
          <w:p w14:paraId="499C6E76" w14:textId="77777777" w:rsidR="00F06367" w:rsidRPr="005673AD" w:rsidRDefault="00F06367" w:rsidP="005673AD">
            <w:pPr>
              <w:spacing w:line="360" w:lineRule="auto"/>
              <w:rPr>
                <w:rFonts w:ascii="Book Antiqua" w:hAnsi="Book Antiqua"/>
                <w:sz w:val="24"/>
                <w:szCs w:val="24"/>
              </w:rPr>
            </w:pPr>
          </w:p>
        </w:tc>
        <w:tc>
          <w:tcPr>
            <w:tcW w:w="2410" w:type="dxa"/>
            <w:tcBorders>
              <w:top w:val="nil"/>
              <w:left w:val="nil"/>
              <w:bottom w:val="nil"/>
              <w:right w:val="nil"/>
            </w:tcBorders>
            <w:shd w:val="clear" w:color="auto" w:fill="auto"/>
            <w:tcMar>
              <w:top w:w="14" w:type="dxa"/>
              <w:left w:w="14" w:type="dxa"/>
              <w:bottom w:w="0" w:type="dxa"/>
              <w:right w:w="14" w:type="dxa"/>
            </w:tcMar>
            <w:vAlign w:val="center"/>
            <w:hideMark/>
          </w:tcPr>
          <w:p w14:paraId="114674E5" w14:textId="77777777" w:rsidR="00F06367" w:rsidRPr="005673AD" w:rsidRDefault="00F06367" w:rsidP="005673AD">
            <w:pPr>
              <w:spacing w:line="360" w:lineRule="auto"/>
              <w:rPr>
                <w:rFonts w:ascii="Book Antiqua" w:hAnsi="Book Antiqua"/>
                <w:sz w:val="24"/>
                <w:szCs w:val="24"/>
              </w:rPr>
            </w:pPr>
          </w:p>
        </w:tc>
        <w:tc>
          <w:tcPr>
            <w:tcW w:w="2693" w:type="dxa"/>
            <w:tcBorders>
              <w:top w:val="nil"/>
              <w:left w:val="nil"/>
              <w:bottom w:val="nil"/>
              <w:right w:val="nil"/>
            </w:tcBorders>
            <w:shd w:val="clear" w:color="auto" w:fill="auto"/>
            <w:tcMar>
              <w:top w:w="14" w:type="dxa"/>
              <w:left w:w="14" w:type="dxa"/>
              <w:bottom w:w="0" w:type="dxa"/>
              <w:right w:w="14" w:type="dxa"/>
            </w:tcMar>
            <w:vAlign w:val="center"/>
            <w:hideMark/>
          </w:tcPr>
          <w:p w14:paraId="56FF285E" w14:textId="77777777" w:rsidR="00F06367" w:rsidRPr="005673AD" w:rsidRDefault="00F06367" w:rsidP="005673AD">
            <w:pPr>
              <w:spacing w:line="360" w:lineRule="auto"/>
              <w:rPr>
                <w:rFonts w:ascii="Book Antiqua" w:hAnsi="Book Antiqua"/>
                <w:sz w:val="24"/>
                <w:szCs w:val="24"/>
              </w:rPr>
            </w:pPr>
          </w:p>
        </w:tc>
      </w:tr>
      <w:tr w:rsidR="005673AD" w:rsidRPr="005673AD" w14:paraId="46AC94BE" w14:textId="77777777" w:rsidTr="005858DD">
        <w:trPr>
          <w:trHeight w:val="1317"/>
        </w:trPr>
        <w:tc>
          <w:tcPr>
            <w:tcW w:w="1007"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7AAD1292"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CALGB</w:t>
            </w:r>
          </w:p>
        </w:tc>
        <w:tc>
          <w:tcPr>
            <w:tcW w:w="1275"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5CAE5E21"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rPr>
              <w:t>t(8;21), del(9q)</w:t>
            </w:r>
          </w:p>
        </w:tc>
        <w:tc>
          <w:tcPr>
            <w:tcW w:w="2410"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285DF1D4"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lang w:val="es-ES"/>
              </w:rPr>
              <w:t xml:space="preserve">–Y, del(5q), t(9;11), +11, del(11q), </w:t>
            </w:r>
            <w:proofErr w:type="spellStart"/>
            <w:r w:rsidRPr="005673AD">
              <w:rPr>
                <w:rFonts w:ascii="Book Antiqua" w:hAnsi="Book Antiqua"/>
                <w:sz w:val="24"/>
                <w:szCs w:val="24"/>
                <w:lang w:val="es-ES"/>
              </w:rPr>
              <w:t>abn</w:t>
            </w:r>
            <w:proofErr w:type="spellEnd"/>
            <w:r w:rsidRPr="005673AD">
              <w:rPr>
                <w:rFonts w:ascii="Book Antiqua" w:hAnsi="Book Antiqua"/>
                <w:sz w:val="24"/>
                <w:szCs w:val="24"/>
                <w:lang w:val="es-ES"/>
              </w:rPr>
              <w:t>(12p), +13, del(20q), +21</w:t>
            </w:r>
          </w:p>
        </w:tc>
        <w:tc>
          <w:tcPr>
            <w:tcW w:w="2410"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371323B0" w14:textId="70E29486" w:rsidR="00F06367" w:rsidRPr="005673AD" w:rsidRDefault="00F06367" w:rsidP="008E3D3A">
            <w:pPr>
              <w:spacing w:line="360" w:lineRule="auto"/>
              <w:rPr>
                <w:rFonts w:ascii="Book Antiqua" w:hAnsi="Book Antiqua"/>
                <w:sz w:val="24"/>
                <w:szCs w:val="24"/>
              </w:rPr>
            </w:pPr>
            <w:proofErr w:type="spellStart"/>
            <w:r w:rsidRPr="005673AD">
              <w:rPr>
                <w:rFonts w:ascii="Book Antiqua" w:hAnsi="Book Antiqua"/>
                <w:sz w:val="24"/>
                <w:szCs w:val="24"/>
              </w:rPr>
              <w:t>inv</w:t>
            </w:r>
            <w:proofErr w:type="spellEnd"/>
            <w:r w:rsidRPr="005673AD">
              <w:rPr>
                <w:rFonts w:ascii="Book Antiqua" w:hAnsi="Book Antiqua"/>
                <w:sz w:val="24"/>
                <w:szCs w:val="24"/>
              </w:rPr>
              <w:t xml:space="preserve">(3), -7, +8, complex karyotype </w:t>
            </w:r>
            <w:r w:rsidR="008E3D3A">
              <w:rPr>
                <w:rFonts w:ascii="Book Antiqua" w:eastAsia="宋体" w:hAnsi="Book Antiqua" w:cs="宋体"/>
                <w:sz w:val="24"/>
                <w:szCs w:val="24"/>
              </w:rPr>
              <w:t>≥</w:t>
            </w:r>
            <w:r w:rsidR="008E3D3A">
              <w:rPr>
                <w:rFonts w:ascii="宋体" w:eastAsia="宋体" w:hAnsi="宋体" w:cs="宋体" w:hint="eastAsia"/>
                <w:sz w:val="24"/>
                <w:szCs w:val="24"/>
                <w:lang w:eastAsia="zh-CN"/>
              </w:rPr>
              <w:t xml:space="preserve"> </w:t>
            </w:r>
            <w:r w:rsidRPr="005673AD">
              <w:rPr>
                <w:rFonts w:ascii="Book Antiqua" w:hAnsi="Book Antiqua"/>
                <w:sz w:val="24"/>
                <w:szCs w:val="24"/>
              </w:rPr>
              <w:t>3</w:t>
            </w:r>
          </w:p>
        </w:tc>
        <w:tc>
          <w:tcPr>
            <w:tcW w:w="2693"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744CF053" w14:textId="77777777" w:rsidR="00F06367" w:rsidRPr="005673AD" w:rsidRDefault="00F06367" w:rsidP="005673AD">
            <w:pPr>
              <w:spacing w:line="360" w:lineRule="auto"/>
              <w:rPr>
                <w:rFonts w:ascii="Book Antiqua" w:hAnsi="Book Antiqua"/>
                <w:sz w:val="24"/>
                <w:szCs w:val="24"/>
              </w:rPr>
            </w:pPr>
            <w:r w:rsidRPr="005673AD">
              <w:rPr>
                <w:rFonts w:ascii="Book Antiqua" w:hAnsi="Book Antiqua"/>
                <w:sz w:val="24"/>
                <w:szCs w:val="24"/>
                <w:lang w:val="fr-FR"/>
              </w:rPr>
              <w:t xml:space="preserve">-X, -6, +1, +4, +7, </w:t>
            </w:r>
            <w:proofErr w:type="spellStart"/>
            <w:r w:rsidRPr="005673AD">
              <w:rPr>
                <w:rFonts w:ascii="Book Antiqua" w:hAnsi="Book Antiqua"/>
                <w:sz w:val="24"/>
                <w:szCs w:val="24"/>
                <w:lang w:val="fr-FR"/>
              </w:rPr>
              <w:t>add</w:t>
            </w:r>
            <w:proofErr w:type="spellEnd"/>
            <w:r w:rsidRPr="005673AD">
              <w:rPr>
                <w:rFonts w:ascii="Book Antiqua" w:hAnsi="Book Antiqua"/>
                <w:sz w:val="24"/>
                <w:szCs w:val="24"/>
                <w:lang w:val="fr-FR"/>
              </w:rPr>
              <w:t xml:space="preserve">(12), </w:t>
            </w:r>
            <w:proofErr w:type="spellStart"/>
            <w:r w:rsidRPr="005673AD">
              <w:rPr>
                <w:rFonts w:ascii="Book Antiqua" w:hAnsi="Book Antiqua"/>
                <w:sz w:val="24"/>
                <w:szCs w:val="24"/>
                <w:lang w:val="fr-FR"/>
              </w:rPr>
              <w:t>add</w:t>
            </w:r>
            <w:proofErr w:type="spellEnd"/>
            <w:r w:rsidRPr="005673AD">
              <w:rPr>
                <w:rFonts w:ascii="Book Antiqua" w:hAnsi="Book Antiqua"/>
                <w:sz w:val="24"/>
                <w:szCs w:val="24"/>
                <w:lang w:val="fr-FR"/>
              </w:rPr>
              <w:t xml:space="preserve">(16), </w:t>
            </w:r>
            <w:proofErr w:type="spellStart"/>
            <w:r w:rsidRPr="005673AD">
              <w:rPr>
                <w:rFonts w:ascii="Book Antiqua" w:hAnsi="Book Antiqua"/>
                <w:sz w:val="24"/>
                <w:szCs w:val="24"/>
                <w:lang w:val="fr-FR"/>
              </w:rPr>
              <w:t>add</w:t>
            </w:r>
            <w:proofErr w:type="spellEnd"/>
            <w:r w:rsidRPr="005673AD">
              <w:rPr>
                <w:rFonts w:ascii="Book Antiqua" w:hAnsi="Book Antiqua"/>
                <w:sz w:val="24"/>
                <w:szCs w:val="24"/>
                <w:lang w:val="fr-FR"/>
              </w:rPr>
              <w:t>(17), t(1;16), t(3;21), t(8;18), t(8;20), t(11;16), t(11;17)</w:t>
            </w:r>
          </w:p>
        </w:tc>
      </w:tr>
    </w:tbl>
    <w:p w14:paraId="4E5C8C24" w14:textId="0DBE1569" w:rsidR="00160B85" w:rsidRPr="00CC7562" w:rsidRDefault="008E3D3A" w:rsidP="00CC7562">
      <w:pPr>
        <w:spacing w:line="360" w:lineRule="auto"/>
        <w:rPr>
          <w:rFonts w:ascii="Book Antiqua" w:eastAsia="宋体" w:hAnsi="Book Antiqua" w:cs="Times New Roman"/>
          <w:b/>
          <w:sz w:val="24"/>
          <w:szCs w:val="24"/>
          <w:lang w:val="en-GB" w:eastAsia="zh-CN"/>
        </w:rPr>
      </w:pPr>
      <w:r w:rsidRPr="005673AD">
        <w:rPr>
          <w:rFonts w:ascii="Book Antiqua" w:hAnsi="Book Antiqua"/>
          <w:sz w:val="24"/>
          <w:szCs w:val="24"/>
        </w:rPr>
        <w:t>NCCN</w:t>
      </w:r>
      <w:r>
        <w:rPr>
          <w:rFonts w:ascii="Book Antiqua" w:eastAsia="宋体" w:hAnsi="Book Antiqua" w:hint="eastAsia"/>
          <w:sz w:val="24"/>
          <w:szCs w:val="24"/>
          <w:lang w:eastAsia="zh-CN"/>
        </w:rPr>
        <w:t>:</w:t>
      </w:r>
      <w:r w:rsidRPr="005673AD">
        <w:rPr>
          <w:rFonts w:ascii="Book Antiqua" w:hAnsi="Book Antiqua"/>
          <w:sz w:val="24"/>
          <w:szCs w:val="24"/>
        </w:rPr>
        <w:t xml:space="preserve"> National Comprehensive Cancer Network</w:t>
      </w:r>
      <w:r>
        <w:rPr>
          <w:rFonts w:ascii="Book Antiqua" w:eastAsia="宋体" w:hAnsi="Book Antiqua"/>
          <w:sz w:val="24"/>
          <w:szCs w:val="24"/>
          <w:lang w:eastAsia="zh-CN"/>
        </w:rPr>
        <w:t xml:space="preserve">; </w:t>
      </w:r>
      <w:r w:rsidRPr="005673AD">
        <w:rPr>
          <w:rFonts w:ascii="Book Antiqua" w:eastAsia="MS Mincho" w:hAnsi="Book Antiqua" w:cs="Times New Roman"/>
          <w:sz w:val="24"/>
          <w:szCs w:val="24"/>
          <w:lang w:val="en-GB"/>
        </w:rPr>
        <w:t>SWOG</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Southwest Oncology Group</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CALGB</w:t>
      </w:r>
      <w:r>
        <w:rPr>
          <w:rFonts w:ascii="Book Antiqua" w:eastAsia="宋体" w:hAnsi="Book Antiqua" w:cs="Times New Roman" w:hint="eastAsia"/>
          <w:sz w:val="24"/>
          <w:szCs w:val="24"/>
          <w:lang w:val="en-GB" w:eastAsia="zh-CN"/>
        </w:rPr>
        <w:t>:</w:t>
      </w:r>
      <w:r w:rsidRPr="005673AD">
        <w:rPr>
          <w:rFonts w:ascii="Book Antiqua" w:eastAsia="MS Mincho" w:hAnsi="Book Antiqua" w:cs="Times New Roman"/>
          <w:sz w:val="24"/>
          <w:szCs w:val="24"/>
          <w:lang w:val="en-GB"/>
        </w:rPr>
        <w:t xml:space="preserve"> Cancer and </w:t>
      </w:r>
      <w:proofErr w:type="spellStart"/>
      <w:r w:rsidRPr="005673AD">
        <w:rPr>
          <w:rFonts w:ascii="Book Antiqua" w:eastAsia="MS Mincho" w:hAnsi="Book Antiqua" w:cs="Times New Roman"/>
          <w:sz w:val="24"/>
          <w:szCs w:val="24"/>
          <w:lang w:val="en-GB"/>
        </w:rPr>
        <w:t>Leukemia</w:t>
      </w:r>
      <w:proofErr w:type="spellEnd"/>
      <w:r w:rsidRPr="005673AD">
        <w:rPr>
          <w:rFonts w:ascii="Book Antiqua" w:eastAsia="MS Mincho" w:hAnsi="Book Antiqua" w:cs="Times New Roman"/>
          <w:sz w:val="24"/>
          <w:szCs w:val="24"/>
          <w:lang w:val="en-GB"/>
        </w:rPr>
        <w:t xml:space="preserve"> Group B</w:t>
      </w:r>
      <w:r>
        <w:rPr>
          <w:rFonts w:ascii="Book Antiqua" w:eastAsia="宋体" w:hAnsi="Book Antiqua" w:cs="Times New Roman" w:hint="eastAsia"/>
          <w:sz w:val="24"/>
          <w:szCs w:val="24"/>
          <w:lang w:val="en-GB" w:eastAsia="zh-CN"/>
        </w:rPr>
        <w:t>.</w:t>
      </w:r>
    </w:p>
    <w:sectPr w:rsidR="00160B85" w:rsidRPr="00CC7562" w:rsidSect="00F06367">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93DA5" w14:textId="77777777" w:rsidR="001F34B7" w:rsidRDefault="001F34B7">
      <w:r>
        <w:separator/>
      </w:r>
    </w:p>
  </w:endnote>
  <w:endnote w:type="continuationSeparator" w:id="0">
    <w:p w14:paraId="79FFDB3D" w14:textId="77777777" w:rsidR="001F34B7" w:rsidRDefault="001F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GMaruGothicMPRO">
    <w:altName w:val="MS Gothic"/>
    <w:charset w:val="80"/>
    <w:family w:val="modern"/>
    <w:pitch w:val="variable"/>
    <w:sig w:usb0="00000000"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57810"/>
      <w:docPartObj>
        <w:docPartGallery w:val="Page Numbers (Bottom of Page)"/>
        <w:docPartUnique/>
      </w:docPartObj>
    </w:sdtPr>
    <w:sdtEndPr/>
    <w:sdtContent>
      <w:p w14:paraId="1923E8A5" w14:textId="77777777" w:rsidR="008E3D3A" w:rsidRDefault="008E3D3A">
        <w:pPr>
          <w:pStyle w:val="a7"/>
          <w:jc w:val="center"/>
        </w:pPr>
        <w:r>
          <w:fldChar w:fldCharType="begin"/>
        </w:r>
        <w:r>
          <w:instrText>PAGE   \* MERGEFORMAT</w:instrText>
        </w:r>
        <w:r>
          <w:fldChar w:fldCharType="separate"/>
        </w:r>
        <w:r w:rsidR="002C5C3B" w:rsidRPr="002C5C3B">
          <w:rPr>
            <w:noProof/>
            <w:lang w:val="ja-JP" w:eastAsia="ja-JP"/>
          </w:rPr>
          <w:t>28</w:t>
        </w:r>
        <w:r>
          <w:fldChar w:fldCharType="end"/>
        </w:r>
      </w:p>
    </w:sdtContent>
  </w:sdt>
  <w:p w14:paraId="11A0AEE7" w14:textId="77777777" w:rsidR="008E3D3A" w:rsidRDefault="008E3D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CC222" w14:textId="77777777" w:rsidR="001F34B7" w:rsidRDefault="001F34B7">
      <w:r>
        <w:separator/>
      </w:r>
    </w:p>
  </w:footnote>
  <w:footnote w:type="continuationSeparator" w:id="0">
    <w:p w14:paraId="4CDED026" w14:textId="77777777" w:rsidR="001F34B7" w:rsidRDefault="001F3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207"/>
    <w:multiLevelType w:val="hybridMultilevel"/>
    <w:tmpl w:val="BE2E829A"/>
    <w:lvl w:ilvl="0" w:tplc="C4E418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40176A"/>
    <w:multiLevelType w:val="hybridMultilevel"/>
    <w:tmpl w:val="981297FA"/>
    <w:lvl w:ilvl="0" w:tplc="8C948D06">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3503CF"/>
    <w:multiLevelType w:val="hybridMultilevel"/>
    <w:tmpl w:val="2084BD18"/>
    <w:lvl w:ilvl="0" w:tplc="FDDC69B8">
      <w:start w:val="1"/>
      <w:numFmt w:val="decimal"/>
      <w:lvlText w:val="%1)"/>
      <w:lvlJc w:val="left"/>
      <w:pPr>
        <w:ind w:left="360" w:hanging="360"/>
      </w:pPr>
      <w:rPr>
        <w:rFonts w:eastAsia="MS PMincho"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B30EF6"/>
    <w:multiLevelType w:val="hybridMultilevel"/>
    <w:tmpl w:val="768C4796"/>
    <w:lvl w:ilvl="0" w:tplc="55E24730">
      <w:start w:val="1"/>
      <w:numFmt w:val="decimal"/>
      <w:lvlText w:val="%1)"/>
      <w:lvlJc w:val="left"/>
      <w:pPr>
        <w:ind w:left="360" w:hanging="360"/>
      </w:pPr>
      <w:rPr>
        <w:rFonts w:eastAsia="MS PMincho"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E1D6852"/>
    <w:multiLevelType w:val="hybridMultilevel"/>
    <w:tmpl w:val="1DEADA4A"/>
    <w:lvl w:ilvl="0" w:tplc="2C3AFF2E">
      <w:start w:val="1"/>
      <w:numFmt w:val="decimal"/>
      <w:lvlText w:val="%1)"/>
      <w:lvlJc w:val="left"/>
      <w:pPr>
        <w:ind w:left="360" w:hanging="360"/>
      </w:pPr>
      <w:rPr>
        <w:rFonts w:eastAsia="MS PMinch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765646"/>
    <w:multiLevelType w:val="hybridMultilevel"/>
    <w:tmpl w:val="E5BE403E"/>
    <w:lvl w:ilvl="0" w:tplc="6250FDBE">
      <w:start w:val="1"/>
      <w:numFmt w:val="decimal"/>
      <w:lvlText w:val="%1)"/>
      <w:lvlJc w:val="left"/>
      <w:pPr>
        <w:ind w:left="360" w:hanging="360"/>
      </w:pPr>
      <w:rPr>
        <w:rFonts w:eastAsia="MS PMincho"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8D74CC"/>
    <w:multiLevelType w:val="hybridMultilevel"/>
    <w:tmpl w:val="49747EEE"/>
    <w:lvl w:ilvl="0" w:tplc="F59041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FA5134"/>
    <w:multiLevelType w:val="hybridMultilevel"/>
    <w:tmpl w:val="16E24286"/>
    <w:lvl w:ilvl="0" w:tplc="0994E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3"/>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F9"/>
    <w:rsid w:val="00000518"/>
    <w:rsid w:val="00006332"/>
    <w:rsid w:val="00006C08"/>
    <w:rsid w:val="000154B6"/>
    <w:rsid w:val="000209BD"/>
    <w:rsid w:val="00034C30"/>
    <w:rsid w:val="00047D2A"/>
    <w:rsid w:val="0005192E"/>
    <w:rsid w:val="00054B67"/>
    <w:rsid w:val="00074536"/>
    <w:rsid w:val="00077435"/>
    <w:rsid w:val="00080F0D"/>
    <w:rsid w:val="000831DC"/>
    <w:rsid w:val="00090F0F"/>
    <w:rsid w:val="000A3917"/>
    <w:rsid w:val="000A7A98"/>
    <w:rsid w:val="000B2B54"/>
    <w:rsid w:val="000B35C3"/>
    <w:rsid w:val="000B621D"/>
    <w:rsid w:val="000B7EE0"/>
    <w:rsid w:val="000D4117"/>
    <w:rsid w:val="000D510A"/>
    <w:rsid w:val="000E1FAC"/>
    <w:rsid w:val="000E4A25"/>
    <w:rsid w:val="000E4E78"/>
    <w:rsid w:val="000E7BE0"/>
    <w:rsid w:val="000F00FC"/>
    <w:rsid w:val="000F4F4D"/>
    <w:rsid w:val="000F5945"/>
    <w:rsid w:val="00100853"/>
    <w:rsid w:val="0010227B"/>
    <w:rsid w:val="00111B27"/>
    <w:rsid w:val="00120AF1"/>
    <w:rsid w:val="00123EEF"/>
    <w:rsid w:val="00123FBA"/>
    <w:rsid w:val="00145699"/>
    <w:rsid w:val="00151243"/>
    <w:rsid w:val="001541EA"/>
    <w:rsid w:val="00160B85"/>
    <w:rsid w:val="00170A6E"/>
    <w:rsid w:val="00170D65"/>
    <w:rsid w:val="00173DFA"/>
    <w:rsid w:val="00183996"/>
    <w:rsid w:val="00183C1B"/>
    <w:rsid w:val="001958D5"/>
    <w:rsid w:val="00197D68"/>
    <w:rsid w:val="001A4A4E"/>
    <w:rsid w:val="001B5B76"/>
    <w:rsid w:val="001C3A05"/>
    <w:rsid w:val="001C504C"/>
    <w:rsid w:val="001D09FC"/>
    <w:rsid w:val="001D4307"/>
    <w:rsid w:val="001D7AC8"/>
    <w:rsid w:val="001E0882"/>
    <w:rsid w:val="001E31C4"/>
    <w:rsid w:val="001E44F2"/>
    <w:rsid w:val="001E7109"/>
    <w:rsid w:val="001F03F5"/>
    <w:rsid w:val="001F34B7"/>
    <w:rsid w:val="002043FF"/>
    <w:rsid w:val="002051B8"/>
    <w:rsid w:val="002067D3"/>
    <w:rsid w:val="00230887"/>
    <w:rsid w:val="00233760"/>
    <w:rsid w:val="0024559D"/>
    <w:rsid w:val="00251C5E"/>
    <w:rsid w:val="00251FB2"/>
    <w:rsid w:val="00254C3C"/>
    <w:rsid w:val="002568A0"/>
    <w:rsid w:val="0027484C"/>
    <w:rsid w:val="00282EAC"/>
    <w:rsid w:val="00286C1B"/>
    <w:rsid w:val="002924EF"/>
    <w:rsid w:val="00293BD5"/>
    <w:rsid w:val="002A20C2"/>
    <w:rsid w:val="002B03EC"/>
    <w:rsid w:val="002C5C3B"/>
    <w:rsid w:val="002D3A5B"/>
    <w:rsid w:val="002D48FD"/>
    <w:rsid w:val="002E04E1"/>
    <w:rsid w:val="00300EAF"/>
    <w:rsid w:val="00311405"/>
    <w:rsid w:val="00311556"/>
    <w:rsid w:val="003150E5"/>
    <w:rsid w:val="00321341"/>
    <w:rsid w:val="00322CDC"/>
    <w:rsid w:val="00330C25"/>
    <w:rsid w:val="00344985"/>
    <w:rsid w:val="00352BD9"/>
    <w:rsid w:val="00356BDC"/>
    <w:rsid w:val="003738DF"/>
    <w:rsid w:val="00376001"/>
    <w:rsid w:val="00384A56"/>
    <w:rsid w:val="003973D8"/>
    <w:rsid w:val="003A3AEB"/>
    <w:rsid w:val="003A4261"/>
    <w:rsid w:val="003A5C9A"/>
    <w:rsid w:val="003B0EB7"/>
    <w:rsid w:val="003B22E8"/>
    <w:rsid w:val="003C2587"/>
    <w:rsid w:val="003C29E5"/>
    <w:rsid w:val="003C591D"/>
    <w:rsid w:val="003C681C"/>
    <w:rsid w:val="003D0AD5"/>
    <w:rsid w:val="003E06B0"/>
    <w:rsid w:val="003E3B17"/>
    <w:rsid w:val="003E644C"/>
    <w:rsid w:val="003E7FF1"/>
    <w:rsid w:val="003F69A7"/>
    <w:rsid w:val="0040636A"/>
    <w:rsid w:val="00410CE3"/>
    <w:rsid w:val="0041724E"/>
    <w:rsid w:val="004172E3"/>
    <w:rsid w:val="0042713D"/>
    <w:rsid w:val="0044382C"/>
    <w:rsid w:val="00445A19"/>
    <w:rsid w:val="004469EA"/>
    <w:rsid w:val="00461480"/>
    <w:rsid w:val="0046261F"/>
    <w:rsid w:val="00466C1F"/>
    <w:rsid w:val="00475237"/>
    <w:rsid w:val="00476C7E"/>
    <w:rsid w:val="00480AA6"/>
    <w:rsid w:val="0048677E"/>
    <w:rsid w:val="00492E44"/>
    <w:rsid w:val="004A60A9"/>
    <w:rsid w:val="004A6CFF"/>
    <w:rsid w:val="004B401F"/>
    <w:rsid w:val="004B798B"/>
    <w:rsid w:val="004C1EAB"/>
    <w:rsid w:val="004C418B"/>
    <w:rsid w:val="004C5068"/>
    <w:rsid w:val="004C7F9C"/>
    <w:rsid w:val="004D1B8C"/>
    <w:rsid w:val="004D7D9C"/>
    <w:rsid w:val="004E0CA7"/>
    <w:rsid w:val="004E2F11"/>
    <w:rsid w:val="004E7258"/>
    <w:rsid w:val="004F1D6F"/>
    <w:rsid w:val="004F7A99"/>
    <w:rsid w:val="00504FF0"/>
    <w:rsid w:val="00507DFB"/>
    <w:rsid w:val="00513223"/>
    <w:rsid w:val="00516035"/>
    <w:rsid w:val="00522974"/>
    <w:rsid w:val="005405CE"/>
    <w:rsid w:val="005673AD"/>
    <w:rsid w:val="005706A1"/>
    <w:rsid w:val="00572633"/>
    <w:rsid w:val="005763FC"/>
    <w:rsid w:val="005858DD"/>
    <w:rsid w:val="005930C9"/>
    <w:rsid w:val="0059679A"/>
    <w:rsid w:val="005C2356"/>
    <w:rsid w:val="005D5BEF"/>
    <w:rsid w:val="005D610F"/>
    <w:rsid w:val="005E17F7"/>
    <w:rsid w:val="005E26D3"/>
    <w:rsid w:val="005E434A"/>
    <w:rsid w:val="00617F0C"/>
    <w:rsid w:val="006230DB"/>
    <w:rsid w:val="00626649"/>
    <w:rsid w:val="006457A4"/>
    <w:rsid w:val="0065113A"/>
    <w:rsid w:val="0065474E"/>
    <w:rsid w:val="00655986"/>
    <w:rsid w:val="00660B9F"/>
    <w:rsid w:val="00665859"/>
    <w:rsid w:val="006720E2"/>
    <w:rsid w:val="00677165"/>
    <w:rsid w:val="00696B9C"/>
    <w:rsid w:val="006A234D"/>
    <w:rsid w:val="006B5ADD"/>
    <w:rsid w:val="006C4F6E"/>
    <w:rsid w:val="006D4596"/>
    <w:rsid w:val="006D6441"/>
    <w:rsid w:val="006D7AAA"/>
    <w:rsid w:val="006E175D"/>
    <w:rsid w:val="006E54DB"/>
    <w:rsid w:val="006F64BF"/>
    <w:rsid w:val="00723362"/>
    <w:rsid w:val="00731934"/>
    <w:rsid w:val="00734666"/>
    <w:rsid w:val="00742E49"/>
    <w:rsid w:val="00744D64"/>
    <w:rsid w:val="007476A3"/>
    <w:rsid w:val="00757A1B"/>
    <w:rsid w:val="00760606"/>
    <w:rsid w:val="007608B0"/>
    <w:rsid w:val="00763AD2"/>
    <w:rsid w:val="0076680D"/>
    <w:rsid w:val="007715FE"/>
    <w:rsid w:val="00771B92"/>
    <w:rsid w:val="00771C6B"/>
    <w:rsid w:val="007723F3"/>
    <w:rsid w:val="00775912"/>
    <w:rsid w:val="00776716"/>
    <w:rsid w:val="00794738"/>
    <w:rsid w:val="007B1525"/>
    <w:rsid w:val="007C0F4E"/>
    <w:rsid w:val="007C5636"/>
    <w:rsid w:val="007C5A7F"/>
    <w:rsid w:val="007C7787"/>
    <w:rsid w:val="007D6250"/>
    <w:rsid w:val="007E3B23"/>
    <w:rsid w:val="007E4A2E"/>
    <w:rsid w:val="007E6772"/>
    <w:rsid w:val="007F2797"/>
    <w:rsid w:val="008031CB"/>
    <w:rsid w:val="008042D7"/>
    <w:rsid w:val="00807114"/>
    <w:rsid w:val="00813037"/>
    <w:rsid w:val="008141F7"/>
    <w:rsid w:val="008146D3"/>
    <w:rsid w:val="00814EF9"/>
    <w:rsid w:val="00816BA2"/>
    <w:rsid w:val="00827B64"/>
    <w:rsid w:val="00844AE9"/>
    <w:rsid w:val="00850607"/>
    <w:rsid w:val="0085506E"/>
    <w:rsid w:val="00864EDD"/>
    <w:rsid w:val="00865943"/>
    <w:rsid w:val="00875B39"/>
    <w:rsid w:val="0088286E"/>
    <w:rsid w:val="008A6D52"/>
    <w:rsid w:val="008B3433"/>
    <w:rsid w:val="008B62B7"/>
    <w:rsid w:val="008B633C"/>
    <w:rsid w:val="008D0BE4"/>
    <w:rsid w:val="008E0C8C"/>
    <w:rsid w:val="008E3D3A"/>
    <w:rsid w:val="008E5B2B"/>
    <w:rsid w:val="008F7CC6"/>
    <w:rsid w:val="0090079A"/>
    <w:rsid w:val="00900C64"/>
    <w:rsid w:val="0090153F"/>
    <w:rsid w:val="009061BD"/>
    <w:rsid w:val="009064E9"/>
    <w:rsid w:val="00917980"/>
    <w:rsid w:val="00921FA1"/>
    <w:rsid w:val="009220E2"/>
    <w:rsid w:val="00936017"/>
    <w:rsid w:val="00936B38"/>
    <w:rsid w:val="009469B7"/>
    <w:rsid w:val="0098121F"/>
    <w:rsid w:val="009820D4"/>
    <w:rsid w:val="00982C45"/>
    <w:rsid w:val="00990A52"/>
    <w:rsid w:val="00997ADC"/>
    <w:rsid w:val="009A0C1F"/>
    <w:rsid w:val="009A21FD"/>
    <w:rsid w:val="009A3EB0"/>
    <w:rsid w:val="009C3D9E"/>
    <w:rsid w:val="009D115D"/>
    <w:rsid w:val="009D7FD3"/>
    <w:rsid w:val="009E7159"/>
    <w:rsid w:val="009E7994"/>
    <w:rsid w:val="009F16DF"/>
    <w:rsid w:val="009F5794"/>
    <w:rsid w:val="00A03BD6"/>
    <w:rsid w:val="00A1042C"/>
    <w:rsid w:val="00A12CAF"/>
    <w:rsid w:val="00A179D6"/>
    <w:rsid w:val="00A27205"/>
    <w:rsid w:val="00A305D7"/>
    <w:rsid w:val="00A34989"/>
    <w:rsid w:val="00A40BFE"/>
    <w:rsid w:val="00A44280"/>
    <w:rsid w:val="00A4563E"/>
    <w:rsid w:val="00A528A7"/>
    <w:rsid w:val="00A66D29"/>
    <w:rsid w:val="00A67244"/>
    <w:rsid w:val="00A85E6A"/>
    <w:rsid w:val="00AA3C13"/>
    <w:rsid w:val="00AA5025"/>
    <w:rsid w:val="00AB283C"/>
    <w:rsid w:val="00AB5B52"/>
    <w:rsid w:val="00AC1357"/>
    <w:rsid w:val="00AC40F2"/>
    <w:rsid w:val="00AD3817"/>
    <w:rsid w:val="00AE1C29"/>
    <w:rsid w:val="00AE2F48"/>
    <w:rsid w:val="00AE3A8D"/>
    <w:rsid w:val="00B041AD"/>
    <w:rsid w:val="00B047C2"/>
    <w:rsid w:val="00B27888"/>
    <w:rsid w:val="00B3197E"/>
    <w:rsid w:val="00B46899"/>
    <w:rsid w:val="00B534C9"/>
    <w:rsid w:val="00B54C63"/>
    <w:rsid w:val="00B57C3E"/>
    <w:rsid w:val="00B61EF2"/>
    <w:rsid w:val="00B80DC5"/>
    <w:rsid w:val="00B83502"/>
    <w:rsid w:val="00B854CD"/>
    <w:rsid w:val="00B861E9"/>
    <w:rsid w:val="00B93092"/>
    <w:rsid w:val="00B93F3A"/>
    <w:rsid w:val="00B96264"/>
    <w:rsid w:val="00BA2E82"/>
    <w:rsid w:val="00BA620A"/>
    <w:rsid w:val="00BA7FB7"/>
    <w:rsid w:val="00BB61D3"/>
    <w:rsid w:val="00BC0B2E"/>
    <w:rsid w:val="00BD071C"/>
    <w:rsid w:val="00BD1372"/>
    <w:rsid w:val="00BD2DAB"/>
    <w:rsid w:val="00BE1D97"/>
    <w:rsid w:val="00C0096F"/>
    <w:rsid w:val="00C10F5B"/>
    <w:rsid w:val="00C1661A"/>
    <w:rsid w:val="00C3011E"/>
    <w:rsid w:val="00C309EA"/>
    <w:rsid w:val="00C529BB"/>
    <w:rsid w:val="00C67BA8"/>
    <w:rsid w:val="00C74DBC"/>
    <w:rsid w:val="00C862AD"/>
    <w:rsid w:val="00C86E7E"/>
    <w:rsid w:val="00C978BD"/>
    <w:rsid w:val="00CA6273"/>
    <w:rsid w:val="00CB177E"/>
    <w:rsid w:val="00CC0F4A"/>
    <w:rsid w:val="00CC7562"/>
    <w:rsid w:val="00CD4D9E"/>
    <w:rsid w:val="00CE1320"/>
    <w:rsid w:val="00CE1F79"/>
    <w:rsid w:val="00CE6C45"/>
    <w:rsid w:val="00CF6597"/>
    <w:rsid w:val="00D07329"/>
    <w:rsid w:val="00D0735E"/>
    <w:rsid w:val="00D10725"/>
    <w:rsid w:val="00D12E44"/>
    <w:rsid w:val="00D1384B"/>
    <w:rsid w:val="00D17E0E"/>
    <w:rsid w:val="00D227D2"/>
    <w:rsid w:val="00D31FEE"/>
    <w:rsid w:val="00D322A4"/>
    <w:rsid w:val="00D32BDA"/>
    <w:rsid w:val="00D36545"/>
    <w:rsid w:val="00D36F2D"/>
    <w:rsid w:val="00D4770C"/>
    <w:rsid w:val="00D50173"/>
    <w:rsid w:val="00D54650"/>
    <w:rsid w:val="00D60965"/>
    <w:rsid w:val="00D670C7"/>
    <w:rsid w:val="00D73F6B"/>
    <w:rsid w:val="00D87CD3"/>
    <w:rsid w:val="00D91B0A"/>
    <w:rsid w:val="00D948B6"/>
    <w:rsid w:val="00DA37E9"/>
    <w:rsid w:val="00DA72FD"/>
    <w:rsid w:val="00DB01DF"/>
    <w:rsid w:val="00DB65ED"/>
    <w:rsid w:val="00DC7C29"/>
    <w:rsid w:val="00DD5F6A"/>
    <w:rsid w:val="00DD6FB9"/>
    <w:rsid w:val="00DE17AB"/>
    <w:rsid w:val="00DF004D"/>
    <w:rsid w:val="00DF256F"/>
    <w:rsid w:val="00E00F1A"/>
    <w:rsid w:val="00E03F99"/>
    <w:rsid w:val="00E133AD"/>
    <w:rsid w:val="00E15682"/>
    <w:rsid w:val="00E20E1B"/>
    <w:rsid w:val="00E26CF9"/>
    <w:rsid w:val="00E525AB"/>
    <w:rsid w:val="00E53E3B"/>
    <w:rsid w:val="00E606A7"/>
    <w:rsid w:val="00E6170E"/>
    <w:rsid w:val="00E641D6"/>
    <w:rsid w:val="00E75E6C"/>
    <w:rsid w:val="00E92799"/>
    <w:rsid w:val="00E92918"/>
    <w:rsid w:val="00E97AD3"/>
    <w:rsid w:val="00EC0C37"/>
    <w:rsid w:val="00EE46BE"/>
    <w:rsid w:val="00EE7A6F"/>
    <w:rsid w:val="00F01567"/>
    <w:rsid w:val="00F038F0"/>
    <w:rsid w:val="00F054B6"/>
    <w:rsid w:val="00F06367"/>
    <w:rsid w:val="00F12B7A"/>
    <w:rsid w:val="00F14657"/>
    <w:rsid w:val="00F1507D"/>
    <w:rsid w:val="00F15B9F"/>
    <w:rsid w:val="00F32782"/>
    <w:rsid w:val="00F40B1F"/>
    <w:rsid w:val="00F436E0"/>
    <w:rsid w:val="00F45381"/>
    <w:rsid w:val="00F61848"/>
    <w:rsid w:val="00F62D86"/>
    <w:rsid w:val="00F712AA"/>
    <w:rsid w:val="00F72915"/>
    <w:rsid w:val="00F7759E"/>
    <w:rsid w:val="00F83709"/>
    <w:rsid w:val="00FA03BC"/>
    <w:rsid w:val="00FA22AA"/>
    <w:rsid w:val="00FA3CD5"/>
    <w:rsid w:val="00FB1C9C"/>
    <w:rsid w:val="00FB71E0"/>
    <w:rsid w:val="00FC1AF0"/>
    <w:rsid w:val="00FC4D27"/>
    <w:rsid w:val="00FC5510"/>
    <w:rsid w:val="00FC589D"/>
    <w:rsid w:val="00FC5FAF"/>
    <w:rsid w:val="00FD3758"/>
    <w:rsid w:val="00FD69CD"/>
    <w:rsid w:val="00FF4A63"/>
    <w:rsid w:val="00FF6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7BD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814EF9"/>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3">
    <w:name w:val="heading 3"/>
    <w:basedOn w:val="a"/>
    <w:link w:val="3Char"/>
    <w:qFormat/>
    <w:rsid w:val="00814EF9"/>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14EF9"/>
    <w:rPr>
      <w:rFonts w:ascii="MS PGothic" w:eastAsia="MS PGothic" w:hAnsi="MS PGothic" w:cs="MS PGothic"/>
      <w:b/>
      <w:bCs/>
      <w:kern w:val="36"/>
      <w:sz w:val="48"/>
      <w:szCs w:val="48"/>
    </w:rPr>
  </w:style>
  <w:style w:type="character" w:customStyle="1" w:styleId="3Char">
    <w:name w:val="标题 3 Char"/>
    <w:basedOn w:val="a0"/>
    <w:link w:val="3"/>
    <w:rsid w:val="00814EF9"/>
    <w:rPr>
      <w:rFonts w:ascii="MS PGothic" w:eastAsia="MS PGothic" w:hAnsi="MS PGothic" w:cs="MS PGothic"/>
      <w:b/>
      <w:bCs/>
      <w:kern w:val="0"/>
      <w:sz w:val="27"/>
      <w:szCs w:val="27"/>
    </w:rPr>
  </w:style>
  <w:style w:type="numbering" w:customStyle="1" w:styleId="10">
    <w:name w:val="リストなし1"/>
    <w:next w:val="a2"/>
    <w:uiPriority w:val="99"/>
    <w:semiHidden/>
    <w:unhideWhenUsed/>
    <w:rsid w:val="00814EF9"/>
  </w:style>
  <w:style w:type="numbering" w:customStyle="1" w:styleId="11">
    <w:name w:val="リストなし11"/>
    <w:next w:val="a2"/>
    <w:semiHidden/>
    <w:rsid w:val="00814EF9"/>
  </w:style>
  <w:style w:type="character" w:styleId="a3">
    <w:name w:val="Hyperlink"/>
    <w:rsid w:val="00814EF9"/>
    <w:rPr>
      <w:color w:val="0000FF"/>
      <w:u w:val="single"/>
    </w:rPr>
  </w:style>
  <w:style w:type="character" w:customStyle="1" w:styleId="highlight">
    <w:name w:val="highlight"/>
    <w:basedOn w:val="a0"/>
    <w:rsid w:val="00814EF9"/>
  </w:style>
  <w:style w:type="paragraph" w:styleId="a4">
    <w:name w:val="Normal (Web)"/>
    <w:basedOn w:val="a"/>
    <w:rsid w:val="00814EF9"/>
    <w:pPr>
      <w:widowControl/>
      <w:spacing w:before="100" w:beforeAutospacing="1" w:after="100" w:afterAutospacing="1"/>
      <w:jc w:val="left"/>
    </w:pPr>
    <w:rPr>
      <w:rFonts w:ascii="MS PGothic" w:eastAsia="MS PGothic" w:hAnsi="MS PGothic" w:cs="MS PGothic"/>
      <w:kern w:val="0"/>
      <w:sz w:val="24"/>
      <w:szCs w:val="24"/>
    </w:rPr>
  </w:style>
  <w:style w:type="character" w:styleId="a5">
    <w:name w:val="Emphasis"/>
    <w:qFormat/>
    <w:rsid w:val="00814EF9"/>
    <w:rPr>
      <w:i/>
      <w:iCs/>
    </w:rPr>
  </w:style>
  <w:style w:type="paragraph" w:customStyle="1" w:styleId="12">
    <w:name w:val="表題1"/>
    <w:basedOn w:val="a"/>
    <w:rsid w:val="00814EF9"/>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a"/>
    <w:rsid w:val="00814EF9"/>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a"/>
    <w:rsid w:val="00814EF9"/>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a0"/>
    <w:rsid w:val="00814EF9"/>
  </w:style>
  <w:style w:type="paragraph" w:styleId="a6">
    <w:name w:val="header"/>
    <w:basedOn w:val="a"/>
    <w:link w:val="Char"/>
    <w:uiPriority w:val="99"/>
    <w:rsid w:val="00814EF9"/>
    <w:pPr>
      <w:tabs>
        <w:tab w:val="center" w:pos="4252"/>
        <w:tab w:val="right" w:pos="8504"/>
      </w:tabs>
      <w:snapToGrid w:val="0"/>
    </w:pPr>
    <w:rPr>
      <w:rFonts w:ascii="Century" w:eastAsia="MS Mincho" w:hAnsi="Century" w:cs="Times New Roman"/>
      <w:szCs w:val="24"/>
      <w:lang w:val="x-none" w:eastAsia="x-none"/>
    </w:rPr>
  </w:style>
  <w:style w:type="character" w:customStyle="1" w:styleId="Char">
    <w:name w:val="页眉 Char"/>
    <w:basedOn w:val="a0"/>
    <w:link w:val="a6"/>
    <w:uiPriority w:val="99"/>
    <w:rsid w:val="00814EF9"/>
    <w:rPr>
      <w:rFonts w:ascii="Century" w:eastAsia="MS Mincho" w:hAnsi="Century" w:cs="Times New Roman"/>
      <w:szCs w:val="24"/>
      <w:lang w:val="x-none" w:eastAsia="x-none"/>
    </w:rPr>
  </w:style>
  <w:style w:type="paragraph" w:styleId="a7">
    <w:name w:val="footer"/>
    <w:basedOn w:val="a"/>
    <w:link w:val="Char0"/>
    <w:uiPriority w:val="99"/>
    <w:rsid w:val="00814EF9"/>
    <w:pPr>
      <w:tabs>
        <w:tab w:val="center" w:pos="4252"/>
        <w:tab w:val="right" w:pos="8504"/>
      </w:tabs>
      <w:snapToGrid w:val="0"/>
    </w:pPr>
    <w:rPr>
      <w:rFonts w:ascii="Century" w:eastAsia="MS Mincho" w:hAnsi="Century" w:cs="Times New Roman"/>
      <w:szCs w:val="24"/>
      <w:lang w:val="x-none" w:eastAsia="x-none"/>
    </w:rPr>
  </w:style>
  <w:style w:type="character" w:customStyle="1" w:styleId="Char0">
    <w:name w:val="页脚 Char"/>
    <w:basedOn w:val="a0"/>
    <w:link w:val="a7"/>
    <w:uiPriority w:val="99"/>
    <w:rsid w:val="00814EF9"/>
    <w:rPr>
      <w:rFonts w:ascii="Century" w:eastAsia="MS Mincho" w:hAnsi="Century" w:cs="Times New Roman"/>
      <w:szCs w:val="24"/>
      <w:lang w:val="x-none" w:eastAsia="x-none"/>
    </w:rPr>
  </w:style>
  <w:style w:type="character" w:styleId="a8">
    <w:name w:val="annotation reference"/>
    <w:rsid w:val="00814EF9"/>
    <w:rPr>
      <w:sz w:val="16"/>
      <w:szCs w:val="16"/>
    </w:rPr>
  </w:style>
  <w:style w:type="paragraph" w:styleId="a9">
    <w:name w:val="annotation text"/>
    <w:basedOn w:val="a"/>
    <w:link w:val="Char1"/>
    <w:rsid w:val="00814EF9"/>
    <w:rPr>
      <w:rFonts w:ascii="Century" w:eastAsia="MS Mincho" w:hAnsi="Century" w:cs="Times New Roman"/>
      <w:sz w:val="20"/>
      <w:szCs w:val="20"/>
      <w:lang w:val="x-none" w:eastAsia="x-none"/>
    </w:rPr>
  </w:style>
  <w:style w:type="character" w:customStyle="1" w:styleId="Char1">
    <w:name w:val="批注文字 Char"/>
    <w:basedOn w:val="a0"/>
    <w:link w:val="a9"/>
    <w:rsid w:val="00814EF9"/>
    <w:rPr>
      <w:rFonts w:ascii="Century" w:eastAsia="MS Mincho" w:hAnsi="Century" w:cs="Times New Roman"/>
      <w:sz w:val="20"/>
      <w:szCs w:val="20"/>
      <w:lang w:val="x-none" w:eastAsia="x-none"/>
    </w:rPr>
  </w:style>
  <w:style w:type="paragraph" w:styleId="aa">
    <w:name w:val="annotation subject"/>
    <w:basedOn w:val="a9"/>
    <w:next w:val="a9"/>
    <w:link w:val="Char2"/>
    <w:rsid w:val="00814EF9"/>
    <w:rPr>
      <w:b/>
      <w:bCs/>
    </w:rPr>
  </w:style>
  <w:style w:type="character" w:customStyle="1" w:styleId="Char2">
    <w:name w:val="批注主题 Char"/>
    <w:basedOn w:val="Char1"/>
    <w:link w:val="aa"/>
    <w:rsid w:val="00814EF9"/>
    <w:rPr>
      <w:rFonts w:ascii="Century" w:eastAsia="MS Mincho" w:hAnsi="Century" w:cs="Times New Roman"/>
      <w:b/>
      <w:bCs/>
      <w:sz w:val="20"/>
      <w:szCs w:val="20"/>
      <w:lang w:val="x-none" w:eastAsia="x-none"/>
    </w:rPr>
  </w:style>
  <w:style w:type="paragraph" w:styleId="ab">
    <w:name w:val="Balloon Text"/>
    <w:basedOn w:val="a"/>
    <w:link w:val="Char3"/>
    <w:rsid w:val="00814EF9"/>
    <w:rPr>
      <w:rFonts w:ascii="Tahoma" w:eastAsia="MS Mincho" w:hAnsi="Tahoma" w:cs="Times New Roman"/>
      <w:sz w:val="16"/>
      <w:szCs w:val="16"/>
      <w:lang w:val="x-none" w:eastAsia="x-none"/>
    </w:rPr>
  </w:style>
  <w:style w:type="character" w:customStyle="1" w:styleId="Char3">
    <w:name w:val="批注框文本 Char"/>
    <w:basedOn w:val="a0"/>
    <w:link w:val="ab"/>
    <w:rsid w:val="00814EF9"/>
    <w:rPr>
      <w:rFonts w:ascii="Tahoma" w:eastAsia="MS Mincho" w:hAnsi="Tahoma" w:cs="Times New Roman"/>
      <w:sz w:val="16"/>
      <w:szCs w:val="16"/>
      <w:lang w:val="x-none" w:eastAsia="x-none"/>
    </w:rPr>
  </w:style>
  <w:style w:type="paragraph" w:styleId="ac">
    <w:name w:val="Revision"/>
    <w:hidden/>
    <w:uiPriority w:val="99"/>
    <w:semiHidden/>
    <w:rsid w:val="00814EF9"/>
    <w:rPr>
      <w:rFonts w:ascii="Century" w:eastAsia="MS Mincho" w:hAnsi="Century" w:cs="Times New Roman"/>
      <w:szCs w:val="24"/>
    </w:rPr>
  </w:style>
  <w:style w:type="paragraph" w:styleId="ad">
    <w:name w:val="List Paragraph"/>
    <w:basedOn w:val="a"/>
    <w:uiPriority w:val="34"/>
    <w:qFormat/>
    <w:rsid w:val="00170D65"/>
    <w:pPr>
      <w:ind w:leftChars="400" w:left="840"/>
    </w:pPr>
  </w:style>
  <w:style w:type="character" w:customStyle="1" w:styleId="apple-converted-space">
    <w:name w:val="apple-converted-space"/>
    <w:basedOn w:val="a0"/>
    <w:rsid w:val="00596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814EF9"/>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3">
    <w:name w:val="heading 3"/>
    <w:basedOn w:val="a"/>
    <w:link w:val="3Char"/>
    <w:qFormat/>
    <w:rsid w:val="00814EF9"/>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14EF9"/>
    <w:rPr>
      <w:rFonts w:ascii="MS PGothic" w:eastAsia="MS PGothic" w:hAnsi="MS PGothic" w:cs="MS PGothic"/>
      <w:b/>
      <w:bCs/>
      <w:kern w:val="36"/>
      <w:sz w:val="48"/>
      <w:szCs w:val="48"/>
    </w:rPr>
  </w:style>
  <w:style w:type="character" w:customStyle="1" w:styleId="3Char">
    <w:name w:val="标题 3 Char"/>
    <w:basedOn w:val="a0"/>
    <w:link w:val="3"/>
    <w:rsid w:val="00814EF9"/>
    <w:rPr>
      <w:rFonts w:ascii="MS PGothic" w:eastAsia="MS PGothic" w:hAnsi="MS PGothic" w:cs="MS PGothic"/>
      <w:b/>
      <w:bCs/>
      <w:kern w:val="0"/>
      <w:sz w:val="27"/>
      <w:szCs w:val="27"/>
    </w:rPr>
  </w:style>
  <w:style w:type="numbering" w:customStyle="1" w:styleId="10">
    <w:name w:val="リストなし1"/>
    <w:next w:val="a2"/>
    <w:uiPriority w:val="99"/>
    <w:semiHidden/>
    <w:unhideWhenUsed/>
    <w:rsid w:val="00814EF9"/>
  </w:style>
  <w:style w:type="numbering" w:customStyle="1" w:styleId="11">
    <w:name w:val="リストなし11"/>
    <w:next w:val="a2"/>
    <w:semiHidden/>
    <w:rsid w:val="00814EF9"/>
  </w:style>
  <w:style w:type="character" w:styleId="a3">
    <w:name w:val="Hyperlink"/>
    <w:rsid w:val="00814EF9"/>
    <w:rPr>
      <w:color w:val="0000FF"/>
      <w:u w:val="single"/>
    </w:rPr>
  </w:style>
  <w:style w:type="character" w:customStyle="1" w:styleId="highlight">
    <w:name w:val="highlight"/>
    <w:basedOn w:val="a0"/>
    <w:rsid w:val="00814EF9"/>
  </w:style>
  <w:style w:type="paragraph" w:styleId="a4">
    <w:name w:val="Normal (Web)"/>
    <w:basedOn w:val="a"/>
    <w:rsid w:val="00814EF9"/>
    <w:pPr>
      <w:widowControl/>
      <w:spacing w:before="100" w:beforeAutospacing="1" w:after="100" w:afterAutospacing="1"/>
      <w:jc w:val="left"/>
    </w:pPr>
    <w:rPr>
      <w:rFonts w:ascii="MS PGothic" w:eastAsia="MS PGothic" w:hAnsi="MS PGothic" w:cs="MS PGothic"/>
      <w:kern w:val="0"/>
      <w:sz w:val="24"/>
      <w:szCs w:val="24"/>
    </w:rPr>
  </w:style>
  <w:style w:type="character" w:styleId="a5">
    <w:name w:val="Emphasis"/>
    <w:qFormat/>
    <w:rsid w:val="00814EF9"/>
    <w:rPr>
      <w:i/>
      <w:iCs/>
    </w:rPr>
  </w:style>
  <w:style w:type="paragraph" w:customStyle="1" w:styleId="12">
    <w:name w:val="表題1"/>
    <w:basedOn w:val="a"/>
    <w:rsid w:val="00814EF9"/>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a"/>
    <w:rsid w:val="00814EF9"/>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a"/>
    <w:rsid w:val="00814EF9"/>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a0"/>
    <w:rsid w:val="00814EF9"/>
  </w:style>
  <w:style w:type="paragraph" w:styleId="a6">
    <w:name w:val="header"/>
    <w:basedOn w:val="a"/>
    <w:link w:val="Char"/>
    <w:uiPriority w:val="99"/>
    <w:rsid w:val="00814EF9"/>
    <w:pPr>
      <w:tabs>
        <w:tab w:val="center" w:pos="4252"/>
        <w:tab w:val="right" w:pos="8504"/>
      </w:tabs>
      <w:snapToGrid w:val="0"/>
    </w:pPr>
    <w:rPr>
      <w:rFonts w:ascii="Century" w:eastAsia="MS Mincho" w:hAnsi="Century" w:cs="Times New Roman"/>
      <w:szCs w:val="24"/>
      <w:lang w:val="x-none" w:eastAsia="x-none"/>
    </w:rPr>
  </w:style>
  <w:style w:type="character" w:customStyle="1" w:styleId="Char">
    <w:name w:val="页眉 Char"/>
    <w:basedOn w:val="a0"/>
    <w:link w:val="a6"/>
    <w:uiPriority w:val="99"/>
    <w:rsid w:val="00814EF9"/>
    <w:rPr>
      <w:rFonts w:ascii="Century" w:eastAsia="MS Mincho" w:hAnsi="Century" w:cs="Times New Roman"/>
      <w:szCs w:val="24"/>
      <w:lang w:val="x-none" w:eastAsia="x-none"/>
    </w:rPr>
  </w:style>
  <w:style w:type="paragraph" w:styleId="a7">
    <w:name w:val="footer"/>
    <w:basedOn w:val="a"/>
    <w:link w:val="Char0"/>
    <w:uiPriority w:val="99"/>
    <w:rsid w:val="00814EF9"/>
    <w:pPr>
      <w:tabs>
        <w:tab w:val="center" w:pos="4252"/>
        <w:tab w:val="right" w:pos="8504"/>
      </w:tabs>
      <w:snapToGrid w:val="0"/>
    </w:pPr>
    <w:rPr>
      <w:rFonts w:ascii="Century" w:eastAsia="MS Mincho" w:hAnsi="Century" w:cs="Times New Roman"/>
      <w:szCs w:val="24"/>
      <w:lang w:val="x-none" w:eastAsia="x-none"/>
    </w:rPr>
  </w:style>
  <w:style w:type="character" w:customStyle="1" w:styleId="Char0">
    <w:name w:val="页脚 Char"/>
    <w:basedOn w:val="a0"/>
    <w:link w:val="a7"/>
    <w:uiPriority w:val="99"/>
    <w:rsid w:val="00814EF9"/>
    <w:rPr>
      <w:rFonts w:ascii="Century" w:eastAsia="MS Mincho" w:hAnsi="Century" w:cs="Times New Roman"/>
      <w:szCs w:val="24"/>
      <w:lang w:val="x-none" w:eastAsia="x-none"/>
    </w:rPr>
  </w:style>
  <w:style w:type="character" w:styleId="a8">
    <w:name w:val="annotation reference"/>
    <w:rsid w:val="00814EF9"/>
    <w:rPr>
      <w:sz w:val="16"/>
      <w:szCs w:val="16"/>
    </w:rPr>
  </w:style>
  <w:style w:type="paragraph" w:styleId="a9">
    <w:name w:val="annotation text"/>
    <w:basedOn w:val="a"/>
    <w:link w:val="Char1"/>
    <w:rsid w:val="00814EF9"/>
    <w:rPr>
      <w:rFonts w:ascii="Century" w:eastAsia="MS Mincho" w:hAnsi="Century" w:cs="Times New Roman"/>
      <w:sz w:val="20"/>
      <w:szCs w:val="20"/>
      <w:lang w:val="x-none" w:eastAsia="x-none"/>
    </w:rPr>
  </w:style>
  <w:style w:type="character" w:customStyle="1" w:styleId="Char1">
    <w:name w:val="批注文字 Char"/>
    <w:basedOn w:val="a0"/>
    <w:link w:val="a9"/>
    <w:rsid w:val="00814EF9"/>
    <w:rPr>
      <w:rFonts w:ascii="Century" w:eastAsia="MS Mincho" w:hAnsi="Century" w:cs="Times New Roman"/>
      <w:sz w:val="20"/>
      <w:szCs w:val="20"/>
      <w:lang w:val="x-none" w:eastAsia="x-none"/>
    </w:rPr>
  </w:style>
  <w:style w:type="paragraph" w:styleId="aa">
    <w:name w:val="annotation subject"/>
    <w:basedOn w:val="a9"/>
    <w:next w:val="a9"/>
    <w:link w:val="Char2"/>
    <w:rsid w:val="00814EF9"/>
    <w:rPr>
      <w:b/>
      <w:bCs/>
    </w:rPr>
  </w:style>
  <w:style w:type="character" w:customStyle="1" w:styleId="Char2">
    <w:name w:val="批注主题 Char"/>
    <w:basedOn w:val="Char1"/>
    <w:link w:val="aa"/>
    <w:rsid w:val="00814EF9"/>
    <w:rPr>
      <w:rFonts w:ascii="Century" w:eastAsia="MS Mincho" w:hAnsi="Century" w:cs="Times New Roman"/>
      <w:b/>
      <w:bCs/>
      <w:sz w:val="20"/>
      <w:szCs w:val="20"/>
      <w:lang w:val="x-none" w:eastAsia="x-none"/>
    </w:rPr>
  </w:style>
  <w:style w:type="paragraph" w:styleId="ab">
    <w:name w:val="Balloon Text"/>
    <w:basedOn w:val="a"/>
    <w:link w:val="Char3"/>
    <w:rsid w:val="00814EF9"/>
    <w:rPr>
      <w:rFonts w:ascii="Tahoma" w:eastAsia="MS Mincho" w:hAnsi="Tahoma" w:cs="Times New Roman"/>
      <w:sz w:val="16"/>
      <w:szCs w:val="16"/>
      <w:lang w:val="x-none" w:eastAsia="x-none"/>
    </w:rPr>
  </w:style>
  <w:style w:type="character" w:customStyle="1" w:styleId="Char3">
    <w:name w:val="批注框文本 Char"/>
    <w:basedOn w:val="a0"/>
    <w:link w:val="ab"/>
    <w:rsid w:val="00814EF9"/>
    <w:rPr>
      <w:rFonts w:ascii="Tahoma" w:eastAsia="MS Mincho" w:hAnsi="Tahoma" w:cs="Times New Roman"/>
      <w:sz w:val="16"/>
      <w:szCs w:val="16"/>
      <w:lang w:val="x-none" w:eastAsia="x-none"/>
    </w:rPr>
  </w:style>
  <w:style w:type="paragraph" w:styleId="ac">
    <w:name w:val="Revision"/>
    <w:hidden/>
    <w:uiPriority w:val="99"/>
    <w:semiHidden/>
    <w:rsid w:val="00814EF9"/>
    <w:rPr>
      <w:rFonts w:ascii="Century" w:eastAsia="MS Mincho" w:hAnsi="Century" w:cs="Times New Roman"/>
      <w:szCs w:val="24"/>
    </w:rPr>
  </w:style>
  <w:style w:type="paragraph" w:styleId="ad">
    <w:name w:val="List Paragraph"/>
    <w:basedOn w:val="a"/>
    <w:uiPriority w:val="34"/>
    <w:qFormat/>
    <w:rsid w:val="00170D65"/>
    <w:pPr>
      <w:ind w:leftChars="400" w:left="840"/>
    </w:pPr>
  </w:style>
  <w:style w:type="character" w:customStyle="1" w:styleId="apple-converted-space">
    <w:name w:val="apple-converted-space"/>
    <w:basedOn w:val="a0"/>
    <w:rsid w:val="0059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97133">
      <w:bodyDiv w:val="1"/>
      <w:marLeft w:val="0"/>
      <w:marRight w:val="0"/>
      <w:marTop w:val="0"/>
      <w:marBottom w:val="0"/>
      <w:divBdr>
        <w:top w:val="none" w:sz="0" w:space="0" w:color="auto"/>
        <w:left w:val="none" w:sz="0" w:space="0" w:color="auto"/>
        <w:bottom w:val="none" w:sz="0" w:space="0" w:color="auto"/>
        <w:right w:val="none" w:sz="0" w:space="0" w:color="auto"/>
      </w:divBdr>
      <w:divsChild>
        <w:div w:id="1402755492">
          <w:marLeft w:val="0"/>
          <w:marRight w:val="0"/>
          <w:marTop w:val="0"/>
          <w:marBottom w:val="0"/>
          <w:divBdr>
            <w:top w:val="none" w:sz="0" w:space="0" w:color="auto"/>
            <w:left w:val="none" w:sz="0" w:space="0" w:color="auto"/>
            <w:bottom w:val="none" w:sz="0" w:space="0" w:color="auto"/>
            <w:right w:val="none" w:sz="0" w:space="0" w:color="auto"/>
          </w:divBdr>
        </w:div>
        <w:div w:id="444082173">
          <w:marLeft w:val="0"/>
          <w:marRight w:val="0"/>
          <w:marTop w:val="0"/>
          <w:marBottom w:val="0"/>
          <w:divBdr>
            <w:top w:val="none" w:sz="0" w:space="0" w:color="auto"/>
            <w:left w:val="none" w:sz="0" w:space="0" w:color="auto"/>
            <w:bottom w:val="none" w:sz="0" w:space="0" w:color="auto"/>
            <w:right w:val="none" w:sz="0" w:space="0" w:color="auto"/>
          </w:divBdr>
        </w:div>
        <w:div w:id="761535045">
          <w:marLeft w:val="0"/>
          <w:marRight w:val="0"/>
          <w:marTop w:val="0"/>
          <w:marBottom w:val="0"/>
          <w:divBdr>
            <w:top w:val="none" w:sz="0" w:space="0" w:color="auto"/>
            <w:left w:val="none" w:sz="0" w:space="0" w:color="auto"/>
            <w:bottom w:val="none" w:sz="0" w:space="0" w:color="auto"/>
            <w:right w:val="none" w:sz="0" w:space="0" w:color="auto"/>
          </w:divBdr>
        </w:div>
        <w:div w:id="1556157581">
          <w:marLeft w:val="0"/>
          <w:marRight w:val="0"/>
          <w:marTop w:val="0"/>
          <w:marBottom w:val="0"/>
          <w:divBdr>
            <w:top w:val="none" w:sz="0" w:space="0" w:color="auto"/>
            <w:left w:val="none" w:sz="0" w:space="0" w:color="auto"/>
            <w:bottom w:val="none" w:sz="0" w:space="0" w:color="auto"/>
            <w:right w:val="none" w:sz="0" w:space="0" w:color="auto"/>
          </w:divBdr>
        </w:div>
        <w:div w:id="1982729507">
          <w:marLeft w:val="0"/>
          <w:marRight w:val="0"/>
          <w:marTop w:val="0"/>
          <w:marBottom w:val="0"/>
          <w:divBdr>
            <w:top w:val="none" w:sz="0" w:space="0" w:color="auto"/>
            <w:left w:val="none" w:sz="0" w:space="0" w:color="auto"/>
            <w:bottom w:val="none" w:sz="0" w:space="0" w:color="auto"/>
            <w:right w:val="none" w:sz="0" w:space="0" w:color="auto"/>
          </w:divBdr>
        </w:div>
        <w:div w:id="2029990558">
          <w:marLeft w:val="0"/>
          <w:marRight w:val="0"/>
          <w:marTop w:val="0"/>
          <w:marBottom w:val="0"/>
          <w:divBdr>
            <w:top w:val="none" w:sz="0" w:space="0" w:color="auto"/>
            <w:left w:val="none" w:sz="0" w:space="0" w:color="auto"/>
            <w:bottom w:val="none" w:sz="0" w:space="0" w:color="auto"/>
            <w:right w:val="none" w:sz="0" w:space="0" w:color="auto"/>
          </w:divBdr>
        </w:div>
        <w:div w:id="2063475837">
          <w:marLeft w:val="0"/>
          <w:marRight w:val="0"/>
          <w:marTop w:val="0"/>
          <w:marBottom w:val="0"/>
          <w:divBdr>
            <w:top w:val="none" w:sz="0" w:space="0" w:color="auto"/>
            <w:left w:val="none" w:sz="0" w:space="0" w:color="auto"/>
            <w:bottom w:val="none" w:sz="0" w:space="0" w:color="auto"/>
            <w:right w:val="none" w:sz="0" w:space="0" w:color="auto"/>
          </w:divBdr>
        </w:div>
        <w:div w:id="1367214036">
          <w:marLeft w:val="0"/>
          <w:marRight w:val="0"/>
          <w:marTop w:val="0"/>
          <w:marBottom w:val="0"/>
          <w:divBdr>
            <w:top w:val="none" w:sz="0" w:space="0" w:color="auto"/>
            <w:left w:val="none" w:sz="0" w:space="0" w:color="auto"/>
            <w:bottom w:val="none" w:sz="0" w:space="0" w:color="auto"/>
            <w:right w:val="none" w:sz="0" w:space="0" w:color="auto"/>
          </w:divBdr>
        </w:div>
        <w:div w:id="1683626144">
          <w:marLeft w:val="0"/>
          <w:marRight w:val="0"/>
          <w:marTop w:val="0"/>
          <w:marBottom w:val="0"/>
          <w:divBdr>
            <w:top w:val="none" w:sz="0" w:space="0" w:color="auto"/>
            <w:left w:val="none" w:sz="0" w:space="0" w:color="auto"/>
            <w:bottom w:val="none" w:sz="0" w:space="0" w:color="auto"/>
            <w:right w:val="none" w:sz="0" w:space="0" w:color="auto"/>
          </w:divBdr>
        </w:div>
        <w:div w:id="863403611">
          <w:marLeft w:val="0"/>
          <w:marRight w:val="0"/>
          <w:marTop w:val="0"/>
          <w:marBottom w:val="0"/>
          <w:divBdr>
            <w:top w:val="none" w:sz="0" w:space="0" w:color="auto"/>
            <w:left w:val="none" w:sz="0" w:space="0" w:color="auto"/>
            <w:bottom w:val="none" w:sz="0" w:space="0" w:color="auto"/>
            <w:right w:val="none" w:sz="0" w:space="0" w:color="auto"/>
          </w:divBdr>
        </w:div>
        <w:div w:id="259260788">
          <w:marLeft w:val="0"/>
          <w:marRight w:val="0"/>
          <w:marTop w:val="0"/>
          <w:marBottom w:val="0"/>
          <w:divBdr>
            <w:top w:val="none" w:sz="0" w:space="0" w:color="auto"/>
            <w:left w:val="none" w:sz="0" w:space="0" w:color="auto"/>
            <w:bottom w:val="none" w:sz="0" w:space="0" w:color="auto"/>
            <w:right w:val="none" w:sz="0" w:space="0" w:color="auto"/>
          </w:divBdr>
        </w:div>
        <w:div w:id="1381906005">
          <w:marLeft w:val="0"/>
          <w:marRight w:val="0"/>
          <w:marTop w:val="0"/>
          <w:marBottom w:val="0"/>
          <w:divBdr>
            <w:top w:val="none" w:sz="0" w:space="0" w:color="auto"/>
            <w:left w:val="none" w:sz="0" w:space="0" w:color="auto"/>
            <w:bottom w:val="none" w:sz="0" w:space="0" w:color="auto"/>
            <w:right w:val="none" w:sz="0" w:space="0" w:color="auto"/>
          </w:divBdr>
        </w:div>
        <w:div w:id="1654211981">
          <w:marLeft w:val="0"/>
          <w:marRight w:val="0"/>
          <w:marTop w:val="0"/>
          <w:marBottom w:val="0"/>
          <w:divBdr>
            <w:top w:val="none" w:sz="0" w:space="0" w:color="auto"/>
            <w:left w:val="none" w:sz="0" w:space="0" w:color="auto"/>
            <w:bottom w:val="none" w:sz="0" w:space="0" w:color="auto"/>
            <w:right w:val="none" w:sz="0" w:space="0" w:color="auto"/>
          </w:divBdr>
        </w:div>
        <w:div w:id="1291672962">
          <w:marLeft w:val="0"/>
          <w:marRight w:val="0"/>
          <w:marTop w:val="0"/>
          <w:marBottom w:val="0"/>
          <w:divBdr>
            <w:top w:val="none" w:sz="0" w:space="0" w:color="auto"/>
            <w:left w:val="none" w:sz="0" w:space="0" w:color="auto"/>
            <w:bottom w:val="none" w:sz="0" w:space="0" w:color="auto"/>
            <w:right w:val="none" w:sz="0" w:space="0" w:color="auto"/>
          </w:divBdr>
        </w:div>
        <w:div w:id="2008046309">
          <w:marLeft w:val="0"/>
          <w:marRight w:val="0"/>
          <w:marTop w:val="0"/>
          <w:marBottom w:val="0"/>
          <w:divBdr>
            <w:top w:val="none" w:sz="0" w:space="0" w:color="auto"/>
            <w:left w:val="none" w:sz="0" w:space="0" w:color="auto"/>
            <w:bottom w:val="none" w:sz="0" w:space="0" w:color="auto"/>
            <w:right w:val="none" w:sz="0" w:space="0" w:color="auto"/>
          </w:divBdr>
        </w:div>
        <w:div w:id="962736644">
          <w:marLeft w:val="0"/>
          <w:marRight w:val="0"/>
          <w:marTop w:val="0"/>
          <w:marBottom w:val="0"/>
          <w:divBdr>
            <w:top w:val="none" w:sz="0" w:space="0" w:color="auto"/>
            <w:left w:val="none" w:sz="0" w:space="0" w:color="auto"/>
            <w:bottom w:val="none" w:sz="0" w:space="0" w:color="auto"/>
            <w:right w:val="none" w:sz="0" w:space="0" w:color="auto"/>
          </w:divBdr>
        </w:div>
        <w:div w:id="1830946996">
          <w:marLeft w:val="0"/>
          <w:marRight w:val="0"/>
          <w:marTop w:val="0"/>
          <w:marBottom w:val="0"/>
          <w:divBdr>
            <w:top w:val="none" w:sz="0" w:space="0" w:color="auto"/>
            <w:left w:val="none" w:sz="0" w:space="0" w:color="auto"/>
            <w:bottom w:val="none" w:sz="0" w:space="0" w:color="auto"/>
            <w:right w:val="none" w:sz="0" w:space="0" w:color="auto"/>
          </w:divBdr>
        </w:div>
        <w:div w:id="2118216217">
          <w:marLeft w:val="0"/>
          <w:marRight w:val="0"/>
          <w:marTop w:val="0"/>
          <w:marBottom w:val="0"/>
          <w:divBdr>
            <w:top w:val="none" w:sz="0" w:space="0" w:color="auto"/>
            <w:left w:val="none" w:sz="0" w:space="0" w:color="auto"/>
            <w:bottom w:val="none" w:sz="0" w:space="0" w:color="auto"/>
            <w:right w:val="none" w:sz="0" w:space="0" w:color="auto"/>
          </w:divBdr>
        </w:div>
        <w:div w:id="1614704653">
          <w:marLeft w:val="0"/>
          <w:marRight w:val="0"/>
          <w:marTop w:val="0"/>
          <w:marBottom w:val="0"/>
          <w:divBdr>
            <w:top w:val="none" w:sz="0" w:space="0" w:color="auto"/>
            <w:left w:val="none" w:sz="0" w:space="0" w:color="auto"/>
            <w:bottom w:val="none" w:sz="0" w:space="0" w:color="auto"/>
            <w:right w:val="none" w:sz="0" w:space="0" w:color="auto"/>
          </w:divBdr>
        </w:div>
        <w:div w:id="1328946803">
          <w:marLeft w:val="0"/>
          <w:marRight w:val="0"/>
          <w:marTop w:val="0"/>
          <w:marBottom w:val="0"/>
          <w:divBdr>
            <w:top w:val="none" w:sz="0" w:space="0" w:color="auto"/>
            <w:left w:val="none" w:sz="0" w:space="0" w:color="auto"/>
            <w:bottom w:val="none" w:sz="0" w:space="0" w:color="auto"/>
            <w:right w:val="none" w:sz="0" w:space="0" w:color="auto"/>
          </w:divBdr>
        </w:div>
        <w:div w:id="676469644">
          <w:marLeft w:val="0"/>
          <w:marRight w:val="0"/>
          <w:marTop w:val="0"/>
          <w:marBottom w:val="0"/>
          <w:divBdr>
            <w:top w:val="none" w:sz="0" w:space="0" w:color="auto"/>
            <w:left w:val="none" w:sz="0" w:space="0" w:color="auto"/>
            <w:bottom w:val="none" w:sz="0" w:space="0" w:color="auto"/>
            <w:right w:val="none" w:sz="0" w:space="0" w:color="auto"/>
          </w:divBdr>
        </w:div>
        <w:div w:id="1282305049">
          <w:marLeft w:val="0"/>
          <w:marRight w:val="0"/>
          <w:marTop w:val="0"/>
          <w:marBottom w:val="0"/>
          <w:divBdr>
            <w:top w:val="none" w:sz="0" w:space="0" w:color="auto"/>
            <w:left w:val="none" w:sz="0" w:space="0" w:color="auto"/>
            <w:bottom w:val="none" w:sz="0" w:space="0" w:color="auto"/>
            <w:right w:val="none" w:sz="0" w:space="0" w:color="auto"/>
          </w:divBdr>
        </w:div>
        <w:div w:id="359890797">
          <w:marLeft w:val="0"/>
          <w:marRight w:val="0"/>
          <w:marTop w:val="0"/>
          <w:marBottom w:val="0"/>
          <w:divBdr>
            <w:top w:val="none" w:sz="0" w:space="0" w:color="auto"/>
            <w:left w:val="none" w:sz="0" w:space="0" w:color="auto"/>
            <w:bottom w:val="none" w:sz="0" w:space="0" w:color="auto"/>
            <w:right w:val="none" w:sz="0" w:space="0" w:color="auto"/>
          </w:divBdr>
        </w:div>
        <w:div w:id="455291140">
          <w:marLeft w:val="0"/>
          <w:marRight w:val="0"/>
          <w:marTop w:val="0"/>
          <w:marBottom w:val="0"/>
          <w:divBdr>
            <w:top w:val="none" w:sz="0" w:space="0" w:color="auto"/>
            <w:left w:val="none" w:sz="0" w:space="0" w:color="auto"/>
            <w:bottom w:val="none" w:sz="0" w:space="0" w:color="auto"/>
            <w:right w:val="none" w:sz="0" w:space="0" w:color="auto"/>
          </w:divBdr>
        </w:div>
        <w:div w:id="111216994">
          <w:marLeft w:val="0"/>
          <w:marRight w:val="0"/>
          <w:marTop w:val="0"/>
          <w:marBottom w:val="0"/>
          <w:divBdr>
            <w:top w:val="none" w:sz="0" w:space="0" w:color="auto"/>
            <w:left w:val="none" w:sz="0" w:space="0" w:color="auto"/>
            <w:bottom w:val="none" w:sz="0" w:space="0" w:color="auto"/>
            <w:right w:val="none" w:sz="0" w:space="0" w:color="auto"/>
          </w:divBdr>
        </w:div>
        <w:div w:id="294336495">
          <w:marLeft w:val="0"/>
          <w:marRight w:val="0"/>
          <w:marTop w:val="0"/>
          <w:marBottom w:val="0"/>
          <w:divBdr>
            <w:top w:val="none" w:sz="0" w:space="0" w:color="auto"/>
            <w:left w:val="none" w:sz="0" w:space="0" w:color="auto"/>
            <w:bottom w:val="none" w:sz="0" w:space="0" w:color="auto"/>
            <w:right w:val="none" w:sz="0" w:space="0" w:color="auto"/>
          </w:divBdr>
        </w:div>
        <w:div w:id="1805661499">
          <w:marLeft w:val="0"/>
          <w:marRight w:val="0"/>
          <w:marTop w:val="0"/>
          <w:marBottom w:val="0"/>
          <w:divBdr>
            <w:top w:val="none" w:sz="0" w:space="0" w:color="auto"/>
            <w:left w:val="none" w:sz="0" w:space="0" w:color="auto"/>
            <w:bottom w:val="none" w:sz="0" w:space="0" w:color="auto"/>
            <w:right w:val="none" w:sz="0" w:space="0" w:color="auto"/>
          </w:divBdr>
        </w:div>
        <w:div w:id="703293941">
          <w:marLeft w:val="0"/>
          <w:marRight w:val="0"/>
          <w:marTop w:val="0"/>
          <w:marBottom w:val="0"/>
          <w:divBdr>
            <w:top w:val="none" w:sz="0" w:space="0" w:color="auto"/>
            <w:left w:val="none" w:sz="0" w:space="0" w:color="auto"/>
            <w:bottom w:val="none" w:sz="0" w:space="0" w:color="auto"/>
            <w:right w:val="none" w:sz="0" w:space="0" w:color="auto"/>
          </w:divBdr>
        </w:div>
        <w:div w:id="365840157">
          <w:marLeft w:val="0"/>
          <w:marRight w:val="0"/>
          <w:marTop w:val="0"/>
          <w:marBottom w:val="0"/>
          <w:divBdr>
            <w:top w:val="none" w:sz="0" w:space="0" w:color="auto"/>
            <w:left w:val="none" w:sz="0" w:space="0" w:color="auto"/>
            <w:bottom w:val="none" w:sz="0" w:space="0" w:color="auto"/>
            <w:right w:val="none" w:sz="0" w:space="0" w:color="auto"/>
          </w:divBdr>
        </w:div>
      </w:divsChild>
    </w:div>
    <w:div w:id="1011299549">
      <w:bodyDiv w:val="1"/>
      <w:marLeft w:val="0"/>
      <w:marRight w:val="0"/>
      <w:marTop w:val="0"/>
      <w:marBottom w:val="0"/>
      <w:divBdr>
        <w:top w:val="none" w:sz="0" w:space="0" w:color="auto"/>
        <w:left w:val="none" w:sz="0" w:space="0" w:color="auto"/>
        <w:bottom w:val="none" w:sz="0" w:space="0" w:color="auto"/>
        <w:right w:val="none" w:sz="0" w:space="0" w:color="auto"/>
      </w:divBdr>
    </w:div>
    <w:div w:id="18985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7A6A-C4E5-4C6C-9717-01A832AE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6787</Words>
  <Characters>38690</Characters>
  <Application>Microsoft Office Word</Application>
  <DocSecurity>0</DocSecurity>
  <Lines>322</Lines>
  <Paragraphs>90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matsunaga</dc:creator>
  <cp:lastModifiedBy>LS Ma</cp:lastModifiedBy>
  <cp:revision>2</cp:revision>
  <cp:lastPrinted>2014-04-13T15:06:00Z</cp:lastPrinted>
  <dcterms:created xsi:type="dcterms:W3CDTF">2014-05-28T01:06:00Z</dcterms:created>
  <dcterms:modified xsi:type="dcterms:W3CDTF">2014-05-28T01:06:00Z</dcterms:modified>
</cp:coreProperties>
</file>