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C1159"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Name of Journal: </w:t>
      </w:r>
      <w:r w:rsidRPr="006660E1">
        <w:rPr>
          <w:rFonts w:ascii="Book Antiqua" w:eastAsia="Book Antiqua" w:hAnsi="Book Antiqua" w:cs="Book Antiqua"/>
          <w:i/>
          <w:color w:val="000000"/>
        </w:rPr>
        <w:t>World Journal of Stem Cells</w:t>
      </w:r>
    </w:p>
    <w:p w14:paraId="0C225AED"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Manuscript NO: </w:t>
      </w:r>
      <w:r w:rsidRPr="006660E1">
        <w:rPr>
          <w:rFonts w:ascii="Book Antiqua" w:eastAsia="Book Antiqua" w:hAnsi="Book Antiqua" w:cs="Book Antiqua"/>
          <w:color w:val="000000"/>
        </w:rPr>
        <w:t>80209</w:t>
      </w:r>
    </w:p>
    <w:p w14:paraId="1D06F68A"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Manuscript Type: </w:t>
      </w:r>
      <w:r w:rsidRPr="006660E1">
        <w:rPr>
          <w:rFonts w:ascii="Book Antiqua" w:eastAsia="Book Antiqua" w:hAnsi="Book Antiqua" w:cs="Book Antiqua"/>
          <w:color w:val="000000"/>
        </w:rPr>
        <w:t>ORIGINAL ARTICLE</w:t>
      </w:r>
    </w:p>
    <w:p w14:paraId="2F2CC7B4" w14:textId="77777777" w:rsidR="00A77B3E" w:rsidRPr="006660E1" w:rsidRDefault="00A77B3E" w:rsidP="006660E1">
      <w:pPr>
        <w:spacing w:line="360" w:lineRule="auto"/>
        <w:jc w:val="both"/>
        <w:rPr>
          <w:rFonts w:ascii="Book Antiqua" w:hAnsi="Book Antiqua"/>
        </w:rPr>
      </w:pPr>
    </w:p>
    <w:p w14:paraId="63F60760"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Basic Study</w:t>
      </w:r>
    </w:p>
    <w:p w14:paraId="7085D68C" w14:textId="5CB77450"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Optimal concentration of mesenchymal stem cell</w:t>
      </w:r>
      <w:r w:rsidR="00CD138D" w:rsidRPr="006660E1">
        <w:rPr>
          <w:rFonts w:ascii="Book Antiqua" w:eastAsia="Book Antiqua" w:hAnsi="Book Antiqua" w:cs="Book Antiqua"/>
          <w:b/>
          <w:bCs/>
          <w:color w:val="000000"/>
        </w:rPr>
        <w:t>s</w:t>
      </w:r>
      <w:r w:rsidRPr="006660E1">
        <w:rPr>
          <w:rFonts w:ascii="Book Antiqua" w:eastAsia="Book Antiqua" w:hAnsi="Book Antiqua" w:cs="Book Antiqua"/>
          <w:b/>
          <w:bCs/>
          <w:color w:val="000000"/>
        </w:rPr>
        <w:t xml:space="preserve"> </w:t>
      </w:r>
      <w:r w:rsidR="003670A3" w:rsidRPr="006660E1">
        <w:rPr>
          <w:rFonts w:ascii="Book Antiqua" w:eastAsia="Book Antiqua" w:hAnsi="Book Antiqua" w:cs="Book Antiqua"/>
          <w:b/>
          <w:bCs/>
          <w:color w:val="000000"/>
        </w:rPr>
        <w:t>for</w:t>
      </w:r>
      <w:r w:rsidR="00DB2715" w:rsidRPr="006660E1">
        <w:rPr>
          <w:rFonts w:ascii="Book Antiqua" w:eastAsia="Book Antiqua" w:hAnsi="Book Antiqua" w:cs="Book Antiqua"/>
          <w:b/>
          <w:bCs/>
          <w:color w:val="000000"/>
        </w:rPr>
        <w:t xml:space="preserve"> </w:t>
      </w:r>
      <w:r w:rsidRPr="006660E1">
        <w:rPr>
          <w:rFonts w:ascii="Book Antiqua" w:eastAsia="Book Antiqua" w:hAnsi="Book Antiqua" w:cs="Book Antiqua"/>
          <w:b/>
          <w:bCs/>
          <w:color w:val="000000"/>
        </w:rPr>
        <w:t xml:space="preserve">fracture healing </w:t>
      </w:r>
      <w:r w:rsidR="009B73B9" w:rsidRPr="006660E1">
        <w:rPr>
          <w:rFonts w:ascii="Book Antiqua" w:eastAsia="Book Antiqua" w:hAnsi="Book Antiqua" w:cs="Book Antiqua"/>
          <w:b/>
          <w:bCs/>
          <w:color w:val="000000"/>
        </w:rPr>
        <w:t>in a rat model</w:t>
      </w:r>
      <w:r w:rsidR="009B73B9" w:rsidRPr="006660E1" w:rsidDel="00D90D08">
        <w:rPr>
          <w:rFonts w:ascii="Book Antiqua" w:eastAsia="Book Antiqua" w:hAnsi="Book Antiqua" w:cs="Book Antiqua"/>
          <w:b/>
          <w:bCs/>
          <w:color w:val="000000"/>
        </w:rPr>
        <w:t xml:space="preserve"> </w:t>
      </w:r>
      <w:r w:rsidR="009B73B9" w:rsidRPr="006660E1">
        <w:rPr>
          <w:rFonts w:ascii="Book Antiqua" w:eastAsia="Book Antiqua" w:hAnsi="Book Antiqua" w:cs="Book Antiqua"/>
          <w:b/>
          <w:bCs/>
          <w:color w:val="000000"/>
        </w:rPr>
        <w:t>with</w:t>
      </w:r>
      <w:r w:rsidR="00E347F4" w:rsidRPr="006660E1">
        <w:rPr>
          <w:rFonts w:ascii="Book Antiqua" w:eastAsia="Book Antiqua" w:hAnsi="Book Antiqua" w:cs="Book Antiqua"/>
          <w:b/>
          <w:bCs/>
          <w:color w:val="000000"/>
        </w:rPr>
        <w:t xml:space="preserve"> long bone</w:t>
      </w:r>
      <w:r w:rsidRPr="006660E1">
        <w:rPr>
          <w:rFonts w:ascii="Book Antiqua" w:eastAsia="Book Antiqua" w:hAnsi="Book Antiqua" w:cs="Book Antiqua"/>
          <w:b/>
          <w:bCs/>
          <w:color w:val="000000"/>
        </w:rPr>
        <w:t xml:space="preserve"> fracture</w:t>
      </w:r>
    </w:p>
    <w:p w14:paraId="5984AF8B" w14:textId="77777777" w:rsidR="00A77B3E" w:rsidRPr="006660E1" w:rsidRDefault="00A77B3E" w:rsidP="006660E1">
      <w:pPr>
        <w:spacing w:line="360" w:lineRule="auto"/>
        <w:jc w:val="both"/>
        <w:rPr>
          <w:rFonts w:ascii="Book Antiqua" w:hAnsi="Book Antiqua"/>
        </w:rPr>
      </w:pPr>
    </w:p>
    <w:p w14:paraId="524F5CE8" w14:textId="091E34C8" w:rsidR="00A77B3E" w:rsidRPr="006660E1" w:rsidRDefault="00E2657D" w:rsidP="006660E1">
      <w:pPr>
        <w:spacing w:line="360" w:lineRule="auto"/>
        <w:jc w:val="both"/>
        <w:rPr>
          <w:rFonts w:ascii="Book Antiqua" w:hAnsi="Book Antiqua"/>
        </w:rPr>
      </w:pPr>
      <w:r w:rsidRPr="006660E1">
        <w:rPr>
          <w:rFonts w:ascii="Book Antiqua" w:eastAsia="Book Antiqua" w:hAnsi="Book Antiqua" w:cs="Book Antiqua"/>
          <w:color w:val="000000"/>
        </w:rPr>
        <w:t xml:space="preserve">Kim MS </w:t>
      </w:r>
      <w:r w:rsidRPr="006660E1">
        <w:rPr>
          <w:rFonts w:ascii="Book Antiqua" w:eastAsia="Book Antiqua" w:hAnsi="Book Antiqua" w:cs="Book Antiqua"/>
          <w:i/>
          <w:iCs/>
          <w:color w:val="000000"/>
        </w:rPr>
        <w:t>et al</w:t>
      </w:r>
      <w:r w:rsidRPr="006660E1">
        <w:rPr>
          <w:rFonts w:ascii="Book Antiqua" w:eastAsia="Book Antiqua" w:hAnsi="Book Antiqua" w:cs="Book Antiqua"/>
          <w:color w:val="000000"/>
        </w:rPr>
        <w:t>. Optimal MSC concentration for fracture healing</w:t>
      </w:r>
    </w:p>
    <w:p w14:paraId="49AC2252" w14:textId="77777777" w:rsidR="00A77B3E" w:rsidRPr="006660E1" w:rsidRDefault="00A77B3E" w:rsidP="006660E1">
      <w:pPr>
        <w:spacing w:line="360" w:lineRule="auto"/>
        <w:jc w:val="both"/>
        <w:rPr>
          <w:rFonts w:ascii="Book Antiqua" w:hAnsi="Book Antiqua"/>
        </w:rPr>
      </w:pPr>
    </w:p>
    <w:p w14:paraId="6BAD8F29" w14:textId="0DD6C1DE"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Myung-</w:t>
      </w:r>
      <w:proofErr w:type="spellStart"/>
      <w:r w:rsidRPr="006660E1">
        <w:rPr>
          <w:rFonts w:ascii="Book Antiqua" w:eastAsia="Book Antiqua" w:hAnsi="Book Antiqua" w:cs="Book Antiqua"/>
          <w:color w:val="000000"/>
        </w:rPr>
        <w:t>Seo</w:t>
      </w:r>
      <w:proofErr w:type="spellEnd"/>
      <w:r w:rsidRPr="006660E1">
        <w:rPr>
          <w:rFonts w:ascii="Book Antiqua" w:eastAsia="Book Antiqua" w:hAnsi="Book Antiqua" w:cs="Book Antiqua"/>
          <w:color w:val="000000"/>
        </w:rPr>
        <w:t xml:space="preserve"> Kim, Hyun</w:t>
      </w:r>
      <w:r w:rsidR="00FC076A" w:rsidRPr="006660E1">
        <w:rPr>
          <w:rFonts w:ascii="Book Antiqua" w:eastAsia="Book Antiqua" w:hAnsi="Book Antiqua" w:cs="Book Antiqua"/>
          <w:color w:val="000000"/>
        </w:rPr>
        <w:t>-J</w:t>
      </w:r>
      <w:r w:rsidRPr="006660E1">
        <w:rPr>
          <w:rFonts w:ascii="Book Antiqua" w:eastAsia="Book Antiqua" w:hAnsi="Book Antiqua" w:cs="Book Antiqua"/>
          <w:color w:val="000000"/>
        </w:rPr>
        <w:t>u Chung, Kang-Il Kim</w:t>
      </w:r>
    </w:p>
    <w:p w14:paraId="7C59FCE5" w14:textId="77777777" w:rsidR="00A77B3E" w:rsidRPr="006660E1" w:rsidRDefault="00A77B3E" w:rsidP="006660E1">
      <w:pPr>
        <w:spacing w:line="360" w:lineRule="auto"/>
        <w:jc w:val="both"/>
        <w:rPr>
          <w:rFonts w:ascii="Book Antiqua" w:hAnsi="Book Antiqua"/>
        </w:rPr>
      </w:pPr>
    </w:p>
    <w:p w14:paraId="2347D7B4" w14:textId="28E09901"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Myung-</w:t>
      </w:r>
      <w:proofErr w:type="spellStart"/>
      <w:r w:rsidRPr="006660E1">
        <w:rPr>
          <w:rFonts w:ascii="Book Antiqua" w:eastAsia="Book Antiqua" w:hAnsi="Book Antiqua" w:cs="Book Antiqua"/>
          <w:b/>
          <w:bCs/>
          <w:color w:val="000000"/>
        </w:rPr>
        <w:t>Seo</w:t>
      </w:r>
      <w:proofErr w:type="spellEnd"/>
      <w:r w:rsidRPr="006660E1">
        <w:rPr>
          <w:rFonts w:ascii="Book Antiqua" w:eastAsia="Book Antiqua" w:hAnsi="Book Antiqua" w:cs="Book Antiqua"/>
          <w:b/>
          <w:bCs/>
          <w:color w:val="000000"/>
        </w:rPr>
        <w:t xml:space="preserve"> Kim, Kang-Il Kim, </w:t>
      </w:r>
      <w:r w:rsidRPr="006660E1">
        <w:rPr>
          <w:rFonts w:ascii="Book Antiqua" w:eastAsia="Book Antiqua" w:hAnsi="Book Antiqua" w:cs="Book Antiqua"/>
          <w:color w:val="000000"/>
        </w:rPr>
        <w:t xml:space="preserve">Department of </w:t>
      </w:r>
      <w:proofErr w:type="spellStart"/>
      <w:r w:rsidRPr="006660E1">
        <w:rPr>
          <w:rFonts w:ascii="Book Antiqua" w:eastAsia="Book Antiqua" w:hAnsi="Book Antiqua" w:cs="Book Antiqua"/>
          <w:color w:val="000000"/>
        </w:rPr>
        <w:t>Orthopaedic</w:t>
      </w:r>
      <w:proofErr w:type="spellEnd"/>
      <w:r w:rsidR="00C147BA" w:rsidRPr="006660E1">
        <w:rPr>
          <w:rFonts w:ascii="Book Antiqua" w:eastAsia="Book Antiqua" w:hAnsi="Book Antiqua" w:cs="Book Antiqua"/>
          <w:color w:val="000000"/>
        </w:rPr>
        <w:t xml:space="preserve"> Surgery</w:t>
      </w:r>
      <w:r w:rsidRPr="006660E1">
        <w:rPr>
          <w:rFonts w:ascii="Book Antiqua" w:eastAsia="Book Antiqua" w:hAnsi="Book Antiqua" w:cs="Book Antiqua"/>
          <w:color w:val="000000"/>
        </w:rPr>
        <w:t xml:space="preserve">, </w:t>
      </w:r>
      <w:r w:rsidR="0055798E" w:rsidRPr="006660E1">
        <w:rPr>
          <w:rFonts w:ascii="Book Antiqua" w:eastAsia="Book Antiqua" w:hAnsi="Book Antiqua" w:cs="Book Antiqua"/>
          <w:color w:val="000000"/>
        </w:rPr>
        <w:t xml:space="preserve">School of Medicine, </w:t>
      </w:r>
      <w:r w:rsidRPr="006660E1">
        <w:rPr>
          <w:rFonts w:ascii="Book Antiqua" w:eastAsia="Book Antiqua" w:hAnsi="Book Antiqua" w:cs="Book Antiqua"/>
          <w:color w:val="000000"/>
        </w:rPr>
        <w:t xml:space="preserve">Kyung </w:t>
      </w:r>
      <w:proofErr w:type="spellStart"/>
      <w:r w:rsidRPr="006660E1">
        <w:rPr>
          <w:rFonts w:ascii="Book Antiqua" w:eastAsia="Book Antiqua" w:hAnsi="Book Antiqua" w:cs="Book Antiqua"/>
          <w:color w:val="000000"/>
        </w:rPr>
        <w:t>Hee</w:t>
      </w:r>
      <w:proofErr w:type="spellEnd"/>
      <w:r w:rsidRPr="006660E1">
        <w:rPr>
          <w:rFonts w:ascii="Book Antiqua" w:eastAsia="Book Antiqua" w:hAnsi="Book Antiqua" w:cs="Book Antiqua"/>
          <w:color w:val="000000"/>
        </w:rPr>
        <w:t xml:space="preserve"> University</w:t>
      </w:r>
      <w:r w:rsidR="003670A3" w:rsidRPr="006660E1">
        <w:rPr>
          <w:rFonts w:ascii="Book Antiqua" w:eastAsia="Book Antiqua" w:hAnsi="Book Antiqua" w:cs="Book Antiqua"/>
          <w:color w:val="000000"/>
        </w:rPr>
        <w:t xml:space="preserve"> and Kyung </w:t>
      </w:r>
      <w:proofErr w:type="spellStart"/>
      <w:r w:rsidR="003670A3" w:rsidRPr="006660E1">
        <w:rPr>
          <w:rFonts w:ascii="Book Antiqua" w:eastAsia="Book Antiqua" w:hAnsi="Book Antiqua" w:cs="Book Antiqua"/>
          <w:color w:val="000000"/>
        </w:rPr>
        <w:t>Hee</w:t>
      </w:r>
      <w:proofErr w:type="spellEnd"/>
      <w:r w:rsidR="003670A3" w:rsidRPr="006660E1">
        <w:rPr>
          <w:rFonts w:ascii="Book Antiqua" w:eastAsia="Book Antiqua" w:hAnsi="Book Antiqua" w:cs="Book Antiqua"/>
          <w:color w:val="000000"/>
        </w:rPr>
        <w:t xml:space="preserve"> University</w:t>
      </w:r>
      <w:r w:rsidRPr="006660E1">
        <w:rPr>
          <w:rFonts w:ascii="Book Antiqua" w:eastAsia="Book Antiqua" w:hAnsi="Book Antiqua" w:cs="Book Antiqua"/>
          <w:color w:val="000000"/>
        </w:rPr>
        <w:t xml:space="preserve"> Hospital at </w:t>
      </w:r>
      <w:proofErr w:type="spellStart"/>
      <w:r w:rsidRPr="006660E1">
        <w:rPr>
          <w:rFonts w:ascii="Book Antiqua" w:eastAsia="Book Antiqua" w:hAnsi="Book Antiqua" w:cs="Book Antiqua"/>
          <w:color w:val="000000"/>
        </w:rPr>
        <w:t>Gangdong</w:t>
      </w:r>
      <w:proofErr w:type="spellEnd"/>
      <w:r w:rsidRPr="006660E1">
        <w:rPr>
          <w:rFonts w:ascii="Book Antiqua" w:eastAsia="Book Antiqua" w:hAnsi="Book Antiqua" w:cs="Book Antiqua"/>
          <w:color w:val="000000"/>
        </w:rPr>
        <w:t>, Seoul 05278, South Korea</w:t>
      </w:r>
    </w:p>
    <w:p w14:paraId="162AC745" w14:textId="77777777" w:rsidR="00A77B3E" w:rsidRPr="006660E1" w:rsidRDefault="00A77B3E" w:rsidP="006660E1">
      <w:pPr>
        <w:spacing w:line="360" w:lineRule="auto"/>
        <w:jc w:val="both"/>
        <w:rPr>
          <w:rFonts w:ascii="Book Antiqua" w:hAnsi="Book Antiqua"/>
        </w:rPr>
      </w:pPr>
    </w:p>
    <w:p w14:paraId="022B625C" w14:textId="52ECD00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Hyun</w:t>
      </w:r>
      <w:r w:rsidR="00FC076A" w:rsidRPr="006660E1">
        <w:rPr>
          <w:rFonts w:ascii="Book Antiqua" w:eastAsia="Book Antiqua" w:hAnsi="Book Antiqua" w:cs="Book Antiqua"/>
          <w:b/>
          <w:bCs/>
          <w:color w:val="000000"/>
        </w:rPr>
        <w:t>-J</w:t>
      </w:r>
      <w:r w:rsidRPr="006660E1">
        <w:rPr>
          <w:rFonts w:ascii="Book Antiqua" w:eastAsia="Book Antiqua" w:hAnsi="Book Antiqua" w:cs="Book Antiqua"/>
          <w:b/>
          <w:bCs/>
          <w:color w:val="000000"/>
        </w:rPr>
        <w:t xml:space="preserve">u Chung, </w:t>
      </w:r>
      <w:r w:rsidRPr="006660E1">
        <w:rPr>
          <w:rFonts w:ascii="Book Antiqua" w:eastAsia="Book Antiqua" w:hAnsi="Book Antiqua" w:cs="Book Antiqua"/>
          <w:color w:val="000000"/>
        </w:rPr>
        <w:t xml:space="preserve">Department of Core Research Laboratory, Clinical Research Institute, Kyung </w:t>
      </w:r>
      <w:proofErr w:type="spellStart"/>
      <w:r w:rsidRPr="006660E1">
        <w:rPr>
          <w:rFonts w:ascii="Book Antiqua" w:eastAsia="Book Antiqua" w:hAnsi="Book Antiqua" w:cs="Book Antiqua"/>
          <w:color w:val="000000"/>
        </w:rPr>
        <w:t>Hee</w:t>
      </w:r>
      <w:proofErr w:type="spellEnd"/>
      <w:r w:rsidRPr="006660E1">
        <w:rPr>
          <w:rFonts w:ascii="Book Antiqua" w:eastAsia="Book Antiqua" w:hAnsi="Book Antiqua" w:cs="Book Antiqua"/>
          <w:color w:val="000000"/>
        </w:rPr>
        <w:t xml:space="preserve"> University Hospital at </w:t>
      </w:r>
      <w:proofErr w:type="spellStart"/>
      <w:r w:rsidRPr="006660E1">
        <w:rPr>
          <w:rFonts w:ascii="Book Antiqua" w:eastAsia="Book Antiqua" w:hAnsi="Book Antiqua" w:cs="Book Antiqua"/>
          <w:color w:val="000000"/>
        </w:rPr>
        <w:t>Gangdong</w:t>
      </w:r>
      <w:proofErr w:type="spellEnd"/>
      <w:r w:rsidRPr="006660E1">
        <w:rPr>
          <w:rFonts w:ascii="Book Antiqua" w:eastAsia="Book Antiqua" w:hAnsi="Book Antiqua" w:cs="Book Antiqua"/>
          <w:color w:val="000000"/>
        </w:rPr>
        <w:t>, Seoul 05278, South Korea</w:t>
      </w:r>
    </w:p>
    <w:p w14:paraId="5569110D" w14:textId="77777777" w:rsidR="00A77B3E" w:rsidRPr="006660E1" w:rsidRDefault="00A77B3E" w:rsidP="006660E1">
      <w:pPr>
        <w:spacing w:line="360" w:lineRule="auto"/>
        <w:jc w:val="both"/>
        <w:rPr>
          <w:rFonts w:ascii="Book Antiqua" w:hAnsi="Book Antiqua"/>
        </w:rPr>
      </w:pPr>
    </w:p>
    <w:p w14:paraId="3AC01151" w14:textId="0C286A03"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Author contributions: </w:t>
      </w:r>
      <w:r w:rsidR="00E2657D" w:rsidRPr="006660E1">
        <w:rPr>
          <w:rFonts w:ascii="Book Antiqua" w:eastAsia="Book Antiqua" w:hAnsi="Book Antiqua" w:cs="Book Antiqua"/>
          <w:color w:val="000000"/>
        </w:rPr>
        <w:t>Kim MS</w:t>
      </w:r>
      <w:r w:rsidRPr="006660E1">
        <w:rPr>
          <w:rFonts w:ascii="Book Antiqua" w:eastAsia="Book Antiqua" w:hAnsi="Book Antiqua" w:cs="Book Antiqua"/>
          <w:color w:val="000000"/>
        </w:rPr>
        <w:t xml:space="preserve"> collected and assembled the data and performed data analysis and interpretation, manuscript writing; </w:t>
      </w:r>
      <w:r w:rsidR="00E2657D" w:rsidRPr="006660E1">
        <w:rPr>
          <w:rFonts w:ascii="Book Antiqua" w:eastAsia="Book Antiqua" w:hAnsi="Book Antiqua" w:cs="Book Antiqua"/>
          <w:color w:val="000000"/>
        </w:rPr>
        <w:t>Chung H</w:t>
      </w:r>
      <w:r w:rsidR="004A69AE" w:rsidRPr="006660E1">
        <w:rPr>
          <w:rFonts w:ascii="Book Antiqua" w:eastAsia="Book Antiqua" w:hAnsi="Book Antiqua" w:cs="Book Antiqua"/>
          <w:color w:val="000000"/>
        </w:rPr>
        <w:t>J</w:t>
      </w:r>
      <w:r w:rsidRPr="006660E1">
        <w:rPr>
          <w:rFonts w:ascii="Book Antiqua" w:eastAsia="Book Antiqua" w:hAnsi="Book Antiqua" w:cs="Book Antiqua"/>
          <w:color w:val="000000"/>
        </w:rPr>
        <w:t xml:space="preserve"> analyzed the data and performed interpretation; </w:t>
      </w:r>
      <w:r w:rsidR="00E2657D" w:rsidRPr="006660E1">
        <w:rPr>
          <w:rFonts w:ascii="Book Antiqua" w:eastAsia="Book Antiqua" w:hAnsi="Book Antiqua" w:cs="Book Antiqua"/>
          <w:color w:val="000000"/>
        </w:rPr>
        <w:t>Kim KI</w:t>
      </w:r>
      <w:r w:rsidRPr="006660E1">
        <w:rPr>
          <w:rFonts w:ascii="Book Antiqua" w:eastAsia="Book Antiqua" w:hAnsi="Book Antiqua" w:cs="Book Antiqua"/>
          <w:color w:val="000000"/>
        </w:rPr>
        <w:t xml:space="preserve"> provided the study material and designed the research study and performed final approval of manuscript; </w:t>
      </w:r>
      <w:r w:rsidR="00E2657D" w:rsidRPr="006660E1">
        <w:rPr>
          <w:rFonts w:ascii="Book Antiqua" w:eastAsia="Book Antiqua" w:hAnsi="Book Antiqua" w:cs="Book Antiqua"/>
          <w:color w:val="000000"/>
        </w:rPr>
        <w:t xml:space="preserve">and </w:t>
      </w:r>
      <w:r w:rsidR="00E2657D" w:rsidRPr="006660E1">
        <w:rPr>
          <w:rFonts w:ascii="Book Antiqua" w:eastAsia="Book Antiqua" w:hAnsi="Book Antiqua" w:cs="Book Antiqua"/>
          <w:color w:val="000000"/>
          <w:shd w:val="clear" w:color="auto" w:fill="FFFFFF"/>
        </w:rPr>
        <w:t>a</w:t>
      </w:r>
      <w:r w:rsidRPr="006660E1">
        <w:rPr>
          <w:rFonts w:ascii="Book Antiqua" w:eastAsia="Book Antiqua" w:hAnsi="Book Antiqua" w:cs="Book Antiqua"/>
          <w:color w:val="000000"/>
          <w:shd w:val="clear" w:color="auto" w:fill="FFFFFF"/>
        </w:rPr>
        <w:t>ll authors have read and approve the final manuscript.</w:t>
      </w:r>
      <w:r w:rsidRPr="006660E1">
        <w:rPr>
          <w:rFonts w:ascii="Book Antiqua" w:eastAsia="Book Antiqua" w:hAnsi="Book Antiqua" w:cs="Book Antiqua"/>
          <w:color w:val="000000"/>
        </w:rPr>
        <w:t xml:space="preserve"> </w:t>
      </w:r>
    </w:p>
    <w:p w14:paraId="756528FD" w14:textId="77777777" w:rsidR="00A77B3E" w:rsidRPr="006660E1" w:rsidRDefault="00A77B3E" w:rsidP="006660E1">
      <w:pPr>
        <w:spacing w:line="360" w:lineRule="auto"/>
        <w:jc w:val="both"/>
        <w:rPr>
          <w:rFonts w:ascii="Book Antiqua" w:hAnsi="Book Antiqua"/>
        </w:rPr>
      </w:pPr>
    </w:p>
    <w:p w14:paraId="44E26693" w14:textId="2E7507DC"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Supported by</w:t>
      </w:r>
      <w:r w:rsidR="001602B0" w:rsidRPr="006660E1">
        <w:rPr>
          <w:rStyle w:val="a3"/>
          <w:rFonts w:ascii="Book Antiqua" w:hAnsi="Book Antiqua"/>
          <w:sz w:val="24"/>
          <w:szCs w:val="24"/>
        </w:rPr>
        <w:t xml:space="preserve"> </w:t>
      </w:r>
      <w:r w:rsidR="001602B0" w:rsidRPr="006660E1">
        <w:rPr>
          <w:rFonts w:ascii="Book Antiqua" w:eastAsia="Book Antiqua" w:hAnsi="Book Antiqua" w:cs="Book Antiqua"/>
          <w:color w:val="000000"/>
        </w:rPr>
        <w:t>the Korea Health Technology R&amp;D Project through the Korea Health Industry Development Institute (KHIDI), funded by the Ministry of Health &amp; Welfare, Republic of Korea, No. HI20C1405</w:t>
      </w:r>
      <w:r w:rsidRPr="006660E1">
        <w:rPr>
          <w:rFonts w:ascii="Book Antiqua" w:eastAsia="Book Antiqua" w:hAnsi="Book Antiqua" w:cs="Book Antiqua"/>
          <w:color w:val="000000"/>
        </w:rPr>
        <w:t>.</w:t>
      </w:r>
    </w:p>
    <w:p w14:paraId="3C85E833" w14:textId="77777777" w:rsidR="00A77B3E" w:rsidRPr="006660E1" w:rsidRDefault="00A77B3E" w:rsidP="006660E1">
      <w:pPr>
        <w:spacing w:line="360" w:lineRule="auto"/>
        <w:jc w:val="both"/>
        <w:rPr>
          <w:rFonts w:ascii="Book Antiqua" w:hAnsi="Book Antiqua"/>
        </w:rPr>
      </w:pPr>
    </w:p>
    <w:p w14:paraId="7829BB59" w14:textId="7F1EB719"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lastRenderedPageBreak/>
        <w:t xml:space="preserve">Corresponding author: Kang-Il Kim, MD, PhD, Professor, </w:t>
      </w:r>
      <w:r w:rsidRPr="006660E1">
        <w:rPr>
          <w:rFonts w:ascii="Book Antiqua" w:eastAsia="Book Antiqua" w:hAnsi="Book Antiqua" w:cs="Book Antiqua"/>
          <w:color w:val="000000"/>
        </w:rPr>
        <w:t xml:space="preserve">Department of </w:t>
      </w:r>
      <w:proofErr w:type="spellStart"/>
      <w:r w:rsidRPr="006660E1">
        <w:rPr>
          <w:rFonts w:ascii="Book Antiqua" w:eastAsia="Book Antiqua" w:hAnsi="Book Antiqua" w:cs="Book Antiqua"/>
          <w:color w:val="000000"/>
        </w:rPr>
        <w:t>Orthopaedic</w:t>
      </w:r>
      <w:proofErr w:type="spellEnd"/>
      <w:r w:rsidR="00C147BA" w:rsidRPr="006660E1">
        <w:rPr>
          <w:rFonts w:ascii="Book Antiqua" w:eastAsia="Book Antiqua" w:hAnsi="Book Antiqua" w:cs="Book Antiqua"/>
          <w:color w:val="000000"/>
        </w:rPr>
        <w:t xml:space="preserve"> Surgery</w:t>
      </w:r>
      <w:r w:rsidRPr="006660E1">
        <w:rPr>
          <w:rFonts w:ascii="Book Antiqua" w:eastAsia="Book Antiqua" w:hAnsi="Book Antiqua" w:cs="Book Antiqua"/>
          <w:color w:val="000000"/>
        </w:rPr>
        <w:t xml:space="preserve">, </w:t>
      </w:r>
      <w:r w:rsidR="00C147BA" w:rsidRPr="006660E1">
        <w:rPr>
          <w:rFonts w:ascii="Book Antiqua" w:eastAsia="Book Antiqua" w:hAnsi="Book Antiqua" w:cs="Book Antiqua"/>
          <w:color w:val="000000"/>
        </w:rPr>
        <w:t xml:space="preserve">School of Medicine, </w:t>
      </w:r>
      <w:r w:rsidRPr="006660E1">
        <w:rPr>
          <w:rFonts w:ascii="Book Antiqua" w:eastAsia="Book Antiqua" w:hAnsi="Book Antiqua" w:cs="Book Antiqua"/>
          <w:color w:val="000000"/>
        </w:rPr>
        <w:t xml:space="preserve">Kyung </w:t>
      </w:r>
      <w:proofErr w:type="spellStart"/>
      <w:r w:rsidRPr="006660E1">
        <w:rPr>
          <w:rFonts w:ascii="Book Antiqua" w:eastAsia="Book Antiqua" w:hAnsi="Book Antiqua" w:cs="Book Antiqua"/>
          <w:color w:val="000000"/>
        </w:rPr>
        <w:t>Hee</w:t>
      </w:r>
      <w:proofErr w:type="spellEnd"/>
      <w:r w:rsidRPr="006660E1">
        <w:rPr>
          <w:rFonts w:ascii="Book Antiqua" w:eastAsia="Book Antiqua" w:hAnsi="Book Antiqua" w:cs="Book Antiqua"/>
          <w:color w:val="000000"/>
        </w:rPr>
        <w:t xml:space="preserve"> University</w:t>
      </w:r>
      <w:r w:rsidR="003670A3" w:rsidRPr="006660E1">
        <w:rPr>
          <w:rFonts w:ascii="Book Antiqua" w:eastAsia="Book Antiqua" w:hAnsi="Book Antiqua" w:cs="Book Antiqua"/>
          <w:color w:val="000000"/>
        </w:rPr>
        <w:t xml:space="preserve"> and Kyung </w:t>
      </w:r>
      <w:proofErr w:type="spellStart"/>
      <w:r w:rsidR="003670A3" w:rsidRPr="006660E1">
        <w:rPr>
          <w:rFonts w:ascii="Book Antiqua" w:eastAsia="Book Antiqua" w:hAnsi="Book Antiqua" w:cs="Book Antiqua"/>
          <w:color w:val="000000"/>
        </w:rPr>
        <w:t>Hee</w:t>
      </w:r>
      <w:proofErr w:type="spellEnd"/>
      <w:r w:rsidR="003670A3" w:rsidRPr="006660E1">
        <w:rPr>
          <w:rFonts w:ascii="Book Antiqua" w:eastAsia="Book Antiqua" w:hAnsi="Book Antiqua" w:cs="Book Antiqua"/>
          <w:color w:val="000000"/>
        </w:rPr>
        <w:t xml:space="preserve"> University</w:t>
      </w:r>
      <w:r w:rsidRPr="006660E1">
        <w:rPr>
          <w:rFonts w:ascii="Book Antiqua" w:eastAsia="Book Antiqua" w:hAnsi="Book Antiqua" w:cs="Book Antiqua"/>
          <w:color w:val="000000"/>
        </w:rPr>
        <w:t xml:space="preserve"> Hospital at </w:t>
      </w:r>
      <w:proofErr w:type="spellStart"/>
      <w:r w:rsidRPr="006660E1">
        <w:rPr>
          <w:rFonts w:ascii="Book Antiqua" w:eastAsia="Book Antiqua" w:hAnsi="Book Antiqua" w:cs="Book Antiqua"/>
          <w:color w:val="000000"/>
        </w:rPr>
        <w:t>Gangdong</w:t>
      </w:r>
      <w:proofErr w:type="spellEnd"/>
      <w:r w:rsidRPr="006660E1">
        <w:rPr>
          <w:rFonts w:ascii="Book Antiqua" w:eastAsia="Book Antiqua" w:hAnsi="Book Antiqua" w:cs="Book Antiqua"/>
          <w:color w:val="000000"/>
        </w:rPr>
        <w:t xml:space="preserve">, 892, </w:t>
      </w:r>
      <w:proofErr w:type="spellStart"/>
      <w:r w:rsidRPr="006660E1">
        <w:rPr>
          <w:rFonts w:ascii="Book Antiqua" w:eastAsia="Book Antiqua" w:hAnsi="Book Antiqua" w:cs="Book Antiqua"/>
          <w:color w:val="000000"/>
        </w:rPr>
        <w:t>Dongnam-ro</w:t>
      </w:r>
      <w:proofErr w:type="spellEnd"/>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Gangdong-gu</w:t>
      </w:r>
      <w:proofErr w:type="spellEnd"/>
      <w:r w:rsidRPr="006660E1">
        <w:rPr>
          <w:rFonts w:ascii="Book Antiqua" w:eastAsia="Book Antiqua" w:hAnsi="Book Antiqua" w:cs="Book Antiqua"/>
          <w:color w:val="000000"/>
        </w:rPr>
        <w:t>, Seoul 05278, South Korea. khuknee@gmail.com</w:t>
      </w:r>
    </w:p>
    <w:p w14:paraId="740548D4" w14:textId="77777777" w:rsidR="00A77B3E" w:rsidRPr="006660E1" w:rsidRDefault="00A77B3E" w:rsidP="006660E1">
      <w:pPr>
        <w:spacing w:line="360" w:lineRule="auto"/>
        <w:jc w:val="both"/>
        <w:rPr>
          <w:rFonts w:ascii="Book Antiqua" w:hAnsi="Book Antiqua"/>
        </w:rPr>
      </w:pPr>
    </w:p>
    <w:p w14:paraId="09C7E4D4"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Received: </w:t>
      </w:r>
      <w:r w:rsidRPr="006660E1">
        <w:rPr>
          <w:rFonts w:ascii="Book Antiqua" w:eastAsia="Book Antiqua" w:hAnsi="Book Antiqua" w:cs="Book Antiqua"/>
          <w:color w:val="000000"/>
        </w:rPr>
        <w:t>September 27, 2022</w:t>
      </w:r>
    </w:p>
    <w:p w14:paraId="54A25D93"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Revised: </w:t>
      </w:r>
      <w:r w:rsidRPr="006660E1">
        <w:rPr>
          <w:rFonts w:ascii="Book Antiqua" w:eastAsia="Book Antiqua" w:hAnsi="Book Antiqua" w:cs="Book Antiqua"/>
          <w:color w:val="000000"/>
        </w:rPr>
        <w:t>October 30, 2022</w:t>
      </w:r>
    </w:p>
    <w:p w14:paraId="73ECB1F5" w14:textId="2473E814"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Accepted: </w:t>
      </w:r>
      <w:r w:rsidR="00F5624E" w:rsidRPr="008811E6">
        <w:rPr>
          <w:rFonts w:ascii="Book Antiqua" w:eastAsia="Book Antiqua" w:hAnsi="Book Antiqua" w:cs="Book Antiqua"/>
          <w:color w:val="000000"/>
        </w:rPr>
        <w:t>December 7, 2022</w:t>
      </w:r>
    </w:p>
    <w:p w14:paraId="5A73F0E0" w14:textId="62F178DF"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Published online: </w:t>
      </w:r>
      <w:r w:rsidR="008811E6">
        <w:rPr>
          <w:rFonts w:ascii="Book Antiqua" w:hAnsi="Book Antiqua"/>
          <w:color w:val="000000"/>
          <w:shd w:val="clear" w:color="auto" w:fill="FFFFFF"/>
        </w:rPr>
        <w:t>December 26, 2022</w:t>
      </w:r>
    </w:p>
    <w:p w14:paraId="15F8110B" w14:textId="77777777" w:rsidR="00E2657D" w:rsidRPr="006660E1" w:rsidRDefault="00E2657D" w:rsidP="006660E1">
      <w:pPr>
        <w:spacing w:line="360" w:lineRule="auto"/>
        <w:jc w:val="both"/>
        <w:rPr>
          <w:rFonts w:ascii="Book Antiqua" w:eastAsia="Book Antiqua" w:hAnsi="Book Antiqua" w:cs="Book Antiqua"/>
          <w:b/>
          <w:color w:val="000000"/>
        </w:rPr>
      </w:pPr>
    </w:p>
    <w:p w14:paraId="26EB7E74" w14:textId="77777777" w:rsidR="00E2657D" w:rsidRPr="006660E1" w:rsidRDefault="00E2657D" w:rsidP="006660E1">
      <w:pPr>
        <w:spacing w:line="360" w:lineRule="auto"/>
        <w:jc w:val="both"/>
        <w:rPr>
          <w:rFonts w:ascii="Book Antiqua" w:eastAsia="Book Antiqua" w:hAnsi="Book Antiqua" w:cs="Book Antiqua"/>
          <w:b/>
          <w:color w:val="000000"/>
        </w:rPr>
      </w:pPr>
    </w:p>
    <w:p w14:paraId="0B9E2392" w14:textId="68B29ADA"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Abstract</w:t>
      </w:r>
    </w:p>
    <w:p w14:paraId="4CC74E36"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BACKGROUND</w:t>
      </w:r>
    </w:p>
    <w:p w14:paraId="151053F9"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There is still no consensus on which concentration of </w:t>
      </w:r>
      <w:bookmarkStart w:id="0" w:name="_Hlk120205943"/>
      <w:r w:rsidRPr="006660E1">
        <w:rPr>
          <w:rFonts w:ascii="Book Antiqua" w:eastAsia="Book Antiqua" w:hAnsi="Book Antiqua" w:cs="Book Antiqua"/>
          <w:color w:val="000000"/>
        </w:rPr>
        <w:t>mesenchymal stem cells</w:t>
      </w:r>
      <w:bookmarkEnd w:id="0"/>
      <w:r w:rsidRPr="006660E1">
        <w:rPr>
          <w:rFonts w:ascii="Book Antiqua" w:eastAsia="Book Antiqua" w:hAnsi="Book Antiqua" w:cs="Book Antiqua"/>
          <w:color w:val="000000"/>
        </w:rPr>
        <w:t xml:space="preserve"> (MSCs) to use for promoting fracture healing in a rat model of long bone fracture.</w:t>
      </w:r>
    </w:p>
    <w:p w14:paraId="2E722F94" w14:textId="77777777" w:rsidR="00A77B3E" w:rsidRPr="006660E1" w:rsidRDefault="00A77B3E" w:rsidP="006660E1">
      <w:pPr>
        <w:spacing w:line="360" w:lineRule="auto"/>
        <w:jc w:val="both"/>
        <w:rPr>
          <w:rFonts w:ascii="Book Antiqua" w:hAnsi="Book Antiqua"/>
        </w:rPr>
      </w:pPr>
    </w:p>
    <w:p w14:paraId="6D981C7A"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AIM</w:t>
      </w:r>
    </w:p>
    <w:p w14:paraId="7F895ABE"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To assess the optimal concentration of MSCs for promoting fracture healing in a rat model.</w:t>
      </w:r>
    </w:p>
    <w:p w14:paraId="536B36EA" w14:textId="77777777" w:rsidR="00A77B3E" w:rsidRPr="006660E1" w:rsidRDefault="00A77B3E" w:rsidP="006660E1">
      <w:pPr>
        <w:spacing w:line="360" w:lineRule="auto"/>
        <w:jc w:val="both"/>
        <w:rPr>
          <w:rFonts w:ascii="Book Antiqua" w:hAnsi="Book Antiqua"/>
        </w:rPr>
      </w:pPr>
    </w:p>
    <w:p w14:paraId="53268DA4"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METHODS</w:t>
      </w:r>
    </w:p>
    <w:p w14:paraId="0914B63B" w14:textId="54E1F96C"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Wistar rats were divided into four groups according to MSC concentrations: </w:t>
      </w:r>
      <w:r w:rsidR="00E2657D" w:rsidRPr="006660E1">
        <w:rPr>
          <w:rFonts w:ascii="Book Antiqua" w:eastAsia="Book Antiqua" w:hAnsi="Book Antiqua" w:cs="Book Antiqua"/>
          <w:color w:val="000000"/>
        </w:rPr>
        <w:t>N</w:t>
      </w:r>
      <w:r w:rsidRPr="006660E1">
        <w:rPr>
          <w:rFonts w:ascii="Book Antiqua" w:eastAsia="Book Antiqua" w:hAnsi="Book Antiqua" w:cs="Book Antiqua"/>
          <w:color w:val="000000"/>
        </w:rPr>
        <w:t>ormal saline (</w:t>
      </w:r>
      <w:r w:rsidR="001B3063" w:rsidRPr="006660E1">
        <w:rPr>
          <w:rFonts w:ascii="Book Antiqua" w:eastAsia="Book Antiqua" w:hAnsi="Book Antiqua" w:cs="Book Antiqua"/>
          <w:color w:val="000000"/>
        </w:rPr>
        <w:t>C</w:t>
      </w:r>
      <w:r w:rsidRPr="006660E1">
        <w:rPr>
          <w:rFonts w:ascii="Book Antiqua" w:eastAsia="Book Antiqua" w:hAnsi="Book Antiqua" w:cs="Book Antiqua"/>
          <w:color w:val="000000"/>
        </w:rPr>
        <w:t>),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r w:rsidR="001B3063" w:rsidRPr="006660E1">
        <w:rPr>
          <w:rFonts w:ascii="Book Antiqua" w:eastAsia="Book Antiqua" w:hAnsi="Book Antiqua" w:cs="Book Antiqua"/>
          <w:color w:val="000000"/>
        </w:rPr>
        <w:t>L</w:t>
      </w:r>
      <w:r w:rsidRPr="006660E1">
        <w:rPr>
          <w:rFonts w:ascii="Book Antiqua" w:eastAsia="Book Antiqua" w:hAnsi="Book Antiqua" w:cs="Book Antiqua"/>
          <w:color w:val="000000"/>
        </w:rPr>
        <w:t>),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r w:rsidR="001B3063" w:rsidRPr="006660E1">
        <w:rPr>
          <w:rFonts w:ascii="Book Antiqua" w:eastAsia="Book Antiqua" w:hAnsi="Book Antiqua" w:cs="Book Antiqua"/>
          <w:color w:val="000000"/>
        </w:rPr>
        <w:t>M</w:t>
      </w:r>
      <w:r w:rsidRPr="006660E1">
        <w:rPr>
          <w:rFonts w:ascii="Book Antiqua" w:eastAsia="Book Antiqua" w:hAnsi="Book Antiqua" w:cs="Book Antiqua"/>
          <w:color w:val="000000"/>
        </w:rPr>
        <w:t>), and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r w:rsidR="001B3063" w:rsidRPr="006660E1">
        <w:rPr>
          <w:rFonts w:ascii="Book Antiqua" w:eastAsia="Book Antiqua" w:hAnsi="Book Antiqua" w:cs="Book Antiqua"/>
          <w:color w:val="000000"/>
        </w:rPr>
        <w:t>H</w:t>
      </w:r>
      <w:r w:rsidRPr="006660E1">
        <w:rPr>
          <w:rFonts w:ascii="Book Antiqua" w:eastAsia="Book Antiqua" w:hAnsi="Book Antiqua" w:cs="Book Antiqua"/>
          <w:color w:val="000000"/>
        </w:rPr>
        <w:t xml:space="preserve">) groups. The MSCs were injected directly into the fracture site. The rats were sacrificed 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New bone formation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bone volume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BV</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and percentage </w:t>
      </w:r>
      <w:r w:rsidR="00E2657D" w:rsidRPr="006660E1">
        <w:rPr>
          <w:rFonts w:ascii="Book Antiqua" w:eastAsia="Book Antiqua" w:hAnsi="Book Antiqua" w:cs="Book Antiqua"/>
          <w:color w:val="000000"/>
        </w:rPr>
        <w:t>BV</w:t>
      </w:r>
      <w:r w:rsidRPr="006660E1">
        <w:rPr>
          <w:rFonts w:ascii="Book Antiqua" w:eastAsia="Book Antiqua" w:hAnsi="Book Antiqua" w:cs="Book Antiqua"/>
          <w:color w:val="000000"/>
        </w:rPr>
        <w:t xml:space="preserve">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PBV</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was evaluated using micro-</w:t>
      </w:r>
      <w:bookmarkStart w:id="1" w:name="_Hlk120205868"/>
      <w:r w:rsidRPr="006660E1">
        <w:rPr>
          <w:rFonts w:ascii="Book Antiqua" w:eastAsia="Book Antiqua" w:hAnsi="Book Antiqua" w:cs="Book Antiqua"/>
          <w:color w:val="000000"/>
        </w:rPr>
        <w:t>computed tomography</w:t>
      </w:r>
      <w:bookmarkEnd w:id="1"/>
      <w:r w:rsidR="001B3063" w:rsidRPr="006660E1">
        <w:rPr>
          <w:rFonts w:ascii="Book Antiqua" w:eastAsia="Book Antiqua" w:hAnsi="Book Antiqua" w:cs="Book Antiqua"/>
          <w:color w:val="000000"/>
        </w:rPr>
        <w:t xml:space="preserve"> (CT)</w:t>
      </w:r>
      <w:r w:rsidRPr="006660E1">
        <w:rPr>
          <w:rFonts w:ascii="Book Antiqua" w:eastAsia="Book Antiqua" w:hAnsi="Book Antiqua" w:cs="Book Antiqua"/>
          <w:color w:val="000000"/>
        </w:rPr>
        <w:t xml:space="preserve">. Histological analysis was performed to evaluate fracture healing score. The protein expression of factors related to MSC migration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stromal cell-derived factor 1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SDF-1</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transforming growth factor-beta 1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TGF-β1)</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and angiogenesis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vascular endothelial growth factor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VEGF</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was evaluated using western blot analysis. The expression of cytokines associated with osteogenesis </w:t>
      </w:r>
      <w:bookmarkStart w:id="2" w:name="_Hlk120203339"/>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bone morphogenetic protein-2</w:t>
      </w:r>
      <w:bookmarkEnd w:id="2"/>
      <w:r w:rsidRPr="006660E1">
        <w:rPr>
          <w:rFonts w:ascii="Book Antiqua" w:eastAsia="Book Antiqua" w:hAnsi="Book Antiqua" w:cs="Book Antiqua"/>
          <w:color w:val="000000"/>
        </w:rPr>
        <w:t xml:space="preserve">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BMP-2</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TGF-β1 and VEGF</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was evaluated using real-time polymerase chain reaction.</w:t>
      </w:r>
    </w:p>
    <w:p w14:paraId="7A9FAD40" w14:textId="77777777" w:rsidR="00A77B3E" w:rsidRPr="006660E1" w:rsidRDefault="00A77B3E" w:rsidP="006660E1">
      <w:pPr>
        <w:spacing w:line="360" w:lineRule="auto"/>
        <w:jc w:val="both"/>
        <w:rPr>
          <w:rFonts w:ascii="Book Antiqua" w:hAnsi="Book Antiqua"/>
        </w:rPr>
      </w:pPr>
    </w:p>
    <w:p w14:paraId="5AC67CD0"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RESULTS</w:t>
      </w:r>
    </w:p>
    <w:p w14:paraId="0BAF2E7A" w14:textId="7A7E2458"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Micro-CT showed that BV and PBV was significantly increased in groups M and H compared to that in group C at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0.040,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0.009;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0.004,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0.001, respectively). Significantly more cartilaginous tissue and immature bone were formed in groups M and H than in group C 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0.018,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0.010;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0.032,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0.050, respectively). 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SDF-1, TGF-β1 and VEGF expression were significantly higher in groups M and H than in group L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0.031,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0.014; </w:t>
      </w:r>
      <w:r w:rsidR="001B3063" w:rsidRPr="006660E1">
        <w:rPr>
          <w:rFonts w:ascii="Book Antiqua" w:eastAsia="Book Antiqua" w:hAnsi="Book Antiqua" w:cs="Book Antiqua"/>
          <w:i/>
          <w:iCs/>
          <w:color w:val="000000"/>
        </w:rPr>
        <w:t>P</w:t>
      </w:r>
      <w:r w:rsidR="001B3063"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1B3063"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0.001, </w:t>
      </w:r>
      <w:r w:rsidR="001B3063" w:rsidRPr="006660E1">
        <w:rPr>
          <w:rFonts w:ascii="Book Antiqua" w:eastAsia="Book Antiqua" w:hAnsi="Book Antiqua" w:cs="Book Antiqua"/>
          <w:i/>
          <w:iCs/>
          <w:color w:val="000000"/>
        </w:rPr>
        <w:t>P</w:t>
      </w:r>
      <w:r w:rsidR="001B3063"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1B3063"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0.001;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0.025, </w:t>
      </w:r>
      <w:r w:rsidR="001B3063" w:rsidRPr="006660E1">
        <w:rPr>
          <w:rFonts w:ascii="Book Antiqua" w:eastAsia="Book Antiqua" w:hAnsi="Book Antiqua" w:cs="Book Antiqua"/>
          <w:i/>
          <w:iCs/>
          <w:color w:val="000000"/>
        </w:rPr>
        <w:t>P</w:t>
      </w:r>
      <w:r w:rsidR="001B3063"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1B3063"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0.001, respectively). BMP-2 and VEGF expression were significantly higher in groups M and H than in group C at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0.037,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0.038;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0.021,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0.010). Compared to group L, TGF-β1 expression was significantly higher in groups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0.016). There were no significant differences in expression levels of chemokines related to MSC migration, angiogenesis and cytokines associated with osteogenesis between M and H groups 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w:t>
      </w:r>
    </w:p>
    <w:p w14:paraId="5A96BBE9" w14:textId="77777777" w:rsidR="00A77B3E" w:rsidRPr="006660E1" w:rsidRDefault="00A77B3E" w:rsidP="006660E1">
      <w:pPr>
        <w:spacing w:line="360" w:lineRule="auto"/>
        <w:jc w:val="both"/>
        <w:rPr>
          <w:rFonts w:ascii="Book Antiqua" w:hAnsi="Book Antiqua"/>
        </w:rPr>
      </w:pPr>
    </w:p>
    <w:p w14:paraId="63B3BF52"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CONCLUSION</w:t>
      </w:r>
    </w:p>
    <w:p w14:paraId="01BF994A"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The administration of at least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was optimal to promote fracture healing in a rat model of long bone fractures.</w:t>
      </w:r>
    </w:p>
    <w:p w14:paraId="2E685FF6" w14:textId="77777777" w:rsidR="00A77B3E" w:rsidRPr="006660E1" w:rsidRDefault="00A77B3E" w:rsidP="006660E1">
      <w:pPr>
        <w:spacing w:line="360" w:lineRule="auto"/>
        <w:jc w:val="both"/>
        <w:rPr>
          <w:rFonts w:ascii="Book Antiqua" w:hAnsi="Book Antiqua"/>
        </w:rPr>
      </w:pPr>
    </w:p>
    <w:p w14:paraId="75361D0F" w14:textId="3464DF2C"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Key Words: </w:t>
      </w:r>
      <w:r w:rsidRPr="006660E1">
        <w:rPr>
          <w:rFonts w:ascii="Book Antiqua" w:eastAsia="Book Antiqua" w:hAnsi="Book Antiqua" w:cs="Book Antiqua"/>
          <w:color w:val="000000"/>
        </w:rPr>
        <w:t xml:space="preserve">Rat model; </w:t>
      </w:r>
      <w:r w:rsidR="001B3063" w:rsidRPr="006660E1">
        <w:rPr>
          <w:rFonts w:ascii="Book Antiqua" w:eastAsia="Book Antiqua" w:hAnsi="Book Antiqua" w:cs="Book Antiqua"/>
          <w:color w:val="000000"/>
        </w:rPr>
        <w:t>F</w:t>
      </w:r>
      <w:r w:rsidRPr="006660E1">
        <w:rPr>
          <w:rFonts w:ascii="Book Antiqua" w:eastAsia="Book Antiqua" w:hAnsi="Book Antiqua" w:cs="Book Antiqua"/>
          <w:color w:val="000000"/>
        </w:rPr>
        <w:t xml:space="preserve">emoral shaft fracture; </w:t>
      </w:r>
      <w:r w:rsidR="001B3063" w:rsidRPr="006660E1">
        <w:rPr>
          <w:rFonts w:ascii="Book Antiqua" w:eastAsia="Book Antiqua" w:hAnsi="Book Antiqua" w:cs="Book Antiqua"/>
          <w:color w:val="000000"/>
        </w:rPr>
        <w:t>M</w:t>
      </w:r>
      <w:r w:rsidRPr="006660E1">
        <w:rPr>
          <w:rFonts w:ascii="Book Antiqua" w:eastAsia="Book Antiqua" w:hAnsi="Book Antiqua" w:cs="Book Antiqua"/>
          <w:color w:val="000000"/>
        </w:rPr>
        <w:t xml:space="preserve">esenchymal stem cells; </w:t>
      </w:r>
      <w:r w:rsidR="001B3063" w:rsidRPr="006660E1">
        <w:rPr>
          <w:rFonts w:ascii="Book Antiqua" w:eastAsia="Book Antiqua" w:hAnsi="Book Antiqua" w:cs="Book Antiqua"/>
          <w:color w:val="000000"/>
        </w:rPr>
        <w:t>D</w:t>
      </w:r>
      <w:r w:rsidRPr="006660E1">
        <w:rPr>
          <w:rFonts w:ascii="Book Antiqua" w:eastAsia="Book Antiqua" w:hAnsi="Book Antiqua" w:cs="Book Antiqua"/>
          <w:color w:val="000000"/>
        </w:rPr>
        <w:t xml:space="preserve">irect injection; </w:t>
      </w:r>
      <w:r w:rsidR="001B3063" w:rsidRPr="006660E1">
        <w:rPr>
          <w:rFonts w:ascii="Book Antiqua" w:eastAsia="Book Antiqua" w:hAnsi="Book Antiqua" w:cs="Book Antiqua"/>
          <w:color w:val="000000"/>
        </w:rPr>
        <w:t>O</w:t>
      </w:r>
      <w:r w:rsidRPr="006660E1">
        <w:rPr>
          <w:rFonts w:ascii="Book Antiqua" w:eastAsia="Book Antiqua" w:hAnsi="Book Antiqua" w:cs="Book Antiqua"/>
          <w:color w:val="000000"/>
        </w:rPr>
        <w:t xml:space="preserve">ptimal concentration; </w:t>
      </w:r>
      <w:r w:rsidR="001B3063" w:rsidRPr="006660E1">
        <w:rPr>
          <w:rFonts w:ascii="Book Antiqua" w:eastAsia="Book Antiqua" w:hAnsi="Book Antiqua" w:cs="Book Antiqua"/>
          <w:color w:val="000000"/>
        </w:rPr>
        <w:t>F</w:t>
      </w:r>
      <w:r w:rsidRPr="006660E1">
        <w:rPr>
          <w:rFonts w:ascii="Book Antiqua" w:eastAsia="Book Antiqua" w:hAnsi="Book Antiqua" w:cs="Book Antiqua"/>
          <w:color w:val="000000"/>
        </w:rPr>
        <w:t>racture healing</w:t>
      </w:r>
    </w:p>
    <w:p w14:paraId="3805BE3D" w14:textId="74971D7D" w:rsidR="00A77B3E" w:rsidRDefault="00A77B3E" w:rsidP="006660E1">
      <w:pPr>
        <w:spacing w:line="360" w:lineRule="auto"/>
        <w:jc w:val="both"/>
        <w:rPr>
          <w:rFonts w:ascii="Book Antiqua" w:hAnsi="Book Antiqua"/>
        </w:rPr>
      </w:pPr>
    </w:p>
    <w:p w14:paraId="69456F29" w14:textId="77777777" w:rsidR="00EC58D3" w:rsidRDefault="00EC58D3" w:rsidP="00EC58D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4534330" w14:textId="77777777" w:rsidR="00EC58D3" w:rsidRPr="006660E1" w:rsidRDefault="00EC58D3" w:rsidP="006660E1">
      <w:pPr>
        <w:spacing w:line="360" w:lineRule="auto"/>
        <w:jc w:val="both"/>
        <w:rPr>
          <w:rFonts w:ascii="Book Antiqua" w:hAnsi="Book Antiqua"/>
        </w:rPr>
      </w:pPr>
    </w:p>
    <w:p w14:paraId="5CFDF3E0" w14:textId="53E95943" w:rsidR="008811E6" w:rsidRPr="008811E6" w:rsidRDefault="00EC58D3" w:rsidP="00B0671C">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B0671C" w:rsidRPr="00B0671C">
        <w:rPr>
          <w:rFonts w:ascii="Book Antiqua" w:eastAsia="Book Antiqua" w:hAnsi="Book Antiqua" w:cs="Book Antiqua"/>
          <w:color w:val="000000"/>
        </w:rPr>
        <w:t>Kim MS, Chung HJ, Kim KI. Optimal concentration of mesenchymal stem cells for fracture healing in a</w:t>
      </w:r>
      <w:r w:rsidR="00B0671C">
        <w:rPr>
          <w:rFonts w:ascii="Book Antiqua" w:eastAsia="Book Antiqua" w:hAnsi="Book Antiqua" w:cs="Book Antiqua" w:hint="eastAsia"/>
          <w:color w:val="000000"/>
        </w:rPr>
        <w:t xml:space="preserve"> </w:t>
      </w:r>
      <w:r w:rsidR="00B0671C" w:rsidRPr="00B0671C">
        <w:rPr>
          <w:rFonts w:ascii="Book Antiqua" w:eastAsia="Book Antiqua" w:hAnsi="Book Antiqua" w:cs="Book Antiqua"/>
          <w:color w:val="000000"/>
        </w:rPr>
        <w:t>rat model with long bone fracture. World J Stem Cells 2022; 14(12): 839-8</w:t>
      </w:r>
      <w:r w:rsidR="00B0671C">
        <w:rPr>
          <w:rFonts w:ascii="Book Antiqua" w:eastAsia="Book Antiqua" w:hAnsi="Book Antiqua" w:cs="Book Antiqua"/>
          <w:color w:val="000000"/>
        </w:rPr>
        <w:t>50</w:t>
      </w:r>
    </w:p>
    <w:p w14:paraId="1581B1D8" w14:textId="4AD4547C" w:rsidR="008811E6" w:rsidRPr="008811E6" w:rsidRDefault="008811E6" w:rsidP="008811E6">
      <w:pPr>
        <w:spacing w:line="360" w:lineRule="auto"/>
        <w:jc w:val="both"/>
        <w:rPr>
          <w:rFonts w:ascii="Book Antiqua" w:eastAsia="Book Antiqua" w:hAnsi="Book Antiqua" w:cs="Book Antiqua"/>
          <w:color w:val="000000"/>
        </w:rPr>
      </w:pPr>
      <w:r w:rsidRPr="008811E6">
        <w:rPr>
          <w:rFonts w:ascii="Book Antiqua" w:eastAsia="Book Antiqua" w:hAnsi="Book Antiqua" w:cs="Book Antiqua"/>
          <w:b/>
          <w:bCs/>
          <w:color w:val="000000"/>
        </w:rPr>
        <w:t>URL</w:t>
      </w:r>
      <w:r w:rsidRPr="008811E6">
        <w:rPr>
          <w:rFonts w:ascii="Book Antiqua" w:eastAsia="Book Antiqua" w:hAnsi="Book Antiqua" w:cs="Book Antiqua"/>
          <w:color w:val="000000"/>
        </w:rPr>
        <w:t>: https://www.wjgnet.com/1948-0210/full/v14/i12/</w:t>
      </w:r>
      <w:r w:rsidR="00EC58D3">
        <w:rPr>
          <w:rFonts w:ascii="Book Antiqua" w:hAnsi="Book Antiqua" w:hint="eastAsia"/>
        </w:rPr>
        <w:t>8</w:t>
      </w:r>
      <w:r w:rsidR="00EC58D3">
        <w:rPr>
          <w:rFonts w:ascii="Book Antiqua" w:hAnsi="Book Antiqua"/>
        </w:rPr>
        <w:t>39</w:t>
      </w:r>
      <w:r w:rsidRPr="008811E6">
        <w:rPr>
          <w:rFonts w:ascii="Book Antiqua" w:eastAsia="Book Antiqua" w:hAnsi="Book Antiqua" w:cs="Book Antiqua"/>
          <w:color w:val="000000"/>
        </w:rPr>
        <w:t>.htm</w:t>
      </w:r>
    </w:p>
    <w:p w14:paraId="4F5FF251" w14:textId="22E7B424" w:rsidR="00A77B3E" w:rsidRPr="006660E1" w:rsidRDefault="008811E6" w:rsidP="008811E6">
      <w:pPr>
        <w:spacing w:line="360" w:lineRule="auto"/>
        <w:jc w:val="both"/>
        <w:rPr>
          <w:rFonts w:ascii="Book Antiqua" w:hAnsi="Book Antiqua"/>
        </w:rPr>
      </w:pPr>
      <w:r w:rsidRPr="008811E6">
        <w:rPr>
          <w:rFonts w:ascii="Book Antiqua" w:eastAsia="Book Antiqua" w:hAnsi="Book Antiqua" w:cs="Book Antiqua"/>
          <w:b/>
          <w:bCs/>
          <w:color w:val="000000"/>
        </w:rPr>
        <w:t>DOI</w:t>
      </w:r>
      <w:r w:rsidRPr="008811E6">
        <w:rPr>
          <w:rFonts w:ascii="Book Antiqua" w:eastAsia="Book Antiqua" w:hAnsi="Book Antiqua" w:cs="Book Antiqua"/>
          <w:color w:val="000000"/>
        </w:rPr>
        <w:t>: https://dx.doi.org/10.4252/wjsc.v14.i12.</w:t>
      </w:r>
      <w:r w:rsidR="00EC58D3">
        <w:rPr>
          <w:rFonts w:ascii="Book Antiqua" w:hAnsi="Book Antiqua" w:hint="eastAsia"/>
        </w:rPr>
        <w:t>8</w:t>
      </w:r>
      <w:r w:rsidR="00EC58D3">
        <w:rPr>
          <w:rFonts w:ascii="Book Antiqua" w:hAnsi="Book Antiqua"/>
        </w:rPr>
        <w:t>39</w:t>
      </w:r>
    </w:p>
    <w:p w14:paraId="2EDFE432" w14:textId="77777777" w:rsidR="00A77B3E" w:rsidRPr="006660E1" w:rsidRDefault="00A77B3E" w:rsidP="006660E1">
      <w:pPr>
        <w:spacing w:line="360" w:lineRule="auto"/>
        <w:jc w:val="both"/>
        <w:rPr>
          <w:rFonts w:ascii="Book Antiqua" w:hAnsi="Book Antiqua"/>
        </w:rPr>
      </w:pPr>
    </w:p>
    <w:p w14:paraId="5E4212AD" w14:textId="502D4DDF"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Core Tip: </w:t>
      </w:r>
      <w:r w:rsidRPr="006660E1">
        <w:rPr>
          <w:rFonts w:ascii="Book Antiqua" w:eastAsia="Book Antiqua" w:hAnsi="Book Antiqua" w:cs="Book Antiqua"/>
          <w:color w:val="000000"/>
        </w:rPr>
        <w:t>This study focused on the optimal concentration of mesenchymal stem cells</w:t>
      </w:r>
      <w:r w:rsidR="00E2657D" w:rsidRPr="006660E1">
        <w:rPr>
          <w:rFonts w:ascii="Book Antiqua" w:eastAsia="Book Antiqua" w:hAnsi="Book Antiqua" w:cs="Book Antiqua"/>
          <w:color w:val="000000"/>
        </w:rPr>
        <w:t xml:space="preserve"> (MSCs)</w:t>
      </w:r>
      <w:r w:rsidRPr="006660E1">
        <w:rPr>
          <w:rFonts w:ascii="Book Antiqua" w:eastAsia="Book Antiqua" w:hAnsi="Book Antiqua" w:cs="Book Antiqua"/>
          <w:color w:val="000000"/>
        </w:rPr>
        <w:t xml:space="preserve"> that affect fracture healing in a rat model of long bone shaft fracture. Factors related to the homing effect of </w:t>
      </w:r>
      <w:r w:rsidR="00E2657D" w:rsidRPr="006660E1">
        <w:rPr>
          <w:rFonts w:ascii="Book Antiqua" w:eastAsia="Book Antiqua" w:hAnsi="Book Antiqua" w:cs="Book Antiqua"/>
          <w:color w:val="000000"/>
        </w:rPr>
        <w:t>MSC</w:t>
      </w:r>
      <w:r w:rsidRPr="006660E1">
        <w:rPr>
          <w:rFonts w:ascii="Book Antiqua" w:eastAsia="Book Antiqua" w:hAnsi="Book Antiqua" w:cs="Book Antiqua"/>
          <w:color w:val="000000"/>
        </w:rPr>
        <w:t xml:space="preserve">s, osteogenesis and angiogenesis were analyzed by </w:t>
      </w:r>
      <w:r w:rsidRPr="006660E1">
        <w:rPr>
          <w:rFonts w:ascii="Book Antiqua" w:eastAsia="Book Antiqua" w:hAnsi="Book Antiqua" w:cs="Book Antiqua"/>
          <w:i/>
          <w:iCs/>
          <w:color w:val="000000"/>
        </w:rPr>
        <w:t>in vivo</w:t>
      </w:r>
      <w:r w:rsidRPr="006660E1">
        <w:rPr>
          <w:rFonts w:ascii="Book Antiqua" w:eastAsia="Book Antiqua" w:hAnsi="Book Antiqua" w:cs="Book Antiqua"/>
          <w:color w:val="000000"/>
        </w:rPr>
        <w:t xml:space="preserve"> (radiographic and histologic evaluation) as well as </w:t>
      </w:r>
      <w:r w:rsidRPr="006660E1">
        <w:rPr>
          <w:rFonts w:ascii="Book Antiqua" w:eastAsia="Book Antiqua" w:hAnsi="Book Antiqua" w:cs="Book Antiqua"/>
          <w:i/>
          <w:iCs/>
          <w:color w:val="000000"/>
        </w:rPr>
        <w:t>in vitro</w:t>
      </w:r>
      <w:r w:rsidRPr="006660E1">
        <w:rPr>
          <w:rFonts w:ascii="Book Antiqua" w:eastAsia="Book Antiqua" w:hAnsi="Book Antiqua" w:cs="Book Antiqua"/>
          <w:color w:val="000000"/>
        </w:rPr>
        <w:t xml:space="preserve"> (</w:t>
      </w:r>
      <w:r w:rsidR="001B3063" w:rsidRPr="006660E1">
        <w:rPr>
          <w:rFonts w:ascii="Book Antiqua" w:eastAsia="Book Antiqua" w:hAnsi="Book Antiqua" w:cs="Book Antiqua"/>
          <w:color w:val="000000"/>
        </w:rPr>
        <w:t>reverse transcriptase-polymerase chain reaction</w:t>
      </w:r>
      <w:r w:rsidRPr="006660E1">
        <w:rPr>
          <w:rFonts w:ascii="Book Antiqua" w:eastAsia="Book Antiqua" w:hAnsi="Book Antiqua" w:cs="Book Antiqua"/>
          <w:color w:val="000000"/>
        </w:rPr>
        <w:t xml:space="preserve"> and western blot analysis). Among the various concentrations used, the administration of at least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was optimal to promote the therapeutic effect on fracture healing.</w:t>
      </w:r>
    </w:p>
    <w:p w14:paraId="27D35FC0" w14:textId="77777777" w:rsidR="00A77B3E" w:rsidRPr="006660E1" w:rsidRDefault="00A77B3E" w:rsidP="006660E1">
      <w:pPr>
        <w:spacing w:line="360" w:lineRule="auto"/>
        <w:jc w:val="both"/>
        <w:rPr>
          <w:rFonts w:ascii="Book Antiqua" w:hAnsi="Book Antiqua"/>
        </w:rPr>
      </w:pPr>
    </w:p>
    <w:p w14:paraId="730D079D"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aps/>
          <w:color w:val="000000"/>
          <w:u w:val="single"/>
        </w:rPr>
        <w:t>INTRODUCTION</w:t>
      </w:r>
    </w:p>
    <w:p w14:paraId="55E9FB15" w14:textId="0C526B1F"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Long bone fractures, such as those of the femur, tibia, and humerus, occur mainly in working-age </w:t>
      </w:r>
      <w:proofErr w:type="gramStart"/>
      <w:r w:rsidRPr="006660E1">
        <w:rPr>
          <w:rFonts w:ascii="Book Antiqua" w:eastAsia="Book Antiqua" w:hAnsi="Book Antiqua" w:cs="Book Antiqua"/>
          <w:color w:val="000000"/>
        </w:rPr>
        <w:t>adults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w:t>
      </w:r>
      <w:r w:rsidRPr="006660E1">
        <w:rPr>
          <w:rFonts w:ascii="Book Antiqua" w:eastAsia="Book Antiqua" w:hAnsi="Book Antiqua" w:cs="Book Antiqua"/>
          <w:color w:val="000000"/>
        </w:rPr>
        <w:t xml:space="preserve"> and are caused by high-energy trauma</w:t>
      </w:r>
      <w:r w:rsidRPr="006660E1">
        <w:rPr>
          <w:rFonts w:ascii="Book Antiqua" w:eastAsia="Book Antiqua" w:hAnsi="Book Antiqua" w:cs="Book Antiqua"/>
          <w:color w:val="000000"/>
          <w:vertAlign w:val="superscript"/>
        </w:rPr>
        <w:t>[2]</w:t>
      </w:r>
      <w:r w:rsidRPr="006660E1">
        <w:rPr>
          <w:rFonts w:ascii="Book Antiqua" w:eastAsia="Book Antiqua" w:hAnsi="Book Antiqua" w:cs="Book Antiqua"/>
          <w:color w:val="000000"/>
        </w:rPr>
        <w:t xml:space="preserve">. Long bone fractures have a high incidence of nonunion owing to the complex and specific anatomical area of the </w:t>
      </w:r>
      <w:proofErr w:type="gramStart"/>
      <w:r w:rsidRPr="006660E1">
        <w:rPr>
          <w:rFonts w:ascii="Book Antiqua" w:eastAsia="Book Antiqua" w:hAnsi="Book Antiqua" w:cs="Book Antiqua"/>
          <w:color w:val="000000"/>
        </w:rPr>
        <w:t>fracture</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3]</w:t>
      </w:r>
      <w:r w:rsidRPr="006660E1">
        <w:rPr>
          <w:rFonts w:ascii="Book Antiqua" w:eastAsia="Book Antiqua" w:hAnsi="Book Antiqua" w:cs="Book Antiqua"/>
          <w:color w:val="000000"/>
        </w:rPr>
        <w:t xml:space="preserve">. Intramedullary nailing is the treatment of choice for femoral shaft </w:t>
      </w:r>
      <w:proofErr w:type="gramStart"/>
      <w:r w:rsidRPr="006660E1">
        <w:rPr>
          <w:rFonts w:ascii="Book Antiqua" w:eastAsia="Book Antiqua" w:hAnsi="Book Antiqua" w:cs="Book Antiqua"/>
          <w:color w:val="000000"/>
        </w:rPr>
        <w:t>fractures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4]</w:t>
      </w:r>
      <w:r w:rsidRPr="006660E1">
        <w:rPr>
          <w:rFonts w:ascii="Book Antiqua" w:eastAsia="Book Antiqua" w:hAnsi="Book Antiqua" w:cs="Book Antiqua"/>
          <w:color w:val="000000"/>
        </w:rPr>
        <w:t>; however, the risk of nonunion in this procedure has been reported to be up to 13%, even after nailing</w:t>
      </w:r>
      <w:r w:rsidRPr="006660E1">
        <w:rPr>
          <w:rFonts w:ascii="Book Antiqua" w:eastAsia="Book Antiqua" w:hAnsi="Book Antiqua" w:cs="Book Antiqua"/>
          <w:color w:val="000000"/>
          <w:vertAlign w:val="superscript"/>
        </w:rPr>
        <w:t>[5]</w:t>
      </w:r>
      <w:r w:rsidRPr="006660E1">
        <w:rPr>
          <w:rFonts w:ascii="Book Antiqua" w:eastAsia="Book Antiqua" w:hAnsi="Book Antiqua" w:cs="Book Antiqua"/>
          <w:color w:val="000000"/>
        </w:rPr>
        <w:t xml:space="preserve">. As femur has a significant weight-bearing role, the fracture nonunion can cause an increase in </w:t>
      </w:r>
      <w:proofErr w:type="gramStart"/>
      <w:r w:rsidRPr="006660E1">
        <w:rPr>
          <w:rFonts w:ascii="Book Antiqua" w:eastAsia="Book Antiqua" w:hAnsi="Book Antiqua" w:cs="Book Antiqua"/>
          <w:color w:val="000000"/>
        </w:rPr>
        <w:t>morbidity</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w:t>
      </w:r>
      <w:r w:rsidRPr="006660E1">
        <w:rPr>
          <w:rFonts w:ascii="Book Antiqua" w:eastAsia="Book Antiqua" w:hAnsi="Book Antiqua" w:cs="Book Antiqua"/>
          <w:color w:val="000000"/>
        </w:rPr>
        <w:t xml:space="preserve">. Moreover, it may be impossible for patients to return to normal daily activities after an </w:t>
      </w:r>
      <w:proofErr w:type="gramStart"/>
      <w:r w:rsidRPr="006660E1">
        <w:rPr>
          <w:rFonts w:ascii="Book Antiqua" w:eastAsia="Book Antiqua" w:hAnsi="Book Antiqua" w:cs="Book Antiqua"/>
          <w:color w:val="000000"/>
        </w:rPr>
        <w:t>injury</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Ekegren</w:t>
      </w:r>
      <w:proofErr w:type="spellEnd"/>
      <w:r w:rsidRPr="006660E1">
        <w:rPr>
          <w:rFonts w:ascii="Book Antiqua" w:eastAsia="Book Antiqua" w:hAnsi="Book Antiqua" w:cs="Book Antiqua"/>
          <w:color w:val="000000"/>
        </w:rPr>
        <w:t xml:space="preserve">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80046E" w:rsidRPr="006660E1">
        <w:rPr>
          <w:rFonts w:ascii="Book Antiqua" w:eastAsia="Book Antiqua" w:hAnsi="Book Antiqua" w:cs="Book Antiqua"/>
          <w:color w:val="000000"/>
          <w:vertAlign w:val="superscript"/>
        </w:rPr>
        <w:t>[</w:t>
      </w:r>
      <w:proofErr w:type="gramEnd"/>
      <w:r w:rsidR="0080046E" w:rsidRPr="006660E1">
        <w:rPr>
          <w:rFonts w:ascii="Book Antiqua" w:eastAsia="Book Antiqua" w:hAnsi="Book Antiqua" w:cs="Book Antiqua"/>
          <w:color w:val="000000"/>
          <w:vertAlign w:val="superscript"/>
        </w:rPr>
        <w:t>3]</w:t>
      </w:r>
      <w:r w:rsidRPr="006660E1">
        <w:rPr>
          <w:rFonts w:ascii="Book Antiqua" w:eastAsia="Book Antiqua" w:hAnsi="Book Antiqua" w:cs="Book Antiqua"/>
          <w:color w:val="000000"/>
        </w:rPr>
        <w:t xml:space="preserve"> reported that among fracture healing complications, the post-operative readmission rate was highest for femoral shaft fractures, followed by tibial shaft fractures. Among these, nonunion has been reported to be the most common cause. The nonunion rate has been reported to be up to 33% after intramedullary nailing in humerus and femur shaft fractures, and a relatively high nonunion rate of approximately 5</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7% has also been reported in tibial shaft </w:t>
      </w:r>
      <w:proofErr w:type="gramStart"/>
      <w:r w:rsidRPr="006660E1">
        <w:rPr>
          <w:rFonts w:ascii="Book Antiqua" w:eastAsia="Book Antiqua" w:hAnsi="Book Antiqua" w:cs="Book Antiqua"/>
          <w:color w:val="000000"/>
        </w:rPr>
        <w:t>fractures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7]</w:t>
      </w:r>
      <w:r w:rsidRPr="006660E1">
        <w:rPr>
          <w:rFonts w:ascii="Book Antiqua" w:eastAsia="Book Antiqua" w:hAnsi="Book Antiqua" w:cs="Book Antiqua"/>
          <w:color w:val="000000"/>
        </w:rPr>
        <w:t xml:space="preserve">. Thus, when nonunion occurs in long bone fractures, significant disability occurs and quality of life deteriorates, resulting in a high socioeconomic burden during </w:t>
      </w:r>
      <w:proofErr w:type="gramStart"/>
      <w:r w:rsidRPr="006660E1">
        <w:rPr>
          <w:rFonts w:ascii="Book Antiqua" w:eastAsia="Book Antiqua" w:hAnsi="Book Antiqua" w:cs="Book Antiqua"/>
          <w:color w:val="000000"/>
        </w:rPr>
        <w:t>treatment</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3,7]</w:t>
      </w:r>
      <w:r w:rsidRPr="006660E1">
        <w:rPr>
          <w:rFonts w:ascii="Book Antiqua" w:eastAsia="Book Antiqua" w:hAnsi="Book Antiqua" w:cs="Book Antiqua"/>
          <w:color w:val="000000"/>
        </w:rPr>
        <w:t>. Therefore, preventing nonunion during the initial surgery of shaft fractures in long bones is important for improving patient prognosis.</w:t>
      </w:r>
    </w:p>
    <w:p w14:paraId="0C5247F2" w14:textId="1370FF22" w:rsidR="00A77B3E" w:rsidRPr="006660E1" w:rsidRDefault="004F2ED2" w:rsidP="006660E1">
      <w:pPr>
        <w:spacing w:line="360" w:lineRule="auto"/>
        <w:ind w:firstLine="240"/>
        <w:jc w:val="both"/>
        <w:rPr>
          <w:rFonts w:ascii="Book Antiqua" w:hAnsi="Book Antiqua"/>
        </w:rPr>
      </w:pPr>
      <w:r w:rsidRPr="006660E1">
        <w:rPr>
          <w:rFonts w:ascii="Book Antiqua" w:eastAsia="Book Antiqua" w:hAnsi="Book Antiqua" w:cs="Book Antiqua"/>
          <w:color w:val="000000"/>
        </w:rPr>
        <w:t xml:space="preserve">Autologous cells with regeneration potential have emerged as a novel method to replace the standard method of bone </w:t>
      </w:r>
      <w:proofErr w:type="gramStart"/>
      <w:r w:rsidRPr="006660E1">
        <w:rPr>
          <w:rFonts w:ascii="Book Antiqua" w:eastAsia="Book Antiqua" w:hAnsi="Book Antiqua" w:cs="Book Antiqua"/>
          <w:color w:val="000000"/>
        </w:rPr>
        <w:t>repair</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8-10]</w:t>
      </w:r>
      <w:r w:rsidRPr="006660E1">
        <w:rPr>
          <w:rFonts w:ascii="Book Antiqua" w:eastAsia="Book Antiqua" w:hAnsi="Book Antiqua" w:cs="Book Antiqua"/>
          <w:color w:val="000000"/>
        </w:rPr>
        <w:t xml:space="preserve">. Mesenchymal stem cells (MSCs) have the potential to promote both </w:t>
      </w:r>
      <w:proofErr w:type="spellStart"/>
      <w:r w:rsidRPr="006660E1">
        <w:rPr>
          <w:rFonts w:ascii="Book Antiqua" w:eastAsia="Book Antiqua" w:hAnsi="Book Antiqua" w:cs="Book Antiqua"/>
          <w:color w:val="000000"/>
        </w:rPr>
        <w:t>osteoinduction</w:t>
      </w:r>
      <w:proofErr w:type="spellEnd"/>
      <w:r w:rsidRPr="006660E1">
        <w:rPr>
          <w:rFonts w:ascii="Book Antiqua" w:eastAsia="Book Antiqua" w:hAnsi="Book Antiqua" w:cs="Book Antiqua"/>
          <w:color w:val="000000"/>
        </w:rPr>
        <w:t xml:space="preserve"> and </w:t>
      </w:r>
      <w:proofErr w:type="gramStart"/>
      <w:r w:rsidRPr="006660E1">
        <w:rPr>
          <w:rFonts w:ascii="Book Antiqua" w:eastAsia="Book Antiqua" w:hAnsi="Book Antiqua" w:cs="Book Antiqua"/>
          <w:color w:val="000000"/>
        </w:rPr>
        <w:t>osteogenesis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11]</w:t>
      </w:r>
      <w:r w:rsidRPr="006660E1">
        <w:rPr>
          <w:rFonts w:ascii="Book Antiqua" w:eastAsia="Book Antiqua" w:hAnsi="Book Antiqua" w:cs="Book Antiqua"/>
          <w:color w:val="000000"/>
        </w:rPr>
        <w:t xml:space="preserve">. Stem cell therapy using </w:t>
      </w:r>
      <w:r w:rsidRPr="006660E1">
        <w:rPr>
          <w:rFonts w:ascii="Book Antiqua" w:eastAsia="Book Antiqua" w:hAnsi="Book Antiqua" w:cs="Book Antiqua"/>
          <w:color w:val="000000"/>
        </w:rPr>
        <w:lastRenderedPageBreak/>
        <w:t xml:space="preserve">this type of cell has an important effect in promoting the bone-healing </w:t>
      </w:r>
      <w:proofErr w:type="gramStart"/>
      <w:r w:rsidRPr="006660E1">
        <w:rPr>
          <w:rFonts w:ascii="Book Antiqua" w:eastAsia="Book Antiqua" w:hAnsi="Book Antiqua" w:cs="Book Antiqua"/>
          <w:color w:val="000000"/>
        </w:rPr>
        <w:t>process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8,10]</w:t>
      </w:r>
      <w:r w:rsidRPr="006660E1">
        <w:rPr>
          <w:rFonts w:ascii="Book Antiqua" w:eastAsia="Book Antiqua" w:hAnsi="Book Antiqua" w:cs="Book Antiqua"/>
          <w:color w:val="000000"/>
        </w:rPr>
        <w:t>; some animal studies have reported that MSCs improve fracture healing</w:t>
      </w:r>
      <w:r w:rsidRPr="006660E1">
        <w:rPr>
          <w:rFonts w:ascii="Book Antiqua" w:eastAsia="Book Antiqua" w:hAnsi="Book Antiqua" w:cs="Book Antiqua"/>
          <w:color w:val="000000"/>
          <w:vertAlign w:val="superscript"/>
        </w:rPr>
        <w:t>[12]</w:t>
      </w:r>
      <w:r w:rsidRPr="006660E1">
        <w:rPr>
          <w:rFonts w:ascii="Book Antiqua" w:eastAsia="Book Antiqua" w:hAnsi="Book Antiqua" w:cs="Book Antiqua"/>
          <w:color w:val="000000"/>
        </w:rPr>
        <w:t xml:space="preserve">. Wilson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80046E" w:rsidRPr="006660E1">
        <w:rPr>
          <w:rFonts w:ascii="Book Antiqua" w:eastAsia="Book Antiqua" w:hAnsi="Book Antiqua" w:cs="Book Antiqua"/>
          <w:color w:val="000000"/>
          <w:vertAlign w:val="superscript"/>
        </w:rPr>
        <w:t>[</w:t>
      </w:r>
      <w:proofErr w:type="gramEnd"/>
      <w:r w:rsidR="0080046E" w:rsidRPr="006660E1">
        <w:rPr>
          <w:rFonts w:ascii="Book Antiqua" w:eastAsia="Book Antiqua" w:hAnsi="Book Antiqua" w:cs="Book Antiqua"/>
          <w:color w:val="000000"/>
          <w:vertAlign w:val="superscript"/>
        </w:rPr>
        <w:t>12]</w:t>
      </w:r>
      <w:r w:rsidRPr="006660E1">
        <w:rPr>
          <w:rFonts w:ascii="Book Antiqua" w:eastAsia="Book Antiqua" w:hAnsi="Book Antiqua" w:cs="Book Antiqua"/>
          <w:color w:val="000000"/>
        </w:rPr>
        <w:t xml:space="preserve"> evaluated the extent of bone defect regeneration in the ramus of swine with or without MSC injection. They reported that bone healing was accelerated in a group injected with </w:t>
      </w:r>
      <w:proofErr w:type="gramStart"/>
      <w:r w:rsidRPr="006660E1">
        <w:rPr>
          <w:rFonts w:ascii="Book Antiqua" w:eastAsia="Book Antiqua" w:hAnsi="Book Antiqua" w:cs="Book Antiqua"/>
          <w:color w:val="000000"/>
        </w:rPr>
        <w:t>MSCs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12,13]</w:t>
      </w:r>
      <w:r w:rsidRPr="006660E1">
        <w:rPr>
          <w:rFonts w:ascii="Book Antiqua" w:eastAsia="Book Antiqua" w:hAnsi="Book Antiqua" w:cs="Book Antiqua"/>
          <w:color w:val="000000"/>
        </w:rPr>
        <w:t xml:space="preserve">. Obermeyer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80046E" w:rsidRPr="006660E1">
        <w:rPr>
          <w:rFonts w:ascii="Book Antiqua" w:eastAsia="Book Antiqua" w:hAnsi="Book Antiqua" w:cs="Book Antiqua"/>
          <w:color w:val="000000"/>
          <w:vertAlign w:val="superscript"/>
        </w:rPr>
        <w:t>[</w:t>
      </w:r>
      <w:proofErr w:type="gramEnd"/>
      <w:r w:rsidR="0080046E" w:rsidRPr="006660E1">
        <w:rPr>
          <w:rFonts w:ascii="Book Antiqua" w:eastAsia="Book Antiqua" w:hAnsi="Book Antiqua" w:cs="Book Antiqua"/>
          <w:color w:val="000000"/>
          <w:vertAlign w:val="superscript"/>
        </w:rPr>
        <w:t>13]</w:t>
      </w:r>
      <w:r w:rsidRPr="006660E1">
        <w:rPr>
          <w:rFonts w:ascii="Book Antiqua" w:eastAsia="Book Antiqua" w:hAnsi="Book Antiqua" w:cs="Book Antiqua"/>
          <w:color w:val="000000"/>
        </w:rPr>
        <w:t xml:space="preserve"> reported that the administration of MSCs increased the volume and biomechanical strength of the callus in an alcohol-induced impaired fracture healing mouse model, resulting in accelerated fracture healing. Some previous studies have reported that injection of MSCs improves fracture healing; however, no studies have specifically reported the most effective concentration of MSC. Although a concentration of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was mainly used in several previous </w:t>
      </w:r>
      <w:proofErr w:type="gramStart"/>
      <w:r w:rsidRPr="006660E1">
        <w:rPr>
          <w:rFonts w:ascii="Book Antiqua" w:eastAsia="Book Antiqua" w:hAnsi="Book Antiqua" w:cs="Book Antiqua"/>
          <w:color w:val="000000"/>
        </w:rPr>
        <w:t>studies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10-12]</w:t>
      </w:r>
      <w:r w:rsidRPr="006660E1">
        <w:rPr>
          <w:rFonts w:ascii="Book Antiqua" w:eastAsia="Book Antiqua" w:hAnsi="Book Antiqua" w:cs="Book Antiqua"/>
          <w:color w:val="000000"/>
        </w:rPr>
        <w:t>, there was no rationale for this selection. Therefore, this study aimed to confirm the ability of MSCs and assess their optimal concentration to promote fracture healing in a rat model of long bone fracture. The authors hypothesized that administration of at least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would significantly improve fracture healing.</w:t>
      </w:r>
    </w:p>
    <w:p w14:paraId="4B9ED74B" w14:textId="77777777" w:rsidR="00A77B3E" w:rsidRPr="006660E1" w:rsidRDefault="00A77B3E" w:rsidP="006660E1">
      <w:pPr>
        <w:spacing w:line="360" w:lineRule="auto"/>
        <w:jc w:val="both"/>
        <w:rPr>
          <w:rFonts w:ascii="Book Antiqua" w:hAnsi="Book Antiqua"/>
        </w:rPr>
      </w:pPr>
    </w:p>
    <w:p w14:paraId="27B643E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aps/>
          <w:color w:val="000000"/>
          <w:u w:val="single"/>
        </w:rPr>
        <w:t>MATERIALS AND METHODS</w:t>
      </w:r>
    </w:p>
    <w:p w14:paraId="165868E3"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i/>
          <w:iCs/>
          <w:color w:val="000000"/>
        </w:rPr>
        <w:t>Animal model</w:t>
      </w:r>
    </w:p>
    <w:p w14:paraId="58BC9020" w14:textId="07679FA9"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Forty-eight adult male Wistar rats (8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old with 200</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250 g weight) were obtained from the Orient Bio Institute, </w:t>
      </w:r>
      <w:proofErr w:type="spellStart"/>
      <w:r w:rsidRPr="006660E1">
        <w:rPr>
          <w:rFonts w:ascii="Book Antiqua" w:eastAsia="Book Antiqua" w:hAnsi="Book Antiqua" w:cs="Book Antiqua"/>
          <w:color w:val="000000"/>
        </w:rPr>
        <w:t>Seongnam</w:t>
      </w:r>
      <w:proofErr w:type="spellEnd"/>
      <w:r w:rsidRPr="006660E1">
        <w:rPr>
          <w:rFonts w:ascii="Book Antiqua" w:eastAsia="Book Antiqua" w:hAnsi="Book Antiqua" w:cs="Book Antiqua"/>
          <w:color w:val="000000"/>
        </w:rPr>
        <w:t xml:space="preserve"> City, Gyeonggi-do, Republic of Korea. All procedures and treatments involving animals in this study followed the requirements of the Institutional Animal Care and Use Committee of the Clinical Research Institute, and the final approval was obtained from the ethics committee of Kyung </w:t>
      </w:r>
      <w:proofErr w:type="spellStart"/>
      <w:r w:rsidRPr="006660E1">
        <w:rPr>
          <w:rFonts w:ascii="Book Antiqua" w:eastAsia="Book Antiqua" w:hAnsi="Book Antiqua" w:cs="Book Antiqua"/>
          <w:color w:val="000000"/>
        </w:rPr>
        <w:t>Hee</w:t>
      </w:r>
      <w:proofErr w:type="spellEnd"/>
      <w:r w:rsidRPr="006660E1">
        <w:rPr>
          <w:rFonts w:ascii="Book Antiqua" w:eastAsia="Book Antiqua" w:hAnsi="Book Antiqua" w:cs="Book Antiqua"/>
          <w:color w:val="000000"/>
        </w:rPr>
        <w:t xml:space="preserve"> University Hospital at </w:t>
      </w:r>
      <w:proofErr w:type="spellStart"/>
      <w:r w:rsidRPr="006660E1">
        <w:rPr>
          <w:rFonts w:ascii="Book Antiqua" w:eastAsia="Book Antiqua" w:hAnsi="Book Antiqua" w:cs="Book Antiqua"/>
          <w:color w:val="000000"/>
        </w:rPr>
        <w:t>Gangdong</w:t>
      </w:r>
      <w:proofErr w:type="spellEnd"/>
      <w:r w:rsidRPr="006660E1">
        <w:rPr>
          <w:rFonts w:ascii="Book Antiqua" w:eastAsia="Book Antiqua" w:hAnsi="Book Antiqua" w:cs="Book Antiqua"/>
          <w:color w:val="000000"/>
        </w:rPr>
        <w:t xml:space="preserve"> (KHNMC AP 2020-018). The rats had free access to food and water and were bred in a controlled environment at 21</w:t>
      </w:r>
      <w:r w:rsidR="0080046E"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80046E"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2 °C with a 12-h/12-h light/dark cycle.</w:t>
      </w:r>
    </w:p>
    <w:p w14:paraId="54F1F64A" w14:textId="77777777" w:rsidR="00A77B3E" w:rsidRPr="006660E1" w:rsidRDefault="00A77B3E" w:rsidP="006660E1">
      <w:pPr>
        <w:spacing w:line="360" w:lineRule="auto"/>
        <w:jc w:val="both"/>
        <w:rPr>
          <w:rFonts w:ascii="Book Antiqua" w:hAnsi="Book Antiqua"/>
        </w:rPr>
      </w:pPr>
    </w:p>
    <w:p w14:paraId="6182467A" w14:textId="77777777" w:rsidR="00A77B3E" w:rsidRPr="006660E1" w:rsidRDefault="004F2ED2" w:rsidP="006660E1">
      <w:pPr>
        <w:spacing w:line="360" w:lineRule="auto"/>
        <w:jc w:val="both"/>
        <w:rPr>
          <w:rFonts w:ascii="Book Antiqua" w:hAnsi="Book Antiqua"/>
          <w:b/>
          <w:bCs/>
          <w:i/>
          <w:iCs/>
        </w:rPr>
      </w:pPr>
      <w:r w:rsidRPr="006660E1">
        <w:rPr>
          <w:rFonts w:ascii="Book Antiqua" w:eastAsia="Book Antiqua" w:hAnsi="Book Antiqua" w:cs="Book Antiqua"/>
          <w:b/>
          <w:bCs/>
          <w:i/>
          <w:iCs/>
          <w:color w:val="000000"/>
        </w:rPr>
        <w:t>Long bone fracture model and MSC injection</w:t>
      </w:r>
    </w:p>
    <w:p w14:paraId="5DD6AF1A" w14:textId="36265FC5"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The femoral shaft, which is a representative long bone, was used as the fracture model in this study. Under general anesthesia, the right lower extremities of the rats were shaved and disinfected. First, the approach was performed using an anterior midline incision. After exposing the right knee joint by dislocating the patella medially, the intercondylar </w:t>
      </w:r>
      <w:r w:rsidRPr="006660E1">
        <w:rPr>
          <w:rFonts w:ascii="Book Antiqua" w:eastAsia="Book Antiqua" w:hAnsi="Book Antiqua" w:cs="Book Antiqua"/>
          <w:color w:val="000000"/>
        </w:rPr>
        <w:lastRenderedPageBreak/>
        <w:t xml:space="preserve">groove of the femur was exposed by flexion of the knee joint. An 18-gauge needle was retrogradely inserted into the center of the intercondylar groove to prevent significant displacement during the fracture. Since the proximal end of the needle protruding into the knee joint can affect the knee joint range of motion, we cut it and inserted the proximal end of the needle into the distal femur. Next, the femoral shaft was approached through a lateral approach, taking care to avoid damage to the periosteum. After applying an oscillating thin saw at a depth of 1 mm, a fracture was generated in the femoral shaft using the 3-point bending </w:t>
      </w:r>
      <w:proofErr w:type="gramStart"/>
      <w:r w:rsidRPr="006660E1">
        <w:rPr>
          <w:rFonts w:ascii="Book Antiqua" w:eastAsia="Book Antiqua" w:hAnsi="Book Antiqua" w:cs="Book Antiqua"/>
          <w:color w:val="000000"/>
        </w:rPr>
        <w:t>technique</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14]</w:t>
      </w:r>
      <w:r w:rsidRPr="006660E1">
        <w:rPr>
          <w:rFonts w:ascii="Book Antiqua" w:eastAsia="Book Antiqua" w:hAnsi="Book Antiqua" w:cs="Book Antiqua"/>
          <w:color w:val="000000"/>
        </w:rPr>
        <w:t xml:space="preserve">. Sterile saline was injected into the fracture site to minimize the periosteal damage owing to heat when applying the saw. After inserting the needle tip into the fracture site, the muscular fascia was closed, the </w:t>
      </w:r>
      <w:bookmarkStart w:id="3" w:name="_Hlk120205980"/>
      <w:r w:rsidR="0080046E" w:rsidRPr="006660E1">
        <w:rPr>
          <w:rFonts w:ascii="Book Antiqua" w:eastAsia="Book Antiqua" w:hAnsi="Book Antiqua" w:cs="Book Antiqua"/>
          <w:color w:val="000000"/>
        </w:rPr>
        <w:t>adipose-derived</w:t>
      </w:r>
      <w:bookmarkEnd w:id="3"/>
      <w:r w:rsidR="0080046E"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AD</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-MSCs were mixed with 0.3 mL sterile normal saline, and the cells were injected once directly into the fracture site. The muscular fascia was repaired before direct injection of the cell suspension to prevent AD-MSCs from flowing out. Other weight-bearing activities were unrestricted post operatively.</w:t>
      </w:r>
    </w:p>
    <w:p w14:paraId="10087128" w14:textId="77777777" w:rsidR="00A77B3E" w:rsidRPr="006660E1" w:rsidRDefault="00A77B3E" w:rsidP="006660E1">
      <w:pPr>
        <w:spacing w:line="360" w:lineRule="auto"/>
        <w:jc w:val="both"/>
        <w:rPr>
          <w:rFonts w:ascii="Book Antiqua" w:hAnsi="Book Antiqua"/>
        </w:rPr>
      </w:pPr>
    </w:p>
    <w:p w14:paraId="2EE9D6E9" w14:textId="3D53A770"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i/>
          <w:iCs/>
          <w:color w:val="000000"/>
        </w:rPr>
        <w:t xml:space="preserve">Preparation of </w:t>
      </w:r>
      <w:r w:rsidR="00E2657D" w:rsidRPr="006660E1">
        <w:rPr>
          <w:rFonts w:ascii="Book Antiqua" w:eastAsia="Book Antiqua" w:hAnsi="Book Antiqua" w:cs="Book Antiqua"/>
          <w:b/>
          <w:bCs/>
          <w:i/>
          <w:iCs/>
          <w:color w:val="000000"/>
        </w:rPr>
        <w:t>MSC</w:t>
      </w:r>
      <w:r w:rsidRPr="006660E1">
        <w:rPr>
          <w:rFonts w:ascii="Book Antiqua" w:eastAsia="Book Antiqua" w:hAnsi="Book Antiqua" w:cs="Book Antiqua"/>
          <w:b/>
          <w:bCs/>
          <w:i/>
          <w:iCs/>
          <w:color w:val="000000"/>
        </w:rPr>
        <w:t>s</w:t>
      </w:r>
    </w:p>
    <w:p w14:paraId="5BE67824" w14:textId="5E225505"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Human AD-MSCs (</w:t>
      </w:r>
      <w:proofErr w:type="spellStart"/>
      <w:r w:rsidRPr="006660E1">
        <w:rPr>
          <w:rFonts w:ascii="Book Antiqua" w:eastAsia="Book Antiqua" w:hAnsi="Book Antiqua" w:cs="Book Antiqua"/>
          <w:color w:val="000000"/>
        </w:rPr>
        <w:t>Jointstem</w:t>
      </w:r>
      <w:proofErr w:type="spellEnd"/>
      <w:r w:rsidRPr="006660E1">
        <w:rPr>
          <w:rFonts w:ascii="Book Antiqua" w:eastAsia="Book Antiqua" w:hAnsi="Book Antiqua" w:cs="Book Antiqua"/>
          <w:color w:val="000000"/>
        </w:rPr>
        <w:t xml:space="preserve">; R-Bio, Seoul, Korea) were used in this </w:t>
      </w:r>
      <w:proofErr w:type="gramStart"/>
      <w:r w:rsidRPr="006660E1">
        <w:rPr>
          <w:rFonts w:ascii="Book Antiqua" w:eastAsia="Book Antiqua" w:hAnsi="Book Antiqua" w:cs="Book Antiqua"/>
          <w:color w:val="000000"/>
        </w:rPr>
        <w:t>study</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15,16]</w:t>
      </w:r>
      <w:r w:rsidRPr="006660E1">
        <w:rPr>
          <w:rFonts w:ascii="Book Antiqua" w:eastAsia="Book Antiqua" w:hAnsi="Book Antiqua" w:cs="Book Antiqua"/>
          <w:color w:val="000000"/>
        </w:rPr>
        <w:t xml:space="preserve">. Three weeks before injection, human adipose tissue was collected by </w:t>
      </w:r>
      <w:proofErr w:type="spellStart"/>
      <w:r w:rsidRPr="006660E1">
        <w:rPr>
          <w:rFonts w:ascii="Book Antiqua" w:eastAsia="Book Antiqua" w:hAnsi="Book Antiqua" w:cs="Book Antiqua"/>
          <w:color w:val="000000"/>
        </w:rPr>
        <w:t>lipoaspiration</w:t>
      </w:r>
      <w:proofErr w:type="spellEnd"/>
      <w:r w:rsidRPr="006660E1">
        <w:rPr>
          <w:rFonts w:ascii="Book Antiqua" w:eastAsia="Book Antiqua" w:hAnsi="Book Antiqua" w:cs="Book Antiqua"/>
          <w:color w:val="000000"/>
        </w:rPr>
        <w:t xml:space="preserve"> using the tumescent technique. The aspirated tissue was digested with collagenase I to obtain AD-MSCs, and the digested tissue was centrifuged after removing cellular debris. The obtained pellet was resuspended in Dulbecco’s modified Eagle’s medium (DMEM; Invitrogen)-based medium containing 0.2 mmol/L ascorbic acid and 10% fetal bovine serum, and the cell suspension was recentrifuged. When the cells reached 90% confluence by resuspension and </w:t>
      </w:r>
      <w:proofErr w:type="spellStart"/>
      <w:r w:rsidRPr="006660E1">
        <w:rPr>
          <w:rFonts w:ascii="Book Antiqua" w:eastAsia="Book Antiqua" w:hAnsi="Book Antiqua" w:cs="Book Antiqua"/>
          <w:color w:val="000000"/>
        </w:rPr>
        <w:t>recentrifugation</w:t>
      </w:r>
      <w:proofErr w:type="spellEnd"/>
      <w:r w:rsidRPr="006660E1">
        <w:rPr>
          <w:rFonts w:ascii="Book Antiqua" w:eastAsia="Book Antiqua" w:hAnsi="Book Antiqua" w:cs="Book Antiqua"/>
          <w:color w:val="000000"/>
        </w:rPr>
        <w:t xml:space="preserve">, they were </w:t>
      </w:r>
      <w:proofErr w:type="gramStart"/>
      <w:r w:rsidRPr="006660E1">
        <w:rPr>
          <w:rFonts w:ascii="Book Antiqua" w:eastAsia="Book Antiqua" w:hAnsi="Book Antiqua" w:cs="Book Antiqua"/>
          <w:color w:val="000000"/>
        </w:rPr>
        <w:t>passaged</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16]</w:t>
      </w:r>
      <w:r w:rsidRPr="006660E1">
        <w:rPr>
          <w:rFonts w:ascii="Book Antiqua" w:eastAsia="Book Antiqua" w:hAnsi="Book Antiqua" w:cs="Book Antiqua"/>
          <w:color w:val="000000"/>
        </w:rPr>
        <w:t xml:space="preserve">. AD-MSCs at passage 3 were used in this study. AD-MSCs were prepared under Good Manufacturing Practice conditions at the Stem Cell Research Center of RNL BIO. The expanded cells were then tested for number, viability, purity, identity, and fungal, bacterial, endotoxin, and mycoplasma contamination, as suggested by the Code of Federal Regulations Title 21, before further use. Cultured AD-MSCs showed a survival rate of over 80% between 2 and 8 °C for 72 </w:t>
      </w:r>
      <w:proofErr w:type="gramStart"/>
      <w:r w:rsidRPr="006660E1">
        <w:rPr>
          <w:rFonts w:ascii="Book Antiqua" w:eastAsia="Book Antiqua" w:hAnsi="Book Antiqua" w:cs="Book Antiqua"/>
          <w:color w:val="000000"/>
        </w:rPr>
        <w:t>h</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15]</w:t>
      </w:r>
      <w:r w:rsidRPr="006660E1">
        <w:rPr>
          <w:rFonts w:ascii="Book Antiqua" w:eastAsia="Book Antiqua" w:hAnsi="Book Antiqua" w:cs="Book Antiqua"/>
          <w:color w:val="000000"/>
        </w:rPr>
        <w:t>. Immediately before injection,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and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AD-MSCs </w:t>
      </w:r>
      <w:r w:rsidRPr="006660E1">
        <w:rPr>
          <w:rFonts w:ascii="Book Antiqua" w:eastAsia="Book Antiqua" w:hAnsi="Book Antiqua" w:cs="Book Antiqua"/>
          <w:color w:val="000000"/>
        </w:rPr>
        <w:lastRenderedPageBreak/>
        <w:t xml:space="preserve">were counted using a </w:t>
      </w:r>
      <w:proofErr w:type="gramStart"/>
      <w:r w:rsidRPr="006660E1">
        <w:rPr>
          <w:rFonts w:ascii="Book Antiqua" w:eastAsia="Book Antiqua" w:hAnsi="Book Antiqua" w:cs="Book Antiqua"/>
          <w:color w:val="000000"/>
        </w:rPr>
        <w:t>hemocytometer</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17]</w:t>
      </w:r>
      <w:r w:rsidRPr="006660E1">
        <w:rPr>
          <w:rFonts w:ascii="Book Antiqua" w:eastAsia="Book Antiqua" w:hAnsi="Book Antiqua" w:cs="Book Antiqua"/>
          <w:color w:val="000000"/>
        </w:rPr>
        <w:t>. The prepared AD-MSCs were injected into rats within one day of arrival at the animal laboratory.</w:t>
      </w:r>
    </w:p>
    <w:p w14:paraId="339BF291" w14:textId="77777777" w:rsidR="00A77B3E" w:rsidRPr="006660E1" w:rsidRDefault="00A77B3E" w:rsidP="006660E1">
      <w:pPr>
        <w:spacing w:line="360" w:lineRule="auto"/>
        <w:jc w:val="both"/>
        <w:rPr>
          <w:rFonts w:ascii="Book Antiqua" w:hAnsi="Book Antiqua"/>
        </w:rPr>
      </w:pPr>
    </w:p>
    <w:p w14:paraId="00B57753"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i/>
          <w:iCs/>
          <w:color w:val="000000"/>
        </w:rPr>
        <w:t>Categorization according to the concentration of administered MSCs</w:t>
      </w:r>
    </w:p>
    <w:p w14:paraId="4CAF6C0A" w14:textId="5D17A78E"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After breeding for one week, the rats were randomly divided into four groups (</w:t>
      </w:r>
      <w:r w:rsidRPr="006660E1">
        <w:rPr>
          <w:rFonts w:ascii="Book Antiqua" w:eastAsia="Book Antiqua" w:hAnsi="Book Antiqua" w:cs="Book Antiqua"/>
          <w:i/>
          <w:iCs/>
          <w:color w:val="000000"/>
        </w:rPr>
        <w:t>n</w:t>
      </w:r>
      <w:r w:rsidRPr="006660E1">
        <w:rPr>
          <w:rFonts w:ascii="Book Antiqua" w:eastAsia="Book Antiqua" w:hAnsi="Book Antiqua" w:cs="Book Antiqua"/>
          <w:color w:val="000000"/>
        </w:rPr>
        <w:t xml:space="preserve"> = 6 in each group): </w:t>
      </w:r>
      <w:r w:rsidR="0080046E" w:rsidRPr="006660E1">
        <w:rPr>
          <w:rFonts w:ascii="Book Antiqua" w:eastAsia="Book Antiqua" w:hAnsi="Book Antiqua" w:cs="Book Antiqua"/>
          <w:color w:val="000000"/>
        </w:rPr>
        <w:t>R</w:t>
      </w:r>
      <w:r w:rsidRPr="006660E1">
        <w:rPr>
          <w:rFonts w:ascii="Book Antiqua" w:eastAsia="Book Antiqua" w:hAnsi="Book Antiqua" w:cs="Book Antiqua"/>
          <w:color w:val="000000"/>
        </w:rPr>
        <w:t>ats injected with normal saline (C),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(L),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 and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(H) groups. Several studies have reported the injection of 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into animal </w:t>
      </w:r>
      <w:proofErr w:type="gramStart"/>
      <w:r w:rsidRPr="006660E1">
        <w:rPr>
          <w:rFonts w:ascii="Book Antiqua" w:eastAsia="Book Antiqua" w:hAnsi="Book Antiqua" w:cs="Book Antiqua"/>
          <w:color w:val="000000"/>
        </w:rPr>
        <w:t>models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10-12]</w:t>
      </w:r>
      <w:r w:rsidRPr="006660E1">
        <w:rPr>
          <w:rFonts w:ascii="Book Antiqua" w:eastAsia="Book Antiqua" w:hAnsi="Book Antiqua" w:cs="Book Antiqua"/>
          <w:color w:val="000000"/>
        </w:rPr>
        <w:t xml:space="preserve">. In particular, Wilson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80046E" w:rsidRPr="006660E1">
        <w:rPr>
          <w:rFonts w:ascii="Book Antiqua" w:eastAsia="Book Antiqua" w:hAnsi="Book Antiqua" w:cs="Book Antiqua"/>
          <w:color w:val="000000"/>
          <w:vertAlign w:val="superscript"/>
        </w:rPr>
        <w:t>[</w:t>
      </w:r>
      <w:proofErr w:type="gramEnd"/>
      <w:r w:rsidR="0080046E" w:rsidRPr="006660E1">
        <w:rPr>
          <w:rFonts w:ascii="Book Antiqua" w:eastAsia="Book Antiqua" w:hAnsi="Book Antiqua" w:cs="Book Antiqua"/>
          <w:color w:val="000000"/>
          <w:vertAlign w:val="superscript"/>
        </w:rPr>
        <w:t>12]</w:t>
      </w:r>
      <w:r w:rsidRPr="006660E1">
        <w:rPr>
          <w:rFonts w:ascii="Book Antiqua" w:eastAsia="Book Antiqua" w:hAnsi="Book Antiqua" w:cs="Book Antiqua"/>
          <w:color w:val="000000"/>
        </w:rPr>
        <w:t xml:space="preserve"> injected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based on the study by Hou </w:t>
      </w:r>
      <w:r w:rsidRPr="006660E1">
        <w:rPr>
          <w:rFonts w:ascii="Book Antiqua" w:eastAsia="Book Antiqua" w:hAnsi="Book Antiqua" w:cs="Book Antiqua"/>
          <w:i/>
          <w:iCs/>
          <w:color w:val="000000"/>
        </w:rPr>
        <w:t>et al</w:t>
      </w:r>
      <w:r w:rsidR="0080046E" w:rsidRPr="006660E1">
        <w:rPr>
          <w:rFonts w:ascii="Book Antiqua" w:eastAsia="Book Antiqua" w:hAnsi="Book Antiqua" w:cs="Book Antiqua"/>
          <w:color w:val="000000"/>
          <w:vertAlign w:val="superscript"/>
        </w:rPr>
        <w:t>[18]</w:t>
      </w:r>
      <w:r w:rsidRPr="006660E1">
        <w:rPr>
          <w:rFonts w:ascii="Book Antiqua" w:eastAsia="Book Antiqua" w:hAnsi="Book Antiqua" w:cs="Book Antiqua"/>
          <w:color w:val="000000"/>
        </w:rPr>
        <w:t xml:space="preserve"> that concluded that &gt;</w:t>
      </w:r>
      <w:r w:rsidR="0080046E"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3.0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should be injected for bone healing. Therefore, a concentration of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were used as a reference in this study. The highest concentration was set as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according to a previous study that reported that the effective dose for fracture healing was between 2.0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and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proofErr w:type="gramStart"/>
      <w:r w:rsidRPr="006660E1">
        <w:rPr>
          <w:rFonts w:ascii="Book Antiqua" w:eastAsia="Book Antiqua" w:hAnsi="Book Antiqua" w:cs="Book Antiqua"/>
          <w:color w:val="000000"/>
        </w:rPr>
        <w:t>MSCs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19]</w:t>
      </w:r>
      <w:r w:rsidRPr="006660E1">
        <w:rPr>
          <w:rFonts w:ascii="Book Antiqua" w:eastAsia="Book Antiqua" w:hAnsi="Book Antiqua" w:cs="Book Antiqua"/>
          <w:color w:val="000000"/>
        </w:rPr>
        <w:t>. Moreover,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cells, an intermediate concentration between normal saline and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cells, was set as the lowest concentration.</w:t>
      </w:r>
    </w:p>
    <w:p w14:paraId="00D0A104" w14:textId="264DD412" w:rsidR="00A77B3E" w:rsidRPr="006660E1" w:rsidRDefault="004F2ED2" w:rsidP="006660E1">
      <w:pPr>
        <w:spacing w:line="360" w:lineRule="auto"/>
        <w:ind w:firstLine="240"/>
        <w:jc w:val="both"/>
        <w:rPr>
          <w:rFonts w:ascii="Book Antiqua" w:hAnsi="Book Antiqua"/>
        </w:rPr>
      </w:pPr>
      <w:r w:rsidRPr="006660E1">
        <w:rPr>
          <w:rFonts w:ascii="Book Antiqua" w:eastAsia="Book Antiqua" w:hAnsi="Book Antiqua" w:cs="Book Antiqua"/>
          <w:color w:val="000000"/>
        </w:rPr>
        <w:t xml:space="preserve">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the rats were sacrificed to harvest femur specimens, and the intramedullary needle was removed. Six weeks post-fracture has been reported as an important time point for fracture healing in previous </w:t>
      </w:r>
      <w:proofErr w:type="gramStart"/>
      <w:r w:rsidRPr="006660E1">
        <w:rPr>
          <w:rFonts w:ascii="Book Antiqua" w:eastAsia="Book Antiqua" w:hAnsi="Book Antiqua" w:cs="Book Antiqua"/>
          <w:color w:val="000000"/>
        </w:rPr>
        <w:t>studies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20-22]</w:t>
      </w:r>
      <w:r w:rsidRPr="006660E1">
        <w:rPr>
          <w:rFonts w:ascii="Book Antiqua" w:eastAsia="Book Antiqua" w:hAnsi="Book Antiqua" w:cs="Book Antiqua"/>
          <w:color w:val="000000"/>
        </w:rPr>
        <w:t xml:space="preserve">; hence,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after fracture was chosen in this study to evaluate the late phase of fracture healing. Wang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80046E" w:rsidRPr="006660E1">
        <w:rPr>
          <w:rFonts w:ascii="Book Antiqua" w:eastAsia="Book Antiqua" w:hAnsi="Book Antiqua" w:cs="Book Antiqua"/>
          <w:color w:val="000000"/>
          <w:vertAlign w:val="superscript"/>
        </w:rPr>
        <w:t>[</w:t>
      </w:r>
      <w:proofErr w:type="gramEnd"/>
      <w:r w:rsidR="0080046E" w:rsidRPr="006660E1">
        <w:rPr>
          <w:rFonts w:ascii="Book Antiqua" w:eastAsia="Book Antiqua" w:hAnsi="Book Antiqua" w:cs="Book Antiqua"/>
          <w:color w:val="000000"/>
          <w:vertAlign w:val="superscript"/>
        </w:rPr>
        <w:t>20]</w:t>
      </w:r>
      <w:r w:rsidRPr="006660E1">
        <w:rPr>
          <w:rFonts w:ascii="Book Antiqua" w:eastAsia="Book Antiqua" w:hAnsi="Book Antiqua" w:cs="Book Antiqua"/>
          <w:color w:val="000000"/>
        </w:rPr>
        <w:t xml:space="preserve"> reported that the expression of transforming growth factor-beta 1 (TGF-β1), a chemokine that has an important effect on MSC migration, peaked 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Moreover, it is known that the renewal phase, in which MSCs proliferate and differentiate, usually occurs 7</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10 d post-</w:t>
      </w:r>
      <w:proofErr w:type="gramStart"/>
      <w:r w:rsidRPr="006660E1">
        <w:rPr>
          <w:rFonts w:ascii="Book Antiqua" w:eastAsia="Book Antiqua" w:hAnsi="Book Antiqua" w:cs="Book Antiqua"/>
          <w:color w:val="000000"/>
        </w:rPr>
        <w:t>fracture</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23]</w:t>
      </w:r>
      <w:r w:rsidRPr="006660E1">
        <w:rPr>
          <w:rFonts w:ascii="Book Antiqua" w:eastAsia="Book Antiqua" w:hAnsi="Book Antiqua" w:cs="Book Antiqua"/>
          <w:color w:val="000000"/>
        </w:rPr>
        <w:t xml:space="preserve">. In this study, the expression levels of factors related to MSC migration were also analyzed. Referring to the above studies, the early phase was set 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w:t>
      </w:r>
    </w:p>
    <w:p w14:paraId="5EBDCC2D" w14:textId="77777777" w:rsidR="00A77B3E" w:rsidRPr="006660E1" w:rsidRDefault="00A77B3E" w:rsidP="006660E1">
      <w:pPr>
        <w:spacing w:line="360" w:lineRule="auto"/>
        <w:ind w:firstLine="240"/>
        <w:jc w:val="both"/>
        <w:rPr>
          <w:rFonts w:ascii="Book Antiqua" w:hAnsi="Book Antiqua"/>
        </w:rPr>
      </w:pPr>
    </w:p>
    <w:p w14:paraId="324EBD41"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i/>
          <w:iCs/>
          <w:color w:val="000000"/>
        </w:rPr>
        <w:t>Assessment of fracture healing (in vivo studies)</w:t>
      </w:r>
    </w:p>
    <w:p w14:paraId="11BF42EE" w14:textId="5C8036C5"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Radiologic evaluation through micro-computed tomography:</w:t>
      </w:r>
      <w:r w:rsidRPr="006660E1">
        <w:rPr>
          <w:rFonts w:ascii="Book Antiqua" w:eastAsia="Book Antiqua" w:hAnsi="Book Antiqua" w:cs="Book Antiqua"/>
          <w:color w:val="000000"/>
        </w:rPr>
        <w:t xml:space="preserve"> Micro-computed tomography (micro-CT) was used to evaluate the volume of the newly formed callus </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bone volume </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BV)</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and the percentage of </w:t>
      </w:r>
      <w:r w:rsidR="00E2657D" w:rsidRPr="006660E1">
        <w:rPr>
          <w:rFonts w:ascii="Book Antiqua" w:eastAsia="Book Antiqua" w:hAnsi="Book Antiqua" w:cs="Book Antiqua"/>
          <w:color w:val="000000"/>
        </w:rPr>
        <w:t>BV</w:t>
      </w:r>
      <w:r w:rsidRPr="006660E1">
        <w:rPr>
          <w:rFonts w:ascii="Book Antiqua" w:eastAsia="Book Antiqua" w:hAnsi="Book Antiqua" w:cs="Book Antiqua"/>
          <w:color w:val="000000"/>
        </w:rPr>
        <w:t xml:space="preserve"> </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(PBV</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calculated as </w:t>
      </w:r>
      <w:r w:rsidR="00E2657D" w:rsidRPr="006660E1">
        <w:rPr>
          <w:rFonts w:ascii="Book Antiqua" w:eastAsia="Book Antiqua" w:hAnsi="Book Antiqua" w:cs="Book Antiqua"/>
          <w:color w:val="000000"/>
        </w:rPr>
        <w:t>BV</w:t>
      </w:r>
      <w:r w:rsidRPr="006660E1">
        <w:rPr>
          <w:rFonts w:ascii="Book Antiqua" w:eastAsia="Book Antiqua" w:hAnsi="Book Antiqua" w:cs="Book Antiqua"/>
          <w:color w:val="000000"/>
        </w:rPr>
        <w:t>/tissue volume</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A 6-mm long section centered on the fracture site was analyzed. Preexisting cortical bone </w:t>
      </w:r>
      <w:r w:rsidRPr="006660E1">
        <w:rPr>
          <w:rFonts w:ascii="Book Antiqua" w:eastAsia="Book Antiqua" w:hAnsi="Book Antiqua" w:cs="Book Antiqua"/>
          <w:color w:val="000000"/>
        </w:rPr>
        <w:lastRenderedPageBreak/>
        <w:t xml:space="preserve">and medullary canal volumes were excluded according to the method described by Wang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20]</w:t>
      </w:r>
      <w:r w:rsidRPr="006660E1">
        <w:rPr>
          <w:rFonts w:ascii="Book Antiqua" w:eastAsia="Book Antiqua" w:hAnsi="Book Antiqua" w:cs="Book Antiqua"/>
          <w:color w:val="000000"/>
        </w:rPr>
        <w:t>. The femur specimens were scanned using three-dimensional micro-focus micro-CT (Sky-Scan 1172</w:t>
      </w:r>
      <w:r w:rsidRPr="006660E1">
        <w:rPr>
          <w:rFonts w:ascii="Book Antiqua" w:eastAsia="Book Antiqua" w:hAnsi="Book Antiqua" w:cs="Book Antiqua"/>
          <w:color w:val="000000"/>
          <w:vertAlign w:val="superscript"/>
        </w:rPr>
        <w:t>TM</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Skyscan</w:t>
      </w:r>
      <w:proofErr w:type="spellEnd"/>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Kontich</w:t>
      </w:r>
      <w:proofErr w:type="spellEnd"/>
      <w:r w:rsidRPr="006660E1">
        <w:rPr>
          <w:rFonts w:ascii="Book Antiqua" w:eastAsia="Book Antiqua" w:hAnsi="Book Antiqua" w:cs="Book Antiqua"/>
          <w:color w:val="000000"/>
        </w:rPr>
        <w:t xml:space="preserve">, Belgium) at 10 </w:t>
      </w:r>
      <w:proofErr w:type="spellStart"/>
      <w:r w:rsidR="0080046E" w:rsidRPr="006660E1">
        <w:rPr>
          <w:rFonts w:ascii="Book Antiqua" w:hAnsi="Book Antiqua" w:cs="Book Antiqua"/>
          <w:color w:val="000000"/>
          <w:lang w:eastAsia="zh-CN"/>
        </w:rPr>
        <w:t>μ</w:t>
      </w:r>
      <w:r w:rsidRPr="006660E1">
        <w:rPr>
          <w:rFonts w:ascii="Book Antiqua" w:eastAsia="Book Antiqua" w:hAnsi="Book Antiqua" w:cs="Book Antiqua"/>
          <w:color w:val="000000"/>
        </w:rPr>
        <w:t>m</w:t>
      </w:r>
      <w:proofErr w:type="spellEnd"/>
      <w:r w:rsidRPr="006660E1">
        <w:rPr>
          <w:rFonts w:ascii="Book Antiqua" w:eastAsia="Book Antiqua" w:hAnsi="Book Antiqua" w:cs="Book Antiqua"/>
          <w:color w:val="000000"/>
        </w:rPr>
        <w:t xml:space="preserve"> resolution, 440 </w:t>
      </w:r>
      <w:proofErr w:type="spellStart"/>
      <w:r w:rsidRPr="006660E1">
        <w:rPr>
          <w:rFonts w:ascii="Book Antiqua" w:eastAsia="Book Antiqua" w:hAnsi="Book Antiqua" w:cs="Book Antiqua"/>
          <w:color w:val="000000"/>
        </w:rPr>
        <w:t>ms</w:t>
      </w:r>
      <w:proofErr w:type="spellEnd"/>
      <w:r w:rsidRPr="006660E1">
        <w:rPr>
          <w:rFonts w:ascii="Book Antiqua" w:eastAsia="Book Antiqua" w:hAnsi="Book Antiqua" w:cs="Book Antiqua"/>
          <w:color w:val="000000"/>
        </w:rPr>
        <w:t xml:space="preserve"> exposure, 0.4° rotation step, 80 kV, and 167 </w:t>
      </w:r>
      <w:proofErr w:type="spellStart"/>
      <w:r w:rsidR="0080046E" w:rsidRPr="006660E1">
        <w:rPr>
          <w:rFonts w:ascii="Book Antiqua" w:eastAsia="Book Antiqua" w:hAnsi="Book Antiqua" w:cs="Book Antiqua"/>
          <w:color w:val="000000"/>
        </w:rPr>
        <w:t>μ</w:t>
      </w:r>
      <w:r w:rsidRPr="006660E1">
        <w:rPr>
          <w:rFonts w:ascii="Book Antiqua" w:eastAsia="Book Antiqua" w:hAnsi="Book Antiqua" w:cs="Book Antiqua"/>
          <w:color w:val="000000"/>
        </w:rPr>
        <w:t>m</w:t>
      </w:r>
      <w:proofErr w:type="spellEnd"/>
      <w:r w:rsidRPr="006660E1">
        <w:rPr>
          <w:rFonts w:ascii="Book Antiqua" w:eastAsia="Book Antiqua" w:hAnsi="Book Antiqua" w:cs="Book Antiqua"/>
          <w:color w:val="000000"/>
        </w:rPr>
        <w:t xml:space="preserve"> with a 0.5 mm aluminum filter.</w:t>
      </w:r>
    </w:p>
    <w:p w14:paraId="71774F8B" w14:textId="77777777" w:rsidR="00A77B3E" w:rsidRPr="006660E1" w:rsidRDefault="00A77B3E" w:rsidP="006660E1">
      <w:pPr>
        <w:spacing w:line="360" w:lineRule="auto"/>
        <w:jc w:val="both"/>
        <w:rPr>
          <w:rFonts w:ascii="Book Antiqua" w:hAnsi="Book Antiqua"/>
        </w:rPr>
      </w:pPr>
    </w:p>
    <w:p w14:paraId="09337259" w14:textId="6F915A5B"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Histological evaluation:</w:t>
      </w:r>
      <w:r w:rsidRPr="006660E1">
        <w:rPr>
          <w:rFonts w:ascii="Book Antiqua" w:eastAsia="Book Antiqua" w:hAnsi="Book Antiqua" w:cs="Book Antiqua"/>
          <w:color w:val="000000"/>
        </w:rPr>
        <w:t xml:space="preserve"> Decalcification was performed using a rapid </w:t>
      </w:r>
      <w:proofErr w:type="spellStart"/>
      <w:r w:rsidRPr="006660E1">
        <w:rPr>
          <w:rFonts w:ascii="Book Antiqua" w:eastAsia="Book Antiqua" w:hAnsi="Book Antiqua" w:cs="Book Antiqua"/>
          <w:color w:val="000000"/>
        </w:rPr>
        <w:t>decalcifier</w:t>
      </w:r>
      <w:proofErr w:type="spellEnd"/>
      <w:r w:rsidRPr="006660E1">
        <w:rPr>
          <w:rFonts w:ascii="Book Antiqua" w:eastAsia="Book Antiqua" w:hAnsi="Book Antiqua" w:cs="Book Antiqua"/>
          <w:color w:val="000000"/>
        </w:rPr>
        <w:t xml:space="preserve"> solution (RDO, Apex Engineering Products Corporation) at room temperature for three days. The RDO solution was replaced daily. The decalcification process and endpoint were assessed using a surgical blade and radiographic analysis, wherein in the opacity of the tissue suggested incomplete decalcification. The femur specimen was </w:t>
      </w:r>
      <w:proofErr w:type="spellStart"/>
      <w:r w:rsidRPr="006660E1">
        <w:rPr>
          <w:rFonts w:ascii="Book Antiqua" w:eastAsia="Book Antiqua" w:hAnsi="Book Antiqua" w:cs="Book Antiqua"/>
          <w:color w:val="000000"/>
        </w:rPr>
        <w:t>sagittally</w:t>
      </w:r>
      <w:proofErr w:type="spellEnd"/>
      <w:r w:rsidRPr="006660E1">
        <w:rPr>
          <w:rFonts w:ascii="Book Antiqua" w:eastAsia="Book Antiqua" w:hAnsi="Book Antiqua" w:cs="Book Antiqua"/>
          <w:color w:val="000000"/>
        </w:rPr>
        <w:t xml:space="preserve"> sectioned to a thickness of 3 </w:t>
      </w:r>
      <w:proofErr w:type="spellStart"/>
      <w:r w:rsidR="0080046E" w:rsidRPr="006660E1">
        <w:rPr>
          <w:rFonts w:ascii="Book Antiqua" w:eastAsia="Book Antiqua" w:hAnsi="Book Antiqua" w:cs="Book Antiqua"/>
          <w:color w:val="000000"/>
        </w:rPr>
        <w:t>μ</w:t>
      </w:r>
      <w:r w:rsidRPr="006660E1">
        <w:rPr>
          <w:rFonts w:ascii="Book Antiqua" w:eastAsia="Book Antiqua" w:hAnsi="Book Antiqua" w:cs="Book Antiqua"/>
          <w:color w:val="000000"/>
        </w:rPr>
        <w:t>m</w:t>
      </w:r>
      <w:proofErr w:type="spellEnd"/>
      <w:r w:rsidRPr="006660E1">
        <w:rPr>
          <w:rFonts w:ascii="Book Antiqua" w:eastAsia="Book Antiqua" w:hAnsi="Book Antiqua" w:cs="Book Antiqua"/>
          <w:color w:val="000000"/>
        </w:rPr>
        <w:t xml:space="preserve"> and stained with hematoxylin and eosin (H&amp;E) (Sigma-Aldrich) for histological analysis. The slides were visualized using an Olympus CX41 microscope (Olympus Co., Tokyo, Japan). Fracture healing was evaluated using a histological scoring tool for fracture </w:t>
      </w:r>
      <w:proofErr w:type="gramStart"/>
      <w:r w:rsidRPr="006660E1">
        <w:rPr>
          <w:rFonts w:ascii="Book Antiqua" w:eastAsia="Book Antiqua" w:hAnsi="Book Antiqua" w:cs="Book Antiqua"/>
          <w:color w:val="000000"/>
        </w:rPr>
        <w:t>healing</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24]</w:t>
      </w:r>
      <w:r w:rsidRPr="006660E1">
        <w:rPr>
          <w:rFonts w:ascii="Book Antiqua" w:eastAsia="Book Antiqua" w:hAnsi="Book Antiqua" w:cs="Book Antiqua"/>
          <w:color w:val="000000"/>
        </w:rPr>
        <w:t xml:space="preserve"> (Table 1).</w:t>
      </w:r>
    </w:p>
    <w:p w14:paraId="15B674B6" w14:textId="77777777" w:rsidR="00A77B3E" w:rsidRPr="006660E1" w:rsidRDefault="00A77B3E" w:rsidP="006660E1">
      <w:pPr>
        <w:spacing w:line="360" w:lineRule="auto"/>
        <w:jc w:val="both"/>
        <w:rPr>
          <w:rFonts w:ascii="Book Antiqua" w:hAnsi="Book Antiqua"/>
        </w:rPr>
      </w:pPr>
    </w:p>
    <w:p w14:paraId="13A81C52"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i/>
          <w:iCs/>
          <w:color w:val="000000"/>
        </w:rPr>
        <w:t>Assessment of fracture healing (in vitro studies)</w:t>
      </w:r>
    </w:p>
    <w:p w14:paraId="33534417" w14:textId="2D1A2923"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Western blot analysis: </w:t>
      </w:r>
      <w:r w:rsidRPr="006660E1">
        <w:rPr>
          <w:rFonts w:ascii="Book Antiqua" w:eastAsia="Book Antiqua" w:hAnsi="Book Antiqua" w:cs="Book Antiqua"/>
          <w:color w:val="000000"/>
        </w:rPr>
        <w:t xml:space="preserve">Rat femur specimens were ground in liquid nitrogen and incubated with lysis buffer containing 140 mmol/L NaCl, 50 mmol/L </w:t>
      </w:r>
      <w:proofErr w:type="spellStart"/>
      <w:r w:rsidRPr="006660E1">
        <w:rPr>
          <w:rFonts w:ascii="Book Antiqua" w:eastAsia="Book Antiqua" w:hAnsi="Book Antiqua" w:cs="Book Antiqua"/>
          <w:color w:val="000000"/>
        </w:rPr>
        <w:t>NaF</w:t>
      </w:r>
      <w:proofErr w:type="spellEnd"/>
      <w:r w:rsidRPr="006660E1">
        <w:rPr>
          <w:rFonts w:ascii="Book Antiqua" w:eastAsia="Book Antiqua" w:hAnsi="Book Antiqua" w:cs="Book Antiqua"/>
          <w:color w:val="000000"/>
        </w:rPr>
        <w:t>, 1 mmol/L EDTA, 1 mmol/L Na</w:t>
      </w:r>
      <w:r w:rsidRPr="006660E1">
        <w:rPr>
          <w:rFonts w:ascii="Book Antiqua" w:eastAsia="Book Antiqua" w:hAnsi="Book Antiqua" w:cs="Book Antiqua"/>
          <w:color w:val="000000"/>
          <w:vertAlign w:val="subscript"/>
        </w:rPr>
        <w:t>3</w:t>
      </w:r>
      <w:r w:rsidRPr="006660E1">
        <w:rPr>
          <w:rFonts w:ascii="Book Antiqua" w:eastAsia="Book Antiqua" w:hAnsi="Book Antiqua" w:cs="Book Antiqua"/>
          <w:color w:val="000000"/>
        </w:rPr>
        <w:t>VO</w:t>
      </w:r>
      <w:r w:rsidRPr="006660E1">
        <w:rPr>
          <w:rFonts w:ascii="Book Antiqua" w:eastAsia="Book Antiqua" w:hAnsi="Book Antiqua" w:cs="Book Antiqua"/>
          <w:color w:val="000000"/>
          <w:vertAlign w:val="subscript"/>
        </w:rPr>
        <w:t>4</w:t>
      </w:r>
      <w:r w:rsidRPr="006660E1">
        <w:rPr>
          <w:rFonts w:ascii="Book Antiqua" w:eastAsia="Book Antiqua" w:hAnsi="Book Antiqua" w:cs="Book Antiqua"/>
          <w:color w:val="000000"/>
        </w:rPr>
        <w:t xml:space="preserve">, 1 mmol/L </w:t>
      </w:r>
      <w:proofErr w:type="spellStart"/>
      <w:r w:rsidRPr="006660E1">
        <w:rPr>
          <w:rFonts w:ascii="Book Antiqua" w:eastAsia="Book Antiqua" w:hAnsi="Book Antiqua" w:cs="Book Antiqua"/>
          <w:color w:val="000000"/>
        </w:rPr>
        <w:t>phenylmethylsulfonyl</w:t>
      </w:r>
      <w:proofErr w:type="spellEnd"/>
      <w:r w:rsidRPr="006660E1">
        <w:rPr>
          <w:rFonts w:ascii="Book Antiqua" w:eastAsia="Book Antiqua" w:hAnsi="Book Antiqua" w:cs="Book Antiqua"/>
          <w:color w:val="000000"/>
        </w:rPr>
        <w:t xml:space="preserve"> fluoride, 10 </w:t>
      </w:r>
      <w:proofErr w:type="spellStart"/>
      <w:r w:rsidRPr="006660E1">
        <w:rPr>
          <w:rFonts w:ascii="Book Antiqua" w:eastAsia="Book Antiqua" w:hAnsi="Book Antiqua" w:cs="Book Antiqua"/>
          <w:color w:val="000000"/>
        </w:rPr>
        <w:t>μg</w:t>
      </w:r>
      <w:proofErr w:type="spellEnd"/>
      <w:r w:rsidRPr="006660E1">
        <w:rPr>
          <w:rFonts w:ascii="Book Antiqua" w:eastAsia="Book Antiqua" w:hAnsi="Book Antiqua" w:cs="Book Antiqua"/>
          <w:color w:val="000000"/>
        </w:rPr>
        <w:t xml:space="preserve">/mL aprotinin, and 1% (w/v) </w:t>
      </w:r>
      <w:proofErr w:type="spellStart"/>
      <w:r w:rsidRPr="006660E1">
        <w:rPr>
          <w:rFonts w:ascii="Book Antiqua" w:eastAsia="Book Antiqua" w:hAnsi="Book Antiqua" w:cs="Book Antiqua"/>
          <w:color w:val="000000"/>
        </w:rPr>
        <w:t>Nonidet</w:t>
      </w:r>
      <w:proofErr w:type="spellEnd"/>
      <w:r w:rsidRPr="006660E1">
        <w:rPr>
          <w:rFonts w:ascii="Book Antiqua" w:eastAsia="Book Antiqua" w:hAnsi="Book Antiqua" w:cs="Book Antiqua"/>
          <w:color w:val="000000"/>
        </w:rPr>
        <w:t xml:space="preserve"> P-40 in 20 mmol/L Tris</w:t>
      </w:r>
      <w:r w:rsidR="0080046E"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HCl (pH 7.4). Protein fractions were separated by </w:t>
      </w:r>
      <w:r w:rsidR="0080046E" w:rsidRPr="006660E1">
        <w:rPr>
          <w:rFonts w:ascii="Book Antiqua" w:eastAsia="Book Antiqua" w:hAnsi="Book Antiqua" w:cs="Book Antiqua"/>
          <w:color w:val="000000"/>
        </w:rPr>
        <w:t>sodium dodecyl sulfate-polyacrylamide gel electrophoresis</w:t>
      </w:r>
      <w:r w:rsidRPr="006660E1">
        <w:rPr>
          <w:rFonts w:ascii="Book Antiqua" w:eastAsia="Book Antiqua" w:hAnsi="Book Antiqua" w:cs="Book Antiqua"/>
          <w:color w:val="000000"/>
        </w:rPr>
        <w:t xml:space="preserve"> on 12% polyacrylamide gels and </w:t>
      </w:r>
      <w:proofErr w:type="spellStart"/>
      <w:r w:rsidRPr="006660E1">
        <w:rPr>
          <w:rFonts w:ascii="Book Antiqua" w:eastAsia="Book Antiqua" w:hAnsi="Book Antiqua" w:cs="Book Antiqua"/>
          <w:color w:val="000000"/>
        </w:rPr>
        <w:t>electrotransferred</w:t>
      </w:r>
      <w:proofErr w:type="spellEnd"/>
      <w:r w:rsidRPr="006660E1">
        <w:rPr>
          <w:rFonts w:ascii="Book Antiqua" w:eastAsia="Book Antiqua" w:hAnsi="Book Antiqua" w:cs="Book Antiqua"/>
          <w:color w:val="000000"/>
        </w:rPr>
        <w:t xml:space="preserve"> onto PVDF membranes (Bio-Rad, Hercules, CA, U</w:t>
      </w:r>
      <w:r w:rsidR="0080046E" w:rsidRPr="006660E1">
        <w:rPr>
          <w:rFonts w:ascii="Book Antiqua" w:eastAsia="Book Antiqua" w:hAnsi="Book Antiqua" w:cs="Book Antiqua"/>
          <w:color w:val="000000"/>
        </w:rPr>
        <w:t xml:space="preserve">nited </w:t>
      </w:r>
      <w:r w:rsidRPr="006660E1">
        <w:rPr>
          <w:rFonts w:ascii="Book Antiqua" w:eastAsia="Book Antiqua" w:hAnsi="Book Antiqua" w:cs="Book Antiqua"/>
          <w:color w:val="000000"/>
        </w:rPr>
        <w:t>S</w:t>
      </w:r>
      <w:r w:rsidR="0080046E" w:rsidRPr="006660E1">
        <w:rPr>
          <w:rFonts w:ascii="Book Antiqua" w:eastAsia="Book Antiqua" w:hAnsi="Book Antiqua" w:cs="Book Antiqua"/>
          <w:color w:val="000000"/>
        </w:rPr>
        <w:t>tates</w:t>
      </w:r>
      <w:r w:rsidRPr="006660E1">
        <w:rPr>
          <w:rFonts w:ascii="Book Antiqua" w:eastAsia="Book Antiqua" w:hAnsi="Book Antiqua" w:cs="Book Antiqua"/>
          <w:color w:val="000000"/>
        </w:rPr>
        <w:t xml:space="preserve">). The membranes were then blocked with Tris-buffered saline buffer consisting of 1% nonfat dry milk and 1% </w:t>
      </w:r>
      <w:r w:rsidR="0080046E" w:rsidRPr="006660E1">
        <w:rPr>
          <w:rFonts w:ascii="Book Antiqua" w:eastAsia="Book Antiqua" w:hAnsi="Book Antiqua" w:cs="Book Antiqua"/>
          <w:color w:val="000000"/>
        </w:rPr>
        <w:t>bovine serum albumin</w:t>
      </w:r>
      <w:r w:rsidRPr="006660E1">
        <w:rPr>
          <w:rFonts w:ascii="Book Antiqua" w:eastAsia="Book Antiqua" w:hAnsi="Book Antiqua" w:cs="Book Antiqua"/>
          <w:color w:val="000000"/>
        </w:rPr>
        <w:t xml:space="preserve"> for 1 h. Next, membranes were then incubated overnight at 4 °C with primary antibodies against stromal cell-derived factor 1 (SDF-1</w:t>
      </w:r>
      <w:r w:rsidR="00AC6547"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w:t>
      </w:r>
      <w:r w:rsidR="00AC6547"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Abcam, Cat # ab18919, 1:3000), TGF-β1 </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Abcam, Cat # ab215715, 1:3000), vascular endothelial growth factor (VEGF</w:t>
      </w:r>
      <w:r w:rsidR="00AC6547"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w:t>
      </w:r>
      <w:r w:rsidR="00AC6547"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Santa Cruz, SC-7269, 1:2000) and β-actin (Santa Cruz Biotechnology; 1:1000). The membranes were developed for 1 h peroxidase-conjugated anti-rabbit </w:t>
      </w:r>
      <w:r w:rsidR="00AC6547" w:rsidRPr="006660E1">
        <w:rPr>
          <w:rFonts w:ascii="Book Antiqua" w:eastAsia="Book Antiqua" w:hAnsi="Book Antiqua" w:cs="Book Antiqua"/>
          <w:color w:val="000000"/>
        </w:rPr>
        <w:t xml:space="preserve">immunoglobulin </w:t>
      </w:r>
      <w:r w:rsidRPr="006660E1">
        <w:rPr>
          <w:rFonts w:ascii="Book Antiqua" w:eastAsia="Book Antiqua" w:hAnsi="Book Antiqua" w:cs="Book Antiqua"/>
          <w:color w:val="000000"/>
        </w:rPr>
        <w:t xml:space="preserve">G (Santa Cruz Biotechnology). The blots were visualized using a </w:t>
      </w:r>
      <w:proofErr w:type="spellStart"/>
      <w:r w:rsidRPr="006660E1">
        <w:rPr>
          <w:rFonts w:ascii="Book Antiqua" w:eastAsia="Book Antiqua" w:hAnsi="Book Antiqua" w:cs="Book Antiqua"/>
          <w:color w:val="000000"/>
        </w:rPr>
        <w:t>ChemicDoc</w:t>
      </w:r>
      <w:proofErr w:type="spellEnd"/>
      <w:r w:rsidRPr="006660E1">
        <w:rPr>
          <w:rFonts w:ascii="Book Antiqua" w:eastAsia="Book Antiqua" w:hAnsi="Book Antiqua" w:cs="Book Antiqua"/>
          <w:color w:val="000000"/>
        </w:rPr>
        <w:t xml:space="preserve"> XRS system (Bio-Rad), and protein </w:t>
      </w:r>
      <w:r w:rsidRPr="006660E1">
        <w:rPr>
          <w:rFonts w:ascii="Book Antiqua" w:eastAsia="Book Antiqua" w:hAnsi="Book Antiqua" w:cs="Book Antiqua"/>
          <w:color w:val="000000"/>
        </w:rPr>
        <w:lastRenderedPageBreak/>
        <w:t>concentrations were quantified using the Quantity One imaging software (Bio-Rad). All experiments were performed in triplicates.</w:t>
      </w:r>
    </w:p>
    <w:p w14:paraId="1C67F914" w14:textId="77777777" w:rsidR="00A77B3E" w:rsidRPr="006660E1" w:rsidRDefault="00A77B3E" w:rsidP="006660E1">
      <w:pPr>
        <w:spacing w:line="360" w:lineRule="auto"/>
        <w:jc w:val="both"/>
        <w:rPr>
          <w:rFonts w:ascii="Book Antiqua" w:hAnsi="Book Antiqua"/>
        </w:rPr>
      </w:pPr>
    </w:p>
    <w:p w14:paraId="5BCB3C1F" w14:textId="00831794"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Real-time </w:t>
      </w:r>
      <w:bookmarkStart w:id="4" w:name="_Hlk120204867"/>
      <w:bookmarkStart w:id="5" w:name="_Hlk120204874"/>
      <w:r w:rsidRPr="006660E1">
        <w:rPr>
          <w:rFonts w:ascii="Book Antiqua" w:eastAsia="Book Antiqua" w:hAnsi="Book Antiqua" w:cs="Book Antiqua"/>
          <w:b/>
          <w:bCs/>
          <w:color w:val="000000"/>
        </w:rPr>
        <w:t>quantitative polymerase chain</w:t>
      </w:r>
      <w:bookmarkEnd w:id="4"/>
      <w:r w:rsidRPr="006660E1">
        <w:rPr>
          <w:rFonts w:ascii="Book Antiqua" w:eastAsia="Book Antiqua" w:hAnsi="Book Antiqua" w:cs="Book Antiqua"/>
          <w:b/>
          <w:bCs/>
          <w:color w:val="000000"/>
        </w:rPr>
        <w:t xml:space="preserve"> reaction</w:t>
      </w:r>
      <w:bookmarkEnd w:id="5"/>
      <w:r w:rsidRPr="006660E1">
        <w:rPr>
          <w:rFonts w:ascii="Book Antiqua" w:eastAsia="Book Antiqua" w:hAnsi="Book Antiqua" w:cs="Book Antiqua"/>
          <w:b/>
          <w:bCs/>
          <w:color w:val="000000"/>
        </w:rPr>
        <w:t xml:space="preserve">: </w:t>
      </w:r>
      <w:r w:rsidRPr="006660E1">
        <w:rPr>
          <w:rFonts w:ascii="Book Antiqua" w:eastAsia="Book Antiqua" w:hAnsi="Book Antiqua" w:cs="Book Antiqua"/>
          <w:color w:val="000000"/>
        </w:rPr>
        <w:t xml:space="preserve">Total RNA from the rat femur specimens was extracted using </w:t>
      </w:r>
      <w:proofErr w:type="gramStart"/>
      <w:r w:rsidRPr="006660E1">
        <w:rPr>
          <w:rFonts w:ascii="Book Antiqua" w:eastAsia="Book Antiqua" w:hAnsi="Book Antiqua" w:cs="Book Antiqua"/>
          <w:color w:val="000000"/>
        </w:rPr>
        <w:t>an</w:t>
      </w:r>
      <w:proofErr w:type="gramEnd"/>
      <w:r w:rsidRPr="006660E1">
        <w:rPr>
          <w:rFonts w:ascii="Book Antiqua" w:eastAsia="Book Antiqua" w:hAnsi="Book Antiqua" w:cs="Book Antiqua"/>
          <w:color w:val="000000"/>
        </w:rPr>
        <w:t xml:space="preserve"> RNeasy Mini Kit (Qiagen, Hilden, Germany), according to the manufacturer’s protocol. RNA was reverse transcribed using Superscript II reverse transcriptase (Life Technologies) at 42 °C </w:t>
      </w:r>
      <w:r w:rsidRPr="006660E1">
        <w:rPr>
          <w:rFonts w:ascii="Book Antiqua" w:eastAsia="Book Antiqua" w:hAnsi="Book Antiqua" w:cs="Book Antiqua"/>
          <w:i/>
          <w:iCs/>
          <w:color w:val="000000"/>
        </w:rPr>
        <w:t>via</w:t>
      </w:r>
      <w:r w:rsidRPr="006660E1">
        <w:rPr>
          <w:rFonts w:ascii="Book Antiqua" w:eastAsia="Book Antiqua" w:hAnsi="Book Antiqua" w:cs="Book Antiqua"/>
          <w:color w:val="000000"/>
        </w:rPr>
        <w:t xml:space="preserve"> random hexamer priming. The </w:t>
      </w:r>
      <w:r w:rsidR="00AC6547" w:rsidRPr="006660E1">
        <w:rPr>
          <w:rFonts w:ascii="Book Antiqua" w:eastAsia="Book Antiqua" w:hAnsi="Book Antiqua" w:cs="Book Antiqua"/>
          <w:color w:val="000000"/>
        </w:rPr>
        <w:t>quantitative polymerase chain reaction (</w:t>
      </w:r>
      <w:r w:rsidRPr="006660E1">
        <w:rPr>
          <w:rFonts w:ascii="Book Antiqua" w:eastAsia="Book Antiqua" w:hAnsi="Book Antiqua" w:cs="Book Antiqua"/>
          <w:color w:val="000000"/>
        </w:rPr>
        <w:t>qPCR</w:t>
      </w:r>
      <w:r w:rsidR="00AC6547"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conditions were as follows: </w:t>
      </w:r>
      <w:r w:rsidR="00AC6547" w:rsidRPr="006660E1">
        <w:rPr>
          <w:rFonts w:ascii="Book Antiqua" w:eastAsia="Book Antiqua" w:hAnsi="Book Antiqua" w:cs="Book Antiqua"/>
          <w:color w:val="000000"/>
        </w:rPr>
        <w:t>P</w:t>
      </w:r>
      <w:r w:rsidRPr="006660E1">
        <w:rPr>
          <w:rFonts w:ascii="Book Antiqua" w:eastAsia="Book Antiqua" w:hAnsi="Book Antiqua" w:cs="Book Antiqua"/>
          <w:color w:val="000000"/>
        </w:rPr>
        <w:t xml:space="preserve">re-denaturation at 95 °C for 5 min, denaturation at 95 °C for 10 s, and annealing at 60 °C for 30 s for a total of 40 cycles, followed by fluorescence signal detection during annealing. Glyceraldehyde 3-phosphate dehydrogenase was used as an internal reference for normalization. The reactions were performed using the </w:t>
      </w:r>
      <w:proofErr w:type="spellStart"/>
      <w:r w:rsidRPr="006660E1">
        <w:rPr>
          <w:rFonts w:ascii="Book Antiqua" w:eastAsia="Book Antiqua" w:hAnsi="Book Antiqua" w:cs="Book Antiqua"/>
          <w:color w:val="000000"/>
        </w:rPr>
        <w:t>StepOnePlus</w:t>
      </w:r>
      <w:proofErr w:type="spellEnd"/>
      <w:r w:rsidRPr="006660E1">
        <w:rPr>
          <w:rFonts w:ascii="Book Antiqua" w:eastAsia="Book Antiqua" w:hAnsi="Book Antiqua" w:cs="Book Antiqua"/>
          <w:color w:val="000000"/>
        </w:rPr>
        <w:t xml:space="preserve"> Real-Time PCR System (Applied Biosystems, Foster City, CA, U</w:t>
      </w:r>
      <w:r w:rsidR="00AC6547" w:rsidRPr="006660E1">
        <w:rPr>
          <w:rFonts w:ascii="Book Antiqua" w:eastAsia="Book Antiqua" w:hAnsi="Book Antiqua" w:cs="Book Antiqua"/>
          <w:color w:val="000000"/>
        </w:rPr>
        <w:t xml:space="preserve">nited </w:t>
      </w:r>
      <w:r w:rsidRPr="006660E1">
        <w:rPr>
          <w:rFonts w:ascii="Book Antiqua" w:eastAsia="Book Antiqua" w:hAnsi="Book Antiqua" w:cs="Book Antiqua"/>
          <w:color w:val="000000"/>
        </w:rPr>
        <w:t>S</w:t>
      </w:r>
      <w:r w:rsidR="00AC6547" w:rsidRPr="006660E1">
        <w:rPr>
          <w:rFonts w:ascii="Book Antiqua" w:eastAsia="Book Antiqua" w:hAnsi="Book Antiqua" w:cs="Book Antiqua"/>
          <w:color w:val="000000"/>
        </w:rPr>
        <w:t>tates</w:t>
      </w:r>
      <w:r w:rsidRPr="006660E1">
        <w:rPr>
          <w:rFonts w:ascii="Book Antiqua" w:eastAsia="Book Antiqua" w:hAnsi="Book Antiqua" w:cs="Book Antiqua"/>
          <w:color w:val="000000"/>
        </w:rPr>
        <w:t xml:space="preserve">). The sequences of the primers used for </w:t>
      </w:r>
      <w:r w:rsidR="001B3063" w:rsidRPr="006660E1">
        <w:rPr>
          <w:rFonts w:ascii="Book Antiqua" w:eastAsia="Book Antiqua" w:hAnsi="Book Antiqua" w:cs="Book Antiqua"/>
          <w:color w:val="000000"/>
        </w:rPr>
        <w:t>reverse transcriptase-</w:t>
      </w:r>
      <w:r w:rsidR="00AC6547" w:rsidRPr="006660E1">
        <w:rPr>
          <w:rFonts w:ascii="Book Antiqua" w:eastAsia="Book Antiqua" w:hAnsi="Book Antiqua" w:cs="Book Antiqua"/>
          <w:color w:val="000000"/>
        </w:rPr>
        <w:t>qPCR</w:t>
      </w:r>
      <w:r w:rsidR="001B3063"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RT-qPCR</w:t>
      </w:r>
      <w:r w:rsidR="001B3063"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are listed in </w:t>
      </w:r>
      <w:r w:rsidR="00AC6547" w:rsidRPr="006660E1">
        <w:rPr>
          <w:rFonts w:ascii="Book Antiqua" w:eastAsia="Book Antiqua" w:hAnsi="Book Antiqua" w:cs="Book Antiqua"/>
          <w:color w:val="000000"/>
        </w:rPr>
        <w:t>S</w:t>
      </w:r>
      <w:r w:rsidRPr="006660E1">
        <w:rPr>
          <w:rFonts w:ascii="Book Antiqua" w:eastAsia="Book Antiqua" w:hAnsi="Book Antiqua" w:cs="Book Antiqua"/>
          <w:color w:val="000000"/>
        </w:rPr>
        <w:t xml:space="preserve">upplementary </w:t>
      </w:r>
      <w:r w:rsidR="009E4FA5" w:rsidRPr="006660E1">
        <w:rPr>
          <w:rFonts w:ascii="Book Antiqua" w:eastAsia="Book Antiqua" w:hAnsi="Book Antiqua" w:cs="Book Antiqua"/>
          <w:color w:val="000000"/>
        </w:rPr>
        <w:t>Table</w:t>
      </w:r>
      <w:r w:rsidRPr="006660E1">
        <w:rPr>
          <w:rFonts w:ascii="Book Antiqua" w:eastAsia="Book Antiqua" w:hAnsi="Book Antiqua" w:cs="Book Antiqua"/>
          <w:color w:val="000000"/>
        </w:rPr>
        <w:t xml:space="preserve"> 1.</w:t>
      </w:r>
    </w:p>
    <w:p w14:paraId="1ECE5285" w14:textId="77777777" w:rsidR="00A77B3E" w:rsidRPr="006660E1" w:rsidRDefault="00A77B3E" w:rsidP="006660E1">
      <w:pPr>
        <w:spacing w:line="360" w:lineRule="auto"/>
        <w:jc w:val="both"/>
        <w:rPr>
          <w:rFonts w:ascii="Book Antiqua" w:hAnsi="Book Antiqua"/>
        </w:rPr>
      </w:pPr>
    </w:p>
    <w:p w14:paraId="6C408950" w14:textId="4F8D3234"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Statistical </w:t>
      </w:r>
      <w:r w:rsidR="00AC6547" w:rsidRPr="006660E1">
        <w:rPr>
          <w:rFonts w:ascii="Book Antiqua" w:eastAsia="Book Antiqua" w:hAnsi="Book Antiqua" w:cs="Book Antiqua"/>
          <w:b/>
          <w:bCs/>
          <w:color w:val="000000"/>
        </w:rPr>
        <w:t>a</w:t>
      </w:r>
      <w:r w:rsidRPr="006660E1">
        <w:rPr>
          <w:rFonts w:ascii="Book Antiqua" w:eastAsia="Book Antiqua" w:hAnsi="Book Antiqua" w:cs="Book Antiqua"/>
          <w:b/>
          <w:bCs/>
          <w:color w:val="000000"/>
        </w:rPr>
        <w:t xml:space="preserve">nalysis: </w:t>
      </w:r>
      <w:r w:rsidRPr="006660E1">
        <w:rPr>
          <w:rFonts w:ascii="Book Antiqua" w:eastAsia="Book Antiqua" w:hAnsi="Book Antiqua" w:cs="Book Antiqua"/>
          <w:color w:val="000000"/>
        </w:rPr>
        <w:t xml:space="preserve">Based on the concentration of MSCs, one-way analysis of variance and </w:t>
      </w:r>
      <w:r w:rsidRPr="006660E1">
        <w:rPr>
          <w:rFonts w:ascii="Book Antiqua" w:eastAsia="Book Antiqua" w:hAnsi="Book Antiqua" w:cs="Book Antiqua"/>
          <w:i/>
          <w:iCs/>
          <w:color w:val="000000"/>
        </w:rPr>
        <w:t>post hoc</w:t>
      </w:r>
      <w:r w:rsidRPr="006660E1">
        <w:rPr>
          <w:rFonts w:ascii="Book Antiqua" w:eastAsia="Book Antiqua" w:hAnsi="Book Antiqua" w:cs="Book Antiqua"/>
          <w:color w:val="000000"/>
        </w:rPr>
        <w:t xml:space="preserve"> analyses were performed to evaluate the differences in micro-CT, histological scores of fracture healing, and mRNA and protein expression (as evidenced by RT-qPCR and western blot results, respectively). Statistical significance was set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0.05, with 95% confidence interval. SPSS version 21.0 software (SPSS, Inc., Chicago, Illinois, U</w:t>
      </w:r>
      <w:r w:rsidR="00AC6547" w:rsidRPr="006660E1">
        <w:rPr>
          <w:rFonts w:ascii="Book Antiqua" w:eastAsia="Book Antiqua" w:hAnsi="Book Antiqua" w:cs="Book Antiqua"/>
          <w:color w:val="000000"/>
        </w:rPr>
        <w:t xml:space="preserve">nited </w:t>
      </w:r>
      <w:r w:rsidRPr="006660E1">
        <w:rPr>
          <w:rFonts w:ascii="Book Antiqua" w:eastAsia="Book Antiqua" w:hAnsi="Book Antiqua" w:cs="Book Antiqua"/>
          <w:color w:val="000000"/>
        </w:rPr>
        <w:t>S</w:t>
      </w:r>
      <w:r w:rsidR="00AC6547" w:rsidRPr="006660E1">
        <w:rPr>
          <w:rFonts w:ascii="Book Antiqua" w:eastAsia="Book Antiqua" w:hAnsi="Book Antiqua" w:cs="Book Antiqua"/>
          <w:color w:val="000000"/>
        </w:rPr>
        <w:t>tates</w:t>
      </w:r>
      <w:r w:rsidRPr="006660E1">
        <w:rPr>
          <w:rFonts w:ascii="Book Antiqua" w:eastAsia="Book Antiqua" w:hAnsi="Book Antiqua" w:cs="Book Antiqua"/>
          <w:color w:val="000000"/>
        </w:rPr>
        <w:t>) was used for all statistical analyses.</w:t>
      </w:r>
    </w:p>
    <w:p w14:paraId="02E0A978" w14:textId="77777777" w:rsidR="00A77B3E" w:rsidRPr="006660E1" w:rsidRDefault="00A77B3E" w:rsidP="006660E1">
      <w:pPr>
        <w:spacing w:line="360" w:lineRule="auto"/>
        <w:jc w:val="both"/>
        <w:rPr>
          <w:rFonts w:ascii="Book Antiqua" w:hAnsi="Book Antiqua"/>
        </w:rPr>
      </w:pPr>
    </w:p>
    <w:p w14:paraId="7FD2072E"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aps/>
          <w:color w:val="000000"/>
          <w:u w:val="single"/>
        </w:rPr>
        <w:t>RESULTS</w:t>
      </w:r>
    </w:p>
    <w:p w14:paraId="376A5E7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i/>
          <w:iCs/>
          <w:color w:val="000000"/>
        </w:rPr>
        <w:t>In vivo studies</w:t>
      </w:r>
    </w:p>
    <w:p w14:paraId="06B68AE5" w14:textId="392524A8"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Fracture healing as evaluated </w:t>
      </w:r>
      <w:r w:rsidRPr="006660E1">
        <w:rPr>
          <w:rFonts w:ascii="Book Antiqua" w:eastAsia="Book Antiqua" w:hAnsi="Book Antiqua" w:cs="Book Antiqua"/>
          <w:b/>
          <w:bCs/>
          <w:i/>
          <w:iCs/>
          <w:color w:val="000000"/>
        </w:rPr>
        <w:t>via</w:t>
      </w:r>
      <w:r w:rsidRPr="006660E1">
        <w:rPr>
          <w:rFonts w:ascii="Book Antiqua" w:eastAsia="Book Antiqua" w:hAnsi="Book Antiqua" w:cs="Book Antiqua"/>
          <w:b/>
          <w:bCs/>
          <w:color w:val="000000"/>
        </w:rPr>
        <w:t xml:space="preserve"> micro-CT analysis: </w:t>
      </w:r>
      <w:r w:rsidRPr="006660E1">
        <w:rPr>
          <w:rFonts w:ascii="Book Antiqua" w:eastAsia="Book Antiqua" w:hAnsi="Book Antiqua" w:cs="Book Antiqua"/>
          <w:color w:val="000000"/>
        </w:rPr>
        <w:t xml:space="preserve">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BV was significantly higher in group M and H than in group C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0.048,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0.040 and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0.023,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0.009, respectively). There was no significant difference in BV between M and H groups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0.999 and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0.887).</w:t>
      </w:r>
      <w:r w:rsidRPr="006660E1">
        <w:rPr>
          <w:rFonts w:ascii="Book Antiqua" w:eastAsia="Book Antiqua" w:hAnsi="Book Antiqua" w:cs="Book Antiqua"/>
          <w:b/>
          <w:bCs/>
          <w:color w:val="000000"/>
        </w:rPr>
        <w:t xml:space="preserve"> </w:t>
      </w:r>
      <w:r w:rsidRPr="006660E1">
        <w:rPr>
          <w:rFonts w:ascii="Book Antiqua" w:eastAsia="Book Antiqua" w:hAnsi="Book Antiqua" w:cs="Book Antiqua"/>
          <w:color w:val="000000"/>
        </w:rPr>
        <w:t xml:space="preserve">There was no significant difference in PBV between four groups 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However, PBV was significantly increased in groups </w:t>
      </w:r>
      <w:r w:rsidRPr="006660E1">
        <w:rPr>
          <w:rFonts w:ascii="Book Antiqua" w:eastAsia="Book Antiqua" w:hAnsi="Book Antiqua" w:cs="Book Antiqua"/>
          <w:color w:val="000000"/>
        </w:rPr>
        <w:lastRenderedPageBreak/>
        <w:t>M and H compared to that in group C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0.004 and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0.001, respectively) and group L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0.026 and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0.003, respectively) at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There was no significant difference in the PBV between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0.425) (Table 2</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Figure</w:t>
      </w:r>
      <w:r w:rsidR="00AC6547" w:rsidRPr="006660E1">
        <w:rPr>
          <w:rFonts w:ascii="Book Antiqua" w:eastAsia="Book Antiqua" w:hAnsi="Book Antiqua" w:cs="Book Antiqua"/>
          <w:color w:val="000000"/>
        </w:rPr>
        <w:t>s</w:t>
      </w:r>
      <w:r w:rsidRPr="006660E1">
        <w:rPr>
          <w:rFonts w:ascii="Book Antiqua" w:eastAsia="Book Antiqua" w:hAnsi="Book Antiqua" w:cs="Book Antiqua"/>
          <w:color w:val="000000"/>
        </w:rPr>
        <w:t xml:space="preserve"> 1</w:t>
      </w:r>
      <w:r w:rsidR="00AC6547" w:rsidRPr="006660E1">
        <w:rPr>
          <w:rFonts w:ascii="Book Antiqua" w:eastAsia="Book Antiqua" w:hAnsi="Book Antiqua" w:cs="Book Antiqua"/>
          <w:color w:val="000000"/>
        </w:rPr>
        <w:t xml:space="preserve"> and</w:t>
      </w:r>
      <w:r w:rsidRPr="006660E1">
        <w:rPr>
          <w:rFonts w:ascii="Book Antiqua" w:eastAsia="Book Antiqua" w:hAnsi="Book Antiqua" w:cs="Book Antiqua"/>
          <w:color w:val="000000"/>
        </w:rPr>
        <w:t xml:space="preserve"> 2).</w:t>
      </w:r>
    </w:p>
    <w:p w14:paraId="23FB253F" w14:textId="77777777" w:rsidR="00A77B3E" w:rsidRPr="006660E1" w:rsidRDefault="00A77B3E" w:rsidP="006660E1">
      <w:pPr>
        <w:spacing w:line="360" w:lineRule="auto"/>
        <w:jc w:val="both"/>
        <w:rPr>
          <w:rFonts w:ascii="Book Antiqua" w:hAnsi="Book Antiqua"/>
        </w:rPr>
      </w:pPr>
    </w:p>
    <w:p w14:paraId="74D0A23F" w14:textId="1D0152B6"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Histological scores of fracture healing evaluated using H&amp;E staining: </w:t>
      </w:r>
      <w:r w:rsidRPr="006660E1">
        <w:rPr>
          <w:rFonts w:ascii="Book Antiqua" w:eastAsia="Book Antiqua" w:hAnsi="Book Antiqua" w:cs="Book Antiqua"/>
          <w:color w:val="000000"/>
        </w:rPr>
        <w:t xml:space="preserve">The formation of fibrous, cartilaginous, and immature bones was evaluated using histological scores. 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there was no significant difference in the fracture healing scores between groups C and L (2.8</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0.5 </w:t>
      </w:r>
      <w:r w:rsidRPr="006660E1">
        <w:rPr>
          <w:rFonts w:ascii="Book Antiqua" w:eastAsia="Book Antiqua" w:hAnsi="Book Antiqua" w:cs="Book Antiqua"/>
          <w:i/>
          <w:iCs/>
          <w:color w:val="000000"/>
        </w:rPr>
        <w:t>vs</w:t>
      </w:r>
      <w:r w:rsidRPr="006660E1">
        <w:rPr>
          <w:rFonts w:ascii="Book Antiqua" w:eastAsia="Book Antiqua" w:hAnsi="Book Antiqua" w:cs="Book Antiqua"/>
          <w:color w:val="000000"/>
        </w:rPr>
        <w:t xml:space="preserve"> 3.8</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0.5,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1.000 and 5.3</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0.5 </w:t>
      </w:r>
      <w:r w:rsidRPr="006660E1">
        <w:rPr>
          <w:rFonts w:ascii="Book Antiqua" w:eastAsia="Book Antiqua" w:hAnsi="Book Antiqua" w:cs="Book Antiqua"/>
          <w:i/>
          <w:iCs/>
          <w:color w:val="000000"/>
        </w:rPr>
        <w:t>vs</w:t>
      </w:r>
      <w:r w:rsidRPr="006660E1">
        <w:rPr>
          <w:rFonts w:ascii="Book Antiqua" w:eastAsia="Book Antiqua" w:hAnsi="Book Antiqua" w:cs="Book Antiqua"/>
          <w:color w:val="000000"/>
        </w:rPr>
        <w:t xml:space="preserve"> 6.5</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1.7,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1.000, respectively). Significantly more cartilaginous tissue was formed in groups M (5.5</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1.3) and H than in group C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0.018 and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0.010, respectively) 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(Figure 3). Moreover, significantly more immature bone was formed in groups M (8.8</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1.9) and H (8.5</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1.3) than in the group injected with normal saline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0.032 and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0.050, respectively) at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(Figure 4).</w:t>
      </w:r>
    </w:p>
    <w:p w14:paraId="02ED4C38" w14:textId="77777777" w:rsidR="00A77B3E" w:rsidRPr="006660E1" w:rsidRDefault="00A77B3E" w:rsidP="006660E1">
      <w:pPr>
        <w:spacing w:line="360" w:lineRule="auto"/>
        <w:jc w:val="both"/>
        <w:rPr>
          <w:rFonts w:ascii="Book Antiqua" w:hAnsi="Book Antiqua"/>
        </w:rPr>
      </w:pPr>
    </w:p>
    <w:p w14:paraId="6491A13C"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i/>
          <w:iCs/>
          <w:color w:val="000000"/>
        </w:rPr>
        <w:t>In vitro studies</w:t>
      </w:r>
    </w:p>
    <w:p w14:paraId="41E37109" w14:textId="7983B40F"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Comparison of protein expression levels of chemokines related to MSC migration and angiogenesis at 2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 </w:t>
      </w:r>
      <w:r w:rsidRPr="006660E1">
        <w:rPr>
          <w:rFonts w:ascii="Book Antiqua" w:eastAsia="Book Antiqua" w:hAnsi="Book Antiqua" w:cs="Book Antiqua"/>
          <w:color w:val="000000"/>
        </w:rPr>
        <w:t>The fold change in mRNA expression (all reported values are fold-changes relative to the comparator) of SDF-1 was significantly higher in groups L, M, and H than in group C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0.001 all). Compared to group L, groups M and H showed significantly higher SDF-1 expression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0.031,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0.014, respectively). There was no significant difference in SDF-1 expression between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0.974).</w:t>
      </w:r>
      <w:r w:rsidRPr="006660E1">
        <w:rPr>
          <w:rFonts w:ascii="Book Antiqua" w:eastAsia="Book Antiqua" w:hAnsi="Book Antiqua" w:cs="Book Antiqua"/>
          <w:b/>
          <w:bCs/>
          <w:color w:val="000000"/>
        </w:rPr>
        <w:t xml:space="preserve"> </w:t>
      </w:r>
      <w:r w:rsidRPr="006660E1">
        <w:rPr>
          <w:rFonts w:ascii="Book Antiqua" w:eastAsia="Book Antiqua" w:hAnsi="Book Antiqua" w:cs="Book Antiqua"/>
          <w:color w:val="000000"/>
        </w:rPr>
        <w:t>TGF-β1 expression was significantly higher in groups L, M and H than in group C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0.003,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0.001,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0.001, respectively). Compared to group L, groups M and H also showed significantly higher TGF-β1 expression 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0.001, all). There was no significant difference in TGF-β1 expression between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0.997).</w:t>
      </w:r>
      <w:r w:rsidRPr="006660E1">
        <w:rPr>
          <w:rFonts w:ascii="Book Antiqua" w:eastAsia="Book Antiqua" w:hAnsi="Book Antiqua" w:cs="Book Antiqua"/>
          <w:b/>
          <w:bCs/>
          <w:color w:val="000000"/>
        </w:rPr>
        <w:t xml:space="preserve"> </w:t>
      </w:r>
      <w:r w:rsidRPr="006660E1">
        <w:rPr>
          <w:rFonts w:ascii="Book Antiqua" w:eastAsia="Book Antiqua" w:hAnsi="Book Antiqua" w:cs="Book Antiqua"/>
          <w:color w:val="000000"/>
        </w:rPr>
        <w:t>VEGF expression was significantly higher in groups M and H than in group C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0.001, all). In addition, VEGF expression was significantly higher in groups M and H than in group L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0.025,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0.001, respectively). There was no significant difference in VEGF expression between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0.239) (Figure</w:t>
      </w:r>
      <w:r w:rsidR="00AC6547" w:rsidRPr="006660E1">
        <w:rPr>
          <w:rFonts w:ascii="Book Antiqua" w:eastAsia="Book Antiqua" w:hAnsi="Book Antiqua" w:cs="Book Antiqua"/>
          <w:color w:val="000000"/>
        </w:rPr>
        <w:t>s</w:t>
      </w:r>
      <w:r w:rsidRPr="006660E1">
        <w:rPr>
          <w:rFonts w:ascii="Book Antiqua" w:eastAsia="Book Antiqua" w:hAnsi="Book Antiqua" w:cs="Book Antiqua"/>
          <w:color w:val="000000"/>
        </w:rPr>
        <w:t xml:space="preserve"> 5</w:t>
      </w:r>
      <w:r w:rsidR="00AC6547" w:rsidRPr="006660E1">
        <w:rPr>
          <w:rFonts w:ascii="Book Antiqua" w:eastAsia="Book Antiqua" w:hAnsi="Book Antiqua" w:cs="Book Antiqua"/>
          <w:color w:val="000000"/>
        </w:rPr>
        <w:t xml:space="preserve"> and</w:t>
      </w:r>
      <w:r w:rsidRPr="006660E1">
        <w:rPr>
          <w:rFonts w:ascii="Book Antiqua" w:eastAsia="Book Antiqua" w:hAnsi="Book Antiqua" w:cs="Book Antiqua"/>
          <w:color w:val="000000"/>
        </w:rPr>
        <w:t xml:space="preserve"> 6) (Supplementary </w:t>
      </w:r>
      <w:r w:rsidR="009E4FA5" w:rsidRPr="006660E1">
        <w:rPr>
          <w:rFonts w:ascii="Book Antiqua" w:eastAsia="Book Antiqua" w:hAnsi="Book Antiqua" w:cs="Book Antiqua"/>
          <w:color w:val="000000"/>
        </w:rPr>
        <w:t>Table</w:t>
      </w:r>
      <w:r w:rsidRPr="006660E1">
        <w:rPr>
          <w:rFonts w:ascii="Book Antiqua" w:eastAsia="Book Antiqua" w:hAnsi="Book Antiqua" w:cs="Book Antiqua"/>
          <w:color w:val="000000"/>
        </w:rPr>
        <w:t xml:space="preserve"> 2).</w:t>
      </w:r>
    </w:p>
    <w:p w14:paraId="4D7448E0" w14:textId="77777777" w:rsidR="00A77B3E" w:rsidRPr="006660E1" w:rsidRDefault="00A77B3E" w:rsidP="006660E1">
      <w:pPr>
        <w:spacing w:line="360" w:lineRule="auto"/>
        <w:jc w:val="both"/>
        <w:rPr>
          <w:rFonts w:ascii="Book Antiqua" w:hAnsi="Book Antiqua"/>
        </w:rPr>
      </w:pPr>
    </w:p>
    <w:p w14:paraId="7FEE4C38" w14:textId="77777777" w:rsidR="00AC6547"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Comparison of the mRNA expression levels of osteogenesis-related factors and chemokine related to angiogenesis at 6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w:t>
      </w:r>
      <w:r w:rsidRPr="006660E1">
        <w:rPr>
          <w:rFonts w:ascii="Book Antiqua" w:eastAsia="Book Antiqua" w:hAnsi="Book Antiqua" w:cs="Book Antiqua"/>
          <w:color w:val="000000"/>
        </w:rPr>
        <w:t xml:space="preserve"> </w:t>
      </w:r>
      <w:r w:rsidR="00E2657D" w:rsidRPr="006660E1">
        <w:rPr>
          <w:rFonts w:ascii="Book Antiqua" w:eastAsia="Book Antiqua" w:hAnsi="Book Antiqua" w:cs="Book Antiqua"/>
          <w:color w:val="000000"/>
        </w:rPr>
        <w:t>Bone morphogenetic protein-2 (</w:t>
      </w:r>
      <w:r w:rsidRPr="006660E1">
        <w:rPr>
          <w:rFonts w:ascii="Book Antiqua" w:eastAsia="Book Antiqua" w:hAnsi="Book Antiqua" w:cs="Book Antiqua"/>
          <w:color w:val="000000"/>
        </w:rPr>
        <w:t>BMP-2</w:t>
      </w:r>
      <w:r w:rsidR="00E2657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expression was significantly higher in groups L, M, and H than in group C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0.001, all). Compared to group L, BMP-2 expression was significantly higher in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0.037,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0.038, respectively). There was no significant difference in BMP-2 expression between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1.000).</w:t>
      </w:r>
      <w:r w:rsidRPr="006660E1">
        <w:rPr>
          <w:rFonts w:ascii="Book Antiqua" w:eastAsia="Book Antiqua" w:hAnsi="Book Antiqua" w:cs="Book Antiqua"/>
          <w:b/>
          <w:bCs/>
          <w:color w:val="000000"/>
        </w:rPr>
        <w:t xml:space="preserve"> </w:t>
      </w:r>
      <w:r w:rsidRPr="006660E1">
        <w:rPr>
          <w:rFonts w:ascii="Book Antiqua" w:eastAsia="Book Antiqua" w:hAnsi="Book Antiqua" w:cs="Book Antiqua"/>
          <w:color w:val="000000"/>
        </w:rPr>
        <w:t>TGF-β1 expression was significantly higher in groups L, M and H than in group C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0.002,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0.001,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0.001, respectively). Compared to group L, TGF-β1 expression was significantly higher in groups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0.016). There was no significant difference in TGF-β1 expression between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0.824)</w:t>
      </w:r>
      <w:r w:rsidR="00AC6547" w:rsidRPr="006660E1">
        <w:rPr>
          <w:rFonts w:ascii="Book Antiqua" w:eastAsia="Book Antiqua" w:hAnsi="Book Antiqua" w:cs="Book Antiqua"/>
          <w:color w:val="000000"/>
        </w:rPr>
        <w:t>.</w:t>
      </w:r>
    </w:p>
    <w:p w14:paraId="4081F411" w14:textId="0E5EA79E" w:rsidR="00A77B3E" w:rsidRPr="006660E1" w:rsidRDefault="004F2ED2" w:rsidP="006660E1">
      <w:pPr>
        <w:spacing w:line="360" w:lineRule="auto"/>
        <w:ind w:firstLineChars="100" w:firstLine="240"/>
        <w:jc w:val="both"/>
        <w:rPr>
          <w:rFonts w:ascii="Book Antiqua" w:hAnsi="Book Antiqua"/>
        </w:rPr>
      </w:pPr>
      <w:r w:rsidRPr="006660E1">
        <w:rPr>
          <w:rFonts w:ascii="Book Antiqua" w:eastAsia="Book Antiqua" w:hAnsi="Book Antiqua" w:cs="Book Antiqua"/>
          <w:color w:val="000000"/>
        </w:rPr>
        <w:t>VEGF expression was significantly higher in groups L, M and H than in group C (</w:t>
      </w:r>
      <w:r w:rsidR="00AC6547" w:rsidRPr="006660E1">
        <w:rPr>
          <w:rFonts w:ascii="Book Antiqua" w:eastAsia="Book Antiqua" w:hAnsi="Book Antiqua" w:cs="Book Antiqua"/>
          <w:i/>
          <w:iCs/>
          <w:color w:val="000000"/>
        </w:rPr>
        <w:t>P</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&lt;</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0.001, all). In addition, VEGF expression was significantly higher in groups M and H than in group L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0.021,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0.010, respectively). There was no significant difference in VEGF expression between groups M and H (</w:t>
      </w:r>
      <w:r w:rsidRPr="006660E1">
        <w:rPr>
          <w:rFonts w:ascii="Book Antiqua" w:eastAsia="Book Antiqua" w:hAnsi="Book Antiqua" w:cs="Book Antiqua"/>
          <w:i/>
          <w:iCs/>
          <w:color w:val="000000"/>
        </w:rPr>
        <w:t>P</w:t>
      </w:r>
      <w:r w:rsidRPr="006660E1">
        <w:rPr>
          <w:rFonts w:ascii="Book Antiqua" w:eastAsia="Book Antiqua" w:hAnsi="Book Antiqua" w:cs="Book Antiqua"/>
          <w:color w:val="000000"/>
        </w:rPr>
        <w:t xml:space="preserve"> = 0.943) (Figure 7) (Supplementary </w:t>
      </w:r>
      <w:r w:rsidR="009E4FA5" w:rsidRPr="006660E1">
        <w:rPr>
          <w:rFonts w:ascii="Book Antiqua" w:eastAsia="Book Antiqua" w:hAnsi="Book Antiqua" w:cs="Book Antiqua"/>
          <w:color w:val="000000"/>
        </w:rPr>
        <w:t>Table</w:t>
      </w:r>
      <w:r w:rsidRPr="006660E1">
        <w:rPr>
          <w:rFonts w:ascii="Book Antiqua" w:eastAsia="Book Antiqua" w:hAnsi="Book Antiqua" w:cs="Book Antiqua"/>
          <w:color w:val="000000"/>
        </w:rPr>
        <w:t xml:space="preserve"> 3).</w:t>
      </w:r>
      <w:r w:rsidR="00F818C7" w:rsidRPr="006660E1">
        <w:rPr>
          <w:rFonts w:ascii="Book Antiqua" w:eastAsia="Book Antiqua" w:hAnsi="Book Antiqua" w:cs="Book Antiqua"/>
          <w:color w:val="000000"/>
        </w:rPr>
        <w:t xml:space="preserve"> The protein </w:t>
      </w:r>
      <w:r w:rsidR="00E32BA3" w:rsidRPr="006660E1">
        <w:rPr>
          <w:rFonts w:ascii="Book Antiqua" w:eastAsia="Book Antiqua" w:hAnsi="Book Antiqua" w:cs="Book Antiqua"/>
          <w:color w:val="000000"/>
        </w:rPr>
        <w:t>expression levels of BMP-2, TGF- β1 and VEGF are listed in Supplementary Table 4.</w:t>
      </w:r>
    </w:p>
    <w:p w14:paraId="547D03DF" w14:textId="77777777" w:rsidR="00A77B3E" w:rsidRPr="006660E1" w:rsidRDefault="00A77B3E" w:rsidP="006660E1">
      <w:pPr>
        <w:spacing w:line="360" w:lineRule="auto"/>
        <w:ind w:firstLine="110"/>
        <w:jc w:val="both"/>
        <w:rPr>
          <w:rFonts w:ascii="Book Antiqua" w:hAnsi="Book Antiqua"/>
        </w:rPr>
      </w:pPr>
    </w:p>
    <w:p w14:paraId="5B0A6331"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aps/>
          <w:color w:val="000000"/>
          <w:u w:val="single"/>
        </w:rPr>
        <w:t>DISCUSSION</w:t>
      </w:r>
    </w:p>
    <w:p w14:paraId="388C3F32"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In this study, fracture healing was significantly improved in the groups injected with MSCs compared with that in the control group. In addition, after injection of MSCs at different concentrations, the mRNA and protein expression of genes related to MSC migration, angiogenesis, and osteogenesis were higher in groups injected with 5.0 × 10</w:t>
      </w:r>
      <w:r w:rsidRPr="006660E1">
        <w:rPr>
          <w:rFonts w:ascii="Book Antiqua" w:eastAsia="Book Antiqua" w:hAnsi="Book Antiqua" w:cs="Book Antiqua"/>
          <w:color w:val="000000"/>
          <w:vertAlign w:val="superscript"/>
        </w:rPr>
        <w:t xml:space="preserve">6 </w:t>
      </w:r>
      <w:r w:rsidRPr="006660E1">
        <w:rPr>
          <w:rFonts w:ascii="Book Antiqua" w:eastAsia="Book Antiqua" w:hAnsi="Book Antiqua" w:cs="Book Antiqua"/>
          <w:color w:val="000000"/>
        </w:rPr>
        <w:t>and 10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than in the group injected with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This study is meaningful as it is the first animal study to confirm that an MSC concentration of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cells, which has been used in several previous studies, maximizes fracture healing.</w:t>
      </w:r>
    </w:p>
    <w:p w14:paraId="77612652" w14:textId="52BC0B6A" w:rsidR="00A77B3E" w:rsidRPr="006660E1" w:rsidRDefault="004F2ED2" w:rsidP="006660E1">
      <w:pPr>
        <w:spacing w:line="360" w:lineRule="auto"/>
        <w:ind w:firstLine="240"/>
        <w:jc w:val="both"/>
        <w:rPr>
          <w:rFonts w:ascii="Book Antiqua" w:hAnsi="Book Antiqua"/>
        </w:rPr>
      </w:pPr>
      <w:r w:rsidRPr="006660E1">
        <w:rPr>
          <w:rFonts w:ascii="Book Antiqua" w:eastAsia="Book Antiqua" w:hAnsi="Book Antiqua" w:cs="Book Antiqua"/>
          <w:color w:val="000000"/>
        </w:rPr>
        <w:t xml:space="preserve">The nonunion of long bone fractures results in a high socioeconomic burden and long treatment </w:t>
      </w:r>
      <w:proofErr w:type="gramStart"/>
      <w:r w:rsidRPr="006660E1">
        <w:rPr>
          <w:rFonts w:ascii="Book Antiqua" w:eastAsia="Book Antiqua" w:hAnsi="Book Antiqua" w:cs="Book Antiqua"/>
          <w:color w:val="000000"/>
        </w:rPr>
        <w:t>duration</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7]</w:t>
      </w:r>
      <w:r w:rsidRPr="006660E1">
        <w:rPr>
          <w:rFonts w:ascii="Book Antiqua" w:eastAsia="Book Antiqua" w:hAnsi="Book Antiqua" w:cs="Book Antiqua"/>
          <w:color w:val="000000"/>
        </w:rPr>
        <w:t xml:space="preserve">. Studies aimed at enhancing fracture healing through bone </w:t>
      </w:r>
      <w:proofErr w:type="gramStart"/>
      <w:r w:rsidRPr="006660E1">
        <w:rPr>
          <w:rFonts w:ascii="Book Antiqua" w:eastAsia="Book Antiqua" w:hAnsi="Book Antiqua" w:cs="Book Antiqua"/>
          <w:color w:val="000000"/>
        </w:rPr>
        <w:t>regeneration</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25,26]</w:t>
      </w:r>
      <w:r w:rsidRPr="006660E1">
        <w:rPr>
          <w:rFonts w:ascii="Book Antiqua" w:eastAsia="Book Antiqua" w:hAnsi="Book Antiqua" w:cs="Book Antiqua"/>
          <w:color w:val="000000"/>
        </w:rPr>
        <w:t xml:space="preserve"> and those that used MSCs as a cell therapy have been conducted</w:t>
      </w:r>
      <w:r w:rsidRPr="006660E1">
        <w:rPr>
          <w:rFonts w:ascii="Book Antiqua" w:eastAsia="Book Antiqua" w:hAnsi="Book Antiqua" w:cs="Book Antiqua"/>
          <w:color w:val="000000"/>
          <w:vertAlign w:val="superscript"/>
        </w:rPr>
        <w:t>[12,13,27]</w:t>
      </w:r>
      <w:r w:rsidRPr="006660E1">
        <w:rPr>
          <w:rFonts w:ascii="Book Antiqua" w:eastAsia="Book Antiqua" w:hAnsi="Book Antiqua" w:cs="Book Antiqua"/>
          <w:color w:val="000000"/>
        </w:rPr>
        <w:t xml:space="preserve">. Obermeyer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AC6547" w:rsidRPr="006660E1">
        <w:rPr>
          <w:rFonts w:ascii="Book Antiqua" w:eastAsia="Book Antiqua" w:hAnsi="Book Antiqua" w:cs="Book Antiqua"/>
          <w:color w:val="000000"/>
          <w:vertAlign w:val="superscript"/>
        </w:rPr>
        <w:t>[</w:t>
      </w:r>
      <w:proofErr w:type="gramEnd"/>
      <w:r w:rsidR="00AC6547" w:rsidRPr="006660E1">
        <w:rPr>
          <w:rFonts w:ascii="Book Antiqua" w:eastAsia="Book Antiqua" w:hAnsi="Book Antiqua" w:cs="Book Antiqua"/>
          <w:color w:val="000000"/>
          <w:vertAlign w:val="superscript"/>
        </w:rPr>
        <w:t>13]</w:t>
      </w:r>
      <w:r w:rsidRPr="006660E1">
        <w:rPr>
          <w:rFonts w:ascii="Book Antiqua" w:eastAsia="Book Antiqua" w:hAnsi="Book Antiqua" w:cs="Book Antiqua"/>
          <w:color w:val="000000"/>
        </w:rPr>
        <w:t xml:space="preserve"> compared fracture healing after the injection of MSCs and saline in an </w:t>
      </w:r>
      <w:r w:rsidRPr="006660E1">
        <w:rPr>
          <w:rFonts w:ascii="Book Antiqua" w:eastAsia="Book Antiqua" w:hAnsi="Book Antiqua" w:cs="Book Antiqua"/>
          <w:color w:val="000000"/>
        </w:rPr>
        <w:lastRenderedPageBreak/>
        <w:t xml:space="preserve">animal model of impaired fracture healing. They reported that significantly more callus formation was observed in the group injected with MSCs and that MSCs migrated and homed to the fracture site, contributing to fracture healing. However, they evaluated only the migration of labeled MSCs to the fracture site </w:t>
      </w:r>
      <w:r w:rsidRPr="006660E1">
        <w:rPr>
          <w:rFonts w:ascii="Book Antiqua" w:eastAsia="Book Antiqua" w:hAnsi="Book Antiqua" w:cs="Book Antiqua"/>
          <w:i/>
          <w:iCs/>
          <w:color w:val="000000"/>
        </w:rPr>
        <w:t>via</w:t>
      </w:r>
      <w:r w:rsidRPr="006660E1">
        <w:rPr>
          <w:rFonts w:ascii="Book Antiqua" w:eastAsia="Book Antiqua" w:hAnsi="Book Antiqua" w:cs="Book Antiqua"/>
          <w:color w:val="000000"/>
        </w:rPr>
        <w:t xml:space="preserve"> immunofluorescence staining; they did not quantitatively evaluate the levels of factors related to MSC homing.</w:t>
      </w:r>
    </w:p>
    <w:p w14:paraId="65080ABA" w14:textId="0799D6E2" w:rsidR="00A77B3E" w:rsidRPr="006660E1" w:rsidRDefault="004F2ED2" w:rsidP="006660E1">
      <w:pPr>
        <w:spacing w:line="360" w:lineRule="auto"/>
        <w:ind w:firstLine="240"/>
        <w:jc w:val="both"/>
        <w:rPr>
          <w:rFonts w:ascii="Book Antiqua" w:hAnsi="Book Antiqua"/>
        </w:rPr>
      </w:pPr>
      <w:r w:rsidRPr="006660E1">
        <w:rPr>
          <w:rFonts w:ascii="Book Antiqua" w:eastAsia="Book Antiqua" w:hAnsi="Book Antiqua" w:cs="Book Antiqua"/>
          <w:color w:val="000000"/>
        </w:rPr>
        <w:t xml:space="preserve">The homing of MSCs to the fracture site is a key mechanism during the early stages of fracture healing. After MSCs are recruited to a fracture site, they differentiate into osteogenic cells to enhance </w:t>
      </w:r>
      <w:proofErr w:type="gramStart"/>
      <w:r w:rsidRPr="006660E1">
        <w:rPr>
          <w:rFonts w:ascii="Book Antiqua" w:eastAsia="Book Antiqua" w:hAnsi="Book Antiqua" w:cs="Book Antiqua"/>
          <w:color w:val="000000"/>
        </w:rPr>
        <w:t>healing</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28]</w:t>
      </w:r>
      <w:r w:rsidRPr="006660E1">
        <w:rPr>
          <w:rFonts w:ascii="Book Antiqua" w:eastAsia="Book Antiqua" w:hAnsi="Book Antiqua" w:cs="Book Antiqua"/>
          <w:color w:val="000000"/>
        </w:rPr>
        <w:t xml:space="preserve">. In addition, </w:t>
      </w:r>
      <w:proofErr w:type="gramStart"/>
      <w:r w:rsidRPr="006660E1">
        <w:rPr>
          <w:rFonts w:ascii="Book Antiqua" w:eastAsia="Book Antiqua" w:hAnsi="Book Antiqua" w:cs="Book Antiqua"/>
          <w:color w:val="000000"/>
        </w:rPr>
        <w:t>Caplan</w:t>
      </w:r>
      <w:r w:rsidR="00AC6547" w:rsidRPr="006660E1">
        <w:rPr>
          <w:rFonts w:ascii="Book Antiqua" w:eastAsia="Book Antiqua" w:hAnsi="Book Antiqua" w:cs="Book Antiqua"/>
          <w:color w:val="000000"/>
          <w:vertAlign w:val="superscript"/>
        </w:rPr>
        <w:t>[</w:t>
      </w:r>
      <w:proofErr w:type="gramEnd"/>
      <w:r w:rsidR="00AC6547" w:rsidRPr="006660E1">
        <w:rPr>
          <w:rFonts w:ascii="Book Antiqua" w:eastAsia="Book Antiqua" w:hAnsi="Book Antiqua" w:cs="Book Antiqua"/>
          <w:color w:val="000000"/>
          <w:vertAlign w:val="superscript"/>
        </w:rPr>
        <w:t>29]</w:t>
      </w:r>
      <w:r w:rsidR="00AC6547"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 xml:space="preserve">reported that directly injected MSCs did not differentiate in the injured tissue, but homed to the injury site to secrete bioactive factors, thereby resulting in therapeutic effects. Therefore, in this study, we evaluated the homing effect by quantitatively analyzing the expression of SDF-1, which is known to be an important chemokine for the recruitment of MSCs to fracture </w:t>
      </w:r>
      <w:proofErr w:type="gramStart"/>
      <w:r w:rsidRPr="006660E1">
        <w:rPr>
          <w:rFonts w:ascii="Book Antiqua" w:eastAsia="Book Antiqua" w:hAnsi="Book Antiqua" w:cs="Book Antiqua"/>
          <w:color w:val="000000"/>
        </w:rPr>
        <w:t>sites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20]</w:t>
      </w:r>
      <w:r w:rsidRPr="006660E1">
        <w:rPr>
          <w:rFonts w:ascii="Book Antiqua" w:eastAsia="Book Antiqua" w:hAnsi="Book Antiqua" w:cs="Book Antiqua"/>
          <w:color w:val="000000"/>
        </w:rPr>
        <w:t>, and TGF-β1, which is known to enhance MSC proliferation</w:t>
      </w:r>
      <w:r w:rsidRPr="006660E1">
        <w:rPr>
          <w:rFonts w:ascii="Book Antiqua" w:eastAsia="Book Antiqua" w:hAnsi="Book Antiqua" w:cs="Book Antiqua"/>
          <w:color w:val="000000"/>
          <w:vertAlign w:val="superscript"/>
        </w:rPr>
        <w:t>[30]</w:t>
      </w:r>
      <w:r w:rsidRPr="006660E1">
        <w:rPr>
          <w:rFonts w:ascii="Book Antiqua" w:eastAsia="Book Antiqua" w:hAnsi="Book Antiqua" w:cs="Book Antiqua"/>
          <w:color w:val="000000"/>
        </w:rPr>
        <w:t xml:space="preserve">, using western blotting 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The expression of factors related to MSC homing to the fracture site was higher in the groups injected with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and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than in the control group injected with normal saline.</w:t>
      </w:r>
    </w:p>
    <w:p w14:paraId="009073FD" w14:textId="287F1DF7" w:rsidR="00A77B3E" w:rsidRPr="006660E1" w:rsidRDefault="004F2ED2" w:rsidP="006660E1">
      <w:pPr>
        <w:spacing w:line="360" w:lineRule="auto"/>
        <w:ind w:firstLine="240"/>
        <w:jc w:val="both"/>
        <w:rPr>
          <w:rFonts w:ascii="Book Antiqua" w:hAnsi="Book Antiqua"/>
        </w:rPr>
      </w:pPr>
      <w:r w:rsidRPr="006660E1">
        <w:rPr>
          <w:rFonts w:ascii="Book Antiqua" w:eastAsia="Book Antiqua" w:hAnsi="Book Antiqua" w:cs="Book Antiqua"/>
          <w:color w:val="000000"/>
        </w:rPr>
        <w:t xml:space="preserve">Known methods of injecting MSCs for fracture healing include systemic intravenous and direct </w:t>
      </w:r>
      <w:proofErr w:type="gramStart"/>
      <w:r w:rsidRPr="006660E1">
        <w:rPr>
          <w:rFonts w:ascii="Book Antiqua" w:eastAsia="Book Antiqua" w:hAnsi="Book Antiqua" w:cs="Book Antiqua"/>
          <w:color w:val="000000"/>
        </w:rPr>
        <w:t>injections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20,31]</w:t>
      </w:r>
      <w:r w:rsidRPr="006660E1">
        <w:rPr>
          <w:rFonts w:ascii="Book Antiqua" w:eastAsia="Book Antiqua" w:hAnsi="Book Antiqua" w:cs="Book Antiqua"/>
          <w:color w:val="000000"/>
        </w:rPr>
        <w:t xml:space="preserve">. Systemic MSC injection is convenient and minimally </w:t>
      </w:r>
      <w:proofErr w:type="gramStart"/>
      <w:r w:rsidRPr="006660E1">
        <w:rPr>
          <w:rFonts w:ascii="Book Antiqua" w:eastAsia="Book Antiqua" w:hAnsi="Book Antiqua" w:cs="Book Antiqua"/>
          <w:color w:val="000000"/>
        </w:rPr>
        <w:t>invasive</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15]</w:t>
      </w:r>
      <w:r w:rsidRPr="006660E1">
        <w:rPr>
          <w:rFonts w:ascii="Book Antiqua" w:eastAsia="Book Antiqua" w:hAnsi="Book Antiqua" w:cs="Book Antiqua"/>
          <w:color w:val="000000"/>
        </w:rPr>
        <w:t>, and repeated administration is possible</w:t>
      </w:r>
      <w:r w:rsidRPr="006660E1">
        <w:rPr>
          <w:rFonts w:ascii="Book Antiqua" w:eastAsia="Book Antiqua" w:hAnsi="Book Antiqua" w:cs="Book Antiqua"/>
          <w:color w:val="000000"/>
          <w:vertAlign w:val="superscript"/>
        </w:rPr>
        <w:t>[20]</w:t>
      </w:r>
      <w:r w:rsidRPr="006660E1">
        <w:rPr>
          <w:rFonts w:ascii="Book Antiqua" w:eastAsia="Book Antiqua" w:hAnsi="Book Antiqua" w:cs="Book Antiqua"/>
          <w:color w:val="000000"/>
        </w:rPr>
        <w:t xml:space="preserve">. Therefore, it has been used in many animal studies. Ra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AC6547" w:rsidRPr="006660E1">
        <w:rPr>
          <w:rFonts w:ascii="Book Antiqua" w:eastAsia="Book Antiqua" w:hAnsi="Book Antiqua" w:cs="Book Antiqua"/>
          <w:color w:val="000000"/>
          <w:vertAlign w:val="superscript"/>
        </w:rPr>
        <w:t>[</w:t>
      </w:r>
      <w:proofErr w:type="gramEnd"/>
      <w:r w:rsidR="00AC6547" w:rsidRPr="006660E1">
        <w:rPr>
          <w:rFonts w:ascii="Book Antiqua" w:eastAsia="Book Antiqua" w:hAnsi="Book Antiqua" w:cs="Book Antiqua"/>
          <w:color w:val="000000"/>
          <w:vertAlign w:val="superscript"/>
        </w:rPr>
        <w:t>15]</w:t>
      </w:r>
      <w:r w:rsidRPr="006660E1">
        <w:rPr>
          <w:rFonts w:ascii="Book Antiqua" w:eastAsia="Book Antiqua" w:hAnsi="Book Antiqua" w:cs="Book Antiqua"/>
          <w:color w:val="000000"/>
        </w:rPr>
        <w:t xml:space="preserve"> evaluated the safety of systemic MSC injection in animals and humans and reported no serious side effects in any animal or patient. However, other than this study, no studies have analyzed the stability, toxicity, and possible adverse effects of systemic MSC injection. On the other hand, Galindo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1602B0" w:rsidRPr="006660E1">
        <w:rPr>
          <w:rFonts w:ascii="Book Antiqua" w:eastAsia="Book Antiqua" w:hAnsi="Book Antiqua" w:cs="Book Antiqua"/>
          <w:color w:val="000000"/>
          <w:vertAlign w:val="superscript"/>
        </w:rPr>
        <w:t>[</w:t>
      </w:r>
      <w:proofErr w:type="gramEnd"/>
      <w:r w:rsidR="001602B0" w:rsidRPr="006660E1">
        <w:rPr>
          <w:rFonts w:ascii="Book Antiqua" w:eastAsia="Book Antiqua" w:hAnsi="Book Antiqua" w:cs="Book Antiqua"/>
          <w:color w:val="000000"/>
          <w:vertAlign w:val="superscript"/>
        </w:rPr>
        <w:t>32]</w:t>
      </w:r>
      <w:r w:rsidRPr="006660E1">
        <w:rPr>
          <w:rFonts w:ascii="Book Antiqua" w:eastAsia="Book Antiqua" w:hAnsi="Book Antiqua" w:cs="Book Antiqua"/>
          <w:color w:val="000000"/>
        </w:rPr>
        <w:t xml:space="preserve"> suggested that systemic injection of MSCs may be associated with a high risk of side effects, and the number of cells reaching the target area may be small. The treatment of fractures often requires opening of the fracture site to fix the injured area. Therefore, in this study, the above-mentioned disadvantage of systemic injection was reflected, and direct injection of MSCs into the fracture site was performed instead.</w:t>
      </w:r>
    </w:p>
    <w:p w14:paraId="40BE7266" w14:textId="5764B9A8" w:rsidR="00A77B3E" w:rsidRPr="006660E1" w:rsidRDefault="004F2ED2" w:rsidP="006660E1">
      <w:pPr>
        <w:spacing w:line="360" w:lineRule="auto"/>
        <w:ind w:firstLine="240"/>
        <w:jc w:val="both"/>
        <w:rPr>
          <w:rFonts w:ascii="Book Antiqua" w:hAnsi="Book Antiqua"/>
        </w:rPr>
      </w:pPr>
      <w:r w:rsidRPr="006660E1">
        <w:rPr>
          <w:rFonts w:ascii="Book Antiqua" w:eastAsia="Book Antiqua" w:hAnsi="Book Antiqua" w:cs="Book Antiqua"/>
          <w:color w:val="000000"/>
        </w:rPr>
        <w:t xml:space="preserve">Hou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1602B0" w:rsidRPr="006660E1">
        <w:rPr>
          <w:rFonts w:ascii="Book Antiqua" w:eastAsia="Book Antiqua" w:hAnsi="Book Antiqua" w:cs="Book Antiqua"/>
          <w:color w:val="000000"/>
          <w:vertAlign w:val="superscript"/>
        </w:rPr>
        <w:t>[</w:t>
      </w:r>
      <w:proofErr w:type="gramEnd"/>
      <w:r w:rsidR="001602B0" w:rsidRPr="006660E1">
        <w:rPr>
          <w:rFonts w:ascii="Book Antiqua" w:eastAsia="Book Antiqua" w:hAnsi="Book Antiqua" w:cs="Book Antiqua"/>
          <w:color w:val="000000"/>
          <w:vertAlign w:val="superscript"/>
        </w:rPr>
        <w:t>18]</w:t>
      </w:r>
      <w:r w:rsidRPr="006660E1">
        <w:rPr>
          <w:rFonts w:ascii="Book Antiqua" w:eastAsia="Book Antiqua" w:hAnsi="Book Antiqua" w:cs="Book Antiqua"/>
          <w:color w:val="000000"/>
        </w:rPr>
        <w:t xml:space="preserve"> reported that MSCs at a concentration higher than 3.0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should be administered in mice. Dreger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1602B0" w:rsidRPr="006660E1">
        <w:rPr>
          <w:rFonts w:ascii="Book Antiqua" w:eastAsia="Book Antiqua" w:hAnsi="Book Antiqua" w:cs="Book Antiqua"/>
          <w:color w:val="000000"/>
          <w:vertAlign w:val="superscript"/>
        </w:rPr>
        <w:t>[</w:t>
      </w:r>
      <w:proofErr w:type="gramEnd"/>
      <w:r w:rsidR="001602B0" w:rsidRPr="006660E1">
        <w:rPr>
          <w:rFonts w:ascii="Book Antiqua" w:eastAsia="Book Antiqua" w:hAnsi="Book Antiqua" w:cs="Book Antiqua"/>
          <w:color w:val="000000"/>
          <w:vertAlign w:val="superscript"/>
        </w:rPr>
        <w:t>27]</w:t>
      </w:r>
      <w:r w:rsidRPr="006660E1">
        <w:rPr>
          <w:rFonts w:ascii="Book Antiqua" w:eastAsia="Book Antiqua" w:hAnsi="Book Antiqua" w:cs="Book Antiqua"/>
          <w:color w:val="000000"/>
        </w:rPr>
        <w:t xml:space="preserve"> evaluated bone regeneration in a mouse femur shaft </w:t>
      </w:r>
      <w:r w:rsidRPr="006660E1">
        <w:rPr>
          <w:rFonts w:ascii="Book Antiqua" w:eastAsia="Book Antiqua" w:hAnsi="Book Antiqua" w:cs="Book Antiqua"/>
          <w:color w:val="000000"/>
        </w:rPr>
        <w:lastRenderedPageBreak/>
        <w:t>fracture model after the injection of 2.0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which was less than that reported by Hou </w:t>
      </w:r>
      <w:r w:rsidRPr="006660E1">
        <w:rPr>
          <w:rFonts w:ascii="Book Antiqua" w:eastAsia="Book Antiqua" w:hAnsi="Book Antiqua" w:cs="Book Antiqua"/>
          <w:i/>
          <w:iCs/>
          <w:color w:val="000000"/>
        </w:rPr>
        <w:t>et al</w:t>
      </w:r>
      <w:r w:rsidR="001602B0" w:rsidRPr="006660E1">
        <w:rPr>
          <w:rFonts w:ascii="Book Antiqua" w:eastAsia="Book Antiqua" w:hAnsi="Book Antiqua" w:cs="Book Antiqua"/>
          <w:color w:val="000000"/>
          <w:vertAlign w:val="superscript"/>
        </w:rPr>
        <w:t>[27]</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Dreger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1602B0" w:rsidRPr="006660E1">
        <w:rPr>
          <w:rFonts w:ascii="Book Antiqua" w:eastAsia="Book Antiqua" w:hAnsi="Book Antiqua" w:cs="Book Antiqua"/>
          <w:color w:val="000000"/>
          <w:vertAlign w:val="superscript"/>
        </w:rPr>
        <w:t>[</w:t>
      </w:r>
      <w:proofErr w:type="gramEnd"/>
      <w:r w:rsidR="001602B0" w:rsidRPr="006660E1">
        <w:rPr>
          <w:rFonts w:ascii="Book Antiqua" w:eastAsia="Book Antiqua" w:hAnsi="Book Antiqua" w:cs="Book Antiqua"/>
          <w:color w:val="000000"/>
          <w:vertAlign w:val="superscript"/>
        </w:rPr>
        <w:t>27]</w:t>
      </w:r>
      <w:r w:rsidRPr="006660E1">
        <w:rPr>
          <w:rFonts w:ascii="Book Antiqua" w:eastAsia="Book Antiqua" w:hAnsi="Book Antiqua" w:cs="Book Antiqua"/>
          <w:color w:val="000000"/>
        </w:rPr>
        <w:t xml:space="preserve"> reported that injected MSCs significantly accumulate at the fracture site and enhance bone regeneration. However, there is still no consensus on the optimal number of MSCs to be injected to enhance fracture healing. Janko </w:t>
      </w:r>
      <w:r w:rsidRPr="006660E1">
        <w:rPr>
          <w:rFonts w:ascii="Book Antiqua" w:eastAsia="Book Antiqua" w:hAnsi="Book Antiqua" w:cs="Book Antiqua"/>
          <w:i/>
          <w:iCs/>
          <w:color w:val="000000"/>
        </w:rPr>
        <w:t xml:space="preserve">et </w:t>
      </w:r>
      <w:proofErr w:type="gramStart"/>
      <w:r w:rsidRPr="006660E1">
        <w:rPr>
          <w:rFonts w:ascii="Book Antiqua" w:eastAsia="Book Antiqua" w:hAnsi="Book Antiqua" w:cs="Book Antiqua"/>
          <w:i/>
          <w:iCs/>
          <w:color w:val="000000"/>
        </w:rPr>
        <w:t>al</w:t>
      </w:r>
      <w:r w:rsidR="001602B0" w:rsidRPr="006660E1">
        <w:rPr>
          <w:rFonts w:ascii="Book Antiqua" w:eastAsia="Book Antiqua" w:hAnsi="Book Antiqua" w:cs="Book Antiqua"/>
          <w:color w:val="000000"/>
          <w:vertAlign w:val="superscript"/>
        </w:rPr>
        <w:t>[</w:t>
      </w:r>
      <w:proofErr w:type="gramEnd"/>
      <w:r w:rsidR="001602B0" w:rsidRPr="006660E1">
        <w:rPr>
          <w:rFonts w:ascii="Book Antiqua" w:eastAsia="Book Antiqua" w:hAnsi="Book Antiqua" w:cs="Book Antiqua"/>
          <w:color w:val="000000"/>
          <w:vertAlign w:val="superscript"/>
        </w:rPr>
        <w:t>19]</w:t>
      </w:r>
      <w:r w:rsidRPr="006660E1">
        <w:rPr>
          <w:rFonts w:ascii="Book Antiqua" w:eastAsia="Book Antiqua" w:hAnsi="Book Antiqua" w:cs="Book Antiqua"/>
          <w:color w:val="000000"/>
        </w:rPr>
        <w:t xml:space="preserve"> injected MSCs using scaffolds in a large-sized bone defect rat model and reported that a range of </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2.0</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10.0</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was an effective dose window for fracture healing. However, they evaluated only healing at 8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and did not analyze the effect of MSC concentration on fracture healing in the early phase. In addition, they analyzed only callus formation </w:t>
      </w:r>
      <w:r w:rsidRPr="006660E1">
        <w:rPr>
          <w:rFonts w:ascii="Book Antiqua" w:eastAsia="Book Antiqua" w:hAnsi="Book Antiqua" w:cs="Book Antiqua"/>
          <w:i/>
          <w:iCs/>
          <w:color w:val="000000"/>
        </w:rPr>
        <w:t>via</w:t>
      </w:r>
      <w:r w:rsidRPr="006660E1">
        <w:rPr>
          <w:rFonts w:ascii="Book Antiqua" w:eastAsia="Book Antiqua" w:hAnsi="Book Antiqua" w:cs="Book Antiqua"/>
          <w:color w:val="000000"/>
        </w:rPr>
        <w:t xml:space="preserve"> histological analysis, not </w:t>
      </w:r>
      <w:r w:rsidRPr="006660E1">
        <w:rPr>
          <w:rFonts w:ascii="Book Antiqua" w:eastAsia="Book Antiqua" w:hAnsi="Book Antiqua" w:cs="Book Antiqua"/>
          <w:i/>
          <w:iCs/>
          <w:color w:val="000000"/>
        </w:rPr>
        <w:t>via</w:t>
      </w:r>
      <w:r w:rsidRPr="006660E1">
        <w:rPr>
          <w:rFonts w:ascii="Book Antiqua" w:eastAsia="Book Antiqua" w:hAnsi="Book Antiqua" w:cs="Book Antiqua"/>
          <w:color w:val="000000"/>
        </w:rPr>
        <w:t xml:space="preserve"> radiologic evaluation, such as micro-CT. Furthermore, the expression of factors related to osteogenesis and angiogenesis, which are important in evaluating fracture healing, was not analyzed. In this study, fracture healing was analyzed 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that is, in both the early and late phases. Histological analysis, micro-CT, and the expression of factors related to MSC migration, osteogenesis, and angiogenesis were analyzed. Our results showed that fracture healing was enhanced in the groups injected with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and 10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compared to the groups injected with normal saline and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There was no significant difference between the groups injected with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and 10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w:t>
      </w:r>
    </w:p>
    <w:p w14:paraId="65378374" w14:textId="4E334CE1" w:rsidR="00A77B3E" w:rsidRPr="006660E1" w:rsidRDefault="004F2ED2" w:rsidP="006660E1">
      <w:pPr>
        <w:spacing w:line="360" w:lineRule="auto"/>
        <w:ind w:firstLine="240"/>
        <w:jc w:val="both"/>
        <w:rPr>
          <w:rFonts w:ascii="Book Antiqua" w:hAnsi="Book Antiqua"/>
        </w:rPr>
      </w:pPr>
      <w:r w:rsidRPr="006660E1">
        <w:rPr>
          <w:rFonts w:ascii="Book Antiqua" w:eastAsia="Book Antiqua" w:hAnsi="Book Antiqua" w:cs="Book Antiqua"/>
          <w:color w:val="000000"/>
        </w:rPr>
        <w:t xml:space="preserve">This study has several limitations. First, although previous reports have shown that human MSCs are safe when injected into </w:t>
      </w:r>
      <w:proofErr w:type="gramStart"/>
      <w:r w:rsidRPr="006660E1">
        <w:rPr>
          <w:rFonts w:ascii="Book Antiqua" w:eastAsia="Book Antiqua" w:hAnsi="Book Antiqua" w:cs="Book Antiqua"/>
          <w:color w:val="000000"/>
        </w:rPr>
        <w:t>animals</w:t>
      </w:r>
      <w:r w:rsidRPr="006660E1">
        <w:rPr>
          <w:rFonts w:ascii="Book Antiqua" w:eastAsia="Book Antiqua" w:hAnsi="Book Antiqua" w:cs="Book Antiqua"/>
          <w:color w:val="000000"/>
          <w:vertAlign w:val="superscript"/>
        </w:rPr>
        <w:t>[</w:t>
      </w:r>
      <w:proofErr w:type="gramEnd"/>
      <w:r w:rsidRPr="006660E1">
        <w:rPr>
          <w:rFonts w:ascii="Book Antiqua" w:eastAsia="Book Antiqua" w:hAnsi="Book Antiqua" w:cs="Book Antiqua"/>
          <w:color w:val="000000"/>
          <w:vertAlign w:val="superscript"/>
        </w:rPr>
        <w:t>15]</w:t>
      </w:r>
      <w:r w:rsidRPr="006660E1">
        <w:rPr>
          <w:rFonts w:ascii="Book Antiqua" w:eastAsia="Book Antiqua" w:hAnsi="Book Antiqua" w:cs="Book Antiqua"/>
          <w:color w:val="000000"/>
        </w:rPr>
        <w:t>, MSCs cultured in rats were not used in this study. However, because conventionally prepared MSCs are used, purity can be guaranteed. Second, in this study, fracture healing was compared by administering MSCs at different concentrations of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and 10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cells; however, the criterion for determining the concentrations was ambiguous. Third, in cases of direct injection of MSCs mixed with normal saline, it may be difficult to retain MSCs at the fracture site for the long time. Additionally, we did not evaluate retention of the implanted MSC at the fracture site using fluorescence imaging analysis. Despite these limitations, this study is meaningful because it is the first animal study to analyze the optimal concentration of MSCs that maximizes the effect on fracture healing. In addition, this study could help to set the standard concentration of MSCs for evaluating fracture healing in </w:t>
      </w:r>
      <w:proofErr w:type="gramStart"/>
      <w:r w:rsidRPr="006660E1">
        <w:rPr>
          <w:rFonts w:ascii="Book Antiqua" w:eastAsia="Book Antiqua" w:hAnsi="Book Antiqua" w:cs="Book Antiqua"/>
          <w:color w:val="000000"/>
        </w:rPr>
        <w:t>an</w:t>
      </w:r>
      <w:proofErr w:type="gramEnd"/>
      <w:r w:rsidRPr="006660E1">
        <w:rPr>
          <w:rFonts w:ascii="Book Antiqua" w:eastAsia="Book Antiqua" w:hAnsi="Book Antiqua" w:cs="Book Antiqua"/>
          <w:color w:val="000000"/>
        </w:rPr>
        <w:t xml:space="preserve"> rat model of long bone fracture.</w:t>
      </w:r>
    </w:p>
    <w:p w14:paraId="1DBADAA0" w14:textId="77777777" w:rsidR="00A77B3E" w:rsidRPr="006660E1" w:rsidRDefault="00A77B3E" w:rsidP="006660E1">
      <w:pPr>
        <w:spacing w:line="360" w:lineRule="auto"/>
        <w:jc w:val="both"/>
        <w:rPr>
          <w:rFonts w:ascii="Book Antiqua" w:hAnsi="Book Antiqua"/>
        </w:rPr>
      </w:pPr>
    </w:p>
    <w:p w14:paraId="2461EBA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aps/>
          <w:color w:val="000000"/>
          <w:u w:val="single"/>
        </w:rPr>
        <w:t>CONCLUSION</w:t>
      </w:r>
    </w:p>
    <w:p w14:paraId="5B9AB3C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Direct injection of various concentrations of MSCs enhances fracture healing in a rat model of long bone fractures. Among the various concentrations used, 5.0 × 10</w:t>
      </w:r>
      <w:r w:rsidRPr="006660E1">
        <w:rPr>
          <w:rFonts w:ascii="Book Antiqua" w:eastAsia="Book Antiqua" w:hAnsi="Book Antiqua" w:cs="Book Antiqua"/>
          <w:color w:val="000000"/>
          <w:vertAlign w:val="superscript"/>
        </w:rPr>
        <w:t xml:space="preserve">6 </w:t>
      </w:r>
      <w:r w:rsidRPr="006660E1">
        <w:rPr>
          <w:rFonts w:ascii="Book Antiqua" w:eastAsia="Book Antiqua" w:hAnsi="Book Antiqua" w:cs="Book Antiqua"/>
          <w:color w:val="000000"/>
        </w:rPr>
        <w:t xml:space="preserve">MSCs was optimal to promote fracture healing. Therefore, </w:t>
      </w:r>
      <w:proofErr w:type="gramStart"/>
      <w:r w:rsidRPr="006660E1">
        <w:rPr>
          <w:rFonts w:ascii="Book Antiqua" w:eastAsia="Book Antiqua" w:hAnsi="Book Antiqua" w:cs="Book Antiqua"/>
          <w:color w:val="000000"/>
        </w:rPr>
        <w:t>in order to</w:t>
      </w:r>
      <w:proofErr w:type="gramEnd"/>
      <w:r w:rsidRPr="006660E1">
        <w:rPr>
          <w:rFonts w:ascii="Book Antiqua" w:eastAsia="Book Antiqua" w:hAnsi="Book Antiqua" w:cs="Book Antiqua"/>
          <w:color w:val="000000"/>
        </w:rPr>
        <w:t xml:space="preserve"> evaluate the therapeutic effect on fracture healing of MSCs in a rat model of fractures, administration of at least 5.0 × 10</w:t>
      </w:r>
      <w:r w:rsidRPr="006660E1">
        <w:rPr>
          <w:rFonts w:ascii="Book Antiqua" w:eastAsia="Book Antiqua" w:hAnsi="Book Antiqua" w:cs="Book Antiqua"/>
          <w:color w:val="000000"/>
          <w:vertAlign w:val="superscript"/>
        </w:rPr>
        <w:t xml:space="preserve">6 </w:t>
      </w:r>
      <w:r w:rsidRPr="006660E1">
        <w:rPr>
          <w:rFonts w:ascii="Book Antiqua" w:eastAsia="Book Antiqua" w:hAnsi="Book Antiqua" w:cs="Book Antiqua"/>
          <w:color w:val="000000"/>
        </w:rPr>
        <w:t>MSCs is suggested.</w:t>
      </w:r>
    </w:p>
    <w:p w14:paraId="58F0672F" w14:textId="77777777" w:rsidR="00A77B3E" w:rsidRPr="006660E1" w:rsidRDefault="00A77B3E" w:rsidP="006660E1">
      <w:pPr>
        <w:spacing w:line="360" w:lineRule="auto"/>
        <w:jc w:val="both"/>
        <w:rPr>
          <w:rFonts w:ascii="Book Antiqua" w:hAnsi="Book Antiqua"/>
        </w:rPr>
      </w:pPr>
    </w:p>
    <w:p w14:paraId="19B35A42"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aps/>
          <w:color w:val="000000"/>
          <w:u w:val="single"/>
        </w:rPr>
        <w:t>ARTICLE HIGHLIGHTS</w:t>
      </w:r>
    </w:p>
    <w:p w14:paraId="109A43D6"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Research background</w:t>
      </w:r>
    </w:p>
    <w:p w14:paraId="09292284"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Previous studies have reported that injection of mesenchymal stem cells (MSCs) improves fracture healing. However, no studies have specifically reported the most effective concentration of MSC.</w:t>
      </w:r>
    </w:p>
    <w:p w14:paraId="0A1DD728" w14:textId="77777777" w:rsidR="00A77B3E" w:rsidRPr="006660E1" w:rsidRDefault="00A77B3E" w:rsidP="006660E1">
      <w:pPr>
        <w:spacing w:line="360" w:lineRule="auto"/>
        <w:jc w:val="both"/>
        <w:rPr>
          <w:rFonts w:ascii="Book Antiqua" w:hAnsi="Book Antiqua"/>
        </w:rPr>
      </w:pPr>
    </w:p>
    <w:p w14:paraId="35D3CBA9"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Research motivation</w:t>
      </w:r>
    </w:p>
    <w:p w14:paraId="1938D9B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There is no consensus on which concentration of MSCs to use for promoting fracture healing in a rat model of long bone fracture.</w:t>
      </w:r>
    </w:p>
    <w:p w14:paraId="35058B6A" w14:textId="77777777" w:rsidR="00A77B3E" w:rsidRPr="006660E1" w:rsidRDefault="00A77B3E" w:rsidP="006660E1">
      <w:pPr>
        <w:spacing w:line="360" w:lineRule="auto"/>
        <w:jc w:val="both"/>
        <w:rPr>
          <w:rFonts w:ascii="Book Antiqua" w:hAnsi="Book Antiqua"/>
        </w:rPr>
      </w:pPr>
    </w:p>
    <w:p w14:paraId="30C228FE"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Research objectives</w:t>
      </w:r>
    </w:p>
    <w:p w14:paraId="23AB56B1"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The present study aimed to assess the optimal concentration of MSCs for promoting fracture healing in a rat model.</w:t>
      </w:r>
    </w:p>
    <w:p w14:paraId="7F298389" w14:textId="77777777" w:rsidR="00A77B3E" w:rsidRPr="006660E1" w:rsidRDefault="00A77B3E" w:rsidP="006660E1">
      <w:pPr>
        <w:spacing w:line="360" w:lineRule="auto"/>
        <w:jc w:val="both"/>
        <w:rPr>
          <w:rFonts w:ascii="Book Antiqua" w:hAnsi="Book Antiqua"/>
        </w:rPr>
      </w:pPr>
    </w:p>
    <w:p w14:paraId="76A82AA8"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Research methods</w:t>
      </w:r>
    </w:p>
    <w:p w14:paraId="2C797408" w14:textId="5036FF6F"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Wistar rats were divided into four groups according to MSC concentrations: </w:t>
      </w:r>
      <w:r w:rsidR="001602B0" w:rsidRPr="006660E1">
        <w:rPr>
          <w:rFonts w:ascii="Book Antiqua" w:eastAsia="Book Antiqua" w:hAnsi="Book Antiqua" w:cs="Book Antiqua"/>
          <w:color w:val="000000"/>
        </w:rPr>
        <w:t>N</w:t>
      </w:r>
      <w:r w:rsidRPr="006660E1">
        <w:rPr>
          <w:rFonts w:ascii="Book Antiqua" w:eastAsia="Book Antiqua" w:hAnsi="Book Antiqua" w:cs="Book Antiqua"/>
          <w:color w:val="000000"/>
        </w:rPr>
        <w:t>ormal saline (C),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(L),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 and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(H) groups. New bone formation was evaluated using </w:t>
      </w:r>
      <w:r w:rsidR="00490648" w:rsidRPr="006660E1">
        <w:rPr>
          <w:rFonts w:ascii="Book Antiqua" w:eastAsia="Book Antiqua" w:hAnsi="Book Antiqua" w:cs="Book Antiqua"/>
          <w:color w:val="000000"/>
        </w:rPr>
        <w:t>micro-computed tomography (</w:t>
      </w:r>
      <w:r w:rsidRPr="006660E1">
        <w:rPr>
          <w:rFonts w:ascii="Book Antiqua" w:eastAsia="Book Antiqua" w:hAnsi="Book Antiqua" w:cs="Book Antiqua"/>
          <w:color w:val="000000"/>
        </w:rPr>
        <w:t>micro-CT</w:t>
      </w:r>
      <w:r w:rsidR="00490648" w:rsidRPr="006660E1">
        <w:rPr>
          <w:rFonts w:ascii="Book Antiqua" w:eastAsia="Book Antiqua" w:hAnsi="Book Antiqua" w:cs="Book Antiqua"/>
          <w:color w:val="000000"/>
        </w:rPr>
        <w:t>)</w:t>
      </w:r>
      <w:r w:rsidRPr="006660E1">
        <w:rPr>
          <w:rFonts w:ascii="Book Antiqua" w:eastAsia="Book Antiqua" w:hAnsi="Book Antiqua" w:cs="Book Antiqua"/>
          <w:color w:val="000000"/>
        </w:rPr>
        <w:t>. Histological analysis was performed to evaluate fracture healing score. The protein expression of factors related to MSC migration and angiogenesis was evaluated using western blot analysis. The expression of cytokines associated with osteogenesis was evaluated using real-time polymerase chain reaction.</w:t>
      </w:r>
    </w:p>
    <w:p w14:paraId="4A651A44" w14:textId="77777777" w:rsidR="00A77B3E" w:rsidRPr="006660E1" w:rsidRDefault="00A77B3E" w:rsidP="006660E1">
      <w:pPr>
        <w:spacing w:line="360" w:lineRule="auto"/>
        <w:jc w:val="both"/>
        <w:rPr>
          <w:rFonts w:ascii="Book Antiqua" w:hAnsi="Book Antiqua"/>
        </w:rPr>
      </w:pPr>
    </w:p>
    <w:p w14:paraId="23AD87DC"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Research results</w:t>
      </w:r>
    </w:p>
    <w:p w14:paraId="5341BEA4" w14:textId="2E726554"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Micro-</w:t>
      </w:r>
      <w:r w:rsidR="00490648" w:rsidRPr="006660E1">
        <w:rPr>
          <w:rFonts w:ascii="Book Antiqua" w:eastAsia="Book Antiqua" w:hAnsi="Book Antiqua" w:cs="Book Antiqua"/>
          <w:color w:val="000000"/>
        </w:rPr>
        <w:t>CT</w:t>
      </w:r>
      <w:r w:rsidRPr="006660E1">
        <w:rPr>
          <w:rFonts w:ascii="Book Antiqua" w:eastAsia="Book Antiqua" w:hAnsi="Book Antiqua" w:cs="Book Antiqua"/>
          <w:color w:val="000000"/>
        </w:rPr>
        <w:t xml:space="preserve"> showed that new bone formation was significantly increased in groups M and H compared to that in group C at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Significantly more cartilaginous tissue and immature bone were formed in groups M and H than in group C at 2 and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At 2 post-</w:t>
      </w:r>
      <w:proofErr w:type="gramStart"/>
      <w:r w:rsidRPr="006660E1">
        <w:rPr>
          <w:rFonts w:ascii="Book Antiqua" w:eastAsia="Book Antiqua" w:hAnsi="Book Antiqua" w:cs="Book Antiqua"/>
          <w:color w:val="000000"/>
        </w:rPr>
        <w:t>fracture</w:t>
      </w:r>
      <w:proofErr w:type="gramEnd"/>
      <w:r w:rsidRPr="006660E1">
        <w:rPr>
          <w:rFonts w:ascii="Book Antiqua" w:eastAsia="Book Antiqua" w:hAnsi="Book Antiqua" w:cs="Book Antiqua"/>
          <w:color w:val="000000"/>
        </w:rPr>
        <w:t xml:space="preserve">, the protein expression levels of factors related to MSC migration and angiogenesis were significantly higher in groups M and H than in group L. The mRNA levels of cytokines associated with osteogenesis and angiogenesis were significantly higher in groups M and H than in group C at 6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There were no significant differences between M and H groups.</w:t>
      </w:r>
    </w:p>
    <w:p w14:paraId="1C3B6A81" w14:textId="77777777" w:rsidR="00A77B3E" w:rsidRPr="006660E1" w:rsidRDefault="00A77B3E" w:rsidP="006660E1">
      <w:pPr>
        <w:spacing w:line="360" w:lineRule="auto"/>
        <w:jc w:val="both"/>
        <w:rPr>
          <w:rFonts w:ascii="Book Antiqua" w:hAnsi="Book Antiqua"/>
        </w:rPr>
      </w:pPr>
    </w:p>
    <w:p w14:paraId="2E7190EF"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Research conclusions</w:t>
      </w:r>
    </w:p>
    <w:p w14:paraId="55D1F1E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Among the various concentrations used,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was the optimal concentration that promoted healing of long bone shaft fractures.</w:t>
      </w:r>
    </w:p>
    <w:p w14:paraId="7239CC8F" w14:textId="77777777" w:rsidR="00A77B3E" w:rsidRPr="006660E1" w:rsidRDefault="00A77B3E" w:rsidP="006660E1">
      <w:pPr>
        <w:spacing w:line="360" w:lineRule="auto"/>
        <w:jc w:val="both"/>
        <w:rPr>
          <w:rFonts w:ascii="Book Antiqua" w:hAnsi="Book Antiqua"/>
        </w:rPr>
      </w:pPr>
    </w:p>
    <w:p w14:paraId="2E69792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i/>
          <w:color w:val="000000"/>
        </w:rPr>
        <w:t>Research perspectives</w:t>
      </w:r>
    </w:p>
    <w:p w14:paraId="1F594933"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This study could help to set the standard concentration of MSCs for evaluating fracture healing in an animal model of fracture.</w:t>
      </w:r>
    </w:p>
    <w:p w14:paraId="3F59EB51" w14:textId="77777777" w:rsidR="00A77B3E" w:rsidRPr="006660E1" w:rsidRDefault="00A77B3E" w:rsidP="006660E1">
      <w:pPr>
        <w:spacing w:line="360" w:lineRule="auto"/>
        <w:jc w:val="both"/>
        <w:rPr>
          <w:rFonts w:ascii="Book Antiqua" w:hAnsi="Book Antiqua"/>
        </w:rPr>
      </w:pPr>
    </w:p>
    <w:p w14:paraId="77A5485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REFERENCES</w:t>
      </w:r>
    </w:p>
    <w:p w14:paraId="1AD4D0C7"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 </w:t>
      </w:r>
      <w:proofErr w:type="spellStart"/>
      <w:r w:rsidRPr="006660E1">
        <w:rPr>
          <w:rFonts w:ascii="Book Antiqua" w:eastAsia="Book Antiqua" w:hAnsi="Book Antiqua" w:cs="Book Antiqua"/>
          <w:b/>
          <w:bCs/>
          <w:color w:val="000000"/>
        </w:rPr>
        <w:t>Bucholz</w:t>
      </w:r>
      <w:proofErr w:type="spellEnd"/>
      <w:r w:rsidRPr="006660E1">
        <w:rPr>
          <w:rFonts w:ascii="Book Antiqua" w:eastAsia="Book Antiqua" w:hAnsi="Book Antiqua" w:cs="Book Antiqua"/>
          <w:b/>
          <w:bCs/>
          <w:color w:val="000000"/>
        </w:rPr>
        <w:t xml:space="preserve"> RW</w:t>
      </w:r>
      <w:r w:rsidRPr="006660E1">
        <w:rPr>
          <w:rFonts w:ascii="Book Antiqua" w:eastAsia="Book Antiqua" w:hAnsi="Book Antiqua" w:cs="Book Antiqua"/>
          <w:color w:val="000000"/>
        </w:rPr>
        <w:t xml:space="preserve">, Jones A. Fractures of the shaft of the femur. </w:t>
      </w:r>
      <w:r w:rsidRPr="006660E1">
        <w:rPr>
          <w:rFonts w:ascii="Book Antiqua" w:eastAsia="Book Antiqua" w:hAnsi="Book Antiqua" w:cs="Book Antiqua"/>
          <w:i/>
          <w:iCs/>
          <w:color w:val="000000"/>
        </w:rPr>
        <w:t>J Bone Joint Surg Am</w:t>
      </w:r>
      <w:r w:rsidRPr="006660E1">
        <w:rPr>
          <w:rFonts w:ascii="Book Antiqua" w:eastAsia="Book Antiqua" w:hAnsi="Book Antiqua" w:cs="Book Antiqua"/>
          <w:color w:val="000000"/>
        </w:rPr>
        <w:t xml:space="preserve"> 1991; </w:t>
      </w:r>
      <w:r w:rsidRPr="006660E1">
        <w:rPr>
          <w:rFonts w:ascii="Book Antiqua" w:eastAsia="Book Antiqua" w:hAnsi="Book Antiqua" w:cs="Book Antiqua"/>
          <w:b/>
          <w:bCs/>
          <w:color w:val="000000"/>
        </w:rPr>
        <w:t>73</w:t>
      </w:r>
      <w:r w:rsidRPr="006660E1">
        <w:rPr>
          <w:rFonts w:ascii="Book Antiqua" w:eastAsia="Book Antiqua" w:hAnsi="Book Antiqua" w:cs="Book Antiqua"/>
          <w:color w:val="000000"/>
        </w:rPr>
        <w:t>: 1561-1566 [PMID: 1748704]</w:t>
      </w:r>
    </w:p>
    <w:p w14:paraId="715A2B58"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 </w:t>
      </w:r>
      <w:r w:rsidRPr="006660E1">
        <w:rPr>
          <w:rFonts w:ascii="Book Antiqua" w:eastAsia="Book Antiqua" w:hAnsi="Book Antiqua" w:cs="Book Antiqua"/>
          <w:b/>
          <w:bCs/>
          <w:color w:val="000000"/>
        </w:rPr>
        <w:t>Wu KJ</w:t>
      </w:r>
      <w:r w:rsidRPr="006660E1">
        <w:rPr>
          <w:rFonts w:ascii="Book Antiqua" w:eastAsia="Book Antiqua" w:hAnsi="Book Antiqua" w:cs="Book Antiqua"/>
          <w:color w:val="000000"/>
        </w:rPr>
        <w:t xml:space="preserve">, Li SH, Yeh KT, Chen IH, Lee RP, Yu TC, Peng CH, Liu KL, Yao TK, Wang JH, Wu WT. The risk factors of nonunion after intramedullary nailing fixation of femur shaft fracture in </w:t>
      </w:r>
      <w:proofErr w:type="gramStart"/>
      <w:r w:rsidRPr="006660E1">
        <w:rPr>
          <w:rFonts w:ascii="Book Antiqua" w:eastAsia="Book Antiqua" w:hAnsi="Book Antiqua" w:cs="Book Antiqua"/>
          <w:color w:val="000000"/>
        </w:rPr>
        <w:t>middle age</w:t>
      </w:r>
      <w:proofErr w:type="gramEnd"/>
      <w:r w:rsidRPr="006660E1">
        <w:rPr>
          <w:rFonts w:ascii="Book Antiqua" w:eastAsia="Book Antiqua" w:hAnsi="Book Antiqua" w:cs="Book Antiqua"/>
          <w:color w:val="000000"/>
        </w:rPr>
        <w:t xml:space="preserve"> patients. </w:t>
      </w:r>
      <w:r w:rsidRPr="006660E1">
        <w:rPr>
          <w:rFonts w:ascii="Book Antiqua" w:eastAsia="Book Antiqua" w:hAnsi="Book Antiqua" w:cs="Book Antiqua"/>
          <w:i/>
          <w:iCs/>
          <w:color w:val="000000"/>
        </w:rPr>
        <w:t>Medicine (Baltimore)</w:t>
      </w:r>
      <w:r w:rsidRPr="006660E1">
        <w:rPr>
          <w:rFonts w:ascii="Book Antiqua" w:eastAsia="Book Antiqua" w:hAnsi="Book Antiqua" w:cs="Book Antiqua"/>
          <w:color w:val="000000"/>
        </w:rPr>
        <w:t xml:space="preserve"> 2019; </w:t>
      </w:r>
      <w:r w:rsidRPr="006660E1">
        <w:rPr>
          <w:rFonts w:ascii="Book Antiqua" w:eastAsia="Book Antiqua" w:hAnsi="Book Antiqua" w:cs="Book Antiqua"/>
          <w:b/>
          <w:bCs/>
          <w:color w:val="000000"/>
        </w:rPr>
        <w:t>98</w:t>
      </w:r>
      <w:r w:rsidRPr="006660E1">
        <w:rPr>
          <w:rFonts w:ascii="Book Antiqua" w:eastAsia="Book Antiqua" w:hAnsi="Book Antiqua" w:cs="Book Antiqua"/>
          <w:color w:val="000000"/>
        </w:rPr>
        <w:t>: e16559 [PMID: 31335740 DOI: 10.1097/MD.0000000000016559]</w:t>
      </w:r>
    </w:p>
    <w:p w14:paraId="2B3DD2FE"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3 </w:t>
      </w:r>
      <w:proofErr w:type="spellStart"/>
      <w:r w:rsidRPr="006660E1">
        <w:rPr>
          <w:rFonts w:ascii="Book Antiqua" w:eastAsia="Book Antiqua" w:hAnsi="Book Antiqua" w:cs="Book Antiqua"/>
          <w:b/>
          <w:bCs/>
          <w:color w:val="000000"/>
        </w:rPr>
        <w:t>Ekegren</w:t>
      </w:r>
      <w:proofErr w:type="spellEnd"/>
      <w:r w:rsidRPr="006660E1">
        <w:rPr>
          <w:rFonts w:ascii="Book Antiqua" w:eastAsia="Book Antiqua" w:hAnsi="Book Antiqua" w:cs="Book Antiqua"/>
          <w:b/>
          <w:bCs/>
          <w:color w:val="000000"/>
        </w:rPr>
        <w:t xml:space="preserve"> CL</w:t>
      </w:r>
      <w:r w:rsidRPr="006660E1">
        <w:rPr>
          <w:rFonts w:ascii="Book Antiqua" w:eastAsia="Book Antiqua" w:hAnsi="Book Antiqua" w:cs="Book Antiqua"/>
          <w:color w:val="000000"/>
        </w:rPr>
        <w:t xml:space="preserve">, Edwards ER, de </w:t>
      </w:r>
      <w:proofErr w:type="spellStart"/>
      <w:r w:rsidRPr="006660E1">
        <w:rPr>
          <w:rFonts w:ascii="Book Antiqua" w:eastAsia="Book Antiqua" w:hAnsi="Book Antiqua" w:cs="Book Antiqua"/>
          <w:color w:val="000000"/>
        </w:rPr>
        <w:t>Steiger</w:t>
      </w:r>
      <w:proofErr w:type="spellEnd"/>
      <w:r w:rsidRPr="006660E1">
        <w:rPr>
          <w:rFonts w:ascii="Book Antiqua" w:eastAsia="Book Antiqua" w:hAnsi="Book Antiqua" w:cs="Book Antiqua"/>
          <w:color w:val="000000"/>
        </w:rPr>
        <w:t xml:space="preserve"> R, </w:t>
      </w:r>
      <w:proofErr w:type="spellStart"/>
      <w:r w:rsidRPr="006660E1">
        <w:rPr>
          <w:rFonts w:ascii="Book Antiqua" w:eastAsia="Book Antiqua" w:hAnsi="Book Antiqua" w:cs="Book Antiqua"/>
          <w:color w:val="000000"/>
        </w:rPr>
        <w:t>Gabbe</w:t>
      </w:r>
      <w:proofErr w:type="spellEnd"/>
      <w:r w:rsidRPr="006660E1">
        <w:rPr>
          <w:rFonts w:ascii="Book Antiqua" w:eastAsia="Book Antiqua" w:hAnsi="Book Antiqua" w:cs="Book Antiqua"/>
          <w:color w:val="000000"/>
        </w:rPr>
        <w:t xml:space="preserve"> BJ. Incidence, Costs and Predictors of Non-Union, Delayed Union and Mal-Union Following Long Bone Fracture. </w:t>
      </w:r>
      <w:r w:rsidRPr="006660E1">
        <w:rPr>
          <w:rFonts w:ascii="Book Antiqua" w:eastAsia="Book Antiqua" w:hAnsi="Book Antiqua" w:cs="Book Antiqua"/>
          <w:i/>
          <w:iCs/>
          <w:color w:val="000000"/>
        </w:rPr>
        <w:t>Int J Environ Res Public Health</w:t>
      </w:r>
      <w:r w:rsidRPr="006660E1">
        <w:rPr>
          <w:rFonts w:ascii="Book Antiqua" w:eastAsia="Book Antiqua" w:hAnsi="Book Antiqua" w:cs="Book Antiqua"/>
          <w:color w:val="000000"/>
        </w:rPr>
        <w:t xml:space="preserve"> 2018; </w:t>
      </w:r>
      <w:r w:rsidRPr="006660E1">
        <w:rPr>
          <w:rFonts w:ascii="Book Antiqua" w:eastAsia="Book Antiqua" w:hAnsi="Book Antiqua" w:cs="Book Antiqua"/>
          <w:b/>
          <w:bCs/>
          <w:color w:val="000000"/>
        </w:rPr>
        <w:t>15</w:t>
      </w:r>
      <w:r w:rsidRPr="006660E1">
        <w:rPr>
          <w:rFonts w:ascii="Book Antiqua" w:eastAsia="Book Antiqua" w:hAnsi="Book Antiqua" w:cs="Book Antiqua"/>
          <w:color w:val="000000"/>
        </w:rPr>
        <w:t xml:space="preserve"> [PMID: 30551632 DOI: 10.3390/ijerph15122845]</w:t>
      </w:r>
    </w:p>
    <w:p w14:paraId="7DD4363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lastRenderedPageBreak/>
        <w:t xml:space="preserve">4 </w:t>
      </w:r>
      <w:r w:rsidRPr="006660E1">
        <w:rPr>
          <w:rFonts w:ascii="Book Antiqua" w:eastAsia="Book Antiqua" w:hAnsi="Book Antiqua" w:cs="Book Antiqua"/>
          <w:b/>
          <w:bCs/>
          <w:color w:val="000000"/>
        </w:rPr>
        <w:t>Ricci WM</w:t>
      </w:r>
      <w:r w:rsidRPr="006660E1">
        <w:rPr>
          <w:rFonts w:ascii="Book Antiqua" w:eastAsia="Book Antiqua" w:hAnsi="Book Antiqua" w:cs="Book Antiqua"/>
          <w:color w:val="000000"/>
        </w:rPr>
        <w:t xml:space="preserve">, Gallagher B, </w:t>
      </w:r>
      <w:proofErr w:type="spellStart"/>
      <w:r w:rsidRPr="006660E1">
        <w:rPr>
          <w:rFonts w:ascii="Book Antiqua" w:eastAsia="Book Antiqua" w:hAnsi="Book Antiqua" w:cs="Book Antiqua"/>
          <w:color w:val="000000"/>
        </w:rPr>
        <w:t>Haidukewych</w:t>
      </w:r>
      <w:proofErr w:type="spellEnd"/>
      <w:r w:rsidRPr="006660E1">
        <w:rPr>
          <w:rFonts w:ascii="Book Antiqua" w:eastAsia="Book Antiqua" w:hAnsi="Book Antiqua" w:cs="Book Antiqua"/>
          <w:color w:val="000000"/>
        </w:rPr>
        <w:t xml:space="preserve"> GJ. Intramedullary nailing of femoral shaft fractures: current concepts. </w:t>
      </w:r>
      <w:r w:rsidRPr="006660E1">
        <w:rPr>
          <w:rFonts w:ascii="Book Antiqua" w:eastAsia="Book Antiqua" w:hAnsi="Book Antiqua" w:cs="Book Antiqua"/>
          <w:i/>
          <w:iCs/>
          <w:color w:val="000000"/>
        </w:rPr>
        <w:t xml:space="preserve">J Am </w:t>
      </w:r>
      <w:proofErr w:type="spellStart"/>
      <w:r w:rsidRPr="006660E1">
        <w:rPr>
          <w:rFonts w:ascii="Book Antiqua" w:eastAsia="Book Antiqua" w:hAnsi="Book Antiqua" w:cs="Book Antiqua"/>
          <w:i/>
          <w:iCs/>
          <w:color w:val="000000"/>
        </w:rPr>
        <w:t>Acad</w:t>
      </w:r>
      <w:proofErr w:type="spellEnd"/>
      <w:r w:rsidRPr="006660E1">
        <w:rPr>
          <w:rFonts w:ascii="Book Antiqua" w:eastAsia="Book Antiqua" w:hAnsi="Book Antiqua" w:cs="Book Antiqua"/>
          <w:i/>
          <w:iCs/>
          <w:color w:val="000000"/>
        </w:rPr>
        <w:t xml:space="preserve"> </w:t>
      </w:r>
      <w:proofErr w:type="spellStart"/>
      <w:r w:rsidRPr="006660E1">
        <w:rPr>
          <w:rFonts w:ascii="Book Antiqua" w:eastAsia="Book Antiqua" w:hAnsi="Book Antiqua" w:cs="Book Antiqua"/>
          <w:i/>
          <w:iCs/>
          <w:color w:val="000000"/>
        </w:rPr>
        <w:t>Orthop</w:t>
      </w:r>
      <w:proofErr w:type="spellEnd"/>
      <w:r w:rsidRPr="006660E1">
        <w:rPr>
          <w:rFonts w:ascii="Book Antiqua" w:eastAsia="Book Antiqua" w:hAnsi="Book Antiqua" w:cs="Book Antiqua"/>
          <w:i/>
          <w:iCs/>
          <w:color w:val="000000"/>
        </w:rPr>
        <w:t xml:space="preserve"> Surg</w:t>
      </w:r>
      <w:r w:rsidRPr="006660E1">
        <w:rPr>
          <w:rFonts w:ascii="Book Antiqua" w:eastAsia="Book Antiqua" w:hAnsi="Book Antiqua" w:cs="Book Antiqua"/>
          <w:color w:val="000000"/>
        </w:rPr>
        <w:t xml:space="preserve"> 2009; </w:t>
      </w:r>
      <w:r w:rsidRPr="006660E1">
        <w:rPr>
          <w:rFonts w:ascii="Book Antiqua" w:eastAsia="Book Antiqua" w:hAnsi="Book Antiqua" w:cs="Book Antiqua"/>
          <w:b/>
          <w:bCs/>
          <w:color w:val="000000"/>
        </w:rPr>
        <w:t>17</w:t>
      </w:r>
      <w:r w:rsidRPr="006660E1">
        <w:rPr>
          <w:rFonts w:ascii="Book Antiqua" w:eastAsia="Book Antiqua" w:hAnsi="Book Antiqua" w:cs="Book Antiqua"/>
          <w:color w:val="000000"/>
        </w:rPr>
        <w:t>: 296-305 [PMID: 19411641 DOI: 10.5435/00124635-200905000-00004]</w:t>
      </w:r>
    </w:p>
    <w:p w14:paraId="51308A96"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5 </w:t>
      </w:r>
      <w:r w:rsidRPr="006660E1">
        <w:rPr>
          <w:rFonts w:ascii="Book Antiqua" w:eastAsia="Book Antiqua" w:hAnsi="Book Antiqua" w:cs="Book Antiqua"/>
          <w:b/>
          <w:bCs/>
          <w:color w:val="000000"/>
        </w:rPr>
        <w:t>Song SH</w:t>
      </w:r>
      <w:r w:rsidRPr="006660E1">
        <w:rPr>
          <w:rFonts w:ascii="Book Antiqua" w:eastAsia="Book Antiqua" w:hAnsi="Book Antiqua" w:cs="Book Antiqua"/>
          <w:color w:val="000000"/>
        </w:rPr>
        <w:t xml:space="preserve">. Radiologic Outcomes of Intramedullary Nailing in </w:t>
      </w:r>
      <w:proofErr w:type="spellStart"/>
      <w:r w:rsidRPr="006660E1">
        <w:rPr>
          <w:rFonts w:ascii="Book Antiqua" w:eastAsia="Book Antiqua" w:hAnsi="Book Antiqua" w:cs="Book Antiqua"/>
          <w:color w:val="000000"/>
        </w:rPr>
        <w:t>Infraisthmal</w:t>
      </w:r>
      <w:proofErr w:type="spellEnd"/>
      <w:r w:rsidRPr="006660E1">
        <w:rPr>
          <w:rFonts w:ascii="Book Antiqua" w:eastAsia="Book Antiqua" w:hAnsi="Book Antiqua" w:cs="Book Antiqua"/>
          <w:color w:val="000000"/>
        </w:rPr>
        <w:t xml:space="preserve"> Femur-Shaft Fracture with or without </w:t>
      </w:r>
      <w:proofErr w:type="spellStart"/>
      <w:r w:rsidRPr="006660E1">
        <w:rPr>
          <w:rFonts w:ascii="Book Antiqua" w:eastAsia="Book Antiqua" w:hAnsi="Book Antiqua" w:cs="Book Antiqua"/>
          <w:color w:val="000000"/>
        </w:rPr>
        <w:t>Poller</w:t>
      </w:r>
      <w:proofErr w:type="spellEnd"/>
      <w:r w:rsidRPr="006660E1">
        <w:rPr>
          <w:rFonts w:ascii="Book Antiqua" w:eastAsia="Book Antiqua" w:hAnsi="Book Antiqua" w:cs="Book Antiqua"/>
          <w:color w:val="000000"/>
        </w:rPr>
        <w:t xml:space="preserve"> Screws. </w:t>
      </w:r>
      <w:r w:rsidRPr="006660E1">
        <w:rPr>
          <w:rFonts w:ascii="Book Antiqua" w:eastAsia="Book Antiqua" w:hAnsi="Book Antiqua" w:cs="Book Antiqua"/>
          <w:i/>
          <w:iCs/>
          <w:color w:val="000000"/>
        </w:rPr>
        <w:t>Biomed Res Int</w:t>
      </w:r>
      <w:r w:rsidRPr="006660E1">
        <w:rPr>
          <w:rFonts w:ascii="Book Antiqua" w:eastAsia="Book Antiqua" w:hAnsi="Book Antiqua" w:cs="Book Antiqua"/>
          <w:color w:val="000000"/>
        </w:rPr>
        <w:t xml:space="preserve"> 2019; </w:t>
      </w:r>
      <w:r w:rsidRPr="006660E1">
        <w:rPr>
          <w:rFonts w:ascii="Book Antiqua" w:eastAsia="Book Antiqua" w:hAnsi="Book Antiqua" w:cs="Book Antiqua"/>
          <w:b/>
          <w:bCs/>
          <w:color w:val="000000"/>
        </w:rPr>
        <w:t>2019</w:t>
      </w:r>
      <w:r w:rsidRPr="006660E1">
        <w:rPr>
          <w:rFonts w:ascii="Book Antiqua" w:eastAsia="Book Antiqua" w:hAnsi="Book Antiqua" w:cs="Book Antiqua"/>
          <w:color w:val="000000"/>
        </w:rPr>
        <w:t>: 9412379 [PMID: 31205948 DOI: 10.1155/2019/9412379]</w:t>
      </w:r>
    </w:p>
    <w:p w14:paraId="4E4175B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6 </w:t>
      </w:r>
      <w:r w:rsidRPr="006660E1">
        <w:rPr>
          <w:rFonts w:ascii="Book Antiqua" w:eastAsia="Book Antiqua" w:hAnsi="Book Antiqua" w:cs="Book Antiqua"/>
          <w:b/>
          <w:bCs/>
          <w:color w:val="000000"/>
        </w:rPr>
        <w:t>Bell A</w:t>
      </w:r>
      <w:r w:rsidRPr="006660E1">
        <w:rPr>
          <w:rFonts w:ascii="Book Antiqua" w:eastAsia="Book Antiqua" w:hAnsi="Book Antiqua" w:cs="Book Antiqua"/>
          <w:color w:val="000000"/>
        </w:rPr>
        <w:t xml:space="preserve">, Templeman D, </w:t>
      </w:r>
      <w:proofErr w:type="spellStart"/>
      <w:r w:rsidRPr="006660E1">
        <w:rPr>
          <w:rFonts w:ascii="Book Antiqua" w:eastAsia="Book Antiqua" w:hAnsi="Book Antiqua" w:cs="Book Antiqua"/>
          <w:color w:val="000000"/>
        </w:rPr>
        <w:t>Weinlein</w:t>
      </w:r>
      <w:proofErr w:type="spellEnd"/>
      <w:r w:rsidRPr="006660E1">
        <w:rPr>
          <w:rFonts w:ascii="Book Antiqua" w:eastAsia="Book Antiqua" w:hAnsi="Book Antiqua" w:cs="Book Antiqua"/>
          <w:color w:val="000000"/>
        </w:rPr>
        <w:t xml:space="preserve"> JC. Nonunion of the Femur and Tibia: An Update. </w:t>
      </w:r>
      <w:proofErr w:type="spellStart"/>
      <w:r w:rsidRPr="006660E1">
        <w:rPr>
          <w:rFonts w:ascii="Book Antiqua" w:eastAsia="Book Antiqua" w:hAnsi="Book Antiqua" w:cs="Book Antiqua"/>
          <w:i/>
          <w:iCs/>
          <w:color w:val="000000"/>
        </w:rPr>
        <w:t>Orthop</w:t>
      </w:r>
      <w:proofErr w:type="spellEnd"/>
      <w:r w:rsidRPr="006660E1">
        <w:rPr>
          <w:rFonts w:ascii="Book Antiqua" w:eastAsia="Book Antiqua" w:hAnsi="Book Antiqua" w:cs="Book Antiqua"/>
          <w:i/>
          <w:iCs/>
          <w:color w:val="000000"/>
        </w:rPr>
        <w:t xml:space="preserve"> Clin North Am</w:t>
      </w:r>
      <w:r w:rsidRPr="006660E1">
        <w:rPr>
          <w:rFonts w:ascii="Book Antiqua" w:eastAsia="Book Antiqua" w:hAnsi="Book Antiqua" w:cs="Book Antiqua"/>
          <w:color w:val="000000"/>
        </w:rPr>
        <w:t xml:space="preserve"> 2016; </w:t>
      </w:r>
      <w:r w:rsidRPr="006660E1">
        <w:rPr>
          <w:rFonts w:ascii="Book Antiqua" w:eastAsia="Book Antiqua" w:hAnsi="Book Antiqua" w:cs="Book Antiqua"/>
          <w:b/>
          <w:bCs/>
          <w:color w:val="000000"/>
        </w:rPr>
        <w:t>47</w:t>
      </w:r>
      <w:r w:rsidRPr="006660E1">
        <w:rPr>
          <w:rFonts w:ascii="Book Antiqua" w:eastAsia="Book Antiqua" w:hAnsi="Book Antiqua" w:cs="Book Antiqua"/>
          <w:color w:val="000000"/>
        </w:rPr>
        <w:t>: 365-375 [PMID: 26772945 DOI: 10.1016/j.ocl.2015.09.010]</w:t>
      </w:r>
    </w:p>
    <w:p w14:paraId="404E6D96"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7 </w:t>
      </w:r>
      <w:r w:rsidRPr="006660E1">
        <w:rPr>
          <w:rFonts w:ascii="Book Antiqua" w:eastAsia="Book Antiqua" w:hAnsi="Book Antiqua" w:cs="Book Antiqua"/>
          <w:b/>
          <w:bCs/>
          <w:color w:val="000000"/>
        </w:rPr>
        <w:t>Rupp M</w:t>
      </w:r>
      <w:r w:rsidRPr="006660E1">
        <w:rPr>
          <w:rFonts w:ascii="Book Antiqua" w:eastAsia="Book Antiqua" w:hAnsi="Book Antiqua" w:cs="Book Antiqua"/>
          <w:color w:val="000000"/>
        </w:rPr>
        <w:t xml:space="preserve">, Biehl C, Budak M, </w:t>
      </w:r>
      <w:proofErr w:type="spellStart"/>
      <w:r w:rsidRPr="006660E1">
        <w:rPr>
          <w:rFonts w:ascii="Book Antiqua" w:eastAsia="Book Antiqua" w:hAnsi="Book Antiqua" w:cs="Book Antiqua"/>
          <w:color w:val="000000"/>
        </w:rPr>
        <w:t>Thormann</w:t>
      </w:r>
      <w:proofErr w:type="spellEnd"/>
      <w:r w:rsidRPr="006660E1">
        <w:rPr>
          <w:rFonts w:ascii="Book Antiqua" w:eastAsia="Book Antiqua" w:hAnsi="Book Antiqua" w:cs="Book Antiqua"/>
          <w:color w:val="000000"/>
        </w:rPr>
        <w:t xml:space="preserve"> U, </w:t>
      </w:r>
      <w:proofErr w:type="spellStart"/>
      <w:r w:rsidRPr="006660E1">
        <w:rPr>
          <w:rFonts w:ascii="Book Antiqua" w:eastAsia="Book Antiqua" w:hAnsi="Book Antiqua" w:cs="Book Antiqua"/>
          <w:color w:val="000000"/>
        </w:rPr>
        <w:t>Heiss</w:t>
      </w:r>
      <w:proofErr w:type="spellEnd"/>
      <w:r w:rsidRPr="006660E1">
        <w:rPr>
          <w:rFonts w:ascii="Book Antiqua" w:eastAsia="Book Antiqua" w:hAnsi="Book Antiqua" w:cs="Book Antiqua"/>
          <w:color w:val="000000"/>
        </w:rPr>
        <w:t xml:space="preserve"> C, Alt V. Diaphyseal long bone </w:t>
      </w:r>
      <w:proofErr w:type="spellStart"/>
      <w:r w:rsidRPr="006660E1">
        <w:rPr>
          <w:rFonts w:ascii="Book Antiqua" w:eastAsia="Book Antiqua" w:hAnsi="Book Antiqua" w:cs="Book Antiqua"/>
          <w:color w:val="000000"/>
        </w:rPr>
        <w:t>nonunions</w:t>
      </w:r>
      <w:proofErr w:type="spellEnd"/>
      <w:r w:rsidRPr="006660E1">
        <w:rPr>
          <w:rFonts w:ascii="Book Antiqua" w:eastAsia="Book Antiqua" w:hAnsi="Book Antiqua" w:cs="Book Antiqua"/>
          <w:color w:val="000000"/>
        </w:rPr>
        <w:t xml:space="preserve"> - types, </w:t>
      </w:r>
      <w:proofErr w:type="spellStart"/>
      <w:r w:rsidRPr="006660E1">
        <w:rPr>
          <w:rFonts w:ascii="Book Antiqua" w:eastAsia="Book Antiqua" w:hAnsi="Book Antiqua" w:cs="Book Antiqua"/>
          <w:color w:val="000000"/>
        </w:rPr>
        <w:t>aetiology</w:t>
      </w:r>
      <w:proofErr w:type="spellEnd"/>
      <w:r w:rsidRPr="006660E1">
        <w:rPr>
          <w:rFonts w:ascii="Book Antiqua" w:eastAsia="Book Antiqua" w:hAnsi="Book Antiqua" w:cs="Book Antiqua"/>
          <w:color w:val="000000"/>
        </w:rPr>
        <w:t xml:space="preserve">, economics, and treatment recommendations. </w:t>
      </w:r>
      <w:r w:rsidRPr="006660E1">
        <w:rPr>
          <w:rFonts w:ascii="Book Antiqua" w:eastAsia="Book Antiqua" w:hAnsi="Book Antiqua" w:cs="Book Antiqua"/>
          <w:i/>
          <w:iCs/>
          <w:color w:val="000000"/>
        </w:rPr>
        <w:t xml:space="preserve">Int </w:t>
      </w:r>
      <w:proofErr w:type="spellStart"/>
      <w:r w:rsidRPr="006660E1">
        <w:rPr>
          <w:rFonts w:ascii="Book Antiqua" w:eastAsia="Book Antiqua" w:hAnsi="Book Antiqua" w:cs="Book Antiqua"/>
          <w:i/>
          <w:iCs/>
          <w:color w:val="000000"/>
        </w:rPr>
        <w:t>Orthop</w:t>
      </w:r>
      <w:proofErr w:type="spellEnd"/>
      <w:r w:rsidRPr="006660E1">
        <w:rPr>
          <w:rFonts w:ascii="Book Antiqua" w:eastAsia="Book Antiqua" w:hAnsi="Book Antiqua" w:cs="Book Antiqua"/>
          <w:color w:val="000000"/>
        </w:rPr>
        <w:t xml:space="preserve"> 2018; </w:t>
      </w:r>
      <w:r w:rsidRPr="006660E1">
        <w:rPr>
          <w:rFonts w:ascii="Book Antiqua" w:eastAsia="Book Antiqua" w:hAnsi="Book Antiqua" w:cs="Book Antiqua"/>
          <w:b/>
          <w:bCs/>
          <w:color w:val="000000"/>
        </w:rPr>
        <w:t>42</w:t>
      </w:r>
      <w:r w:rsidRPr="006660E1">
        <w:rPr>
          <w:rFonts w:ascii="Book Antiqua" w:eastAsia="Book Antiqua" w:hAnsi="Book Antiqua" w:cs="Book Antiqua"/>
          <w:color w:val="000000"/>
        </w:rPr>
        <w:t>: 247-258 [PMID: 29273837 DOI: 10.1007/s00264-017-3734-5]</w:t>
      </w:r>
    </w:p>
    <w:p w14:paraId="1BCEE77D"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8 </w:t>
      </w:r>
      <w:r w:rsidRPr="006660E1">
        <w:rPr>
          <w:rFonts w:ascii="Book Antiqua" w:eastAsia="Book Antiqua" w:hAnsi="Book Antiqua" w:cs="Book Antiqua"/>
          <w:b/>
          <w:bCs/>
          <w:color w:val="000000"/>
        </w:rPr>
        <w:t>Henrich D</w:t>
      </w:r>
      <w:r w:rsidRPr="006660E1">
        <w:rPr>
          <w:rFonts w:ascii="Book Antiqua" w:eastAsia="Book Antiqua" w:hAnsi="Book Antiqua" w:cs="Book Antiqua"/>
          <w:color w:val="000000"/>
        </w:rPr>
        <w:t xml:space="preserve">. Focus on bone healing: new strategies for improvement of bone healing. </w:t>
      </w:r>
      <w:proofErr w:type="spellStart"/>
      <w:r w:rsidRPr="006660E1">
        <w:rPr>
          <w:rFonts w:ascii="Book Antiqua" w:eastAsia="Book Antiqua" w:hAnsi="Book Antiqua" w:cs="Book Antiqua"/>
          <w:i/>
          <w:iCs/>
          <w:color w:val="000000"/>
        </w:rPr>
        <w:t>Eur</w:t>
      </w:r>
      <w:proofErr w:type="spellEnd"/>
      <w:r w:rsidRPr="006660E1">
        <w:rPr>
          <w:rFonts w:ascii="Book Antiqua" w:eastAsia="Book Antiqua" w:hAnsi="Book Antiqua" w:cs="Book Antiqua"/>
          <w:i/>
          <w:iCs/>
          <w:color w:val="000000"/>
        </w:rPr>
        <w:t xml:space="preserve"> J Trauma </w:t>
      </w:r>
      <w:proofErr w:type="spellStart"/>
      <w:r w:rsidRPr="006660E1">
        <w:rPr>
          <w:rFonts w:ascii="Book Antiqua" w:eastAsia="Book Antiqua" w:hAnsi="Book Antiqua" w:cs="Book Antiqua"/>
          <w:i/>
          <w:iCs/>
          <w:color w:val="000000"/>
        </w:rPr>
        <w:t>Emerg</w:t>
      </w:r>
      <w:proofErr w:type="spellEnd"/>
      <w:r w:rsidRPr="006660E1">
        <w:rPr>
          <w:rFonts w:ascii="Book Antiqua" w:eastAsia="Book Antiqua" w:hAnsi="Book Antiqua" w:cs="Book Antiqua"/>
          <w:i/>
          <w:iCs/>
          <w:color w:val="000000"/>
        </w:rPr>
        <w:t xml:space="preserve"> Surg</w:t>
      </w:r>
      <w:r w:rsidRPr="006660E1">
        <w:rPr>
          <w:rFonts w:ascii="Book Antiqua" w:eastAsia="Book Antiqua" w:hAnsi="Book Antiqua" w:cs="Book Antiqua"/>
          <w:color w:val="000000"/>
        </w:rPr>
        <w:t xml:space="preserve"> 2020; </w:t>
      </w:r>
      <w:r w:rsidRPr="006660E1">
        <w:rPr>
          <w:rFonts w:ascii="Book Antiqua" w:eastAsia="Book Antiqua" w:hAnsi="Book Antiqua" w:cs="Book Antiqua"/>
          <w:b/>
          <w:bCs/>
          <w:color w:val="000000"/>
        </w:rPr>
        <w:t>46</w:t>
      </w:r>
      <w:r w:rsidRPr="006660E1">
        <w:rPr>
          <w:rFonts w:ascii="Book Antiqua" w:eastAsia="Book Antiqua" w:hAnsi="Book Antiqua" w:cs="Book Antiqua"/>
          <w:color w:val="000000"/>
        </w:rPr>
        <w:t>: 229-230 [PMID: 32239240 DOI: 10.1007/s00068-020-01344-x]</w:t>
      </w:r>
    </w:p>
    <w:p w14:paraId="6B9371A3"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9 </w:t>
      </w:r>
      <w:r w:rsidRPr="006660E1">
        <w:rPr>
          <w:rFonts w:ascii="Book Antiqua" w:eastAsia="Book Antiqua" w:hAnsi="Book Antiqua" w:cs="Book Antiqua"/>
          <w:b/>
          <w:bCs/>
          <w:color w:val="000000"/>
        </w:rPr>
        <w:t>Giuliani N</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Lisignoli</w:t>
      </w:r>
      <w:proofErr w:type="spellEnd"/>
      <w:r w:rsidRPr="006660E1">
        <w:rPr>
          <w:rFonts w:ascii="Book Antiqua" w:eastAsia="Book Antiqua" w:hAnsi="Book Antiqua" w:cs="Book Antiqua"/>
          <w:color w:val="000000"/>
        </w:rPr>
        <w:t xml:space="preserve"> G, Magnani M, </w:t>
      </w:r>
      <w:proofErr w:type="spellStart"/>
      <w:r w:rsidRPr="006660E1">
        <w:rPr>
          <w:rFonts w:ascii="Book Antiqua" w:eastAsia="Book Antiqua" w:hAnsi="Book Antiqua" w:cs="Book Antiqua"/>
          <w:color w:val="000000"/>
        </w:rPr>
        <w:t>Racano</w:t>
      </w:r>
      <w:proofErr w:type="spellEnd"/>
      <w:r w:rsidRPr="006660E1">
        <w:rPr>
          <w:rFonts w:ascii="Book Antiqua" w:eastAsia="Book Antiqua" w:hAnsi="Book Antiqua" w:cs="Book Antiqua"/>
          <w:color w:val="000000"/>
        </w:rPr>
        <w:t xml:space="preserve"> C, </w:t>
      </w:r>
      <w:proofErr w:type="spellStart"/>
      <w:r w:rsidRPr="006660E1">
        <w:rPr>
          <w:rFonts w:ascii="Book Antiqua" w:eastAsia="Book Antiqua" w:hAnsi="Book Antiqua" w:cs="Book Antiqua"/>
          <w:color w:val="000000"/>
        </w:rPr>
        <w:t>Bolzoni</w:t>
      </w:r>
      <w:proofErr w:type="spellEnd"/>
      <w:r w:rsidRPr="006660E1">
        <w:rPr>
          <w:rFonts w:ascii="Book Antiqua" w:eastAsia="Book Antiqua" w:hAnsi="Book Antiqua" w:cs="Book Antiqua"/>
          <w:color w:val="000000"/>
        </w:rPr>
        <w:t xml:space="preserve"> M, Dalla Palma B, </w:t>
      </w:r>
      <w:proofErr w:type="spellStart"/>
      <w:r w:rsidRPr="006660E1">
        <w:rPr>
          <w:rFonts w:ascii="Book Antiqua" w:eastAsia="Book Antiqua" w:hAnsi="Book Antiqua" w:cs="Book Antiqua"/>
          <w:color w:val="000000"/>
        </w:rPr>
        <w:t>Spolzino</w:t>
      </w:r>
      <w:proofErr w:type="spellEnd"/>
      <w:r w:rsidRPr="006660E1">
        <w:rPr>
          <w:rFonts w:ascii="Book Antiqua" w:eastAsia="Book Antiqua" w:hAnsi="Book Antiqua" w:cs="Book Antiqua"/>
          <w:color w:val="000000"/>
        </w:rPr>
        <w:t xml:space="preserve"> A, </w:t>
      </w:r>
      <w:proofErr w:type="spellStart"/>
      <w:r w:rsidRPr="006660E1">
        <w:rPr>
          <w:rFonts w:ascii="Book Antiqua" w:eastAsia="Book Antiqua" w:hAnsi="Book Antiqua" w:cs="Book Antiqua"/>
          <w:color w:val="000000"/>
        </w:rPr>
        <w:t>Manferdini</w:t>
      </w:r>
      <w:proofErr w:type="spellEnd"/>
      <w:r w:rsidRPr="006660E1">
        <w:rPr>
          <w:rFonts w:ascii="Book Antiqua" w:eastAsia="Book Antiqua" w:hAnsi="Book Antiqua" w:cs="Book Antiqua"/>
          <w:color w:val="000000"/>
        </w:rPr>
        <w:t xml:space="preserve"> C, </w:t>
      </w:r>
      <w:proofErr w:type="spellStart"/>
      <w:r w:rsidRPr="006660E1">
        <w:rPr>
          <w:rFonts w:ascii="Book Antiqua" w:eastAsia="Book Antiqua" w:hAnsi="Book Antiqua" w:cs="Book Antiqua"/>
          <w:color w:val="000000"/>
        </w:rPr>
        <w:t>Abati</w:t>
      </w:r>
      <w:proofErr w:type="spellEnd"/>
      <w:r w:rsidRPr="006660E1">
        <w:rPr>
          <w:rFonts w:ascii="Book Antiqua" w:eastAsia="Book Antiqua" w:hAnsi="Book Antiqua" w:cs="Book Antiqua"/>
          <w:color w:val="000000"/>
        </w:rPr>
        <w:t xml:space="preserve"> C, </w:t>
      </w:r>
      <w:proofErr w:type="spellStart"/>
      <w:r w:rsidRPr="006660E1">
        <w:rPr>
          <w:rFonts w:ascii="Book Antiqua" w:eastAsia="Book Antiqua" w:hAnsi="Book Antiqua" w:cs="Book Antiqua"/>
          <w:color w:val="000000"/>
        </w:rPr>
        <w:t>Toscani</w:t>
      </w:r>
      <w:proofErr w:type="spellEnd"/>
      <w:r w:rsidRPr="006660E1">
        <w:rPr>
          <w:rFonts w:ascii="Book Antiqua" w:eastAsia="Book Antiqua" w:hAnsi="Book Antiqua" w:cs="Book Antiqua"/>
          <w:color w:val="000000"/>
        </w:rPr>
        <w:t xml:space="preserve"> D, </w:t>
      </w:r>
      <w:proofErr w:type="spellStart"/>
      <w:r w:rsidRPr="006660E1">
        <w:rPr>
          <w:rFonts w:ascii="Book Antiqua" w:eastAsia="Book Antiqua" w:hAnsi="Book Antiqua" w:cs="Book Antiqua"/>
          <w:color w:val="000000"/>
        </w:rPr>
        <w:t>Facchini</w:t>
      </w:r>
      <w:proofErr w:type="spellEnd"/>
      <w:r w:rsidRPr="006660E1">
        <w:rPr>
          <w:rFonts w:ascii="Book Antiqua" w:eastAsia="Book Antiqua" w:hAnsi="Book Antiqua" w:cs="Book Antiqua"/>
          <w:color w:val="000000"/>
        </w:rPr>
        <w:t xml:space="preserve"> A, Aversa F. New insights into osteogenic and chondrogenic differentiation of human bone marrow mesenchymal stem cells and their potential clinical applications for bone regeneration in pediatric </w:t>
      </w:r>
      <w:proofErr w:type="spellStart"/>
      <w:r w:rsidRPr="006660E1">
        <w:rPr>
          <w:rFonts w:ascii="Book Antiqua" w:eastAsia="Book Antiqua" w:hAnsi="Book Antiqua" w:cs="Book Antiqua"/>
          <w:color w:val="000000"/>
        </w:rPr>
        <w:t>orthopaedics</w:t>
      </w:r>
      <w:proofErr w:type="spellEnd"/>
      <w:r w:rsidRPr="006660E1">
        <w:rPr>
          <w:rFonts w:ascii="Book Antiqua" w:eastAsia="Book Antiqua" w:hAnsi="Book Antiqua" w:cs="Book Antiqua"/>
          <w:color w:val="000000"/>
        </w:rPr>
        <w:t xml:space="preserve">. </w:t>
      </w:r>
      <w:r w:rsidRPr="006660E1">
        <w:rPr>
          <w:rFonts w:ascii="Book Antiqua" w:eastAsia="Book Antiqua" w:hAnsi="Book Antiqua" w:cs="Book Antiqua"/>
          <w:i/>
          <w:iCs/>
          <w:color w:val="000000"/>
        </w:rPr>
        <w:t>Stem Cells Int</w:t>
      </w:r>
      <w:r w:rsidRPr="006660E1">
        <w:rPr>
          <w:rFonts w:ascii="Book Antiqua" w:eastAsia="Book Antiqua" w:hAnsi="Book Antiqua" w:cs="Book Antiqua"/>
          <w:color w:val="000000"/>
        </w:rPr>
        <w:t xml:space="preserve"> 2013; </w:t>
      </w:r>
      <w:r w:rsidRPr="006660E1">
        <w:rPr>
          <w:rFonts w:ascii="Book Antiqua" w:eastAsia="Book Antiqua" w:hAnsi="Book Antiqua" w:cs="Book Antiqua"/>
          <w:b/>
          <w:bCs/>
          <w:color w:val="000000"/>
        </w:rPr>
        <w:t>2013</w:t>
      </w:r>
      <w:r w:rsidRPr="006660E1">
        <w:rPr>
          <w:rFonts w:ascii="Book Antiqua" w:eastAsia="Book Antiqua" w:hAnsi="Book Antiqua" w:cs="Book Antiqua"/>
          <w:color w:val="000000"/>
        </w:rPr>
        <w:t>: 312501 [PMID: 23766767 DOI: 10.1155/2013/312501]</w:t>
      </w:r>
    </w:p>
    <w:p w14:paraId="127B622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10 </w:t>
      </w:r>
      <w:proofErr w:type="spellStart"/>
      <w:r w:rsidRPr="006660E1">
        <w:rPr>
          <w:rFonts w:ascii="Book Antiqua" w:eastAsia="Book Antiqua" w:hAnsi="Book Antiqua" w:cs="Book Antiqua"/>
          <w:b/>
          <w:bCs/>
          <w:color w:val="000000"/>
        </w:rPr>
        <w:t>Oryan</w:t>
      </w:r>
      <w:proofErr w:type="spellEnd"/>
      <w:r w:rsidRPr="006660E1">
        <w:rPr>
          <w:rFonts w:ascii="Book Antiqua" w:eastAsia="Book Antiqua" w:hAnsi="Book Antiqua" w:cs="Book Antiqua"/>
          <w:b/>
          <w:bCs/>
          <w:color w:val="000000"/>
        </w:rPr>
        <w:t xml:space="preserve"> A</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Kamali</w:t>
      </w:r>
      <w:proofErr w:type="spellEnd"/>
      <w:r w:rsidRPr="006660E1">
        <w:rPr>
          <w:rFonts w:ascii="Book Antiqua" w:eastAsia="Book Antiqua" w:hAnsi="Book Antiqua" w:cs="Book Antiqua"/>
          <w:color w:val="000000"/>
        </w:rPr>
        <w:t xml:space="preserve"> A, Moshiri A, </w:t>
      </w:r>
      <w:proofErr w:type="spellStart"/>
      <w:r w:rsidRPr="006660E1">
        <w:rPr>
          <w:rFonts w:ascii="Book Antiqua" w:eastAsia="Book Antiqua" w:hAnsi="Book Antiqua" w:cs="Book Antiqua"/>
          <w:color w:val="000000"/>
        </w:rPr>
        <w:t>Baghaban</w:t>
      </w:r>
      <w:proofErr w:type="spellEnd"/>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Eslaminejad</w:t>
      </w:r>
      <w:proofErr w:type="spellEnd"/>
      <w:r w:rsidRPr="006660E1">
        <w:rPr>
          <w:rFonts w:ascii="Book Antiqua" w:eastAsia="Book Antiqua" w:hAnsi="Book Antiqua" w:cs="Book Antiqua"/>
          <w:color w:val="000000"/>
        </w:rPr>
        <w:t xml:space="preserve"> M. Role of Mesenchymal Stem Cells in Bone Regenerative Medicine: What Is the Evidence? </w:t>
      </w:r>
      <w:r w:rsidRPr="006660E1">
        <w:rPr>
          <w:rFonts w:ascii="Book Antiqua" w:eastAsia="Book Antiqua" w:hAnsi="Book Antiqua" w:cs="Book Antiqua"/>
          <w:i/>
          <w:iCs/>
          <w:color w:val="000000"/>
        </w:rPr>
        <w:t>Cells Tissues Organs</w:t>
      </w:r>
      <w:r w:rsidRPr="006660E1">
        <w:rPr>
          <w:rFonts w:ascii="Book Antiqua" w:eastAsia="Book Antiqua" w:hAnsi="Book Antiqua" w:cs="Book Antiqua"/>
          <w:color w:val="000000"/>
        </w:rPr>
        <w:t xml:space="preserve"> 2017; </w:t>
      </w:r>
      <w:r w:rsidRPr="006660E1">
        <w:rPr>
          <w:rFonts w:ascii="Book Antiqua" w:eastAsia="Book Antiqua" w:hAnsi="Book Antiqua" w:cs="Book Antiqua"/>
          <w:b/>
          <w:bCs/>
          <w:color w:val="000000"/>
        </w:rPr>
        <w:t>204</w:t>
      </w:r>
      <w:r w:rsidRPr="006660E1">
        <w:rPr>
          <w:rFonts w:ascii="Book Antiqua" w:eastAsia="Book Antiqua" w:hAnsi="Book Antiqua" w:cs="Book Antiqua"/>
          <w:color w:val="000000"/>
        </w:rPr>
        <w:t>: 59-83 [PMID: 28647733 DOI: 10.1159/000469704]</w:t>
      </w:r>
    </w:p>
    <w:p w14:paraId="2270D686"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11 </w:t>
      </w:r>
      <w:r w:rsidRPr="006660E1">
        <w:rPr>
          <w:rFonts w:ascii="Book Antiqua" w:eastAsia="Book Antiqua" w:hAnsi="Book Antiqua" w:cs="Book Antiqua"/>
          <w:b/>
          <w:bCs/>
          <w:color w:val="000000"/>
        </w:rPr>
        <w:t>Bajada S</w:t>
      </w:r>
      <w:r w:rsidRPr="006660E1">
        <w:rPr>
          <w:rFonts w:ascii="Book Antiqua" w:eastAsia="Book Antiqua" w:hAnsi="Book Antiqua" w:cs="Book Antiqua"/>
          <w:color w:val="000000"/>
        </w:rPr>
        <w:t xml:space="preserve">, Harrison PE, Ashton BA, </w:t>
      </w:r>
      <w:proofErr w:type="spellStart"/>
      <w:r w:rsidRPr="006660E1">
        <w:rPr>
          <w:rFonts w:ascii="Book Antiqua" w:eastAsia="Book Antiqua" w:hAnsi="Book Antiqua" w:cs="Book Antiqua"/>
          <w:color w:val="000000"/>
        </w:rPr>
        <w:t>Cassar</w:t>
      </w:r>
      <w:proofErr w:type="spellEnd"/>
      <w:r w:rsidRPr="006660E1">
        <w:rPr>
          <w:rFonts w:ascii="Book Antiqua" w:eastAsia="Book Antiqua" w:hAnsi="Book Antiqua" w:cs="Book Antiqua"/>
          <w:color w:val="000000"/>
        </w:rPr>
        <w:t xml:space="preserve">-Pullicino VN, </w:t>
      </w:r>
      <w:proofErr w:type="spellStart"/>
      <w:r w:rsidRPr="006660E1">
        <w:rPr>
          <w:rFonts w:ascii="Book Antiqua" w:eastAsia="Book Antiqua" w:hAnsi="Book Antiqua" w:cs="Book Antiqua"/>
          <w:color w:val="000000"/>
        </w:rPr>
        <w:t>Ashammakhi</w:t>
      </w:r>
      <w:proofErr w:type="spellEnd"/>
      <w:r w:rsidRPr="006660E1">
        <w:rPr>
          <w:rFonts w:ascii="Book Antiqua" w:eastAsia="Book Antiqua" w:hAnsi="Book Antiqua" w:cs="Book Antiqua"/>
          <w:color w:val="000000"/>
        </w:rPr>
        <w:t xml:space="preserve"> N, Richardson JB. Successful treatment of refractory tibial nonunion using calcium sulphate and bone marrow stromal cell implantation. </w:t>
      </w:r>
      <w:r w:rsidRPr="006660E1">
        <w:rPr>
          <w:rFonts w:ascii="Book Antiqua" w:eastAsia="Book Antiqua" w:hAnsi="Book Antiqua" w:cs="Book Antiqua"/>
          <w:i/>
          <w:iCs/>
          <w:color w:val="000000"/>
        </w:rPr>
        <w:t>J Bone Joint Surg Br</w:t>
      </w:r>
      <w:r w:rsidRPr="006660E1">
        <w:rPr>
          <w:rFonts w:ascii="Book Antiqua" w:eastAsia="Book Antiqua" w:hAnsi="Book Antiqua" w:cs="Book Antiqua"/>
          <w:color w:val="000000"/>
        </w:rPr>
        <w:t xml:space="preserve"> 2007; </w:t>
      </w:r>
      <w:r w:rsidRPr="006660E1">
        <w:rPr>
          <w:rFonts w:ascii="Book Antiqua" w:eastAsia="Book Antiqua" w:hAnsi="Book Antiqua" w:cs="Book Antiqua"/>
          <w:b/>
          <w:bCs/>
          <w:color w:val="000000"/>
        </w:rPr>
        <w:t>89</w:t>
      </w:r>
      <w:r w:rsidRPr="006660E1">
        <w:rPr>
          <w:rFonts w:ascii="Book Antiqua" w:eastAsia="Book Antiqua" w:hAnsi="Book Antiqua" w:cs="Book Antiqua"/>
          <w:color w:val="000000"/>
        </w:rPr>
        <w:t>: 1382-1386 [PMID: 17957083 DOI: 10.1302/0301-620X.89B10.19103]</w:t>
      </w:r>
    </w:p>
    <w:p w14:paraId="5DE2852E"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12 </w:t>
      </w:r>
      <w:r w:rsidRPr="006660E1">
        <w:rPr>
          <w:rFonts w:ascii="Book Antiqua" w:eastAsia="Book Antiqua" w:hAnsi="Book Antiqua" w:cs="Book Antiqua"/>
          <w:b/>
          <w:bCs/>
          <w:color w:val="000000"/>
        </w:rPr>
        <w:t>Wilson SM</w:t>
      </w:r>
      <w:r w:rsidRPr="006660E1">
        <w:rPr>
          <w:rFonts w:ascii="Book Antiqua" w:eastAsia="Book Antiqua" w:hAnsi="Book Antiqua" w:cs="Book Antiqua"/>
          <w:color w:val="000000"/>
        </w:rPr>
        <w:t xml:space="preserve">, Goldwasser MS, Clark SG, Monaco E, </w:t>
      </w:r>
      <w:proofErr w:type="spellStart"/>
      <w:r w:rsidRPr="006660E1">
        <w:rPr>
          <w:rFonts w:ascii="Book Antiqua" w:eastAsia="Book Antiqua" w:hAnsi="Book Antiqua" w:cs="Book Antiqua"/>
          <w:color w:val="000000"/>
        </w:rPr>
        <w:t>Bionaz</w:t>
      </w:r>
      <w:proofErr w:type="spellEnd"/>
      <w:r w:rsidRPr="006660E1">
        <w:rPr>
          <w:rFonts w:ascii="Book Antiqua" w:eastAsia="Book Antiqua" w:hAnsi="Book Antiqua" w:cs="Book Antiqua"/>
          <w:color w:val="000000"/>
        </w:rPr>
        <w:t xml:space="preserve"> M, Hurley WL, Rodriguez-Zas S, Feng L, </w:t>
      </w:r>
      <w:proofErr w:type="spellStart"/>
      <w:r w:rsidRPr="006660E1">
        <w:rPr>
          <w:rFonts w:ascii="Book Antiqua" w:eastAsia="Book Antiqua" w:hAnsi="Book Antiqua" w:cs="Book Antiqua"/>
          <w:color w:val="000000"/>
        </w:rPr>
        <w:t>Dymon</w:t>
      </w:r>
      <w:proofErr w:type="spellEnd"/>
      <w:r w:rsidRPr="006660E1">
        <w:rPr>
          <w:rFonts w:ascii="Book Antiqua" w:eastAsia="Book Antiqua" w:hAnsi="Book Antiqua" w:cs="Book Antiqua"/>
          <w:color w:val="000000"/>
        </w:rPr>
        <w:t xml:space="preserve"> Z, Wheeler MB. Adipose-derived mesenchymal stem cells enhance healing of mandibular defects in the ramus of swine. </w:t>
      </w:r>
      <w:r w:rsidRPr="006660E1">
        <w:rPr>
          <w:rFonts w:ascii="Book Antiqua" w:eastAsia="Book Antiqua" w:hAnsi="Book Antiqua" w:cs="Book Antiqua"/>
          <w:i/>
          <w:iCs/>
          <w:color w:val="000000"/>
        </w:rPr>
        <w:t xml:space="preserve">J Oral </w:t>
      </w:r>
      <w:proofErr w:type="spellStart"/>
      <w:r w:rsidRPr="006660E1">
        <w:rPr>
          <w:rFonts w:ascii="Book Antiqua" w:eastAsia="Book Antiqua" w:hAnsi="Book Antiqua" w:cs="Book Antiqua"/>
          <w:i/>
          <w:iCs/>
          <w:color w:val="000000"/>
        </w:rPr>
        <w:t>Maxillofac</w:t>
      </w:r>
      <w:proofErr w:type="spellEnd"/>
      <w:r w:rsidRPr="006660E1">
        <w:rPr>
          <w:rFonts w:ascii="Book Antiqua" w:eastAsia="Book Antiqua" w:hAnsi="Book Antiqua" w:cs="Book Antiqua"/>
          <w:i/>
          <w:iCs/>
          <w:color w:val="000000"/>
        </w:rPr>
        <w:t xml:space="preserve"> Surg</w:t>
      </w:r>
      <w:r w:rsidRPr="006660E1">
        <w:rPr>
          <w:rFonts w:ascii="Book Antiqua" w:eastAsia="Book Antiqua" w:hAnsi="Book Antiqua" w:cs="Book Antiqua"/>
          <w:color w:val="000000"/>
        </w:rPr>
        <w:t xml:space="preserve"> 2012; </w:t>
      </w:r>
      <w:r w:rsidRPr="006660E1">
        <w:rPr>
          <w:rFonts w:ascii="Book Antiqua" w:eastAsia="Book Antiqua" w:hAnsi="Book Antiqua" w:cs="Book Antiqua"/>
          <w:b/>
          <w:bCs/>
          <w:color w:val="000000"/>
        </w:rPr>
        <w:t>70</w:t>
      </w:r>
      <w:r w:rsidRPr="006660E1">
        <w:rPr>
          <w:rFonts w:ascii="Book Antiqua" w:eastAsia="Book Antiqua" w:hAnsi="Book Antiqua" w:cs="Book Antiqua"/>
          <w:color w:val="000000"/>
        </w:rPr>
        <w:t>: e193-e203 [PMID: 22374062 DOI: 10.1016/j.joms.2011.10.029]</w:t>
      </w:r>
    </w:p>
    <w:p w14:paraId="561C1FE2"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lastRenderedPageBreak/>
        <w:t xml:space="preserve">13 </w:t>
      </w:r>
      <w:r w:rsidRPr="006660E1">
        <w:rPr>
          <w:rFonts w:ascii="Book Antiqua" w:eastAsia="Book Antiqua" w:hAnsi="Book Antiqua" w:cs="Book Antiqua"/>
          <w:b/>
          <w:bCs/>
          <w:color w:val="000000"/>
        </w:rPr>
        <w:t>Obermeyer TS</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Yonick</w:t>
      </w:r>
      <w:proofErr w:type="spellEnd"/>
      <w:r w:rsidRPr="006660E1">
        <w:rPr>
          <w:rFonts w:ascii="Book Antiqua" w:eastAsia="Book Antiqua" w:hAnsi="Book Antiqua" w:cs="Book Antiqua"/>
          <w:color w:val="000000"/>
        </w:rPr>
        <w:t xml:space="preserve"> D, </w:t>
      </w:r>
      <w:proofErr w:type="spellStart"/>
      <w:r w:rsidRPr="006660E1">
        <w:rPr>
          <w:rFonts w:ascii="Book Antiqua" w:eastAsia="Book Antiqua" w:hAnsi="Book Antiqua" w:cs="Book Antiqua"/>
          <w:color w:val="000000"/>
        </w:rPr>
        <w:t>Lauing</w:t>
      </w:r>
      <w:proofErr w:type="spellEnd"/>
      <w:r w:rsidRPr="006660E1">
        <w:rPr>
          <w:rFonts w:ascii="Book Antiqua" w:eastAsia="Book Antiqua" w:hAnsi="Book Antiqua" w:cs="Book Antiqua"/>
          <w:color w:val="000000"/>
        </w:rPr>
        <w:t xml:space="preserve"> K, Stock SR, </w:t>
      </w:r>
      <w:proofErr w:type="spellStart"/>
      <w:r w:rsidRPr="006660E1">
        <w:rPr>
          <w:rFonts w:ascii="Book Antiqua" w:eastAsia="Book Antiqua" w:hAnsi="Book Antiqua" w:cs="Book Antiqua"/>
          <w:color w:val="000000"/>
        </w:rPr>
        <w:t>Nauer</w:t>
      </w:r>
      <w:proofErr w:type="spellEnd"/>
      <w:r w:rsidRPr="006660E1">
        <w:rPr>
          <w:rFonts w:ascii="Book Antiqua" w:eastAsia="Book Antiqua" w:hAnsi="Book Antiqua" w:cs="Book Antiqua"/>
          <w:color w:val="000000"/>
        </w:rPr>
        <w:t xml:space="preserve"> R, Strotman P, Shankar R, </w:t>
      </w:r>
      <w:proofErr w:type="spellStart"/>
      <w:r w:rsidRPr="006660E1">
        <w:rPr>
          <w:rFonts w:ascii="Book Antiqua" w:eastAsia="Book Antiqua" w:hAnsi="Book Antiqua" w:cs="Book Antiqua"/>
          <w:color w:val="000000"/>
        </w:rPr>
        <w:t>Gamelli</w:t>
      </w:r>
      <w:proofErr w:type="spellEnd"/>
      <w:r w:rsidRPr="006660E1">
        <w:rPr>
          <w:rFonts w:ascii="Book Antiqua" w:eastAsia="Book Antiqua" w:hAnsi="Book Antiqua" w:cs="Book Antiqua"/>
          <w:color w:val="000000"/>
        </w:rPr>
        <w:t xml:space="preserve"> R, Stover M, </w:t>
      </w:r>
      <w:proofErr w:type="spellStart"/>
      <w:r w:rsidRPr="006660E1">
        <w:rPr>
          <w:rFonts w:ascii="Book Antiqua" w:eastAsia="Book Antiqua" w:hAnsi="Book Antiqua" w:cs="Book Antiqua"/>
          <w:color w:val="000000"/>
        </w:rPr>
        <w:t>Callaci</w:t>
      </w:r>
      <w:proofErr w:type="spellEnd"/>
      <w:r w:rsidRPr="006660E1">
        <w:rPr>
          <w:rFonts w:ascii="Book Antiqua" w:eastAsia="Book Antiqua" w:hAnsi="Book Antiqua" w:cs="Book Antiqua"/>
          <w:color w:val="000000"/>
        </w:rPr>
        <w:t xml:space="preserve"> JJ. Mesenchymal stem cells facilitate fracture repair in an alcohol-induced impaired healing model. </w:t>
      </w:r>
      <w:r w:rsidRPr="006660E1">
        <w:rPr>
          <w:rFonts w:ascii="Book Antiqua" w:eastAsia="Book Antiqua" w:hAnsi="Book Antiqua" w:cs="Book Antiqua"/>
          <w:i/>
          <w:iCs/>
          <w:color w:val="000000"/>
        </w:rPr>
        <w:t xml:space="preserve">J </w:t>
      </w:r>
      <w:proofErr w:type="spellStart"/>
      <w:r w:rsidRPr="006660E1">
        <w:rPr>
          <w:rFonts w:ascii="Book Antiqua" w:eastAsia="Book Antiqua" w:hAnsi="Book Antiqua" w:cs="Book Antiqua"/>
          <w:i/>
          <w:iCs/>
          <w:color w:val="000000"/>
        </w:rPr>
        <w:t>Orthop</w:t>
      </w:r>
      <w:proofErr w:type="spellEnd"/>
      <w:r w:rsidRPr="006660E1">
        <w:rPr>
          <w:rFonts w:ascii="Book Antiqua" w:eastAsia="Book Antiqua" w:hAnsi="Book Antiqua" w:cs="Book Antiqua"/>
          <w:i/>
          <w:iCs/>
          <w:color w:val="000000"/>
        </w:rPr>
        <w:t xml:space="preserve"> Trauma</w:t>
      </w:r>
      <w:r w:rsidRPr="006660E1">
        <w:rPr>
          <w:rFonts w:ascii="Book Antiqua" w:eastAsia="Book Antiqua" w:hAnsi="Book Antiqua" w:cs="Book Antiqua"/>
          <w:color w:val="000000"/>
        </w:rPr>
        <w:t xml:space="preserve"> 2012; </w:t>
      </w:r>
      <w:r w:rsidRPr="006660E1">
        <w:rPr>
          <w:rFonts w:ascii="Book Antiqua" w:eastAsia="Book Antiqua" w:hAnsi="Book Antiqua" w:cs="Book Antiqua"/>
          <w:b/>
          <w:bCs/>
          <w:color w:val="000000"/>
        </w:rPr>
        <w:t>26</w:t>
      </w:r>
      <w:r w:rsidRPr="006660E1">
        <w:rPr>
          <w:rFonts w:ascii="Book Antiqua" w:eastAsia="Book Antiqua" w:hAnsi="Book Antiqua" w:cs="Book Antiqua"/>
          <w:color w:val="000000"/>
        </w:rPr>
        <w:t>: 712-718 [PMID: 23010646 DOI: 10.1097/BOT.0b013e3182724298]</w:t>
      </w:r>
    </w:p>
    <w:p w14:paraId="100009B4"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14 </w:t>
      </w:r>
      <w:proofErr w:type="spellStart"/>
      <w:r w:rsidRPr="006660E1">
        <w:rPr>
          <w:rFonts w:ascii="Book Antiqua" w:eastAsia="Book Antiqua" w:hAnsi="Book Antiqua" w:cs="Book Antiqua"/>
          <w:b/>
          <w:bCs/>
          <w:color w:val="000000"/>
        </w:rPr>
        <w:t>Furuta</w:t>
      </w:r>
      <w:proofErr w:type="spellEnd"/>
      <w:r w:rsidRPr="006660E1">
        <w:rPr>
          <w:rFonts w:ascii="Book Antiqua" w:eastAsia="Book Antiqua" w:hAnsi="Book Antiqua" w:cs="Book Antiqua"/>
          <w:b/>
          <w:bCs/>
          <w:color w:val="000000"/>
        </w:rPr>
        <w:t xml:space="preserve"> T</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Miyaki</w:t>
      </w:r>
      <w:proofErr w:type="spellEnd"/>
      <w:r w:rsidRPr="006660E1">
        <w:rPr>
          <w:rFonts w:ascii="Book Antiqua" w:eastAsia="Book Antiqua" w:hAnsi="Book Antiqua" w:cs="Book Antiqua"/>
          <w:color w:val="000000"/>
        </w:rPr>
        <w:t xml:space="preserve"> S, </w:t>
      </w:r>
      <w:proofErr w:type="spellStart"/>
      <w:r w:rsidRPr="006660E1">
        <w:rPr>
          <w:rFonts w:ascii="Book Antiqua" w:eastAsia="Book Antiqua" w:hAnsi="Book Antiqua" w:cs="Book Antiqua"/>
          <w:color w:val="000000"/>
        </w:rPr>
        <w:t>Ishitobi</w:t>
      </w:r>
      <w:proofErr w:type="spellEnd"/>
      <w:r w:rsidRPr="006660E1">
        <w:rPr>
          <w:rFonts w:ascii="Book Antiqua" w:eastAsia="Book Antiqua" w:hAnsi="Book Antiqua" w:cs="Book Antiqua"/>
          <w:color w:val="000000"/>
        </w:rPr>
        <w:t xml:space="preserve"> H, Ogura T, Kato Y, Kamei N, </w:t>
      </w:r>
      <w:proofErr w:type="spellStart"/>
      <w:r w:rsidRPr="006660E1">
        <w:rPr>
          <w:rFonts w:ascii="Book Antiqua" w:eastAsia="Book Antiqua" w:hAnsi="Book Antiqua" w:cs="Book Antiqua"/>
          <w:color w:val="000000"/>
        </w:rPr>
        <w:t>Miyado</w:t>
      </w:r>
      <w:proofErr w:type="spellEnd"/>
      <w:r w:rsidRPr="006660E1">
        <w:rPr>
          <w:rFonts w:ascii="Book Antiqua" w:eastAsia="Book Antiqua" w:hAnsi="Book Antiqua" w:cs="Book Antiqua"/>
          <w:color w:val="000000"/>
        </w:rPr>
        <w:t xml:space="preserve"> K, Higashi Y, Ochi M. Mesenchymal Stem Cell-Derived Exosomes Promote Fracture Healing in a Mouse Model. </w:t>
      </w:r>
      <w:r w:rsidRPr="006660E1">
        <w:rPr>
          <w:rFonts w:ascii="Book Antiqua" w:eastAsia="Book Antiqua" w:hAnsi="Book Antiqua" w:cs="Book Antiqua"/>
          <w:i/>
          <w:iCs/>
          <w:color w:val="000000"/>
        </w:rPr>
        <w:t xml:space="preserve">Stem Cells </w:t>
      </w:r>
      <w:proofErr w:type="spellStart"/>
      <w:r w:rsidRPr="006660E1">
        <w:rPr>
          <w:rFonts w:ascii="Book Antiqua" w:eastAsia="Book Antiqua" w:hAnsi="Book Antiqua" w:cs="Book Antiqua"/>
          <w:i/>
          <w:iCs/>
          <w:color w:val="000000"/>
        </w:rPr>
        <w:t>Transl</w:t>
      </w:r>
      <w:proofErr w:type="spellEnd"/>
      <w:r w:rsidRPr="006660E1">
        <w:rPr>
          <w:rFonts w:ascii="Book Antiqua" w:eastAsia="Book Antiqua" w:hAnsi="Book Antiqua" w:cs="Book Antiqua"/>
          <w:i/>
          <w:iCs/>
          <w:color w:val="000000"/>
        </w:rPr>
        <w:t xml:space="preserve"> Med</w:t>
      </w:r>
      <w:r w:rsidRPr="006660E1">
        <w:rPr>
          <w:rFonts w:ascii="Book Antiqua" w:eastAsia="Book Antiqua" w:hAnsi="Book Antiqua" w:cs="Book Antiqua"/>
          <w:color w:val="000000"/>
        </w:rPr>
        <w:t xml:space="preserve"> 2016; </w:t>
      </w:r>
      <w:r w:rsidRPr="006660E1">
        <w:rPr>
          <w:rFonts w:ascii="Book Antiqua" w:eastAsia="Book Antiqua" w:hAnsi="Book Antiqua" w:cs="Book Antiqua"/>
          <w:b/>
          <w:bCs/>
          <w:color w:val="000000"/>
        </w:rPr>
        <w:t>5</w:t>
      </w:r>
      <w:r w:rsidRPr="006660E1">
        <w:rPr>
          <w:rFonts w:ascii="Book Antiqua" w:eastAsia="Book Antiqua" w:hAnsi="Book Antiqua" w:cs="Book Antiqua"/>
          <w:color w:val="000000"/>
        </w:rPr>
        <w:t>: 1620-1630 [PMID: 27460850 DOI: 10.5966/sctm.2015-0285]</w:t>
      </w:r>
    </w:p>
    <w:p w14:paraId="6C8107BE"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15 </w:t>
      </w:r>
      <w:r w:rsidRPr="006660E1">
        <w:rPr>
          <w:rFonts w:ascii="Book Antiqua" w:eastAsia="Book Antiqua" w:hAnsi="Book Antiqua" w:cs="Book Antiqua"/>
          <w:b/>
          <w:bCs/>
          <w:color w:val="000000"/>
        </w:rPr>
        <w:t>Ra JC</w:t>
      </w:r>
      <w:r w:rsidRPr="006660E1">
        <w:rPr>
          <w:rFonts w:ascii="Book Antiqua" w:eastAsia="Book Antiqua" w:hAnsi="Book Antiqua" w:cs="Book Antiqua"/>
          <w:color w:val="000000"/>
        </w:rPr>
        <w:t xml:space="preserve">, Shin IS, Kim SH, Kang SK, Kang BC, Lee HY, Kim YJ, Jo JY, Yoon EJ, Choi HJ, Kwon E. Safety of intravenous infusion of human adipose tissue-derived mesenchymal stem cells in animals and humans. </w:t>
      </w:r>
      <w:r w:rsidRPr="006660E1">
        <w:rPr>
          <w:rFonts w:ascii="Book Antiqua" w:eastAsia="Book Antiqua" w:hAnsi="Book Antiqua" w:cs="Book Antiqua"/>
          <w:i/>
          <w:iCs/>
          <w:color w:val="000000"/>
        </w:rPr>
        <w:t>Stem Cells Dev</w:t>
      </w:r>
      <w:r w:rsidRPr="006660E1">
        <w:rPr>
          <w:rFonts w:ascii="Book Antiqua" w:eastAsia="Book Antiqua" w:hAnsi="Book Antiqua" w:cs="Book Antiqua"/>
          <w:color w:val="000000"/>
        </w:rPr>
        <w:t xml:space="preserve"> 2011; </w:t>
      </w:r>
      <w:r w:rsidRPr="006660E1">
        <w:rPr>
          <w:rFonts w:ascii="Book Antiqua" w:eastAsia="Book Antiqua" w:hAnsi="Book Antiqua" w:cs="Book Antiqua"/>
          <w:b/>
          <w:bCs/>
          <w:color w:val="000000"/>
        </w:rPr>
        <w:t>20</w:t>
      </w:r>
      <w:r w:rsidRPr="006660E1">
        <w:rPr>
          <w:rFonts w:ascii="Book Antiqua" w:eastAsia="Book Antiqua" w:hAnsi="Book Antiqua" w:cs="Book Antiqua"/>
          <w:color w:val="000000"/>
        </w:rPr>
        <w:t>: 1297-1308 [PMID: 21303266 DOI: 10.1089/scd.2010.0466]</w:t>
      </w:r>
    </w:p>
    <w:p w14:paraId="2D12FD8F"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16 </w:t>
      </w:r>
      <w:r w:rsidRPr="006660E1">
        <w:rPr>
          <w:rFonts w:ascii="Book Antiqua" w:eastAsia="Book Antiqua" w:hAnsi="Book Antiqua" w:cs="Book Antiqua"/>
          <w:b/>
          <w:bCs/>
          <w:color w:val="000000"/>
        </w:rPr>
        <w:t>Lee WS</w:t>
      </w:r>
      <w:r w:rsidRPr="006660E1">
        <w:rPr>
          <w:rFonts w:ascii="Book Antiqua" w:eastAsia="Book Antiqua" w:hAnsi="Book Antiqua" w:cs="Book Antiqua"/>
          <w:color w:val="000000"/>
        </w:rPr>
        <w:t xml:space="preserve">, Kim HJ, Kim KI, Kim GB, </w:t>
      </w:r>
      <w:proofErr w:type="spellStart"/>
      <w:r w:rsidRPr="006660E1">
        <w:rPr>
          <w:rFonts w:ascii="Book Antiqua" w:eastAsia="Book Antiqua" w:hAnsi="Book Antiqua" w:cs="Book Antiqua"/>
          <w:color w:val="000000"/>
        </w:rPr>
        <w:t>Jin</w:t>
      </w:r>
      <w:proofErr w:type="spellEnd"/>
      <w:r w:rsidRPr="006660E1">
        <w:rPr>
          <w:rFonts w:ascii="Book Antiqua" w:eastAsia="Book Antiqua" w:hAnsi="Book Antiqua" w:cs="Book Antiqua"/>
          <w:color w:val="000000"/>
        </w:rPr>
        <w:t xml:space="preserve"> W. Intra-Articular Injection of Autologous Adipose Tissue-Derived Mesenchymal Stem Cells for the Treatment of Knee Osteoarthritis: A Phase IIb, Randomized, Placebo-Controlled Clinical Trial. </w:t>
      </w:r>
      <w:r w:rsidRPr="006660E1">
        <w:rPr>
          <w:rFonts w:ascii="Book Antiqua" w:eastAsia="Book Antiqua" w:hAnsi="Book Antiqua" w:cs="Book Antiqua"/>
          <w:i/>
          <w:iCs/>
          <w:color w:val="000000"/>
        </w:rPr>
        <w:t xml:space="preserve">Stem Cells </w:t>
      </w:r>
      <w:proofErr w:type="spellStart"/>
      <w:r w:rsidRPr="006660E1">
        <w:rPr>
          <w:rFonts w:ascii="Book Antiqua" w:eastAsia="Book Antiqua" w:hAnsi="Book Antiqua" w:cs="Book Antiqua"/>
          <w:i/>
          <w:iCs/>
          <w:color w:val="000000"/>
        </w:rPr>
        <w:t>Transl</w:t>
      </w:r>
      <w:proofErr w:type="spellEnd"/>
      <w:r w:rsidRPr="006660E1">
        <w:rPr>
          <w:rFonts w:ascii="Book Antiqua" w:eastAsia="Book Antiqua" w:hAnsi="Book Antiqua" w:cs="Book Antiqua"/>
          <w:i/>
          <w:iCs/>
          <w:color w:val="000000"/>
        </w:rPr>
        <w:t xml:space="preserve"> Med</w:t>
      </w:r>
      <w:r w:rsidRPr="006660E1">
        <w:rPr>
          <w:rFonts w:ascii="Book Antiqua" w:eastAsia="Book Antiqua" w:hAnsi="Book Antiqua" w:cs="Book Antiqua"/>
          <w:color w:val="000000"/>
        </w:rPr>
        <w:t xml:space="preserve"> 2019; </w:t>
      </w:r>
      <w:r w:rsidRPr="006660E1">
        <w:rPr>
          <w:rFonts w:ascii="Book Antiqua" w:eastAsia="Book Antiqua" w:hAnsi="Book Antiqua" w:cs="Book Antiqua"/>
          <w:b/>
          <w:bCs/>
          <w:color w:val="000000"/>
        </w:rPr>
        <w:t>8</w:t>
      </w:r>
      <w:r w:rsidRPr="006660E1">
        <w:rPr>
          <w:rFonts w:ascii="Book Antiqua" w:eastAsia="Book Antiqua" w:hAnsi="Book Antiqua" w:cs="Book Antiqua"/>
          <w:color w:val="000000"/>
        </w:rPr>
        <w:t>: 504-511 [PMID: 30835956 DOI: 10.1002/sctm.18-0122]</w:t>
      </w:r>
    </w:p>
    <w:p w14:paraId="4C962267"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17 </w:t>
      </w:r>
      <w:r w:rsidRPr="006660E1">
        <w:rPr>
          <w:rFonts w:ascii="Book Antiqua" w:eastAsia="Book Antiqua" w:hAnsi="Book Antiqua" w:cs="Book Antiqua"/>
          <w:b/>
          <w:bCs/>
          <w:color w:val="000000"/>
        </w:rPr>
        <w:t>Green MR</w:t>
      </w:r>
      <w:r w:rsidRPr="006660E1">
        <w:rPr>
          <w:rFonts w:ascii="Book Antiqua" w:eastAsia="Book Antiqua" w:hAnsi="Book Antiqua" w:cs="Book Antiqua"/>
          <w:color w:val="000000"/>
        </w:rPr>
        <w:t xml:space="preserve">, Sambrook J. Estimation of Cell Number by Hemocytometry Counting. </w:t>
      </w:r>
      <w:r w:rsidRPr="006660E1">
        <w:rPr>
          <w:rFonts w:ascii="Book Antiqua" w:eastAsia="Book Antiqua" w:hAnsi="Book Antiqua" w:cs="Book Antiqua"/>
          <w:i/>
          <w:iCs/>
          <w:color w:val="000000"/>
        </w:rPr>
        <w:t xml:space="preserve">Cold Spring </w:t>
      </w:r>
      <w:proofErr w:type="spellStart"/>
      <w:r w:rsidRPr="006660E1">
        <w:rPr>
          <w:rFonts w:ascii="Book Antiqua" w:eastAsia="Book Antiqua" w:hAnsi="Book Antiqua" w:cs="Book Antiqua"/>
          <w:i/>
          <w:iCs/>
          <w:color w:val="000000"/>
        </w:rPr>
        <w:t>Harb</w:t>
      </w:r>
      <w:proofErr w:type="spellEnd"/>
      <w:r w:rsidRPr="006660E1">
        <w:rPr>
          <w:rFonts w:ascii="Book Antiqua" w:eastAsia="Book Antiqua" w:hAnsi="Book Antiqua" w:cs="Book Antiqua"/>
          <w:i/>
          <w:iCs/>
          <w:color w:val="000000"/>
        </w:rPr>
        <w:t xml:space="preserve"> </w:t>
      </w:r>
      <w:proofErr w:type="spellStart"/>
      <w:r w:rsidRPr="006660E1">
        <w:rPr>
          <w:rFonts w:ascii="Book Antiqua" w:eastAsia="Book Antiqua" w:hAnsi="Book Antiqua" w:cs="Book Antiqua"/>
          <w:i/>
          <w:iCs/>
          <w:color w:val="000000"/>
        </w:rPr>
        <w:t>Protoc</w:t>
      </w:r>
      <w:proofErr w:type="spellEnd"/>
      <w:r w:rsidRPr="006660E1">
        <w:rPr>
          <w:rFonts w:ascii="Book Antiqua" w:eastAsia="Book Antiqua" w:hAnsi="Book Antiqua" w:cs="Book Antiqua"/>
          <w:color w:val="000000"/>
        </w:rPr>
        <w:t xml:space="preserve"> 2019; </w:t>
      </w:r>
      <w:r w:rsidRPr="006660E1">
        <w:rPr>
          <w:rFonts w:ascii="Book Antiqua" w:eastAsia="Book Antiqua" w:hAnsi="Book Antiqua" w:cs="Book Antiqua"/>
          <w:b/>
          <w:bCs/>
          <w:color w:val="000000"/>
        </w:rPr>
        <w:t>2019</w:t>
      </w:r>
      <w:r w:rsidRPr="006660E1">
        <w:rPr>
          <w:rFonts w:ascii="Book Antiqua" w:eastAsia="Book Antiqua" w:hAnsi="Book Antiqua" w:cs="Book Antiqua"/>
          <w:color w:val="000000"/>
        </w:rPr>
        <w:t xml:space="preserve"> [PMID: 31676576 DOI: 10.1101/</w:t>
      </w:r>
      <w:proofErr w:type="gramStart"/>
      <w:r w:rsidRPr="006660E1">
        <w:rPr>
          <w:rFonts w:ascii="Book Antiqua" w:eastAsia="Book Antiqua" w:hAnsi="Book Antiqua" w:cs="Book Antiqua"/>
          <w:color w:val="000000"/>
        </w:rPr>
        <w:t>pdb.prot</w:t>
      </w:r>
      <w:proofErr w:type="gramEnd"/>
      <w:r w:rsidRPr="006660E1">
        <w:rPr>
          <w:rFonts w:ascii="Book Antiqua" w:eastAsia="Book Antiqua" w:hAnsi="Book Antiqua" w:cs="Book Antiqua"/>
          <w:color w:val="000000"/>
        </w:rPr>
        <w:t>097980]</w:t>
      </w:r>
    </w:p>
    <w:p w14:paraId="36B29FE3"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18 </w:t>
      </w:r>
      <w:r w:rsidRPr="006660E1">
        <w:rPr>
          <w:rFonts w:ascii="Book Antiqua" w:eastAsia="Book Antiqua" w:hAnsi="Book Antiqua" w:cs="Book Antiqua"/>
          <w:b/>
          <w:bCs/>
          <w:color w:val="000000"/>
        </w:rPr>
        <w:t>Hou Z</w:t>
      </w:r>
      <w:r w:rsidRPr="006660E1">
        <w:rPr>
          <w:rFonts w:ascii="Book Antiqua" w:eastAsia="Book Antiqua" w:hAnsi="Book Antiqua" w:cs="Book Antiqua"/>
          <w:color w:val="000000"/>
        </w:rPr>
        <w:t xml:space="preserve">, Nguyen Q, Frenkel B, Nilsson SK, Milne M, van </w:t>
      </w:r>
      <w:proofErr w:type="spellStart"/>
      <w:r w:rsidRPr="006660E1">
        <w:rPr>
          <w:rFonts w:ascii="Book Antiqua" w:eastAsia="Book Antiqua" w:hAnsi="Book Antiqua" w:cs="Book Antiqua"/>
          <w:color w:val="000000"/>
        </w:rPr>
        <w:t>Wijnen</w:t>
      </w:r>
      <w:proofErr w:type="spellEnd"/>
      <w:r w:rsidRPr="006660E1">
        <w:rPr>
          <w:rFonts w:ascii="Book Antiqua" w:eastAsia="Book Antiqua" w:hAnsi="Book Antiqua" w:cs="Book Antiqua"/>
          <w:color w:val="000000"/>
        </w:rPr>
        <w:t xml:space="preserve"> AJ, Stein JL, </w:t>
      </w:r>
      <w:proofErr w:type="spellStart"/>
      <w:r w:rsidRPr="006660E1">
        <w:rPr>
          <w:rFonts w:ascii="Book Antiqua" w:eastAsia="Book Antiqua" w:hAnsi="Book Antiqua" w:cs="Book Antiqua"/>
          <w:color w:val="000000"/>
        </w:rPr>
        <w:t>Quesenberry</w:t>
      </w:r>
      <w:proofErr w:type="spellEnd"/>
      <w:r w:rsidRPr="006660E1">
        <w:rPr>
          <w:rFonts w:ascii="Book Antiqua" w:eastAsia="Book Antiqua" w:hAnsi="Book Antiqua" w:cs="Book Antiqua"/>
          <w:color w:val="000000"/>
        </w:rPr>
        <w:t xml:space="preserve"> P, Lian JB, Stein GS. Osteoblast-specific gene expression after transplantation of marrow cells: implications for skeletal gene therapy. </w:t>
      </w:r>
      <w:r w:rsidRPr="006660E1">
        <w:rPr>
          <w:rFonts w:ascii="Book Antiqua" w:eastAsia="Book Antiqua" w:hAnsi="Book Antiqua" w:cs="Book Antiqua"/>
          <w:i/>
          <w:iCs/>
          <w:color w:val="000000"/>
        </w:rPr>
        <w:t xml:space="preserve">Proc Natl </w:t>
      </w:r>
      <w:proofErr w:type="spellStart"/>
      <w:r w:rsidRPr="006660E1">
        <w:rPr>
          <w:rFonts w:ascii="Book Antiqua" w:eastAsia="Book Antiqua" w:hAnsi="Book Antiqua" w:cs="Book Antiqua"/>
          <w:i/>
          <w:iCs/>
          <w:color w:val="000000"/>
        </w:rPr>
        <w:t>Acad</w:t>
      </w:r>
      <w:proofErr w:type="spellEnd"/>
      <w:r w:rsidRPr="006660E1">
        <w:rPr>
          <w:rFonts w:ascii="Book Antiqua" w:eastAsia="Book Antiqua" w:hAnsi="Book Antiqua" w:cs="Book Antiqua"/>
          <w:i/>
          <w:iCs/>
          <w:color w:val="000000"/>
        </w:rPr>
        <w:t xml:space="preserve"> Sci U S A</w:t>
      </w:r>
      <w:r w:rsidRPr="006660E1">
        <w:rPr>
          <w:rFonts w:ascii="Book Antiqua" w:eastAsia="Book Antiqua" w:hAnsi="Book Antiqua" w:cs="Book Antiqua"/>
          <w:color w:val="000000"/>
        </w:rPr>
        <w:t xml:space="preserve"> 1999; </w:t>
      </w:r>
      <w:r w:rsidRPr="006660E1">
        <w:rPr>
          <w:rFonts w:ascii="Book Antiqua" w:eastAsia="Book Antiqua" w:hAnsi="Book Antiqua" w:cs="Book Antiqua"/>
          <w:b/>
          <w:bCs/>
          <w:color w:val="000000"/>
        </w:rPr>
        <w:t>96</w:t>
      </w:r>
      <w:r w:rsidRPr="006660E1">
        <w:rPr>
          <w:rFonts w:ascii="Book Antiqua" w:eastAsia="Book Antiqua" w:hAnsi="Book Antiqua" w:cs="Book Antiqua"/>
          <w:color w:val="000000"/>
        </w:rPr>
        <w:t>: 7294-7299 [PMID: 10377408 DOI: 10.1073/pnas.96.13.7294]</w:t>
      </w:r>
    </w:p>
    <w:p w14:paraId="7DAC9277"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19 </w:t>
      </w:r>
      <w:r w:rsidRPr="006660E1">
        <w:rPr>
          <w:rFonts w:ascii="Book Antiqua" w:eastAsia="Book Antiqua" w:hAnsi="Book Antiqua" w:cs="Book Antiqua"/>
          <w:b/>
          <w:bCs/>
          <w:color w:val="000000"/>
        </w:rPr>
        <w:t>Janko M</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Pöllinger</w:t>
      </w:r>
      <w:proofErr w:type="spellEnd"/>
      <w:r w:rsidRPr="006660E1">
        <w:rPr>
          <w:rFonts w:ascii="Book Antiqua" w:eastAsia="Book Antiqua" w:hAnsi="Book Antiqua" w:cs="Book Antiqua"/>
          <w:color w:val="000000"/>
        </w:rPr>
        <w:t xml:space="preserve"> S, </w:t>
      </w:r>
      <w:proofErr w:type="spellStart"/>
      <w:r w:rsidRPr="006660E1">
        <w:rPr>
          <w:rFonts w:ascii="Book Antiqua" w:eastAsia="Book Antiqua" w:hAnsi="Book Antiqua" w:cs="Book Antiqua"/>
          <w:color w:val="000000"/>
        </w:rPr>
        <w:t>Schaible</w:t>
      </w:r>
      <w:proofErr w:type="spellEnd"/>
      <w:r w:rsidRPr="006660E1">
        <w:rPr>
          <w:rFonts w:ascii="Book Antiqua" w:eastAsia="Book Antiqua" w:hAnsi="Book Antiqua" w:cs="Book Antiqua"/>
          <w:color w:val="000000"/>
        </w:rPr>
        <w:t xml:space="preserve"> A, </w:t>
      </w:r>
      <w:proofErr w:type="spellStart"/>
      <w:r w:rsidRPr="006660E1">
        <w:rPr>
          <w:rFonts w:ascii="Book Antiqua" w:eastAsia="Book Antiqua" w:hAnsi="Book Antiqua" w:cs="Book Antiqua"/>
          <w:color w:val="000000"/>
        </w:rPr>
        <w:t>Bellen</w:t>
      </w:r>
      <w:proofErr w:type="spellEnd"/>
      <w:r w:rsidRPr="006660E1">
        <w:rPr>
          <w:rFonts w:ascii="Book Antiqua" w:eastAsia="Book Antiqua" w:hAnsi="Book Antiqua" w:cs="Book Antiqua"/>
          <w:color w:val="000000"/>
        </w:rPr>
        <w:t xml:space="preserve"> M, </w:t>
      </w:r>
      <w:proofErr w:type="spellStart"/>
      <w:r w:rsidRPr="006660E1">
        <w:rPr>
          <w:rFonts w:ascii="Book Antiqua" w:eastAsia="Book Antiqua" w:hAnsi="Book Antiqua" w:cs="Book Antiqua"/>
          <w:color w:val="000000"/>
        </w:rPr>
        <w:t>Schröder</w:t>
      </w:r>
      <w:proofErr w:type="spellEnd"/>
      <w:r w:rsidRPr="006660E1">
        <w:rPr>
          <w:rFonts w:ascii="Book Antiqua" w:eastAsia="Book Antiqua" w:hAnsi="Book Antiqua" w:cs="Book Antiqua"/>
          <w:color w:val="000000"/>
        </w:rPr>
        <w:t xml:space="preserve"> K, </w:t>
      </w:r>
      <w:proofErr w:type="spellStart"/>
      <w:r w:rsidRPr="006660E1">
        <w:rPr>
          <w:rFonts w:ascii="Book Antiqua" w:eastAsia="Book Antiqua" w:hAnsi="Book Antiqua" w:cs="Book Antiqua"/>
          <w:color w:val="000000"/>
        </w:rPr>
        <w:t>Heilani</w:t>
      </w:r>
      <w:proofErr w:type="spellEnd"/>
      <w:r w:rsidRPr="006660E1">
        <w:rPr>
          <w:rFonts w:ascii="Book Antiqua" w:eastAsia="Book Antiqua" w:hAnsi="Book Antiqua" w:cs="Book Antiqua"/>
          <w:color w:val="000000"/>
        </w:rPr>
        <w:t xml:space="preserve"> M, </w:t>
      </w:r>
      <w:proofErr w:type="spellStart"/>
      <w:r w:rsidRPr="006660E1">
        <w:rPr>
          <w:rFonts w:ascii="Book Antiqua" w:eastAsia="Book Antiqua" w:hAnsi="Book Antiqua" w:cs="Book Antiqua"/>
          <w:color w:val="000000"/>
        </w:rPr>
        <w:t>Fremdling</w:t>
      </w:r>
      <w:proofErr w:type="spellEnd"/>
      <w:r w:rsidRPr="006660E1">
        <w:rPr>
          <w:rFonts w:ascii="Book Antiqua" w:eastAsia="Book Antiqua" w:hAnsi="Book Antiqua" w:cs="Book Antiqua"/>
          <w:color w:val="000000"/>
        </w:rPr>
        <w:t xml:space="preserve"> C, </w:t>
      </w:r>
      <w:proofErr w:type="spellStart"/>
      <w:r w:rsidRPr="006660E1">
        <w:rPr>
          <w:rFonts w:ascii="Book Antiqua" w:eastAsia="Book Antiqua" w:hAnsi="Book Antiqua" w:cs="Book Antiqua"/>
          <w:color w:val="000000"/>
        </w:rPr>
        <w:t>Marzi</w:t>
      </w:r>
      <w:proofErr w:type="spellEnd"/>
      <w:r w:rsidRPr="006660E1">
        <w:rPr>
          <w:rFonts w:ascii="Book Antiqua" w:eastAsia="Book Antiqua" w:hAnsi="Book Antiqua" w:cs="Book Antiqua"/>
          <w:color w:val="000000"/>
        </w:rPr>
        <w:t xml:space="preserve"> I, Nau C, Henrich D, </w:t>
      </w:r>
      <w:proofErr w:type="spellStart"/>
      <w:r w:rsidRPr="006660E1">
        <w:rPr>
          <w:rFonts w:ascii="Book Antiqua" w:eastAsia="Book Antiqua" w:hAnsi="Book Antiqua" w:cs="Book Antiqua"/>
          <w:color w:val="000000"/>
        </w:rPr>
        <w:t>Verboket</w:t>
      </w:r>
      <w:proofErr w:type="spellEnd"/>
      <w:r w:rsidRPr="006660E1">
        <w:rPr>
          <w:rFonts w:ascii="Book Antiqua" w:eastAsia="Book Antiqua" w:hAnsi="Book Antiqua" w:cs="Book Antiqua"/>
          <w:color w:val="000000"/>
        </w:rPr>
        <w:t xml:space="preserve"> RD. Determination of the effective dose of bone marrow mononuclear cell therapy for bone healing in vivo. </w:t>
      </w:r>
      <w:proofErr w:type="spellStart"/>
      <w:r w:rsidRPr="006660E1">
        <w:rPr>
          <w:rFonts w:ascii="Book Antiqua" w:eastAsia="Book Antiqua" w:hAnsi="Book Antiqua" w:cs="Book Antiqua"/>
          <w:i/>
          <w:iCs/>
          <w:color w:val="000000"/>
        </w:rPr>
        <w:t>Eur</w:t>
      </w:r>
      <w:proofErr w:type="spellEnd"/>
      <w:r w:rsidRPr="006660E1">
        <w:rPr>
          <w:rFonts w:ascii="Book Antiqua" w:eastAsia="Book Antiqua" w:hAnsi="Book Antiqua" w:cs="Book Antiqua"/>
          <w:i/>
          <w:iCs/>
          <w:color w:val="000000"/>
        </w:rPr>
        <w:t xml:space="preserve"> J Trauma </w:t>
      </w:r>
      <w:proofErr w:type="spellStart"/>
      <w:r w:rsidRPr="006660E1">
        <w:rPr>
          <w:rFonts w:ascii="Book Antiqua" w:eastAsia="Book Antiqua" w:hAnsi="Book Antiqua" w:cs="Book Antiqua"/>
          <w:i/>
          <w:iCs/>
          <w:color w:val="000000"/>
        </w:rPr>
        <w:t>Emerg</w:t>
      </w:r>
      <w:proofErr w:type="spellEnd"/>
      <w:r w:rsidRPr="006660E1">
        <w:rPr>
          <w:rFonts w:ascii="Book Antiqua" w:eastAsia="Book Antiqua" w:hAnsi="Book Antiqua" w:cs="Book Antiqua"/>
          <w:i/>
          <w:iCs/>
          <w:color w:val="000000"/>
        </w:rPr>
        <w:t xml:space="preserve"> Surg</w:t>
      </w:r>
      <w:r w:rsidRPr="006660E1">
        <w:rPr>
          <w:rFonts w:ascii="Book Antiqua" w:eastAsia="Book Antiqua" w:hAnsi="Book Antiqua" w:cs="Book Antiqua"/>
          <w:color w:val="000000"/>
        </w:rPr>
        <w:t xml:space="preserve"> 2020; </w:t>
      </w:r>
      <w:r w:rsidRPr="006660E1">
        <w:rPr>
          <w:rFonts w:ascii="Book Antiqua" w:eastAsia="Book Antiqua" w:hAnsi="Book Antiqua" w:cs="Book Antiqua"/>
          <w:b/>
          <w:bCs/>
          <w:color w:val="000000"/>
        </w:rPr>
        <w:t>46</w:t>
      </w:r>
      <w:r w:rsidRPr="006660E1">
        <w:rPr>
          <w:rFonts w:ascii="Book Antiqua" w:eastAsia="Book Antiqua" w:hAnsi="Book Antiqua" w:cs="Book Antiqua"/>
          <w:color w:val="000000"/>
        </w:rPr>
        <w:t>: 265-276 [PMID: 32112259 DOI: 10.1007/s00068-020-01331-2]</w:t>
      </w:r>
    </w:p>
    <w:p w14:paraId="607BD89D"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20 </w:t>
      </w:r>
      <w:r w:rsidRPr="006660E1">
        <w:rPr>
          <w:rFonts w:ascii="Book Antiqua" w:eastAsia="Book Antiqua" w:hAnsi="Book Antiqua" w:cs="Book Antiqua"/>
          <w:b/>
          <w:bCs/>
          <w:color w:val="000000"/>
        </w:rPr>
        <w:t>Wang X</w:t>
      </w:r>
      <w:r w:rsidRPr="006660E1">
        <w:rPr>
          <w:rFonts w:ascii="Book Antiqua" w:eastAsia="Book Antiqua" w:hAnsi="Book Antiqua" w:cs="Book Antiqua"/>
          <w:color w:val="000000"/>
        </w:rPr>
        <w:t xml:space="preserve">, Wang C, Gou W, Xu X, Wang Y, Wang A, Xu W, Guo Q, Liu S, Lu Q, Meng H, Yuan M, Peng J, Lu S. The optimal time to inject bone mesenchymal stem cells for fracture healing in a murine model. </w:t>
      </w:r>
      <w:r w:rsidRPr="006660E1">
        <w:rPr>
          <w:rFonts w:ascii="Book Antiqua" w:eastAsia="Book Antiqua" w:hAnsi="Book Antiqua" w:cs="Book Antiqua"/>
          <w:i/>
          <w:iCs/>
          <w:color w:val="000000"/>
        </w:rPr>
        <w:t xml:space="preserve">Stem Cell Res </w:t>
      </w:r>
      <w:proofErr w:type="spellStart"/>
      <w:r w:rsidRPr="006660E1">
        <w:rPr>
          <w:rFonts w:ascii="Book Antiqua" w:eastAsia="Book Antiqua" w:hAnsi="Book Antiqua" w:cs="Book Antiqua"/>
          <w:i/>
          <w:iCs/>
          <w:color w:val="000000"/>
        </w:rPr>
        <w:t>Ther</w:t>
      </w:r>
      <w:proofErr w:type="spellEnd"/>
      <w:r w:rsidRPr="006660E1">
        <w:rPr>
          <w:rFonts w:ascii="Book Antiqua" w:eastAsia="Book Antiqua" w:hAnsi="Book Antiqua" w:cs="Book Antiqua"/>
          <w:color w:val="000000"/>
        </w:rPr>
        <w:t xml:space="preserve"> 2018; </w:t>
      </w:r>
      <w:r w:rsidRPr="006660E1">
        <w:rPr>
          <w:rFonts w:ascii="Book Antiqua" w:eastAsia="Book Antiqua" w:hAnsi="Book Antiqua" w:cs="Book Antiqua"/>
          <w:b/>
          <w:bCs/>
          <w:color w:val="000000"/>
        </w:rPr>
        <w:t>9</w:t>
      </w:r>
      <w:r w:rsidRPr="006660E1">
        <w:rPr>
          <w:rFonts w:ascii="Book Antiqua" w:eastAsia="Book Antiqua" w:hAnsi="Book Antiqua" w:cs="Book Antiqua"/>
          <w:color w:val="000000"/>
        </w:rPr>
        <w:t>: 272 [PMID: 30359311 DOI: 10.1186/s13287-018-1034-7]</w:t>
      </w:r>
    </w:p>
    <w:p w14:paraId="0A31E2C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lastRenderedPageBreak/>
        <w:t xml:space="preserve">21 </w:t>
      </w:r>
      <w:proofErr w:type="spellStart"/>
      <w:r w:rsidRPr="006660E1">
        <w:rPr>
          <w:rFonts w:ascii="Book Antiqua" w:eastAsia="Book Antiqua" w:hAnsi="Book Antiqua" w:cs="Book Antiqua"/>
          <w:b/>
          <w:bCs/>
          <w:color w:val="000000"/>
        </w:rPr>
        <w:t>Gorter</w:t>
      </w:r>
      <w:proofErr w:type="spellEnd"/>
      <w:r w:rsidRPr="006660E1">
        <w:rPr>
          <w:rFonts w:ascii="Book Antiqua" w:eastAsia="Book Antiqua" w:hAnsi="Book Antiqua" w:cs="Book Antiqua"/>
          <w:b/>
          <w:bCs/>
          <w:color w:val="000000"/>
        </w:rPr>
        <w:t xml:space="preserve"> EA</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Hamdy</w:t>
      </w:r>
      <w:proofErr w:type="spellEnd"/>
      <w:r w:rsidRPr="006660E1">
        <w:rPr>
          <w:rFonts w:ascii="Book Antiqua" w:eastAsia="Book Antiqua" w:hAnsi="Book Antiqua" w:cs="Book Antiqua"/>
          <w:color w:val="000000"/>
        </w:rPr>
        <w:t xml:space="preserve"> NA, </w:t>
      </w:r>
      <w:proofErr w:type="spellStart"/>
      <w:r w:rsidRPr="006660E1">
        <w:rPr>
          <w:rFonts w:ascii="Book Antiqua" w:eastAsia="Book Antiqua" w:hAnsi="Book Antiqua" w:cs="Book Antiqua"/>
          <w:color w:val="000000"/>
        </w:rPr>
        <w:t>Appelman</w:t>
      </w:r>
      <w:proofErr w:type="spellEnd"/>
      <w:r w:rsidRPr="006660E1">
        <w:rPr>
          <w:rFonts w:ascii="Book Antiqua" w:eastAsia="Book Antiqua" w:hAnsi="Book Antiqua" w:cs="Book Antiqua"/>
          <w:color w:val="000000"/>
        </w:rPr>
        <w:t xml:space="preserve">-Dijkstra NM, Schipper IB. The role of vitamin D in human fracture healing: a systematic review of the literature. </w:t>
      </w:r>
      <w:r w:rsidRPr="006660E1">
        <w:rPr>
          <w:rFonts w:ascii="Book Antiqua" w:eastAsia="Book Antiqua" w:hAnsi="Book Antiqua" w:cs="Book Antiqua"/>
          <w:i/>
          <w:iCs/>
          <w:color w:val="000000"/>
        </w:rPr>
        <w:t>Bone</w:t>
      </w:r>
      <w:r w:rsidRPr="006660E1">
        <w:rPr>
          <w:rFonts w:ascii="Book Antiqua" w:eastAsia="Book Antiqua" w:hAnsi="Book Antiqua" w:cs="Book Antiqua"/>
          <w:color w:val="000000"/>
        </w:rPr>
        <w:t xml:space="preserve"> 2014; </w:t>
      </w:r>
      <w:r w:rsidRPr="006660E1">
        <w:rPr>
          <w:rFonts w:ascii="Book Antiqua" w:eastAsia="Book Antiqua" w:hAnsi="Book Antiqua" w:cs="Book Antiqua"/>
          <w:b/>
          <w:bCs/>
          <w:color w:val="000000"/>
        </w:rPr>
        <w:t>64</w:t>
      </w:r>
      <w:r w:rsidRPr="006660E1">
        <w:rPr>
          <w:rFonts w:ascii="Book Antiqua" w:eastAsia="Book Antiqua" w:hAnsi="Book Antiqua" w:cs="Book Antiqua"/>
          <w:color w:val="000000"/>
        </w:rPr>
        <w:t>: 288-297 [PMID: 24792958 DOI: 10.1016/j.bone.2014.04.026]</w:t>
      </w:r>
    </w:p>
    <w:p w14:paraId="36D549FA"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22 </w:t>
      </w:r>
      <w:r w:rsidRPr="006660E1">
        <w:rPr>
          <w:rFonts w:ascii="Book Antiqua" w:eastAsia="Book Antiqua" w:hAnsi="Book Antiqua" w:cs="Book Antiqua"/>
          <w:b/>
          <w:bCs/>
          <w:color w:val="000000"/>
        </w:rPr>
        <w:t>Einhorn TA</w:t>
      </w:r>
      <w:r w:rsidRPr="006660E1">
        <w:rPr>
          <w:rFonts w:ascii="Book Antiqua" w:eastAsia="Book Antiqua" w:hAnsi="Book Antiqua" w:cs="Book Antiqua"/>
          <w:color w:val="000000"/>
        </w:rPr>
        <w:t xml:space="preserve">, Gerstenfeld LC. Fracture healing: mechanisms and interventions. </w:t>
      </w:r>
      <w:r w:rsidRPr="006660E1">
        <w:rPr>
          <w:rFonts w:ascii="Book Antiqua" w:eastAsia="Book Antiqua" w:hAnsi="Book Antiqua" w:cs="Book Antiqua"/>
          <w:i/>
          <w:iCs/>
          <w:color w:val="000000"/>
        </w:rPr>
        <w:t xml:space="preserve">Nat Rev </w:t>
      </w:r>
      <w:proofErr w:type="spellStart"/>
      <w:r w:rsidRPr="006660E1">
        <w:rPr>
          <w:rFonts w:ascii="Book Antiqua" w:eastAsia="Book Antiqua" w:hAnsi="Book Antiqua" w:cs="Book Antiqua"/>
          <w:i/>
          <w:iCs/>
          <w:color w:val="000000"/>
        </w:rPr>
        <w:t>Rheumatol</w:t>
      </w:r>
      <w:proofErr w:type="spellEnd"/>
      <w:r w:rsidRPr="006660E1">
        <w:rPr>
          <w:rFonts w:ascii="Book Antiqua" w:eastAsia="Book Antiqua" w:hAnsi="Book Antiqua" w:cs="Book Antiqua"/>
          <w:color w:val="000000"/>
        </w:rPr>
        <w:t xml:space="preserve"> 2015; </w:t>
      </w:r>
      <w:r w:rsidRPr="006660E1">
        <w:rPr>
          <w:rFonts w:ascii="Book Antiqua" w:eastAsia="Book Antiqua" w:hAnsi="Book Antiqua" w:cs="Book Antiqua"/>
          <w:b/>
          <w:bCs/>
          <w:color w:val="000000"/>
        </w:rPr>
        <w:t>11</w:t>
      </w:r>
      <w:r w:rsidRPr="006660E1">
        <w:rPr>
          <w:rFonts w:ascii="Book Antiqua" w:eastAsia="Book Antiqua" w:hAnsi="Book Antiqua" w:cs="Book Antiqua"/>
          <w:color w:val="000000"/>
        </w:rPr>
        <w:t>: 45-54 [PMID: 25266456 DOI: 10.1038/nrrheum.2014.164]</w:t>
      </w:r>
    </w:p>
    <w:p w14:paraId="2F83CE51"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23 </w:t>
      </w:r>
      <w:proofErr w:type="spellStart"/>
      <w:r w:rsidRPr="006660E1">
        <w:rPr>
          <w:rFonts w:ascii="Book Antiqua" w:eastAsia="Book Antiqua" w:hAnsi="Book Antiqua" w:cs="Book Antiqua"/>
          <w:b/>
          <w:bCs/>
          <w:color w:val="000000"/>
        </w:rPr>
        <w:t>Majidinia</w:t>
      </w:r>
      <w:proofErr w:type="spellEnd"/>
      <w:r w:rsidRPr="006660E1">
        <w:rPr>
          <w:rFonts w:ascii="Book Antiqua" w:eastAsia="Book Antiqua" w:hAnsi="Book Antiqua" w:cs="Book Antiqua"/>
          <w:b/>
          <w:bCs/>
          <w:color w:val="000000"/>
        </w:rPr>
        <w:t xml:space="preserve"> M</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Sadeghpour</w:t>
      </w:r>
      <w:proofErr w:type="spellEnd"/>
      <w:r w:rsidRPr="006660E1">
        <w:rPr>
          <w:rFonts w:ascii="Book Antiqua" w:eastAsia="Book Antiqua" w:hAnsi="Book Antiqua" w:cs="Book Antiqua"/>
          <w:color w:val="000000"/>
        </w:rPr>
        <w:t xml:space="preserve"> A, </w:t>
      </w:r>
      <w:proofErr w:type="spellStart"/>
      <w:r w:rsidRPr="006660E1">
        <w:rPr>
          <w:rFonts w:ascii="Book Antiqua" w:eastAsia="Book Antiqua" w:hAnsi="Book Antiqua" w:cs="Book Antiqua"/>
          <w:color w:val="000000"/>
        </w:rPr>
        <w:t>Yousefi</w:t>
      </w:r>
      <w:proofErr w:type="spellEnd"/>
      <w:r w:rsidRPr="006660E1">
        <w:rPr>
          <w:rFonts w:ascii="Book Antiqua" w:eastAsia="Book Antiqua" w:hAnsi="Book Antiqua" w:cs="Book Antiqua"/>
          <w:color w:val="000000"/>
        </w:rPr>
        <w:t xml:space="preserve"> B. The roles of signaling pathways in bone repair and regeneration. </w:t>
      </w:r>
      <w:r w:rsidRPr="006660E1">
        <w:rPr>
          <w:rFonts w:ascii="Book Antiqua" w:eastAsia="Book Antiqua" w:hAnsi="Book Antiqua" w:cs="Book Antiqua"/>
          <w:i/>
          <w:iCs/>
          <w:color w:val="000000"/>
        </w:rPr>
        <w:t xml:space="preserve">J Cell </w:t>
      </w:r>
      <w:proofErr w:type="spellStart"/>
      <w:r w:rsidRPr="006660E1">
        <w:rPr>
          <w:rFonts w:ascii="Book Antiqua" w:eastAsia="Book Antiqua" w:hAnsi="Book Antiqua" w:cs="Book Antiqua"/>
          <w:i/>
          <w:iCs/>
          <w:color w:val="000000"/>
        </w:rPr>
        <w:t>Physiol</w:t>
      </w:r>
      <w:proofErr w:type="spellEnd"/>
      <w:r w:rsidRPr="006660E1">
        <w:rPr>
          <w:rFonts w:ascii="Book Antiqua" w:eastAsia="Book Antiqua" w:hAnsi="Book Antiqua" w:cs="Book Antiqua"/>
          <w:color w:val="000000"/>
        </w:rPr>
        <w:t xml:space="preserve"> 2018; </w:t>
      </w:r>
      <w:r w:rsidRPr="006660E1">
        <w:rPr>
          <w:rFonts w:ascii="Book Antiqua" w:eastAsia="Book Antiqua" w:hAnsi="Book Antiqua" w:cs="Book Antiqua"/>
          <w:b/>
          <w:bCs/>
          <w:color w:val="000000"/>
        </w:rPr>
        <w:t>233</w:t>
      </w:r>
      <w:r w:rsidRPr="006660E1">
        <w:rPr>
          <w:rFonts w:ascii="Book Antiqua" w:eastAsia="Book Antiqua" w:hAnsi="Book Antiqua" w:cs="Book Antiqua"/>
          <w:color w:val="000000"/>
        </w:rPr>
        <w:t>: 2937-2948 [PMID: 28590066 DOI: 10.1002/jcp.26042]</w:t>
      </w:r>
    </w:p>
    <w:p w14:paraId="6E8ED2BD"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24 </w:t>
      </w:r>
      <w:proofErr w:type="spellStart"/>
      <w:r w:rsidRPr="006660E1">
        <w:rPr>
          <w:rFonts w:ascii="Book Antiqua" w:eastAsia="Book Antiqua" w:hAnsi="Book Antiqua" w:cs="Book Antiqua"/>
          <w:b/>
          <w:bCs/>
          <w:color w:val="000000"/>
        </w:rPr>
        <w:t>Oetgen</w:t>
      </w:r>
      <w:proofErr w:type="spellEnd"/>
      <w:r w:rsidRPr="006660E1">
        <w:rPr>
          <w:rFonts w:ascii="Book Antiqua" w:eastAsia="Book Antiqua" w:hAnsi="Book Antiqua" w:cs="Book Antiqua"/>
          <w:b/>
          <w:bCs/>
          <w:color w:val="000000"/>
        </w:rPr>
        <w:t xml:space="preserve"> ME</w:t>
      </w:r>
      <w:r w:rsidRPr="006660E1">
        <w:rPr>
          <w:rFonts w:ascii="Book Antiqua" w:eastAsia="Book Antiqua" w:hAnsi="Book Antiqua" w:cs="Book Antiqua"/>
          <w:color w:val="000000"/>
        </w:rPr>
        <w:t xml:space="preserve">, Merrell GA, Troiano NW, Horowitz MC, </w:t>
      </w:r>
      <w:proofErr w:type="spellStart"/>
      <w:r w:rsidRPr="006660E1">
        <w:rPr>
          <w:rFonts w:ascii="Book Antiqua" w:eastAsia="Book Antiqua" w:hAnsi="Book Antiqua" w:cs="Book Antiqua"/>
          <w:color w:val="000000"/>
        </w:rPr>
        <w:t>Kacena</w:t>
      </w:r>
      <w:proofErr w:type="spellEnd"/>
      <w:r w:rsidRPr="006660E1">
        <w:rPr>
          <w:rFonts w:ascii="Book Antiqua" w:eastAsia="Book Antiqua" w:hAnsi="Book Antiqua" w:cs="Book Antiqua"/>
          <w:color w:val="000000"/>
        </w:rPr>
        <w:t xml:space="preserve"> MA. Development of a femoral non-union model in the mouse. </w:t>
      </w:r>
      <w:r w:rsidRPr="006660E1">
        <w:rPr>
          <w:rFonts w:ascii="Book Antiqua" w:eastAsia="Book Antiqua" w:hAnsi="Book Antiqua" w:cs="Book Antiqua"/>
          <w:i/>
          <w:iCs/>
          <w:color w:val="000000"/>
        </w:rPr>
        <w:t>Injury</w:t>
      </w:r>
      <w:r w:rsidRPr="006660E1">
        <w:rPr>
          <w:rFonts w:ascii="Book Antiqua" w:eastAsia="Book Antiqua" w:hAnsi="Book Antiqua" w:cs="Book Antiqua"/>
          <w:color w:val="000000"/>
        </w:rPr>
        <w:t xml:space="preserve"> 2008; </w:t>
      </w:r>
      <w:r w:rsidRPr="006660E1">
        <w:rPr>
          <w:rFonts w:ascii="Book Antiqua" w:eastAsia="Book Antiqua" w:hAnsi="Book Antiqua" w:cs="Book Antiqua"/>
          <w:b/>
          <w:bCs/>
          <w:color w:val="000000"/>
        </w:rPr>
        <w:t>39</w:t>
      </w:r>
      <w:r w:rsidRPr="006660E1">
        <w:rPr>
          <w:rFonts w:ascii="Book Antiqua" w:eastAsia="Book Antiqua" w:hAnsi="Book Antiqua" w:cs="Book Antiqua"/>
          <w:color w:val="000000"/>
        </w:rPr>
        <w:t>: 1119-1126 [PMID: 18656866 DOI: 10.1016/j.injury.2008.04.008]</w:t>
      </w:r>
    </w:p>
    <w:p w14:paraId="78378A47"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25 </w:t>
      </w:r>
      <w:r w:rsidRPr="006660E1">
        <w:rPr>
          <w:rFonts w:ascii="Book Antiqua" w:eastAsia="Book Antiqua" w:hAnsi="Book Antiqua" w:cs="Book Antiqua"/>
          <w:b/>
          <w:bCs/>
          <w:color w:val="000000"/>
        </w:rPr>
        <w:t>Gómez-</w:t>
      </w:r>
      <w:proofErr w:type="spellStart"/>
      <w:r w:rsidRPr="006660E1">
        <w:rPr>
          <w:rFonts w:ascii="Book Antiqua" w:eastAsia="Book Antiqua" w:hAnsi="Book Antiqua" w:cs="Book Antiqua"/>
          <w:b/>
          <w:bCs/>
          <w:color w:val="000000"/>
        </w:rPr>
        <w:t>Barrena</w:t>
      </w:r>
      <w:proofErr w:type="spellEnd"/>
      <w:r w:rsidRPr="006660E1">
        <w:rPr>
          <w:rFonts w:ascii="Book Antiqua" w:eastAsia="Book Antiqua" w:hAnsi="Book Antiqua" w:cs="Book Antiqua"/>
          <w:b/>
          <w:bCs/>
          <w:color w:val="000000"/>
        </w:rPr>
        <w:t xml:space="preserve"> E</w:t>
      </w:r>
      <w:r w:rsidRPr="006660E1">
        <w:rPr>
          <w:rFonts w:ascii="Book Antiqua" w:eastAsia="Book Antiqua" w:hAnsi="Book Antiqua" w:cs="Book Antiqua"/>
          <w:color w:val="000000"/>
        </w:rPr>
        <w:t xml:space="preserve">, Rosset P, Müller I, Giordano R, </w:t>
      </w:r>
      <w:proofErr w:type="spellStart"/>
      <w:r w:rsidRPr="006660E1">
        <w:rPr>
          <w:rFonts w:ascii="Book Antiqua" w:eastAsia="Book Antiqua" w:hAnsi="Book Antiqua" w:cs="Book Antiqua"/>
          <w:color w:val="000000"/>
        </w:rPr>
        <w:t>Bunu</w:t>
      </w:r>
      <w:proofErr w:type="spellEnd"/>
      <w:r w:rsidRPr="006660E1">
        <w:rPr>
          <w:rFonts w:ascii="Book Antiqua" w:eastAsia="Book Antiqua" w:hAnsi="Book Antiqua" w:cs="Book Antiqua"/>
          <w:color w:val="000000"/>
        </w:rPr>
        <w:t xml:space="preserve"> C, </w:t>
      </w:r>
      <w:proofErr w:type="spellStart"/>
      <w:r w:rsidRPr="006660E1">
        <w:rPr>
          <w:rFonts w:ascii="Book Antiqua" w:eastAsia="Book Antiqua" w:hAnsi="Book Antiqua" w:cs="Book Antiqua"/>
          <w:color w:val="000000"/>
        </w:rPr>
        <w:t>Layrolle</w:t>
      </w:r>
      <w:proofErr w:type="spellEnd"/>
      <w:r w:rsidRPr="006660E1">
        <w:rPr>
          <w:rFonts w:ascii="Book Antiqua" w:eastAsia="Book Antiqua" w:hAnsi="Book Antiqua" w:cs="Book Antiqua"/>
          <w:color w:val="000000"/>
        </w:rPr>
        <w:t xml:space="preserve"> P, </w:t>
      </w:r>
      <w:proofErr w:type="spellStart"/>
      <w:r w:rsidRPr="006660E1">
        <w:rPr>
          <w:rFonts w:ascii="Book Antiqua" w:eastAsia="Book Antiqua" w:hAnsi="Book Antiqua" w:cs="Book Antiqua"/>
          <w:color w:val="000000"/>
        </w:rPr>
        <w:t>Konttinen</w:t>
      </w:r>
      <w:proofErr w:type="spellEnd"/>
      <w:r w:rsidRPr="006660E1">
        <w:rPr>
          <w:rFonts w:ascii="Book Antiqua" w:eastAsia="Book Antiqua" w:hAnsi="Book Antiqua" w:cs="Book Antiqua"/>
          <w:color w:val="000000"/>
        </w:rPr>
        <w:t xml:space="preserve"> YT, </w:t>
      </w:r>
      <w:proofErr w:type="spellStart"/>
      <w:r w:rsidRPr="006660E1">
        <w:rPr>
          <w:rFonts w:ascii="Book Antiqua" w:eastAsia="Book Antiqua" w:hAnsi="Book Antiqua" w:cs="Book Antiqua"/>
          <w:color w:val="000000"/>
        </w:rPr>
        <w:t>Luyten</w:t>
      </w:r>
      <w:proofErr w:type="spellEnd"/>
      <w:r w:rsidRPr="006660E1">
        <w:rPr>
          <w:rFonts w:ascii="Book Antiqua" w:eastAsia="Book Antiqua" w:hAnsi="Book Antiqua" w:cs="Book Antiqua"/>
          <w:color w:val="000000"/>
        </w:rPr>
        <w:t xml:space="preserve"> FP. Bone regeneration: stem cell therapies and clinical studies in </w:t>
      </w:r>
      <w:proofErr w:type="spellStart"/>
      <w:r w:rsidRPr="006660E1">
        <w:rPr>
          <w:rFonts w:ascii="Book Antiqua" w:eastAsia="Book Antiqua" w:hAnsi="Book Antiqua" w:cs="Book Antiqua"/>
          <w:color w:val="000000"/>
        </w:rPr>
        <w:t>orthopaedics</w:t>
      </w:r>
      <w:proofErr w:type="spellEnd"/>
      <w:r w:rsidRPr="006660E1">
        <w:rPr>
          <w:rFonts w:ascii="Book Antiqua" w:eastAsia="Book Antiqua" w:hAnsi="Book Antiqua" w:cs="Book Antiqua"/>
          <w:color w:val="000000"/>
        </w:rPr>
        <w:t xml:space="preserve"> and traumatology. </w:t>
      </w:r>
      <w:r w:rsidRPr="006660E1">
        <w:rPr>
          <w:rFonts w:ascii="Book Antiqua" w:eastAsia="Book Antiqua" w:hAnsi="Book Antiqua" w:cs="Book Antiqua"/>
          <w:i/>
          <w:iCs/>
          <w:color w:val="000000"/>
        </w:rPr>
        <w:t>J Cell Mol Med</w:t>
      </w:r>
      <w:r w:rsidRPr="006660E1">
        <w:rPr>
          <w:rFonts w:ascii="Book Antiqua" w:eastAsia="Book Antiqua" w:hAnsi="Book Antiqua" w:cs="Book Antiqua"/>
          <w:color w:val="000000"/>
        </w:rPr>
        <w:t xml:space="preserve"> 2011; </w:t>
      </w:r>
      <w:r w:rsidRPr="006660E1">
        <w:rPr>
          <w:rFonts w:ascii="Book Antiqua" w:eastAsia="Book Antiqua" w:hAnsi="Book Antiqua" w:cs="Book Antiqua"/>
          <w:b/>
          <w:bCs/>
          <w:color w:val="000000"/>
        </w:rPr>
        <w:t>15</w:t>
      </w:r>
      <w:r w:rsidRPr="006660E1">
        <w:rPr>
          <w:rFonts w:ascii="Book Antiqua" w:eastAsia="Book Antiqua" w:hAnsi="Book Antiqua" w:cs="Book Antiqua"/>
          <w:color w:val="000000"/>
        </w:rPr>
        <w:t>: 1266-1286 [PMID: 21251219 DOI: 10.1111/j.1582-4934.</w:t>
      </w:r>
      <w:proofErr w:type="gramStart"/>
      <w:r w:rsidRPr="006660E1">
        <w:rPr>
          <w:rFonts w:ascii="Book Antiqua" w:eastAsia="Book Antiqua" w:hAnsi="Book Antiqua" w:cs="Book Antiqua"/>
          <w:color w:val="000000"/>
        </w:rPr>
        <w:t>2011.01265.x</w:t>
      </w:r>
      <w:proofErr w:type="gramEnd"/>
      <w:r w:rsidRPr="006660E1">
        <w:rPr>
          <w:rFonts w:ascii="Book Antiqua" w:eastAsia="Book Antiqua" w:hAnsi="Book Antiqua" w:cs="Book Antiqua"/>
          <w:color w:val="000000"/>
        </w:rPr>
        <w:t>]</w:t>
      </w:r>
    </w:p>
    <w:p w14:paraId="05C0BC1C"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26 </w:t>
      </w:r>
      <w:r w:rsidRPr="006660E1">
        <w:rPr>
          <w:rFonts w:ascii="Book Antiqua" w:eastAsia="Book Antiqua" w:hAnsi="Book Antiqua" w:cs="Book Antiqua"/>
          <w:b/>
          <w:bCs/>
          <w:color w:val="000000"/>
        </w:rPr>
        <w:t>Gómez-</w:t>
      </w:r>
      <w:proofErr w:type="spellStart"/>
      <w:r w:rsidRPr="006660E1">
        <w:rPr>
          <w:rFonts w:ascii="Book Antiqua" w:eastAsia="Book Antiqua" w:hAnsi="Book Antiqua" w:cs="Book Antiqua"/>
          <w:b/>
          <w:bCs/>
          <w:color w:val="000000"/>
        </w:rPr>
        <w:t>Barrena</w:t>
      </w:r>
      <w:proofErr w:type="spellEnd"/>
      <w:r w:rsidRPr="006660E1">
        <w:rPr>
          <w:rFonts w:ascii="Book Antiqua" w:eastAsia="Book Antiqua" w:hAnsi="Book Antiqua" w:cs="Book Antiqua"/>
          <w:b/>
          <w:bCs/>
          <w:color w:val="000000"/>
        </w:rPr>
        <w:t xml:space="preserve"> E</w:t>
      </w:r>
      <w:r w:rsidRPr="006660E1">
        <w:rPr>
          <w:rFonts w:ascii="Book Antiqua" w:eastAsia="Book Antiqua" w:hAnsi="Book Antiqua" w:cs="Book Antiqua"/>
          <w:color w:val="000000"/>
        </w:rPr>
        <w:t>, Padilla-</w:t>
      </w:r>
      <w:proofErr w:type="spellStart"/>
      <w:r w:rsidRPr="006660E1">
        <w:rPr>
          <w:rFonts w:ascii="Book Antiqua" w:eastAsia="Book Antiqua" w:hAnsi="Book Antiqua" w:cs="Book Antiqua"/>
          <w:color w:val="000000"/>
        </w:rPr>
        <w:t>Eguiluz</w:t>
      </w:r>
      <w:proofErr w:type="spellEnd"/>
      <w:r w:rsidRPr="006660E1">
        <w:rPr>
          <w:rFonts w:ascii="Book Antiqua" w:eastAsia="Book Antiqua" w:hAnsi="Book Antiqua" w:cs="Book Antiqua"/>
          <w:color w:val="000000"/>
        </w:rPr>
        <w:t xml:space="preserve"> N, Rosset P, </w:t>
      </w:r>
      <w:proofErr w:type="spellStart"/>
      <w:r w:rsidRPr="006660E1">
        <w:rPr>
          <w:rFonts w:ascii="Book Antiqua" w:eastAsia="Book Antiqua" w:hAnsi="Book Antiqua" w:cs="Book Antiqua"/>
          <w:color w:val="000000"/>
        </w:rPr>
        <w:t>Gebhard</w:t>
      </w:r>
      <w:proofErr w:type="spellEnd"/>
      <w:r w:rsidRPr="006660E1">
        <w:rPr>
          <w:rFonts w:ascii="Book Antiqua" w:eastAsia="Book Antiqua" w:hAnsi="Book Antiqua" w:cs="Book Antiqua"/>
          <w:color w:val="000000"/>
        </w:rPr>
        <w:t xml:space="preserve"> F, </w:t>
      </w:r>
      <w:proofErr w:type="spellStart"/>
      <w:r w:rsidRPr="006660E1">
        <w:rPr>
          <w:rFonts w:ascii="Book Antiqua" w:eastAsia="Book Antiqua" w:hAnsi="Book Antiqua" w:cs="Book Antiqua"/>
          <w:color w:val="000000"/>
        </w:rPr>
        <w:t>Hernigou</w:t>
      </w:r>
      <w:proofErr w:type="spellEnd"/>
      <w:r w:rsidRPr="006660E1">
        <w:rPr>
          <w:rFonts w:ascii="Book Antiqua" w:eastAsia="Book Antiqua" w:hAnsi="Book Antiqua" w:cs="Book Antiqua"/>
          <w:color w:val="000000"/>
        </w:rPr>
        <w:t xml:space="preserve"> P, </w:t>
      </w:r>
      <w:proofErr w:type="spellStart"/>
      <w:r w:rsidRPr="006660E1">
        <w:rPr>
          <w:rFonts w:ascii="Book Antiqua" w:eastAsia="Book Antiqua" w:hAnsi="Book Antiqua" w:cs="Book Antiqua"/>
          <w:color w:val="000000"/>
        </w:rPr>
        <w:t>Baldini</w:t>
      </w:r>
      <w:proofErr w:type="spellEnd"/>
      <w:r w:rsidRPr="006660E1">
        <w:rPr>
          <w:rFonts w:ascii="Book Antiqua" w:eastAsia="Book Antiqua" w:hAnsi="Book Antiqua" w:cs="Book Antiqua"/>
          <w:color w:val="000000"/>
        </w:rPr>
        <w:t xml:space="preserve"> N, </w:t>
      </w:r>
      <w:proofErr w:type="spellStart"/>
      <w:r w:rsidRPr="006660E1">
        <w:rPr>
          <w:rFonts w:ascii="Book Antiqua" w:eastAsia="Book Antiqua" w:hAnsi="Book Antiqua" w:cs="Book Antiqua"/>
          <w:color w:val="000000"/>
        </w:rPr>
        <w:t>Rouard</w:t>
      </w:r>
      <w:proofErr w:type="spellEnd"/>
      <w:r w:rsidRPr="006660E1">
        <w:rPr>
          <w:rFonts w:ascii="Book Antiqua" w:eastAsia="Book Antiqua" w:hAnsi="Book Antiqua" w:cs="Book Antiqua"/>
          <w:color w:val="000000"/>
        </w:rPr>
        <w:t xml:space="preserve"> H, </w:t>
      </w:r>
      <w:proofErr w:type="spellStart"/>
      <w:r w:rsidRPr="006660E1">
        <w:rPr>
          <w:rFonts w:ascii="Book Antiqua" w:eastAsia="Book Antiqua" w:hAnsi="Book Antiqua" w:cs="Book Antiqua"/>
          <w:color w:val="000000"/>
        </w:rPr>
        <w:t>Sensebé</w:t>
      </w:r>
      <w:proofErr w:type="spellEnd"/>
      <w:r w:rsidRPr="006660E1">
        <w:rPr>
          <w:rFonts w:ascii="Book Antiqua" w:eastAsia="Book Antiqua" w:hAnsi="Book Antiqua" w:cs="Book Antiqua"/>
          <w:color w:val="000000"/>
        </w:rPr>
        <w:t xml:space="preserve"> L, Gonzalo-</w:t>
      </w:r>
      <w:proofErr w:type="spellStart"/>
      <w:r w:rsidRPr="006660E1">
        <w:rPr>
          <w:rFonts w:ascii="Book Antiqua" w:eastAsia="Book Antiqua" w:hAnsi="Book Antiqua" w:cs="Book Antiqua"/>
          <w:color w:val="000000"/>
        </w:rPr>
        <w:t>Daganzo</w:t>
      </w:r>
      <w:proofErr w:type="spellEnd"/>
      <w:r w:rsidRPr="006660E1">
        <w:rPr>
          <w:rFonts w:ascii="Book Antiqua" w:eastAsia="Book Antiqua" w:hAnsi="Book Antiqua" w:cs="Book Antiqua"/>
          <w:color w:val="000000"/>
        </w:rPr>
        <w:t xml:space="preserve"> RM, Giordano R, García-Rey E, Cordero-</w:t>
      </w:r>
      <w:proofErr w:type="spellStart"/>
      <w:r w:rsidRPr="006660E1">
        <w:rPr>
          <w:rFonts w:ascii="Book Antiqua" w:eastAsia="Book Antiqua" w:hAnsi="Book Antiqua" w:cs="Book Antiqua"/>
          <w:color w:val="000000"/>
        </w:rPr>
        <w:t>Ampuero</w:t>
      </w:r>
      <w:proofErr w:type="spellEnd"/>
      <w:r w:rsidRPr="006660E1">
        <w:rPr>
          <w:rFonts w:ascii="Book Antiqua" w:eastAsia="Book Antiqua" w:hAnsi="Book Antiqua" w:cs="Book Antiqua"/>
          <w:color w:val="000000"/>
        </w:rPr>
        <w:t xml:space="preserve"> J, Rubio-Suárez JC, García-Simón MD, </w:t>
      </w:r>
      <w:proofErr w:type="spellStart"/>
      <w:r w:rsidRPr="006660E1">
        <w:rPr>
          <w:rFonts w:ascii="Book Antiqua" w:eastAsia="Book Antiqua" w:hAnsi="Book Antiqua" w:cs="Book Antiqua"/>
          <w:color w:val="000000"/>
        </w:rPr>
        <w:t>Stanovici</w:t>
      </w:r>
      <w:proofErr w:type="spellEnd"/>
      <w:r w:rsidRPr="006660E1">
        <w:rPr>
          <w:rFonts w:ascii="Book Antiqua" w:eastAsia="Book Antiqua" w:hAnsi="Book Antiqua" w:cs="Book Antiqua"/>
          <w:color w:val="000000"/>
        </w:rPr>
        <w:t xml:space="preserve"> J, </w:t>
      </w:r>
      <w:proofErr w:type="spellStart"/>
      <w:r w:rsidRPr="006660E1">
        <w:rPr>
          <w:rFonts w:ascii="Book Antiqua" w:eastAsia="Book Antiqua" w:hAnsi="Book Antiqua" w:cs="Book Antiqua"/>
          <w:color w:val="000000"/>
        </w:rPr>
        <w:t>Ehrnthaller</w:t>
      </w:r>
      <w:proofErr w:type="spellEnd"/>
      <w:r w:rsidRPr="006660E1">
        <w:rPr>
          <w:rFonts w:ascii="Book Antiqua" w:eastAsia="Book Antiqua" w:hAnsi="Book Antiqua" w:cs="Book Antiqua"/>
          <w:color w:val="000000"/>
        </w:rPr>
        <w:t xml:space="preserve"> C, Huber-Lang M, </w:t>
      </w:r>
      <w:proofErr w:type="spellStart"/>
      <w:r w:rsidRPr="006660E1">
        <w:rPr>
          <w:rFonts w:ascii="Book Antiqua" w:eastAsia="Book Antiqua" w:hAnsi="Book Antiqua" w:cs="Book Antiqua"/>
          <w:color w:val="000000"/>
        </w:rPr>
        <w:t>Flouzat-Lachaniette</w:t>
      </w:r>
      <w:proofErr w:type="spellEnd"/>
      <w:r w:rsidRPr="006660E1">
        <w:rPr>
          <w:rFonts w:ascii="Book Antiqua" w:eastAsia="Book Antiqua" w:hAnsi="Book Antiqua" w:cs="Book Antiqua"/>
          <w:color w:val="000000"/>
        </w:rPr>
        <w:t xml:space="preserve"> CH, </w:t>
      </w:r>
      <w:proofErr w:type="spellStart"/>
      <w:r w:rsidRPr="006660E1">
        <w:rPr>
          <w:rFonts w:ascii="Book Antiqua" w:eastAsia="Book Antiqua" w:hAnsi="Book Antiqua" w:cs="Book Antiqua"/>
          <w:color w:val="000000"/>
        </w:rPr>
        <w:t>Chevallier</w:t>
      </w:r>
      <w:proofErr w:type="spellEnd"/>
      <w:r w:rsidRPr="006660E1">
        <w:rPr>
          <w:rFonts w:ascii="Book Antiqua" w:eastAsia="Book Antiqua" w:hAnsi="Book Antiqua" w:cs="Book Antiqua"/>
          <w:color w:val="000000"/>
        </w:rPr>
        <w:t xml:space="preserve"> N, </w:t>
      </w:r>
      <w:proofErr w:type="spellStart"/>
      <w:r w:rsidRPr="006660E1">
        <w:rPr>
          <w:rFonts w:ascii="Book Antiqua" w:eastAsia="Book Antiqua" w:hAnsi="Book Antiqua" w:cs="Book Antiqua"/>
          <w:color w:val="000000"/>
        </w:rPr>
        <w:t>Donati</w:t>
      </w:r>
      <w:proofErr w:type="spellEnd"/>
      <w:r w:rsidRPr="006660E1">
        <w:rPr>
          <w:rFonts w:ascii="Book Antiqua" w:eastAsia="Book Antiqua" w:hAnsi="Book Antiqua" w:cs="Book Antiqua"/>
          <w:color w:val="000000"/>
        </w:rPr>
        <w:t xml:space="preserve"> DM, </w:t>
      </w:r>
      <w:proofErr w:type="spellStart"/>
      <w:r w:rsidRPr="006660E1">
        <w:rPr>
          <w:rFonts w:ascii="Book Antiqua" w:eastAsia="Book Antiqua" w:hAnsi="Book Antiqua" w:cs="Book Antiqua"/>
          <w:color w:val="000000"/>
        </w:rPr>
        <w:t>Spazzoli</w:t>
      </w:r>
      <w:proofErr w:type="spellEnd"/>
      <w:r w:rsidRPr="006660E1">
        <w:rPr>
          <w:rFonts w:ascii="Book Antiqua" w:eastAsia="Book Antiqua" w:hAnsi="Book Antiqua" w:cs="Book Antiqua"/>
          <w:color w:val="000000"/>
        </w:rPr>
        <w:t xml:space="preserve"> B, </w:t>
      </w:r>
      <w:proofErr w:type="spellStart"/>
      <w:r w:rsidRPr="006660E1">
        <w:rPr>
          <w:rFonts w:ascii="Book Antiqua" w:eastAsia="Book Antiqua" w:hAnsi="Book Antiqua" w:cs="Book Antiqua"/>
          <w:color w:val="000000"/>
        </w:rPr>
        <w:t>Ciapetti</w:t>
      </w:r>
      <w:proofErr w:type="spellEnd"/>
      <w:r w:rsidRPr="006660E1">
        <w:rPr>
          <w:rFonts w:ascii="Book Antiqua" w:eastAsia="Book Antiqua" w:hAnsi="Book Antiqua" w:cs="Book Antiqua"/>
          <w:color w:val="000000"/>
        </w:rPr>
        <w:t xml:space="preserve"> G, Fleury S, Fernandez MN, Cabrera JR, </w:t>
      </w:r>
      <w:proofErr w:type="spellStart"/>
      <w:r w:rsidRPr="006660E1">
        <w:rPr>
          <w:rFonts w:ascii="Book Antiqua" w:eastAsia="Book Antiqua" w:hAnsi="Book Antiqua" w:cs="Book Antiqua"/>
          <w:color w:val="000000"/>
        </w:rPr>
        <w:t>Avendaño-Solá</w:t>
      </w:r>
      <w:proofErr w:type="spellEnd"/>
      <w:r w:rsidRPr="006660E1">
        <w:rPr>
          <w:rFonts w:ascii="Book Antiqua" w:eastAsia="Book Antiqua" w:hAnsi="Book Antiqua" w:cs="Book Antiqua"/>
          <w:color w:val="000000"/>
        </w:rPr>
        <w:t xml:space="preserve"> C, </w:t>
      </w:r>
      <w:proofErr w:type="spellStart"/>
      <w:r w:rsidRPr="006660E1">
        <w:rPr>
          <w:rFonts w:ascii="Book Antiqua" w:eastAsia="Book Antiqua" w:hAnsi="Book Antiqua" w:cs="Book Antiqua"/>
          <w:color w:val="000000"/>
        </w:rPr>
        <w:t>Montemurro</w:t>
      </w:r>
      <w:proofErr w:type="spellEnd"/>
      <w:r w:rsidRPr="006660E1">
        <w:rPr>
          <w:rFonts w:ascii="Book Antiqua" w:eastAsia="Book Antiqua" w:hAnsi="Book Antiqua" w:cs="Book Antiqua"/>
          <w:color w:val="000000"/>
        </w:rPr>
        <w:t xml:space="preserve"> T, </w:t>
      </w:r>
      <w:proofErr w:type="spellStart"/>
      <w:r w:rsidRPr="006660E1">
        <w:rPr>
          <w:rFonts w:ascii="Book Antiqua" w:eastAsia="Book Antiqua" w:hAnsi="Book Antiqua" w:cs="Book Antiqua"/>
          <w:color w:val="000000"/>
        </w:rPr>
        <w:t>Panaitescu</w:t>
      </w:r>
      <w:proofErr w:type="spellEnd"/>
      <w:r w:rsidRPr="006660E1">
        <w:rPr>
          <w:rFonts w:ascii="Book Antiqua" w:eastAsia="Book Antiqua" w:hAnsi="Book Antiqua" w:cs="Book Antiqua"/>
          <w:color w:val="000000"/>
        </w:rPr>
        <w:t xml:space="preserve"> C, Veronesi E, </w:t>
      </w:r>
      <w:proofErr w:type="spellStart"/>
      <w:r w:rsidRPr="006660E1">
        <w:rPr>
          <w:rFonts w:ascii="Book Antiqua" w:eastAsia="Book Antiqua" w:hAnsi="Book Antiqua" w:cs="Book Antiqua"/>
          <w:color w:val="000000"/>
        </w:rPr>
        <w:t>Rojewski</w:t>
      </w:r>
      <w:proofErr w:type="spellEnd"/>
      <w:r w:rsidRPr="006660E1">
        <w:rPr>
          <w:rFonts w:ascii="Book Antiqua" w:eastAsia="Book Antiqua" w:hAnsi="Book Antiqua" w:cs="Book Antiqua"/>
          <w:color w:val="000000"/>
        </w:rPr>
        <w:t xml:space="preserve"> MT, </w:t>
      </w:r>
      <w:proofErr w:type="spellStart"/>
      <w:r w:rsidRPr="006660E1">
        <w:rPr>
          <w:rFonts w:ascii="Book Antiqua" w:eastAsia="Book Antiqua" w:hAnsi="Book Antiqua" w:cs="Book Antiqua"/>
          <w:color w:val="000000"/>
        </w:rPr>
        <w:t>Lotfi</w:t>
      </w:r>
      <w:proofErr w:type="spellEnd"/>
      <w:r w:rsidRPr="006660E1">
        <w:rPr>
          <w:rFonts w:ascii="Book Antiqua" w:eastAsia="Book Antiqua" w:hAnsi="Book Antiqua" w:cs="Book Antiqua"/>
          <w:color w:val="000000"/>
        </w:rPr>
        <w:t xml:space="preserve"> R, </w:t>
      </w:r>
      <w:proofErr w:type="spellStart"/>
      <w:r w:rsidRPr="006660E1">
        <w:rPr>
          <w:rFonts w:ascii="Book Antiqua" w:eastAsia="Book Antiqua" w:hAnsi="Book Antiqua" w:cs="Book Antiqua"/>
          <w:color w:val="000000"/>
        </w:rPr>
        <w:t>Dominici</w:t>
      </w:r>
      <w:proofErr w:type="spellEnd"/>
      <w:r w:rsidRPr="006660E1">
        <w:rPr>
          <w:rFonts w:ascii="Book Antiqua" w:eastAsia="Book Antiqua" w:hAnsi="Book Antiqua" w:cs="Book Antiqua"/>
          <w:color w:val="000000"/>
        </w:rPr>
        <w:t xml:space="preserve"> M, </w:t>
      </w:r>
      <w:proofErr w:type="spellStart"/>
      <w:r w:rsidRPr="006660E1">
        <w:rPr>
          <w:rFonts w:ascii="Book Antiqua" w:eastAsia="Book Antiqua" w:hAnsi="Book Antiqua" w:cs="Book Antiqua"/>
          <w:color w:val="000000"/>
        </w:rPr>
        <w:t>Schrezenmeier</w:t>
      </w:r>
      <w:proofErr w:type="spellEnd"/>
      <w:r w:rsidRPr="006660E1">
        <w:rPr>
          <w:rFonts w:ascii="Book Antiqua" w:eastAsia="Book Antiqua" w:hAnsi="Book Antiqua" w:cs="Book Antiqua"/>
          <w:color w:val="000000"/>
        </w:rPr>
        <w:t xml:space="preserve"> H, </w:t>
      </w:r>
      <w:proofErr w:type="spellStart"/>
      <w:r w:rsidRPr="006660E1">
        <w:rPr>
          <w:rFonts w:ascii="Book Antiqua" w:eastAsia="Book Antiqua" w:hAnsi="Book Antiqua" w:cs="Book Antiqua"/>
          <w:color w:val="000000"/>
        </w:rPr>
        <w:t>Layrolle</w:t>
      </w:r>
      <w:proofErr w:type="spellEnd"/>
      <w:r w:rsidRPr="006660E1">
        <w:rPr>
          <w:rFonts w:ascii="Book Antiqua" w:eastAsia="Book Antiqua" w:hAnsi="Book Antiqua" w:cs="Book Antiqua"/>
          <w:color w:val="000000"/>
        </w:rPr>
        <w:t xml:space="preserve"> P. Early efficacy evaluation of mesenchymal stromal cells (MSC) combined to biomaterials to treat long bone non-unions. </w:t>
      </w:r>
      <w:r w:rsidRPr="006660E1">
        <w:rPr>
          <w:rFonts w:ascii="Book Antiqua" w:eastAsia="Book Antiqua" w:hAnsi="Book Antiqua" w:cs="Book Antiqua"/>
          <w:i/>
          <w:iCs/>
          <w:color w:val="000000"/>
        </w:rPr>
        <w:t>Injury</w:t>
      </w:r>
      <w:r w:rsidRPr="006660E1">
        <w:rPr>
          <w:rFonts w:ascii="Book Antiqua" w:eastAsia="Book Antiqua" w:hAnsi="Book Antiqua" w:cs="Book Antiqua"/>
          <w:color w:val="000000"/>
        </w:rPr>
        <w:t xml:space="preserve"> 2020; </w:t>
      </w:r>
      <w:r w:rsidRPr="006660E1">
        <w:rPr>
          <w:rFonts w:ascii="Book Antiqua" w:eastAsia="Book Antiqua" w:hAnsi="Book Antiqua" w:cs="Book Antiqua"/>
          <w:b/>
          <w:bCs/>
          <w:color w:val="000000"/>
        </w:rPr>
        <w:t xml:space="preserve">51 </w:t>
      </w:r>
      <w:r w:rsidRPr="006660E1">
        <w:rPr>
          <w:rFonts w:ascii="Book Antiqua" w:eastAsia="Book Antiqua" w:hAnsi="Book Antiqua" w:cs="Book Antiqua"/>
          <w:color w:val="000000"/>
        </w:rPr>
        <w:t>Suppl 1: S63-S73 [PMID: 32139130 DOI: 10.1016/j.injury.2020.02.070]</w:t>
      </w:r>
    </w:p>
    <w:p w14:paraId="4DFD2A74"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27 </w:t>
      </w:r>
      <w:r w:rsidRPr="006660E1">
        <w:rPr>
          <w:rFonts w:ascii="Book Antiqua" w:eastAsia="Book Antiqua" w:hAnsi="Book Antiqua" w:cs="Book Antiqua"/>
          <w:b/>
          <w:bCs/>
          <w:color w:val="000000"/>
        </w:rPr>
        <w:t>Dreger T</w:t>
      </w:r>
      <w:r w:rsidRPr="006660E1">
        <w:rPr>
          <w:rFonts w:ascii="Book Antiqua" w:eastAsia="Book Antiqua" w:hAnsi="Book Antiqua" w:cs="Book Antiqua"/>
          <w:color w:val="000000"/>
        </w:rPr>
        <w:t xml:space="preserve">, Watson JT, Akers W, </w:t>
      </w:r>
      <w:proofErr w:type="spellStart"/>
      <w:r w:rsidRPr="006660E1">
        <w:rPr>
          <w:rFonts w:ascii="Book Antiqua" w:eastAsia="Book Antiqua" w:hAnsi="Book Antiqua" w:cs="Book Antiqua"/>
          <w:color w:val="000000"/>
        </w:rPr>
        <w:t>Molligan</w:t>
      </w:r>
      <w:proofErr w:type="spellEnd"/>
      <w:r w:rsidRPr="006660E1">
        <w:rPr>
          <w:rFonts w:ascii="Book Antiqua" w:eastAsia="Book Antiqua" w:hAnsi="Book Antiqua" w:cs="Book Antiqua"/>
          <w:color w:val="000000"/>
        </w:rPr>
        <w:t xml:space="preserve"> J, </w:t>
      </w:r>
      <w:proofErr w:type="spellStart"/>
      <w:r w:rsidRPr="006660E1">
        <w:rPr>
          <w:rFonts w:ascii="Book Antiqua" w:eastAsia="Book Antiqua" w:hAnsi="Book Antiqua" w:cs="Book Antiqua"/>
          <w:color w:val="000000"/>
        </w:rPr>
        <w:t>Achilefu</w:t>
      </w:r>
      <w:proofErr w:type="spellEnd"/>
      <w:r w:rsidRPr="006660E1">
        <w:rPr>
          <w:rFonts w:ascii="Book Antiqua" w:eastAsia="Book Antiqua" w:hAnsi="Book Antiqua" w:cs="Book Antiqua"/>
          <w:color w:val="000000"/>
        </w:rPr>
        <w:t xml:space="preserve"> S, Schon LC, Zhang Z. Intravenous application of CD271-selected mesenchymal stem cells during fracture healing. </w:t>
      </w:r>
      <w:r w:rsidRPr="006660E1">
        <w:rPr>
          <w:rFonts w:ascii="Book Antiqua" w:eastAsia="Book Antiqua" w:hAnsi="Book Antiqua" w:cs="Book Antiqua"/>
          <w:i/>
          <w:iCs/>
          <w:color w:val="000000"/>
        </w:rPr>
        <w:t xml:space="preserve">J </w:t>
      </w:r>
      <w:proofErr w:type="spellStart"/>
      <w:r w:rsidRPr="006660E1">
        <w:rPr>
          <w:rFonts w:ascii="Book Antiqua" w:eastAsia="Book Antiqua" w:hAnsi="Book Antiqua" w:cs="Book Antiqua"/>
          <w:i/>
          <w:iCs/>
          <w:color w:val="000000"/>
        </w:rPr>
        <w:t>Orthop</w:t>
      </w:r>
      <w:proofErr w:type="spellEnd"/>
      <w:r w:rsidRPr="006660E1">
        <w:rPr>
          <w:rFonts w:ascii="Book Antiqua" w:eastAsia="Book Antiqua" w:hAnsi="Book Antiqua" w:cs="Book Antiqua"/>
          <w:i/>
          <w:iCs/>
          <w:color w:val="000000"/>
        </w:rPr>
        <w:t xml:space="preserve"> Trauma</w:t>
      </w:r>
      <w:r w:rsidRPr="006660E1">
        <w:rPr>
          <w:rFonts w:ascii="Book Antiqua" w:eastAsia="Book Antiqua" w:hAnsi="Book Antiqua" w:cs="Book Antiqua"/>
          <w:color w:val="000000"/>
        </w:rPr>
        <w:t xml:space="preserve"> 2014; </w:t>
      </w:r>
      <w:r w:rsidRPr="006660E1">
        <w:rPr>
          <w:rFonts w:ascii="Book Antiqua" w:eastAsia="Book Antiqua" w:hAnsi="Book Antiqua" w:cs="Book Antiqua"/>
          <w:b/>
          <w:bCs/>
          <w:color w:val="000000"/>
        </w:rPr>
        <w:t xml:space="preserve">28 </w:t>
      </w:r>
      <w:r w:rsidRPr="006660E1">
        <w:rPr>
          <w:rFonts w:ascii="Book Antiqua" w:eastAsia="Book Antiqua" w:hAnsi="Book Antiqua" w:cs="Book Antiqua"/>
          <w:color w:val="000000"/>
        </w:rPr>
        <w:t>Suppl 1: S15-S19 [PMID: 24378433 DOI: 10.1097/BOT.0000000000000063]</w:t>
      </w:r>
    </w:p>
    <w:p w14:paraId="04528B6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28 </w:t>
      </w:r>
      <w:r w:rsidRPr="006660E1">
        <w:rPr>
          <w:rFonts w:ascii="Book Antiqua" w:eastAsia="Book Antiqua" w:hAnsi="Book Antiqua" w:cs="Book Antiqua"/>
          <w:b/>
          <w:bCs/>
          <w:color w:val="000000"/>
        </w:rPr>
        <w:t>Li WY</w:t>
      </w:r>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color w:val="000000"/>
        </w:rPr>
        <w:t>Xiong</w:t>
      </w:r>
      <w:proofErr w:type="spellEnd"/>
      <w:r w:rsidRPr="006660E1">
        <w:rPr>
          <w:rFonts w:ascii="Book Antiqua" w:eastAsia="Book Antiqua" w:hAnsi="Book Antiqua" w:cs="Book Antiqua"/>
          <w:color w:val="000000"/>
        </w:rPr>
        <w:t xml:space="preserve"> H. [Study on MSCs homing and its research on </w:t>
      </w:r>
      <w:proofErr w:type="spellStart"/>
      <w:r w:rsidRPr="006660E1">
        <w:rPr>
          <w:rFonts w:ascii="Book Antiqua" w:eastAsia="Book Antiqua" w:hAnsi="Book Antiqua" w:cs="Book Antiqua"/>
          <w:color w:val="000000"/>
        </w:rPr>
        <w:t>osteodiseases</w:t>
      </w:r>
      <w:proofErr w:type="spellEnd"/>
      <w:r w:rsidRPr="006660E1">
        <w:rPr>
          <w:rFonts w:ascii="Book Antiqua" w:eastAsia="Book Antiqua" w:hAnsi="Book Antiqua" w:cs="Book Antiqua"/>
          <w:color w:val="000000"/>
        </w:rPr>
        <w:t xml:space="preserve">]. </w:t>
      </w:r>
      <w:proofErr w:type="spellStart"/>
      <w:r w:rsidRPr="006660E1">
        <w:rPr>
          <w:rFonts w:ascii="Book Antiqua" w:eastAsia="Book Antiqua" w:hAnsi="Book Antiqua" w:cs="Book Antiqua"/>
          <w:i/>
          <w:iCs/>
          <w:color w:val="000000"/>
        </w:rPr>
        <w:t>Zhongguo</w:t>
      </w:r>
      <w:proofErr w:type="spellEnd"/>
      <w:r w:rsidRPr="006660E1">
        <w:rPr>
          <w:rFonts w:ascii="Book Antiqua" w:eastAsia="Book Antiqua" w:hAnsi="Book Antiqua" w:cs="Book Antiqua"/>
          <w:i/>
          <w:iCs/>
          <w:color w:val="000000"/>
        </w:rPr>
        <w:t xml:space="preserve"> Gu Shang</w:t>
      </w:r>
      <w:r w:rsidRPr="006660E1">
        <w:rPr>
          <w:rFonts w:ascii="Book Antiqua" w:eastAsia="Book Antiqua" w:hAnsi="Book Antiqua" w:cs="Book Antiqua"/>
          <w:color w:val="000000"/>
        </w:rPr>
        <w:t xml:space="preserve"> 2020; </w:t>
      </w:r>
      <w:r w:rsidRPr="006660E1">
        <w:rPr>
          <w:rFonts w:ascii="Book Antiqua" w:eastAsia="Book Antiqua" w:hAnsi="Book Antiqua" w:cs="Book Antiqua"/>
          <w:b/>
          <w:bCs/>
          <w:color w:val="000000"/>
        </w:rPr>
        <w:t>33</w:t>
      </w:r>
      <w:r w:rsidRPr="006660E1">
        <w:rPr>
          <w:rFonts w:ascii="Book Antiqua" w:eastAsia="Book Antiqua" w:hAnsi="Book Antiqua" w:cs="Book Antiqua"/>
          <w:color w:val="000000"/>
        </w:rPr>
        <w:t>: 689-692 [PMID: 32700498 DOI: 10.12200/j.issn.1003-0034.2020.07.020]</w:t>
      </w:r>
    </w:p>
    <w:p w14:paraId="6DBA60B4"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lastRenderedPageBreak/>
        <w:t xml:space="preserve">29 </w:t>
      </w:r>
      <w:r w:rsidRPr="006660E1">
        <w:rPr>
          <w:rFonts w:ascii="Book Antiqua" w:eastAsia="Book Antiqua" w:hAnsi="Book Antiqua" w:cs="Book Antiqua"/>
          <w:b/>
          <w:bCs/>
          <w:color w:val="000000"/>
        </w:rPr>
        <w:t>Caplan AI</w:t>
      </w:r>
      <w:r w:rsidRPr="006660E1">
        <w:rPr>
          <w:rFonts w:ascii="Book Antiqua" w:eastAsia="Book Antiqua" w:hAnsi="Book Antiqua" w:cs="Book Antiqua"/>
          <w:color w:val="000000"/>
        </w:rPr>
        <w:t xml:space="preserve">. Mesenchymal Stem Cells: Time to Change the </w:t>
      </w:r>
      <w:proofErr w:type="gramStart"/>
      <w:r w:rsidRPr="006660E1">
        <w:rPr>
          <w:rFonts w:ascii="Book Antiqua" w:eastAsia="Book Antiqua" w:hAnsi="Book Antiqua" w:cs="Book Antiqua"/>
          <w:color w:val="000000"/>
        </w:rPr>
        <w:t>Name!.</w:t>
      </w:r>
      <w:proofErr w:type="gramEnd"/>
      <w:r w:rsidRPr="006660E1">
        <w:rPr>
          <w:rFonts w:ascii="Book Antiqua" w:eastAsia="Book Antiqua" w:hAnsi="Book Antiqua" w:cs="Book Antiqua"/>
          <w:color w:val="000000"/>
        </w:rPr>
        <w:t xml:space="preserve"> </w:t>
      </w:r>
      <w:r w:rsidRPr="006660E1">
        <w:rPr>
          <w:rFonts w:ascii="Book Antiqua" w:eastAsia="Book Antiqua" w:hAnsi="Book Antiqua" w:cs="Book Antiqua"/>
          <w:i/>
          <w:iCs/>
          <w:color w:val="000000"/>
        </w:rPr>
        <w:t xml:space="preserve">Stem Cells </w:t>
      </w:r>
      <w:proofErr w:type="spellStart"/>
      <w:r w:rsidRPr="006660E1">
        <w:rPr>
          <w:rFonts w:ascii="Book Antiqua" w:eastAsia="Book Antiqua" w:hAnsi="Book Antiqua" w:cs="Book Antiqua"/>
          <w:i/>
          <w:iCs/>
          <w:color w:val="000000"/>
        </w:rPr>
        <w:t>Transl</w:t>
      </w:r>
      <w:proofErr w:type="spellEnd"/>
      <w:r w:rsidRPr="006660E1">
        <w:rPr>
          <w:rFonts w:ascii="Book Antiqua" w:eastAsia="Book Antiqua" w:hAnsi="Book Antiqua" w:cs="Book Antiqua"/>
          <w:i/>
          <w:iCs/>
          <w:color w:val="000000"/>
        </w:rPr>
        <w:t xml:space="preserve"> Med</w:t>
      </w:r>
      <w:r w:rsidRPr="006660E1">
        <w:rPr>
          <w:rFonts w:ascii="Book Antiqua" w:eastAsia="Book Antiqua" w:hAnsi="Book Antiqua" w:cs="Book Antiqua"/>
          <w:color w:val="000000"/>
        </w:rPr>
        <w:t xml:space="preserve"> 2017; </w:t>
      </w:r>
      <w:r w:rsidRPr="006660E1">
        <w:rPr>
          <w:rFonts w:ascii="Book Antiqua" w:eastAsia="Book Antiqua" w:hAnsi="Book Antiqua" w:cs="Book Antiqua"/>
          <w:b/>
          <w:bCs/>
          <w:color w:val="000000"/>
        </w:rPr>
        <w:t>6</w:t>
      </w:r>
      <w:r w:rsidRPr="006660E1">
        <w:rPr>
          <w:rFonts w:ascii="Book Antiqua" w:eastAsia="Book Antiqua" w:hAnsi="Book Antiqua" w:cs="Book Antiqua"/>
          <w:color w:val="000000"/>
        </w:rPr>
        <w:t>: 1445-1451 [PMID: 28452204 DOI: 10.1002/sctm.17-0051]</w:t>
      </w:r>
    </w:p>
    <w:p w14:paraId="221CD061"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30 </w:t>
      </w:r>
      <w:proofErr w:type="spellStart"/>
      <w:r w:rsidRPr="006660E1">
        <w:rPr>
          <w:rFonts w:ascii="Book Antiqua" w:eastAsia="Book Antiqua" w:hAnsi="Book Antiqua" w:cs="Book Antiqua"/>
          <w:b/>
          <w:bCs/>
          <w:color w:val="000000"/>
        </w:rPr>
        <w:t>Sarahrudi</w:t>
      </w:r>
      <w:proofErr w:type="spellEnd"/>
      <w:r w:rsidRPr="006660E1">
        <w:rPr>
          <w:rFonts w:ascii="Book Antiqua" w:eastAsia="Book Antiqua" w:hAnsi="Book Antiqua" w:cs="Book Antiqua"/>
          <w:b/>
          <w:bCs/>
          <w:color w:val="000000"/>
        </w:rPr>
        <w:t xml:space="preserve"> K</w:t>
      </w:r>
      <w:r w:rsidRPr="006660E1">
        <w:rPr>
          <w:rFonts w:ascii="Book Antiqua" w:eastAsia="Book Antiqua" w:hAnsi="Book Antiqua" w:cs="Book Antiqua"/>
          <w:color w:val="000000"/>
        </w:rPr>
        <w:t xml:space="preserve">, Thomas A, Mousavi M, Kaiser G, </w:t>
      </w:r>
      <w:proofErr w:type="spellStart"/>
      <w:r w:rsidRPr="006660E1">
        <w:rPr>
          <w:rFonts w:ascii="Book Antiqua" w:eastAsia="Book Antiqua" w:hAnsi="Book Antiqua" w:cs="Book Antiqua"/>
          <w:color w:val="000000"/>
        </w:rPr>
        <w:t>Köttstorfer</w:t>
      </w:r>
      <w:proofErr w:type="spellEnd"/>
      <w:r w:rsidRPr="006660E1">
        <w:rPr>
          <w:rFonts w:ascii="Book Antiqua" w:eastAsia="Book Antiqua" w:hAnsi="Book Antiqua" w:cs="Book Antiqua"/>
          <w:color w:val="000000"/>
        </w:rPr>
        <w:t xml:space="preserve"> J, </w:t>
      </w:r>
      <w:proofErr w:type="spellStart"/>
      <w:r w:rsidRPr="006660E1">
        <w:rPr>
          <w:rFonts w:ascii="Book Antiqua" w:eastAsia="Book Antiqua" w:hAnsi="Book Antiqua" w:cs="Book Antiqua"/>
          <w:color w:val="000000"/>
        </w:rPr>
        <w:t>Kecht</w:t>
      </w:r>
      <w:proofErr w:type="spellEnd"/>
      <w:r w:rsidRPr="006660E1">
        <w:rPr>
          <w:rFonts w:ascii="Book Antiqua" w:eastAsia="Book Antiqua" w:hAnsi="Book Antiqua" w:cs="Book Antiqua"/>
          <w:color w:val="000000"/>
        </w:rPr>
        <w:t xml:space="preserve"> M, Hajdu S, </w:t>
      </w:r>
      <w:proofErr w:type="spellStart"/>
      <w:r w:rsidRPr="006660E1">
        <w:rPr>
          <w:rFonts w:ascii="Book Antiqua" w:eastAsia="Book Antiqua" w:hAnsi="Book Antiqua" w:cs="Book Antiqua"/>
          <w:color w:val="000000"/>
        </w:rPr>
        <w:t>Aharinejad</w:t>
      </w:r>
      <w:proofErr w:type="spellEnd"/>
      <w:r w:rsidRPr="006660E1">
        <w:rPr>
          <w:rFonts w:ascii="Book Antiqua" w:eastAsia="Book Antiqua" w:hAnsi="Book Antiqua" w:cs="Book Antiqua"/>
          <w:color w:val="000000"/>
        </w:rPr>
        <w:t xml:space="preserve"> S. Elevated transforming growth factor-beta 1 (TGF-β1) levels in human fracture healing. </w:t>
      </w:r>
      <w:r w:rsidRPr="006660E1">
        <w:rPr>
          <w:rFonts w:ascii="Book Antiqua" w:eastAsia="Book Antiqua" w:hAnsi="Book Antiqua" w:cs="Book Antiqua"/>
          <w:i/>
          <w:iCs/>
          <w:color w:val="000000"/>
        </w:rPr>
        <w:t>Injury</w:t>
      </w:r>
      <w:r w:rsidRPr="006660E1">
        <w:rPr>
          <w:rFonts w:ascii="Book Antiqua" w:eastAsia="Book Antiqua" w:hAnsi="Book Antiqua" w:cs="Book Antiqua"/>
          <w:color w:val="000000"/>
        </w:rPr>
        <w:t xml:space="preserve"> 2011; </w:t>
      </w:r>
      <w:r w:rsidRPr="006660E1">
        <w:rPr>
          <w:rFonts w:ascii="Book Antiqua" w:eastAsia="Book Antiqua" w:hAnsi="Book Antiqua" w:cs="Book Antiqua"/>
          <w:b/>
          <w:bCs/>
          <w:color w:val="000000"/>
        </w:rPr>
        <w:t>42</w:t>
      </w:r>
      <w:r w:rsidRPr="006660E1">
        <w:rPr>
          <w:rFonts w:ascii="Book Antiqua" w:eastAsia="Book Antiqua" w:hAnsi="Book Antiqua" w:cs="Book Antiqua"/>
          <w:color w:val="000000"/>
        </w:rPr>
        <w:t>: 833-837 [PMID: 21529804 DOI: 10.1016/j.injury.2011.03.055]</w:t>
      </w:r>
    </w:p>
    <w:p w14:paraId="4672DDCC"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31 </w:t>
      </w:r>
      <w:r w:rsidRPr="006660E1">
        <w:rPr>
          <w:rFonts w:ascii="Book Antiqua" w:eastAsia="Book Antiqua" w:hAnsi="Book Antiqua" w:cs="Book Antiqua"/>
          <w:b/>
          <w:bCs/>
          <w:color w:val="000000"/>
        </w:rPr>
        <w:t>Zhang Y</w:t>
      </w:r>
      <w:r w:rsidRPr="006660E1">
        <w:rPr>
          <w:rFonts w:ascii="Book Antiqua" w:eastAsia="Book Antiqua" w:hAnsi="Book Antiqua" w:cs="Book Antiqua"/>
          <w:color w:val="000000"/>
        </w:rPr>
        <w:t xml:space="preserve">, Hao Z, Wang P, Xia Y, Wu J, Xia D, Fang S, Xu S. Exosomes from human umbilical cord mesenchymal stem cells enhance fracture healing through HIF-1α-mediated promotion of angiogenesis in a rat model of stabilized fracture. </w:t>
      </w:r>
      <w:r w:rsidRPr="006660E1">
        <w:rPr>
          <w:rFonts w:ascii="Book Antiqua" w:eastAsia="Book Antiqua" w:hAnsi="Book Antiqua" w:cs="Book Antiqua"/>
          <w:i/>
          <w:iCs/>
          <w:color w:val="000000"/>
        </w:rPr>
        <w:t xml:space="preserve">Cell </w:t>
      </w:r>
      <w:proofErr w:type="spellStart"/>
      <w:r w:rsidRPr="006660E1">
        <w:rPr>
          <w:rFonts w:ascii="Book Antiqua" w:eastAsia="Book Antiqua" w:hAnsi="Book Antiqua" w:cs="Book Antiqua"/>
          <w:i/>
          <w:iCs/>
          <w:color w:val="000000"/>
        </w:rPr>
        <w:t>Prolif</w:t>
      </w:r>
      <w:proofErr w:type="spellEnd"/>
      <w:r w:rsidRPr="006660E1">
        <w:rPr>
          <w:rFonts w:ascii="Book Antiqua" w:eastAsia="Book Antiqua" w:hAnsi="Book Antiqua" w:cs="Book Antiqua"/>
          <w:color w:val="000000"/>
        </w:rPr>
        <w:t xml:space="preserve"> 2019; </w:t>
      </w:r>
      <w:r w:rsidRPr="006660E1">
        <w:rPr>
          <w:rFonts w:ascii="Book Antiqua" w:eastAsia="Book Antiqua" w:hAnsi="Book Antiqua" w:cs="Book Antiqua"/>
          <w:b/>
          <w:bCs/>
          <w:color w:val="000000"/>
        </w:rPr>
        <w:t>52</w:t>
      </w:r>
      <w:r w:rsidRPr="006660E1">
        <w:rPr>
          <w:rFonts w:ascii="Book Antiqua" w:eastAsia="Book Antiqua" w:hAnsi="Book Antiqua" w:cs="Book Antiqua"/>
          <w:color w:val="000000"/>
        </w:rPr>
        <w:t>: e12570 [PMID: 30663158 DOI: 10.1111/cpr.12570]</w:t>
      </w:r>
    </w:p>
    <w:p w14:paraId="3FB3BCA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 xml:space="preserve">32 </w:t>
      </w:r>
      <w:r w:rsidRPr="006660E1">
        <w:rPr>
          <w:rFonts w:ascii="Book Antiqua" w:eastAsia="Book Antiqua" w:hAnsi="Book Antiqua" w:cs="Book Antiqua"/>
          <w:b/>
          <w:bCs/>
          <w:color w:val="000000"/>
        </w:rPr>
        <w:t>Galindo S</w:t>
      </w:r>
      <w:r w:rsidRPr="006660E1">
        <w:rPr>
          <w:rFonts w:ascii="Book Antiqua" w:eastAsia="Book Antiqua" w:hAnsi="Book Antiqua" w:cs="Book Antiqua"/>
          <w:color w:val="000000"/>
        </w:rPr>
        <w:t xml:space="preserve">, de la Mata A, López-Paniagua M, </w:t>
      </w:r>
      <w:proofErr w:type="spellStart"/>
      <w:r w:rsidRPr="006660E1">
        <w:rPr>
          <w:rFonts w:ascii="Book Antiqua" w:eastAsia="Book Antiqua" w:hAnsi="Book Antiqua" w:cs="Book Antiqua"/>
          <w:color w:val="000000"/>
        </w:rPr>
        <w:t>Herreras</w:t>
      </w:r>
      <w:proofErr w:type="spellEnd"/>
      <w:r w:rsidRPr="006660E1">
        <w:rPr>
          <w:rFonts w:ascii="Book Antiqua" w:eastAsia="Book Antiqua" w:hAnsi="Book Antiqua" w:cs="Book Antiqua"/>
          <w:color w:val="000000"/>
        </w:rPr>
        <w:t xml:space="preserve"> JM, Pérez I, </w:t>
      </w:r>
      <w:proofErr w:type="spellStart"/>
      <w:r w:rsidRPr="006660E1">
        <w:rPr>
          <w:rFonts w:ascii="Book Antiqua" w:eastAsia="Book Antiqua" w:hAnsi="Book Antiqua" w:cs="Book Antiqua"/>
          <w:color w:val="000000"/>
        </w:rPr>
        <w:t>Calonge</w:t>
      </w:r>
      <w:proofErr w:type="spellEnd"/>
      <w:r w:rsidRPr="006660E1">
        <w:rPr>
          <w:rFonts w:ascii="Book Antiqua" w:eastAsia="Book Antiqua" w:hAnsi="Book Antiqua" w:cs="Book Antiqua"/>
          <w:color w:val="000000"/>
        </w:rPr>
        <w:t xml:space="preserve"> M, Nieto-Miguel T. Subconjunctival injection of mesenchymal stem cells for corneal failure due to limbal stem cell deficiency: state of the art. </w:t>
      </w:r>
      <w:r w:rsidRPr="006660E1">
        <w:rPr>
          <w:rFonts w:ascii="Book Antiqua" w:eastAsia="Book Antiqua" w:hAnsi="Book Antiqua" w:cs="Book Antiqua"/>
          <w:i/>
          <w:iCs/>
          <w:color w:val="000000"/>
        </w:rPr>
        <w:t xml:space="preserve">Stem Cell Res </w:t>
      </w:r>
      <w:proofErr w:type="spellStart"/>
      <w:r w:rsidRPr="006660E1">
        <w:rPr>
          <w:rFonts w:ascii="Book Antiqua" w:eastAsia="Book Antiqua" w:hAnsi="Book Antiqua" w:cs="Book Antiqua"/>
          <w:i/>
          <w:iCs/>
          <w:color w:val="000000"/>
        </w:rPr>
        <w:t>Ther</w:t>
      </w:r>
      <w:proofErr w:type="spellEnd"/>
      <w:r w:rsidRPr="006660E1">
        <w:rPr>
          <w:rFonts w:ascii="Book Antiqua" w:eastAsia="Book Antiqua" w:hAnsi="Book Antiqua" w:cs="Book Antiqua"/>
          <w:color w:val="000000"/>
        </w:rPr>
        <w:t xml:space="preserve"> 2021; </w:t>
      </w:r>
      <w:r w:rsidRPr="006660E1">
        <w:rPr>
          <w:rFonts w:ascii="Book Antiqua" w:eastAsia="Book Antiqua" w:hAnsi="Book Antiqua" w:cs="Book Antiqua"/>
          <w:b/>
          <w:bCs/>
          <w:color w:val="000000"/>
        </w:rPr>
        <w:t>12</w:t>
      </w:r>
      <w:r w:rsidRPr="006660E1">
        <w:rPr>
          <w:rFonts w:ascii="Book Antiqua" w:eastAsia="Book Antiqua" w:hAnsi="Book Antiqua" w:cs="Book Antiqua"/>
          <w:color w:val="000000"/>
        </w:rPr>
        <w:t>: 60 [PMID: 33441175 DOI: 10.1186/s13287-020-02129-0]</w:t>
      </w:r>
    </w:p>
    <w:p w14:paraId="6D59B2A0" w14:textId="77777777" w:rsidR="00A77B3E" w:rsidRPr="006660E1" w:rsidRDefault="00A77B3E" w:rsidP="006660E1">
      <w:pPr>
        <w:spacing w:line="360" w:lineRule="auto"/>
        <w:jc w:val="both"/>
        <w:rPr>
          <w:rFonts w:ascii="Book Antiqua" w:hAnsi="Book Antiqua"/>
        </w:rPr>
        <w:sectPr w:rsidR="00A77B3E" w:rsidRPr="006660E1">
          <w:footerReference w:type="default" r:id="rId6"/>
          <w:pgSz w:w="12240" w:h="15840"/>
          <w:pgMar w:top="1440" w:right="1440" w:bottom="1440" w:left="1440" w:header="720" w:footer="720" w:gutter="0"/>
          <w:cols w:space="720"/>
          <w:docGrid w:linePitch="360"/>
        </w:sectPr>
      </w:pPr>
    </w:p>
    <w:p w14:paraId="2526A168"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lastRenderedPageBreak/>
        <w:t>Footnotes</w:t>
      </w:r>
    </w:p>
    <w:p w14:paraId="560AE13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Institutional review board statement: </w:t>
      </w:r>
      <w:r w:rsidRPr="006660E1">
        <w:rPr>
          <w:rFonts w:ascii="Book Antiqua" w:eastAsia="Book Antiqua" w:hAnsi="Book Antiqua" w:cs="Book Antiqua"/>
          <w:color w:val="000000"/>
        </w:rPr>
        <w:t xml:space="preserve">The study was reviewed and approved by the Institutional Review Board at Kyung </w:t>
      </w:r>
      <w:proofErr w:type="spellStart"/>
      <w:r w:rsidRPr="006660E1">
        <w:rPr>
          <w:rFonts w:ascii="Book Antiqua" w:eastAsia="Book Antiqua" w:hAnsi="Book Antiqua" w:cs="Book Antiqua"/>
          <w:color w:val="000000"/>
        </w:rPr>
        <w:t>Hee</w:t>
      </w:r>
      <w:proofErr w:type="spellEnd"/>
      <w:r w:rsidRPr="006660E1">
        <w:rPr>
          <w:rFonts w:ascii="Book Antiqua" w:eastAsia="Book Antiqua" w:hAnsi="Book Antiqua" w:cs="Book Antiqua"/>
          <w:color w:val="000000"/>
        </w:rPr>
        <w:t xml:space="preserve"> University Hospital at </w:t>
      </w:r>
      <w:proofErr w:type="spellStart"/>
      <w:r w:rsidRPr="006660E1">
        <w:rPr>
          <w:rFonts w:ascii="Book Antiqua" w:eastAsia="Book Antiqua" w:hAnsi="Book Antiqua" w:cs="Book Antiqua"/>
          <w:color w:val="000000"/>
        </w:rPr>
        <w:t>Gangdong</w:t>
      </w:r>
      <w:proofErr w:type="spellEnd"/>
      <w:r w:rsidRPr="006660E1">
        <w:rPr>
          <w:rFonts w:ascii="Book Antiqua" w:eastAsia="Book Antiqua" w:hAnsi="Book Antiqua" w:cs="Book Antiqua"/>
          <w:color w:val="000000"/>
        </w:rPr>
        <w:t xml:space="preserve"> (KHNMC 2022-11-017).</w:t>
      </w:r>
    </w:p>
    <w:p w14:paraId="7A6F7516" w14:textId="77777777" w:rsidR="00A77B3E" w:rsidRPr="006660E1" w:rsidRDefault="00A77B3E" w:rsidP="006660E1">
      <w:pPr>
        <w:spacing w:line="360" w:lineRule="auto"/>
        <w:jc w:val="both"/>
        <w:rPr>
          <w:rFonts w:ascii="Book Antiqua" w:hAnsi="Book Antiqua"/>
        </w:rPr>
      </w:pPr>
    </w:p>
    <w:p w14:paraId="20EBD956"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Institutional animal care and use committee statement: </w:t>
      </w:r>
      <w:r w:rsidRPr="006660E1">
        <w:rPr>
          <w:rFonts w:ascii="Book Antiqua" w:eastAsia="Book Antiqua" w:hAnsi="Book Antiqua" w:cs="Book Antiqua"/>
          <w:color w:val="000000"/>
        </w:rPr>
        <w:t xml:space="preserve">All procedures and treatments involving animals in this study followed the requirements of the Institutional Animal Care and Use Committee of the Clinical Research Institute, and the final approval was obtained from the ethics committee of Kyung </w:t>
      </w:r>
      <w:proofErr w:type="spellStart"/>
      <w:r w:rsidRPr="006660E1">
        <w:rPr>
          <w:rFonts w:ascii="Book Antiqua" w:eastAsia="Book Antiqua" w:hAnsi="Book Antiqua" w:cs="Book Antiqua"/>
          <w:color w:val="000000"/>
        </w:rPr>
        <w:t>Hee</w:t>
      </w:r>
      <w:proofErr w:type="spellEnd"/>
      <w:r w:rsidRPr="006660E1">
        <w:rPr>
          <w:rFonts w:ascii="Book Antiqua" w:eastAsia="Book Antiqua" w:hAnsi="Book Antiqua" w:cs="Book Antiqua"/>
          <w:color w:val="000000"/>
        </w:rPr>
        <w:t xml:space="preserve"> University Hospital at </w:t>
      </w:r>
      <w:proofErr w:type="spellStart"/>
      <w:r w:rsidRPr="006660E1">
        <w:rPr>
          <w:rFonts w:ascii="Book Antiqua" w:eastAsia="Book Antiqua" w:hAnsi="Book Antiqua" w:cs="Book Antiqua"/>
          <w:color w:val="000000"/>
        </w:rPr>
        <w:t>Gangdong</w:t>
      </w:r>
      <w:proofErr w:type="spellEnd"/>
      <w:r w:rsidRPr="006660E1">
        <w:rPr>
          <w:rFonts w:ascii="Book Antiqua" w:eastAsia="Book Antiqua" w:hAnsi="Book Antiqua" w:cs="Book Antiqua"/>
          <w:color w:val="000000"/>
        </w:rPr>
        <w:t xml:space="preserve"> (KHNMC AP 2020-018).</w:t>
      </w:r>
    </w:p>
    <w:p w14:paraId="20C54BA2" w14:textId="77777777" w:rsidR="001602B0" w:rsidRPr="006660E1" w:rsidRDefault="001602B0" w:rsidP="006660E1">
      <w:pPr>
        <w:spacing w:line="360" w:lineRule="auto"/>
        <w:jc w:val="both"/>
        <w:rPr>
          <w:rFonts w:ascii="Book Antiqua" w:eastAsia="Book Antiqua" w:hAnsi="Book Antiqua" w:cs="Book Antiqua"/>
          <w:color w:val="000000"/>
        </w:rPr>
      </w:pPr>
    </w:p>
    <w:p w14:paraId="2056754B" w14:textId="2B74353D" w:rsidR="00A77B3E" w:rsidRPr="006660E1" w:rsidRDefault="004F2ED2" w:rsidP="006660E1">
      <w:pPr>
        <w:spacing w:line="360" w:lineRule="auto"/>
        <w:jc w:val="both"/>
        <w:rPr>
          <w:rFonts w:ascii="Book Antiqua" w:hAnsi="Book Antiqua" w:cs="Tahoma"/>
          <w:bCs/>
          <w:color w:val="000000" w:themeColor="text1"/>
          <w:lang w:val="en-GB"/>
        </w:rPr>
      </w:pPr>
      <w:r w:rsidRPr="006660E1">
        <w:rPr>
          <w:rFonts w:ascii="Book Antiqua" w:eastAsia="Book Antiqua" w:hAnsi="Book Antiqua" w:cs="Book Antiqua"/>
          <w:b/>
          <w:bCs/>
          <w:color w:val="000000"/>
        </w:rPr>
        <w:t xml:space="preserve">Conflict-of-interest statement: </w:t>
      </w:r>
      <w:r w:rsidR="004A69AE" w:rsidRPr="006660E1">
        <w:rPr>
          <w:rFonts w:ascii="Book Antiqua" w:hAnsi="Book Antiqua" w:cs="Tahoma"/>
          <w:bCs/>
          <w:color w:val="000000" w:themeColor="text1"/>
          <w:lang w:val="en-GB"/>
        </w:rPr>
        <w:t>All the authors report no relevant conflicts of interest for this article</w:t>
      </w:r>
      <w:r w:rsidR="00403752" w:rsidRPr="006660E1">
        <w:rPr>
          <w:rFonts w:ascii="Book Antiqua" w:eastAsia="Book Antiqua" w:hAnsi="Book Antiqua" w:cs="Book Antiqua"/>
          <w:color w:val="000000"/>
        </w:rPr>
        <w:t>.</w:t>
      </w:r>
    </w:p>
    <w:p w14:paraId="2FDE7851" w14:textId="77777777" w:rsidR="00A77B3E" w:rsidRPr="006660E1" w:rsidRDefault="00A77B3E" w:rsidP="006660E1">
      <w:pPr>
        <w:spacing w:line="360" w:lineRule="auto"/>
        <w:jc w:val="both"/>
        <w:rPr>
          <w:rFonts w:ascii="Book Antiqua" w:hAnsi="Book Antiqua"/>
        </w:rPr>
      </w:pPr>
    </w:p>
    <w:p w14:paraId="04BA8C81"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Data sharing statement: </w:t>
      </w:r>
      <w:r w:rsidRPr="006660E1">
        <w:rPr>
          <w:rFonts w:ascii="Book Antiqua" w:eastAsia="Book Antiqua" w:hAnsi="Book Antiqua" w:cs="Book Antiqua"/>
          <w:color w:val="000000"/>
        </w:rPr>
        <w:t>Data underlying this article are available in the article and in its online supplementary material.</w:t>
      </w:r>
    </w:p>
    <w:p w14:paraId="03ACD283" w14:textId="77777777" w:rsidR="00A77B3E" w:rsidRPr="006660E1" w:rsidRDefault="00A77B3E" w:rsidP="006660E1">
      <w:pPr>
        <w:spacing w:line="360" w:lineRule="auto"/>
        <w:jc w:val="both"/>
        <w:rPr>
          <w:rFonts w:ascii="Book Antiqua" w:hAnsi="Book Antiqua"/>
        </w:rPr>
      </w:pPr>
    </w:p>
    <w:p w14:paraId="18148E0F"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ARRIVE guidelines statement: </w:t>
      </w:r>
      <w:r w:rsidRPr="006660E1">
        <w:rPr>
          <w:rFonts w:ascii="Book Antiqua" w:eastAsia="Book Antiqua" w:hAnsi="Book Antiqua" w:cs="Book Antiqua"/>
          <w:color w:val="000000"/>
        </w:rPr>
        <w:t>The authors have read the ARRIVE guidelines, and the manuscript was prepared and revised according to the ARRIVE guidelines.</w:t>
      </w:r>
    </w:p>
    <w:p w14:paraId="679A9E34" w14:textId="77777777" w:rsidR="00A77B3E" w:rsidRPr="006660E1" w:rsidRDefault="00A77B3E" w:rsidP="006660E1">
      <w:pPr>
        <w:spacing w:line="360" w:lineRule="auto"/>
        <w:jc w:val="both"/>
        <w:rPr>
          <w:rFonts w:ascii="Book Antiqua" w:hAnsi="Book Antiqua"/>
        </w:rPr>
      </w:pPr>
    </w:p>
    <w:p w14:paraId="31B4190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Open-Access: </w:t>
      </w:r>
      <w:r w:rsidRPr="006660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660E1">
        <w:rPr>
          <w:rFonts w:ascii="Book Antiqua" w:eastAsia="Book Antiqua" w:hAnsi="Book Antiqua" w:cs="Book Antiqua"/>
          <w:color w:val="000000"/>
        </w:rPr>
        <w:t>NonCommercial</w:t>
      </w:r>
      <w:proofErr w:type="spellEnd"/>
      <w:r w:rsidRPr="006660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3180E7" w14:textId="77777777" w:rsidR="00A77B3E" w:rsidRPr="006660E1" w:rsidRDefault="00A77B3E" w:rsidP="006660E1">
      <w:pPr>
        <w:spacing w:line="360" w:lineRule="auto"/>
        <w:jc w:val="both"/>
        <w:rPr>
          <w:rFonts w:ascii="Book Antiqua" w:hAnsi="Book Antiqua"/>
        </w:rPr>
      </w:pPr>
    </w:p>
    <w:p w14:paraId="372B09D1" w14:textId="3A1BF29A"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Provenance and peer review: </w:t>
      </w:r>
      <w:r w:rsidRPr="006660E1">
        <w:rPr>
          <w:rFonts w:ascii="Book Antiqua" w:eastAsia="Book Antiqua" w:hAnsi="Book Antiqua" w:cs="Book Antiqua"/>
          <w:color w:val="000000"/>
        </w:rPr>
        <w:t>Unsolicited article; Externally peer reviewed</w:t>
      </w:r>
    </w:p>
    <w:p w14:paraId="09245FFC"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Peer-review model: </w:t>
      </w:r>
      <w:r w:rsidRPr="006660E1">
        <w:rPr>
          <w:rFonts w:ascii="Book Antiqua" w:eastAsia="Book Antiqua" w:hAnsi="Book Antiqua" w:cs="Book Antiqua"/>
          <w:color w:val="000000"/>
        </w:rPr>
        <w:t>Single blind</w:t>
      </w:r>
    </w:p>
    <w:p w14:paraId="5382FDD8" w14:textId="77777777" w:rsidR="00A77B3E" w:rsidRPr="006660E1" w:rsidRDefault="00A77B3E" w:rsidP="006660E1">
      <w:pPr>
        <w:spacing w:line="360" w:lineRule="auto"/>
        <w:jc w:val="both"/>
        <w:rPr>
          <w:rFonts w:ascii="Book Antiqua" w:hAnsi="Book Antiqua"/>
        </w:rPr>
      </w:pPr>
    </w:p>
    <w:p w14:paraId="63512341"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lastRenderedPageBreak/>
        <w:t xml:space="preserve">Peer-review started: </w:t>
      </w:r>
      <w:r w:rsidRPr="006660E1">
        <w:rPr>
          <w:rFonts w:ascii="Book Antiqua" w:eastAsia="Book Antiqua" w:hAnsi="Book Antiqua" w:cs="Book Antiqua"/>
          <w:color w:val="000000"/>
        </w:rPr>
        <w:t>September 27, 2022</w:t>
      </w:r>
    </w:p>
    <w:p w14:paraId="3AC26202"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First decision: </w:t>
      </w:r>
      <w:r w:rsidRPr="006660E1">
        <w:rPr>
          <w:rFonts w:ascii="Book Antiqua" w:eastAsia="Book Antiqua" w:hAnsi="Book Antiqua" w:cs="Book Antiqua"/>
          <w:color w:val="000000"/>
        </w:rPr>
        <w:t>October 10, 2022</w:t>
      </w:r>
    </w:p>
    <w:p w14:paraId="4E36C80F" w14:textId="3315FDEB"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Article in press: </w:t>
      </w:r>
      <w:r w:rsidR="008811E6" w:rsidRPr="008811E6">
        <w:rPr>
          <w:rFonts w:ascii="Book Antiqua" w:eastAsia="Book Antiqua" w:hAnsi="Book Antiqua" w:cs="Book Antiqua"/>
          <w:color w:val="000000"/>
        </w:rPr>
        <w:t>December 7, 2022</w:t>
      </w:r>
    </w:p>
    <w:p w14:paraId="26A5BF6B" w14:textId="77777777" w:rsidR="00A77B3E" w:rsidRPr="006660E1" w:rsidRDefault="00A77B3E" w:rsidP="006660E1">
      <w:pPr>
        <w:spacing w:line="360" w:lineRule="auto"/>
        <w:jc w:val="both"/>
        <w:rPr>
          <w:rFonts w:ascii="Book Antiqua" w:hAnsi="Book Antiqua"/>
        </w:rPr>
      </w:pPr>
    </w:p>
    <w:p w14:paraId="3FAD28CA" w14:textId="2AAFADA0"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Specialty type: </w:t>
      </w:r>
      <w:r w:rsidR="001602B0" w:rsidRPr="006660E1">
        <w:rPr>
          <w:rFonts w:ascii="Book Antiqua" w:eastAsia="Book Antiqua" w:hAnsi="Book Antiqua" w:cs="Book Antiqua"/>
          <w:color w:val="000000"/>
        </w:rPr>
        <w:t>Cell and tissue engineering</w:t>
      </w:r>
    </w:p>
    <w:p w14:paraId="71029AB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 xml:space="preserve">Country/Territory of origin: </w:t>
      </w:r>
      <w:r w:rsidRPr="006660E1">
        <w:rPr>
          <w:rFonts w:ascii="Book Antiqua" w:eastAsia="Book Antiqua" w:hAnsi="Book Antiqua" w:cs="Book Antiqua"/>
          <w:color w:val="000000"/>
        </w:rPr>
        <w:t>South Korea</w:t>
      </w:r>
    </w:p>
    <w:p w14:paraId="0BF5FCF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color w:val="000000"/>
        </w:rPr>
        <w:t>Peer-review report’s scientific quality classification</w:t>
      </w:r>
    </w:p>
    <w:p w14:paraId="76F6D9F5"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Grade A (Excellent): 0</w:t>
      </w:r>
    </w:p>
    <w:p w14:paraId="771495B8"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Grade B (Very good): B</w:t>
      </w:r>
    </w:p>
    <w:p w14:paraId="6BC0AEA6"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Grade C (Good): C, C</w:t>
      </w:r>
    </w:p>
    <w:p w14:paraId="59F90B6B"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Grade D (Fair): 0</w:t>
      </w:r>
    </w:p>
    <w:p w14:paraId="4237DE1D" w14:textId="77777777"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color w:val="000000"/>
        </w:rPr>
        <w:t>Grade E (Poor): 0</w:t>
      </w:r>
    </w:p>
    <w:p w14:paraId="7450DAFE" w14:textId="77777777" w:rsidR="00A77B3E" w:rsidRPr="006660E1" w:rsidRDefault="00A77B3E" w:rsidP="006660E1">
      <w:pPr>
        <w:spacing w:line="360" w:lineRule="auto"/>
        <w:jc w:val="both"/>
        <w:rPr>
          <w:rFonts w:ascii="Book Antiqua" w:hAnsi="Book Antiqua"/>
        </w:rPr>
      </w:pPr>
    </w:p>
    <w:p w14:paraId="5CEE4805" w14:textId="7C17DCFB" w:rsidR="00A77B3E" w:rsidRPr="006660E1" w:rsidRDefault="004F2ED2" w:rsidP="006660E1">
      <w:pPr>
        <w:spacing w:line="360" w:lineRule="auto"/>
        <w:jc w:val="both"/>
        <w:rPr>
          <w:rFonts w:ascii="Book Antiqua" w:hAnsi="Book Antiqua"/>
        </w:rPr>
        <w:sectPr w:rsidR="00A77B3E" w:rsidRPr="006660E1">
          <w:pgSz w:w="12240" w:h="15840"/>
          <w:pgMar w:top="1440" w:right="1440" w:bottom="1440" w:left="1440" w:header="720" w:footer="720" w:gutter="0"/>
          <w:cols w:space="720"/>
          <w:docGrid w:linePitch="360"/>
        </w:sectPr>
      </w:pPr>
      <w:r w:rsidRPr="006660E1">
        <w:rPr>
          <w:rFonts w:ascii="Book Antiqua" w:eastAsia="Book Antiqua" w:hAnsi="Book Antiqua" w:cs="Book Antiqua"/>
          <w:b/>
          <w:color w:val="000000"/>
        </w:rPr>
        <w:t xml:space="preserve">P-Reviewer: </w:t>
      </w:r>
      <w:proofErr w:type="spellStart"/>
      <w:r w:rsidRPr="006660E1">
        <w:rPr>
          <w:rFonts w:ascii="Book Antiqua" w:eastAsia="Book Antiqua" w:hAnsi="Book Antiqua" w:cs="Book Antiqua"/>
          <w:color w:val="000000"/>
        </w:rPr>
        <w:t>Prasetyo</w:t>
      </w:r>
      <w:proofErr w:type="spellEnd"/>
      <w:r w:rsidRPr="006660E1">
        <w:rPr>
          <w:rFonts w:ascii="Book Antiqua" w:eastAsia="Book Antiqua" w:hAnsi="Book Antiqua" w:cs="Book Antiqua"/>
          <w:color w:val="000000"/>
        </w:rPr>
        <w:t xml:space="preserve"> EP, Indonesia; Ventura C, Italy</w:t>
      </w:r>
      <w:r w:rsidRPr="006660E1">
        <w:rPr>
          <w:rFonts w:ascii="Book Antiqua" w:eastAsia="Book Antiqua" w:hAnsi="Book Antiqua" w:cs="Book Antiqua"/>
          <w:b/>
          <w:color w:val="000000"/>
        </w:rPr>
        <w:t xml:space="preserve"> S-Editor: </w:t>
      </w:r>
      <w:r w:rsidR="001602B0" w:rsidRPr="006660E1">
        <w:rPr>
          <w:rFonts w:ascii="Book Antiqua" w:eastAsia="Book Antiqua" w:hAnsi="Book Antiqua" w:cs="Book Antiqua"/>
          <w:bCs/>
          <w:color w:val="000000"/>
        </w:rPr>
        <w:t>Wang JJ</w:t>
      </w:r>
      <w:r w:rsidRPr="006660E1">
        <w:rPr>
          <w:rFonts w:ascii="Book Antiqua" w:eastAsia="Book Antiqua" w:hAnsi="Book Antiqua" w:cs="Book Antiqua"/>
          <w:b/>
          <w:color w:val="000000"/>
        </w:rPr>
        <w:t xml:space="preserve"> L-Editor: </w:t>
      </w:r>
      <w:r w:rsidR="00E24ED9" w:rsidRPr="006660E1">
        <w:rPr>
          <w:rFonts w:ascii="Book Antiqua" w:eastAsia="Book Antiqua" w:hAnsi="Book Antiqua" w:cs="Book Antiqua"/>
          <w:bCs/>
          <w:color w:val="000000"/>
        </w:rPr>
        <w:t>A</w:t>
      </w:r>
      <w:r w:rsidRPr="006660E1">
        <w:rPr>
          <w:rFonts w:ascii="Book Antiqua" w:eastAsia="Book Antiqua" w:hAnsi="Book Antiqua" w:cs="Book Antiqua"/>
          <w:b/>
          <w:color w:val="000000"/>
        </w:rPr>
        <w:t xml:space="preserve"> P-Editor: </w:t>
      </w:r>
      <w:r w:rsidR="008811E6" w:rsidRPr="008811E6">
        <w:rPr>
          <w:rFonts w:ascii="Book Antiqua" w:eastAsia="Book Antiqua" w:hAnsi="Book Antiqua" w:cs="Book Antiqua"/>
          <w:bCs/>
          <w:color w:val="000000"/>
        </w:rPr>
        <w:t>Wang JJ</w:t>
      </w:r>
    </w:p>
    <w:p w14:paraId="3C4DCA7F" w14:textId="0F571194" w:rsidR="00A77B3E" w:rsidRPr="006660E1" w:rsidRDefault="004F2ED2" w:rsidP="006660E1">
      <w:pPr>
        <w:spacing w:line="360" w:lineRule="auto"/>
        <w:jc w:val="both"/>
        <w:rPr>
          <w:rFonts w:ascii="Book Antiqua" w:eastAsia="Book Antiqua" w:hAnsi="Book Antiqua" w:cs="Book Antiqua"/>
          <w:b/>
          <w:color w:val="000000"/>
        </w:rPr>
      </w:pPr>
      <w:r w:rsidRPr="006660E1">
        <w:rPr>
          <w:rFonts w:ascii="Book Antiqua" w:eastAsia="Book Antiqua" w:hAnsi="Book Antiqua" w:cs="Book Antiqua"/>
          <w:b/>
          <w:color w:val="000000"/>
        </w:rPr>
        <w:lastRenderedPageBreak/>
        <w:t>Figure Legends</w:t>
      </w:r>
    </w:p>
    <w:p w14:paraId="1A4A0387" w14:textId="2403D9E7" w:rsidR="002C6E5D" w:rsidRPr="006660E1" w:rsidRDefault="00D11784" w:rsidP="006660E1">
      <w:pPr>
        <w:spacing w:line="360" w:lineRule="auto"/>
        <w:jc w:val="both"/>
        <w:rPr>
          <w:rFonts w:ascii="Book Antiqua" w:hAnsi="Book Antiqua"/>
        </w:rPr>
      </w:pPr>
      <w:r>
        <w:rPr>
          <w:rFonts w:ascii="Book Antiqua" w:hAnsi="Book Antiqua"/>
          <w:noProof/>
        </w:rPr>
        <w:drawing>
          <wp:inline distT="0" distB="0" distL="0" distR="0" wp14:anchorId="42CB4111" wp14:editId="51826BC2">
            <wp:extent cx="5232400" cy="2578100"/>
            <wp:effectExtent l="0" t="0" r="0" b="0"/>
            <wp:docPr id="2" name="图片 2" descr="墙上有涂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墙上有涂鸦&#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2400" cy="2578100"/>
                    </a:xfrm>
                    <a:prstGeom prst="rect">
                      <a:avLst/>
                    </a:prstGeom>
                  </pic:spPr>
                </pic:pic>
              </a:graphicData>
            </a:graphic>
          </wp:inline>
        </w:drawing>
      </w:r>
    </w:p>
    <w:p w14:paraId="0F5E4C72" w14:textId="448E6A8A" w:rsidR="00A77B3E" w:rsidRPr="006660E1" w:rsidRDefault="004F2ED2" w:rsidP="006660E1">
      <w:pPr>
        <w:spacing w:line="360" w:lineRule="auto"/>
        <w:jc w:val="both"/>
        <w:rPr>
          <w:rFonts w:ascii="Book Antiqua" w:eastAsia="Book Antiqua" w:hAnsi="Book Antiqua" w:cs="Book Antiqua"/>
          <w:color w:val="000000"/>
        </w:rPr>
      </w:pPr>
      <w:r w:rsidRPr="006660E1">
        <w:rPr>
          <w:rFonts w:ascii="Book Antiqua" w:eastAsia="Book Antiqua" w:hAnsi="Book Antiqua" w:cs="Book Antiqua"/>
          <w:b/>
          <w:bCs/>
          <w:color w:val="000000"/>
        </w:rPr>
        <w:t>Figure 1 Micro-</w:t>
      </w:r>
      <w:r w:rsidR="001602B0" w:rsidRPr="006660E1">
        <w:rPr>
          <w:rFonts w:ascii="Book Antiqua" w:eastAsia="Book Antiqua" w:hAnsi="Book Antiqua" w:cs="Book Antiqua"/>
          <w:b/>
          <w:bCs/>
          <w:color w:val="000000"/>
        </w:rPr>
        <w:t>computed tomography</w:t>
      </w:r>
      <w:r w:rsidRPr="006660E1">
        <w:rPr>
          <w:rFonts w:ascii="Book Antiqua" w:eastAsia="Book Antiqua" w:hAnsi="Book Antiqua" w:cs="Book Antiqua"/>
          <w:b/>
          <w:bCs/>
          <w:color w:val="000000"/>
        </w:rPr>
        <w:t xml:space="preserve"> imaging at 2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 </w:t>
      </w:r>
      <w:r w:rsidR="001602B0" w:rsidRPr="006660E1">
        <w:rPr>
          <w:rFonts w:ascii="Book Antiqua" w:eastAsia="Book Antiqua" w:hAnsi="Book Antiqua" w:cs="Book Antiqua"/>
          <w:color w:val="000000"/>
        </w:rPr>
        <w:t xml:space="preserve">A: </w:t>
      </w:r>
      <w:r w:rsidRPr="006660E1">
        <w:rPr>
          <w:rFonts w:ascii="Book Antiqua" w:eastAsia="Book Antiqua" w:hAnsi="Book Antiqua" w:cs="Book Antiqua"/>
          <w:color w:val="000000"/>
        </w:rPr>
        <w:t>Rats were injected with normal saline</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B</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w:t>
      </w:r>
      <w:r w:rsidR="001602B0" w:rsidRPr="006660E1">
        <w:rPr>
          <w:rFonts w:ascii="Book Antiqua" w:eastAsia="Book Antiqua" w:hAnsi="Book Antiqua" w:cs="Book Antiqua"/>
          <w:color w:val="000000"/>
        </w:rPr>
        <w:t xml:space="preserve">Rats were injected with </w:t>
      </w:r>
      <w:r w:rsidRPr="006660E1">
        <w:rPr>
          <w:rFonts w:ascii="Book Antiqua" w:eastAsia="Book Antiqua" w:hAnsi="Book Antiqua" w:cs="Book Antiqua"/>
          <w:color w:val="000000"/>
        </w:rPr>
        <w:t>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r w:rsidR="001602B0" w:rsidRPr="006660E1">
        <w:rPr>
          <w:rFonts w:ascii="Book Antiqua" w:eastAsia="Book Antiqua" w:hAnsi="Book Antiqua" w:cs="Book Antiqua"/>
          <w:color w:val="000000"/>
        </w:rPr>
        <w:t>mesenchymal stem cells (</w:t>
      </w:r>
      <w:r w:rsidRPr="006660E1">
        <w:rPr>
          <w:rFonts w:ascii="Book Antiqua" w:eastAsia="Book Antiqua" w:hAnsi="Book Antiqua" w:cs="Book Antiqua"/>
          <w:color w:val="000000"/>
        </w:rPr>
        <w:t>MSCs</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C</w:t>
      </w:r>
      <w:r w:rsidR="001602B0" w:rsidRPr="006660E1">
        <w:rPr>
          <w:rFonts w:ascii="Book Antiqua" w:eastAsia="Book Antiqua" w:hAnsi="Book Antiqua" w:cs="Book Antiqua"/>
          <w:color w:val="000000"/>
        </w:rPr>
        <w:t>: Rats were injected with</w:t>
      </w:r>
      <w:r w:rsidRPr="006660E1">
        <w:rPr>
          <w:rFonts w:ascii="Book Antiqua" w:eastAsia="Book Antiqua" w:hAnsi="Book Antiqua" w:cs="Book Antiqua"/>
          <w:color w:val="000000"/>
        </w:rPr>
        <w:t xml:space="preserve">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w:t>
      </w:r>
      <w:r w:rsidR="001602B0"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D</w:t>
      </w:r>
      <w:r w:rsidR="001602B0" w:rsidRPr="006660E1">
        <w:rPr>
          <w:rFonts w:ascii="Book Antiqua" w:eastAsia="Book Antiqua" w:hAnsi="Book Antiqua" w:cs="Book Antiqua"/>
          <w:color w:val="000000"/>
        </w:rPr>
        <w:t>: Rats were injected with</w:t>
      </w:r>
      <w:r w:rsidRPr="006660E1">
        <w:rPr>
          <w:rFonts w:ascii="Book Antiqua" w:eastAsia="Book Antiqua" w:hAnsi="Book Antiqua" w:cs="Book Antiqua"/>
          <w:color w:val="000000"/>
        </w:rPr>
        <w:t xml:space="preserve">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Callus formation was observed in all groups; however, fracture lines (arrows) were clearly observed, indicating that union had not yet occurred.</w:t>
      </w:r>
    </w:p>
    <w:p w14:paraId="269A161D" w14:textId="004F292F" w:rsidR="002C6E5D" w:rsidRPr="006660E1" w:rsidRDefault="002C6E5D" w:rsidP="006660E1">
      <w:pPr>
        <w:spacing w:line="360" w:lineRule="auto"/>
        <w:jc w:val="both"/>
        <w:rPr>
          <w:rFonts w:ascii="Book Antiqua" w:eastAsia="Book Antiqua" w:hAnsi="Book Antiqua" w:cs="Book Antiqua"/>
          <w:color w:val="000000"/>
        </w:rPr>
      </w:pPr>
    </w:p>
    <w:p w14:paraId="77EBB0F6" w14:textId="4D7FB1F8" w:rsidR="002C6E5D" w:rsidRPr="006660E1" w:rsidRDefault="00D11784" w:rsidP="006660E1">
      <w:pPr>
        <w:spacing w:line="360" w:lineRule="auto"/>
        <w:jc w:val="both"/>
        <w:rPr>
          <w:rFonts w:ascii="Book Antiqua" w:hAnsi="Book Antiqua"/>
        </w:rPr>
      </w:pPr>
      <w:r>
        <w:rPr>
          <w:rFonts w:ascii="Book Antiqua" w:hAnsi="Book Antiqua"/>
          <w:noProof/>
        </w:rPr>
        <w:drawing>
          <wp:inline distT="0" distB="0" distL="0" distR="0" wp14:anchorId="36DB653D" wp14:editId="26766F38">
            <wp:extent cx="4953000" cy="2578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000" cy="2578100"/>
                    </a:xfrm>
                    <a:prstGeom prst="rect">
                      <a:avLst/>
                    </a:prstGeom>
                  </pic:spPr>
                </pic:pic>
              </a:graphicData>
            </a:graphic>
          </wp:inline>
        </w:drawing>
      </w:r>
    </w:p>
    <w:p w14:paraId="2FA770E1" w14:textId="1A8ADCEC" w:rsidR="00A77B3E"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Figure 2</w:t>
      </w:r>
      <w:r w:rsidRPr="006660E1">
        <w:rPr>
          <w:rFonts w:ascii="Book Antiqua" w:eastAsia="Book Antiqua" w:hAnsi="Book Antiqua" w:cs="Book Antiqua"/>
          <w:color w:val="000000"/>
        </w:rPr>
        <w:t xml:space="preserve"> </w:t>
      </w:r>
      <w:r w:rsidR="00DC6701" w:rsidRPr="006660E1">
        <w:rPr>
          <w:rFonts w:ascii="Book Antiqua" w:eastAsia="Book Antiqua" w:hAnsi="Book Antiqua" w:cs="Book Antiqua"/>
          <w:b/>
          <w:bCs/>
          <w:color w:val="000000"/>
        </w:rPr>
        <w:t>Micro-computed tomography</w:t>
      </w:r>
      <w:r w:rsidRPr="006660E1">
        <w:rPr>
          <w:rFonts w:ascii="Book Antiqua" w:eastAsia="Book Antiqua" w:hAnsi="Book Antiqua" w:cs="Book Antiqua"/>
          <w:b/>
          <w:bCs/>
          <w:color w:val="000000"/>
        </w:rPr>
        <w:t xml:space="preserve"> imaging at 6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w:t>
      </w:r>
      <w:r w:rsidRPr="006660E1">
        <w:rPr>
          <w:rFonts w:ascii="Book Antiqua" w:eastAsia="Book Antiqua" w:hAnsi="Book Antiqua" w:cs="Book Antiqua"/>
          <w:color w:val="000000"/>
        </w:rPr>
        <w:t xml:space="preserve">. </w:t>
      </w:r>
      <w:r w:rsidR="00DC6701" w:rsidRPr="006660E1">
        <w:rPr>
          <w:rFonts w:ascii="Book Antiqua" w:eastAsia="Book Antiqua" w:hAnsi="Book Antiqua" w:cs="Book Antiqua"/>
          <w:color w:val="000000"/>
        </w:rPr>
        <w:t xml:space="preserve">A: </w:t>
      </w:r>
      <w:r w:rsidRPr="006660E1">
        <w:rPr>
          <w:rFonts w:ascii="Book Antiqua" w:eastAsia="Book Antiqua" w:hAnsi="Book Antiqua" w:cs="Book Antiqua"/>
          <w:color w:val="000000"/>
        </w:rPr>
        <w:t>Rats were injected with normal saline</w:t>
      </w:r>
      <w:r w:rsidR="00DC6701"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B</w:t>
      </w:r>
      <w:r w:rsidR="00DC6701"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w:t>
      </w:r>
      <w:r w:rsidR="00DC6701" w:rsidRPr="006660E1">
        <w:rPr>
          <w:rFonts w:ascii="Book Antiqua" w:eastAsia="Book Antiqua" w:hAnsi="Book Antiqua" w:cs="Book Antiqua"/>
          <w:color w:val="000000"/>
        </w:rPr>
        <w:t xml:space="preserve">Rats were injected with </w:t>
      </w:r>
      <w:r w:rsidRPr="006660E1">
        <w:rPr>
          <w:rFonts w:ascii="Book Antiqua" w:eastAsia="Book Antiqua" w:hAnsi="Book Antiqua" w:cs="Book Antiqua"/>
          <w:color w:val="000000"/>
        </w:rPr>
        <w:t>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r w:rsidR="001602B0" w:rsidRPr="006660E1">
        <w:rPr>
          <w:rFonts w:ascii="Book Antiqua" w:eastAsia="Book Antiqua" w:hAnsi="Book Antiqua" w:cs="Book Antiqua"/>
          <w:color w:val="000000"/>
        </w:rPr>
        <w:t>adipose-derived-mesenchymal stem cells (</w:t>
      </w:r>
      <w:r w:rsidRPr="006660E1">
        <w:rPr>
          <w:rFonts w:ascii="Book Antiqua" w:eastAsia="Book Antiqua" w:hAnsi="Book Antiqua" w:cs="Book Antiqua"/>
          <w:color w:val="000000"/>
        </w:rPr>
        <w:t>AD-MSCs</w:t>
      </w:r>
      <w:r w:rsidR="001602B0" w:rsidRPr="006660E1">
        <w:rPr>
          <w:rFonts w:ascii="Book Antiqua" w:eastAsia="Book Antiqua" w:hAnsi="Book Antiqua" w:cs="Book Antiqua"/>
          <w:color w:val="000000"/>
        </w:rPr>
        <w:t>)</w:t>
      </w:r>
      <w:r w:rsidR="00DC6701"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C</w:t>
      </w:r>
      <w:r w:rsidR="00DC6701" w:rsidRPr="006660E1">
        <w:rPr>
          <w:rFonts w:ascii="Book Antiqua" w:eastAsia="Book Antiqua" w:hAnsi="Book Antiqua" w:cs="Book Antiqua"/>
          <w:color w:val="000000"/>
        </w:rPr>
        <w:t>: Rats were injected with</w:t>
      </w:r>
      <w:r w:rsidRPr="006660E1">
        <w:rPr>
          <w:rFonts w:ascii="Book Antiqua" w:eastAsia="Book Antiqua" w:hAnsi="Book Antiqua" w:cs="Book Antiqua"/>
          <w:color w:val="000000"/>
        </w:rPr>
        <w:t xml:space="preserve">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AD-MSCs</w:t>
      </w:r>
      <w:r w:rsidR="00DC6701"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D</w:t>
      </w:r>
      <w:r w:rsidR="00DC6701" w:rsidRPr="006660E1">
        <w:rPr>
          <w:rFonts w:ascii="Book Antiqua" w:eastAsia="Book Antiqua" w:hAnsi="Book Antiqua" w:cs="Book Antiqua"/>
          <w:color w:val="000000"/>
        </w:rPr>
        <w:t xml:space="preserve">: </w:t>
      </w:r>
      <w:r w:rsidR="00DC6701" w:rsidRPr="006660E1">
        <w:rPr>
          <w:rFonts w:ascii="Book Antiqua" w:eastAsia="Book Antiqua" w:hAnsi="Book Antiqua" w:cs="Book Antiqua"/>
          <w:color w:val="000000"/>
        </w:rPr>
        <w:lastRenderedPageBreak/>
        <w:t>Rats were injected with</w:t>
      </w:r>
      <w:r w:rsidRPr="006660E1">
        <w:rPr>
          <w:rFonts w:ascii="Book Antiqua" w:eastAsia="Book Antiqua" w:hAnsi="Book Antiqua" w:cs="Book Antiqua"/>
          <w:color w:val="000000"/>
        </w:rPr>
        <w:t xml:space="preserve">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AD-MSCs. In the group injected with normal saline and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AD-MSCs, fracture lines (arrows) were clearly observed, indicating that union had not yet occurred.</w:t>
      </w:r>
    </w:p>
    <w:p w14:paraId="65AB8416" w14:textId="5FA3D030" w:rsidR="00CB053A" w:rsidRPr="006660E1" w:rsidRDefault="00CB053A" w:rsidP="006660E1">
      <w:pPr>
        <w:spacing w:line="360" w:lineRule="auto"/>
        <w:jc w:val="both"/>
        <w:rPr>
          <w:rFonts w:ascii="Book Antiqua" w:eastAsia="Book Antiqua" w:hAnsi="Book Antiqua" w:cs="Book Antiqua"/>
          <w:b/>
          <w:bCs/>
          <w:color w:val="000000"/>
        </w:rPr>
      </w:pPr>
    </w:p>
    <w:p w14:paraId="3578DE11" w14:textId="04228972" w:rsidR="00CB053A" w:rsidRPr="006660E1" w:rsidRDefault="00D11784" w:rsidP="006660E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3BFFA02C" wp14:editId="6B958654">
            <wp:extent cx="4572000" cy="3429000"/>
            <wp:effectExtent l="0" t="0" r="0" b="0"/>
            <wp:docPr id="4" name="图片 4"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背景图案&#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5A23BCF" w14:textId="76BE7DBB" w:rsidR="00A77B3E" w:rsidRPr="006660E1" w:rsidRDefault="004F2ED2" w:rsidP="006660E1">
      <w:pPr>
        <w:spacing w:line="360" w:lineRule="auto"/>
        <w:jc w:val="both"/>
        <w:rPr>
          <w:rFonts w:ascii="Book Antiqua" w:eastAsia="Book Antiqua" w:hAnsi="Book Antiqua" w:cs="Book Antiqua"/>
          <w:color w:val="000000"/>
        </w:rPr>
      </w:pPr>
      <w:r w:rsidRPr="006660E1">
        <w:rPr>
          <w:rFonts w:ascii="Book Antiqua" w:eastAsia="Book Antiqua" w:hAnsi="Book Antiqua" w:cs="Book Antiqua"/>
          <w:b/>
          <w:bCs/>
          <w:color w:val="000000"/>
        </w:rPr>
        <w:t xml:space="preserve">Figure 3 Assessment of histological scores for fracture healing at 2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 using hematoxylin and eosin staining (200</w:t>
      </w:r>
      <w:r w:rsidR="00DC6701" w:rsidRPr="006660E1">
        <w:rPr>
          <w:rFonts w:ascii="Book Antiqua" w:eastAsia="Book Antiqua" w:hAnsi="Book Antiqua" w:cs="Book Antiqua"/>
          <w:b/>
          <w:bCs/>
          <w:color w:val="000000"/>
        </w:rPr>
        <w:t xml:space="preserve"> </w:t>
      </w:r>
      <w:r w:rsidRPr="006660E1">
        <w:rPr>
          <w:rFonts w:ascii="Book Antiqua" w:eastAsia="Book Antiqua" w:hAnsi="Book Antiqua" w:cs="Book Antiqua"/>
          <w:b/>
          <w:bCs/>
          <w:color w:val="000000"/>
        </w:rPr>
        <w:t>× magnification).</w:t>
      </w:r>
      <w:r w:rsidRPr="006660E1">
        <w:rPr>
          <w:rFonts w:ascii="Book Antiqua" w:eastAsia="Book Antiqua" w:hAnsi="Book Antiqua" w:cs="Book Antiqua"/>
          <w:color w:val="000000"/>
        </w:rPr>
        <w:t xml:space="preserve"> A</w:t>
      </w:r>
      <w:r w:rsidR="00DC6701"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The histological score was 2 in the group injected with normal saline</w:t>
      </w:r>
      <w:r w:rsidR="00DC6701"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B</w:t>
      </w:r>
      <w:r w:rsidR="00DC6701"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The histological score was 3 in the group injected with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r w:rsidR="00DC6701" w:rsidRPr="006660E1">
        <w:rPr>
          <w:rFonts w:ascii="Book Antiqua" w:eastAsia="Book Antiqua" w:hAnsi="Book Antiqua" w:cs="Book Antiqua"/>
          <w:color w:val="000000"/>
        </w:rPr>
        <w:t>mesenchymal stem cells (MSCs); C:</w:t>
      </w:r>
      <w:r w:rsidRPr="006660E1">
        <w:rPr>
          <w:rFonts w:ascii="Book Antiqua" w:eastAsia="Book Antiqua" w:hAnsi="Book Antiqua" w:cs="Book Antiqua"/>
          <w:color w:val="000000"/>
        </w:rPr>
        <w:t xml:space="preserve"> The histological score was 4 in the groups injected with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w:t>
      </w:r>
      <w:r w:rsidR="00DC6701" w:rsidRPr="006660E1">
        <w:rPr>
          <w:rFonts w:ascii="Book Antiqua" w:eastAsia="Book Antiqua" w:hAnsi="Book Antiqua" w:cs="Book Antiqua"/>
          <w:color w:val="000000"/>
        </w:rPr>
        <w:t xml:space="preserve">; </w:t>
      </w:r>
      <w:r w:rsidRPr="006660E1">
        <w:rPr>
          <w:rFonts w:ascii="Book Antiqua" w:eastAsia="Book Antiqua" w:hAnsi="Book Antiqua" w:cs="Book Antiqua"/>
          <w:color w:val="000000"/>
        </w:rPr>
        <w:t>D</w:t>
      </w:r>
      <w:r w:rsidR="00DC6701" w:rsidRPr="006660E1">
        <w:rPr>
          <w:rFonts w:ascii="Book Antiqua" w:eastAsia="Book Antiqua" w:hAnsi="Book Antiqua" w:cs="Book Antiqua"/>
          <w:color w:val="000000"/>
        </w:rPr>
        <w:t>: The histological score was 4 in the groups injected with</w:t>
      </w:r>
      <w:r w:rsidRPr="006660E1">
        <w:rPr>
          <w:rFonts w:ascii="Book Antiqua" w:eastAsia="Book Antiqua" w:hAnsi="Book Antiqua" w:cs="Book Antiqua"/>
          <w:color w:val="000000"/>
        </w:rPr>
        <w:t xml:space="preserve">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The black arrows indicate the fracture lines.</w:t>
      </w:r>
      <w:r w:rsidR="00B3073D" w:rsidRPr="006660E1">
        <w:rPr>
          <w:rFonts w:ascii="Book Antiqua" w:eastAsia="Book Antiqua" w:hAnsi="Book Antiqua" w:cs="Book Antiqua"/>
          <w:color w:val="000000"/>
        </w:rPr>
        <w:t xml:space="preserve"> c</w:t>
      </w:r>
      <w:r w:rsidR="004A69AE" w:rsidRPr="006660E1">
        <w:rPr>
          <w:rFonts w:ascii="Book Antiqua" w:eastAsia="Book Antiqua" w:hAnsi="Book Antiqua" w:cs="Book Antiqua"/>
          <w:color w:val="000000"/>
        </w:rPr>
        <w:t>:</w:t>
      </w:r>
      <w:r w:rsidR="00B3073D" w:rsidRPr="006660E1">
        <w:rPr>
          <w:rFonts w:ascii="Book Antiqua" w:eastAsia="Book Antiqua" w:hAnsi="Book Antiqua" w:cs="Book Antiqua"/>
          <w:color w:val="000000"/>
        </w:rPr>
        <w:t xml:space="preserve"> </w:t>
      </w:r>
      <w:r w:rsidR="004A69AE" w:rsidRPr="006660E1">
        <w:rPr>
          <w:rFonts w:ascii="Book Antiqua" w:eastAsia="Book Antiqua" w:hAnsi="Book Antiqua" w:cs="Book Antiqua"/>
          <w:color w:val="000000"/>
        </w:rPr>
        <w:t>C</w:t>
      </w:r>
      <w:r w:rsidR="00B3073D" w:rsidRPr="006660E1">
        <w:rPr>
          <w:rFonts w:ascii="Book Antiqua" w:eastAsia="Book Antiqua" w:hAnsi="Book Antiqua" w:cs="Book Antiqua"/>
          <w:color w:val="000000"/>
        </w:rPr>
        <w:t>artilage in the fracture area; f</w:t>
      </w:r>
      <w:r w:rsidR="004A69AE" w:rsidRPr="006660E1">
        <w:rPr>
          <w:rFonts w:ascii="Book Antiqua" w:eastAsia="Book Antiqua" w:hAnsi="Book Antiqua" w:cs="Book Antiqua"/>
          <w:color w:val="000000"/>
        </w:rPr>
        <w:t>:</w:t>
      </w:r>
      <w:r w:rsidR="00B3073D" w:rsidRPr="006660E1">
        <w:rPr>
          <w:rFonts w:ascii="Book Antiqua" w:eastAsia="Book Antiqua" w:hAnsi="Book Antiqua" w:cs="Book Antiqua"/>
          <w:color w:val="000000"/>
        </w:rPr>
        <w:t xml:space="preserve"> </w:t>
      </w:r>
      <w:r w:rsidR="004A69AE" w:rsidRPr="006660E1">
        <w:rPr>
          <w:rFonts w:ascii="Book Antiqua" w:eastAsia="Book Antiqua" w:hAnsi="Book Antiqua" w:cs="Book Antiqua"/>
          <w:color w:val="000000"/>
        </w:rPr>
        <w:t>F</w:t>
      </w:r>
      <w:r w:rsidR="00B3073D" w:rsidRPr="006660E1">
        <w:rPr>
          <w:rFonts w:ascii="Book Antiqua" w:eastAsia="Book Antiqua" w:hAnsi="Book Antiqua" w:cs="Book Antiqua"/>
          <w:color w:val="000000"/>
        </w:rPr>
        <w:t xml:space="preserve">ibrous tissue; </w:t>
      </w:r>
      <w:proofErr w:type="spellStart"/>
      <w:r w:rsidR="00B3073D" w:rsidRPr="006660E1">
        <w:rPr>
          <w:rFonts w:ascii="Book Antiqua" w:eastAsia="Book Antiqua" w:hAnsi="Book Antiqua" w:cs="Book Antiqua"/>
          <w:color w:val="000000"/>
        </w:rPr>
        <w:t>wb</w:t>
      </w:r>
      <w:proofErr w:type="spellEnd"/>
      <w:r w:rsidR="004A69AE" w:rsidRPr="006660E1">
        <w:rPr>
          <w:rFonts w:ascii="Book Antiqua" w:eastAsia="Book Antiqua" w:hAnsi="Book Antiqua" w:cs="Book Antiqua"/>
          <w:color w:val="000000"/>
        </w:rPr>
        <w:t>:</w:t>
      </w:r>
      <w:r w:rsidR="00B3073D" w:rsidRPr="006660E1">
        <w:rPr>
          <w:rFonts w:ascii="Book Antiqua" w:eastAsia="Book Antiqua" w:hAnsi="Book Antiqua" w:cs="Book Antiqua"/>
          <w:color w:val="000000"/>
        </w:rPr>
        <w:t xml:space="preserve"> </w:t>
      </w:r>
      <w:r w:rsidR="004A69AE" w:rsidRPr="006660E1">
        <w:rPr>
          <w:rFonts w:ascii="Book Antiqua" w:eastAsia="Book Antiqua" w:hAnsi="Book Antiqua" w:cs="Book Antiqua"/>
          <w:color w:val="000000"/>
        </w:rPr>
        <w:t>W</w:t>
      </w:r>
      <w:r w:rsidR="00B3073D" w:rsidRPr="006660E1">
        <w:rPr>
          <w:rFonts w:ascii="Book Antiqua" w:eastAsia="Book Antiqua" w:hAnsi="Book Antiqua" w:cs="Book Antiqua"/>
          <w:color w:val="000000"/>
        </w:rPr>
        <w:t xml:space="preserve">oven bone. </w:t>
      </w:r>
    </w:p>
    <w:p w14:paraId="73BB389A" w14:textId="70776F71" w:rsidR="002C6E5D" w:rsidRPr="006660E1" w:rsidRDefault="002C6E5D" w:rsidP="006660E1">
      <w:pPr>
        <w:spacing w:line="360" w:lineRule="auto"/>
        <w:jc w:val="both"/>
        <w:rPr>
          <w:rFonts w:ascii="Book Antiqua" w:eastAsia="Book Antiqua" w:hAnsi="Book Antiqua" w:cs="Book Antiqua"/>
          <w:color w:val="000000"/>
        </w:rPr>
      </w:pPr>
    </w:p>
    <w:p w14:paraId="30FB39DD" w14:textId="759C776D" w:rsidR="002C6E5D" w:rsidRPr="006660E1" w:rsidRDefault="00D11784" w:rsidP="006660E1">
      <w:pPr>
        <w:spacing w:line="360" w:lineRule="auto"/>
        <w:jc w:val="both"/>
        <w:rPr>
          <w:rFonts w:ascii="Book Antiqua" w:hAnsi="Book Antiqua"/>
        </w:rPr>
      </w:pPr>
      <w:r>
        <w:rPr>
          <w:rFonts w:ascii="Book Antiqua" w:hAnsi="Book Antiqua"/>
          <w:noProof/>
        </w:rPr>
        <w:lastRenderedPageBreak/>
        <w:drawing>
          <wp:inline distT="0" distB="0" distL="0" distR="0" wp14:anchorId="0E9E8C28" wp14:editId="172834ED">
            <wp:extent cx="4330700" cy="313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0700" cy="3136900"/>
                    </a:xfrm>
                    <a:prstGeom prst="rect">
                      <a:avLst/>
                    </a:prstGeom>
                  </pic:spPr>
                </pic:pic>
              </a:graphicData>
            </a:graphic>
          </wp:inline>
        </w:drawing>
      </w:r>
    </w:p>
    <w:p w14:paraId="54393DA9" w14:textId="1043A9FC" w:rsidR="00CB053A" w:rsidRPr="006660E1" w:rsidRDefault="004F2ED2" w:rsidP="006660E1">
      <w:pPr>
        <w:spacing w:line="360" w:lineRule="auto"/>
        <w:jc w:val="both"/>
        <w:rPr>
          <w:rFonts w:ascii="Book Antiqua" w:eastAsia="Book Antiqua" w:hAnsi="Book Antiqua" w:cs="Book Antiqua"/>
          <w:color w:val="000000"/>
        </w:rPr>
        <w:sectPr w:rsidR="00CB053A" w:rsidRPr="006660E1">
          <w:pgSz w:w="12240" w:h="15840"/>
          <w:pgMar w:top="1440" w:right="1440" w:bottom="1440" w:left="1440" w:header="720" w:footer="720" w:gutter="0"/>
          <w:cols w:space="720"/>
          <w:docGrid w:linePitch="360"/>
        </w:sectPr>
      </w:pPr>
      <w:r w:rsidRPr="006660E1">
        <w:rPr>
          <w:rFonts w:ascii="Book Antiqua" w:eastAsia="Book Antiqua" w:hAnsi="Book Antiqua" w:cs="Book Antiqua"/>
          <w:b/>
          <w:bCs/>
          <w:color w:val="000000"/>
        </w:rPr>
        <w:t>Figure 4</w:t>
      </w:r>
      <w:r w:rsidRPr="006660E1">
        <w:rPr>
          <w:rFonts w:ascii="Book Antiqua" w:eastAsia="Book Antiqua" w:hAnsi="Book Antiqua" w:cs="Book Antiqua"/>
          <w:color w:val="000000"/>
        </w:rPr>
        <w:t xml:space="preserve"> </w:t>
      </w:r>
      <w:r w:rsidRPr="006660E1">
        <w:rPr>
          <w:rFonts w:ascii="Book Antiqua" w:eastAsia="Book Antiqua" w:hAnsi="Book Antiqua" w:cs="Book Antiqua"/>
          <w:b/>
          <w:bCs/>
          <w:color w:val="000000"/>
        </w:rPr>
        <w:t xml:space="preserve">Assessment of histological scores for fracture healing at 6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 using hematoxylin and eosin</w:t>
      </w:r>
      <w:r w:rsidRPr="006660E1">
        <w:rPr>
          <w:rFonts w:ascii="Book Antiqua" w:eastAsia="Book Antiqua" w:hAnsi="Book Antiqua" w:cs="Book Antiqua"/>
          <w:color w:val="000000"/>
        </w:rPr>
        <w:t xml:space="preserve"> </w:t>
      </w:r>
      <w:r w:rsidRPr="006660E1">
        <w:rPr>
          <w:rFonts w:ascii="Book Antiqua" w:eastAsia="Book Antiqua" w:hAnsi="Book Antiqua" w:cs="Book Antiqua"/>
          <w:b/>
          <w:bCs/>
          <w:color w:val="000000"/>
        </w:rPr>
        <w:t>staining (200</w:t>
      </w:r>
      <w:r w:rsidR="002C6E5D" w:rsidRPr="006660E1">
        <w:rPr>
          <w:rFonts w:ascii="Book Antiqua" w:eastAsia="Book Antiqua" w:hAnsi="Book Antiqua" w:cs="Book Antiqua"/>
          <w:b/>
          <w:bCs/>
          <w:color w:val="000000"/>
        </w:rPr>
        <w:t xml:space="preserve"> </w:t>
      </w:r>
      <w:r w:rsidRPr="006660E1">
        <w:rPr>
          <w:rFonts w:ascii="Book Antiqua" w:eastAsia="Book Antiqua" w:hAnsi="Book Antiqua" w:cs="Book Antiqua"/>
          <w:b/>
          <w:bCs/>
          <w:color w:val="000000"/>
        </w:rPr>
        <w:t>× magnification).</w:t>
      </w:r>
      <w:r w:rsidRPr="006660E1">
        <w:rPr>
          <w:rFonts w:ascii="Book Antiqua" w:eastAsia="Book Antiqua" w:hAnsi="Book Antiqua" w:cs="Book Antiqua"/>
          <w:color w:val="000000"/>
        </w:rPr>
        <w:t xml:space="preserve"> </w:t>
      </w:r>
      <w:r w:rsidR="002C6E5D" w:rsidRPr="006660E1">
        <w:rPr>
          <w:rFonts w:ascii="Book Antiqua" w:eastAsia="Book Antiqua" w:hAnsi="Book Antiqua" w:cs="Book Antiqua"/>
          <w:color w:val="000000"/>
        </w:rPr>
        <w:t xml:space="preserve">A: </w:t>
      </w:r>
      <w:r w:rsidRPr="006660E1">
        <w:rPr>
          <w:rFonts w:ascii="Book Antiqua" w:eastAsia="Book Antiqua" w:hAnsi="Book Antiqua" w:cs="Book Antiqua"/>
          <w:color w:val="000000"/>
        </w:rPr>
        <w:t>The histological score was 5 in the groups injected with normal saline</w:t>
      </w:r>
      <w:r w:rsidR="002C6E5D" w:rsidRPr="006660E1">
        <w:rPr>
          <w:rFonts w:ascii="Book Antiqua" w:eastAsia="Book Antiqua" w:hAnsi="Book Antiqua" w:cs="Book Antiqua"/>
          <w:color w:val="000000"/>
        </w:rPr>
        <w:t xml:space="preserve">; </w:t>
      </w:r>
      <w:r w:rsidR="00DE0706" w:rsidRPr="006660E1">
        <w:rPr>
          <w:rFonts w:ascii="Book Antiqua" w:eastAsia="Book Antiqua" w:hAnsi="Book Antiqua" w:cs="Book Antiqua"/>
          <w:color w:val="000000"/>
        </w:rPr>
        <w:t xml:space="preserve">B: </w:t>
      </w:r>
      <w:r w:rsidR="002C6E5D" w:rsidRPr="006660E1">
        <w:rPr>
          <w:rFonts w:ascii="Book Antiqua" w:eastAsia="Book Antiqua" w:hAnsi="Book Antiqua" w:cs="Book Antiqua"/>
          <w:color w:val="000000"/>
        </w:rPr>
        <w:t>The histological score was 5 in the groups injected with</w:t>
      </w:r>
      <w:r w:rsidRPr="006660E1">
        <w:rPr>
          <w:rFonts w:ascii="Book Antiqua" w:eastAsia="Book Antiqua" w:hAnsi="Book Antiqua" w:cs="Book Antiqua"/>
          <w:color w:val="000000"/>
        </w:rPr>
        <w:t xml:space="preserve"> 2.5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w:t>
      </w:r>
      <w:bookmarkStart w:id="6" w:name="_Hlk120210042"/>
      <w:r w:rsidR="002C6E5D" w:rsidRPr="006660E1">
        <w:rPr>
          <w:rFonts w:ascii="Book Antiqua" w:eastAsia="Book Antiqua" w:hAnsi="Book Antiqua" w:cs="Book Antiqua"/>
          <w:color w:val="000000"/>
        </w:rPr>
        <w:t>mesenchymal stem cell</w:t>
      </w:r>
      <w:bookmarkEnd w:id="6"/>
      <w:r w:rsidR="002C6E5D" w:rsidRPr="006660E1">
        <w:rPr>
          <w:rFonts w:ascii="Book Antiqua" w:eastAsia="Book Antiqua" w:hAnsi="Book Antiqua" w:cs="Book Antiqua"/>
          <w:color w:val="000000"/>
        </w:rPr>
        <w:t>s (MSCs);</w:t>
      </w:r>
      <w:r w:rsidRPr="006660E1">
        <w:rPr>
          <w:rFonts w:ascii="Book Antiqua" w:eastAsia="Book Antiqua" w:hAnsi="Book Antiqua" w:cs="Book Antiqua"/>
          <w:color w:val="000000"/>
        </w:rPr>
        <w:t xml:space="preserve"> </w:t>
      </w:r>
      <w:r w:rsidR="002C6E5D" w:rsidRPr="006660E1">
        <w:rPr>
          <w:rFonts w:ascii="Book Antiqua" w:eastAsia="Book Antiqua" w:hAnsi="Book Antiqua" w:cs="Book Antiqua"/>
          <w:color w:val="000000"/>
        </w:rPr>
        <w:t>C:</w:t>
      </w:r>
      <w:r w:rsidRPr="006660E1">
        <w:rPr>
          <w:rFonts w:ascii="Book Antiqua" w:eastAsia="Book Antiqua" w:hAnsi="Book Antiqua" w:cs="Book Antiqua"/>
          <w:color w:val="000000"/>
        </w:rPr>
        <w:t xml:space="preserve"> The histological score was 9 in the group injected with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w:t>
      </w:r>
      <w:r w:rsidR="002C6E5D" w:rsidRPr="006660E1">
        <w:rPr>
          <w:rFonts w:ascii="Book Antiqua" w:eastAsia="Book Antiqua" w:hAnsi="Book Antiqua" w:cs="Book Antiqua"/>
          <w:color w:val="000000"/>
        </w:rPr>
        <w:t>; D:</w:t>
      </w:r>
      <w:r w:rsidRPr="006660E1">
        <w:rPr>
          <w:rFonts w:ascii="Book Antiqua" w:eastAsia="Book Antiqua" w:hAnsi="Book Antiqua" w:cs="Book Antiqua"/>
          <w:color w:val="000000"/>
        </w:rPr>
        <w:t xml:space="preserve"> </w:t>
      </w:r>
      <w:r w:rsidR="002C6E5D" w:rsidRPr="006660E1">
        <w:rPr>
          <w:rFonts w:ascii="Book Antiqua" w:eastAsia="Book Antiqua" w:hAnsi="Book Antiqua" w:cs="Book Antiqua"/>
          <w:color w:val="000000"/>
        </w:rPr>
        <w:t>The histological score was</w:t>
      </w:r>
      <w:r w:rsidRPr="006660E1">
        <w:rPr>
          <w:rFonts w:ascii="Book Antiqua" w:eastAsia="Book Antiqua" w:hAnsi="Book Antiqua" w:cs="Book Antiqua"/>
          <w:color w:val="000000"/>
        </w:rPr>
        <w:t xml:space="preserve"> 10 in the group injected with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 The black arrows indicate the fracture lines.</w:t>
      </w:r>
      <w:r w:rsidR="00B3073D" w:rsidRPr="006660E1">
        <w:rPr>
          <w:rFonts w:ascii="Book Antiqua" w:eastAsia="Book Antiqua" w:hAnsi="Book Antiqua" w:cs="Book Antiqua"/>
          <w:color w:val="000000"/>
        </w:rPr>
        <w:t xml:space="preserve"> c</w:t>
      </w:r>
      <w:r w:rsidR="004A69AE" w:rsidRPr="006660E1">
        <w:rPr>
          <w:rFonts w:ascii="Book Antiqua" w:eastAsia="Book Antiqua" w:hAnsi="Book Antiqua" w:cs="Book Antiqua"/>
          <w:color w:val="000000"/>
        </w:rPr>
        <w:t>:</w:t>
      </w:r>
      <w:r w:rsidR="00B3073D" w:rsidRPr="006660E1">
        <w:rPr>
          <w:rFonts w:ascii="Book Antiqua" w:eastAsia="Book Antiqua" w:hAnsi="Book Antiqua" w:cs="Book Antiqua"/>
          <w:color w:val="000000"/>
        </w:rPr>
        <w:t xml:space="preserve"> </w:t>
      </w:r>
      <w:r w:rsidR="004A69AE" w:rsidRPr="006660E1">
        <w:rPr>
          <w:rFonts w:ascii="Book Antiqua" w:eastAsia="Book Antiqua" w:hAnsi="Book Antiqua" w:cs="Book Antiqua"/>
          <w:color w:val="000000"/>
        </w:rPr>
        <w:t>C</w:t>
      </w:r>
      <w:r w:rsidR="00B3073D" w:rsidRPr="006660E1">
        <w:rPr>
          <w:rFonts w:ascii="Book Antiqua" w:eastAsia="Book Antiqua" w:hAnsi="Book Antiqua" w:cs="Book Antiqua"/>
          <w:color w:val="000000"/>
        </w:rPr>
        <w:t xml:space="preserve">artilage in the fracture area; </w:t>
      </w:r>
      <w:proofErr w:type="spellStart"/>
      <w:r w:rsidR="00B3073D" w:rsidRPr="006660E1">
        <w:rPr>
          <w:rFonts w:ascii="Book Antiqua" w:eastAsia="Book Antiqua" w:hAnsi="Book Antiqua" w:cs="Book Antiqua"/>
          <w:color w:val="000000"/>
        </w:rPr>
        <w:t>wb</w:t>
      </w:r>
      <w:proofErr w:type="spellEnd"/>
      <w:r w:rsidR="004A69AE" w:rsidRPr="006660E1">
        <w:rPr>
          <w:rFonts w:ascii="Book Antiqua" w:eastAsia="Book Antiqua" w:hAnsi="Book Antiqua" w:cs="Book Antiqua"/>
          <w:color w:val="000000"/>
        </w:rPr>
        <w:t>:</w:t>
      </w:r>
      <w:r w:rsidR="00B3073D" w:rsidRPr="006660E1">
        <w:rPr>
          <w:rFonts w:ascii="Book Antiqua" w:eastAsia="Book Antiqua" w:hAnsi="Book Antiqua" w:cs="Book Antiqua"/>
          <w:color w:val="000000"/>
        </w:rPr>
        <w:t xml:space="preserve"> </w:t>
      </w:r>
      <w:r w:rsidR="004A69AE" w:rsidRPr="006660E1">
        <w:rPr>
          <w:rFonts w:ascii="Book Antiqua" w:eastAsia="Book Antiqua" w:hAnsi="Book Antiqua" w:cs="Book Antiqua"/>
          <w:color w:val="000000"/>
        </w:rPr>
        <w:t>W</w:t>
      </w:r>
      <w:r w:rsidR="00B3073D" w:rsidRPr="006660E1">
        <w:rPr>
          <w:rFonts w:ascii="Book Antiqua" w:eastAsia="Book Antiqua" w:hAnsi="Book Antiqua" w:cs="Book Antiqua"/>
          <w:color w:val="000000"/>
        </w:rPr>
        <w:t>oven bone</w:t>
      </w:r>
      <w:r w:rsidR="003670A3" w:rsidRPr="006660E1">
        <w:rPr>
          <w:rFonts w:ascii="Book Antiqua" w:eastAsia="Book Antiqua" w:hAnsi="Book Antiqua" w:cs="Book Antiqua"/>
          <w:color w:val="000000"/>
        </w:rPr>
        <w:t xml:space="preserve">; </w:t>
      </w:r>
      <w:proofErr w:type="spellStart"/>
      <w:r w:rsidR="003670A3" w:rsidRPr="006660E1">
        <w:rPr>
          <w:rFonts w:ascii="Book Antiqua" w:eastAsia="Book Antiqua" w:hAnsi="Book Antiqua" w:cs="Book Antiqua"/>
          <w:color w:val="000000"/>
        </w:rPr>
        <w:t>ib</w:t>
      </w:r>
      <w:proofErr w:type="spellEnd"/>
      <w:r w:rsidR="004A69AE" w:rsidRPr="006660E1">
        <w:rPr>
          <w:rFonts w:ascii="Book Antiqua" w:eastAsia="Book Antiqua" w:hAnsi="Book Antiqua" w:cs="Book Antiqua"/>
          <w:color w:val="000000"/>
        </w:rPr>
        <w:t>:</w:t>
      </w:r>
      <w:r w:rsidR="003670A3" w:rsidRPr="006660E1">
        <w:rPr>
          <w:rFonts w:ascii="Book Antiqua" w:eastAsia="Book Antiqua" w:hAnsi="Book Antiqua" w:cs="Book Antiqua"/>
          <w:color w:val="000000"/>
        </w:rPr>
        <w:t xml:space="preserve"> </w:t>
      </w:r>
      <w:r w:rsidR="004A69AE" w:rsidRPr="006660E1">
        <w:rPr>
          <w:rFonts w:ascii="Book Antiqua" w:eastAsia="Book Antiqua" w:hAnsi="Book Antiqua" w:cs="Book Antiqua"/>
          <w:color w:val="000000"/>
        </w:rPr>
        <w:t>I</w:t>
      </w:r>
      <w:r w:rsidR="003670A3" w:rsidRPr="006660E1">
        <w:rPr>
          <w:rFonts w:ascii="Book Antiqua" w:eastAsia="Book Antiqua" w:hAnsi="Book Antiqua" w:cs="Book Antiqua"/>
          <w:color w:val="000000"/>
        </w:rPr>
        <w:t>mmature bone; mb</w:t>
      </w:r>
      <w:r w:rsidR="004A69AE" w:rsidRPr="006660E1">
        <w:rPr>
          <w:rFonts w:ascii="Book Antiqua" w:eastAsia="Book Antiqua" w:hAnsi="Book Antiqua" w:cs="Book Antiqua"/>
          <w:color w:val="000000"/>
        </w:rPr>
        <w:t>:</w:t>
      </w:r>
      <w:r w:rsidR="003670A3" w:rsidRPr="006660E1">
        <w:rPr>
          <w:rFonts w:ascii="Book Antiqua" w:eastAsia="Book Antiqua" w:hAnsi="Book Antiqua" w:cs="Book Antiqua"/>
          <w:color w:val="000000"/>
        </w:rPr>
        <w:t xml:space="preserve"> </w:t>
      </w:r>
      <w:r w:rsidR="004A69AE" w:rsidRPr="006660E1">
        <w:rPr>
          <w:rFonts w:ascii="Book Antiqua" w:eastAsia="Book Antiqua" w:hAnsi="Book Antiqua" w:cs="Book Antiqua"/>
          <w:color w:val="000000"/>
        </w:rPr>
        <w:t>M</w:t>
      </w:r>
      <w:r w:rsidR="003670A3" w:rsidRPr="006660E1">
        <w:rPr>
          <w:rFonts w:ascii="Book Antiqua" w:eastAsia="Book Antiqua" w:hAnsi="Book Antiqua" w:cs="Book Antiqua"/>
          <w:color w:val="000000"/>
        </w:rPr>
        <w:t>ature bone</w:t>
      </w:r>
      <w:r w:rsidR="00B3073D" w:rsidRPr="006660E1">
        <w:rPr>
          <w:rFonts w:ascii="Book Antiqua" w:eastAsia="Book Antiqua" w:hAnsi="Book Antiqua" w:cs="Book Antiqua"/>
          <w:color w:val="000000"/>
        </w:rPr>
        <w:t xml:space="preserve">. </w:t>
      </w:r>
    </w:p>
    <w:p w14:paraId="46B22E9C" w14:textId="7ED675AB" w:rsidR="002C6E5D" w:rsidRPr="006660E1" w:rsidRDefault="00D11784" w:rsidP="006660E1">
      <w:pPr>
        <w:spacing w:line="360" w:lineRule="auto"/>
        <w:jc w:val="both"/>
        <w:rPr>
          <w:rFonts w:ascii="Book Antiqua" w:hAnsi="Book Antiqua"/>
        </w:rPr>
      </w:pPr>
      <w:r>
        <w:rPr>
          <w:rFonts w:ascii="Book Antiqua" w:hAnsi="Book Antiqua"/>
          <w:noProof/>
        </w:rPr>
        <w:lastRenderedPageBreak/>
        <w:drawing>
          <wp:inline distT="0" distB="0" distL="0" distR="0" wp14:anchorId="046D1005" wp14:editId="0FE45B63">
            <wp:extent cx="5791200" cy="2349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2349500"/>
                    </a:xfrm>
                    <a:prstGeom prst="rect">
                      <a:avLst/>
                    </a:prstGeom>
                  </pic:spPr>
                </pic:pic>
              </a:graphicData>
            </a:graphic>
          </wp:inline>
        </w:drawing>
      </w:r>
    </w:p>
    <w:p w14:paraId="53AB6BC0" w14:textId="48F993C0" w:rsidR="00D93235" w:rsidRPr="006660E1" w:rsidRDefault="004F2ED2" w:rsidP="006660E1">
      <w:pPr>
        <w:spacing w:line="360" w:lineRule="auto"/>
        <w:jc w:val="both"/>
        <w:rPr>
          <w:rFonts w:ascii="Book Antiqua" w:hAnsi="Book Antiqua"/>
        </w:rPr>
      </w:pPr>
      <w:r w:rsidRPr="006660E1">
        <w:rPr>
          <w:rFonts w:ascii="Book Antiqua" w:eastAsia="Book Antiqua" w:hAnsi="Book Antiqua" w:cs="Book Antiqua"/>
          <w:b/>
          <w:bCs/>
          <w:color w:val="000000"/>
        </w:rPr>
        <w:t xml:space="preserve">Figure 5 Relative protein expression levels of chemokines related to </w:t>
      </w:r>
      <w:r w:rsidR="002C6E5D" w:rsidRPr="006660E1">
        <w:rPr>
          <w:rFonts w:ascii="Book Antiqua" w:eastAsia="Book Antiqua" w:hAnsi="Book Antiqua" w:cs="Book Antiqua"/>
          <w:b/>
          <w:bCs/>
          <w:color w:val="000000"/>
        </w:rPr>
        <w:t>mesenchymal stem cell</w:t>
      </w:r>
      <w:r w:rsidRPr="006660E1">
        <w:rPr>
          <w:rFonts w:ascii="Book Antiqua" w:eastAsia="Book Antiqua" w:hAnsi="Book Antiqua" w:cs="Book Antiqua"/>
          <w:b/>
          <w:bCs/>
          <w:color w:val="000000"/>
        </w:rPr>
        <w:t xml:space="preserve"> migration and angiogenesis at 2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w:t>
      </w:r>
      <w:r w:rsidR="002C6E5D" w:rsidRPr="006660E1">
        <w:rPr>
          <w:rFonts w:ascii="Book Antiqua" w:eastAsia="Book Antiqua" w:hAnsi="Book Antiqua" w:cs="Book Antiqua"/>
          <w:b/>
          <w:bCs/>
          <w:color w:val="000000"/>
        </w:rPr>
        <w:t xml:space="preserve"> </w:t>
      </w:r>
      <w:r w:rsidR="00D93235" w:rsidRPr="006660E1">
        <w:rPr>
          <w:rFonts w:ascii="Book Antiqua" w:eastAsia="Book Antiqua" w:hAnsi="Book Antiqua" w:cs="Book Antiqua"/>
          <w:color w:val="000000"/>
        </w:rPr>
        <w:t>SDF-1: Stromal cell-derived factor 1; TGF-β1: Transforming growth factor-beta 1; VEGF: Vascular endothelial growth factor.</w:t>
      </w:r>
    </w:p>
    <w:p w14:paraId="72E2747E" w14:textId="72519657" w:rsidR="00A77B3E" w:rsidRPr="006660E1" w:rsidRDefault="00A77B3E" w:rsidP="006660E1">
      <w:pPr>
        <w:spacing w:line="360" w:lineRule="auto"/>
        <w:jc w:val="both"/>
        <w:rPr>
          <w:rFonts w:ascii="Book Antiqua" w:hAnsi="Book Antiqua"/>
        </w:rPr>
      </w:pPr>
    </w:p>
    <w:p w14:paraId="7F3DED9C" w14:textId="29F455AC" w:rsidR="002C6E5D" w:rsidRPr="006660E1" w:rsidRDefault="00D11784" w:rsidP="006660E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1D877CFB" wp14:editId="45968A6B">
            <wp:extent cx="3111500" cy="199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1500" cy="1993900"/>
                    </a:xfrm>
                    <a:prstGeom prst="rect">
                      <a:avLst/>
                    </a:prstGeom>
                  </pic:spPr>
                </pic:pic>
              </a:graphicData>
            </a:graphic>
          </wp:inline>
        </w:drawing>
      </w:r>
    </w:p>
    <w:p w14:paraId="749C03E0" w14:textId="35208BD9" w:rsidR="00A77B3E" w:rsidRPr="006660E1" w:rsidRDefault="004F2ED2" w:rsidP="006660E1">
      <w:pPr>
        <w:spacing w:line="360" w:lineRule="auto"/>
        <w:jc w:val="both"/>
        <w:rPr>
          <w:rFonts w:ascii="Book Antiqua" w:eastAsia="Book Antiqua" w:hAnsi="Book Antiqua" w:cs="Book Antiqua"/>
          <w:color w:val="000000"/>
        </w:rPr>
      </w:pPr>
      <w:r w:rsidRPr="006660E1">
        <w:rPr>
          <w:rFonts w:ascii="Book Antiqua" w:eastAsia="Book Antiqua" w:hAnsi="Book Antiqua" w:cs="Book Antiqua"/>
          <w:b/>
          <w:bCs/>
          <w:color w:val="000000"/>
        </w:rPr>
        <w:t xml:space="preserve">Figure 6 Western blot analysis of factors related to </w:t>
      </w:r>
      <w:r w:rsidR="002C6E5D" w:rsidRPr="006660E1">
        <w:rPr>
          <w:rFonts w:ascii="Book Antiqua" w:eastAsia="Book Antiqua" w:hAnsi="Book Antiqua" w:cs="Book Antiqua"/>
          <w:b/>
          <w:bCs/>
          <w:color w:val="000000"/>
        </w:rPr>
        <w:t>mesenchymal stem cell</w:t>
      </w:r>
      <w:r w:rsidRPr="006660E1">
        <w:rPr>
          <w:rFonts w:ascii="Book Antiqua" w:eastAsia="Book Antiqua" w:hAnsi="Book Antiqua" w:cs="Book Antiqua"/>
          <w:b/>
          <w:bCs/>
          <w:color w:val="000000"/>
        </w:rPr>
        <w:t xml:space="preserve"> homing and angiogenesis. </w:t>
      </w:r>
      <w:r w:rsidRPr="006660E1">
        <w:rPr>
          <w:rFonts w:ascii="Book Antiqua" w:eastAsia="Book Antiqua" w:hAnsi="Book Antiqua" w:cs="Book Antiqua"/>
          <w:color w:val="000000"/>
        </w:rPr>
        <w:t xml:space="preserve">At 2 </w:t>
      </w:r>
      <w:proofErr w:type="spellStart"/>
      <w:r w:rsidRPr="006660E1">
        <w:rPr>
          <w:rFonts w:ascii="Book Antiqua" w:eastAsia="Book Antiqua" w:hAnsi="Book Antiqua" w:cs="Book Antiqua"/>
          <w:color w:val="000000"/>
        </w:rPr>
        <w:t>wk</w:t>
      </w:r>
      <w:proofErr w:type="spellEnd"/>
      <w:r w:rsidRPr="006660E1">
        <w:rPr>
          <w:rFonts w:ascii="Book Antiqua" w:eastAsia="Book Antiqua" w:hAnsi="Book Antiqua" w:cs="Book Antiqua"/>
          <w:color w:val="000000"/>
        </w:rPr>
        <w:t xml:space="preserve"> post-fracture, the protein expressions of </w:t>
      </w:r>
      <w:r w:rsidR="002C6E5D" w:rsidRPr="006660E1">
        <w:rPr>
          <w:rFonts w:ascii="Book Antiqua" w:eastAsia="Book Antiqua" w:hAnsi="Book Antiqua" w:cs="Book Antiqua"/>
          <w:color w:val="000000"/>
        </w:rPr>
        <w:t>stromal cell-derived factor 1 (SDF-1), transforming growth factor-beta 1 (TGF-β1) and vascular endothelial growth factor (VEGF)</w:t>
      </w:r>
      <w:r w:rsidRPr="006660E1">
        <w:rPr>
          <w:rFonts w:ascii="Book Antiqua" w:eastAsia="Book Antiqua" w:hAnsi="Book Antiqua" w:cs="Book Antiqua"/>
          <w:color w:val="000000"/>
        </w:rPr>
        <w:t xml:space="preserve"> were significantly higher in the groups injected with 5.0 × 10</w:t>
      </w:r>
      <w:r w:rsidRPr="006660E1">
        <w:rPr>
          <w:rFonts w:ascii="Book Antiqua" w:eastAsia="Book Antiqua" w:hAnsi="Book Antiqua" w:cs="Book Antiqua"/>
          <w:color w:val="000000"/>
          <w:vertAlign w:val="superscript"/>
        </w:rPr>
        <w:t xml:space="preserve">6 </w:t>
      </w:r>
      <w:r w:rsidRPr="006660E1">
        <w:rPr>
          <w:rFonts w:ascii="Book Antiqua" w:eastAsia="Book Antiqua" w:hAnsi="Book Antiqua" w:cs="Book Antiqua"/>
          <w:color w:val="000000"/>
        </w:rPr>
        <w:t>and 10.0 × 10</w:t>
      </w:r>
      <w:r w:rsidRPr="006660E1">
        <w:rPr>
          <w:rFonts w:ascii="Book Antiqua" w:eastAsia="Book Antiqua" w:hAnsi="Book Antiqua" w:cs="Book Antiqua"/>
          <w:color w:val="000000"/>
          <w:vertAlign w:val="superscript"/>
        </w:rPr>
        <w:t xml:space="preserve">6 </w:t>
      </w:r>
      <w:r w:rsidR="002C6E5D" w:rsidRPr="006660E1">
        <w:rPr>
          <w:rFonts w:ascii="Book Antiqua" w:eastAsia="Book Antiqua" w:hAnsi="Book Antiqua" w:cs="Book Antiqua"/>
          <w:color w:val="000000"/>
        </w:rPr>
        <w:t>mesenchymal stem cells (</w:t>
      </w:r>
      <w:r w:rsidRPr="006660E1">
        <w:rPr>
          <w:rFonts w:ascii="Book Antiqua" w:eastAsia="Book Antiqua" w:hAnsi="Book Antiqua" w:cs="Book Antiqua"/>
          <w:color w:val="000000"/>
        </w:rPr>
        <w:t>MSCs</w:t>
      </w:r>
      <w:r w:rsidR="002C6E5D" w:rsidRPr="006660E1">
        <w:rPr>
          <w:rFonts w:ascii="Book Antiqua" w:eastAsia="Book Antiqua" w:hAnsi="Book Antiqua" w:cs="Book Antiqua"/>
          <w:color w:val="000000"/>
        </w:rPr>
        <w:t>)</w:t>
      </w:r>
      <w:r w:rsidRPr="006660E1">
        <w:rPr>
          <w:rFonts w:ascii="Book Antiqua" w:eastAsia="Book Antiqua" w:hAnsi="Book Antiqua" w:cs="Book Antiqua"/>
          <w:color w:val="000000"/>
        </w:rPr>
        <w:t xml:space="preserve"> compared to the group injected with normal saline. No significant difference in SDF-1, TGF-β1 and VEGF protein expression was found in the groups injected with 5.0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and 10.0 × 10</w:t>
      </w:r>
      <w:r w:rsidRPr="006660E1">
        <w:rPr>
          <w:rFonts w:ascii="Book Antiqua" w:eastAsia="Book Antiqua" w:hAnsi="Book Antiqua" w:cs="Book Antiqua"/>
          <w:color w:val="000000"/>
          <w:vertAlign w:val="superscript"/>
        </w:rPr>
        <w:t>6</w:t>
      </w:r>
      <w:r w:rsidRPr="006660E1">
        <w:rPr>
          <w:rFonts w:ascii="Book Antiqua" w:eastAsia="Book Antiqua" w:hAnsi="Book Antiqua" w:cs="Book Antiqua"/>
          <w:color w:val="000000"/>
        </w:rPr>
        <w:t xml:space="preserve"> MSCs.</w:t>
      </w:r>
      <w:r w:rsidR="00D93235" w:rsidRPr="006660E1">
        <w:rPr>
          <w:rFonts w:ascii="Book Antiqua" w:eastAsia="Book Antiqua" w:hAnsi="Book Antiqua" w:cs="Book Antiqua"/>
          <w:color w:val="000000"/>
        </w:rPr>
        <w:t xml:space="preserve"> MSCs: Mesenchymal </w:t>
      </w:r>
      <w:r w:rsidR="00D93235" w:rsidRPr="006660E1">
        <w:rPr>
          <w:rFonts w:ascii="Book Antiqua" w:eastAsia="Book Antiqua" w:hAnsi="Book Antiqua" w:cs="Book Antiqua"/>
          <w:color w:val="000000"/>
        </w:rPr>
        <w:lastRenderedPageBreak/>
        <w:t>stem cells; SDF-1: Stromal cell-derived factor 1; TGF-β1: Transforming growth factor-beta 1; VEGF: Vascular endothelial growth factor.</w:t>
      </w:r>
    </w:p>
    <w:p w14:paraId="3CA1DCB3" w14:textId="289C82D7" w:rsidR="00D93235" w:rsidRPr="006660E1" w:rsidRDefault="00D93235" w:rsidP="006660E1">
      <w:pPr>
        <w:spacing w:line="360" w:lineRule="auto"/>
        <w:jc w:val="both"/>
        <w:rPr>
          <w:rFonts w:ascii="Book Antiqua" w:eastAsia="Book Antiqua" w:hAnsi="Book Antiqua" w:cs="Book Antiqua"/>
          <w:color w:val="000000"/>
        </w:rPr>
      </w:pPr>
    </w:p>
    <w:p w14:paraId="17543458" w14:textId="2559F762" w:rsidR="00D93235" w:rsidRPr="006660E1" w:rsidRDefault="00D11784" w:rsidP="006660E1">
      <w:pPr>
        <w:spacing w:line="360" w:lineRule="auto"/>
        <w:jc w:val="both"/>
        <w:rPr>
          <w:rFonts w:ascii="Book Antiqua" w:hAnsi="Book Antiqua"/>
        </w:rPr>
      </w:pPr>
      <w:r>
        <w:rPr>
          <w:rFonts w:ascii="Book Antiqua" w:hAnsi="Book Antiqua"/>
          <w:noProof/>
        </w:rPr>
        <w:drawing>
          <wp:inline distT="0" distB="0" distL="0" distR="0" wp14:anchorId="07742C78" wp14:editId="66A998EB">
            <wp:extent cx="5778500" cy="2362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8500" cy="2362200"/>
                    </a:xfrm>
                    <a:prstGeom prst="rect">
                      <a:avLst/>
                    </a:prstGeom>
                  </pic:spPr>
                </pic:pic>
              </a:graphicData>
            </a:graphic>
          </wp:inline>
        </w:drawing>
      </w:r>
    </w:p>
    <w:p w14:paraId="204D9D31" w14:textId="3D31E2D8" w:rsidR="00A77B3E" w:rsidRPr="006660E1" w:rsidRDefault="004F2ED2" w:rsidP="006660E1">
      <w:pPr>
        <w:spacing w:line="360" w:lineRule="auto"/>
        <w:jc w:val="both"/>
        <w:rPr>
          <w:rFonts w:ascii="Book Antiqua" w:eastAsia="Book Antiqua" w:hAnsi="Book Antiqua" w:cs="Book Antiqua"/>
          <w:color w:val="000000"/>
        </w:rPr>
      </w:pPr>
      <w:r w:rsidRPr="006660E1">
        <w:rPr>
          <w:rFonts w:ascii="Book Antiqua" w:eastAsia="Book Antiqua" w:hAnsi="Book Antiqua" w:cs="Book Antiqua"/>
          <w:b/>
          <w:bCs/>
          <w:color w:val="000000"/>
        </w:rPr>
        <w:t xml:space="preserve">Figure 7 Relative mRNA expression levels of osteogenesis-related factors and chemokines related to angiogenesis at 6 </w:t>
      </w:r>
      <w:proofErr w:type="spellStart"/>
      <w:r w:rsidRPr="006660E1">
        <w:rPr>
          <w:rFonts w:ascii="Book Antiqua" w:eastAsia="Book Antiqua" w:hAnsi="Book Antiqua" w:cs="Book Antiqua"/>
          <w:b/>
          <w:bCs/>
          <w:color w:val="000000"/>
        </w:rPr>
        <w:t>wk</w:t>
      </w:r>
      <w:proofErr w:type="spellEnd"/>
      <w:r w:rsidRPr="006660E1">
        <w:rPr>
          <w:rFonts w:ascii="Book Antiqua" w:eastAsia="Book Antiqua" w:hAnsi="Book Antiqua" w:cs="Book Antiqua"/>
          <w:b/>
          <w:bCs/>
          <w:color w:val="000000"/>
        </w:rPr>
        <w:t xml:space="preserve"> post-fracture.</w:t>
      </w:r>
      <w:r w:rsidR="00D93235" w:rsidRPr="006660E1">
        <w:rPr>
          <w:rFonts w:ascii="Book Antiqua" w:eastAsia="Book Antiqua" w:hAnsi="Book Antiqua" w:cs="Book Antiqua"/>
          <w:color w:val="000000"/>
        </w:rPr>
        <w:t xml:space="preserve"> BMP: Bone morphogenetic protein; TGF-β1: Transforming growth factor-beta 1; VEGF: Vascular endothelial growth factor.</w:t>
      </w:r>
    </w:p>
    <w:p w14:paraId="2FA68931" w14:textId="77777777" w:rsidR="00701C95" w:rsidRPr="006660E1" w:rsidRDefault="00701C95" w:rsidP="006660E1">
      <w:pPr>
        <w:spacing w:line="360" w:lineRule="auto"/>
        <w:jc w:val="both"/>
        <w:rPr>
          <w:rFonts w:ascii="Book Antiqua" w:hAnsi="Book Antiqua"/>
        </w:rPr>
        <w:sectPr w:rsidR="00701C95" w:rsidRPr="006660E1">
          <w:pgSz w:w="12240" w:h="15840"/>
          <w:pgMar w:top="1440" w:right="1440" w:bottom="1440" w:left="1440" w:header="720" w:footer="720" w:gutter="0"/>
          <w:cols w:space="720"/>
          <w:docGrid w:linePitch="360"/>
        </w:sectPr>
      </w:pPr>
    </w:p>
    <w:p w14:paraId="30B2A543" w14:textId="77777777" w:rsidR="009E4FA5" w:rsidRPr="006660E1" w:rsidRDefault="009E4FA5" w:rsidP="006660E1">
      <w:pPr>
        <w:snapToGrid w:val="0"/>
        <w:spacing w:line="360" w:lineRule="auto"/>
        <w:jc w:val="both"/>
        <w:rPr>
          <w:rFonts w:ascii="Book Antiqua" w:hAnsi="Book Antiqua"/>
          <w:b/>
        </w:rPr>
      </w:pPr>
      <w:r w:rsidRPr="006660E1">
        <w:rPr>
          <w:rFonts w:ascii="Book Antiqua" w:hAnsi="Book Antiqua"/>
          <w:b/>
        </w:rPr>
        <w:lastRenderedPageBreak/>
        <w:t>Table 1 Fracture healing scores according to the histological findings</w:t>
      </w:r>
    </w:p>
    <w:tbl>
      <w:tblPr>
        <w:tblW w:w="0" w:type="auto"/>
        <w:tblLook w:val="04A0" w:firstRow="1" w:lastRow="0" w:firstColumn="1" w:lastColumn="0" w:noHBand="0" w:noVBand="1"/>
      </w:tblPr>
      <w:tblGrid>
        <w:gridCol w:w="1410"/>
        <w:gridCol w:w="6992"/>
      </w:tblGrid>
      <w:tr w:rsidR="009E4FA5" w:rsidRPr="006660E1" w14:paraId="6233A8A9" w14:textId="77777777" w:rsidTr="0027456F">
        <w:trPr>
          <w:trHeight w:val="380"/>
        </w:trPr>
        <w:tc>
          <w:tcPr>
            <w:tcW w:w="1410" w:type="dxa"/>
            <w:tcBorders>
              <w:top w:val="single" w:sz="4" w:space="0" w:color="auto"/>
              <w:bottom w:val="single" w:sz="4" w:space="0" w:color="auto"/>
            </w:tcBorders>
          </w:tcPr>
          <w:p w14:paraId="507AD09C" w14:textId="77777777" w:rsidR="009E4FA5" w:rsidRPr="006660E1" w:rsidRDefault="009E4FA5" w:rsidP="006660E1">
            <w:pPr>
              <w:snapToGrid w:val="0"/>
              <w:spacing w:line="360" w:lineRule="auto"/>
              <w:jc w:val="both"/>
              <w:rPr>
                <w:rFonts w:ascii="Book Antiqua" w:hAnsi="Book Antiqua"/>
                <w:b/>
                <w:bCs/>
              </w:rPr>
            </w:pPr>
            <w:r w:rsidRPr="006660E1">
              <w:rPr>
                <w:rFonts w:ascii="Book Antiqua" w:hAnsi="Book Antiqua"/>
                <w:b/>
                <w:bCs/>
              </w:rPr>
              <w:t>Score</w:t>
            </w:r>
          </w:p>
        </w:tc>
        <w:tc>
          <w:tcPr>
            <w:tcW w:w="6992" w:type="dxa"/>
            <w:tcBorders>
              <w:top w:val="single" w:sz="4" w:space="0" w:color="auto"/>
              <w:bottom w:val="single" w:sz="4" w:space="0" w:color="auto"/>
            </w:tcBorders>
          </w:tcPr>
          <w:p w14:paraId="12A1BF46" w14:textId="77777777" w:rsidR="009E4FA5" w:rsidRPr="006660E1" w:rsidRDefault="009E4FA5" w:rsidP="006660E1">
            <w:pPr>
              <w:snapToGrid w:val="0"/>
              <w:spacing w:line="360" w:lineRule="auto"/>
              <w:jc w:val="both"/>
              <w:rPr>
                <w:rFonts w:ascii="Book Antiqua" w:hAnsi="Book Antiqua"/>
                <w:b/>
                <w:bCs/>
              </w:rPr>
            </w:pPr>
            <w:r w:rsidRPr="006660E1">
              <w:rPr>
                <w:rFonts w:ascii="Book Antiqua" w:hAnsi="Book Antiqua"/>
                <w:b/>
                <w:bCs/>
              </w:rPr>
              <w:t>Histological findings</w:t>
            </w:r>
          </w:p>
        </w:tc>
      </w:tr>
      <w:tr w:rsidR="009E4FA5" w:rsidRPr="006660E1" w14:paraId="66872772" w14:textId="77777777" w:rsidTr="0027456F">
        <w:trPr>
          <w:trHeight w:val="380"/>
        </w:trPr>
        <w:tc>
          <w:tcPr>
            <w:tcW w:w="1410" w:type="dxa"/>
            <w:tcBorders>
              <w:top w:val="single" w:sz="4" w:space="0" w:color="auto"/>
            </w:tcBorders>
          </w:tcPr>
          <w:p w14:paraId="72DA3921"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1</w:t>
            </w:r>
          </w:p>
        </w:tc>
        <w:tc>
          <w:tcPr>
            <w:tcW w:w="6992" w:type="dxa"/>
            <w:tcBorders>
              <w:top w:val="single" w:sz="4" w:space="0" w:color="auto"/>
            </w:tcBorders>
          </w:tcPr>
          <w:p w14:paraId="38CE89BF"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Fibrous tissue</w:t>
            </w:r>
          </w:p>
        </w:tc>
      </w:tr>
      <w:tr w:rsidR="009E4FA5" w:rsidRPr="006660E1" w14:paraId="169D8518" w14:textId="77777777" w:rsidTr="0027456F">
        <w:trPr>
          <w:trHeight w:val="380"/>
        </w:trPr>
        <w:tc>
          <w:tcPr>
            <w:tcW w:w="1410" w:type="dxa"/>
          </w:tcPr>
          <w:p w14:paraId="6A01300E"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2</w:t>
            </w:r>
          </w:p>
        </w:tc>
        <w:tc>
          <w:tcPr>
            <w:tcW w:w="6992" w:type="dxa"/>
          </w:tcPr>
          <w:p w14:paraId="4A9D7BA7"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Predominantly fibrous tissue with small amount of cartilage</w:t>
            </w:r>
          </w:p>
        </w:tc>
      </w:tr>
      <w:tr w:rsidR="009E4FA5" w:rsidRPr="006660E1" w14:paraId="75150CF4" w14:textId="77777777" w:rsidTr="0027456F">
        <w:trPr>
          <w:trHeight w:val="380"/>
        </w:trPr>
        <w:tc>
          <w:tcPr>
            <w:tcW w:w="1410" w:type="dxa"/>
          </w:tcPr>
          <w:p w14:paraId="3407B1E0"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3</w:t>
            </w:r>
          </w:p>
        </w:tc>
        <w:tc>
          <w:tcPr>
            <w:tcW w:w="6992" w:type="dxa"/>
          </w:tcPr>
          <w:p w14:paraId="263FB525"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Equal mixture of fibrous and cartilaginous tissue</w:t>
            </w:r>
          </w:p>
        </w:tc>
      </w:tr>
      <w:tr w:rsidR="009E4FA5" w:rsidRPr="006660E1" w14:paraId="38155679" w14:textId="77777777" w:rsidTr="0027456F">
        <w:trPr>
          <w:trHeight w:val="380"/>
        </w:trPr>
        <w:tc>
          <w:tcPr>
            <w:tcW w:w="1410" w:type="dxa"/>
          </w:tcPr>
          <w:p w14:paraId="439ED58A"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4</w:t>
            </w:r>
          </w:p>
        </w:tc>
        <w:tc>
          <w:tcPr>
            <w:tcW w:w="6992" w:type="dxa"/>
          </w:tcPr>
          <w:p w14:paraId="3F72F45C"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Predominantly cartilage with small amount of fibrous tissue</w:t>
            </w:r>
          </w:p>
        </w:tc>
      </w:tr>
      <w:tr w:rsidR="009E4FA5" w:rsidRPr="006660E1" w14:paraId="0C009113" w14:textId="77777777" w:rsidTr="0027456F">
        <w:trPr>
          <w:trHeight w:val="389"/>
        </w:trPr>
        <w:tc>
          <w:tcPr>
            <w:tcW w:w="1410" w:type="dxa"/>
          </w:tcPr>
          <w:p w14:paraId="25A32CC3"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5</w:t>
            </w:r>
          </w:p>
        </w:tc>
        <w:tc>
          <w:tcPr>
            <w:tcW w:w="6992" w:type="dxa"/>
          </w:tcPr>
          <w:p w14:paraId="7FF8EF48"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Cartilage</w:t>
            </w:r>
          </w:p>
        </w:tc>
      </w:tr>
      <w:tr w:rsidR="009E4FA5" w:rsidRPr="006660E1" w14:paraId="61573708" w14:textId="77777777" w:rsidTr="0027456F">
        <w:trPr>
          <w:trHeight w:val="380"/>
        </w:trPr>
        <w:tc>
          <w:tcPr>
            <w:tcW w:w="1410" w:type="dxa"/>
          </w:tcPr>
          <w:p w14:paraId="0CCA3962"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6</w:t>
            </w:r>
          </w:p>
        </w:tc>
        <w:tc>
          <w:tcPr>
            <w:tcW w:w="6992" w:type="dxa"/>
          </w:tcPr>
          <w:p w14:paraId="45080FE9"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Predominantly cartilage with small amount of immature bone</w:t>
            </w:r>
          </w:p>
        </w:tc>
      </w:tr>
      <w:tr w:rsidR="009E4FA5" w:rsidRPr="006660E1" w14:paraId="57A44FCE" w14:textId="77777777" w:rsidTr="0027456F">
        <w:trPr>
          <w:trHeight w:val="380"/>
        </w:trPr>
        <w:tc>
          <w:tcPr>
            <w:tcW w:w="1410" w:type="dxa"/>
          </w:tcPr>
          <w:p w14:paraId="69E7227E"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7</w:t>
            </w:r>
          </w:p>
        </w:tc>
        <w:tc>
          <w:tcPr>
            <w:tcW w:w="6992" w:type="dxa"/>
          </w:tcPr>
          <w:p w14:paraId="63232DE3"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Equal mixture of cartilage and immature bone</w:t>
            </w:r>
          </w:p>
        </w:tc>
      </w:tr>
      <w:tr w:rsidR="009E4FA5" w:rsidRPr="006660E1" w14:paraId="4B5BB26E" w14:textId="77777777" w:rsidTr="0027456F">
        <w:trPr>
          <w:trHeight w:val="380"/>
        </w:trPr>
        <w:tc>
          <w:tcPr>
            <w:tcW w:w="1410" w:type="dxa"/>
          </w:tcPr>
          <w:p w14:paraId="559672B8"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8</w:t>
            </w:r>
          </w:p>
        </w:tc>
        <w:tc>
          <w:tcPr>
            <w:tcW w:w="6992" w:type="dxa"/>
          </w:tcPr>
          <w:p w14:paraId="07BBD15E"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Predominantly immature bone with small amount of cartilage</w:t>
            </w:r>
          </w:p>
        </w:tc>
      </w:tr>
      <w:tr w:rsidR="009E4FA5" w:rsidRPr="006660E1" w14:paraId="42D3415F" w14:textId="77777777" w:rsidTr="0027456F">
        <w:trPr>
          <w:trHeight w:val="380"/>
        </w:trPr>
        <w:tc>
          <w:tcPr>
            <w:tcW w:w="1410" w:type="dxa"/>
          </w:tcPr>
          <w:p w14:paraId="17D8F10B"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9</w:t>
            </w:r>
          </w:p>
        </w:tc>
        <w:tc>
          <w:tcPr>
            <w:tcW w:w="6992" w:type="dxa"/>
          </w:tcPr>
          <w:p w14:paraId="78A3E69E"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Union of fracture fragments by immature bone</w:t>
            </w:r>
          </w:p>
        </w:tc>
      </w:tr>
      <w:tr w:rsidR="009E4FA5" w:rsidRPr="006660E1" w14:paraId="00BFD53A" w14:textId="77777777" w:rsidTr="0027456F">
        <w:trPr>
          <w:trHeight w:val="329"/>
        </w:trPr>
        <w:tc>
          <w:tcPr>
            <w:tcW w:w="1410" w:type="dxa"/>
            <w:tcBorders>
              <w:bottom w:val="single" w:sz="4" w:space="0" w:color="auto"/>
            </w:tcBorders>
          </w:tcPr>
          <w:p w14:paraId="3D7FAAA9"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10</w:t>
            </w:r>
          </w:p>
        </w:tc>
        <w:tc>
          <w:tcPr>
            <w:tcW w:w="6992" w:type="dxa"/>
            <w:tcBorders>
              <w:bottom w:val="single" w:sz="4" w:space="0" w:color="auto"/>
            </w:tcBorders>
          </w:tcPr>
          <w:p w14:paraId="65C2E45E" w14:textId="77777777" w:rsidR="009E4FA5" w:rsidRPr="006660E1" w:rsidRDefault="009E4FA5" w:rsidP="006660E1">
            <w:pPr>
              <w:snapToGrid w:val="0"/>
              <w:spacing w:line="360" w:lineRule="auto"/>
              <w:jc w:val="both"/>
              <w:rPr>
                <w:rFonts w:ascii="Book Antiqua" w:hAnsi="Book Antiqua"/>
              </w:rPr>
            </w:pPr>
            <w:r w:rsidRPr="006660E1">
              <w:rPr>
                <w:rFonts w:ascii="Book Antiqua" w:hAnsi="Book Antiqua"/>
              </w:rPr>
              <w:t>Union of fracture fragments by mature bone</w:t>
            </w:r>
          </w:p>
        </w:tc>
      </w:tr>
    </w:tbl>
    <w:p w14:paraId="3DD857A1" w14:textId="5A63B4D6" w:rsidR="00701C95" w:rsidRPr="006660E1" w:rsidRDefault="00701C95" w:rsidP="006660E1">
      <w:pPr>
        <w:spacing w:line="360" w:lineRule="auto"/>
        <w:jc w:val="both"/>
        <w:rPr>
          <w:rFonts w:ascii="Book Antiqua" w:hAnsi="Book Antiqua"/>
        </w:rPr>
      </w:pPr>
    </w:p>
    <w:p w14:paraId="0720D1A5" w14:textId="77777777" w:rsidR="009E4FA5" w:rsidRPr="006660E1" w:rsidRDefault="009E4FA5" w:rsidP="006660E1">
      <w:pPr>
        <w:spacing w:line="360" w:lineRule="auto"/>
        <w:jc w:val="both"/>
        <w:rPr>
          <w:rFonts w:ascii="Book Antiqua" w:hAnsi="Book Antiqua"/>
        </w:rPr>
        <w:sectPr w:rsidR="009E4FA5" w:rsidRPr="006660E1">
          <w:pgSz w:w="12240" w:h="15840"/>
          <w:pgMar w:top="1440" w:right="1440" w:bottom="1440" w:left="1440" w:header="720" w:footer="720" w:gutter="0"/>
          <w:cols w:space="720"/>
          <w:docGrid w:linePitch="360"/>
        </w:sectPr>
      </w:pPr>
    </w:p>
    <w:p w14:paraId="2FD441B8" w14:textId="77777777" w:rsidR="000B26BC" w:rsidRPr="006660E1" w:rsidRDefault="000B26BC" w:rsidP="006660E1">
      <w:pPr>
        <w:snapToGrid w:val="0"/>
        <w:spacing w:line="360" w:lineRule="auto"/>
        <w:jc w:val="both"/>
        <w:rPr>
          <w:rFonts w:ascii="Book Antiqua" w:hAnsi="Book Antiqua"/>
          <w:b/>
        </w:rPr>
      </w:pPr>
      <w:r w:rsidRPr="006660E1">
        <w:rPr>
          <w:rFonts w:ascii="Book Antiqua" w:hAnsi="Book Antiqua"/>
          <w:b/>
        </w:rPr>
        <w:lastRenderedPageBreak/>
        <w:t xml:space="preserve">Table 2 </w:t>
      </w:r>
      <w:r w:rsidRPr="006660E1">
        <w:rPr>
          <w:rFonts w:ascii="Book Antiqua" w:hAnsi="Book Antiqua"/>
          <w:b/>
          <w:lang w:val="en"/>
        </w:rPr>
        <w:t>Radiologic evaluation of the fractures using micro-computed tomography analysis</w:t>
      </w:r>
    </w:p>
    <w:tbl>
      <w:tblPr>
        <w:tblW w:w="10988" w:type="dxa"/>
        <w:jc w:val="center"/>
        <w:tblLayout w:type="fixed"/>
        <w:tblLook w:val="04A0" w:firstRow="1" w:lastRow="0" w:firstColumn="1" w:lastColumn="0" w:noHBand="0" w:noVBand="1"/>
      </w:tblPr>
      <w:tblGrid>
        <w:gridCol w:w="2560"/>
        <w:gridCol w:w="2260"/>
        <w:gridCol w:w="1843"/>
        <w:gridCol w:w="1417"/>
        <w:gridCol w:w="1559"/>
        <w:gridCol w:w="1349"/>
      </w:tblGrid>
      <w:tr w:rsidR="000B26BC" w:rsidRPr="006660E1" w14:paraId="41807F0B" w14:textId="77777777" w:rsidTr="0027456F">
        <w:trPr>
          <w:trHeight w:val="357"/>
          <w:jc w:val="center"/>
        </w:trPr>
        <w:tc>
          <w:tcPr>
            <w:tcW w:w="2560" w:type="dxa"/>
            <w:tcBorders>
              <w:top w:val="single" w:sz="4" w:space="0" w:color="auto"/>
              <w:bottom w:val="single" w:sz="4" w:space="0" w:color="auto"/>
            </w:tcBorders>
          </w:tcPr>
          <w:p w14:paraId="7CEA0A21" w14:textId="77777777" w:rsidR="000B26BC" w:rsidRPr="006660E1" w:rsidRDefault="000B26BC" w:rsidP="006660E1">
            <w:pPr>
              <w:snapToGrid w:val="0"/>
              <w:spacing w:line="360" w:lineRule="auto"/>
              <w:jc w:val="both"/>
              <w:rPr>
                <w:rFonts w:ascii="Book Antiqua" w:hAnsi="Book Antiqua"/>
                <w:b/>
                <w:bCs/>
              </w:rPr>
            </w:pPr>
          </w:p>
        </w:tc>
        <w:tc>
          <w:tcPr>
            <w:tcW w:w="2260" w:type="dxa"/>
            <w:tcBorders>
              <w:top w:val="single" w:sz="4" w:space="0" w:color="auto"/>
              <w:bottom w:val="single" w:sz="4" w:space="0" w:color="auto"/>
            </w:tcBorders>
          </w:tcPr>
          <w:p w14:paraId="39938F79" w14:textId="77777777" w:rsidR="000B26BC" w:rsidRPr="006660E1" w:rsidRDefault="000B26BC" w:rsidP="006660E1">
            <w:pPr>
              <w:snapToGrid w:val="0"/>
              <w:spacing w:line="360" w:lineRule="auto"/>
              <w:jc w:val="both"/>
              <w:rPr>
                <w:rFonts w:ascii="Book Antiqua" w:hAnsi="Book Antiqua"/>
                <w:b/>
                <w:bCs/>
              </w:rPr>
            </w:pPr>
          </w:p>
        </w:tc>
        <w:tc>
          <w:tcPr>
            <w:tcW w:w="1843" w:type="dxa"/>
            <w:tcBorders>
              <w:top w:val="single" w:sz="4" w:space="0" w:color="auto"/>
              <w:bottom w:val="single" w:sz="4" w:space="0" w:color="auto"/>
            </w:tcBorders>
          </w:tcPr>
          <w:p w14:paraId="6CF3D59E" w14:textId="77777777" w:rsidR="000B26BC" w:rsidRPr="006660E1" w:rsidRDefault="000B26BC" w:rsidP="006660E1">
            <w:pPr>
              <w:snapToGrid w:val="0"/>
              <w:spacing w:line="360" w:lineRule="auto"/>
              <w:jc w:val="both"/>
              <w:rPr>
                <w:rFonts w:ascii="Book Antiqua" w:hAnsi="Book Antiqua"/>
                <w:b/>
                <w:bCs/>
              </w:rPr>
            </w:pPr>
            <w:r w:rsidRPr="006660E1">
              <w:rPr>
                <w:rFonts w:ascii="Book Antiqua" w:hAnsi="Book Antiqua"/>
                <w:b/>
                <w:bCs/>
              </w:rPr>
              <w:t>Normal saline</w:t>
            </w:r>
          </w:p>
        </w:tc>
        <w:tc>
          <w:tcPr>
            <w:tcW w:w="1417" w:type="dxa"/>
            <w:tcBorders>
              <w:top w:val="single" w:sz="4" w:space="0" w:color="auto"/>
              <w:bottom w:val="single" w:sz="4" w:space="0" w:color="auto"/>
            </w:tcBorders>
          </w:tcPr>
          <w:p w14:paraId="6157053C" w14:textId="77777777" w:rsidR="000B26BC" w:rsidRPr="006660E1" w:rsidRDefault="000B26BC" w:rsidP="006660E1">
            <w:pPr>
              <w:snapToGrid w:val="0"/>
              <w:spacing w:line="360" w:lineRule="auto"/>
              <w:jc w:val="both"/>
              <w:rPr>
                <w:rFonts w:ascii="Book Antiqua" w:hAnsi="Book Antiqua"/>
                <w:b/>
                <w:bCs/>
                <w:vertAlign w:val="superscript"/>
              </w:rPr>
            </w:pPr>
            <w:r w:rsidRPr="006660E1">
              <w:rPr>
                <w:rFonts w:ascii="Book Antiqua" w:hAnsi="Book Antiqua"/>
                <w:b/>
                <w:bCs/>
              </w:rPr>
              <w:t>2.5 × 10</w:t>
            </w:r>
            <w:r w:rsidRPr="006660E1">
              <w:rPr>
                <w:rFonts w:ascii="Book Antiqua" w:hAnsi="Book Antiqua"/>
                <w:b/>
                <w:bCs/>
                <w:vertAlign w:val="superscript"/>
              </w:rPr>
              <w:t>6</w:t>
            </w:r>
          </w:p>
        </w:tc>
        <w:tc>
          <w:tcPr>
            <w:tcW w:w="1559" w:type="dxa"/>
            <w:tcBorders>
              <w:top w:val="single" w:sz="4" w:space="0" w:color="auto"/>
              <w:bottom w:val="single" w:sz="4" w:space="0" w:color="auto"/>
            </w:tcBorders>
          </w:tcPr>
          <w:p w14:paraId="6270ABEE" w14:textId="77777777" w:rsidR="000B26BC" w:rsidRPr="006660E1" w:rsidRDefault="000B26BC" w:rsidP="006660E1">
            <w:pPr>
              <w:snapToGrid w:val="0"/>
              <w:spacing w:line="360" w:lineRule="auto"/>
              <w:jc w:val="both"/>
              <w:rPr>
                <w:rFonts w:ascii="Book Antiqua" w:hAnsi="Book Antiqua"/>
                <w:b/>
                <w:bCs/>
                <w:vertAlign w:val="superscript"/>
              </w:rPr>
            </w:pPr>
            <w:r w:rsidRPr="006660E1">
              <w:rPr>
                <w:rFonts w:ascii="Book Antiqua" w:hAnsi="Book Antiqua"/>
                <w:b/>
                <w:bCs/>
              </w:rPr>
              <w:t>5.0 × 10</w:t>
            </w:r>
            <w:r w:rsidRPr="006660E1">
              <w:rPr>
                <w:rFonts w:ascii="Book Antiqua" w:hAnsi="Book Antiqua"/>
                <w:b/>
                <w:bCs/>
                <w:vertAlign w:val="superscript"/>
              </w:rPr>
              <w:t>6</w:t>
            </w:r>
          </w:p>
        </w:tc>
        <w:tc>
          <w:tcPr>
            <w:tcW w:w="1349" w:type="dxa"/>
            <w:tcBorders>
              <w:top w:val="single" w:sz="4" w:space="0" w:color="auto"/>
              <w:bottom w:val="single" w:sz="4" w:space="0" w:color="auto"/>
            </w:tcBorders>
          </w:tcPr>
          <w:p w14:paraId="1780C133" w14:textId="77777777" w:rsidR="000B26BC" w:rsidRPr="006660E1" w:rsidRDefault="000B26BC" w:rsidP="006660E1">
            <w:pPr>
              <w:snapToGrid w:val="0"/>
              <w:spacing w:line="360" w:lineRule="auto"/>
              <w:jc w:val="both"/>
              <w:rPr>
                <w:rFonts w:ascii="Book Antiqua" w:hAnsi="Book Antiqua"/>
                <w:b/>
                <w:bCs/>
                <w:vertAlign w:val="superscript"/>
              </w:rPr>
            </w:pPr>
            <w:r w:rsidRPr="006660E1">
              <w:rPr>
                <w:rFonts w:ascii="Book Antiqua" w:hAnsi="Book Antiqua"/>
                <w:b/>
                <w:bCs/>
              </w:rPr>
              <w:t>10.0 × 10</w:t>
            </w:r>
            <w:r w:rsidRPr="006660E1">
              <w:rPr>
                <w:rFonts w:ascii="Book Antiqua" w:hAnsi="Book Antiqua"/>
                <w:b/>
                <w:bCs/>
                <w:vertAlign w:val="superscript"/>
              </w:rPr>
              <w:t>6</w:t>
            </w:r>
          </w:p>
        </w:tc>
      </w:tr>
      <w:tr w:rsidR="000B26BC" w:rsidRPr="006660E1" w14:paraId="57ED507F" w14:textId="77777777" w:rsidTr="0027456F">
        <w:trPr>
          <w:trHeight w:val="367"/>
          <w:jc w:val="center"/>
        </w:trPr>
        <w:tc>
          <w:tcPr>
            <w:tcW w:w="2560" w:type="dxa"/>
            <w:vMerge w:val="restart"/>
            <w:tcBorders>
              <w:top w:val="single" w:sz="4" w:space="0" w:color="auto"/>
            </w:tcBorders>
          </w:tcPr>
          <w:p w14:paraId="7996A7B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Two weeks post-fracture</w:t>
            </w:r>
          </w:p>
        </w:tc>
        <w:tc>
          <w:tcPr>
            <w:tcW w:w="2260" w:type="dxa"/>
            <w:tcBorders>
              <w:top w:val="single" w:sz="4" w:space="0" w:color="auto"/>
            </w:tcBorders>
          </w:tcPr>
          <w:p w14:paraId="23AC9503" w14:textId="77777777" w:rsidR="000B26BC" w:rsidRPr="006660E1" w:rsidRDefault="000B26BC" w:rsidP="006660E1">
            <w:pPr>
              <w:snapToGrid w:val="0"/>
              <w:spacing w:line="360" w:lineRule="auto"/>
              <w:jc w:val="both"/>
              <w:rPr>
                <w:rFonts w:ascii="Book Antiqua" w:hAnsi="Book Antiqua"/>
                <w:vertAlign w:val="superscript"/>
              </w:rPr>
            </w:pPr>
            <w:r w:rsidRPr="006660E1">
              <w:rPr>
                <w:rFonts w:ascii="Book Antiqua" w:hAnsi="Book Antiqua"/>
              </w:rPr>
              <w:t>BV (</w:t>
            </w:r>
            <w:r w:rsidRPr="006660E1">
              <w:rPr>
                <w:rFonts w:ascii="Book Antiqua" w:eastAsia="宋体" w:hAnsi="Book Antiqua"/>
                <w:lang w:eastAsia="zh-CN"/>
              </w:rPr>
              <w:t>μ</w:t>
            </w:r>
            <w:r w:rsidRPr="006660E1">
              <w:rPr>
                <w:rFonts w:ascii="Book Antiqua" w:hAnsi="Book Antiqua"/>
              </w:rPr>
              <w:t>m</w:t>
            </w:r>
            <w:r w:rsidRPr="006660E1">
              <w:rPr>
                <w:rFonts w:ascii="Book Antiqua" w:hAnsi="Book Antiqua"/>
                <w:vertAlign w:val="superscript"/>
              </w:rPr>
              <w:t>3</w:t>
            </w:r>
            <w:r w:rsidRPr="006660E1">
              <w:rPr>
                <w:rFonts w:ascii="Book Antiqua" w:hAnsi="Book Antiqua"/>
              </w:rPr>
              <w:t>)</w:t>
            </w:r>
          </w:p>
        </w:tc>
        <w:tc>
          <w:tcPr>
            <w:tcW w:w="1843" w:type="dxa"/>
            <w:tcBorders>
              <w:top w:val="single" w:sz="4" w:space="0" w:color="auto"/>
            </w:tcBorders>
          </w:tcPr>
          <w:p w14:paraId="2EDD47D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34.9 ± 3.1</w:t>
            </w:r>
          </w:p>
        </w:tc>
        <w:tc>
          <w:tcPr>
            <w:tcW w:w="1417" w:type="dxa"/>
            <w:tcBorders>
              <w:top w:val="single" w:sz="4" w:space="0" w:color="auto"/>
            </w:tcBorders>
          </w:tcPr>
          <w:p w14:paraId="7A1AD6D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37.3 ± 4.5</w:t>
            </w:r>
          </w:p>
        </w:tc>
        <w:tc>
          <w:tcPr>
            <w:tcW w:w="1559" w:type="dxa"/>
            <w:tcBorders>
              <w:top w:val="single" w:sz="4" w:space="0" w:color="auto"/>
            </w:tcBorders>
          </w:tcPr>
          <w:p w14:paraId="72B07248"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45.3 ± 2.9</w:t>
            </w:r>
          </w:p>
        </w:tc>
        <w:tc>
          <w:tcPr>
            <w:tcW w:w="1349" w:type="dxa"/>
            <w:tcBorders>
              <w:top w:val="single" w:sz="4" w:space="0" w:color="auto"/>
            </w:tcBorders>
          </w:tcPr>
          <w:p w14:paraId="761D2A5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45.7 ± 4.9</w:t>
            </w:r>
          </w:p>
        </w:tc>
      </w:tr>
      <w:tr w:rsidR="000B26BC" w:rsidRPr="006660E1" w14:paraId="38167674" w14:textId="77777777" w:rsidTr="0027456F">
        <w:trPr>
          <w:trHeight w:val="378"/>
          <w:jc w:val="center"/>
        </w:trPr>
        <w:tc>
          <w:tcPr>
            <w:tcW w:w="2560" w:type="dxa"/>
            <w:vMerge/>
          </w:tcPr>
          <w:p w14:paraId="463607B4" w14:textId="77777777" w:rsidR="000B26BC" w:rsidRPr="006660E1" w:rsidRDefault="000B26BC" w:rsidP="006660E1">
            <w:pPr>
              <w:snapToGrid w:val="0"/>
              <w:spacing w:line="360" w:lineRule="auto"/>
              <w:jc w:val="both"/>
              <w:rPr>
                <w:rFonts w:ascii="Book Antiqua" w:hAnsi="Book Antiqua"/>
              </w:rPr>
            </w:pPr>
          </w:p>
        </w:tc>
        <w:tc>
          <w:tcPr>
            <w:tcW w:w="2260" w:type="dxa"/>
          </w:tcPr>
          <w:p w14:paraId="21D26FF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Normal saline</w:t>
            </w:r>
          </w:p>
        </w:tc>
        <w:tc>
          <w:tcPr>
            <w:tcW w:w="1843" w:type="dxa"/>
          </w:tcPr>
          <w:p w14:paraId="211F107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417" w:type="dxa"/>
          </w:tcPr>
          <w:p w14:paraId="3FC72049"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0.878</w:t>
            </w:r>
          </w:p>
        </w:tc>
        <w:tc>
          <w:tcPr>
            <w:tcW w:w="1559" w:type="dxa"/>
          </w:tcPr>
          <w:p w14:paraId="552E6ACF"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0.048</w:t>
            </w:r>
          </w:p>
        </w:tc>
        <w:tc>
          <w:tcPr>
            <w:tcW w:w="1349" w:type="dxa"/>
          </w:tcPr>
          <w:p w14:paraId="70C45C5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0.040</w:t>
            </w:r>
          </w:p>
        </w:tc>
      </w:tr>
      <w:tr w:rsidR="000B26BC" w:rsidRPr="006660E1" w14:paraId="7A1E6E9A" w14:textId="77777777" w:rsidTr="0027456F">
        <w:trPr>
          <w:trHeight w:val="378"/>
          <w:jc w:val="center"/>
        </w:trPr>
        <w:tc>
          <w:tcPr>
            <w:tcW w:w="2560" w:type="dxa"/>
            <w:vMerge/>
          </w:tcPr>
          <w:p w14:paraId="50CB10B0" w14:textId="77777777" w:rsidR="000B26BC" w:rsidRPr="006660E1" w:rsidRDefault="000B26BC" w:rsidP="006660E1">
            <w:pPr>
              <w:snapToGrid w:val="0"/>
              <w:spacing w:line="360" w:lineRule="auto"/>
              <w:jc w:val="both"/>
              <w:rPr>
                <w:rFonts w:ascii="Book Antiqua" w:hAnsi="Book Antiqua"/>
              </w:rPr>
            </w:pPr>
          </w:p>
        </w:tc>
        <w:tc>
          <w:tcPr>
            <w:tcW w:w="2260" w:type="dxa"/>
          </w:tcPr>
          <w:p w14:paraId="194C13E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2.5 × 10</w:t>
            </w:r>
            <w:r w:rsidRPr="006660E1">
              <w:rPr>
                <w:rFonts w:ascii="Book Antiqua" w:hAnsi="Book Antiqua"/>
                <w:vertAlign w:val="superscript"/>
              </w:rPr>
              <w:t>6</w:t>
            </w:r>
          </w:p>
        </w:tc>
        <w:tc>
          <w:tcPr>
            <w:tcW w:w="1843" w:type="dxa"/>
          </w:tcPr>
          <w:p w14:paraId="16A3F782"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0.878</w:t>
            </w:r>
          </w:p>
        </w:tc>
        <w:tc>
          <w:tcPr>
            <w:tcW w:w="1417" w:type="dxa"/>
          </w:tcPr>
          <w:p w14:paraId="2B5AFC5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559" w:type="dxa"/>
          </w:tcPr>
          <w:p w14:paraId="5C902FD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0.137</w:t>
            </w:r>
          </w:p>
        </w:tc>
        <w:tc>
          <w:tcPr>
            <w:tcW w:w="1349" w:type="dxa"/>
          </w:tcPr>
          <w:p w14:paraId="2288EDF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0.112</w:t>
            </w:r>
          </w:p>
        </w:tc>
      </w:tr>
      <w:tr w:rsidR="000B26BC" w:rsidRPr="006660E1" w14:paraId="07356B91" w14:textId="77777777" w:rsidTr="0027456F">
        <w:trPr>
          <w:trHeight w:val="378"/>
          <w:jc w:val="center"/>
        </w:trPr>
        <w:tc>
          <w:tcPr>
            <w:tcW w:w="2560" w:type="dxa"/>
            <w:vMerge/>
          </w:tcPr>
          <w:p w14:paraId="7C860187" w14:textId="77777777" w:rsidR="000B26BC" w:rsidRPr="006660E1" w:rsidRDefault="000B26BC" w:rsidP="006660E1">
            <w:pPr>
              <w:snapToGrid w:val="0"/>
              <w:spacing w:line="360" w:lineRule="auto"/>
              <w:jc w:val="both"/>
              <w:rPr>
                <w:rFonts w:ascii="Book Antiqua" w:hAnsi="Book Antiqua"/>
              </w:rPr>
            </w:pPr>
          </w:p>
        </w:tc>
        <w:tc>
          <w:tcPr>
            <w:tcW w:w="2260" w:type="dxa"/>
          </w:tcPr>
          <w:p w14:paraId="3BF59459"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5.0 × 10</w:t>
            </w:r>
            <w:r w:rsidRPr="006660E1">
              <w:rPr>
                <w:rFonts w:ascii="Book Antiqua" w:hAnsi="Book Antiqua"/>
                <w:vertAlign w:val="superscript"/>
              </w:rPr>
              <w:t>6</w:t>
            </w:r>
          </w:p>
        </w:tc>
        <w:tc>
          <w:tcPr>
            <w:tcW w:w="1843" w:type="dxa"/>
          </w:tcPr>
          <w:p w14:paraId="5749015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0.048</w:t>
            </w:r>
          </w:p>
        </w:tc>
        <w:tc>
          <w:tcPr>
            <w:tcW w:w="1417" w:type="dxa"/>
          </w:tcPr>
          <w:p w14:paraId="26C5F6E6"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0.137</w:t>
            </w:r>
          </w:p>
        </w:tc>
        <w:tc>
          <w:tcPr>
            <w:tcW w:w="1559" w:type="dxa"/>
          </w:tcPr>
          <w:p w14:paraId="139D8C2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349" w:type="dxa"/>
          </w:tcPr>
          <w:p w14:paraId="1E178426"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0.999</w:t>
            </w:r>
          </w:p>
        </w:tc>
      </w:tr>
      <w:tr w:rsidR="000B26BC" w:rsidRPr="006660E1" w14:paraId="06E3D2D3" w14:textId="77777777" w:rsidTr="0027456F">
        <w:trPr>
          <w:trHeight w:val="378"/>
          <w:jc w:val="center"/>
        </w:trPr>
        <w:tc>
          <w:tcPr>
            <w:tcW w:w="2560" w:type="dxa"/>
            <w:vMerge/>
          </w:tcPr>
          <w:p w14:paraId="276C5146" w14:textId="77777777" w:rsidR="000B26BC" w:rsidRPr="006660E1" w:rsidRDefault="000B26BC" w:rsidP="006660E1">
            <w:pPr>
              <w:snapToGrid w:val="0"/>
              <w:spacing w:line="360" w:lineRule="auto"/>
              <w:jc w:val="both"/>
              <w:rPr>
                <w:rFonts w:ascii="Book Antiqua" w:hAnsi="Book Antiqua"/>
              </w:rPr>
            </w:pPr>
          </w:p>
        </w:tc>
        <w:tc>
          <w:tcPr>
            <w:tcW w:w="2260" w:type="dxa"/>
          </w:tcPr>
          <w:p w14:paraId="0176BBB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10.0 × 10</w:t>
            </w:r>
            <w:r w:rsidRPr="006660E1">
              <w:rPr>
                <w:rFonts w:ascii="Book Antiqua" w:hAnsi="Book Antiqua"/>
                <w:vertAlign w:val="superscript"/>
              </w:rPr>
              <w:t>6</w:t>
            </w:r>
          </w:p>
        </w:tc>
        <w:tc>
          <w:tcPr>
            <w:tcW w:w="1843" w:type="dxa"/>
          </w:tcPr>
          <w:p w14:paraId="430CAB7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0.040</w:t>
            </w:r>
          </w:p>
        </w:tc>
        <w:tc>
          <w:tcPr>
            <w:tcW w:w="1417" w:type="dxa"/>
          </w:tcPr>
          <w:p w14:paraId="581B708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0.112</w:t>
            </w:r>
          </w:p>
        </w:tc>
        <w:tc>
          <w:tcPr>
            <w:tcW w:w="1559" w:type="dxa"/>
          </w:tcPr>
          <w:p w14:paraId="2FB84D4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0.999</w:t>
            </w:r>
          </w:p>
        </w:tc>
        <w:tc>
          <w:tcPr>
            <w:tcW w:w="1349" w:type="dxa"/>
          </w:tcPr>
          <w:p w14:paraId="4C7A322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r>
      <w:tr w:rsidR="000B26BC" w:rsidRPr="006660E1" w14:paraId="19C4C31C" w14:textId="77777777" w:rsidTr="0027456F">
        <w:trPr>
          <w:trHeight w:val="378"/>
          <w:jc w:val="center"/>
        </w:trPr>
        <w:tc>
          <w:tcPr>
            <w:tcW w:w="2560" w:type="dxa"/>
            <w:vMerge/>
          </w:tcPr>
          <w:p w14:paraId="6D1BA066" w14:textId="77777777" w:rsidR="000B26BC" w:rsidRPr="006660E1" w:rsidRDefault="000B26BC" w:rsidP="006660E1">
            <w:pPr>
              <w:snapToGrid w:val="0"/>
              <w:spacing w:line="360" w:lineRule="auto"/>
              <w:jc w:val="both"/>
              <w:rPr>
                <w:rFonts w:ascii="Book Antiqua" w:hAnsi="Book Antiqua"/>
              </w:rPr>
            </w:pPr>
          </w:p>
        </w:tc>
        <w:tc>
          <w:tcPr>
            <w:tcW w:w="2260" w:type="dxa"/>
          </w:tcPr>
          <w:p w14:paraId="57E5484A"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PBV (TV/BV, %)</w:t>
            </w:r>
          </w:p>
        </w:tc>
        <w:tc>
          <w:tcPr>
            <w:tcW w:w="1843" w:type="dxa"/>
          </w:tcPr>
          <w:p w14:paraId="121313A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7.3 ± 0.8</w:t>
            </w:r>
          </w:p>
        </w:tc>
        <w:tc>
          <w:tcPr>
            <w:tcW w:w="1417" w:type="dxa"/>
          </w:tcPr>
          <w:p w14:paraId="00E4CBA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9.0 ± 0.5</w:t>
            </w:r>
          </w:p>
        </w:tc>
        <w:tc>
          <w:tcPr>
            <w:tcW w:w="1559" w:type="dxa"/>
          </w:tcPr>
          <w:p w14:paraId="64666A90"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10.8 ± 1.2</w:t>
            </w:r>
          </w:p>
        </w:tc>
        <w:tc>
          <w:tcPr>
            <w:tcW w:w="1349" w:type="dxa"/>
          </w:tcPr>
          <w:p w14:paraId="4812F16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11.0 ± 2.6</w:t>
            </w:r>
          </w:p>
        </w:tc>
      </w:tr>
      <w:tr w:rsidR="000B26BC" w:rsidRPr="006660E1" w14:paraId="70F9A0F3" w14:textId="77777777" w:rsidTr="0027456F">
        <w:trPr>
          <w:trHeight w:val="378"/>
          <w:jc w:val="center"/>
        </w:trPr>
        <w:tc>
          <w:tcPr>
            <w:tcW w:w="2560" w:type="dxa"/>
            <w:vMerge/>
          </w:tcPr>
          <w:p w14:paraId="2C7DBADA" w14:textId="77777777" w:rsidR="000B26BC" w:rsidRPr="006660E1" w:rsidRDefault="000B26BC" w:rsidP="006660E1">
            <w:pPr>
              <w:snapToGrid w:val="0"/>
              <w:spacing w:line="360" w:lineRule="auto"/>
              <w:jc w:val="both"/>
              <w:rPr>
                <w:rFonts w:ascii="Book Antiqua" w:hAnsi="Book Antiqua"/>
              </w:rPr>
            </w:pPr>
          </w:p>
        </w:tc>
        <w:tc>
          <w:tcPr>
            <w:tcW w:w="2260" w:type="dxa"/>
          </w:tcPr>
          <w:p w14:paraId="6E76011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Normal saline</w:t>
            </w:r>
          </w:p>
        </w:tc>
        <w:tc>
          <w:tcPr>
            <w:tcW w:w="1843" w:type="dxa"/>
          </w:tcPr>
          <w:p w14:paraId="40144BD6"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417" w:type="dxa"/>
          </w:tcPr>
          <w:p w14:paraId="65AE160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0.517</w:t>
            </w:r>
          </w:p>
        </w:tc>
        <w:tc>
          <w:tcPr>
            <w:tcW w:w="1559" w:type="dxa"/>
          </w:tcPr>
          <w:p w14:paraId="6290CB3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0.079</w:t>
            </w:r>
          </w:p>
        </w:tc>
        <w:tc>
          <w:tcPr>
            <w:tcW w:w="1349" w:type="dxa"/>
          </w:tcPr>
          <w:p w14:paraId="67D1A6D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0.067</w:t>
            </w:r>
          </w:p>
        </w:tc>
      </w:tr>
      <w:tr w:rsidR="000B26BC" w:rsidRPr="006660E1" w14:paraId="0267302D" w14:textId="77777777" w:rsidTr="0027456F">
        <w:trPr>
          <w:trHeight w:val="378"/>
          <w:jc w:val="center"/>
        </w:trPr>
        <w:tc>
          <w:tcPr>
            <w:tcW w:w="2560" w:type="dxa"/>
            <w:vMerge/>
          </w:tcPr>
          <w:p w14:paraId="33A0823D" w14:textId="77777777" w:rsidR="000B26BC" w:rsidRPr="006660E1" w:rsidRDefault="000B26BC" w:rsidP="006660E1">
            <w:pPr>
              <w:snapToGrid w:val="0"/>
              <w:spacing w:line="360" w:lineRule="auto"/>
              <w:jc w:val="both"/>
              <w:rPr>
                <w:rFonts w:ascii="Book Antiqua" w:hAnsi="Book Antiqua"/>
              </w:rPr>
            </w:pPr>
          </w:p>
        </w:tc>
        <w:tc>
          <w:tcPr>
            <w:tcW w:w="2260" w:type="dxa"/>
          </w:tcPr>
          <w:p w14:paraId="2FB130A8"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2.5 × 10</w:t>
            </w:r>
            <w:r w:rsidRPr="006660E1">
              <w:rPr>
                <w:rFonts w:ascii="Book Antiqua" w:hAnsi="Book Antiqua"/>
                <w:vertAlign w:val="superscript"/>
              </w:rPr>
              <w:t>6</w:t>
            </w:r>
          </w:p>
        </w:tc>
        <w:tc>
          <w:tcPr>
            <w:tcW w:w="1843" w:type="dxa"/>
          </w:tcPr>
          <w:p w14:paraId="3BA47659"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0.517</w:t>
            </w:r>
          </w:p>
        </w:tc>
        <w:tc>
          <w:tcPr>
            <w:tcW w:w="1417" w:type="dxa"/>
          </w:tcPr>
          <w:p w14:paraId="2F5CFB97"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559" w:type="dxa"/>
          </w:tcPr>
          <w:p w14:paraId="1D2C9FB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0.509</w:t>
            </w:r>
          </w:p>
        </w:tc>
        <w:tc>
          <w:tcPr>
            <w:tcW w:w="1349" w:type="dxa"/>
          </w:tcPr>
          <w:p w14:paraId="53F89489"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0.445</w:t>
            </w:r>
          </w:p>
        </w:tc>
      </w:tr>
      <w:tr w:rsidR="000B26BC" w:rsidRPr="006660E1" w14:paraId="7585EBA4" w14:textId="77777777" w:rsidTr="0027456F">
        <w:trPr>
          <w:trHeight w:val="378"/>
          <w:jc w:val="center"/>
        </w:trPr>
        <w:tc>
          <w:tcPr>
            <w:tcW w:w="2560" w:type="dxa"/>
            <w:vMerge/>
          </w:tcPr>
          <w:p w14:paraId="4BAFF11C" w14:textId="77777777" w:rsidR="000B26BC" w:rsidRPr="006660E1" w:rsidRDefault="000B26BC" w:rsidP="006660E1">
            <w:pPr>
              <w:snapToGrid w:val="0"/>
              <w:spacing w:line="360" w:lineRule="auto"/>
              <w:jc w:val="both"/>
              <w:rPr>
                <w:rFonts w:ascii="Book Antiqua" w:hAnsi="Book Antiqua"/>
              </w:rPr>
            </w:pPr>
          </w:p>
        </w:tc>
        <w:tc>
          <w:tcPr>
            <w:tcW w:w="2260" w:type="dxa"/>
          </w:tcPr>
          <w:p w14:paraId="37C192F2"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5.0 × 10</w:t>
            </w:r>
            <w:r w:rsidRPr="006660E1">
              <w:rPr>
                <w:rFonts w:ascii="Book Antiqua" w:hAnsi="Book Antiqua"/>
                <w:vertAlign w:val="superscript"/>
              </w:rPr>
              <w:t>6</w:t>
            </w:r>
          </w:p>
        </w:tc>
        <w:tc>
          <w:tcPr>
            <w:tcW w:w="1843" w:type="dxa"/>
          </w:tcPr>
          <w:p w14:paraId="182F1B3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0.079</w:t>
            </w:r>
          </w:p>
        </w:tc>
        <w:tc>
          <w:tcPr>
            <w:tcW w:w="1417" w:type="dxa"/>
          </w:tcPr>
          <w:p w14:paraId="6234DE6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0.509</w:t>
            </w:r>
          </w:p>
        </w:tc>
        <w:tc>
          <w:tcPr>
            <w:tcW w:w="1559" w:type="dxa"/>
          </w:tcPr>
          <w:p w14:paraId="21442CA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349" w:type="dxa"/>
          </w:tcPr>
          <w:p w14:paraId="4F727882"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0.999</w:t>
            </w:r>
          </w:p>
        </w:tc>
      </w:tr>
      <w:tr w:rsidR="000B26BC" w:rsidRPr="006660E1" w14:paraId="6909CA62" w14:textId="77777777" w:rsidTr="0027456F">
        <w:trPr>
          <w:trHeight w:val="378"/>
          <w:jc w:val="center"/>
        </w:trPr>
        <w:tc>
          <w:tcPr>
            <w:tcW w:w="2560" w:type="dxa"/>
            <w:vMerge/>
          </w:tcPr>
          <w:p w14:paraId="2DADD94E" w14:textId="77777777" w:rsidR="000B26BC" w:rsidRPr="006660E1" w:rsidRDefault="000B26BC" w:rsidP="006660E1">
            <w:pPr>
              <w:snapToGrid w:val="0"/>
              <w:spacing w:line="360" w:lineRule="auto"/>
              <w:jc w:val="both"/>
              <w:rPr>
                <w:rFonts w:ascii="Book Antiqua" w:hAnsi="Book Antiqua"/>
              </w:rPr>
            </w:pPr>
          </w:p>
        </w:tc>
        <w:tc>
          <w:tcPr>
            <w:tcW w:w="2260" w:type="dxa"/>
          </w:tcPr>
          <w:p w14:paraId="0176606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10.0 × 10</w:t>
            </w:r>
            <w:r w:rsidRPr="006660E1">
              <w:rPr>
                <w:rFonts w:ascii="Book Antiqua" w:hAnsi="Book Antiqua"/>
                <w:vertAlign w:val="superscript"/>
              </w:rPr>
              <w:t>6</w:t>
            </w:r>
          </w:p>
        </w:tc>
        <w:tc>
          <w:tcPr>
            <w:tcW w:w="1843" w:type="dxa"/>
          </w:tcPr>
          <w:p w14:paraId="355C10F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0.067</w:t>
            </w:r>
          </w:p>
        </w:tc>
        <w:tc>
          <w:tcPr>
            <w:tcW w:w="1417" w:type="dxa"/>
          </w:tcPr>
          <w:p w14:paraId="28031E76"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0.445</w:t>
            </w:r>
          </w:p>
        </w:tc>
        <w:tc>
          <w:tcPr>
            <w:tcW w:w="1559" w:type="dxa"/>
          </w:tcPr>
          <w:p w14:paraId="1AB44E3A"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0.999</w:t>
            </w:r>
          </w:p>
        </w:tc>
        <w:tc>
          <w:tcPr>
            <w:tcW w:w="1349" w:type="dxa"/>
          </w:tcPr>
          <w:p w14:paraId="1229CF7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r>
      <w:tr w:rsidR="000B26BC" w:rsidRPr="006660E1" w14:paraId="1F478CB3" w14:textId="77777777" w:rsidTr="0027456F">
        <w:trPr>
          <w:trHeight w:val="378"/>
          <w:jc w:val="center"/>
        </w:trPr>
        <w:tc>
          <w:tcPr>
            <w:tcW w:w="2560" w:type="dxa"/>
            <w:vMerge w:val="restart"/>
          </w:tcPr>
          <w:p w14:paraId="37A5FD3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Six weeks post-fracture</w:t>
            </w:r>
          </w:p>
        </w:tc>
        <w:tc>
          <w:tcPr>
            <w:tcW w:w="2260" w:type="dxa"/>
          </w:tcPr>
          <w:p w14:paraId="75F0D10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BV (</w:t>
            </w:r>
            <w:r w:rsidRPr="006660E1">
              <w:rPr>
                <w:rFonts w:ascii="Book Antiqua" w:eastAsia="宋体" w:hAnsi="Book Antiqua"/>
                <w:lang w:eastAsia="zh-CN"/>
              </w:rPr>
              <w:t>μ</w:t>
            </w:r>
            <w:r w:rsidRPr="006660E1">
              <w:rPr>
                <w:rFonts w:ascii="Book Antiqua" w:hAnsi="Book Antiqua"/>
              </w:rPr>
              <w:t>m</w:t>
            </w:r>
            <w:r w:rsidRPr="006660E1">
              <w:rPr>
                <w:rFonts w:ascii="Book Antiqua" w:hAnsi="Book Antiqua"/>
                <w:vertAlign w:val="superscript"/>
              </w:rPr>
              <w:t>3</w:t>
            </w:r>
            <w:r w:rsidRPr="006660E1">
              <w:rPr>
                <w:rFonts w:ascii="Book Antiqua" w:hAnsi="Book Antiqua"/>
              </w:rPr>
              <w:t>)</w:t>
            </w:r>
          </w:p>
        </w:tc>
        <w:tc>
          <w:tcPr>
            <w:tcW w:w="1843" w:type="dxa"/>
          </w:tcPr>
          <w:p w14:paraId="3290829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71.3 ± 8.0</w:t>
            </w:r>
          </w:p>
        </w:tc>
        <w:tc>
          <w:tcPr>
            <w:tcW w:w="1417" w:type="dxa"/>
          </w:tcPr>
          <w:p w14:paraId="6CEDB9F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78.7 ± 8.8</w:t>
            </w:r>
          </w:p>
        </w:tc>
        <w:tc>
          <w:tcPr>
            <w:tcW w:w="1559" w:type="dxa"/>
          </w:tcPr>
          <w:p w14:paraId="7704D30F"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101.4 ± 14.0</w:t>
            </w:r>
          </w:p>
        </w:tc>
        <w:tc>
          <w:tcPr>
            <w:tcW w:w="1349" w:type="dxa"/>
          </w:tcPr>
          <w:p w14:paraId="0F21D07A"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107.2 ± 6.9</w:t>
            </w:r>
          </w:p>
        </w:tc>
      </w:tr>
      <w:tr w:rsidR="000B26BC" w:rsidRPr="006660E1" w14:paraId="15AEB438" w14:textId="77777777" w:rsidTr="0027456F">
        <w:trPr>
          <w:trHeight w:val="378"/>
          <w:jc w:val="center"/>
        </w:trPr>
        <w:tc>
          <w:tcPr>
            <w:tcW w:w="2560" w:type="dxa"/>
            <w:vMerge/>
          </w:tcPr>
          <w:p w14:paraId="16ED613B" w14:textId="77777777" w:rsidR="000B26BC" w:rsidRPr="006660E1" w:rsidRDefault="000B26BC" w:rsidP="006660E1">
            <w:pPr>
              <w:snapToGrid w:val="0"/>
              <w:spacing w:line="360" w:lineRule="auto"/>
              <w:jc w:val="both"/>
              <w:rPr>
                <w:rFonts w:ascii="Book Antiqua" w:hAnsi="Book Antiqua"/>
              </w:rPr>
            </w:pPr>
          </w:p>
        </w:tc>
        <w:tc>
          <w:tcPr>
            <w:tcW w:w="2260" w:type="dxa"/>
          </w:tcPr>
          <w:p w14:paraId="2BB7E2B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Normal saline</w:t>
            </w:r>
          </w:p>
        </w:tc>
        <w:tc>
          <w:tcPr>
            <w:tcW w:w="1843" w:type="dxa"/>
          </w:tcPr>
          <w:p w14:paraId="4882190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417" w:type="dxa"/>
          </w:tcPr>
          <w:p w14:paraId="42069CA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0.798</w:t>
            </w:r>
          </w:p>
        </w:tc>
        <w:tc>
          <w:tcPr>
            <w:tcW w:w="1559" w:type="dxa"/>
          </w:tcPr>
          <w:p w14:paraId="12B553BF"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0.023</w:t>
            </w:r>
          </w:p>
        </w:tc>
        <w:tc>
          <w:tcPr>
            <w:tcW w:w="1349" w:type="dxa"/>
          </w:tcPr>
          <w:p w14:paraId="515A710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0.009</w:t>
            </w:r>
          </w:p>
        </w:tc>
      </w:tr>
      <w:tr w:rsidR="000B26BC" w:rsidRPr="006660E1" w14:paraId="54C6F445" w14:textId="77777777" w:rsidTr="0027456F">
        <w:trPr>
          <w:trHeight w:val="378"/>
          <w:jc w:val="center"/>
        </w:trPr>
        <w:tc>
          <w:tcPr>
            <w:tcW w:w="2560" w:type="dxa"/>
            <w:vMerge/>
          </w:tcPr>
          <w:p w14:paraId="6A44954B" w14:textId="77777777" w:rsidR="000B26BC" w:rsidRPr="006660E1" w:rsidRDefault="000B26BC" w:rsidP="006660E1">
            <w:pPr>
              <w:snapToGrid w:val="0"/>
              <w:spacing w:line="360" w:lineRule="auto"/>
              <w:jc w:val="both"/>
              <w:rPr>
                <w:rFonts w:ascii="Book Antiqua" w:hAnsi="Book Antiqua"/>
              </w:rPr>
            </w:pPr>
          </w:p>
        </w:tc>
        <w:tc>
          <w:tcPr>
            <w:tcW w:w="2260" w:type="dxa"/>
          </w:tcPr>
          <w:p w14:paraId="64204CF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2.5 × 10</w:t>
            </w:r>
            <w:r w:rsidRPr="006660E1">
              <w:rPr>
                <w:rFonts w:ascii="Book Antiqua" w:hAnsi="Book Antiqua"/>
                <w:vertAlign w:val="superscript"/>
              </w:rPr>
              <w:t>6</w:t>
            </w:r>
          </w:p>
        </w:tc>
        <w:tc>
          <w:tcPr>
            <w:tcW w:w="1843" w:type="dxa"/>
          </w:tcPr>
          <w:p w14:paraId="4636719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0.798</w:t>
            </w:r>
          </w:p>
        </w:tc>
        <w:tc>
          <w:tcPr>
            <w:tcW w:w="1417" w:type="dxa"/>
          </w:tcPr>
          <w:p w14:paraId="31B03BA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559" w:type="dxa"/>
          </w:tcPr>
          <w:p w14:paraId="50ECEC9A"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0.083</w:t>
            </w:r>
          </w:p>
        </w:tc>
        <w:tc>
          <w:tcPr>
            <w:tcW w:w="1349" w:type="dxa"/>
          </w:tcPr>
          <w:p w14:paraId="2C3DAA9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0.030</w:t>
            </w:r>
          </w:p>
        </w:tc>
      </w:tr>
      <w:tr w:rsidR="000B26BC" w:rsidRPr="006660E1" w14:paraId="3893DAFB" w14:textId="77777777" w:rsidTr="0027456F">
        <w:trPr>
          <w:trHeight w:val="378"/>
          <w:jc w:val="center"/>
        </w:trPr>
        <w:tc>
          <w:tcPr>
            <w:tcW w:w="2560" w:type="dxa"/>
            <w:vMerge/>
          </w:tcPr>
          <w:p w14:paraId="6F95CD7C" w14:textId="77777777" w:rsidR="000B26BC" w:rsidRPr="006660E1" w:rsidRDefault="000B26BC" w:rsidP="006660E1">
            <w:pPr>
              <w:snapToGrid w:val="0"/>
              <w:spacing w:line="360" w:lineRule="auto"/>
              <w:jc w:val="both"/>
              <w:rPr>
                <w:rFonts w:ascii="Book Antiqua" w:hAnsi="Book Antiqua"/>
              </w:rPr>
            </w:pPr>
          </w:p>
        </w:tc>
        <w:tc>
          <w:tcPr>
            <w:tcW w:w="2260" w:type="dxa"/>
          </w:tcPr>
          <w:p w14:paraId="60F906C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5.0 × 10</w:t>
            </w:r>
            <w:r w:rsidRPr="006660E1">
              <w:rPr>
                <w:rFonts w:ascii="Book Antiqua" w:hAnsi="Book Antiqua"/>
                <w:vertAlign w:val="superscript"/>
              </w:rPr>
              <w:t>6</w:t>
            </w:r>
          </w:p>
        </w:tc>
        <w:tc>
          <w:tcPr>
            <w:tcW w:w="1843" w:type="dxa"/>
          </w:tcPr>
          <w:p w14:paraId="4C850BE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0.023</w:t>
            </w:r>
          </w:p>
        </w:tc>
        <w:tc>
          <w:tcPr>
            <w:tcW w:w="1417" w:type="dxa"/>
          </w:tcPr>
          <w:p w14:paraId="27277FE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0.083</w:t>
            </w:r>
          </w:p>
        </w:tc>
        <w:tc>
          <w:tcPr>
            <w:tcW w:w="1559" w:type="dxa"/>
          </w:tcPr>
          <w:p w14:paraId="31639877"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349" w:type="dxa"/>
          </w:tcPr>
          <w:p w14:paraId="54DCE040"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0.887</w:t>
            </w:r>
          </w:p>
        </w:tc>
      </w:tr>
      <w:tr w:rsidR="000B26BC" w:rsidRPr="006660E1" w14:paraId="0A2B9725" w14:textId="77777777" w:rsidTr="0027456F">
        <w:trPr>
          <w:trHeight w:val="378"/>
          <w:jc w:val="center"/>
        </w:trPr>
        <w:tc>
          <w:tcPr>
            <w:tcW w:w="2560" w:type="dxa"/>
            <w:vMerge/>
          </w:tcPr>
          <w:p w14:paraId="1B449FF5" w14:textId="77777777" w:rsidR="000B26BC" w:rsidRPr="006660E1" w:rsidRDefault="000B26BC" w:rsidP="006660E1">
            <w:pPr>
              <w:snapToGrid w:val="0"/>
              <w:spacing w:line="360" w:lineRule="auto"/>
              <w:jc w:val="both"/>
              <w:rPr>
                <w:rFonts w:ascii="Book Antiqua" w:hAnsi="Book Antiqua"/>
              </w:rPr>
            </w:pPr>
          </w:p>
        </w:tc>
        <w:tc>
          <w:tcPr>
            <w:tcW w:w="2260" w:type="dxa"/>
          </w:tcPr>
          <w:p w14:paraId="32B94C80"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10.0 × 10</w:t>
            </w:r>
            <w:r w:rsidRPr="006660E1">
              <w:rPr>
                <w:rFonts w:ascii="Book Antiqua" w:hAnsi="Book Antiqua"/>
                <w:vertAlign w:val="superscript"/>
              </w:rPr>
              <w:t>6</w:t>
            </w:r>
          </w:p>
        </w:tc>
        <w:tc>
          <w:tcPr>
            <w:tcW w:w="1843" w:type="dxa"/>
          </w:tcPr>
          <w:p w14:paraId="09B8A3D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0.009</w:t>
            </w:r>
          </w:p>
        </w:tc>
        <w:tc>
          <w:tcPr>
            <w:tcW w:w="1417" w:type="dxa"/>
          </w:tcPr>
          <w:p w14:paraId="0B715030"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0.030</w:t>
            </w:r>
          </w:p>
        </w:tc>
        <w:tc>
          <w:tcPr>
            <w:tcW w:w="1559" w:type="dxa"/>
          </w:tcPr>
          <w:p w14:paraId="151DEAF3"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0.887</w:t>
            </w:r>
          </w:p>
        </w:tc>
        <w:tc>
          <w:tcPr>
            <w:tcW w:w="1349" w:type="dxa"/>
          </w:tcPr>
          <w:p w14:paraId="37CB37E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r>
      <w:tr w:rsidR="000B26BC" w:rsidRPr="006660E1" w14:paraId="78D2EFE7" w14:textId="77777777" w:rsidTr="0027456F">
        <w:trPr>
          <w:trHeight w:val="378"/>
          <w:jc w:val="center"/>
        </w:trPr>
        <w:tc>
          <w:tcPr>
            <w:tcW w:w="2560" w:type="dxa"/>
            <w:vMerge/>
          </w:tcPr>
          <w:p w14:paraId="45522934" w14:textId="77777777" w:rsidR="000B26BC" w:rsidRPr="006660E1" w:rsidRDefault="000B26BC" w:rsidP="006660E1">
            <w:pPr>
              <w:snapToGrid w:val="0"/>
              <w:spacing w:line="360" w:lineRule="auto"/>
              <w:jc w:val="both"/>
              <w:rPr>
                <w:rFonts w:ascii="Book Antiqua" w:hAnsi="Book Antiqua"/>
              </w:rPr>
            </w:pPr>
          </w:p>
        </w:tc>
        <w:tc>
          <w:tcPr>
            <w:tcW w:w="2260" w:type="dxa"/>
          </w:tcPr>
          <w:p w14:paraId="7C0383A8"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PBV (TV/BV, %)</w:t>
            </w:r>
          </w:p>
        </w:tc>
        <w:tc>
          <w:tcPr>
            <w:tcW w:w="1843" w:type="dxa"/>
          </w:tcPr>
          <w:p w14:paraId="2DDEC71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13.4 ± 2.2</w:t>
            </w:r>
          </w:p>
        </w:tc>
        <w:tc>
          <w:tcPr>
            <w:tcW w:w="1417" w:type="dxa"/>
          </w:tcPr>
          <w:p w14:paraId="56883EA1"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15.0 ± 3.1</w:t>
            </w:r>
          </w:p>
        </w:tc>
        <w:tc>
          <w:tcPr>
            <w:tcW w:w="1559" w:type="dxa"/>
          </w:tcPr>
          <w:p w14:paraId="43D783B3"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20.5 ± 2.2</w:t>
            </w:r>
          </w:p>
        </w:tc>
        <w:tc>
          <w:tcPr>
            <w:tcW w:w="1349" w:type="dxa"/>
          </w:tcPr>
          <w:p w14:paraId="3DE4425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23.6 ± 3.3</w:t>
            </w:r>
          </w:p>
        </w:tc>
      </w:tr>
      <w:tr w:rsidR="000B26BC" w:rsidRPr="006660E1" w14:paraId="4F2F11FE" w14:textId="77777777" w:rsidTr="0027456F">
        <w:trPr>
          <w:trHeight w:val="378"/>
          <w:jc w:val="center"/>
        </w:trPr>
        <w:tc>
          <w:tcPr>
            <w:tcW w:w="2560" w:type="dxa"/>
            <w:vMerge/>
          </w:tcPr>
          <w:p w14:paraId="4F4A765D" w14:textId="77777777" w:rsidR="000B26BC" w:rsidRPr="006660E1" w:rsidRDefault="000B26BC" w:rsidP="006660E1">
            <w:pPr>
              <w:snapToGrid w:val="0"/>
              <w:spacing w:line="360" w:lineRule="auto"/>
              <w:jc w:val="both"/>
              <w:rPr>
                <w:rFonts w:ascii="Book Antiqua" w:hAnsi="Book Antiqua"/>
              </w:rPr>
            </w:pPr>
          </w:p>
        </w:tc>
        <w:tc>
          <w:tcPr>
            <w:tcW w:w="2260" w:type="dxa"/>
          </w:tcPr>
          <w:p w14:paraId="76ABBAF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Normal saline</w:t>
            </w:r>
          </w:p>
        </w:tc>
        <w:tc>
          <w:tcPr>
            <w:tcW w:w="1843" w:type="dxa"/>
          </w:tcPr>
          <w:p w14:paraId="3530156F"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417" w:type="dxa"/>
          </w:tcPr>
          <w:p w14:paraId="10B3014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0.769</w:t>
            </w:r>
          </w:p>
        </w:tc>
        <w:tc>
          <w:tcPr>
            <w:tcW w:w="1559" w:type="dxa"/>
          </w:tcPr>
          <w:p w14:paraId="3E45560A"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0.004</w:t>
            </w:r>
          </w:p>
        </w:tc>
        <w:tc>
          <w:tcPr>
            <w:tcW w:w="1349" w:type="dxa"/>
          </w:tcPr>
          <w:p w14:paraId="05029587"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0.001</w:t>
            </w:r>
          </w:p>
        </w:tc>
      </w:tr>
      <w:tr w:rsidR="000B26BC" w:rsidRPr="006660E1" w14:paraId="1B1BC8C8" w14:textId="77777777" w:rsidTr="0027456F">
        <w:trPr>
          <w:trHeight w:val="378"/>
          <w:jc w:val="center"/>
        </w:trPr>
        <w:tc>
          <w:tcPr>
            <w:tcW w:w="2560" w:type="dxa"/>
            <w:vMerge/>
          </w:tcPr>
          <w:p w14:paraId="5BD20EB8" w14:textId="77777777" w:rsidR="000B26BC" w:rsidRPr="006660E1" w:rsidRDefault="000B26BC" w:rsidP="006660E1">
            <w:pPr>
              <w:snapToGrid w:val="0"/>
              <w:spacing w:line="360" w:lineRule="auto"/>
              <w:jc w:val="both"/>
              <w:rPr>
                <w:rFonts w:ascii="Book Antiqua" w:hAnsi="Book Antiqua"/>
              </w:rPr>
            </w:pPr>
          </w:p>
        </w:tc>
        <w:tc>
          <w:tcPr>
            <w:tcW w:w="2260" w:type="dxa"/>
          </w:tcPr>
          <w:p w14:paraId="248B93B2"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2.5 × 10</w:t>
            </w:r>
            <w:r w:rsidRPr="006660E1">
              <w:rPr>
                <w:rFonts w:ascii="Book Antiqua" w:hAnsi="Book Antiqua"/>
                <w:vertAlign w:val="superscript"/>
              </w:rPr>
              <w:t>6</w:t>
            </w:r>
          </w:p>
        </w:tc>
        <w:tc>
          <w:tcPr>
            <w:tcW w:w="1843" w:type="dxa"/>
          </w:tcPr>
          <w:p w14:paraId="19ADC7E4"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0.769</w:t>
            </w:r>
          </w:p>
        </w:tc>
        <w:tc>
          <w:tcPr>
            <w:tcW w:w="1417" w:type="dxa"/>
          </w:tcPr>
          <w:p w14:paraId="3ADA407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559" w:type="dxa"/>
          </w:tcPr>
          <w:p w14:paraId="61E79F0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0.026</w:t>
            </w:r>
          </w:p>
        </w:tc>
        <w:tc>
          <w:tcPr>
            <w:tcW w:w="1349" w:type="dxa"/>
          </w:tcPr>
          <w:p w14:paraId="0DCD6156"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0.003</w:t>
            </w:r>
          </w:p>
        </w:tc>
      </w:tr>
      <w:tr w:rsidR="000B26BC" w:rsidRPr="006660E1" w14:paraId="2E9DB4BA" w14:textId="77777777" w:rsidTr="0027456F">
        <w:trPr>
          <w:trHeight w:val="378"/>
          <w:jc w:val="center"/>
        </w:trPr>
        <w:tc>
          <w:tcPr>
            <w:tcW w:w="2560" w:type="dxa"/>
            <w:vMerge/>
          </w:tcPr>
          <w:p w14:paraId="13F25E66" w14:textId="77777777" w:rsidR="000B26BC" w:rsidRPr="006660E1" w:rsidRDefault="000B26BC" w:rsidP="006660E1">
            <w:pPr>
              <w:snapToGrid w:val="0"/>
              <w:spacing w:line="360" w:lineRule="auto"/>
              <w:jc w:val="both"/>
              <w:rPr>
                <w:rFonts w:ascii="Book Antiqua" w:hAnsi="Book Antiqua"/>
              </w:rPr>
            </w:pPr>
          </w:p>
        </w:tc>
        <w:tc>
          <w:tcPr>
            <w:tcW w:w="2260" w:type="dxa"/>
          </w:tcPr>
          <w:p w14:paraId="541C3C4E"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5.0 × 10</w:t>
            </w:r>
            <w:r w:rsidRPr="006660E1">
              <w:rPr>
                <w:rFonts w:ascii="Book Antiqua" w:hAnsi="Book Antiqua"/>
                <w:vertAlign w:val="superscript"/>
              </w:rPr>
              <w:t>6</w:t>
            </w:r>
          </w:p>
        </w:tc>
        <w:tc>
          <w:tcPr>
            <w:tcW w:w="1843" w:type="dxa"/>
          </w:tcPr>
          <w:p w14:paraId="5A426097"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0.004</w:t>
            </w:r>
          </w:p>
        </w:tc>
        <w:tc>
          <w:tcPr>
            <w:tcW w:w="1417" w:type="dxa"/>
          </w:tcPr>
          <w:p w14:paraId="3F805C0B"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0.026</w:t>
            </w:r>
          </w:p>
        </w:tc>
        <w:tc>
          <w:tcPr>
            <w:tcW w:w="1559" w:type="dxa"/>
          </w:tcPr>
          <w:p w14:paraId="3A57EE02"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c>
          <w:tcPr>
            <w:tcW w:w="1349" w:type="dxa"/>
          </w:tcPr>
          <w:p w14:paraId="5A529EAA"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0.425</w:t>
            </w:r>
          </w:p>
        </w:tc>
      </w:tr>
      <w:tr w:rsidR="000B26BC" w:rsidRPr="006660E1" w14:paraId="17ABB5F5" w14:textId="77777777" w:rsidTr="0027456F">
        <w:trPr>
          <w:trHeight w:val="378"/>
          <w:jc w:val="center"/>
        </w:trPr>
        <w:tc>
          <w:tcPr>
            <w:tcW w:w="2560" w:type="dxa"/>
            <w:vMerge/>
            <w:tcBorders>
              <w:bottom w:val="single" w:sz="4" w:space="0" w:color="auto"/>
            </w:tcBorders>
          </w:tcPr>
          <w:p w14:paraId="732B1CA8" w14:textId="77777777" w:rsidR="000B26BC" w:rsidRPr="006660E1" w:rsidRDefault="000B26BC" w:rsidP="006660E1">
            <w:pPr>
              <w:snapToGrid w:val="0"/>
              <w:spacing w:line="360" w:lineRule="auto"/>
              <w:jc w:val="both"/>
              <w:rPr>
                <w:rFonts w:ascii="Book Antiqua" w:hAnsi="Book Antiqua"/>
              </w:rPr>
            </w:pPr>
          </w:p>
        </w:tc>
        <w:tc>
          <w:tcPr>
            <w:tcW w:w="2260" w:type="dxa"/>
            <w:tcBorders>
              <w:bottom w:val="single" w:sz="4" w:space="0" w:color="auto"/>
            </w:tcBorders>
          </w:tcPr>
          <w:p w14:paraId="57F7581C"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10.0 × 10</w:t>
            </w:r>
            <w:r w:rsidRPr="006660E1">
              <w:rPr>
                <w:rFonts w:ascii="Book Antiqua" w:hAnsi="Book Antiqua"/>
                <w:vertAlign w:val="superscript"/>
              </w:rPr>
              <w:t>6</w:t>
            </w:r>
          </w:p>
        </w:tc>
        <w:tc>
          <w:tcPr>
            <w:tcW w:w="1843" w:type="dxa"/>
            <w:tcBorders>
              <w:bottom w:val="single" w:sz="4" w:space="0" w:color="auto"/>
            </w:tcBorders>
          </w:tcPr>
          <w:p w14:paraId="46FC0669"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0.001</w:t>
            </w:r>
          </w:p>
        </w:tc>
        <w:tc>
          <w:tcPr>
            <w:tcW w:w="1417" w:type="dxa"/>
            <w:tcBorders>
              <w:bottom w:val="single" w:sz="4" w:space="0" w:color="auto"/>
            </w:tcBorders>
          </w:tcPr>
          <w:p w14:paraId="4D8EB49F"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0.003</w:t>
            </w:r>
          </w:p>
        </w:tc>
        <w:tc>
          <w:tcPr>
            <w:tcW w:w="1559" w:type="dxa"/>
            <w:tcBorders>
              <w:bottom w:val="single" w:sz="4" w:space="0" w:color="auto"/>
            </w:tcBorders>
          </w:tcPr>
          <w:p w14:paraId="76B426BA"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0.425</w:t>
            </w:r>
          </w:p>
        </w:tc>
        <w:tc>
          <w:tcPr>
            <w:tcW w:w="1349" w:type="dxa"/>
            <w:tcBorders>
              <w:bottom w:val="single" w:sz="4" w:space="0" w:color="auto"/>
            </w:tcBorders>
          </w:tcPr>
          <w:p w14:paraId="783EAE25"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w:t>
            </w:r>
          </w:p>
        </w:tc>
      </w:tr>
    </w:tbl>
    <w:p w14:paraId="31703CDD" w14:textId="77777777" w:rsidR="000B26BC" w:rsidRPr="006660E1" w:rsidRDefault="000B26BC" w:rsidP="006660E1">
      <w:pPr>
        <w:snapToGrid w:val="0"/>
        <w:spacing w:line="360" w:lineRule="auto"/>
        <w:jc w:val="both"/>
        <w:rPr>
          <w:rFonts w:ascii="Book Antiqua" w:hAnsi="Book Antiqua"/>
        </w:rPr>
      </w:pPr>
      <w:r w:rsidRPr="006660E1">
        <w:rPr>
          <w:rFonts w:ascii="Book Antiqua" w:hAnsi="Book Antiqua"/>
        </w:rPr>
        <w:t xml:space="preserve">CT: </w:t>
      </w:r>
      <w:bookmarkStart w:id="7" w:name="_Hlk120212785"/>
      <w:r w:rsidRPr="006660E1">
        <w:rPr>
          <w:rFonts w:ascii="Book Antiqua" w:hAnsi="Book Antiqua"/>
        </w:rPr>
        <w:t>Computed tomography</w:t>
      </w:r>
      <w:bookmarkEnd w:id="7"/>
      <w:r w:rsidRPr="006660E1">
        <w:rPr>
          <w:rFonts w:ascii="Book Antiqua" w:hAnsi="Book Antiqua"/>
        </w:rPr>
        <w:t>; BV: Bone volume; PBV: Percentage bone volume; TV: Tissue volume.</w:t>
      </w:r>
    </w:p>
    <w:p w14:paraId="3E1D5A5F" w14:textId="0393F94B" w:rsidR="00EC58D3" w:rsidRDefault="00EC58D3">
      <w:pPr>
        <w:spacing w:line="360" w:lineRule="auto"/>
        <w:jc w:val="both"/>
      </w:pPr>
    </w:p>
    <w:p w14:paraId="5ECF748E" w14:textId="77777777" w:rsidR="00EC58D3" w:rsidRDefault="00EC58D3">
      <w:r>
        <w:br w:type="page"/>
      </w:r>
    </w:p>
    <w:p w14:paraId="57B76245" w14:textId="77777777" w:rsidR="00EC58D3" w:rsidRDefault="00EC58D3" w:rsidP="00EC58D3">
      <w:pPr>
        <w:snapToGrid w:val="0"/>
        <w:ind w:leftChars="100" w:left="240"/>
        <w:jc w:val="center"/>
        <w:rPr>
          <w:rFonts w:ascii="Book Antiqua" w:hAnsi="Book Antiqua"/>
        </w:rPr>
      </w:pPr>
    </w:p>
    <w:p w14:paraId="3141E67B" w14:textId="77777777" w:rsidR="00EC58D3" w:rsidRDefault="00EC58D3" w:rsidP="00EC58D3">
      <w:pPr>
        <w:snapToGrid w:val="0"/>
        <w:ind w:leftChars="100" w:left="240"/>
        <w:jc w:val="center"/>
        <w:rPr>
          <w:rFonts w:ascii="Book Antiqua" w:hAnsi="Book Antiqua"/>
        </w:rPr>
      </w:pPr>
    </w:p>
    <w:p w14:paraId="4833C85C" w14:textId="77777777" w:rsidR="00EC58D3" w:rsidRDefault="00EC58D3" w:rsidP="00EC58D3">
      <w:pPr>
        <w:snapToGrid w:val="0"/>
        <w:ind w:leftChars="100" w:left="240"/>
        <w:jc w:val="center"/>
        <w:rPr>
          <w:rFonts w:ascii="Book Antiqua" w:hAnsi="Book Antiqua"/>
        </w:rPr>
      </w:pPr>
    </w:p>
    <w:p w14:paraId="059A5CCC" w14:textId="77777777" w:rsidR="00EC58D3" w:rsidRDefault="00EC58D3" w:rsidP="00EC58D3">
      <w:pPr>
        <w:snapToGrid w:val="0"/>
        <w:ind w:leftChars="100" w:left="240"/>
        <w:jc w:val="center"/>
        <w:rPr>
          <w:rFonts w:ascii="Book Antiqua" w:hAnsi="Book Antiqua"/>
        </w:rPr>
      </w:pPr>
    </w:p>
    <w:p w14:paraId="0DE6BCC1" w14:textId="77777777" w:rsidR="00EC58D3" w:rsidRDefault="00EC58D3" w:rsidP="00EC58D3">
      <w:pPr>
        <w:snapToGrid w:val="0"/>
        <w:ind w:leftChars="100" w:left="240"/>
        <w:jc w:val="center"/>
        <w:rPr>
          <w:rFonts w:ascii="Book Antiqua" w:hAnsi="Book Antiqua"/>
        </w:rPr>
      </w:pPr>
      <w:r>
        <w:rPr>
          <w:rFonts w:ascii="Book Antiqua" w:hAnsi="Book Antiqua"/>
          <w:noProof/>
        </w:rPr>
        <w:drawing>
          <wp:inline distT="0" distB="0" distL="0" distR="0" wp14:anchorId="7F8FBE38" wp14:editId="4881652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7E3E5E4" w14:textId="77777777" w:rsidR="00EC58D3" w:rsidRDefault="00EC58D3" w:rsidP="00EC58D3">
      <w:pPr>
        <w:snapToGrid w:val="0"/>
        <w:ind w:leftChars="100" w:left="240"/>
        <w:jc w:val="center"/>
        <w:rPr>
          <w:rFonts w:ascii="Book Antiqua" w:hAnsi="Book Antiqua"/>
        </w:rPr>
      </w:pPr>
    </w:p>
    <w:p w14:paraId="2CF75B5C" w14:textId="77777777" w:rsidR="00EC58D3" w:rsidRDefault="00EC58D3" w:rsidP="00EC58D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87891BE" w14:textId="77777777" w:rsidR="00EC58D3" w:rsidRDefault="00EC58D3" w:rsidP="00EC58D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7BFE24" w14:textId="77777777" w:rsidR="00EC58D3" w:rsidRDefault="00EC58D3" w:rsidP="00EC58D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D175EF" w14:textId="77777777" w:rsidR="00EC58D3" w:rsidRDefault="00EC58D3" w:rsidP="00EC58D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5A616E8" w14:textId="77777777" w:rsidR="00EC58D3" w:rsidRDefault="00EC58D3" w:rsidP="00EC58D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C9AE41" w14:textId="77777777" w:rsidR="00EC58D3" w:rsidRDefault="00EC58D3" w:rsidP="00EC58D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72EC3A2" w14:textId="77777777" w:rsidR="00EC58D3" w:rsidRDefault="00EC58D3" w:rsidP="00EC58D3">
      <w:pPr>
        <w:snapToGrid w:val="0"/>
        <w:ind w:leftChars="100" w:left="240"/>
        <w:jc w:val="center"/>
        <w:rPr>
          <w:rFonts w:ascii="Book Antiqua" w:hAnsi="Book Antiqua"/>
        </w:rPr>
      </w:pPr>
    </w:p>
    <w:p w14:paraId="08141DC2" w14:textId="77777777" w:rsidR="00EC58D3" w:rsidRDefault="00EC58D3" w:rsidP="00EC58D3">
      <w:pPr>
        <w:snapToGrid w:val="0"/>
        <w:ind w:leftChars="100" w:left="240"/>
        <w:jc w:val="center"/>
        <w:rPr>
          <w:rFonts w:ascii="Book Antiqua" w:hAnsi="Book Antiqua"/>
        </w:rPr>
      </w:pPr>
    </w:p>
    <w:p w14:paraId="06C65147" w14:textId="77777777" w:rsidR="00EC58D3" w:rsidRDefault="00EC58D3" w:rsidP="00EC58D3">
      <w:pPr>
        <w:snapToGrid w:val="0"/>
        <w:ind w:leftChars="100" w:left="240"/>
        <w:jc w:val="center"/>
        <w:rPr>
          <w:rFonts w:ascii="Book Antiqua" w:hAnsi="Book Antiqua"/>
        </w:rPr>
      </w:pPr>
    </w:p>
    <w:p w14:paraId="0128D44F" w14:textId="77777777" w:rsidR="00EC58D3" w:rsidRDefault="00EC58D3" w:rsidP="00EC58D3">
      <w:pPr>
        <w:snapToGrid w:val="0"/>
        <w:ind w:leftChars="100" w:left="240"/>
        <w:jc w:val="center"/>
        <w:rPr>
          <w:rFonts w:ascii="Book Antiqua" w:hAnsi="Book Antiqua"/>
        </w:rPr>
      </w:pPr>
      <w:r>
        <w:rPr>
          <w:rFonts w:ascii="Book Antiqua" w:hAnsi="Book Antiqua"/>
          <w:noProof/>
        </w:rPr>
        <w:drawing>
          <wp:inline distT="0" distB="0" distL="0" distR="0" wp14:anchorId="271257EB" wp14:editId="05C3A88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6658111" w14:textId="77777777" w:rsidR="00EC58D3" w:rsidRDefault="00EC58D3" w:rsidP="00EC58D3">
      <w:pPr>
        <w:snapToGrid w:val="0"/>
        <w:ind w:leftChars="100" w:left="240"/>
        <w:jc w:val="center"/>
        <w:rPr>
          <w:rFonts w:ascii="Book Antiqua" w:hAnsi="Book Antiqua"/>
        </w:rPr>
      </w:pPr>
    </w:p>
    <w:p w14:paraId="4F151CA7" w14:textId="77777777" w:rsidR="00EC58D3" w:rsidRDefault="00EC58D3" w:rsidP="00EC58D3">
      <w:pPr>
        <w:snapToGrid w:val="0"/>
        <w:ind w:leftChars="100" w:left="240"/>
        <w:jc w:val="center"/>
        <w:rPr>
          <w:rFonts w:ascii="Book Antiqua" w:hAnsi="Book Antiqua"/>
        </w:rPr>
      </w:pPr>
    </w:p>
    <w:p w14:paraId="77F90FD7" w14:textId="77777777" w:rsidR="00EC58D3" w:rsidRDefault="00EC58D3" w:rsidP="00EC58D3">
      <w:pPr>
        <w:snapToGrid w:val="0"/>
        <w:ind w:leftChars="100" w:left="240"/>
        <w:jc w:val="center"/>
        <w:rPr>
          <w:rFonts w:ascii="Book Antiqua" w:hAnsi="Book Antiqua"/>
        </w:rPr>
      </w:pPr>
    </w:p>
    <w:p w14:paraId="28E1931C" w14:textId="77777777" w:rsidR="00EC58D3" w:rsidRDefault="00EC58D3" w:rsidP="00EC58D3">
      <w:pPr>
        <w:snapToGrid w:val="0"/>
        <w:ind w:leftChars="100" w:left="240"/>
        <w:jc w:val="center"/>
        <w:rPr>
          <w:rFonts w:ascii="Book Antiqua" w:hAnsi="Book Antiqua"/>
        </w:rPr>
      </w:pPr>
    </w:p>
    <w:p w14:paraId="70D55124" w14:textId="77777777" w:rsidR="00EC58D3" w:rsidRDefault="00EC58D3" w:rsidP="00EC58D3">
      <w:pPr>
        <w:snapToGrid w:val="0"/>
        <w:ind w:leftChars="100" w:left="240"/>
        <w:jc w:val="center"/>
        <w:rPr>
          <w:rFonts w:ascii="Book Antiqua" w:hAnsi="Book Antiqua"/>
        </w:rPr>
      </w:pPr>
    </w:p>
    <w:p w14:paraId="4296C638" w14:textId="77777777" w:rsidR="00EC58D3" w:rsidRDefault="00EC58D3" w:rsidP="00EC58D3">
      <w:pPr>
        <w:snapToGrid w:val="0"/>
        <w:ind w:leftChars="100" w:left="240"/>
        <w:jc w:val="center"/>
        <w:rPr>
          <w:rFonts w:ascii="Book Antiqua" w:hAnsi="Book Antiqua"/>
        </w:rPr>
      </w:pPr>
    </w:p>
    <w:p w14:paraId="2D3F1ACD" w14:textId="77777777" w:rsidR="00EC58D3" w:rsidRDefault="00EC58D3" w:rsidP="00EC58D3">
      <w:pPr>
        <w:snapToGrid w:val="0"/>
        <w:ind w:leftChars="100" w:left="240"/>
        <w:jc w:val="center"/>
        <w:rPr>
          <w:rFonts w:ascii="Book Antiqua" w:hAnsi="Book Antiqua"/>
        </w:rPr>
      </w:pPr>
    </w:p>
    <w:p w14:paraId="68F3F6BF" w14:textId="77777777" w:rsidR="00EC58D3" w:rsidRDefault="00EC58D3" w:rsidP="00EC58D3">
      <w:pPr>
        <w:snapToGrid w:val="0"/>
        <w:ind w:leftChars="100" w:left="240"/>
        <w:jc w:val="center"/>
        <w:rPr>
          <w:rFonts w:ascii="Book Antiqua" w:hAnsi="Book Antiqua"/>
        </w:rPr>
      </w:pPr>
    </w:p>
    <w:p w14:paraId="724DFA24" w14:textId="77777777" w:rsidR="00EC58D3" w:rsidRDefault="00EC58D3" w:rsidP="00EC58D3">
      <w:pPr>
        <w:snapToGrid w:val="0"/>
        <w:ind w:leftChars="100" w:left="240"/>
        <w:jc w:val="center"/>
        <w:rPr>
          <w:rFonts w:ascii="Book Antiqua" w:hAnsi="Book Antiqua"/>
        </w:rPr>
      </w:pPr>
    </w:p>
    <w:p w14:paraId="3482217A" w14:textId="77777777" w:rsidR="00EC58D3" w:rsidRDefault="00EC58D3" w:rsidP="00EC58D3">
      <w:pPr>
        <w:snapToGrid w:val="0"/>
        <w:ind w:leftChars="100" w:left="240"/>
        <w:jc w:val="right"/>
        <w:rPr>
          <w:rFonts w:ascii="Book Antiqua" w:hAnsi="Book Antiqua"/>
          <w:color w:val="000000" w:themeColor="text1"/>
        </w:rPr>
      </w:pPr>
    </w:p>
    <w:p w14:paraId="7F4B1C75" w14:textId="77777777" w:rsidR="00EC58D3" w:rsidRDefault="00EC58D3" w:rsidP="00EC58D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7D64EA5" w14:textId="77777777" w:rsidR="009E4FA5" w:rsidRDefault="009E4FA5">
      <w:pPr>
        <w:spacing w:line="360" w:lineRule="auto"/>
        <w:jc w:val="both"/>
      </w:pPr>
    </w:p>
    <w:sectPr w:rsidR="009E4F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113B0" w14:textId="77777777" w:rsidR="00A64193" w:rsidRDefault="00A64193" w:rsidP="004A69AE">
      <w:r>
        <w:separator/>
      </w:r>
    </w:p>
  </w:endnote>
  <w:endnote w:type="continuationSeparator" w:id="0">
    <w:p w14:paraId="26DE6A6B" w14:textId="77777777" w:rsidR="00A64193" w:rsidRDefault="00A64193" w:rsidP="004A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ulimChe">
    <w:panose1 w:val="020B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F5AC" w14:textId="77777777" w:rsidR="004A69AE" w:rsidRPr="004A69AE" w:rsidRDefault="004A69AE" w:rsidP="004A69AE">
    <w:pPr>
      <w:pStyle w:val="ad"/>
      <w:jc w:val="right"/>
      <w:rPr>
        <w:rFonts w:ascii="Book Antiqua" w:hAnsi="Book Antiqua"/>
        <w:color w:val="000000" w:themeColor="text1"/>
        <w:sz w:val="24"/>
        <w:szCs w:val="24"/>
      </w:rPr>
    </w:pPr>
    <w:r w:rsidRPr="004A69AE">
      <w:rPr>
        <w:rFonts w:ascii="Book Antiqua" w:hAnsi="Book Antiqua"/>
        <w:color w:val="000000" w:themeColor="text1"/>
        <w:sz w:val="24"/>
        <w:szCs w:val="24"/>
        <w:lang w:val="zh-CN" w:eastAsia="zh-CN"/>
      </w:rPr>
      <w:t xml:space="preserve"> </w:t>
    </w:r>
    <w:r w:rsidRPr="004A69AE">
      <w:rPr>
        <w:rFonts w:ascii="Book Antiqua" w:hAnsi="Book Antiqua"/>
        <w:color w:val="000000" w:themeColor="text1"/>
        <w:sz w:val="24"/>
        <w:szCs w:val="24"/>
      </w:rPr>
      <w:fldChar w:fldCharType="begin"/>
    </w:r>
    <w:r w:rsidRPr="004A69AE">
      <w:rPr>
        <w:rFonts w:ascii="Book Antiqua" w:hAnsi="Book Antiqua"/>
        <w:color w:val="000000" w:themeColor="text1"/>
        <w:sz w:val="24"/>
        <w:szCs w:val="24"/>
      </w:rPr>
      <w:instrText>PAGE  \* Arabic  \* MERGEFORMAT</w:instrText>
    </w:r>
    <w:r w:rsidRPr="004A69AE">
      <w:rPr>
        <w:rFonts w:ascii="Book Antiqua" w:hAnsi="Book Antiqua"/>
        <w:color w:val="000000" w:themeColor="text1"/>
        <w:sz w:val="24"/>
        <w:szCs w:val="24"/>
      </w:rPr>
      <w:fldChar w:fldCharType="separate"/>
    </w:r>
    <w:r w:rsidRPr="004A69AE">
      <w:rPr>
        <w:rFonts w:ascii="Book Antiqua" w:hAnsi="Book Antiqua"/>
        <w:color w:val="000000" w:themeColor="text1"/>
        <w:sz w:val="24"/>
        <w:szCs w:val="24"/>
        <w:lang w:val="zh-CN" w:eastAsia="zh-CN"/>
      </w:rPr>
      <w:t>2</w:t>
    </w:r>
    <w:r w:rsidRPr="004A69AE">
      <w:rPr>
        <w:rFonts w:ascii="Book Antiqua" w:hAnsi="Book Antiqua"/>
        <w:color w:val="000000" w:themeColor="text1"/>
        <w:sz w:val="24"/>
        <w:szCs w:val="24"/>
      </w:rPr>
      <w:fldChar w:fldCharType="end"/>
    </w:r>
    <w:r w:rsidRPr="004A69AE">
      <w:rPr>
        <w:rFonts w:ascii="Book Antiqua" w:hAnsi="Book Antiqua"/>
        <w:color w:val="000000" w:themeColor="text1"/>
        <w:sz w:val="24"/>
        <w:szCs w:val="24"/>
        <w:lang w:val="zh-CN" w:eastAsia="zh-CN"/>
      </w:rPr>
      <w:t xml:space="preserve"> / </w:t>
    </w:r>
    <w:r w:rsidRPr="004A69AE">
      <w:rPr>
        <w:rFonts w:ascii="Book Antiqua" w:hAnsi="Book Antiqua"/>
        <w:color w:val="000000" w:themeColor="text1"/>
        <w:sz w:val="24"/>
        <w:szCs w:val="24"/>
      </w:rPr>
      <w:fldChar w:fldCharType="begin"/>
    </w:r>
    <w:r w:rsidRPr="004A69AE">
      <w:rPr>
        <w:rFonts w:ascii="Book Antiqua" w:hAnsi="Book Antiqua"/>
        <w:color w:val="000000" w:themeColor="text1"/>
        <w:sz w:val="24"/>
        <w:szCs w:val="24"/>
      </w:rPr>
      <w:instrText>NUMPAGES  \* Arabic  \* MERGEFORMAT</w:instrText>
    </w:r>
    <w:r w:rsidRPr="004A69AE">
      <w:rPr>
        <w:rFonts w:ascii="Book Antiqua" w:hAnsi="Book Antiqua"/>
        <w:color w:val="000000" w:themeColor="text1"/>
        <w:sz w:val="24"/>
        <w:szCs w:val="24"/>
      </w:rPr>
      <w:fldChar w:fldCharType="separate"/>
    </w:r>
    <w:r w:rsidRPr="004A69AE">
      <w:rPr>
        <w:rFonts w:ascii="Book Antiqua" w:hAnsi="Book Antiqua"/>
        <w:color w:val="000000" w:themeColor="text1"/>
        <w:sz w:val="24"/>
        <w:szCs w:val="24"/>
        <w:lang w:val="zh-CN" w:eastAsia="zh-CN"/>
      </w:rPr>
      <w:t>2</w:t>
    </w:r>
    <w:r w:rsidRPr="004A69AE">
      <w:rPr>
        <w:rFonts w:ascii="Book Antiqua" w:hAnsi="Book Antiqua"/>
        <w:color w:val="000000" w:themeColor="text1"/>
        <w:sz w:val="24"/>
        <w:szCs w:val="24"/>
      </w:rPr>
      <w:fldChar w:fldCharType="end"/>
    </w:r>
  </w:p>
  <w:p w14:paraId="4364CD2B" w14:textId="77777777" w:rsidR="004A69AE" w:rsidRDefault="004A69A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BD654" w14:textId="77777777" w:rsidR="00A64193" w:rsidRDefault="00A64193" w:rsidP="004A69AE">
      <w:r>
        <w:separator/>
      </w:r>
    </w:p>
  </w:footnote>
  <w:footnote w:type="continuationSeparator" w:id="0">
    <w:p w14:paraId="29E7056E" w14:textId="77777777" w:rsidR="00A64193" w:rsidRDefault="00A64193" w:rsidP="004A69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12E"/>
    <w:rsid w:val="000B26BC"/>
    <w:rsid w:val="00127661"/>
    <w:rsid w:val="001602B0"/>
    <w:rsid w:val="001A0819"/>
    <w:rsid w:val="001B3063"/>
    <w:rsid w:val="002454AB"/>
    <w:rsid w:val="00265CE4"/>
    <w:rsid w:val="00287FA3"/>
    <w:rsid w:val="002A2102"/>
    <w:rsid w:val="002C07B4"/>
    <w:rsid w:val="002C6E5D"/>
    <w:rsid w:val="003447F5"/>
    <w:rsid w:val="003670A3"/>
    <w:rsid w:val="00377E6F"/>
    <w:rsid w:val="00403752"/>
    <w:rsid w:val="00490648"/>
    <w:rsid w:val="004A69AE"/>
    <w:rsid w:val="004C4201"/>
    <w:rsid w:val="004F2ED2"/>
    <w:rsid w:val="0055798E"/>
    <w:rsid w:val="006660E1"/>
    <w:rsid w:val="006A04F3"/>
    <w:rsid w:val="00701C95"/>
    <w:rsid w:val="007143B0"/>
    <w:rsid w:val="007161CE"/>
    <w:rsid w:val="0072212F"/>
    <w:rsid w:val="007A1F34"/>
    <w:rsid w:val="007A3E68"/>
    <w:rsid w:val="007A7350"/>
    <w:rsid w:val="0080046E"/>
    <w:rsid w:val="00817468"/>
    <w:rsid w:val="008811E6"/>
    <w:rsid w:val="00951185"/>
    <w:rsid w:val="009B73B9"/>
    <w:rsid w:val="009E4FA5"/>
    <w:rsid w:val="009F2BD6"/>
    <w:rsid w:val="00A469BD"/>
    <w:rsid w:val="00A64193"/>
    <w:rsid w:val="00A77B3E"/>
    <w:rsid w:val="00AC6547"/>
    <w:rsid w:val="00B0671C"/>
    <w:rsid w:val="00B3073D"/>
    <w:rsid w:val="00C147BA"/>
    <w:rsid w:val="00C16D48"/>
    <w:rsid w:val="00CA2A55"/>
    <w:rsid w:val="00CB053A"/>
    <w:rsid w:val="00CD138D"/>
    <w:rsid w:val="00CE0F28"/>
    <w:rsid w:val="00D00195"/>
    <w:rsid w:val="00D06B81"/>
    <w:rsid w:val="00D11784"/>
    <w:rsid w:val="00D76FA8"/>
    <w:rsid w:val="00D90D08"/>
    <w:rsid w:val="00D93235"/>
    <w:rsid w:val="00DB2715"/>
    <w:rsid w:val="00DC6701"/>
    <w:rsid w:val="00DE0706"/>
    <w:rsid w:val="00E24ED9"/>
    <w:rsid w:val="00E2657D"/>
    <w:rsid w:val="00E32BA3"/>
    <w:rsid w:val="00E347F4"/>
    <w:rsid w:val="00EC58D3"/>
    <w:rsid w:val="00EF054F"/>
    <w:rsid w:val="00F5624E"/>
    <w:rsid w:val="00F67416"/>
    <w:rsid w:val="00F818C7"/>
    <w:rsid w:val="00FC0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32D91"/>
  <w15:docId w15:val="{5726450B-2F46-4AC6-97F7-C07C3D00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2657D"/>
    <w:rPr>
      <w:sz w:val="21"/>
      <w:szCs w:val="21"/>
    </w:rPr>
  </w:style>
  <w:style w:type="paragraph" w:styleId="a4">
    <w:name w:val="annotation text"/>
    <w:basedOn w:val="a"/>
    <w:link w:val="a5"/>
    <w:unhideWhenUsed/>
    <w:rsid w:val="00E2657D"/>
  </w:style>
  <w:style w:type="character" w:customStyle="1" w:styleId="a5">
    <w:name w:val="批注文字 字符"/>
    <w:basedOn w:val="a0"/>
    <w:link w:val="a4"/>
    <w:rsid w:val="00E2657D"/>
    <w:rPr>
      <w:sz w:val="24"/>
      <w:szCs w:val="24"/>
    </w:rPr>
  </w:style>
  <w:style w:type="paragraph" w:styleId="a6">
    <w:name w:val="annotation subject"/>
    <w:basedOn w:val="a4"/>
    <w:next w:val="a4"/>
    <w:link w:val="a7"/>
    <w:semiHidden/>
    <w:unhideWhenUsed/>
    <w:rsid w:val="00E2657D"/>
    <w:rPr>
      <w:b/>
      <w:bCs/>
    </w:rPr>
  </w:style>
  <w:style w:type="character" w:customStyle="1" w:styleId="a7">
    <w:name w:val="批注主题 字符"/>
    <w:basedOn w:val="a5"/>
    <w:link w:val="a6"/>
    <w:semiHidden/>
    <w:rsid w:val="00E2657D"/>
    <w:rPr>
      <w:b/>
      <w:bCs/>
      <w:sz w:val="24"/>
      <w:szCs w:val="24"/>
    </w:rPr>
  </w:style>
  <w:style w:type="paragraph" w:styleId="a8">
    <w:name w:val="Revision"/>
    <w:hidden/>
    <w:uiPriority w:val="99"/>
    <w:semiHidden/>
    <w:rsid w:val="002C07B4"/>
    <w:rPr>
      <w:sz w:val="24"/>
      <w:szCs w:val="24"/>
    </w:rPr>
  </w:style>
  <w:style w:type="paragraph" w:styleId="a9">
    <w:name w:val="Balloon Text"/>
    <w:basedOn w:val="a"/>
    <w:link w:val="aa"/>
    <w:rsid w:val="0055798E"/>
    <w:rPr>
      <w:rFonts w:asciiTheme="majorHAnsi" w:eastAsiaTheme="majorEastAsia" w:hAnsiTheme="majorHAnsi" w:cstheme="majorBidi"/>
      <w:sz w:val="18"/>
      <w:szCs w:val="18"/>
    </w:rPr>
  </w:style>
  <w:style w:type="character" w:customStyle="1" w:styleId="aa">
    <w:name w:val="批注框文本 字符"/>
    <w:basedOn w:val="a0"/>
    <w:link w:val="a9"/>
    <w:rsid w:val="0055798E"/>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403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0">
    <w:name w:val="HTML 预设格式 字符"/>
    <w:basedOn w:val="a0"/>
    <w:link w:val="HTML"/>
    <w:uiPriority w:val="99"/>
    <w:rsid w:val="00403752"/>
    <w:rPr>
      <w:rFonts w:ascii="GulimChe" w:eastAsia="GulimChe" w:hAnsi="GulimChe" w:cs="GulimChe"/>
      <w:sz w:val="24"/>
      <w:szCs w:val="24"/>
      <w:lang w:eastAsia="ko-KR"/>
    </w:rPr>
  </w:style>
  <w:style w:type="character" w:customStyle="1" w:styleId="y2iqfc">
    <w:name w:val="y2iqfc"/>
    <w:basedOn w:val="a0"/>
    <w:rsid w:val="00403752"/>
  </w:style>
  <w:style w:type="paragraph" w:styleId="ab">
    <w:name w:val="header"/>
    <w:basedOn w:val="a"/>
    <w:link w:val="ac"/>
    <w:unhideWhenUsed/>
    <w:rsid w:val="004A69A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A69AE"/>
    <w:rPr>
      <w:sz w:val="18"/>
      <w:szCs w:val="18"/>
    </w:rPr>
  </w:style>
  <w:style w:type="paragraph" w:styleId="ad">
    <w:name w:val="footer"/>
    <w:basedOn w:val="a"/>
    <w:link w:val="ae"/>
    <w:uiPriority w:val="99"/>
    <w:unhideWhenUsed/>
    <w:rsid w:val="004A69AE"/>
    <w:pPr>
      <w:tabs>
        <w:tab w:val="center" w:pos="4153"/>
        <w:tab w:val="right" w:pos="8306"/>
      </w:tabs>
      <w:snapToGrid w:val="0"/>
    </w:pPr>
    <w:rPr>
      <w:sz w:val="18"/>
      <w:szCs w:val="18"/>
    </w:rPr>
  </w:style>
  <w:style w:type="character" w:customStyle="1" w:styleId="ae">
    <w:name w:val="页脚 字符"/>
    <w:basedOn w:val="a0"/>
    <w:link w:val="ad"/>
    <w:uiPriority w:val="99"/>
    <w:rsid w:val="004A69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226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6777</Words>
  <Characters>38632</Characters>
  <Application>Microsoft Office Word</Application>
  <DocSecurity>0</DocSecurity>
  <Lines>321</Lines>
  <Paragraphs>90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M18955</cp:lastModifiedBy>
  <cp:revision>7</cp:revision>
  <dcterms:created xsi:type="dcterms:W3CDTF">2022-12-07T18:42:00Z</dcterms:created>
  <dcterms:modified xsi:type="dcterms:W3CDTF">2022-12-20T07:18:00Z</dcterms:modified>
</cp:coreProperties>
</file>