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22D9"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F7BF91"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80513</w:t>
      </w:r>
    </w:p>
    <w:p w14:paraId="227CE443"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4D95DD" w14:textId="77777777" w:rsidR="00BC56AD" w:rsidRDefault="00BC56AD">
      <w:pPr>
        <w:spacing w:line="360" w:lineRule="auto"/>
        <w:jc w:val="both"/>
        <w:rPr>
          <w:rFonts w:ascii="Book Antiqua" w:hAnsi="Book Antiqua"/>
        </w:rPr>
      </w:pPr>
    </w:p>
    <w:p w14:paraId="377B099D" w14:textId="77777777" w:rsidR="00BC56AD" w:rsidRDefault="00000000">
      <w:pPr>
        <w:spacing w:line="360" w:lineRule="auto"/>
        <w:jc w:val="both"/>
        <w:rPr>
          <w:rFonts w:ascii="Book Antiqua" w:hAnsi="Book Antiqua"/>
        </w:rPr>
      </w:pPr>
      <w:proofErr w:type="spellStart"/>
      <w:r>
        <w:rPr>
          <w:rFonts w:ascii="Book Antiqua" w:eastAsia="Book Antiqua" w:hAnsi="Book Antiqua" w:cs="Book Antiqua"/>
          <w:b/>
          <w:color w:val="000000"/>
        </w:rPr>
        <w:t>Extraskeletal</w:t>
      </w:r>
      <w:proofErr w:type="spellEnd"/>
      <w:r>
        <w:rPr>
          <w:rFonts w:ascii="Book Antiqua" w:eastAsia="Book Antiqua" w:hAnsi="Book Antiqua" w:cs="Book Antiqua"/>
          <w:b/>
          <w:color w:val="000000"/>
        </w:rPr>
        <w:t xml:space="preserve"> Ewing sarcoma of the stomach</w:t>
      </w:r>
      <w:r>
        <w:rPr>
          <w:rFonts w:ascii="Book Antiqua" w:hAnsi="Book Antiqua" w:cs="Book Antiqua"/>
          <w:b/>
          <w:color w:val="000000"/>
          <w:lang w:eastAsia="zh-CN"/>
        </w:rPr>
        <w:t xml:space="preserve">: </w:t>
      </w:r>
      <w:r>
        <w:rPr>
          <w:rFonts w:ascii="Book Antiqua" w:eastAsia="Book Antiqua" w:hAnsi="Book Antiqua" w:cs="Book Antiqua"/>
          <w:b/>
          <w:color w:val="000000"/>
        </w:rPr>
        <w:t>A rare case report</w:t>
      </w:r>
    </w:p>
    <w:p w14:paraId="062CAD12" w14:textId="77777777" w:rsidR="00BC56AD" w:rsidRDefault="00BC56AD">
      <w:pPr>
        <w:spacing w:line="360" w:lineRule="auto"/>
        <w:jc w:val="both"/>
        <w:rPr>
          <w:rFonts w:ascii="Book Antiqua" w:hAnsi="Book Antiqua"/>
        </w:rPr>
      </w:pPr>
    </w:p>
    <w:p w14:paraId="7AF847A1"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Shu Q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of the stomach</w:t>
      </w:r>
    </w:p>
    <w:p w14:paraId="21E0DF41" w14:textId="77777777" w:rsidR="00BC56AD" w:rsidRDefault="00BC56AD">
      <w:pPr>
        <w:spacing w:line="360" w:lineRule="auto"/>
        <w:jc w:val="both"/>
        <w:rPr>
          <w:rFonts w:ascii="Book Antiqua" w:hAnsi="Book Antiqua"/>
        </w:rPr>
      </w:pPr>
    </w:p>
    <w:p w14:paraId="4AE18C84" w14:textId="77777777" w:rsidR="00BC56AD" w:rsidRDefault="00000000">
      <w:pPr>
        <w:spacing w:line="360" w:lineRule="auto"/>
        <w:jc w:val="both"/>
        <w:rPr>
          <w:rFonts w:ascii="Book Antiqua" w:hAnsi="Book Antiqua"/>
        </w:rPr>
      </w:pP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Shu, Jia-Nong Luo, Xiao-Ling Liu, Min Jing, Ting-Gang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Fei </w:t>
      </w:r>
      <w:proofErr w:type="spellStart"/>
      <w:r>
        <w:rPr>
          <w:rFonts w:ascii="Book Antiqua" w:eastAsia="Book Antiqua" w:hAnsi="Book Antiqua" w:cs="Book Antiqua"/>
          <w:color w:val="000000"/>
        </w:rPr>
        <w:t>Xie</w:t>
      </w:r>
      <w:proofErr w:type="spellEnd"/>
    </w:p>
    <w:p w14:paraId="49D87DDE" w14:textId="77777777" w:rsidR="00BC56AD" w:rsidRDefault="00BC56AD">
      <w:pPr>
        <w:spacing w:line="360" w:lineRule="auto"/>
        <w:jc w:val="both"/>
        <w:rPr>
          <w:rFonts w:ascii="Book Antiqua" w:hAnsi="Book Antiqua"/>
        </w:rPr>
      </w:pPr>
    </w:p>
    <w:p w14:paraId="1161864B" w14:textId="0E995AD9" w:rsidR="00BC56AD"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Shu, Jia-Nong Luo, Ting-Gang </w:t>
      </w:r>
      <w:proofErr w:type="spellStart"/>
      <w:r>
        <w:rPr>
          <w:rFonts w:ascii="Book Antiqua" w:eastAsia="Book Antiqua" w:hAnsi="Book Antiqua" w:cs="Book Antiqua"/>
          <w:b/>
          <w:bCs/>
          <w:color w:val="000000"/>
        </w:rPr>
        <w:t>Mou</w:t>
      </w:r>
      <w:proofErr w:type="spellEnd"/>
      <w:r>
        <w:rPr>
          <w:rFonts w:ascii="Book Antiqua" w:eastAsia="Book Antiqua" w:hAnsi="Book Antiqua" w:cs="Book Antiqua"/>
          <w:b/>
          <w:bCs/>
          <w:color w:val="000000"/>
        </w:rPr>
        <w:t>,</w:t>
      </w:r>
      <w:r w:rsidR="00FA1A8E" w:rsidRPr="00FA1A8E">
        <w:rPr>
          <w:rFonts w:ascii="Book Antiqua" w:eastAsia="Book Antiqua" w:hAnsi="Book Antiqua" w:cs="Book Antiqua"/>
          <w:b/>
          <w:bCs/>
          <w:color w:val="000000"/>
        </w:rPr>
        <w:t xml:space="preserve"> </w:t>
      </w:r>
      <w:r w:rsidR="00FA1A8E">
        <w:rPr>
          <w:rFonts w:ascii="Book Antiqua" w:eastAsia="Book Antiqua" w:hAnsi="Book Antiqua" w:cs="Book Antiqua"/>
          <w:b/>
          <w:bCs/>
          <w:color w:val="000000"/>
        </w:rPr>
        <w:t xml:space="preserve">Fei </w:t>
      </w:r>
      <w:proofErr w:type="spellStart"/>
      <w:r w:rsidR="00FA1A8E">
        <w:rPr>
          <w:rFonts w:ascii="Book Antiqua" w:eastAsia="Book Antiqua" w:hAnsi="Book Antiqua" w:cs="Book Antiqua"/>
          <w:b/>
          <w:bCs/>
          <w:color w:val="000000"/>
        </w:rPr>
        <w:t>Xie</w:t>
      </w:r>
      <w:proofErr w:type="spellEnd"/>
      <w:r w:rsidR="00FA1A8E">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Hepatic-Biliary-Pancreatic Surgery,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First People’s Hospital Affiliated to Chongqing Medical University,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w:t>
      </w:r>
    </w:p>
    <w:p w14:paraId="65699A26" w14:textId="77777777" w:rsidR="00BC56AD" w:rsidRDefault="00BC56AD">
      <w:pPr>
        <w:spacing w:line="360" w:lineRule="auto"/>
        <w:jc w:val="both"/>
        <w:rPr>
          <w:rFonts w:ascii="Book Antiqua" w:hAnsi="Book Antiqua"/>
        </w:rPr>
      </w:pPr>
    </w:p>
    <w:p w14:paraId="1F4B98C5"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Xiao-Ling Liu, </w:t>
      </w:r>
      <w:r>
        <w:rPr>
          <w:rFonts w:ascii="Book Antiqua" w:eastAsia="Book Antiqua" w:hAnsi="Book Antiqua" w:cs="Book Antiqua"/>
          <w:color w:val="000000"/>
        </w:rPr>
        <w:t xml:space="preserve">Department of Hospital Infection Management,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Hospital of Traditional Chinese Medicine,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w:t>
      </w:r>
    </w:p>
    <w:p w14:paraId="323085CC" w14:textId="77777777" w:rsidR="00BC56AD" w:rsidRDefault="00BC56AD">
      <w:pPr>
        <w:spacing w:line="360" w:lineRule="auto"/>
        <w:jc w:val="both"/>
        <w:rPr>
          <w:rFonts w:ascii="Book Antiqua" w:hAnsi="Book Antiqua"/>
        </w:rPr>
      </w:pPr>
    </w:p>
    <w:p w14:paraId="0A89C0D9" w14:textId="4BE7F308"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Min Jing, </w:t>
      </w:r>
      <w:r>
        <w:rPr>
          <w:rFonts w:ascii="Book Antiqua" w:eastAsia="Book Antiqua" w:hAnsi="Book Antiqua" w:cs="Book Antiqua"/>
          <w:color w:val="000000"/>
        </w:rPr>
        <w:t xml:space="preserve">Department of </w:t>
      </w:r>
      <w:r w:rsidR="0081205B">
        <w:rPr>
          <w:rFonts w:ascii="Book Antiqua" w:eastAsia="Book Antiqua" w:hAnsi="Book Antiqua" w:cs="Book Antiqua"/>
          <w:color w:val="000000"/>
        </w:rPr>
        <w:t>P</w:t>
      </w:r>
      <w:r>
        <w:rPr>
          <w:rFonts w:ascii="Book Antiqua" w:eastAsia="Book Antiqua" w:hAnsi="Book Antiqua" w:cs="Book Antiqua"/>
          <w:color w:val="000000"/>
        </w:rPr>
        <w:t xml:space="preserve">athology,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First People’s Hospital Affiliated to Chongqing Medical University,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w:t>
      </w:r>
    </w:p>
    <w:p w14:paraId="61B80139" w14:textId="77777777" w:rsidR="00BC56AD" w:rsidRDefault="00BC56AD">
      <w:pPr>
        <w:spacing w:line="360" w:lineRule="auto"/>
        <w:jc w:val="both"/>
        <w:rPr>
          <w:rFonts w:ascii="Book Antiqua" w:hAnsi="Book Antiqua"/>
        </w:rPr>
      </w:pPr>
    </w:p>
    <w:p w14:paraId="6B13D0FB"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designed the report; Shu Q wrote the paper; Luo JN, Liu XL,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TG and Jing M collected the patient’s clinical data; all authors have read and approved the final version of this manuscript.</w:t>
      </w:r>
    </w:p>
    <w:p w14:paraId="72450EE3" w14:textId="77777777" w:rsidR="00BC56AD" w:rsidRDefault="00BC56AD">
      <w:pPr>
        <w:spacing w:line="360" w:lineRule="auto"/>
        <w:jc w:val="both"/>
        <w:rPr>
          <w:rFonts w:ascii="Book Antiqua" w:hAnsi="Book Antiqua"/>
        </w:rPr>
      </w:pPr>
    </w:p>
    <w:p w14:paraId="5E591545"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Science and Education Project of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First People’s Hospital.</w:t>
      </w:r>
    </w:p>
    <w:p w14:paraId="1A91ED2F" w14:textId="77777777" w:rsidR="00BC56AD" w:rsidRDefault="00BC56AD">
      <w:pPr>
        <w:spacing w:line="360" w:lineRule="auto"/>
        <w:jc w:val="both"/>
        <w:rPr>
          <w:rFonts w:ascii="Book Antiqua" w:hAnsi="Book Antiqua"/>
        </w:rPr>
      </w:pPr>
    </w:p>
    <w:p w14:paraId="6B44D3E0" w14:textId="77777777" w:rsidR="00BC56A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Fei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PhD, Doctor, Professor, </w:t>
      </w:r>
      <w:r>
        <w:rPr>
          <w:rFonts w:ascii="Book Antiqua" w:eastAsia="Book Antiqua" w:hAnsi="Book Antiqua" w:cs="Book Antiqua"/>
          <w:color w:val="000000"/>
        </w:rPr>
        <w:t xml:space="preserve">Department of Hepatic-Biliary-Pancreatic Surgery,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First People’s Hospital Affiliated to Chongqing Medical </w:t>
      </w:r>
      <w:r>
        <w:rPr>
          <w:rFonts w:ascii="Book Antiqua" w:eastAsia="Book Antiqua" w:hAnsi="Book Antiqua" w:cs="Book Antiqua"/>
          <w:color w:val="000000"/>
        </w:rPr>
        <w:lastRenderedPageBreak/>
        <w:t xml:space="preserve">University, </w:t>
      </w:r>
      <w:proofErr w:type="spellStart"/>
      <w:r>
        <w:rPr>
          <w:rFonts w:ascii="Book Antiqua" w:eastAsia="Book Antiqua" w:hAnsi="Book Antiqua" w:cs="Book Antiqua"/>
          <w:color w:val="000000"/>
        </w:rPr>
        <w:t>Shizhong</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 whitetower@163.com</w:t>
      </w:r>
    </w:p>
    <w:p w14:paraId="4A81343B" w14:textId="77777777" w:rsidR="00BC56AD" w:rsidRDefault="00BC56AD">
      <w:pPr>
        <w:spacing w:line="360" w:lineRule="auto"/>
        <w:jc w:val="both"/>
        <w:rPr>
          <w:rFonts w:ascii="Book Antiqua" w:hAnsi="Book Antiqua"/>
        </w:rPr>
      </w:pPr>
    </w:p>
    <w:p w14:paraId="59BD9F03" w14:textId="77777777" w:rsidR="00BC56AD" w:rsidRDefault="00BC56AD">
      <w:pPr>
        <w:spacing w:line="360" w:lineRule="auto"/>
        <w:jc w:val="both"/>
        <w:rPr>
          <w:rFonts w:ascii="Book Antiqua" w:hAnsi="Book Antiqua"/>
        </w:rPr>
      </w:pPr>
    </w:p>
    <w:p w14:paraId="5A8A1F4A"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2022</w:t>
      </w:r>
    </w:p>
    <w:p w14:paraId="7FDF349E"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5, 2022</w:t>
      </w:r>
    </w:p>
    <w:p w14:paraId="30F29054" w14:textId="4B521B0E"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作者" w:date="2022-12-21T16:32:00Z">
        <w:r w:rsidR="00680F8D" w:rsidRPr="00680F8D">
          <w:rPr>
            <w:rFonts w:ascii="Book Antiqua" w:eastAsia="Book Antiqua" w:hAnsi="Book Antiqua" w:cs="Book Antiqua"/>
            <w:color w:val="000000"/>
          </w:rPr>
          <w:t>December 21, 2022</w:t>
        </w:r>
      </w:ins>
    </w:p>
    <w:p w14:paraId="6497B4F7"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B064864" w14:textId="77777777" w:rsidR="00BC56AD" w:rsidRDefault="00BC56AD">
      <w:pPr>
        <w:spacing w:line="360" w:lineRule="auto"/>
        <w:jc w:val="both"/>
        <w:rPr>
          <w:rFonts w:ascii="Book Antiqua" w:hAnsi="Book Antiqua"/>
        </w:rPr>
      </w:pPr>
    </w:p>
    <w:p w14:paraId="2B13E3F2" w14:textId="77777777" w:rsidR="00BC56AD" w:rsidRDefault="00BC56AD">
      <w:pPr>
        <w:spacing w:line="360" w:lineRule="auto"/>
        <w:jc w:val="both"/>
        <w:rPr>
          <w:rFonts w:ascii="Book Antiqua" w:hAnsi="Book Antiqua"/>
        </w:rPr>
      </w:pPr>
    </w:p>
    <w:p w14:paraId="351C768F"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1FFD15E8"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B3E2379" w14:textId="77777777" w:rsidR="00BC56AD" w:rsidRDefault="00000000">
      <w:pPr>
        <w:spacing w:line="360" w:lineRule="auto"/>
        <w:jc w:val="both"/>
        <w:rPr>
          <w:rFonts w:ascii="Book Antiqua" w:hAnsi="Book Antiqua"/>
        </w:rPr>
      </w:pP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(EES) is a rare and highly malignant small round cell tumor associated with a poor clinical outcome. Ewing sarcoma (ES) involving the stomach is an uncommon presentation and can be easily confused with other small round cell tumors. We herein present a rare case of ES involving the gastric area.</w:t>
      </w:r>
    </w:p>
    <w:p w14:paraId="29E3A9A8" w14:textId="77777777" w:rsidR="00BC56AD" w:rsidRDefault="00BC56AD">
      <w:pPr>
        <w:spacing w:line="360" w:lineRule="auto"/>
        <w:jc w:val="both"/>
        <w:rPr>
          <w:rFonts w:ascii="Book Antiqua" w:hAnsi="Book Antiqua"/>
        </w:rPr>
      </w:pPr>
    </w:p>
    <w:p w14:paraId="1DF05D90"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29421463" w14:textId="208ACDD9" w:rsidR="00BC56AD" w:rsidRDefault="00000000">
      <w:pPr>
        <w:spacing w:line="360" w:lineRule="auto"/>
        <w:jc w:val="both"/>
        <w:rPr>
          <w:rFonts w:ascii="Book Antiqua" w:hAnsi="Book Antiqua"/>
        </w:rPr>
      </w:pPr>
      <w:r>
        <w:rPr>
          <w:rFonts w:ascii="Book Antiqua" w:eastAsia="Book Antiqua" w:hAnsi="Book Antiqua" w:cs="Book Antiqua"/>
          <w:color w:val="000000"/>
        </w:rPr>
        <w:t>We report a case of gastric ES in a 19-year-old female patient who initially presented with a complaint of a tender epigastric mass for 5 d. Contrast-enhanced abdominal computed tomography revealed a soft-tissue-density mass with a diameter of 8.5 cm between the liver and stomach; the mass was connected to the gastric antrum. Then, the mass was surgically excised completely. Upon histopathological, immunophenotype</w:t>
      </w:r>
      <w:r w:rsidR="004D2169">
        <w:rPr>
          <w:rFonts w:ascii="Book Antiqua" w:eastAsia="Book Antiqua" w:hAnsi="Book Antiqua" w:cs="Book Antiqua"/>
          <w:color w:val="000000"/>
        </w:rPr>
        <w:t xml:space="preserve"> </w:t>
      </w:r>
      <w:r>
        <w:rPr>
          <w:rFonts w:ascii="Book Antiqua" w:eastAsia="Book Antiqua" w:hAnsi="Book Antiqua" w:cs="Book Antiqua"/>
          <w:color w:val="000000"/>
        </w:rPr>
        <w:t>and molecular analysis, the mass was identified to be a primary gastric ES.</w:t>
      </w:r>
    </w:p>
    <w:p w14:paraId="6714E0D8" w14:textId="77777777" w:rsidR="00BC56AD" w:rsidRDefault="00BC56AD">
      <w:pPr>
        <w:spacing w:line="360" w:lineRule="auto"/>
        <w:jc w:val="both"/>
        <w:rPr>
          <w:rFonts w:ascii="Book Antiqua" w:hAnsi="Book Antiqua"/>
        </w:rPr>
      </w:pPr>
    </w:p>
    <w:p w14:paraId="2702B83B"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E626948"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EES is an aggressive tumor with poor prognosis. Therefore, early diagnosis and timely intervention are essential for a good prognosis. It is imperative for us to raise awareness about this rare tumor. Surgical </w:t>
      </w:r>
      <w:r>
        <w:rPr>
          <w:rFonts w:ascii="Book Antiqua" w:eastAsia="Book Antiqua" w:hAnsi="Book Antiqua" w:cs="Book Antiqua"/>
          <w:color w:val="000000"/>
          <w:shd w:val="clear" w:color="auto" w:fill="FFFFFF"/>
        </w:rPr>
        <w:t xml:space="preserve">resection </w:t>
      </w:r>
      <w:r>
        <w:rPr>
          <w:rFonts w:ascii="Book Antiqua" w:eastAsia="Book Antiqua" w:hAnsi="Book Antiqua" w:cs="Book Antiqua"/>
          <w:color w:val="000000"/>
        </w:rPr>
        <w:t>is still the best treatment option.</w:t>
      </w:r>
    </w:p>
    <w:p w14:paraId="106DAB54" w14:textId="77777777" w:rsidR="00BC56AD" w:rsidRDefault="00BC56AD">
      <w:pPr>
        <w:spacing w:line="360" w:lineRule="auto"/>
        <w:jc w:val="both"/>
        <w:rPr>
          <w:rFonts w:ascii="Book Antiqua" w:hAnsi="Book Antiqua"/>
        </w:rPr>
      </w:pPr>
    </w:p>
    <w:p w14:paraId="5A526385"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hint="eastAsia"/>
          <w:color w:val="000000"/>
        </w:rPr>
        <w:t>Stomach</w:t>
      </w:r>
      <w:r>
        <w:rPr>
          <w:rFonts w:ascii="Book Antiqua" w:eastAsia="宋体" w:hAnsi="Book Antiqua" w:cs="Book Antiqua" w:hint="eastAsia"/>
          <w:color w:val="000000"/>
          <w:lang w:eastAsia="zh-CN"/>
        </w:rPr>
        <w:t xml:space="preserve"> neoplasms</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Extraskeletal</w:t>
      </w:r>
      <w:proofErr w:type="spellEnd"/>
      <w:r>
        <w:rPr>
          <w:rFonts w:ascii="Book Antiqua" w:eastAsia="Book Antiqua" w:hAnsi="Book Antiqua" w:cs="Book Antiqua" w:hint="eastAsia"/>
          <w:color w:val="000000"/>
        </w:rPr>
        <w:t>; Ewing</w:t>
      </w:r>
      <w:r>
        <w:rPr>
          <w:rFonts w:ascii="Book Antiqua" w:eastAsia="Book Antiqua" w:hAnsi="Book Antiqua" w:cs="Book Antiqua"/>
          <w:color w:val="000000"/>
        </w:rPr>
        <w:t>’</w:t>
      </w:r>
      <w:r>
        <w:rPr>
          <w:rFonts w:ascii="Book Antiqua" w:eastAsia="Book Antiqua" w:hAnsi="Book Antiqua" w:cs="Book Antiqua" w:hint="eastAsia"/>
          <w:color w:val="000000"/>
        </w:rPr>
        <w:t>s sarcoma</w:t>
      </w:r>
      <w:r>
        <w:rPr>
          <w:rFonts w:ascii="Book Antiqua" w:eastAsia="Book Antiqua" w:hAnsi="Book Antiqua" w:cs="Book Antiqua"/>
          <w:color w:val="000000"/>
        </w:rPr>
        <w:t>; CD99; FLI-1; Case report</w:t>
      </w:r>
    </w:p>
    <w:p w14:paraId="25C0D363" w14:textId="77777777" w:rsidR="00BC56AD" w:rsidRDefault="00BC56AD">
      <w:pPr>
        <w:spacing w:line="360" w:lineRule="auto"/>
        <w:jc w:val="both"/>
        <w:rPr>
          <w:rFonts w:ascii="Book Antiqua" w:hAnsi="Book Antiqua"/>
        </w:rPr>
      </w:pPr>
    </w:p>
    <w:p w14:paraId="717A5048"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Shu Q, Luo JN, Liu XL, Jing M,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of the stomach</w:t>
      </w:r>
      <w:r>
        <w:rPr>
          <w:rFonts w:ascii="宋体" w:eastAsia="宋体" w:hAnsi="宋体" w:cs="宋体" w:hint="eastAsia"/>
          <w:color w:val="000000"/>
          <w:lang w:eastAsia="zh-CN"/>
        </w:rPr>
        <w:t>:</w:t>
      </w:r>
      <w:r>
        <w:rPr>
          <w:rFonts w:ascii="宋体" w:eastAsia="宋体" w:hAnsi="宋体" w:cs="宋体"/>
          <w:color w:val="000000"/>
          <w:lang w:eastAsia="zh-CN"/>
        </w:rPr>
        <w:t xml:space="preserve"> </w:t>
      </w:r>
      <w:r>
        <w:rPr>
          <w:rFonts w:ascii="Book Antiqua" w:eastAsia="Book Antiqua" w:hAnsi="Book Antiqua" w:cs="Book Antiqua"/>
          <w:color w:val="000000"/>
        </w:rPr>
        <w:t xml:space="preserve">A rare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C66D9C1" w14:textId="77777777" w:rsidR="00BC56AD" w:rsidRDefault="00BC56AD">
      <w:pPr>
        <w:spacing w:line="360" w:lineRule="auto"/>
        <w:jc w:val="both"/>
        <w:rPr>
          <w:rFonts w:ascii="Book Antiqua" w:hAnsi="Book Antiqua"/>
        </w:rPr>
      </w:pPr>
    </w:p>
    <w:p w14:paraId="10BCCE35"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Ewing sarcoma (ES)</w:t>
      </w:r>
      <w:r>
        <w:rPr>
          <w:rFonts w:ascii="Book Antiqua" w:eastAsia="Book Antiqua" w:hAnsi="Book Antiqua" w:cs="Book Antiqua"/>
          <w:color w:val="000000"/>
          <w:shd w:val="clear" w:color="auto" w:fill="FFFFFF"/>
        </w:rPr>
        <w:t xml:space="preserve"> is a rare and highly malignant small round cell tumor.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ES </w:t>
      </w:r>
      <w:r>
        <w:rPr>
          <w:rFonts w:ascii="Book Antiqua" w:eastAsia="Book Antiqua" w:hAnsi="Book Antiqua" w:cs="Book Antiqua"/>
          <w:color w:val="000000"/>
          <w:shd w:val="clear" w:color="auto" w:fill="FFFFFF"/>
        </w:rPr>
        <w:t xml:space="preserve">is more common in the paravertebral region, extremities, and retroperitoneum and very rarely occurs in the stomach. Due to its rarity, there are few studies on its clinicopathological characteristics and diagnostic protocols. It is an aggressive tumor with poor prognosis, and therefore, early diagnosis and timely intervention are vital for a good prognosis. Herein, we report on a case of primary gastric ES which was timely resected surgically. This was followed by chemotherapy, which was comprised of alternating vincristine–doxorubicin, cyclophosphamide, and </w:t>
      </w:r>
      <w:proofErr w:type="spellStart"/>
      <w:r>
        <w:rPr>
          <w:rFonts w:ascii="Book Antiqua" w:eastAsia="Book Antiqua" w:hAnsi="Book Antiqua" w:cs="Book Antiqua"/>
          <w:color w:val="000000"/>
          <w:shd w:val="clear" w:color="auto" w:fill="FFFFFF"/>
        </w:rPr>
        <w:t>ifosfamide</w:t>
      </w:r>
      <w:proofErr w:type="spellEnd"/>
      <w:r>
        <w:rPr>
          <w:rFonts w:ascii="Book Antiqua" w:eastAsia="Book Antiqua" w:hAnsi="Book Antiqua" w:cs="Book Antiqua"/>
          <w:color w:val="000000"/>
          <w:shd w:val="clear" w:color="auto" w:fill="FFFFFF"/>
        </w:rPr>
        <w:t>–etoposide every 3 wk. Ultimately, the patient was tumor-free and achieved an excellent prognosis.</w:t>
      </w:r>
    </w:p>
    <w:p w14:paraId="363F7BEE" w14:textId="77777777" w:rsidR="00BC56AD" w:rsidRDefault="00BC56AD">
      <w:pPr>
        <w:spacing w:line="360" w:lineRule="auto"/>
        <w:jc w:val="both"/>
        <w:rPr>
          <w:rFonts w:ascii="Book Antiqua" w:hAnsi="Book Antiqua"/>
        </w:rPr>
      </w:pPr>
    </w:p>
    <w:p w14:paraId="3C822789"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83396F2" w14:textId="3578B50E"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Ewing sarcoma (ES) is a rare and highly malignant small round cell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characterized by different degrees of neuroectoderm differentiation and an EWSR1-ETS fusion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ES often occurs in the pelvis, long axial bones, and the femur, whereas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ES (EES) is more common in the paravertebral region, extremities, and the </w:t>
      </w:r>
      <w:proofErr w:type="gramStart"/>
      <w:r>
        <w:rPr>
          <w:rFonts w:ascii="Book Antiqua" w:eastAsia="Book Antiqua" w:hAnsi="Book Antiqua" w:cs="Book Antiqua"/>
          <w:color w:val="000000"/>
        </w:rPr>
        <w:t>retroperitoneum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 is very rare for EES to occur in the stomach. As reported in </w:t>
      </w:r>
      <w:proofErr w:type="spellStart"/>
      <w:r>
        <w:rPr>
          <w:rFonts w:ascii="Book Antiqua" w:eastAsia="Book Antiqua" w:hAnsi="Book Antiqua" w:cs="Book Antiqua"/>
          <w:color w:val="000000"/>
        </w:rPr>
        <w:t>Hopp</w:t>
      </w:r>
      <w:proofErr w:type="spellEnd"/>
      <w:r>
        <w:rPr>
          <w:rStyle w:val="15"/>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spellStart"/>
      <w:r>
        <w:rPr>
          <w:rFonts w:ascii="Book Antiqua" w:eastAsia="Book Antiqua" w:hAnsi="Book Antiqua" w:cs="Book Antiqua"/>
          <w:i/>
          <w:iCs/>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study, the incidence of EES accounted for 15%-20% of all ES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Among the 70 EES cases reported by Huh, only 4 cases (5.7%) were of primary gastric </w:t>
      </w:r>
      <w:proofErr w:type="gramStart"/>
      <w:r>
        <w:rPr>
          <w:rFonts w:ascii="Book Antiqua" w:eastAsia="Book Antiqua" w:hAnsi="Book Antiqua" w:cs="Book Antiqua"/>
          <w:color w:val="000000"/>
        </w:rPr>
        <w: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Due to its rarity, there are few studies on its clinicopathological characteristics and diagnostic protocols. We herein report a case of primary gastric ES to raise awareness about this rare tumor for clinicians and radiologists.</w:t>
      </w:r>
    </w:p>
    <w:p w14:paraId="1E32BC80" w14:textId="77777777" w:rsidR="00BC56AD" w:rsidRDefault="00BC56AD">
      <w:pPr>
        <w:spacing w:line="360" w:lineRule="auto"/>
        <w:jc w:val="both"/>
        <w:rPr>
          <w:rFonts w:ascii="Book Antiqua" w:hAnsi="Book Antiqua"/>
        </w:rPr>
      </w:pPr>
    </w:p>
    <w:p w14:paraId="1B763446"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0C016A2"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430F6FC"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A 19-year-old female patient presented with a complaint of a tender epigastric mass for 5 d.</w:t>
      </w:r>
    </w:p>
    <w:p w14:paraId="657FC283" w14:textId="77777777" w:rsidR="00BC56AD" w:rsidRDefault="00BC56AD">
      <w:pPr>
        <w:spacing w:line="360" w:lineRule="auto"/>
        <w:jc w:val="both"/>
        <w:rPr>
          <w:rFonts w:ascii="Book Antiqua" w:hAnsi="Book Antiqua"/>
        </w:rPr>
      </w:pPr>
    </w:p>
    <w:p w14:paraId="715618CB"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F021198"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Five days ago, the patient was admitted for a complaint of a tender epigastric mass. There was no prior history of gastroesophageal reflux symptoms or black stools, and she recently reported upper abdominal fullness after intake of little food.</w:t>
      </w:r>
    </w:p>
    <w:p w14:paraId="5D69B2C8" w14:textId="77777777" w:rsidR="00BC56AD" w:rsidRDefault="00BC56AD">
      <w:pPr>
        <w:spacing w:line="360" w:lineRule="auto"/>
        <w:jc w:val="both"/>
        <w:rPr>
          <w:rFonts w:ascii="Book Antiqua" w:hAnsi="Book Antiqua"/>
        </w:rPr>
      </w:pPr>
    </w:p>
    <w:p w14:paraId="3AFC9632"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71AD974"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The patient had no history of past illness.</w:t>
      </w:r>
    </w:p>
    <w:p w14:paraId="2C14F016" w14:textId="77777777" w:rsidR="00BC56AD" w:rsidRDefault="00BC56AD">
      <w:pPr>
        <w:spacing w:line="360" w:lineRule="auto"/>
        <w:jc w:val="both"/>
        <w:rPr>
          <w:rFonts w:ascii="Book Antiqua" w:hAnsi="Book Antiqua"/>
        </w:rPr>
      </w:pPr>
    </w:p>
    <w:p w14:paraId="3A4B57A1"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76D9AF2"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No personal or family history was available.</w:t>
      </w:r>
    </w:p>
    <w:p w14:paraId="42DE1F7D" w14:textId="77777777" w:rsidR="00BC56AD" w:rsidRDefault="00BC56AD">
      <w:pPr>
        <w:spacing w:line="360" w:lineRule="auto"/>
        <w:jc w:val="both"/>
        <w:rPr>
          <w:rFonts w:ascii="Book Antiqua" w:hAnsi="Book Antiqua"/>
        </w:rPr>
      </w:pPr>
    </w:p>
    <w:p w14:paraId="5E6AD5B3"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43952552"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On clinical examination, slight tenderness and an immovable mass in the right upper abdomen were identified.</w:t>
      </w:r>
    </w:p>
    <w:p w14:paraId="4BC586D7" w14:textId="77777777" w:rsidR="00BC56AD" w:rsidRDefault="00BC56AD">
      <w:pPr>
        <w:spacing w:line="360" w:lineRule="auto"/>
        <w:jc w:val="both"/>
        <w:rPr>
          <w:rFonts w:ascii="Book Antiqua" w:hAnsi="Book Antiqua"/>
        </w:rPr>
      </w:pPr>
    </w:p>
    <w:p w14:paraId="73D2CDF4"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9340066"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Serum fetoprotein, carcinoembryonic antigen, </w:t>
      </w:r>
      <w:r>
        <w:rPr>
          <w:rFonts w:ascii="Book Antiqua" w:eastAsia="Book Antiqua" w:hAnsi="Book Antiqua" w:cs="Book Antiqua"/>
          <w:color w:val="000000"/>
          <w:shd w:val="clear" w:color="auto" w:fill="FFFFFF"/>
        </w:rPr>
        <w:t xml:space="preserve">squamous cell carcinoma antigen, neuron-specific enolase, </w:t>
      </w:r>
      <w:r>
        <w:rPr>
          <w:rFonts w:ascii="Book Antiqua" w:eastAsia="Book Antiqua" w:hAnsi="Book Antiqua" w:cs="Book Antiqua"/>
          <w:color w:val="000000"/>
        </w:rPr>
        <w:t>carbohydrate antigen 125, carbohydrate antigen 153, and carbohydrate antigen 19-9 were all normal.</w:t>
      </w:r>
    </w:p>
    <w:p w14:paraId="5B004582" w14:textId="77777777" w:rsidR="00BC56AD" w:rsidRDefault="00BC56AD">
      <w:pPr>
        <w:spacing w:line="360" w:lineRule="auto"/>
        <w:jc w:val="both"/>
        <w:rPr>
          <w:rFonts w:ascii="Book Antiqua" w:hAnsi="Book Antiqua"/>
        </w:rPr>
      </w:pPr>
    </w:p>
    <w:p w14:paraId="34778131" w14:textId="77777777" w:rsidR="00BC56AD"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67A3FD08"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The abdominal contrast-enhanced ultrasound revealed a hypoechoic mass with a diameter of 8.5 cm between the liver and stomach. It had poorly defined boundaries and </w:t>
      </w:r>
      <w:r>
        <w:rPr>
          <w:rFonts w:ascii="Book Antiqua" w:eastAsia="Book Antiqua" w:hAnsi="Book Antiqua" w:cs="Book Antiqua"/>
          <w:color w:val="000000"/>
        </w:rPr>
        <w:lastRenderedPageBreak/>
        <w:t xml:space="preserve">an irregular shape and mutual continuity with the gastric antrum. The pancreas was compressed by the mass, and a branch of the celiac trunk was seen to extend into the center of the mass. The ultrasound contrast agent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(12 mL) was injected through the cubital vein, and the mass and liver parenchyma showed synchronous homogeneous enhancement in the arterial phase; conversely, the mass showed non-homogeneous enhancement in the portal vein phase and slightly non-homogeneous enhancement in the hepatic delay phase. Contrast-enhanced ultrasound indicated a gastric stromal tumor (Figure 1). Contrast-enhanced abdominal computed tomography (CT) revealed a soft-tissue-density mass measuring 8.5 cm in diameter between the liver and stomach. The mass had uneven internal density, mild continuous enhancement in the arterial phase, and blood supply from a small branch of the gastroduodenal artery. Furthermore, the mass was connected with the gastric antrum. There were no clearly enlarged lymph nodes in the abdominal cavity or retroperitoneum. Contrast-enhanced abdominal CT indicates a g</w:t>
      </w:r>
      <w:r>
        <w:rPr>
          <w:rFonts w:ascii="Book Antiqua" w:eastAsia="Book Antiqua" w:hAnsi="Book Antiqua" w:cs="Book Antiqua"/>
          <w:color w:val="000000"/>
          <w:shd w:val="clear" w:color="auto" w:fill="FCFCFE"/>
        </w:rPr>
        <w:t>astric antrum tumor</w:t>
      </w:r>
      <w:r>
        <w:rPr>
          <w:rFonts w:ascii="Book Antiqua" w:eastAsia="Book Antiqua" w:hAnsi="Book Antiqua" w:cs="Book Antiqua"/>
          <w:color w:val="000000"/>
        </w:rPr>
        <w:t xml:space="preserve"> (Figure 2)</w:t>
      </w:r>
      <w:r>
        <w:rPr>
          <w:rFonts w:ascii="Book Antiqua" w:eastAsia="Book Antiqua" w:hAnsi="Book Antiqua" w:cs="Book Antiqua"/>
          <w:color w:val="000000"/>
          <w:shd w:val="clear" w:color="auto" w:fill="FCFCFE"/>
        </w:rPr>
        <w:t>. Subsequent esophagogastroduodenoscopy revealed that the gastric antrum mucosa was intact and smooth</w:t>
      </w:r>
      <w:r>
        <w:rPr>
          <w:rFonts w:ascii="Book Antiqua" w:eastAsia="Book Antiqua" w:hAnsi="Book Antiqua" w:cs="Book Antiqua"/>
          <w:color w:val="000000"/>
        </w:rPr>
        <w:t xml:space="preserve"> (Figure 3)</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Chest CT and bone scan emission CT showed no abnormal findings.</w:t>
      </w:r>
    </w:p>
    <w:p w14:paraId="192EF9A5" w14:textId="77777777" w:rsidR="00BC56AD" w:rsidRDefault="00BC56AD">
      <w:pPr>
        <w:spacing w:line="360" w:lineRule="auto"/>
        <w:jc w:val="both"/>
        <w:rPr>
          <w:rFonts w:ascii="Book Antiqua" w:hAnsi="Book Antiqua"/>
        </w:rPr>
      </w:pPr>
    </w:p>
    <w:p w14:paraId="3A2BEB56"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1F00527"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According to the above history and the related imaging examination, the final diagnosis was of an abdominal tumor potentially of a gastric origin.</w:t>
      </w:r>
    </w:p>
    <w:p w14:paraId="30028AE0" w14:textId="77777777" w:rsidR="00BC56AD" w:rsidRDefault="00BC56AD">
      <w:pPr>
        <w:spacing w:line="360" w:lineRule="auto"/>
        <w:jc w:val="both"/>
        <w:rPr>
          <w:rFonts w:ascii="Book Antiqua" w:hAnsi="Book Antiqua"/>
        </w:rPr>
      </w:pPr>
    </w:p>
    <w:p w14:paraId="6C9687D1"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5E551F6"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underwent distal subtotal gastrectomy, gastroenterostomy, intestinal anastomosis, and regional lymphadenectomy. The resected specimen contained a firm, round tumor with extraluminal growth. It was located in the gastric antrum and measured 8.5 cm × 5.0 cm. Histological examination revealed that the tumor developed from the serous layer of the stomach and involved the muscularis externa of the stomach (Figure 4A). Tumor cells were characterized by uniform, compact, round-to-oval nuclei, a modest amount of pale eosinophilic cytoplasm, and </w:t>
      </w:r>
      <w:proofErr w:type="spellStart"/>
      <w:r>
        <w:rPr>
          <w:rFonts w:ascii="Book Antiqua" w:eastAsia="Book Antiqua" w:hAnsi="Book Antiqua" w:cs="Book Antiqua"/>
          <w:color w:val="000000"/>
        </w:rPr>
        <w:t>pseudorosette</w:t>
      </w:r>
      <w:proofErr w:type="spellEnd"/>
      <w:r>
        <w:rPr>
          <w:rFonts w:ascii="Book Antiqua" w:eastAsia="Book Antiqua" w:hAnsi="Book Antiqua" w:cs="Book Antiqua"/>
          <w:color w:val="000000"/>
        </w:rPr>
        <w:t xml:space="preserve"> formation. There </w:t>
      </w:r>
      <w:r>
        <w:rPr>
          <w:rFonts w:ascii="Book Antiqua" w:eastAsia="Book Antiqua" w:hAnsi="Book Antiqua" w:cs="Book Antiqua"/>
          <w:color w:val="000000"/>
        </w:rPr>
        <w:lastRenderedPageBreak/>
        <w:t xml:space="preserve">were punctate areas of necrosis, but the degree of necrosis was less than seen in usual small-cell carcinoma; atypical mitoses were occasionally observed (Figure 4A). No metastatic tumors were found in the regional lymph nodes. On immunohistochemistry, the tumor cells were found to strongly express CD99 on the membrane and in the cytoplasm, vimentin in the cytoplasm, Fli-1 in the nuclei, and NSE and SYN in the cytoplasm (Figure 4B-F). Molecular analysis using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revealed the EWS-FLI1 gene translocation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 22) (q24; q12). Therefore, the tumor was eventually determined to be primary gastric ES. The patient recovered and was discharged from the hospital. Two months after the surgery, she underwent chemotherapy which was comprised of alternating vincristine–doxorubicin, cyclophosphamide, and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–etoposide every 3 wk.</w:t>
      </w:r>
    </w:p>
    <w:p w14:paraId="29864015" w14:textId="77777777" w:rsidR="00BC56AD" w:rsidRDefault="00BC56AD">
      <w:pPr>
        <w:spacing w:line="360" w:lineRule="auto"/>
        <w:jc w:val="both"/>
        <w:rPr>
          <w:rFonts w:ascii="Book Antiqua" w:hAnsi="Book Antiqua"/>
        </w:rPr>
      </w:pPr>
    </w:p>
    <w:p w14:paraId="1E5526D2"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3BEFAD0" w14:textId="0A0749F4" w:rsidR="00BC56A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Ultimately, the patient was tumor-free and achieved an excellent prognosis. At the time of writing this paper, </w:t>
      </w:r>
      <w:r>
        <w:rPr>
          <w:rFonts w:ascii="Book Antiqua" w:eastAsia="Book Antiqua" w:hAnsi="Book Antiqua" w:cs="Book Antiqua"/>
          <w:color w:val="000000"/>
        </w:rPr>
        <w:t xml:space="preserve">she was still alive and undergoing her tenth round of chemotherapy, </w:t>
      </w:r>
      <w:r>
        <w:rPr>
          <w:rFonts w:ascii="Book Antiqua" w:eastAsia="Book Antiqua" w:hAnsi="Book Antiqua" w:cs="Book Antiqua"/>
          <w:color w:val="000000"/>
          <w:shd w:val="clear" w:color="auto" w:fill="FFFFFF"/>
        </w:rPr>
        <w:t>and she showed</w:t>
      </w:r>
      <w:r>
        <w:rPr>
          <w:rFonts w:ascii="Book Antiqua" w:eastAsia="Book Antiqua" w:hAnsi="Book Antiqua" w:cs="Book Antiqua"/>
          <w:color w:val="000000"/>
        </w:rPr>
        <w:t xml:space="preserve"> no sign of a relapse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(Figure 5).</w:t>
      </w:r>
    </w:p>
    <w:p w14:paraId="10A8E411" w14:textId="77777777" w:rsidR="00BC56AD" w:rsidRDefault="00BC56AD">
      <w:pPr>
        <w:spacing w:line="360" w:lineRule="auto"/>
        <w:jc w:val="both"/>
        <w:rPr>
          <w:rFonts w:ascii="Book Antiqua" w:hAnsi="Book Antiqua"/>
        </w:rPr>
      </w:pPr>
    </w:p>
    <w:p w14:paraId="3A42263C"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6C19F45" w14:textId="77777777" w:rsidR="00BC56A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ES is a highly malignant and small round cell tumor. It comprises classic ES of the bone, EES, and peripheral PNETs of the bone and soft </w:t>
      </w:r>
      <w:proofErr w:type="gramStart"/>
      <w:r>
        <w:rPr>
          <w:rFonts w:ascii="Book Antiqua" w:eastAsia="Book Antiqua" w:hAnsi="Book Antiqua" w:cs="Book Antiqua"/>
          <w:color w:val="000000"/>
          <w:shd w:val="clear" w:color="auto" w:fill="FFFFFF"/>
        </w:rPr>
        <w:t>tissue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Primary gastric ES is exceptionally rare. </w:t>
      </w:r>
      <w:proofErr w:type="spellStart"/>
      <w:r>
        <w:rPr>
          <w:rFonts w:ascii="Book Antiqua" w:eastAsia="Book Antiqua" w:hAnsi="Book Antiqua" w:cs="Book Antiqua"/>
          <w:color w:val="000000"/>
          <w:shd w:val="clear" w:color="auto" w:fill="FFFFFF"/>
        </w:rPr>
        <w:t>Czekalla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first reported a case of gastric ES in 2004, and few cases have been reported in the literature so far. We summarize the reported cases of primary gastric ES in Table 1, describing their clinical presentation, immunohistochemistry findings, treatment and </w:t>
      </w:r>
      <w:proofErr w:type="gramStart"/>
      <w:r>
        <w:rPr>
          <w:rFonts w:ascii="Book Antiqua" w:eastAsia="Book Antiqua" w:hAnsi="Book Antiqua" w:cs="Book Antiqua"/>
          <w:color w:val="000000"/>
          <w:shd w:val="clear" w:color="auto" w:fill="FFFFFF"/>
        </w:rPr>
        <w:t>outcome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1,4,6-15]</w:t>
      </w:r>
      <w:r>
        <w:rPr>
          <w:rFonts w:ascii="Book Antiqua" w:eastAsia="Book Antiqua" w:hAnsi="Book Antiqua" w:cs="Book Antiqua"/>
          <w:color w:val="000000"/>
          <w:shd w:val="clear" w:color="auto" w:fill="FFFFFF"/>
        </w:rPr>
        <w:t xml:space="preserve">. The rare occurrence of EES in the stomach may be related to its origin from primitive tumor cells. Although the histogenesis of </w:t>
      </w:r>
      <w:r>
        <w:rPr>
          <w:rFonts w:ascii="Book Antiqua" w:eastAsia="Book Antiqua" w:hAnsi="Book Antiqua" w:cs="Book Antiqua"/>
          <w:color w:val="000000"/>
        </w:rPr>
        <w:t>ES is unclear, it is well known that the most common chromosomal rearrangement in ES is a translocation between chromosomes 11 and 22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11;22) (q24; q12)], which can result in new EWSR1-ETS fusion proteins as transcription factors that regulate the target genes, consequently leading to cell transformation and generation of tumors with ES </w:t>
      </w:r>
      <w:r>
        <w:rPr>
          <w:rFonts w:ascii="Book Antiqua" w:eastAsia="Book Antiqua" w:hAnsi="Book Antiqua" w:cs="Book Antiqua"/>
          <w:color w:val="000000"/>
        </w:rPr>
        <w:lastRenderedPageBreak/>
        <w:t>morphology and gene expression characteristics</w:t>
      </w:r>
      <w:r>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rPr>
        <w:t xml:space="preserve">. By projecting </w:t>
      </w:r>
      <w:proofErr w:type="gramStart"/>
      <w:r>
        <w:rPr>
          <w:rFonts w:ascii="Book Antiqua" w:eastAsia="Book Antiqua" w:hAnsi="Book Antiqua" w:cs="Book Antiqua"/>
          <w:color w:val="000000"/>
          <w:shd w:val="clear" w:color="auto" w:fill="FFFFFF"/>
        </w:rPr>
        <w:t>t(</w:t>
      </w:r>
      <w:proofErr w:type="gramEnd"/>
      <w:r>
        <w:rPr>
          <w:rFonts w:ascii="Book Antiqua" w:eastAsia="Book Antiqua" w:hAnsi="Book Antiqua" w:cs="Book Antiqua"/>
          <w:color w:val="000000"/>
          <w:shd w:val="clear" w:color="auto" w:fill="FFFFFF"/>
        </w:rPr>
        <w:t xml:space="preserve">11; 22) (q24; Q12) translocation, Sole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[17]</w:t>
      </w:r>
      <w:r>
        <w:rPr>
          <w:rFonts w:ascii="Book Antiqua" w:eastAsia="Book Antiqua" w:hAnsi="Book Antiqua" w:cs="Book Antiqua"/>
          <w:color w:val="000000"/>
          <w:shd w:val="clear" w:color="auto" w:fill="FFFFFF"/>
        </w:rPr>
        <w:t xml:space="preserve"> generated a large number of immortalized cells (</w:t>
      </w:r>
      <w:proofErr w:type="spellStart"/>
      <w:r>
        <w:rPr>
          <w:rFonts w:ascii="Book Antiqua" w:eastAsia="Book Antiqua" w:hAnsi="Book Antiqua" w:cs="Book Antiqua"/>
          <w:color w:val="000000"/>
          <w:shd w:val="clear" w:color="auto" w:fill="FFFFFF"/>
        </w:rPr>
        <w:t>EWIma</w:t>
      </w:r>
      <w:proofErr w:type="spellEnd"/>
      <w:r>
        <w:rPr>
          <w:rFonts w:ascii="Book Antiqua" w:eastAsia="Book Antiqua" w:hAnsi="Book Antiqua" w:cs="Book Antiqua"/>
          <w:color w:val="000000"/>
          <w:shd w:val="clear" w:color="auto" w:fill="FFFFFF"/>
        </w:rPr>
        <w:t xml:space="preserve"> cells) resistant to EWSR1-FLI1 expression from primary mesenchymal stem cells; these cells induced tumors and metastases in mice, suggesting that </w:t>
      </w:r>
      <w:r>
        <w:rPr>
          <w:rFonts w:ascii="Book Antiqua" w:eastAsia="Book Antiqua" w:hAnsi="Book Antiqua" w:cs="Book Antiqua"/>
          <w:color w:val="000000"/>
        </w:rPr>
        <w:t xml:space="preserve">ES </w:t>
      </w:r>
      <w:r>
        <w:rPr>
          <w:rFonts w:ascii="Book Antiqua" w:eastAsia="Book Antiqua" w:hAnsi="Book Antiqua" w:cs="Book Antiqua"/>
          <w:color w:val="000000"/>
          <w:shd w:val="clear" w:color="auto" w:fill="FFFFFF"/>
        </w:rPr>
        <w:t xml:space="preserve">originates from human bone marrow primitive mesenchymal cells. Therefore, embryonic stem cell tumor cells of ES are possibly derived from primitive mesenchymal cells and possess limited neural differentiation </w:t>
      </w:r>
      <w:proofErr w:type="gramStart"/>
      <w:r>
        <w:rPr>
          <w:rFonts w:ascii="Book Antiqua" w:eastAsia="Book Antiqua" w:hAnsi="Book Antiqua" w:cs="Book Antiqua"/>
          <w:color w:val="000000"/>
          <w:shd w:val="clear" w:color="auto" w:fill="FFFFFF"/>
        </w:rPr>
        <w:t>potential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18,19]</w:t>
      </w:r>
      <w:r>
        <w:rPr>
          <w:rFonts w:ascii="Book Antiqua" w:eastAsia="Book Antiqua" w:hAnsi="Book Antiqua" w:cs="Book Antiqua"/>
          <w:color w:val="000000"/>
          <w:shd w:val="clear" w:color="auto" w:fill="FFFFFF"/>
        </w:rPr>
        <w:t xml:space="preserve">. This explains why they are typically located in the bone, peripheral nerves, and soft </w:t>
      </w:r>
      <w:proofErr w:type="gramStart"/>
      <w:r>
        <w:rPr>
          <w:rFonts w:ascii="Book Antiqua" w:eastAsia="Book Antiqua" w:hAnsi="Book Antiqua" w:cs="Book Antiqua"/>
          <w:color w:val="000000"/>
          <w:shd w:val="clear" w:color="auto" w:fill="FFFFFF"/>
        </w:rPr>
        <w:t>tissue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w:t>
      </w:r>
    </w:p>
    <w:p w14:paraId="1D07DAE2" w14:textId="77777777" w:rsidR="00BC56AD"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EES grows slowly, and the mass diameter can exceed 20 cm; however, patients often do not exhibit any evident clinical </w:t>
      </w:r>
      <w:proofErr w:type="gramStart"/>
      <w:r>
        <w:rPr>
          <w:rFonts w:ascii="Book Antiqua" w:eastAsia="Book Antiqua" w:hAnsi="Book Antiqua" w:cs="Book Antiqua"/>
          <w:color w:val="000000"/>
          <w:shd w:val="clear" w:color="auto" w:fill="FFFFFF"/>
        </w:rPr>
        <w:t>symptoms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shd w:val="clear" w:color="auto" w:fill="FFFFFF"/>
        </w:rPr>
        <w:t>. Y</w:t>
      </w:r>
      <w:r>
        <w:rPr>
          <w:rFonts w:ascii="Book Antiqua" w:eastAsia="宋体"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summarized 12 cases of primary gastric ES and found that it tends to occur more often in women, has nonspecific clinical manifestations, and predominantly presents as single tumors larger than 5 cm in diameter. Therefore, primary gastric ES is difficult to detect and diagnose early. In our patient, the clinical manifestations were nonspecific, and she was admitted to the hospital for further examination because she inadvertently palpated and identified an abdominal mass, which was eventually found to be an abdominal tumor.</w:t>
      </w:r>
    </w:p>
    <w:p w14:paraId="5164C826" w14:textId="77777777" w:rsidR="00BC56AD"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Clinical examination, imaging, and histology are nonspecific in evaluating rare tumors and distinguishing them from other solid masses. </w:t>
      </w:r>
      <w:r>
        <w:rPr>
          <w:rFonts w:ascii="Book Antiqua" w:eastAsia="Book Antiqua" w:hAnsi="Book Antiqua" w:cs="Book Antiqua"/>
          <w:color w:val="000000"/>
        </w:rPr>
        <w:t xml:space="preserve">The imaging features of EES are nonspecific, with fluoro-18 fluorodeoxyglucose positron emission tomography/CT showing hypermetabolic lesions and CT/Magnetic resonance imaging typically showing an enhanced, bulky, soft-tissue lesion with internal heterogeneity if the tumor grows sufficiently large, secondary to ulceration, hemorrhage, and/or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Calcification has been reported in up to 25%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On ultrasonography, EES usually appears as a low-echogenicity heterogeneous mass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blood flow </w:t>
      </w:r>
      <w:proofErr w:type="gramStart"/>
      <w:r>
        <w:rPr>
          <w:rFonts w:ascii="Book Antiqua" w:eastAsia="Book Antiqua" w:hAnsi="Book Antiqua" w:cs="Book Antiqua"/>
          <w:color w:val="000000"/>
        </w:rPr>
        <w:t>signals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Owing to radiographic similarities, EES in abdominal and pelvic cavities may be frequently mistaken for </w:t>
      </w:r>
      <w:proofErr w:type="spellStart"/>
      <w:proofErr w:type="gramStart"/>
      <w:r>
        <w:rPr>
          <w:rFonts w:ascii="Book Antiqua" w:eastAsia="Book Antiqua" w:hAnsi="Book Antiqua" w:cs="Book Antiqua"/>
          <w:color w:val="000000"/>
        </w:rPr>
        <w:t>gists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which was also the case in the preoperative imaging examination of this patient.</w:t>
      </w:r>
    </w:p>
    <w:p w14:paraId="225F2E8D" w14:textId="77777777" w:rsidR="00BC56AD"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Pathological diagnosis is the </w:t>
      </w:r>
      <w:r>
        <w:rPr>
          <w:rFonts w:ascii="Book Antiqua" w:eastAsia="Book Antiqua" w:hAnsi="Book Antiqua" w:cs="Book Antiqua"/>
          <w:color w:val="000000"/>
        </w:rPr>
        <w:t>gold</w:t>
      </w:r>
      <w:r>
        <w:rPr>
          <w:rFonts w:ascii="Book Antiqua" w:eastAsia="Book Antiqua" w:hAnsi="Book Antiqua" w:cs="Book Antiqua"/>
          <w:color w:val="000000"/>
          <w:shd w:val="clear" w:color="auto" w:fill="FFFFFF"/>
        </w:rPr>
        <w:t xml:space="preserve"> standard for EES diagnosis. Histologically, ES presents with undifferentiated uniform small round cells, absence of nucleoli, a finely </w:t>
      </w:r>
      <w:r>
        <w:rPr>
          <w:rFonts w:ascii="Book Antiqua" w:eastAsia="Book Antiqua" w:hAnsi="Book Antiqua" w:cs="Book Antiqua"/>
          <w:color w:val="000000"/>
          <w:shd w:val="clear" w:color="auto" w:fill="FFFFFF"/>
        </w:rPr>
        <w:lastRenderedPageBreak/>
        <w:t xml:space="preserve">granular chromatin pattern, and a scanty cytoplasm with varying degrees of neuroectodermal </w:t>
      </w:r>
      <w:proofErr w:type="gramStart"/>
      <w:r>
        <w:rPr>
          <w:rFonts w:ascii="Book Antiqua" w:eastAsia="Book Antiqua" w:hAnsi="Book Antiqua" w:cs="Book Antiqua"/>
          <w:color w:val="000000"/>
          <w:shd w:val="clear" w:color="auto" w:fill="FFFFFF"/>
        </w:rPr>
        <w:t>differentiation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Therefore, EES diagnosis relies on a constellation of immunohistochemical features as there is no pathognomonic marker, and these features include round cell morphology and characteristic immunohistochemistry findings, such as </w:t>
      </w:r>
      <w:r>
        <w:rPr>
          <w:rFonts w:ascii="Book Antiqua" w:eastAsia="Book Antiqua" w:hAnsi="Book Antiqua" w:cs="Book Antiqua"/>
          <w:color w:val="000000"/>
        </w:rPr>
        <w:t>CD99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FLI</w:t>
      </w:r>
      <w:r>
        <w:rPr>
          <w:rFonts w:ascii="Book Antiqua" w:eastAsia="Book Antiqua" w:hAnsi="Book Antiqua" w:cs="Book Antiqua"/>
          <w:color w:val="000000"/>
          <w:shd w:val="clear" w:color="auto" w:fill="FFFFFF"/>
        </w:rPr>
        <w:t xml:space="preserve">-1, vimentin, </w:t>
      </w:r>
      <w:r>
        <w:rPr>
          <w:rFonts w:ascii="Book Antiqua" w:eastAsia="Book Antiqua" w:hAnsi="Book Antiqua" w:cs="Book Antiqua"/>
          <w:color w:val="000000"/>
        </w:rPr>
        <w:t>NKX2</w:t>
      </w:r>
      <w:r>
        <w:rPr>
          <w:rFonts w:ascii="Book Antiqua" w:eastAsia="Book Antiqua" w:hAnsi="Book Antiqua" w:cs="Book Antiqua"/>
          <w:color w:val="000000"/>
          <w:shd w:val="clear" w:color="auto" w:fill="FFFFFF"/>
        </w:rPr>
        <w:t xml:space="preserve">, ERG, NSE, Leu-7, and SYN </w:t>
      </w:r>
      <w:proofErr w:type="gramStart"/>
      <w:r>
        <w:rPr>
          <w:rFonts w:ascii="Book Antiqua" w:eastAsia="Book Antiqua" w:hAnsi="Book Antiqua" w:cs="Book Antiqua"/>
          <w:color w:val="000000"/>
          <w:shd w:val="clear" w:color="auto" w:fill="FFFFFF"/>
        </w:rPr>
        <w:t>positivity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24,25]</w:t>
      </w:r>
      <w:r>
        <w:rPr>
          <w:rFonts w:ascii="Book Antiqua" w:eastAsia="Book Antiqua" w:hAnsi="Book Antiqua" w:cs="Book Antiqua"/>
          <w:color w:val="000000"/>
          <w:shd w:val="clear" w:color="auto" w:fill="FFFFFF"/>
        </w:rPr>
        <w:t>.</w:t>
      </w:r>
    </w:p>
    <w:p w14:paraId="38899B68" w14:textId="77777777" w:rsidR="00BC56AD"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CD99 is a single-chain type-1 glycoprotein that is highly sensitive but not specific, and its presence can be noted in a lot of other neoplastic </w:t>
      </w:r>
      <w:proofErr w:type="gramStart"/>
      <w:r>
        <w:rPr>
          <w:rFonts w:ascii="Book Antiqua" w:eastAsia="Book Antiqua" w:hAnsi="Book Antiqua" w:cs="Book Antiqua"/>
          <w:color w:val="000000"/>
          <w:shd w:val="clear" w:color="auto" w:fill="FFFFFF"/>
        </w:rPr>
        <w:t>conditions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23,2</w:t>
      </w:r>
      <w:r>
        <w:rPr>
          <w:rFonts w:ascii="Book Antiqua" w:eastAsia="宋体" w:hAnsi="Book Antiqua" w:cs="Book Antiqua" w:hint="eastAsia"/>
          <w:color w:val="000000"/>
          <w:shd w:val="clear" w:color="auto" w:fill="FFFFFF"/>
          <w:vertAlign w:val="superscript"/>
          <w:lang w:eastAsia="zh-CN"/>
        </w:rPr>
        <w:t>4</w:t>
      </w:r>
      <w:r>
        <w:rPr>
          <w:rFonts w:ascii="Book Antiqua" w:eastAsia="Book Antiqua" w:hAnsi="Book Antiqua" w:cs="Book Antiqua"/>
          <w:color w:val="000000"/>
          <w:shd w:val="clear" w:color="auto" w:fill="FFFFFF"/>
          <w:vertAlign w:val="superscript"/>
        </w:rPr>
        <w:t>,</w:t>
      </w:r>
      <w:r>
        <w:rPr>
          <w:rFonts w:ascii="Book Antiqua" w:eastAsia="宋体" w:hAnsi="Book Antiqua" w:cs="Book Antiqua" w:hint="eastAsia"/>
          <w:color w:val="000000"/>
          <w:shd w:val="clear" w:color="auto" w:fill="FFFFFF"/>
          <w:vertAlign w:val="superscript"/>
          <w:lang w:eastAsia="zh-CN"/>
        </w:rPr>
        <w:t>26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FLI-1 has recently been discovered as a DNA-binding transcription factor involved in </w:t>
      </w:r>
      <w:proofErr w:type="gramStart"/>
      <w:r>
        <w:rPr>
          <w:rFonts w:ascii="Book Antiqua" w:eastAsia="Book Antiqua" w:hAnsi="Book Antiqua" w:cs="Book Antiqua"/>
          <w:color w:val="000000"/>
          <w:shd w:val="clear" w:color="auto" w:fill="FFFFFF"/>
        </w:rPr>
        <w:t>t(</w:t>
      </w:r>
      <w:proofErr w:type="gramEnd"/>
      <w:r>
        <w:rPr>
          <w:rFonts w:ascii="Book Antiqua" w:eastAsia="Book Antiqua" w:hAnsi="Book Antiqua" w:cs="Book Antiqua"/>
          <w:color w:val="000000"/>
          <w:shd w:val="clear" w:color="auto" w:fill="FFFFFF"/>
        </w:rPr>
        <w:t>11;22) translocation; although FLI-1 immunohistochemistry is typically positive in ES (about 75% of cases), it is also nonspecific and can occur in mucosal melanoma and neuroendocrine carcinoma</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4</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Immunohistochemical studies may include an epithelial marker (</w:t>
      </w:r>
      <w:proofErr w:type="spellStart"/>
      <w:r>
        <w:rPr>
          <w:rFonts w:ascii="Book Antiqua" w:eastAsia="Book Antiqua" w:hAnsi="Book Antiqua" w:cs="Book Antiqua"/>
          <w:color w:val="000000"/>
          <w:shd w:val="clear" w:color="auto" w:fill="FFFFFF"/>
        </w:rPr>
        <w:t>pancytokeratin</w:t>
      </w:r>
      <w:proofErr w:type="spellEnd"/>
      <w:r>
        <w:rPr>
          <w:rFonts w:ascii="Book Antiqua" w:eastAsia="Book Antiqua" w:hAnsi="Book Antiqua" w:cs="Book Antiqua"/>
          <w:color w:val="000000"/>
          <w:shd w:val="clear" w:color="auto" w:fill="FFFFFF"/>
        </w:rPr>
        <w:t>, such as CKAE1/AE3, epithelial membrane antigen, or OSCAR), a neuroendocrine marker (synaptophysin), a muscle marker (</w:t>
      </w:r>
      <w:proofErr w:type="spellStart"/>
      <w:r>
        <w:rPr>
          <w:rFonts w:ascii="Book Antiqua" w:eastAsia="Book Antiqua" w:hAnsi="Book Antiqua" w:cs="Book Antiqua"/>
          <w:color w:val="000000"/>
          <w:shd w:val="clear" w:color="auto" w:fill="FFFFFF"/>
        </w:rPr>
        <w:t>desmin</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myogenin</w:t>
      </w:r>
      <w:proofErr w:type="spellEnd"/>
      <w:r>
        <w:rPr>
          <w:rFonts w:ascii="Book Antiqua" w:eastAsia="Book Antiqua" w:hAnsi="Book Antiqua" w:cs="Book Antiqua"/>
          <w:color w:val="000000"/>
          <w:shd w:val="clear" w:color="auto" w:fill="FFFFFF"/>
        </w:rPr>
        <w:t xml:space="preserve">, or MYOD1), and S100 (to exclude </w:t>
      </w:r>
      <w:proofErr w:type="gramStart"/>
      <w:r>
        <w:rPr>
          <w:rFonts w:ascii="Book Antiqua" w:eastAsia="Book Antiqua" w:hAnsi="Book Antiqua" w:cs="Book Antiqua"/>
          <w:color w:val="000000"/>
          <w:shd w:val="clear" w:color="auto" w:fill="FFFFFF"/>
        </w:rPr>
        <w:t>melanoma)</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For patients suspected as having EES, fluorescence in situ hybridization is necessary to confirm the pathognomonic molecular abnormalities of </w:t>
      </w:r>
      <w:proofErr w:type="gramStart"/>
      <w:r>
        <w:rPr>
          <w:rFonts w:ascii="Book Antiqua" w:eastAsia="Book Antiqua" w:hAnsi="Book Antiqua" w:cs="Book Antiqua"/>
          <w:color w:val="000000"/>
          <w:shd w:val="clear" w:color="auto" w:fill="FFFFFF"/>
        </w:rPr>
        <w:t>t(</w:t>
      </w:r>
      <w:proofErr w:type="gramEnd"/>
      <w:r>
        <w:rPr>
          <w:rFonts w:ascii="Book Antiqua" w:eastAsia="Book Antiqua" w:hAnsi="Book Antiqua" w:cs="Book Antiqua"/>
          <w:color w:val="000000"/>
          <w:shd w:val="clear" w:color="auto" w:fill="FFFFFF"/>
        </w:rPr>
        <w:t>11;22) (q24; q12)</w:t>
      </w:r>
      <w:r>
        <w:rPr>
          <w:rFonts w:ascii="Book Antiqua" w:eastAsia="Book Antiqua" w:hAnsi="Book Antiqua" w:cs="Book Antiqua"/>
          <w:color w:val="000000"/>
          <w:shd w:val="clear" w:color="auto" w:fill="FFFFFF"/>
          <w:vertAlign w:val="superscript"/>
        </w:rPr>
        <w:t>[24,25]</w:t>
      </w:r>
      <w:r>
        <w:rPr>
          <w:rFonts w:ascii="Book Antiqua" w:eastAsia="Book Antiqua" w:hAnsi="Book Antiqua" w:cs="Book Antiqua"/>
          <w:color w:val="000000"/>
          <w:shd w:val="clear" w:color="auto" w:fill="FFFFFF"/>
        </w:rPr>
        <w:t>.</w:t>
      </w:r>
    </w:p>
    <w:p w14:paraId="121BC9DD" w14:textId="77777777" w:rsidR="00BC56AD"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There is no unified standard for the treatment of EES. Currently, surgical resection and chemoradiotherapy are the most widely used </w:t>
      </w:r>
      <w:proofErr w:type="gramStart"/>
      <w:r>
        <w:rPr>
          <w:rFonts w:ascii="Book Antiqua" w:eastAsia="Book Antiqua" w:hAnsi="Book Antiqua" w:cs="Book Antiqua"/>
          <w:color w:val="000000"/>
          <w:shd w:val="clear" w:color="auto" w:fill="FFFFFF"/>
        </w:rPr>
        <w:t>treatments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 xml:space="preserve">. In our patient, the tumor lesion was relatively </w:t>
      </w:r>
      <w:r>
        <w:rPr>
          <w:rFonts w:ascii="Book Antiqua" w:eastAsia="Book Antiqua" w:hAnsi="Book Antiqua" w:cs="Book Antiqua"/>
          <w:color w:val="000000"/>
        </w:rPr>
        <w:t>isolated</w:t>
      </w:r>
      <w:r>
        <w:rPr>
          <w:rFonts w:ascii="Book Antiqua" w:eastAsia="Book Antiqua" w:hAnsi="Book Antiqua" w:cs="Book Antiqua"/>
          <w:color w:val="000000"/>
          <w:shd w:val="clear" w:color="auto" w:fill="FFFFFF"/>
        </w:rPr>
        <w:t xml:space="preserve"> and had not spread to the abdominopelvic cavity, thus allowing for its complete excision. ES is a radiosensitive tumor, and isolated radiotherapy can be used as a local treatment. Both ES and EES possess the EWSR1–ETS fusion protein and belong to the ES family. Therefore, EES is similarly sensitive to radiotherapy. When it is not possible to obtain wide margins because of the presence of fixed structures, such as vessels and/or nerves, postoperative radiotherapy can be implemented for better local </w:t>
      </w:r>
      <w:proofErr w:type="gramStart"/>
      <w:r>
        <w:rPr>
          <w:rFonts w:ascii="Book Antiqua" w:eastAsia="Book Antiqua" w:hAnsi="Book Antiqua" w:cs="Book Antiqua"/>
          <w:color w:val="000000"/>
          <w:shd w:val="clear" w:color="auto" w:fill="FFFFFF"/>
        </w:rPr>
        <w:t>control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7</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Accordingly, event-free survival at 5 years was better when surgery was followed by radiotherapy (70%) compared to only surgery (59</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However, our patient refused to undergo radiation therapy after radical surgery. </w:t>
      </w:r>
      <w:r>
        <w:rPr>
          <w:rFonts w:ascii="Book Antiqua" w:eastAsia="Book Antiqua" w:hAnsi="Book Antiqua" w:cs="Book Antiqua"/>
          <w:color w:val="000000"/>
        </w:rPr>
        <w:t xml:space="preserve">Two months after the surgery, she underwent chemotherapy which comprised alternating cyclophosphamide, </w:t>
      </w:r>
      <w:r>
        <w:rPr>
          <w:rFonts w:ascii="Book Antiqua" w:eastAsia="Book Antiqua" w:hAnsi="Book Antiqua" w:cs="Book Antiqua"/>
          <w:color w:val="000000"/>
        </w:rPr>
        <w:lastRenderedPageBreak/>
        <w:t xml:space="preserve">vincristine–doxorubicin, and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–etoposide every 3 wk. At the time of the writing of this report, she is alive and shows no signs of recurrence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p w14:paraId="4F1BD809" w14:textId="77777777" w:rsidR="00BC56AD" w:rsidRDefault="00BC56AD">
      <w:pPr>
        <w:spacing w:line="360" w:lineRule="auto"/>
        <w:ind w:firstLine="480"/>
        <w:jc w:val="both"/>
        <w:rPr>
          <w:rFonts w:ascii="Book Antiqua" w:hAnsi="Book Antiqua"/>
        </w:rPr>
      </w:pPr>
    </w:p>
    <w:p w14:paraId="7A3BA64F" w14:textId="77777777" w:rsidR="00BC56AD"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D682B1E" w14:textId="77777777" w:rsidR="00BC56A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Taken together, primary gastric ES is difficult to diagnose early because of its rarity and nonspecific symptoms, signs, and imaging features.</w:t>
      </w:r>
      <w:r>
        <w:rPr>
          <w:rFonts w:ascii="Book Antiqua" w:eastAsia="Book Antiqua" w:hAnsi="Book Antiqua" w:cs="Book Antiqua"/>
          <w:color w:val="000000"/>
        </w:rPr>
        <w:t xml:space="preserve"> We believe this rare case is of importance for clinicians and radiologists to enhance their awareness of early identification and diagnosis of this type of tumor.</w:t>
      </w:r>
    </w:p>
    <w:p w14:paraId="004B1903" w14:textId="77777777" w:rsidR="00BC56AD" w:rsidRDefault="00BC56AD">
      <w:pPr>
        <w:spacing w:line="360" w:lineRule="auto"/>
        <w:jc w:val="both"/>
        <w:rPr>
          <w:rFonts w:ascii="Book Antiqua" w:hAnsi="Book Antiqua"/>
        </w:rPr>
      </w:pPr>
    </w:p>
    <w:p w14:paraId="5C0B25E9"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2BA40BA"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Ye Y</w:t>
      </w:r>
      <w:r>
        <w:rPr>
          <w:rFonts w:ascii="Book Antiqua" w:eastAsia="Book Antiqua" w:hAnsi="Book Antiqua" w:cs="Book Antiqua"/>
        </w:rPr>
        <w:t xml:space="preserve">,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Mei J, He D, Zou A. Primary gastric Ewing sarcoma/primitive neuroectodermal tumor. </w:t>
      </w:r>
      <w:r>
        <w:rPr>
          <w:rFonts w:ascii="Book Antiqua" w:eastAsia="Book Antiqua" w:hAnsi="Book Antiqua" w:cs="Book Antiqua"/>
          <w:i/>
          <w:iCs/>
        </w:rPr>
        <w:t>J Int Med Res</w:t>
      </w:r>
      <w:r>
        <w:rPr>
          <w:rFonts w:ascii="Book Antiqua" w:eastAsia="Book Antiqua" w:hAnsi="Book Antiqua" w:cs="Book Antiqua"/>
        </w:rPr>
        <w:t xml:space="preserve"> 2021; </w:t>
      </w:r>
      <w:r>
        <w:rPr>
          <w:rFonts w:ascii="Book Antiqua" w:eastAsia="Book Antiqua" w:hAnsi="Book Antiqua" w:cs="Book Antiqua"/>
          <w:b/>
          <w:bCs/>
        </w:rPr>
        <w:t>49</w:t>
      </w:r>
      <w:r>
        <w:rPr>
          <w:rFonts w:ascii="Book Antiqua" w:eastAsia="Book Antiqua" w:hAnsi="Book Antiqua" w:cs="Book Antiqua"/>
        </w:rPr>
        <w:t>: 300060520986681 [PMID: 33530793 DOI: 10.1177/0300060520986681]</w:t>
      </w:r>
    </w:p>
    <w:p w14:paraId="2E51E2B5"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Lewis TB</w:t>
      </w:r>
      <w:r>
        <w:rPr>
          <w:rFonts w:ascii="Book Antiqua" w:eastAsia="Book Antiqua" w:hAnsi="Book Antiqua" w:cs="Book Antiqua"/>
        </w:rPr>
        <w:t xml:space="preserve">, Coffin CM, Bernard PS. Differentiating Ewing's sarcoma from other round blue cell tumors using a RT-PCR translocation panel on formalin-fixed paraffin-embedded tissues. </w:t>
      </w:r>
      <w:r>
        <w:rPr>
          <w:rFonts w:ascii="Book Antiqua" w:eastAsia="Book Antiqua" w:hAnsi="Book Antiqua" w:cs="Book Antiqua"/>
          <w:i/>
          <w:iCs/>
        </w:rPr>
        <w:t xml:space="preserve">Mod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2007; </w:t>
      </w:r>
      <w:r>
        <w:rPr>
          <w:rFonts w:ascii="Book Antiqua" w:eastAsia="Book Antiqua" w:hAnsi="Book Antiqua" w:cs="Book Antiqua"/>
          <w:b/>
          <w:bCs/>
        </w:rPr>
        <w:t>20</w:t>
      </w:r>
      <w:r>
        <w:rPr>
          <w:rFonts w:ascii="Book Antiqua" w:eastAsia="Book Antiqua" w:hAnsi="Book Antiqua" w:cs="Book Antiqua"/>
        </w:rPr>
        <w:t>: 397-404 [PMID: 17334332 DOI: 10.1038/modpathol.3800755]</w:t>
      </w:r>
    </w:p>
    <w:p w14:paraId="16730A01"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Brasme</w:t>
      </w:r>
      <w:proofErr w:type="spellEnd"/>
      <w:r>
        <w:rPr>
          <w:rFonts w:ascii="Book Antiqua" w:eastAsia="Book Antiqua" w:hAnsi="Book Antiqua" w:cs="Book Antiqua"/>
          <w:b/>
          <w:bCs/>
        </w:rPr>
        <w:t xml:space="preserve"> JF</w:t>
      </w:r>
      <w:r>
        <w:rPr>
          <w:rFonts w:ascii="Book Antiqua" w:eastAsia="Book Antiqua" w:hAnsi="Book Antiqua" w:cs="Book Antiqua"/>
        </w:rPr>
        <w:t xml:space="preserve">, Chalumeau M, Oberlin O, </w:t>
      </w:r>
      <w:proofErr w:type="spellStart"/>
      <w:r>
        <w:rPr>
          <w:rFonts w:ascii="Book Antiqua" w:eastAsia="Book Antiqua" w:hAnsi="Book Antiqua" w:cs="Book Antiqua"/>
        </w:rPr>
        <w:t>Valteau-Couanet</w:t>
      </w:r>
      <w:proofErr w:type="spellEnd"/>
      <w:r>
        <w:rPr>
          <w:rFonts w:ascii="Book Antiqua" w:eastAsia="Book Antiqua" w:hAnsi="Book Antiqua" w:cs="Book Antiqua"/>
        </w:rPr>
        <w:t xml:space="preserve"> D, Gaspar N. Time to diagnosis of Ewing tumors in children and adolescents is not associated with metastasis or survival: a prospective multicenter study of 436 patients. </w:t>
      </w:r>
      <w:r>
        <w:rPr>
          <w:rFonts w:ascii="Book Antiqua" w:eastAsia="Book Antiqua" w:hAnsi="Book Antiqua" w:cs="Book Antiqua"/>
          <w:i/>
          <w:iCs/>
        </w:rPr>
        <w:t>J Clin Oncol</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1935-1940 [PMID: 24841977 DOI: 10.1200/JCO.2013.53.8058]</w:t>
      </w:r>
    </w:p>
    <w:p w14:paraId="56539071"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Hopp</w:t>
      </w:r>
      <w:proofErr w:type="spellEnd"/>
      <w:r>
        <w:rPr>
          <w:rFonts w:ascii="Book Antiqua" w:eastAsia="Book Antiqua" w:hAnsi="Book Antiqua" w:cs="Book Antiqua"/>
          <w:b/>
          <w:bCs/>
        </w:rPr>
        <w:t xml:space="preserve"> AC</w:t>
      </w:r>
      <w:r>
        <w:rPr>
          <w:rFonts w:ascii="Book Antiqua" w:eastAsia="Book Antiqua" w:hAnsi="Book Antiqua" w:cs="Book Antiqua"/>
        </w:rPr>
        <w:t xml:space="preserve">, Nguyen BD. Gastrointestinal: Multi-modality imaging of </w:t>
      </w:r>
      <w:proofErr w:type="spellStart"/>
      <w:r>
        <w:rPr>
          <w:rFonts w:ascii="Book Antiqua" w:eastAsia="Book Antiqua" w:hAnsi="Book Antiqua" w:cs="Book Antiqua"/>
        </w:rPr>
        <w:t>extraskeletal</w:t>
      </w:r>
      <w:proofErr w:type="spellEnd"/>
      <w:r>
        <w:rPr>
          <w:rFonts w:ascii="Book Antiqua" w:eastAsia="Book Antiqua" w:hAnsi="Book Antiqua" w:cs="Book Antiqua"/>
        </w:rPr>
        <w:t xml:space="preserve"> Ewing sarcoma of the stomach. </w:t>
      </w:r>
      <w:r>
        <w:rPr>
          <w:rFonts w:ascii="Book Antiqua" w:eastAsia="Book Antiqua" w:hAnsi="Book Antiqua" w:cs="Book Antiqua"/>
          <w:i/>
          <w:iCs/>
        </w:rPr>
        <w:t>J Gastroenterol Hepatol</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1273 [PMID: 30912185 DOI: 10.1111/jgh.14638]</w:t>
      </w:r>
    </w:p>
    <w:p w14:paraId="5ED93536"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Huh J</w:t>
      </w:r>
      <w:r>
        <w:rPr>
          <w:rFonts w:ascii="Book Antiqua" w:eastAsia="Book Antiqua" w:hAnsi="Book Antiqua" w:cs="Book Antiqua"/>
        </w:rPr>
        <w:t xml:space="preserve">, Kim KW, Park SJ, Kim HJ, Lee JS, Ha HK, </w:t>
      </w:r>
      <w:proofErr w:type="spellStart"/>
      <w:r>
        <w:rPr>
          <w:rFonts w:ascii="Book Antiqua" w:eastAsia="Book Antiqua" w:hAnsi="Book Antiqua" w:cs="Book Antiqua"/>
        </w:rPr>
        <w:t>Tirumani</w:t>
      </w:r>
      <w:proofErr w:type="spellEnd"/>
      <w:r>
        <w:rPr>
          <w:rFonts w:ascii="Book Antiqua" w:eastAsia="Book Antiqua" w:hAnsi="Book Antiqua" w:cs="Book Antiqua"/>
        </w:rPr>
        <w:t xml:space="preserve"> SH, Ramaiya NH. Imaging Features of Primary Tumors and Metastatic Patterns of the </w:t>
      </w:r>
      <w:proofErr w:type="spellStart"/>
      <w:r>
        <w:rPr>
          <w:rFonts w:ascii="Book Antiqua" w:eastAsia="Book Antiqua" w:hAnsi="Book Antiqua" w:cs="Book Antiqua"/>
        </w:rPr>
        <w:t>Extraskeletal</w:t>
      </w:r>
      <w:proofErr w:type="spellEnd"/>
      <w:r>
        <w:rPr>
          <w:rFonts w:ascii="Book Antiqua" w:eastAsia="Book Antiqua" w:hAnsi="Book Antiqua" w:cs="Book Antiqua"/>
        </w:rPr>
        <w:t xml:space="preserve"> Ewing Sarcoma Family of Tumors in Adults: A 17-Year Experience at a Single Institution. </w:t>
      </w:r>
      <w:r>
        <w:rPr>
          <w:rFonts w:ascii="Book Antiqua" w:eastAsia="Book Antiqua" w:hAnsi="Book Antiqua" w:cs="Book Antiqua"/>
          <w:i/>
          <w:iCs/>
        </w:rPr>
        <w:t xml:space="preserve">Korean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783-790 [PMID: 26175577 DOI: 10.3348/kjr.2015.16.4.783]</w:t>
      </w:r>
    </w:p>
    <w:p w14:paraId="4DDB439D" w14:textId="77777777" w:rsidR="00BC56AD" w:rsidRDefault="00000000">
      <w:pPr>
        <w:spacing w:line="360" w:lineRule="auto"/>
        <w:jc w:val="both"/>
        <w:rPr>
          <w:rFonts w:ascii="Book Antiqua" w:hAnsi="Book Antiqua"/>
        </w:rPr>
      </w:pPr>
      <w:r>
        <w:rPr>
          <w:rFonts w:ascii="Book Antiqua" w:eastAsia="Book Antiqua" w:hAnsi="Book Antiqua" w:cs="Book Antiqua"/>
        </w:rPr>
        <w:lastRenderedPageBreak/>
        <w:t xml:space="preserve">6 </w:t>
      </w:r>
      <w:proofErr w:type="spellStart"/>
      <w:r>
        <w:rPr>
          <w:rFonts w:ascii="Book Antiqua" w:eastAsia="Book Antiqua" w:hAnsi="Book Antiqua" w:cs="Book Antiqua"/>
          <w:b/>
          <w:bCs/>
        </w:rPr>
        <w:t>Czekalla</w:t>
      </w:r>
      <w:proofErr w:type="spellEnd"/>
      <w:r>
        <w:rPr>
          <w:rFonts w:ascii="Book Antiqua" w:eastAsia="Book Antiqua" w:hAnsi="Book Antiqua" w:cs="Book Antiqua"/>
          <w:b/>
          <w:bCs/>
        </w:rPr>
        <w:t xml:space="preserve"> R</w:t>
      </w:r>
      <w:r>
        <w:rPr>
          <w:rFonts w:ascii="Book Antiqua" w:eastAsia="Book Antiqua" w:hAnsi="Book Antiqua" w:cs="Book Antiqua"/>
        </w:rPr>
        <w:t xml:space="preserve">, Fuchs M, </w:t>
      </w:r>
      <w:proofErr w:type="spellStart"/>
      <w:r>
        <w:rPr>
          <w:rFonts w:ascii="Book Antiqua" w:eastAsia="Book Antiqua" w:hAnsi="Book Antiqua" w:cs="Book Antiqua"/>
        </w:rPr>
        <w:t>Stölzle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Nerlich</w:t>
      </w:r>
      <w:proofErr w:type="spellEnd"/>
      <w:r>
        <w:rPr>
          <w:rFonts w:ascii="Book Antiqua" w:eastAsia="Book Antiqua" w:hAnsi="Book Antiqua" w:cs="Book Antiqua"/>
        </w:rPr>
        <w:t xml:space="preserve"> A, Poremba C, Schaefer KL, </w:t>
      </w:r>
      <w:proofErr w:type="spellStart"/>
      <w:r>
        <w:rPr>
          <w:rFonts w:ascii="Book Antiqua" w:eastAsia="Book Antiqua" w:hAnsi="Book Antiqua" w:cs="Book Antiqua"/>
        </w:rPr>
        <w:t>Weirich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Höfler</w:t>
      </w:r>
      <w:proofErr w:type="spellEnd"/>
      <w:r>
        <w:rPr>
          <w:rFonts w:ascii="Book Antiqua" w:eastAsia="Book Antiqua" w:hAnsi="Book Antiqua" w:cs="Book Antiqua"/>
        </w:rPr>
        <w:t xml:space="preserve"> H, Schneller F, </w:t>
      </w:r>
      <w:proofErr w:type="spellStart"/>
      <w:r>
        <w:rPr>
          <w:rFonts w:ascii="Book Antiqua" w:eastAsia="Book Antiqua" w:hAnsi="Book Antiqua" w:cs="Book Antiqua"/>
        </w:rPr>
        <w:t>Peschel</w:t>
      </w:r>
      <w:proofErr w:type="spellEnd"/>
      <w:r>
        <w:rPr>
          <w:rFonts w:ascii="Book Antiqua" w:eastAsia="Book Antiqua" w:hAnsi="Book Antiqua" w:cs="Book Antiqua"/>
        </w:rPr>
        <w:t xml:space="preserve"> C, Siewert JR, </w:t>
      </w:r>
      <w:proofErr w:type="spellStart"/>
      <w:r>
        <w:rPr>
          <w:rFonts w:ascii="Book Antiqua" w:eastAsia="Book Antiqua" w:hAnsi="Book Antiqua" w:cs="Book Antiqua"/>
        </w:rPr>
        <w:t>Schepp</w:t>
      </w:r>
      <w:proofErr w:type="spellEnd"/>
      <w:r>
        <w:rPr>
          <w:rFonts w:ascii="Book Antiqua" w:eastAsia="Book Antiqua" w:hAnsi="Book Antiqua" w:cs="Book Antiqua"/>
        </w:rPr>
        <w:t xml:space="preserve"> W. Peripheral primitive neuroectodermal tumor of the stomach in a 14-year-old boy: a case report.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Gastroenterol Hepatol</w:t>
      </w:r>
      <w:r>
        <w:rPr>
          <w:rFonts w:ascii="Book Antiqua" w:eastAsia="Book Antiqua" w:hAnsi="Book Antiqua" w:cs="Book Antiqua"/>
        </w:rPr>
        <w:t xml:space="preserve"> 2004; </w:t>
      </w:r>
      <w:r>
        <w:rPr>
          <w:rFonts w:ascii="Book Antiqua" w:eastAsia="Book Antiqua" w:hAnsi="Book Antiqua" w:cs="Book Antiqua"/>
          <w:b/>
          <w:bCs/>
        </w:rPr>
        <w:t>16</w:t>
      </w:r>
      <w:r>
        <w:rPr>
          <w:rFonts w:ascii="Book Antiqua" w:eastAsia="Book Antiqua" w:hAnsi="Book Antiqua" w:cs="Book Antiqua"/>
        </w:rPr>
        <w:t>: 1391-1400 [PMID: 15618851 DOI: 10.1097/00042737-200412000-00026]</w:t>
      </w:r>
    </w:p>
    <w:p w14:paraId="6FBDC68F"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Soulard</w:t>
      </w:r>
      <w:proofErr w:type="spellEnd"/>
      <w:r>
        <w:rPr>
          <w:rFonts w:ascii="Book Antiqua" w:eastAsia="Book Antiqua" w:hAnsi="Book Antiqua" w:cs="Book Antiqua"/>
          <w:b/>
          <w:bCs/>
        </w:rPr>
        <w:t xml:space="preserve"> R</w:t>
      </w:r>
      <w:r>
        <w:rPr>
          <w:rFonts w:ascii="Book Antiqua" w:eastAsia="Book Antiqua" w:hAnsi="Book Antiqua" w:cs="Book Antiqua"/>
        </w:rPr>
        <w:t xml:space="preserve">, Claude V, </w:t>
      </w:r>
      <w:proofErr w:type="spellStart"/>
      <w:r>
        <w:rPr>
          <w:rFonts w:ascii="Book Antiqua" w:eastAsia="Book Antiqua" w:hAnsi="Book Antiqua" w:cs="Book Antiqua"/>
        </w:rPr>
        <w:t>Camparo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Dufau</w:t>
      </w:r>
      <w:proofErr w:type="spellEnd"/>
      <w:r>
        <w:rPr>
          <w:rFonts w:ascii="Book Antiqua" w:eastAsia="Book Antiqua" w:hAnsi="Book Antiqua" w:cs="Book Antiqua"/>
        </w:rPr>
        <w:t xml:space="preserve"> JP, Saint-</w:t>
      </w:r>
      <w:proofErr w:type="spellStart"/>
      <w:r>
        <w:rPr>
          <w:rFonts w:ascii="Book Antiqua" w:eastAsia="Book Antiqua" w:hAnsi="Book Antiqua" w:cs="Book Antiqua"/>
        </w:rPr>
        <w:t>Blancard</w:t>
      </w:r>
      <w:proofErr w:type="spellEnd"/>
      <w:r>
        <w:rPr>
          <w:rFonts w:ascii="Book Antiqua" w:eastAsia="Book Antiqua" w:hAnsi="Book Antiqua" w:cs="Book Antiqua"/>
        </w:rPr>
        <w:t xml:space="preserve"> P, Gros P. Primitive neuroectodermal tumor of the stomach.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2005; </w:t>
      </w:r>
      <w:r>
        <w:rPr>
          <w:rFonts w:ascii="Book Antiqua" w:eastAsia="Book Antiqua" w:hAnsi="Book Antiqua" w:cs="Book Antiqua"/>
          <w:b/>
          <w:bCs/>
        </w:rPr>
        <w:t>129</w:t>
      </w:r>
      <w:r>
        <w:rPr>
          <w:rFonts w:ascii="Book Antiqua" w:eastAsia="Book Antiqua" w:hAnsi="Book Antiqua" w:cs="Book Antiqua"/>
        </w:rPr>
        <w:t>: 107-110 [PMID: 15628889 DOI: 10.5858/2005-129-107-PNTOTS]</w:t>
      </w:r>
    </w:p>
    <w:p w14:paraId="5E7744B3"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Colovic</w:t>
      </w:r>
      <w:proofErr w:type="spellEnd"/>
      <w:r>
        <w:rPr>
          <w:rFonts w:ascii="Book Antiqua" w:eastAsia="Book Antiqua" w:hAnsi="Book Antiqua" w:cs="Book Antiqua"/>
          <w:b/>
          <w:bCs/>
        </w:rPr>
        <w:t xml:space="preserve"> RB</w:t>
      </w:r>
      <w:r>
        <w:rPr>
          <w:rFonts w:ascii="Book Antiqua" w:eastAsia="Book Antiqua" w:hAnsi="Book Antiqua" w:cs="Book Antiqua"/>
        </w:rPr>
        <w:t xml:space="preserve">, </w:t>
      </w:r>
      <w:proofErr w:type="spellStart"/>
      <w:r>
        <w:rPr>
          <w:rFonts w:ascii="Book Antiqua" w:eastAsia="Book Antiqua" w:hAnsi="Book Antiqua" w:cs="Book Antiqua"/>
        </w:rPr>
        <w:t>Grubor</w:t>
      </w:r>
      <w:proofErr w:type="spellEnd"/>
      <w:r>
        <w:rPr>
          <w:rFonts w:ascii="Book Antiqua" w:eastAsia="Book Antiqua" w:hAnsi="Book Antiqua" w:cs="Book Antiqua"/>
        </w:rPr>
        <w:t xml:space="preserve"> NM, </w:t>
      </w:r>
      <w:proofErr w:type="spellStart"/>
      <w:r>
        <w:rPr>
          <w:rFonts w:ascii="Book Antiqua" w:eastAsia="Book Antiqua" w:hAnsi="Book Antiqua" w:cs="Book Antiqua"/>
        </w:rPr>
        <w:t>Micev</w:t>
      </w:r>
      <w:proofErr w:type="spellEnd"/>
      <w:r>
        <w:rPr>
          <w:rFonts w:ascii="Book Antiqua" w:eastAsia="Book Antiqua" w:hAnsi="Book Antiqua" w:cs="Book Antiqua"/>
        </w:rPr>
        <w:t xml:space="preserve"> MT, Matic SV, Atkinson HD, </w:t>
      </w:r>
      <w:proofErr w:type="spellStart"/>
      <w:r>
        <w:rPr>
          <w:rFonts w:ascii="Book Antiqua" w:eastAsia="Book Antiqua" w:hAnsi="Book Antiqua" w:cs="Book Antiqua"/>
        </w:rPr>
        <w:t>Latincic</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Perigastric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extraskeletal</w:t>
      </w:r>
      <w:proofErr w:type="spellEnd"/>
      <w:r>
        <w:rPr>
          <w:rFonts w:ascii="Book Antiqua" w:eastAsia="Book Antiqua" w:hAnsi="Book Antiqua" w:cs="Book Antiqua"/>
        </w:rPr>
        <w:t xml:space="preserve"> Ewing's sarcoma: a case report. </w:t>
      </w:r>
      <w:r>
        <w:rPr>
          <w:rFonts w:ascii="Book Antiqua" w:eastAsia="Book Antiqua" w:hAnsi="Book Antiqua" w:cs="Book Antiqua"/>
          <w:i/>
          <w:iCs/>
        </w:rPr>
        <w:t>World J Gastroenterol</w:t>
      </w:r>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245-247 [PMID: 19132777 DOI: 10.3748/wjg.15.245]</w:t>
      </w:r>
    </w:p>
    <w:p w14:paraId="20935E79"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Rafailidis</w:t>
      </w:r>
      <w:proofErr w:type="spellEnd"/>
      <w:r>
        <w:rPr>
          <w:rFonts w:ascii="Book Antiqua" w:eastAsia="Book Antiqua" w:hAnsi="Book Antiqua" w:cs="Book Antiqua"/>
          <w:b/>
          <w:bCs/>
        </w:rPr>
        <w:t xml:space="preserve"> S</w:t>
      </w:r>
      <w:r>
        <w:rPr>
          <w:rFonts w:ascii="Book Antiqua" w:eastAsia="Book Antiqua" w:hAnsi="Book Antiqua" w:cs="Book Antiqua"/>
        </w:rPr>
        <w:t xml:space="preserve">, Ballas K, </w:t>
      </w:r>
      <w:proofErr w:type="spellStart"/>
      <w:r>
        <w:rPr>
          <w:rFonts w:ascii="Book Antiqua" w:eastAsia="Book Antiqua" w:hAnsi="Book Antiqua" w:cs="Book Antiqua"/>
        </w:rPr>
        <w:t>Psarras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Pavlidis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Symeonidis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Marakis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Sakadamis</w:t>
      </w:r>
      <w:proofErr w:type="spellEnd"/>
      <w:r>
        <w:rPr>
          <w:rFonts w:ascii="Book Antiqua" w:eastAsia="Book Antiqua" w:hAnsi="Book Antiqua" w:cs="Book Antiqua"/>
        </w:rPr>
        <w:t xml:space="preserve"> A. Primary Ewing sarcoma of the stomach--a newly described entity.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Surg Res</w:t>
      </w:r>
      <w:r>
        <w:rPr>
          <w:rFonts w:ascii="Book Antiqua" w:eastAsia="Book Antiqua" w:hAnsi="Book Antiqua" w:cs="Book Antiqua"/>
        </w:rPr>
        <w:t xml:space="preserve"> 2009; </w:t>
      </w:r>
      <w:r>
        <w:rPr>
          <w:rFonts w:ascii="Book Antiqua" w:eastAsia="Book Antiqua" w:hAnsi="Book Antiqua" w:cs="Book Antiqua"/>
          <w:b/>
          <w:bCs/>
        </w:rPr>
        <w:t>42</w:t>
      </w:r>
      <w:r>
        <w:rPr>
          <w:rFonts w:ascii="Book Antiqua" w:eastAsia="Book Antiqua" w:hAnsi="Book Antiqua" w:cs="Book Antiqua"/>
        </w:rPr>
        <w:t>: 17-20 [PMID: 18971581 DOI: 10.1159/000166166]</w:t>
      </w:r>
    </w:p>
    <w:p w14:paraId="509BFA75"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Inoue M</w:t>
      </w:r>
      <w:r>
        <w:rPr>
          <w:rFonts w:ascii="Book Antiqua" w:eastAsia="Book Antiqua" w:hAnsi="Book Antiqua" w:cs="Book Antiqua"/>
        </w:rPr>
        <w:t xml:space="preserve">, </w:t>
      </w:r>
      <w:proofErr w:type="spellStart"/>
      <w:r>
        <w:rPr>
          <w:rFonts w:ascii="Book Antiqua" w:eastAsia="Book Antiqua" w:hAnsi="Book Antiqua" w:cs="Book Antiqua"/>
        </w:rPr>
        <w:t>Wakai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Korita</w:t>
      </w:r>
      <w:proofErr w:type="spellEnd"/>
      <w:r>
        <w:rPr>
          <w:rFonts w:ascii="Book Antiqua" w:eastAsia="Book Antiqua" w:hAnsi="Book Antiqua" w:cs="Book Antiqua"/>
        </w:rPr>
        <w:t xml:space="preserve"> PV, Sakata J, Kurosaki R, </w:t>
      </w:r>
      <w:proofErr w:type="spellStart"/>
      <w:r>
        <w:rPr>
          <w:rFonts w:ascii="Book Antiqua" w:eastAsia="Book Antiqua" w:hAnsi="Book Antiqua" w:cs="Book Antiqua"/>
        </w:rPr>
        <w:t>Ogose</w:t>
      </w:r>
      <w:proofErr w:type="spellEnd"/>
      <w:r>
        <w:rPr>
          <w:rFonts w:ascii="Book Antiqua" w:eastAsia="Book Antiqua" w:hAnsi="Book Antiqua" w:cs="Book Antiqua"/>
        </w:rPr>
        <w:t xml:space="preserve"> A, Kawashima H, Shirai Y, </w:t>
      </w:r>
      <w:proofErr w:type="spellStart"/>
      <w:r>
        <w:rPr>
          <w:rFonts w:ascii="Book Antiqua" w:eastAsia="Book Antiqua" w:hAnsi="Book Antiqua" w:cs="Book Antiqua"/>
        </w:rPr>
        <w:t>Ajioka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Hatakeyama</w:t>
      </w:r>
      <w:proofErr w:type="spellEnd"/>
      <w:r>
        <w:rPr>
          <w:rFonts w:ascii="Book Antiqua" w:eastAsia="Book Antiqua" w:hAnsi="Book Antiqua" w:cs="Book Antiqua"/>
        </w:rPr>
        <w:t xml:space="preserve"> K. Gastric Ewing sarcoma/primitive neuroectodermal tumor: A case report. </w:t>
      </w:r>
      <w:r>
        <w:rPr>
          <w:rFonts w:ascii="Book Antiqua" w:eastAsia="Book Antiqua" w:hAnsi="Book Antiqua" w:cs="Book Antiqua"/>
          <w:i/>
          <w:iCs/>
        </w:rPr>
        <w:t>Oncol Lett</w:t>
      </w:r>
      <w:r>
        <w:rPr>
          <w:rFonts w:ascii="Book Antiqua" w:eastAsia="Book Antiqua" w:hAnsi="Book Antiqua" w:cs="Book Antiqua"/>
        </w:rPr>
        <w:t xml:space="preserve"> 2011; </w:t>
      </w:r>
      <w:r>
        <w:rPr>
          <w:rFonts w:ascii="Book Antiqua" w:eastAsia="Book Antiqua" w:hAnsi="Book Antiqua" w:cs="Book Antiqua"/>
          <w:b/>
          <w:bCs/>
        </w:rPr>
        <w:t>2</w:t>
      </w:r>
      <w:r>
        <w:rPr>
          <w:rFonts w:ascii="Book Antiqua" w:eastAsia="Book Antiqua" w:hAnsi="Book Antiqua" w:cs="Book Antiqua"/>
        </w:rPr>
        <w:t>: 207-210 [PMID: 22866065 DOI: 10.3892/ol.2011.246]</w:t>
      </w:r>
    </w:p>
    <w:p w14:paraId="0AE444AE"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Kim HS</w:t>
      </w:r>
      <w:r>
        <w:rPr>
          <w:rFonts w:ascii="Book Antiqua" w:eastAsia="Book Antiqua" w:hAnsi="Book Antiqua" w:cs="Book Antiqua"/>
        </w:rPr>
        <w:t xml:space="preserve">, Kim S, Min YD, Kee KH, Hong R. Ewing's Sarcoma of the Stomach; Rare Case of Ewing's Sarcoma and Suggestion of New Treatment Strategy. </w:t>
      </w:r>
      <w:r>
        <w:rPr>
          <w:rFonts w:ascii="Book Antiqua" w:eastAsia="Book Antiqua" w:hAnsi="Book Antiqua" w:cs="Book Antiqua"/>
          <w:i/>
          <w:iCs/>
        </w:rPr>
        <w:t>J Gastric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258-261 [PMID: 23346500 DOI: 10.5230/jgc.2012.12.4.258]</w:t>
      </w:r>
    </w:p>
    <w:p w14:paraId="722B8972"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Song MJ</w:t>
      </w:r>
      <w:r>
        <w:rPr>
          <w:rFonts w:ascii="Book Antiqua" w:eastAsia="Book Antiqua" w:hAnsi="Book Antiqua" w:cs="Book Antiqua"/>
        </w:rPr>
        <w:t xml:space="preserve">, An S, Lee SS, Kim BS, Kim J. Primitive Neuroectodermal Tumor of the Stomach: A Case Report. </w:t>
      </w:r>
      <w:r>
        <w:rPr>
          <w:rFonts w:ascii="Book Antiqua" w:eastAsia="Book Antiqua" w:hAnsi="Book Antiqua" w:cs="Book Antiqua"/>
          <w:i/>
          <w:iCs/>
        </w:rPr>
        <w:t xml:space="preserve">Int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543-547 [PMID: 27006299 DOI: 10.1177/1066896916639371]</w:t>
      </w:r>
    </w:p>
    <w:p w14:paraId="0B44CA23"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Kumar D</w:t>
      </w:r>
      <w:r>
        <w:rPr>
          <w:rFonts w:ascii="Book Antiqua" w:eastAsia="Book Antiqua" w:hAnsi="Book Antiqua" w:cs="Book Antiqua"/>
        </w:rPr>
        <w:t xml:space="preserve">. Primary Ewing’s sarcoma /primitive neuroectodermal tumor of stomach. </w:t>
      </w:r>
      <w:r>
        <w:rPr>
          <w:rFonts w:ascii="Book Antiqua" w:eastAsia="Book Antiqua" w:hAnsi="Book Antiqua" w:cs="Book Antiqua"/>
          <w:i/>
          <w:iCs/>
        </w:rPr>
        <w:t>Tropical Gastroenterology</w:t>
      </w:r>
      <w:r>
        <w:rPr>
          <w:rFonts w:ascii="Book Antiqua" w:eastAsia="Book Antiqua" w:hAnsi="Book Antiqua" w:cs="Book Antiqua"/>
        </w:rPr>
        <w:t xml:space="preserve"> 2016; 37 [DOI: 10.7869/tg.340]</w:t>
      </w:r>
    </w:p>
    <w:p w14:paraId="690B4D98"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Khuri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Gilshtein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Sayidaa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Bishara</w:t>
      </w:r>
      <w:proofErr w:type="spellEnd"/>
      <w:r>
        <w:rPr>
          <w:rFonts w:ascii="Book Antiqua" w:eastAsia="Book Antiqua" w:hAnsi="Book Antiqua" w:cs="Book Antiqua"/>
        </w:rPr>
        <w:t xml:space="preserve"> B, Kluger Y. Primary Ewing Sarcoma/Primitive Neuroectodermal Tumor of the Stomach. </w:t>
      </w:r>
      <w:r>
        <w:rPr>
          <w:rFonts w:ascii="Book Antiqua" w:eastAsia="Book Antiqua" w:hAnsi="Book Antiqua" w:cs="Book Antiqua"/>
          <w:i/>
          <w:iCs/>
        </w:rPr>
        <w:t>Case Rep Oncol</w:t>
      </w:r>
      <w:r>
        <w:rPr>
          <w:rFonts w:ascii="Book Antiqua" w:eastAsia="Book Antiqua" w:hAnsi="Book Antiqua" w:cs="Book Antiqua"/>
        </w:rPr>
        <w:t xml:space="preserve"> 2016; </w:t>
      </w:r>
      <w:r>
        <w:rPr>
          <w:rFonts w:ascii="Book Antiqua" w:eastAsia="Book Antiqua" w:hAnsi="Book Antiqua" w:cs="Book Antiqua"/>
          <w:b/>
          <w:bCs/>
        </w:rPr>
        <w:t>9</w:t>
      </w:r>
      <w:r>
        <w:rPr>
          <w:rFonts w:ascii="Book Antiqua" w:eastAsia="Book Antiqua" w:hAnsi="Book Antiqua" w:cs="Book Antiqua"/>
        </w:rPr>
        <w:t>: 666-671 [PMID: 27920700 DOI: 10.1159/000449126]</w:t>
      </w:r>
    </w:p>
    <w:p w14:paraId="71ACB8DA" w14:textId="77777777" w:rsidR="00BC56AD" w:rsidRDefault="00000000">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Maxwell AW</w:t>
      </w:r>
      <w:r>
        <w:rPr>
          <w:rFonts w:ascii="Book Antiqua" w:eastAsia="Book Antiqua" w:hAnsi="Book Antiqua" w:cs="Book Antiqua"/>
        </w:rPr>
        <w:t xml:space="preserve">, Wood S, Dupuy DE. Primary </w:t>
      </w:r>
      <w:proofErr w:type="spellStart"/>
      <w:r>
        <w:rPr>
          <w:rFonts w:ascii="Book Antiqua" w:eastAsia="Book Antiqua" w:hAnsi="Book Antiqua" w:cs="Book Antiqua"/>
        </w:rPr>
        <w:t>extraskeletal</w:t>
      </w:r>
      <w:proofErr w:type="spellEnd"/>
      <w:r>
        <w:rPr>
          <w:rFonts w:ascii="Book Antiqua" w:eastAsia="Book Antiqua" w:hAnsi="Book Antiqua" w:cs="Book Antiqua"/>
        </w:rPr>
        <w:t xml:space="preserve"> Ewing sarcoma of the stomach: a rare disease in an uncommon location. </w:t>
      </w:r>
      <w:r>
        <w:rPr>
          <w:rFonts w:ascii="Book Antiqua" w:eastAsia="Book Antiqua" w:hAnsi="Book Antiqua" w:cs="Book Antiqua"/>
          <w:i/>
          <w:iCs/>
        </w:rPr>
        <w:t>Clin Imaging</w:t>
      </w:r>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843-845 [PMID: 27179157 DOI: 10.1016/j.clinimag.2016.03.013]</w:t>
      </w:r>
    </w:p>
    <w:p w14:paraId="0A3C6DF9"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Castillero</w:t>
      </w:r>
      <w:proofErr w:type="spellEnd"/>
      <w:r>
        <w:rPr>
          <w:rFonts w:ascii="Book Antiqua" w:eastAsia="Book Antiqua" w:hAnsi="Book Antiqua" w:cs="Book Antiqua"/>
          <w:b/>
          <w:bCs/>
        </w:rPr>
        <w:t>-Trejo Y</w:t>
      </w:r>
      <w:r>
        <w:rPr>
          <w:rFonts w:ascii="Book Antiqua" w:eastAsia="Book Antiqua" w:hAnsi="Book Antiqua" w:cs="Book Antiqua"/>
        </w:rPr>
        <w:t xml:space="preserve">, </w:t>
      </w:r>
      <w:proofErr w:type="spellStart"/>
      <w:r>
        <w:rPr>
          <w:rFonts w:ascii="Book Antiqua" w:eastAsia="Book Antiqua" w:hAnsi="Book Antiqua" w:cs="Book Antiqua"/>
        </w:rPr>
        <w:t>Eliazer</w:t>
      </w:r>
      <w:proofErr w:type="spellEnd"/>
      <w:r>
        <w:rPr>
          <w:rFonts w:ascii="Book Antiqua" w:eastAsia="Book Antiqua" w:hAnsi="Book Antiqua" w:cs="Book Antiqua"/>
        </w:rPr>
        <w:t xml:space="preserve"> S, Xiang L, Richardson JA, Ilaria RL Jr. Expression of the EWS/FLI-1 oncogene in murine primary bone-derived cells Results in EWS/FLI-1-dependent, </w:t>
      </w:r>
      <w:proofErr w:type="spellStart"/>
      <w:r>
        <w:rPr>
          <w:rFonts w:ascii="Book Antiqua" w:eastAsia="Book Antiqua" w:hAnsi="Book Antiqua" w:cs="Book Antiqua"/>
        </w:rPr>
        <w:t>ewing</w:t>
      </w:r>
      <w:proofErr w:type="spellEnd"/>
      <w:r>
        <w:rPr>
          <w:rFonts w:ascii="Book Antiqua" w:eastAsia="Book Antiqua" w:hAnsi="Book Antiqua" w:cs="Book Antiqua"/>
        </w:rPr>
        <w:t xml:space="preserve"> sarcoma-like tumors.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8698-8705 [PMID: 16204038 DOI: 10.1158/0008-5472.CAN-05-1704]</w:t>
      </w:r>
    </w:p>
    <w:p w14:paraId="4B5396CA"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Sole A</w:t>
      </w:r>
      <w:r>
        <w:rPr>
          <w:rFonts w:ascii="Book Antiqua" w:eastAsia="Book Antiqua" w:hAnsi="Book Antiqua" w:cs="Book Antiqua"/>
        </w:rPr>
        <w:t xml:space="preserve">, </w:t>
      </w:r>
      <w:proofErr w:type="spellStart"/>
      <w:r>
        <w:rPr>
          <w:rFonts w:ascii="Book Antiqua" w:eastAsia="Book Antiqua" w:hAnsi="Book Antiqua" w:cs="Book Antiqua"/>
        </w:rPr>
        <w:t>Grossetête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Heintzé</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Babin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Zaïdi</w:t>
      </w:r>
      <w:proofErr w:type="spellEnd"/>
      <w:r>
        <w:rPr>
          <w:rFonts w:ascii="Book Antiqua" w:eastAsia="Book Antiqua" w:hAnsi="Book Antiqua" w:cs="Book Antiqua"/>
        </w:rPr>
        <w:t xml:space="preserve"> S, Revy P, </w:t>
      </w:r>
      <w:proofErr w:type="spellStart"/>
      <w:r>
        <w:rPr>
          <w:rFonts w:ascii="Book Antiqua" w:eastAsia="Book Antiqua" w:hAnsi="Book Antiqua" w:cs="Book Antiqua"/>
        </w:rPr>
        <w:t>Renouf</w:t>
      </w:r>
      <w:proofErr w:type="spellEnd"/>
      <w:r>
        <w:rPr>
          <w:rFonts w:ascii="Book Antiqua" w:eastAsia="Book Antiqua" w:hAnsi="Book Antiqua" w:cs="Book Antiqua"/>
        </w:rPr>
        <w:t xml:space="preserve"> B, De Cian A, </w:t>
      </w:r>
      <w:proofErr w:type="spellStart"/>
      <w:r>
        <w:rPr>
          <w:rFonts w:ascii="Book Antiqua" w:eastAsia="Book Antiqua" w:hAnsi="Book Antiqua" w:cs="Book Antiqua"/>
        </w:rPr>
        <w:t>Giovannangeli</w:t>
      </w:r>
      <w:proofErr w:type="spellEnd"/>
      <w:r>
        <w:rPr>
          <w:rFonts w:ascii="Book Antiqua" w:eastAsia="Book Antiqua" w:hAnsi="Book Antiqua" w:cs="Book Antiqua"/>
        </w:rPr>
        <w:t xml:space="preserve"> C, Pierre-Eugène C, </w:t>
      </w:r>
      <w:proofErr w:type="spellStart"/>
      <w:r>
        <w:rPr>
          <w:rFonts w:ascii="Book Antiqua" w:eastAsia="Book Antiqua" w:hAnsi="Book Antiqua" w:cs="Book Antiqua"/>
        </w:rPr>
        <w:t>Janoueix-Lerosey</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Couronné</w:t>
      </w:r>
      <w:proofErr w:type="spellEnd"/>
      <w:r>
        <w:rPr>
          <w:rFonts w:ascii="Book Antiqua" w:eastAsia="Book Antiqua" w:hAnsi="Book Antiqua" w:cs="Book Antiqua"/>
        </w:rPr>
        <w:t xml:space="preserve"> L, Kaltenbach S, </w:t>
      </w:r>
      <w:proofErr w:type="spellStart"/>
      <w:r>
        <w:rPr>
          <w:rFonts w:ascii="Book Antiqua" w:eastAsia="Book Antiqua" w:hAnsi="Book Antiqua" w:cs="Book Antiqua"/>
        </w:rPr>
        <w:t>Tomishima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Jasin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Grünewald</w:t>
      </w:r>
      <w:proofErr w:type="spellEnd"/>
      <w:r>
        <w:rPr>
          <w:rFonts w:ascii="Book Antiqua" w:eastAsia="Book Antiqua" w:hAnsi="Book Antiqua" w:cs="Book Antiqua"/>
        </w:rPr>
        <w:t xml:space="preserve"> TGP, Delattre O, </w:t>
      </w:r>
      <w:proofErr w:type="spellStart"/>
      <w:r>
        <w:rPr>
          <w:rFonts w:ascii="Book Antiqua" w:eastAsia="Book Antiqua" w:hAnsi="Book Antiqua" w:cs="Book Antiqua"/>
        </w:rPr>
        <w:t>Surdez</w:t>
      </w:r>
      <w:proofErr w:type="spellEnd"/>
      <w:r>
        <w:rPr>
          <w:rFonts w:ascii="Book Antiqua" w:eastAsia="Book Antiqua" w:hAnsi="Book Antiqua" w:cs="Book Antiqua"/>
        </w:rPr>
        <w:t xml:space="preserve"> D, Brunet E. Unraveling Ewing Sarcoma Tumorigenesis Originating from Patient-Derived Mesenchymal Stem Cells. </w:t>
      </w:r>
      <w:r>
        <w:rPr>
          <w:rFonts w:ascii="Book Antiqua" w:eastAsia="Book Antiqua" w:hAnsi="Book Antiqua" w:cs="Book Antiqua"/>
          <w:i/>
          <w:iCs/>
        </w:rPr>
        <w:t>Cancer Research</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4994-5006 [DOI: 10.1158/0008-5472.can-20-3837]</w:t>
      </w:r>
    </w:p>
    <w:p w14:paraId="60CC9919"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Riggi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Cironi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Provero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Suvà</w:t>
      </w:r>
      <w:proofErr w:type="spellEnd"/>
      <w:r>
        <w:rPr>
          <w:rFonts w:ascii="Book Antiqua" w:eastAsia="Book Antiqua" w:hAnsi="Book Antiqua" w:cs="Book Antiqua"/>
        </w:rPr>
        <w:t xml:space="preserve"> ML, </w:t>
      </w:r>
      <w:proofErr w:type="spellStart"/>
      <w:r>
        <w:rPr>
          <w:rFonts w:ascii="Book Antiqua" w:eastAsia="Book Antiqua" w:hAnsi="Book Antiqua" w:cs="Book Antiqua"/>
        </w:rPr>
        <w:t>Kaloulis</w:t>
      </w:r>
      <w:proofErr w:type="spellEnd"/>
      <w:r>
        <w:rPr>
          <w:rFonts w:ascii="Book Antiqua" w:eastAsia="Book Antiqua" w:hAnsi="Book Antiqua" w:cs="Book Antiqua"/>
        </w:rPr>
        <w:t xml:space="preserve"> K, Garcia-Echeverria C, Hoffmann F, </w:t>
      </w:r>
      <w:proofErr w:type="spellStart"/>
      <w:r>
        <w:rPr>
          <w:rFonts w:ascii="Book Antiqua" w:eastAsia="Book Antiqua" w:hAnsi="Book Antiqua" w:cs="Book Antiqua"/>
        </w:rPr>
        <w:t>Trumpp</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Stamenkovic</w:t>
      </w:r>
      <w:proofErr w:type="spellEnd"/>
      <w:r>
        <w:rPr>
          <w:rFonts w:ascii="Book Antiqua" w:eastAsia="Book Antiqua" w:hAnsi="Book Antiqua" w:cs="Book Antiqua"/>
        </w:rPr>
        <w:t xml:space="preserve"> I. Development of Ewing's sarcoma from primary bone marrow-derived mesenchymal progenitor cells.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11459-11468 [PMID: 16357154 DOI: 10.1158/0008-5472.CAN-05-1696]</w:t>
      </w:r>
    </w:p>
    <w:p w14:paraId="241A4C7E"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Tirode</w:t>
      </w:r>
      <w:proofErr w:type="spellEnd"/>
      <w:r>
        <w:rPr>
          <w:rFonts w:ascii="Book Antiqua" w:eastAsia="Book Antiqua" w:hAnsi="Book Antiqua" w:cs="Book Antiqua"/>
          <w:b/>
          <w:bCs/>
        </w:rPr>
        <w:t xml:space="preserve"> F</w:t>
      </w:r>
      <w:r>
        <w:rPr>
          <w:rFonts w:ascii="Book Antiqua" w:eastAsia="Book Antiqua" w:hAnsi="Book Antiqua" w:cs="Book Antiqua"/>
        </w:rPr>
        <w:t xml:space="preserve">, Laud-Duval K, </w:t>
      </w:r>
      <w:proofErr w:type="spellStart"/>
      <w:r>
        <w:rPr>
          <w:rFonts w:ascii="Book Antiqua" w:eastAsia="Book Antiqua" w:hAnsi="Book Antiqua" w:cs="Book Antiqua"/>
        </w:rPr>
        <w:t>Prieur</w:t>
      </w:r>
      <w:proofErr w:type="spellEnd"/>
      <w:r>
        <w:rPr>
          <w:rFonts w:ascii="Book Antiqua" w:eastAsia="Book Antiqua" w:hAnsi="Book Antiqua" w:cs="Book Antiqua"/>
        </w:rPr>
        <w:t xml:space="preserve"> A, Delorme B, </w:t>
      </w:r>
      <w:proofErr w:type="spellStart"/>
      <w:r>
        <w:rPr>
          <w:rFonts w:ascii="Book Antiqua" w:eastAsia="Book Antiqua" w:hAnsi="Book Antiqua" w:cs="Book Antiqua"/>
        </w:rPr>
        <w:t>Charbord</w:t>
      </w:r>
      <w:proofErr w:type="spellEnd"/>
      <w:r>
        <w:rPr>
          <w:rFonts w:ascii="Book Antiqua" w:eastAsia="Book Antiqua" w:hAnsi="Book Antiqua" w:cs="Book Antiqua"/>
        </w:rPr>
        <w:t xml:space="preserve"> P, Delattre O. Mesenchymal stem cell features of Ewing tumors. </w:t>
      </w:r>
      <w:r>
        <w:rPr>
          <w:rFonts w:ascii="Book Antiqua" w:eastAsia="Book Antiqua" w:hAnsi="Book Antiqua" w:cs="Book Antiqua"/>
          <w:i/>
          <w:iCs/>
        </w:rPr>
        <w:t>Cancer Cell</w:t>
      </w:r>
      <w:r>
        <w:rPr>
          <w:rFonts w:ascii="Book Antiqua" w:eastAsia="Book Antiqua" w:hAnsi="Book Antiqua" w:cs="Book Antiqua"/>
        </w:rPr>
        <w:t xml:space="preserve"> 2007; </w:t>
      </w:r>
      <w:r>
        <w:rPr>
          <w:rFonts w:ascii="Book Antiqua" w:eastAsia="Book Antiqua" w:hAnsi="Book Antiqua" w:cs="Book Antiqua"/>
          <w:b/>
          <w:bCs/>
        </w:rPr>
        <w:t>11</w:t>
      </w:r>
      <w:r>
        <w:rPr>
          <w:rFonts w:ascii="Book Antiqua" w:eastAsia="Book Antiqua" w:hAnsi="Book Antiqua" w:cs="Book Antiqua"/>
        </w:rPr>
        <w:t>: 421-429 [PMID: 17482132 DOI: 10.1016/j.ccr.2007.02.027]</w:t>
      </w:r>
    </w:p>
    <w:p w14:paraId="1FF553A5"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Tsokos</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Alaggio</w:t>
      </w:r>
      <w:proofErr w:type="spellEnd"/>
      <w:r>
        <w:rPr>
          <w:rFonts w:ascii="Book Antiqua" w:eastAsia="Book Antiqua" w:hAnsi="Book Antiqua" w:cs="Book Antiqua"/>
        </w:rPr>
        <w:t xml:space="preserve"> RD, </w:t>
      </w:r>
      <w:proofErr w:type="spellStart"/>
      <w:r>
        <w:rPr>
          <w:rFonts w:ascii="Book Antiqua" w:eastAsia="Book Antiqua" w:hAnsi="Book Antiqua" w:cs="Book Antiqua"/>
        </w:rPr>
        <w:t>Dehner</w:t>
      </w:r>
      <w:proofErr w:type="spellEnd"/>
      <w:r>
        <w:rPr>
          <w:rFonts w:ascii="Book Antiqua" w:eastAsia="Book Antiqua" w:hAnsi="Book Antiqua" w:cs="Book Antiqua"/>
        </w:rPr>
        <w:t xml:space="preserve"> LP, Dickman PS. Ewing sarcoma/peripheral primitive neuroectodermal tumor and related tumors.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Dev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2012; </w:t>
      </w:r>
      <w:r>
        <w:rPr>
          <w:rFonts w:ascii="Book Antiqua" w:eastAsia="Book Antiqua" w:hAnsi="Book Antiqua" w:cs="Book Antiqua"/>
          <w:b/>
          <w:bCs/>
        </w:rPr>
        <w:t>15</w:t>
      </w:r>
      <w:r>
        <w:rPr>
          <w:rFonts w:ascii="Book Antiqua" w:eastAsia="Book Antiqua" w:hAnsi="Book Antiqua" w:cs="Book Antiqua"/>
        </w:rPr>
        <w:t>: 108-126 [PMID: 22420726 DOI: 10.2350/11-08-1078-PB.1]</w:t>
      </w:r>
    </w:p>
    <w:p w14:paraId="21969A90"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Nissim L</w:t>
      </w:r>
      <w:r>
        <w:rPr>
          <w:rFonts w:ascii="Book Antiqua" w:eastAsia="Book Antiqua" w:hAnsi="Book Antiqua" w:cs="Book Antiqua"/>
        </w:rPr>
        <w:t xml:space="preserve">, Mandell G. Gastric Ewing Sarcoma identified on a Meckel's scan.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1235-1237 [PMID: 32577140 DOI: 10.1016/j.radcr.2020.05.033]</w:t>
      </w:r>
    </w:p>
    <w:p w14:paraId="29B453F1"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Abboud</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Masrouha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Saliba</w:t>
      </w:r>
      <w:proofErr w:type="spellEnd"/>
      <w:r>
        <w:rPr>
          <w:rFonts w:ascii="Book Antiqua" w:eastAsia="Book Antiqua" w:hAnsi="Book Antiqua" w:cs="Book Antiqua"/>
        </w:rPr>
        <w:t xml:space="preserve"> M, Haidar R, Saab R, Khoury N, Tawil A, </w:t>
      </w:r>
      <w:proofErr w:type="spellStart"/>
      <w:r>
        <w:rPr>
          <w:rFonts w:ascii="Book Antiqua" w:eastAsia="Book Antiqua" w:hAnsi="Book Antiqua" w:cs="Book Antiqua"/>
        </w:rPr>
        <w:t>Saghieh</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Extraskeletal</w:t>
      </w:r>
      <w:proofErr w:type="spellEnd"/>
      <w:r>
        <w:rPr>
          <w:rFonts w:ascii="Book Antiqua" w:eastAsia="Book Antiqua" w:hAnsi="Book Antiqua" w:cs="Book Antiqua"/>
        </w:rPr>
        <w:t xml:space="preserve"> Ewing sarcoma: Diagnosis, management and prognosis.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354 [PMID: 33747211 DOI: 10.3892/ol.2021.12615]</w:t>
      </w:r>
    </w:p>
    <w:p w14:paraId="0604FEEC" w14:textId="77777777" w:rsidR="00BC56AD" w:rsidRDefault="00000000">
      <w:pPr>
        <w:spacing w:line="360" w:lineRule="auto"/>
        <w:jc w:val="both"/>
        <w:rPr>
          <w:rFonts w:ascii="Book Antiqua" w:hAnsi="Book Antiqua"/>
        </w:rPr>
      </w:pPr>
      <w:r>
        <w:rPr>
          <w:rFonts w:ascii="Book Antiqua" w:eastAsia="Book Antiqua" w:hAnsi="Book Antiqua" w:cs="Book Antiqua"/>
        </w:rPr>
        <w:lastRenderedPageBreak/>
        <w:t xml:space="preserve">23 </w:t>
      </w:r>
      <w:r>
        <w:rPr>
          <w:rFonts w:ascii="Book Antiqua" w:eastAsia="Book Antiqua" w:hAnsi="Book Antiqua" w:cs="Book Antiqua"/>
          <w:b/>
          <w:bCs/>
        </w:rPr>
        <w:t>Fletcher CDM,</w:t>
      </w:r>
      <w:r>
        <w:rPr>
          <w:rFonts w:ascii="Book Antiqua" w:eastAsia="Book Antiqua" w:hAnsi="Book Antiqua" w:cs="Book Antiqua"/>
        </w:rPr>
        <w:t xml:space="preserve"> Bridge JA, </w:t>
      </w:r>
      <w:proofErr w:type="spellStart"/>
      <w:r>
        <w:rPr>
          <w:rFonts w:ascii="Book Antiqua" w:eastAsia="Book Antiqua" w:hAnsi="Book Antiqua" w:cs="Book Antiqua"/>
        </w:rPr>
        <w:t>Hogendoorn</w:t>
      </w:r>
      <w:proofErr w:type="spellEnd"/>
      <w:r>
        <w:rPr>
          <w:rFonts w:ascii="Book Antiqua" w:eastAsia="Book Antiqua" w:hAnsi="Book Antiqua" w:cs="Book Antiqua"/>
        </w:rPr>
        <w:t xml:space="preserve"> P, Mertens F. Ewing Sarcoma. In: WHO Classification of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of Soft Tissue and Bone. Fourth Edition. IARC, editor. 2013; 306-309</w:t>
      </w:r>
    </w:p>
    <w:p w14:paraId="08B46A52"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Bovée</w:t>
      </w:r>
      <w:proofErr w:type="spellEnd"/>
      <w:r>
        <w:rPr>
          <w:rFonts w:ascii="Book Antiqua" w:eastAsia="Book Antiqua" w:hAnsi="Book Antiqua" w:cs="Book Antiqua"/>
          <w:b/>
          <w:bCs/>
        </w:rPr>
        <w:t xml:space="preserve"> JVMG</w:t>
      </w:r>
      <w:r>
        <w:rPr>
          <w:rFonts w:ascii="Book Antiqua" w:eastAsia="Book Antiqua" w:hAnsi="Book Antiqua" w:cs="Book Antiqua"/>
        </w:rPr>
        <w:t xml:space="preserve">. Jason L. </w:t>
      </w:r>
      <w:proofErr w:type="spellStart"/>
      <w:r>
        <w:rPr>
          <w:rFonts w:ascii="Book Antiqua" w:eastAsia="Book Antiqua" w:hAnsi="Book Antiqua" w:cs="Book Antiqua"/>
        </w:rPr>
        <w:t>Hornick</w:t>
      </w:r>
      <w:proofErr w:type="spellEnd"/>
      <w:r>
        <w:rPr>
          <w:rFonts w:ascii="Book Antiqua" w:eastAsia="Book Antiqua" w:hAnsi="Book Antiqua" w:cs="Book Antiqua"/>
        </w:rPr>
        <w:t xml:space="preserve">: Practical soft tissue pathology: a diagnostic approach, 2nd edition.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2018; </w:t>
      </w:r>
      <w:r>
        <w:rPr>
          <w:rFonts w:ascii="Book Antiqua" w:eastAsia="Book Antiqua" w:hAnsi="Book Antiqua" w:cs="Book Antiqua"/>
          <w:b/>
          <w:bCs/>
        </w:rPr>
        <w:t>473</w:t>
      </w:r>
      <w:r>
        <w:rPr>
          <w:rFonts w:ascii="Book Antiqua" w:eastAsia="Book Antiqua" w:hAnsi="Book Antiqua" w:cs="Book Antiqua"/>
        </w:rPr>
        <w:t>: 785-786 [PMID: 30159597 DOI: 10.1007/s00428-018-2440-z]</w:t>
      </w:r>
    </w:p>
    <w:p w14:paraId="0C5F8350"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Sethi P</w:t>
      </w:r>
      <w:r>
        <w:rPr>
          <w:rFonts w:ascii="Book Antiqua" w:eastAsia="Book Antiqua" w:hAnsi="Book Antiqua" w:cs="Book Antiqua"/>
        </w:rPr>
        <w:t xml:space="preserve">, Singh A, Srinivas BH, Ganesh RN, </w:t>
      </w:r>
      <w:proofErr w:type="spellStart"/>
      <w:r>
        <w:rPr>
          <w:rFonts w:ascii="Book Antiqua" w:eastAsia="Book Antiqua" w:hAnsi="Book Antiqua" w:cs="Book Antiqua"/>
        </w:rPr>
        <w:t>Kayal</w:t>
      </w:r>
      <w:proofErr w:type="spellEnd"/>
      <w:r>
        <w:rPr>
          <w:rFonts w:ascii="Book Antiqua" w:eastAsia="Book Antiqua" w:hAnsi="Book Antiqua" w:cs="Book Antiqua"/>
        </w:rPr>
        <w:t xml:space="preserve"> S. Practical Approach in Management of Extraosseous Ewing's Sarcoma of Head and Neck: A Case Series and Review of literature. </w:t>
      </w:r>
      <w:r>
        <w:rPr>
          <w:rFonts w:ascii="Book Antiqua" w:eastAsia="Book Antiqua" w:hAnsi="Book Antiqua" w:cs="Book Antiqua"/>
          <w:i/>
          <w:iCs/>
        </w:rPr>
        <w:t xml:space="preserve">Gulf J </w:t>
      </w:r>
      <w:proofErr w:type="spellStart"/>
      <w:r>
        <w:rPr>
          <w:rFonts w:ascii="Book Antiqua" w:eastAsia="Book Antiqua" w:hAnsi="Book Antiqua" w:cs="Book Antiqua"/>
          <w:i/>
          <w:iCs/>
        </w:rPr>
        <w:t>Oncolog</w:t>
      </w:r>
      <w:proofErr w:type="spellEnd"/>
      <w:r>
        <w:rPr>
          <w:rFonts w:ascii="Book Antiqua" w:eastAsia="Book Antiqua" w:hAnsi="Book Antiqua" w:cs="Book Antiqua"/>
        </w:rPr>
        <w:t xml:space="preserve"> 2022; </w:t>
      </w:r>
      <w:r>
        <w:rPr>
          <w:rFonts w:ascii="Book Antiqua" w:eastAsia="Book Antiqua" w:hAnsi="Book Antiqua" w:cs="Book Antiqua"/>
          <w:b/>
          <w:bCs/>
        </w:rPr>
        <w:t>1</w:t>
      </w:r>
      <w:r>
        <w:rPr>
          <w:rFonts w:ascii="Book Antiqua" w:eastAsia="Book Antiqua" w:hAnsi="Book Antiqua" w:cs="Book Antiqua"/>
        </w:rPr>
        <w:t>: 79-88 [PMID: 35695350]</w:t>
      </w:r>
    </w:p>
    <w:p w14:paraId="473D5E64" w14:textId="77777777" w:rsidR="00BC56AD"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Thompson LD</w:t>
      </w:r>
      <w:r>
        <w:rPr>
          <w:rFonts w:ascii="Book Antiqua" w:eastAsia="Book Antiqua" w:hAnsi="Book Antiqua" w:cs="Book Antiqua"/>
        </w:rPr>
        <w:t xml:space="preserve">. Small round blue cell tumors of the </w:t>
      </w:r>
      <w:proofErr w:type="spellStart"/>
      <w:r>
        <w:rPr>
          <w:rFonts w:ascii="Book Antiqua" w:eastAsia="Book Antiqua" w:hAnsi="Book Antiqua" w:cs="Book Antiqua"/>
        </w:rPr>
        <w:t>sinonasal</w:t>
      </w:r>
      <w:proofErr w:type="spellEnd"/>
      <w:r>
        <w:rPr>
          <w:rFonts w:ascii="Book Antiqua" w:eastAsia="Book Antiqua" w:hAnsi="Book Antiqua" w:cs="Book Antiqua"/>
        </w:rPr>
        <w:t xml:space="preserve"> tract: a differential diagnosis approach. </w:t>
      </w:r>
      <w:r>
        <w:rPr>
          <w:rFonts w:ascii="Book Antiqua" w:eastAsia="Book Antiqua" w:hAnsi="Book Antiqua" w:cs="Book Antiqua"/>
          <w:i/>
          <w:iCs/>
        </w:rPr>
        <w:t xml:space="preserve">Mod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30</w:t>
      </w:r>
      <w:r>
        <w:rPr>
          <w:rFonts w:ascii="Book Antiqua" w:eastAsia="Book Antiqua" w:hAnsi="Book Antiqua" w:cs="Book Antiqua"/>
        </w:rPr>
        <w:t>: S1-S26 [PMID: 28060373 DOI: 10.1038/modpathol.2016.119]</w:t>
      </w:r>
    </w:p>
    <w:p w14:paraId="185B035D" w14:textId="77777777" w:rsidR="00BC56AD" w:rsidRDefault="00000000">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hint="eastAsia"/>
          <w:lang w:eastAsia="zh-CN"/>
        </w:rPr>
        <w:t>7</w:t>
      </w:r>
      <w:r>
        <w:rPr>
          <w:rFonts w:ascii="Book Antiqua" w:eastAsia="Book Antiqua" w:hAnsi="Book Antiqua" w:cs="Book Antiqua"/>
        </w:rPr>
        <w:t xml:space="preserve"> </w:t>
      </w:r>
      <w:proofErr w:type="spellStart"/>
      <w:r>
        <w:rPr>
          <w:rFonts w:ascii="Book Antiqua" w:eastAsia="Book Antiqua" w:hAnsi="Book Antiqua" w:cs="Book Antiqua"/>
          <w:b/>
          <w:bCs/>
        </w:rPr>
        <w:t>Casali</w:t>
      </w:r>
      <w:proofErr w:type="spellEnd"/>
      <w:r>
        <w:rPr>
          <w:rFonts w:ascii="Book Antiqua" w:eastAsia="Book Antiqua" w:hAnsi="Book Antiqua" w:cs="Book Antiqua"/>
          <w:b/>
          <w:bCs/>
        </w:rPr>
        <w:t xml:space="preserve"> PG</w:t>
      </w:r>
      <w:r>
        <w:rPr>
          <w:rFonts w:ascii="Book Antiqua" w:eastAsia="Book Antiqua" w:hAnsi="Book Antiqua" w:cs="Book Antiqua"/>
        </w:rPr>
        <w:t xml:space="preserve">, </w:t>
      </w:r>
      <w:proofErr w:type="spellStart"/>
      <w:r>
        <w:rPr>
          <w:rFonts w:ascii="Book Antiqua" w:eastAsia="Book Antiqua" w:hAnsi="Book Antiqua" w:cs="Book Antiqua"/>
        </w:rPr>
        <w:t>Bielack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Abecassis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Aro</w:t>
      </w:r>
      <w:proofErr w:type="spellEnd"/>
      <w:r>
        <w:rPr>
          <w:rFonts w:ascii="Book Antiqua" w:eastAsia="Book Antiqua" w:hAnsi="Book Antiqua" w:cs="Book Antiqua"/>
        </w:rPr>
        <w:t xml:space="preserve"> HT, Bauer S, </w:t>
      </w:r>
      <w:proofErr w:type="spellStart"/>
      <w:r>
        <w:rPr>
          <w:rFonts w:ascii="Book Antiqua" w:eastAsia="Book Antiqua" w:hAnsi="Book Antiqua" w:cs="Book Antiqua"/>
        </w:rPr>
        <w:t>Biagini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Bonvalot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Boukovinas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Bovee</w:t>
      </w:r>
      <w:proofErr w:type="spellEnd"/>
      <w:r>
        <w:rPr>
          <w:rFonts w:ascii="Book Antiqua" w:eastAsia="Book Antiqua" w:hAnsi="Book Antiqua" w:cs="Book Antiqua"/>
        </w:rPr>
        <w:t xml:space="preserve"> JVMG, Brennan B, </w:t>
      </w:r>
      <w:proofErr w:type="spellStart"/>
      <w:r>
        <w:rPr>
          <w:rFonts w:ascii="Book Antiqua" w:eastAsia="Book Antiqua" w:hAnsi="Book Antiqua" w:cs="Book Antiqua"/>
        </w:rPr>
        <w:t>Brodowicz</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Broto</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Brugières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Buonadonna</w:t>
      </w:r>
      <w:proofErr w:type="spellEnd"/>
      <w:r>
        <w:rPr>
          <w:rFonts w:ascii="Book Antiqua" w:eastAsia="Book Antiqua" w:hAnsi="Book Antiqua" w:cs="Book Antiqua"/>
        </w:rPr>
        <w:t xml:space="preserve"> A, De </w:t>
      </w:r>
      <w:proofErr w:type="spellStart"/>
      <w:r>
        <w:rPr>
          <w:rFonts w:ascii="Book Antiqua" w:eastAsia="Book Antiqua" w:hAnsi="Book Antiqua" w:cs="Book Antiqua"/>
        </w:rPr>
        <w:t>Álava</w:t>
      </w:r>
      <w:proofErr w:type="spellEnd"/>
      <w:r>
        <w:rPr>
          <w:rFonts w:ascii="Book Antiqua" w:eastAsia="Book Antiqua" w:hAnsi="Book Antiqua" w:cs="Book Antiqua"/>
        </w:rPr>
        <w:t xml:space="preserve"> E, Dei </w:t>
      </w:r>
      <w:proofErr w:type="spellStart"/>
      <w:r>
        <w:rPr>
          <w:rFonts w:ascii="Book Antiqua" w:eastAsia="Book Antiqua" w:hAnsi="Book Antiqua" w:cs="Book Antiqua"/>
        </w:rPr>
        <w:t>Tos</w:t>
      </w:r>
      <w:proofErr w:type="spellEnd"/>
      <w:r>
        <w:rPr>
          <w:rFonts w:ascii="Book Antiqua" w:eastAsia="Book Antiqua" w:hAnsi="Book Antiqua" w:cs="Book Antiqua"/>
        </w:rPr>
        <w:t xml:space="preserve"> AP, Del </w:t>
      </w:r>
      <w:proofErr w:type="spellStart"/>
      <w:r>
        <w:rPr>
          <w:rFonts w:ascii="Book Antiqua" w:eastAsia="Book Antiqua" w:hAnsi="Book Antiqua" w:cs="Book Antiqua"/>
        </w:rPr>
        <w:t>Muro</w:t>
      </w:r>
      <w:proofErr w:type="spellEnd"/>
      <w:r>
        <w:rPr>
          <w:rFonts w:ascii="Book Antiqua" w:eastAsia="Book Antiqua" w:hAnsi="Book Antiqua" w:cs="Book Antiqua"/>
        </w:rPr>
        <w:t xml:space="preserve"> XG, </w:t>
      </w:r>
      <w:proofErr w:type="spellStart"/>
      <w:r>
        <w:rPr>
          <w:rFonts w:ascii="Book Antiqua" w:eastAsia="Book Antiqua" w:hAnsi="Book Antiqua" w:cs="Book Antiqua"/>
        </w:rPr>
        <w:t>Dileo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Dhooge</w:t>
      </w:r>
      <w:proofErr w:type="spellEnd"/>
      <w:r>
        <w:rPr>
          <w:rFonts w:ascii="Book Antiqua" w:eastAsia="Book Antiqua" w:hAnsi="Book Antiqua" w:cs="Book Antiqua"/>
        </w:rPr>
        <w:t xml:space="preserve"> C, Eriksson M, Fagioli F, </w:t>
      </w:r>
      <w:proofErr w:type="spellStart"/>
      <w:r>
        <w:rPr>
          <w:rFonts w:ascii="Book Antiqua" w:eastAsia="Book Antiqua" w:hAnsi="Book Antiqua" w:cs="Book Antiqua"/>
        </w:rPr>
        <w:t>Fedenko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Ferraresi</w:t>
      </w:r>
      <w:proofErr w:type="spellEnd"/>
      <w:r>
        <w:rPr>
          <w:rFonts w:ascii="Book Antiqua" w:eastAsia="Book Antiqua" w:hAnsi="Book Antiqua" w:cs="Book Antiqua"/>
        </w:rPr>
        <w:t xml:space="preserve"> V, Ferrari A, Ferrari S, </w:t>
      </w:r>
      <w:proofErr w:type="spellStart"/>
      <w:r>
        <w:rPr>
          <w:rFonts w:ascii="Book Antiqua" w:eastAsia="Book Antiqua" w:hAnsi="Book Antiqua" w:cs="Book Antiqua"/>
        </w:rPr>
        <w:t>Frezza</w:t>
      </w:r>
      <w:proofErr w:type="spellEnd"/>
      <w:r>
        <w:rPr>
          <w:rFonts w:ascii="Book Antiqua" w:eastAsia="Book Antiqua" w:hAnsi="Book Antiqua" w:cs="Book Antiqua"/>
        </w:rPr>
        <w:t xml:space="preserve"> AM, Gaspar N, </w:t>
      </w:r>
      <w:proofErr w:type="spellStart"/>
      <w:r>
        <w:rPr>
          <w:rFonts w:ascii="Book Antiqua" w:eastAsia="Book Antiqua" w:hAnsi="Book Antiqua" w:cs="Book Antiqua"/>
        </w:rPr>
        <w:t>Gasperoni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Gelderblom</w:t>
      </w:r>
      <w:proofErr w:type="spellEnd"/>
      <w:r>
        <w:rPr>
          <w:rFonts w:ascii="Book Antiqua" w:eastAsia="Book Antiqua" w:hAnsi="Book Antiqua" w:cs="Book Antiqua"/>
        </w:rPr>
        <w:t xml:space="preserve"> H, Gil T, </w:t>
      </w:r>
      <w:proofErr w:type="spellStart"/>
      <w:r>
        <w:rPr>
          <w:rFonts w:ascii="Book Antiqua" w:eastAsia="Book Antiqua" w:hAnsi="Book Antiqua" w:cs="Book Antiqua"/>
        </w:rPr>
        <w:t>Grignani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Gronchi</w:t>
      </w:r>
      <w:proofErr w:type="spellEnd"/>
      <w:r>
        <w:rPr>
          <w:rFonts w:ascii="Book Antiqua" w:eastAsia="Book Antiqua" w:hAnsi="Book Antiqua" w:cs="Book Antiqua"/>
        </w:rPr>
        <w:t xml:space="preserve"> A, Haas RL, Hassan B, Hecker-</w:t>
      </w:r>
      <w:proofErr w:type="spellStart"/>
      <w:r>
        <w:rPr>
          <w:rFonts w:ascii="Book Antiqua" w:eastAsia="Book Antiqua" w:hAnsi="Book Antiqua" w:cs="Book Antiqua"/>
        </w:rPr>
        <w:t>Nolting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Hohenberger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Issels</w:t>
      </w:r>
      <w:proofErr w:type="spellEnd"/>
      <w:r>
        <w:rPr>
          <w:rFonts w:ascii="Book Antiqua" w:eastAsia="Book Antiqua" w:hAnsi="Book Antiqua" w:cs="Book Antiqua"/>
        </w:rPr>
        <w:t xml:space="preserve"> R, Joensuu H, Jones RL, Judson I, Jutte P, Kaal S, </w:t>
      </w:r>
      <w:proofErr w:type="spellStart"/>
      <w:r>
        <w:rPr>
          <w:rFonts w:ascii="Book Antiqua" w:eastAsia="Book Antiqua" w:hAnsi="Book Antiqua" w:cs="Book Antiqua"/>
        </w:rPr>
        <w:t>Kager</w:t>
      </w:r>
      <w:proofErr w:type="spellEnd"/>
      <w:r>
        <w:rPr>
          <w:rFonts w:ascii="Book Antiqua" w:eastAsia="Book Antiqua" w:hAnsi="Book Antiqua" w:cs="Book Antiqua"/>
        </w:rPr>
        <w:t xml:space="preserve"> L, Kasper B, </w:t>
      </w:r>
      <w:proofErr w:type="spellStart"/>
      <w:r>
        <w:rPr>
          <w:rFonts w:ascii="Book Antiqua" w:eastAsia="Book Antiqua" w:hAnsi="Book Antiqua" w:cs="Book Antiqua"/>
        </w:rPr>
        <w:t>Kopeckova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Krákorová</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Ladenstein</w:t>
      </w:r>
      <w:proofErr w:type="spellEnd"/>
      <w:r>
        <w:rPr>
          <w:rFonts w:ascii="Book Antiqua" w:eastAsia="Book Antiqua" w:hAnsi="Book Antiqua" w:cs="Book Antiqua"/>
        </w:rPr>
        <w:t xml:space="preserve"> R, Le </w:t>
      </w:r>
      <w:proofErr w:type="spellStart"/>
      <w:r>
        <w:rPr>
          <w:rFonts w:ascii="Book Antiqua" w:eastAsia="Book Antiqua" w:hAnsi="Book Antiqua" w:cs="Book Antiqua"/>
        </w:rPr>
        <w:t>Cesne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Lugowska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Merimsky</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Montemurro</w:t>
      </w:r>
      <w:proofErr w:type="spellEnd"/>
      <w:r>
        <w:rPr>
          <w:rFonts w:ascii="Book Antiqua" w:eastAsia="Book Antiqua" w:hAnsi="Book Antiqua" w:cs="Book Antiqua"/>
        </w:rPr>
        <w:t xml:space="preserve"> M, Morland B, Pantaleo MA, </w:t>
      </w:r>
      <w:proofErr w:type="spellStart"/>
      <w:r>
        <w:rPr>
          <w:rFonts w:ascii="Book Antiqua" w:eastAsia="Book Antiqua" w:hAnsi="Book Antiqua" w:cs="Book Antiqua"/>
        </w:rPr>
        <w:t>Piana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Picci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Piperno</w:t>
      </w:r>
      <w:proofErr w:type="spellEnd"/>
      <w:r>
        <w:rPr>
          <w:rFonts w:ascii="Book Antiqua" w:eastAsia="Book Antiqua" w:hAnsi="Book Antiqua" w:cs="Book Antiqua"/>
        </w:rPr>
        <w:t xml:space="preserve">-Neumann S, </w:t>
      </w:r>
      <w:proofErr w:type="spellStart"/>
      <w:r>
        <w:rPr>
          <w:rFonts w:ascii="Book Antiqua" w:eastAsia="Book Antiqua" w:hAnsi="Book Antiqua" w:cs="Book Antiqua"/>
        </w:rPr>
        <w:t>Pousa</w:t>
      </w:r>
      <w:proofErr w:type="spellEnd"/>
      <w:r>
        <w:rPr>
          <w:rFonts w:ascii="Book Antiqua" w:eastAsia="Book Antiqua" w:hAnsi="Book Antiqua" w:cs="Book Antiqua"/>
        </w:rPr>
        <w:t xml:space="preserve"> AL, Reichardt P, Robinson MH, Rutkowski P, </w:t>
      </w:r>
      <w:proofErr w:type="spellStart"/>
      <w:r>
        <w:rPr>
          <w:rFonts w:ascii="Book Antiqua" w:eastAsia="Book Antiqua" w:hAnsi="Book Antiqua" w:cs="Book Antiqua"/>
        </w:rPr>
        <w:t>Safwat</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Schöffski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Sleijfer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Stacchiotti</w:t>
      </w:r>
      <w:proofErr w:type="spellEnd"/>
      <w:r>
        <w:rPr>
          <w:rFonts w:ascii="Book Antiqua" w:eastAsia="Book Antiqua" w:hAnsi="Book Antiqua" w:cs="Book Antiqua"/>
        </w:rPr>
        <w:t xml:space="preserve"> S, Strauss SJ, </w:t>
      </w:r>
      <w:proofErr w:type="spellStart"/>
      <w:r>
        <w:rPr>
          <w:rFonts w:ascii="Book Antiqua" w:eastAsia="Book Antiqua" w:hAnsi="Book Antiqua" w:cs="Book Antiqua"/>
        </w:rPr>
        <w:t>Sundby</w:t>
      </w:r>
      <w:proofErr w:type="spellEnd"/>
      <w:r>
        <w:rPr>
          <w:rFonts w:ascii="Book Antiqua" w:eastAsia="Book Antiqua" w:hAnsi="Book Antiqua" w:cs="Book Antiqua"/>
        </w:rPr>
        <w:t xml:space="preserve"> Hall K, </w:t>
      </w:r>
      <w:proofErr w:type="spellStart"/>
      <w:r>
        <w:rPr>
          <w:rFonts w:ascii="Book Antiqua" w:eastAsia="Book Antiqua" w:hAnsi="Book Antiqua" w:cs="Book Antiqua"/>
        </w:rPr>
        <w:t>Unk</w:t>
      </w:r>
      <w:proofErr w:type="spellEnd"/>
      <w:r>
        <w:rPr>
          <w:rFonts w:ascii="Book Antiqua" w:eastAsia="Book Antiqua" w:hAnsi="Book Antiqua" w:cs="Book Antiqua"/>
        </w:rPr>
        <w:t xml:space="preserve"> M, Van </w:t>
      </w:r>
      <w:proofErr w:type="spellStart"/>
      <w:r>
        <w:rPr>
          <w:rFonts w:ascii="Book Antiqua" w:eastAsia="Book Antiqua" w:hAnsi="Book Antiqua" w:cs="Book Antiqua"/>
        </w:rPr>
        <w:t>Coevorden</w:t>
      </w:r>
      <w:proofErr w:type="spellEnd"/>
      <w:r>
        <w:rPr>
          <w:rFonts w:ascii="Book Antiqua" w:eastAsia="Book Antiqua" w:hAnsi="Book Antiqua" w:cs="Book Antiqua"/>
        </w:rPr>
        <w:t xml:space="preserve"> F, van der Graaf WTA, Whelan J, </w:t>
      </w:r>
      <w:proofErr w:type="spellStart"/>
      <w:r>
        <w:rPr>
          <w:rFonts w:ascii="Book Antiqua" w:eastAsia="Book Antiqua" w:hAnsi="Book Antiqua" w:cs="Book Antiqua"/>
        </w:rPr>
        <w:t>Wardelmann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Zaikova</w:t>
      </w:r>
      <w:proofErr w:type="spellEnd"/>
      <w:r>
        <w:rPr>
          <w:rFonts w:ascii="Book Antiqua" w:eastAsia="Book Antiqua" w:hAnsi="Book Antiqua" w:cs="Book Antiqua"/>
        </w:rPr>
        <w:t xml:space="preserve"> O, Blay JY; ESMO Guidelines Committee, </w:t>
      </w:r>
      <w:proofErr w:type="spellStart"/>
      <w:r>
        <w:rPr>
          <w:rFonts w:ascii="Book Antiqua" w:eastAsia="Book Antiqua" w:hAnsi="Book Antiqua" w:cs="Book Antiqua"/>
        </w:rPr>
        <w:t>PaedCan</w:t>
      </w:r>
      <w:proofErr w:type="spellEnd"/>
      <w:r>
        <w:rPr>
          <w:rFonts w:ascii="Book Antiqua" w:eastAsia="Book Antiqua" w:hAnsi="Book Antiqua" w:cs="Book Antiqua"/>
        </w:rPr>
        <w:t xml:space="preserve"> and ERN EURACAN. Bone sarcomas: ESMO-</w:t>
      </w:r>
      <w:proofErr w:type="spellStart"/>
      <w:r>
        <w:rPr>
          <w:rFonts w:ascii="Book Antiqua" w:eastAsia="Book Antiqua" w:hAnsi="Book Antiqua" w:cs="Book Antiqua"/>
        </w:rPr>
        <w:t>PaedCan</w:t>
      </w:r>
      <w:proofErr w:type="spellEnd"/>
      <w:r>
        <w:rPr>
          <w:rFonts w:ascii="Book Antiqua" w:eastAsia="Book Antiqua" w:hAnsi="Book Antiqua" w:cs="Book Antiqua"/>
        </w:rPr>
        <w:t xml:space="preserve">-EURACAN Clinical Practice Guidelines for diagnosis, treatment and follow-up.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iv79-iv95 [PMID: 30285218 DOI: 10.1093/</w:t>
      </w:r>
      <w:proofErr w:type="spellStart"/>
      <w:r>
        <w:rPr>
          <w:rFonts w:ascii="Book Antiqua" w:eastAsia="Book Antiqua" w:hAnsi="Book Antiqua" w:cs="Book Antiqua"/>
        </w:rPr>
        <w:t>annonc</w:t>
      </w:r>
      <w:proofErr w:type="spellEnd"/>
      <w:r>
        <w:rPr>
          <w:rFonts w:ascii="Book Antiqua" w:eastAsia="Book Antiqua" w:hAnsi="Book Antiqua" w:cs="Book Antiqua"/>
        </w:rPr>
        <w:t>/mdy310]</w:t>
      </w:r>
    </w:p>
    <w:p w14:paraId="769CC2E0" w14:textId="77777777" w:rsidR="00BC56AD" w:rsidRDefault="00000000">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hint="eastAsia"/>
          <w:lang w:eastAsia="zh-CN"/>
        </w:rPr>
        <w:t>8</w:t>
      </w:r>
      <w:r>
        <w:rPr>
          <w:rFonts w:ascii="Book Antiqua" w:eastAsia="Book Antiqua" w:hAnsi="Book Antiqua" w:cs="Book Antiqua"/>
        </w:rPr>
        <w:t xml:space="preserve"> </w:t>
      </w:r>
      <w:proofErr w:type="spellStart"/>
      <w:r>
        <w:rPr>
          <w:rFonts w:ascii="Book Antiqua" w:eastAsia="Book Antiqua" w:hAnsi="Book Antiqua" w:cs="Book Antiqua"/>
          <w:b/>
          <w:bCs/>
        </w:rPr>
        <w:t>Muratori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Mondanelli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Pelagatti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Frenos</w:t>
      </w:r>
      <w:proofErr w:type="spellEnd"/>
      <w:r>
        <w:rPr>
          <w:rFonts w:ascii="Book Antiqua" w:eastAsia="Book Antiqua" w:hAnsi="Book Antiqua" w:cs="Book Antiqua"/>
        </w:rPr>
        <w:t xml:space="preserve"> F, Matera D, Beltrami G, </w:t>
      </w:r>
      <w:proofErr w:type="spellStart"/>
      <w:r>
        <w:rPr>
          <w:rFonts w:ascii="Book Antiqua" w:eastAsia="Book Antiqua" w:hAnsi="Book Antiqua" w:cs="Book Antiqua"/>
        </w:rPr>
        <w:t>Innocenti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Capanna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Roselli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Scoccianti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Livi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Greto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Muntoni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Baldi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Tamburini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Campanacci</w:t>
      </w:r>
      <w:proofErr w:type="spellEnd"/>
      <w:r>
        <w:rPr>
          <w:rFonts w:ascii="Book Antiqua" w:eastAsia="Book Antiqua" w:hAnsi="Book Antiqua" w:cs="Book Antiqua"/>
        </w:rPr>
        <w:t xml:space="preserve"> DA. Clinical features, prognostic factors and outcome in a series of 29 extra-</w:t>
      </w:r>
      <w:r>
        <w:rPr>
          <w:rFonts w:ascii="Book Antiqua" w:eastAsia="Book Antiqua" w:hAnsi="Book Antiqua" w:cs="Book Antiqua"/>
        </w:rPr>
        <w:lastRenderedPageBreak/>
        <w:t xml:space="preserve">skeletal Ewing Sarcoma. Adequate margins and surgery-radiotherapy association improve overall survival.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236-239 [PMID: 32273664 DOI: 10.1016/j.jor.2020.03.018]</w:t>
      </w:r>
    </w:p>
    <w:p w14:paraId="62054B0E" w14:textId="77777777" w:rsidR="00BC56AD" w:rsidRDefault="00BC56AD">
      <w:pPr>
        <w:spacing w:line="360" w:lineRule="auto"/>
        <w:jc w:val="both"/>
        <w:rPr>
          <w:rFonts w:ascii="Book Antiqua" w:hAnsi="Book Antiqua"/>
        </w:rPr>
        <w:sectPr w:rsidR="00BC56AD">
          <w:footerReference w:type="default" r:id="rId6"/>
          <w:pgSz w:w="12240" w:h="15840"/>
          <w:pgMar w:top="1440" w:right="1440" w:bottom="1440" w:left="1440" w:header="720" w:footer="720" w:gutter="0"/>
          <w:cols w:space="720"/>
          <w:docGrid w:linePitch="360"/>
        </w:sectPr>
      </w:pPr>
    </w:p>
    <w:p w14:paraId="001D300E"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AC94600"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168F61B2" w14:textId="77777777" w:rsidR="00BC56AD" w:rsidRDefault="00BC56AD">
      <w:pPr>
        <w:spacing w:line="360" w:lineRule="auto"/>
        <w:jc w:val="both"/>
        <w:rPr>
          <w:rFonts w:ascii="Book Antiqua" w:hAnsi="Book Antiqua"/>
        </w:rPr>
      </w:pPr>
    </w:p>
    <w:p w14:paraId="15A3968D"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3FD34B22" w14:textId="77777777" w:rsidR="00BC56AD" w:rsidRDefault="00BC56AD">
      <w:pPr>
        <w:spacing w:line="360" w:lineRule="auto"/>
        <w:jc w:val="both"/>
        <w:rPr>
          <w:rFonts w:ascii="Book Antiqua" w:hAnsi="Book Antiqua"/>
        </w:rPr>
      </w:pPr>
    </w:p>
    <w:p w14:paraId="27F61BC3"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793DB76" w14:textId="77777777" w:rsidR="00BC56AD" w:rsidRDefault="00BC56AD">
      <w:pPr>
        <w:spacing w:line="360" w:lineRule="auto"/>
        <w:jc w:val="both"/>
        <w:rPr>
          <w:rFonts w:ascii="Book Antiqua" w:hAnsi="Book Antiqua"/>
        </w:rPr>
      </w:pPr>
    </w:p>
    <w:p w14:paraId="6E570C9D"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8BDF92" w14:textId="77777777" w:rsidR="00BC56AD" w:rsidRDefault="00BC56AD">
      <w:pPr>
        <w:spacing w:line="360" w:lineRule="auto"/>
        <w:jc w:val="both"/>
        <w:rPr>
          <w:rFonts w:ascii="Book Antiqua" w:hAnsi="Book Antiqua"/>
        </w:rPr>
      </w:pPr>
    </w:p>
    <w:p w14:paraId="3D0C9352"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67C7BDE"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A8CDA4" w14:textId="77777777" w:rsidR="00BC56AD" w:rsidRDefault="00BC56AD">
      <w:pPr>
        <w:spacing w:line="360" w:lineRule="auto"/>
        <w:jc w:val="both"/>
        <w:rPr>
          <w:rFonts w:ascii="Book Antiqua" w:hAnsi="Book Antiqua"/>
        </w:rPr>
      </w:pPr>
    </w:p>
    <w:p w14:paraId="36E5C5D3"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2022</w:t>
      </w:r>
    </w:p>
    <w:p w14:paraId="27E300CD"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2022</w:t>
      </w:r>
    </w:p>
    <w:p w14:paraId="4AA28772"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8330B7C" w14:textId="77777777" w:rsidR="00BC56AD" w:rsidRDefault="00BC56AD">
      <w:pPr>
        <w:spacing w:line="360" w:lineRule="auto"/>
        <w:jc w:val="both"/>
        <w:rPr>
          <w:rFonts w:ascii="Book Antiqua" w:hAnsi="Book Antiqua"/>
        </w:rPr>
      </w:pPr>
    </w:p>
    <w:p w14:paraId="394C838A"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75F29C3"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D1F582" w14:textId="77777777" w:rsidR="00BC56AD"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9C443A3"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19637BAA"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188BEC1F"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4AEE200D"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Grade D (Fair): D</w:t>
      </w:r>
    </w:p>
    <w:p w14:paraId="2C5074CE" w14:textId="77777777" w:rsidR="00BC56AD"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259DD3C3" w14:textId="77777777" w:rsidR="00BC56AD" w:rsidRDefault="00BC56AD">
      <w:pPr>
        <w:spacing w:line="360" w:lineRule="auto"/>
        <w:jc w:val="both"/>
        <w:rPr>
          <w:rFonts w:ascii="Book Antiqua" w:hAnsi="Book Antiqua"/>
        </w:rPr>
      </w:pPr>
    </w:p>
    <w:p w14:paraId="32D199E9" w14:textId="77777777" w:rsidR="00BC56A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Elpek</w:t>
      </w:r>
      <w:proofErr w:type="spellEnd"/>
      <w:r>
        <w:rPr>
          <w:rFonts w:ascii="Book Antiqua" w:eastAsia="Book Antiqua" w:hAnsi="Book Antiqua" w:cs="Book Antiqua"/>
          <w:color w:val="000000"/>
        </w:rPr>
        <w:t xml:space="preserve"> GO, Turkey; Kumar S, India; </w:t>
      </w:r>
      <w:proofErr w:type="spellStart"/>
      <w:r>
        <w:rPr>
          <w:rFonts w:ascii="Book Antiqua" w:eastAsia="Book Antiqua" w:hAnsi="Book Antiqua" w:cs="Book Antiqua"/>
          <w:color w:val="000000"/>
        </w:rPr>
        <w:t>Musoni</w:t>
      </w:r>
      <w:proofErr w:type="spellEnd"/>
      <w:r>
        <w:rPr>
          <w:rFonts w:ascii="Book Antiqua" w:eastAsia="Book Antiqua" w:hAnsi="Book Antiqua" w:cs="Book Antiqua"/>
          <w:color w:val="000000"/>
        </w:rPr>
        <w:t xml:space="preserve"> L, Morocco</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E0A50B8"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5CC76AD9" w14:textId="77777777" w:rsidR="00BC56AD" w:rsidRDefault="00000000">
      <w:pPr>
        <w:spacing w:line="360" w:lineRule="auto"/>
        <w:jc w:val="both"/>
        <w:rPr>
          <w:rFonts w:ascii="Book Antiqua" w:hAnsi="Book Antiqua"/>
          <w:b/>
          <w:bCs/>
          <w:lang w:eastAsia="zh-CN"/>
        </w:rPr>
      </w:pPr>
      <w:r>
        <w:rPr>
          <w:rFonts w:ascii="Book Antiqua" w:hAnsi="Book Antiqua" w:hint="eastAsia"/>
          <w:b/>
          <w:bCs/>
          <w:lang w:eastAsia="zh-CN"/>
        </w:rPr>
        <w:lastRenderedPageBreak/>
        <w:t>F</w:t>
      </w:r>
      <w:r>
        <w:rPr>
          <w:rFonts w:ascii="Book Antiqua" w:hAnsi="Book Antiqua"/>
          <w:b/>
          <w:bCs/>
          <w:lang w:eastAsia="zh-CN"/>
        </w:rPr>
        <w:t>igure Legends</w:t>
      </w:r>
    </w:p>
    <w:p w14:paraId="695AF606" w14:textId="7AE5D92B" w:rsidR="00BC56AD" w:rsidRDefault="00E47D5E">
      <w:pPr>
        <w:spacing w:line="360" w:lineRule="auto"/>
        <w:jc w:val="both"/>
        <w:rPr>
          <w:rFonts w:ascii="Book Antiqua" w:hAnsi="Book Antiqua"/>
          <w:lang w:eastAsia="zh-CN"/>
        </w:rPr>
      </w:pPr>
      <w:r>
        <w:rPr>
          <w:rFonts w:ascii="Book Antiqua" w:hAnsi="Book Antiqua"/>
          <w:noProof/>
          <w:lang w:eastAsia="zh-CN"/>
        </w:rPr>
        <w:drawing>
          <wp:inline distT="0" distB="0" distL="0" distR="0" wp14:anchorId="5EC94686" wp14:editId="146E9ECE">
            <wp:extent cx="5797308" cy="384658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308" cy="3846584"/>
                    </a:xfrm>
                    <a:prstGeom prst="rect">
                      <a:avLst/>
                    </a:prstGeom>
                  </pic:spPr>
                </pic:pic>
              </a:graphicData>
            </a:graphic>
          </wp:inline>
        </w:drawing>
      </w:r>
    </w:p>
    <w:p w14:paraId="619D334C"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Figure 1 Abdominal contrast-enhanced ultrasound.</w:t>
      </w:r>
      <w:r>
        <w:rPr>
          <w:rFonts w:ascii="Book Antiqua" w:eastAsia="Book Antiqua" w:hAnsi="Book Antiqua" w:cs="Book Antiqua"/>
          <w:color w:val="000000"/>
        </w:rPr>
        <w:t xml:space="preserve"> A: Hepatic arterial phase; B: Hepatic portal vein phase; C: Hepatic delay phase.</w:t>
      </w:r>
    </w:p>
    <w:p w14:paraId="66C5D2C2" w14:textId="77777777" w:rsidR="00BC56AD" w:rsidRDefault="00000000">
      <w:pPr>
        <w:spacing w:line="360" w:lineRule="auto"/>
        <w:jc w:val="both"/>
        <w:rPr>
          <w:rFonts w:ascii="Book Antiqua" w:eastAsia="Book Antiqua" w:hAnsi="Book Antiqua" w:cs="Book Antiqua"/>
          <w:color w:val="000000"/>
        </w:rPr>
        <w:sectPr w:rsidR="00BC56AD">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4E3348BF" w14:textId="42B8A537" w:rsidR="00BC56AD" w:rsidRDefault="00E47D5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40A7060C" wp14:editId="3B62E033">
            <wp:extent cx="5943600" cy="1524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24635"/>
                    </a:xfrm>
                    <a:prstGeom prst="rect">
                      <a:avLst/>
                    </a:prstGeom>
                  </pic:spPr>
                </pic:pic>
              </a:graphicData>
            </a:graphic>
          </wp:inline>
        </w:drawing>
      </w:r>
    </w:p>
    <w:p w14:paraId="207AB349"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Figure 2 Contrast-enhanced abdominal computerized tomography.</w:t>
      </w:r>
      <w:r>
        <w:rPr>
          <w:rFonts w:ascii="Book Antiqua" w:eastAsia="Book Antiqua" w:hAnsi="Book Antiqua" w:cs="Book Antiqua"/>
          <w:color w:val="000000"/>
        </w:rPr>
        <w:t xml:space="preserve"> A: Hepatic arterial phase; B: Hepatic portal phase; C: Hepatic venous phase.</w:t>
      </w:r>
    </w:p>
    <w:p w14:paraId="1E3CC094" w14:textId="77777777" w:rsidR="00BC56AD" w:rsidRDefault="00000000">
      <w:pPr>
        <w:spacing w:line="360" w:lineRule="auto"/>
        <w:jc w:val="both"/>
        <w:rPr>
          <w:rFonts w:ascii="Book Antiqua" w:eastAsia="Book Antiqua" w:hAnsi="Book Antiqua" w:cs="Book Antiqua"/>
          <w:color w:val="000000"/>
        </w:rPr>
        <w:sectPr w:rsidR="00BC56AD">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1BB4A511" w14:textId="5667BF0A" w:rsidR="00BC56AD" w:rsidRDefault="00E47D5E">
      <w:pPr>
        <w:spacing w:line="360" w:lineRule="auto"/>
        <w:jc w:val="both"/>
        <w:rPr>
          <w:rFonts w:ascii="Book Antiqua" w:hAnsi="Book Antiqua"/>
        </w:rPr>
      </w:pPr>
      <w:r>
        <w:rPr>
          <w:rFonts w:ascii="Book Antiqua" w:hAnsi="Book Antiqua"/>
          <w:noProof/>
        </w:rPr>
        <w:lastRenderedPageBreak/>
        <w:drawing>
          <wp:inline distT="0" distB="0" distL="0" distR="0" wp14:anchorId="6518B67A" wp14:editId="1EC961BF">
            <wp:extent cx="2795022" cy="2072644"/>
            <wp:effectExtent l="0" t="0" r="571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022" cy="2072644"/>
                    </a:xfrm>
                    <a:prstGeom prst="rect">
                      <a:avLst/>
                    </a:prstGeom>
                  </pic:spPr>
                </pic:pic>
              </a:graphicData>
            </a:graphic>
          </wp:inline>
        </w:drawing>
      </w:r>
    </w:p>
    <w:p w14:paraId="7C2D3299" w14:textId="77777777" w:rsidR="00BC56AD" w:rsidRDefault="00000000">
      <w:pPr>
        <w:spacing w:line="360" w:lineRule="auto"/>
        <w:jc w:val="both"/>
        <w:rPr>
          <w:rFonts w:ascii="Book Antiqua" w:hAnsi="Book Antiqua"/>
          <w:b/>
          <w:bCs/>
        </w:rPr>
      </w:pPr>
      <w:r>
        <w:rPr>
          <w:rFonts w:ascii="Book Antiqua" w:eastAsia="Book Antiqua" w:hAnsi="Book Antiqua" w:cs="Book Antiqua"/>
          <w:b/>
          <w:bCs/>
          <w:color w:val="000000"/>
        </w:rPr>
        <w:t>Figure 3 Esophagogastroduodenoscopy</w:t>
      </w:r>
      <w:r>
        <w:rPr>
          <w:rFonts w:ascii="Book Antiqua" w:eastAsia="Book Antiqua" w:hAnsi="Book Antiqua" w:cs="Book Antiqua"/>
          <w:b/>
          <w:bCs/>
          <w:color w:val="000000"/>
          <w:shd w:val="clear" w:color="auto" w:fill="FCFCFE"/>
        </w:rPr>
        <w:t xml:space="preserve"> revealed that the gastric antrum mucosa was intact and smooth.</w:t>
      </w:r>
    </w:p>
    <w:p w14:paraId="6CFB04FA"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74FACC26" w14:textId="39901EB7" w:rsidR="00BC56AD" w:rsidRDefault="00E47D5E">
      <w:pPr>
        <w:spacing w:line="360" w:lineRule="auto"/>
        <w:jc w:val="both"/>
        <w:rPr>
          <w:rFonts w:ascii="Book Antiqua" w:hAnsi="Book Antiqua"/>
        </w:rPr>
      </w:pPr>
      <w:r>
        <w:rPr>
          <w:rFonts w:ascii="Book Antiqua" w:hAnsi="Book Antiqua"/>
          <w:noProof/>
        </w:rPr>
        <w:lastRenderedPageBreak/>
        <w:drawing>
          <wp:inline distT="0" distB="0" distL="0" distR="0" wp14:anchorId="68F7176A" wp14:editId="380F7BC3">
            <wp:extent cx="5797308" cy="46756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7308" cy="4675642"/>
                    </a:xfrm>
                    <a:prstGeom prst="rect">
                      <a:avLst/>
                    </a:prstGeom>
                  </pic:spPr>
                </pic:pic>
              </a:graphicData>
            </a:graphic>
          </wp:inline>
        </w:drawing>
      </w:r>
    </w:p>
    <w:p w14:paraId="5476CC35" w14:textId="77777777" w:rsidR="00BC56AD" w:rsidRDefault="00000000">
      <w:pPr>
        <w:spacing w:line="360" w:lineRule="auto"/>
        <w:jc w:val="both"/>
        <w:rPr>
          <w:rFonts w:ascii="Book Antiqua" w:hAnsi="Book Antiqua"/>
        </w:rPr>
      </w:pPr>
      <w:r>
        <w:rPr>
          <w:rFonts w:ascii="Book Antiqua" w:eastAsia="Book Antiqua" w:hAnsi="Book Antiqua" w:cs="Book Antiqua"/>
          <w:b/>
          <w:bCs/>
          <w:color w:val="000000"/>
        </w:rPr>
        <w:t>Figure 4. Postoperative pathological examination.</w:t>
      </w:r>
      <w:r>
        <w:rPr>
          <w:rFonts w:ascii="Book Antiqua" w:eastAsia="Book Antiqua" w:hAnsi="Book Antiqua" w:cs="Book Antiqua"/>
          <w:color w:val="000000"/>
        </w:rPr>
        <w:t xml:space="preserve"> A: Hematoxylin and eosin staining. The tumor was identified to originate from the serous layer of the stomach and involve the muscularis externa of the stomach (20 ×). Upper right inset indicates small round cells with different sizes (original magnification, 200 ×); B-F: CD99-positive, vimentin-positive, FLI-1-positive, NSE-positive, </w:t>
      </w:r>
      <w:proofErr w:type="spellStart"/>
      <w:r>
        <w:rPr>
          <w:rFonts w:ascii="Book Antiqua" w:eastAsia="Book Antiqua" w:hAnsi="Book Antiqua" w:cs="Book Antiqua"/>
          <w:color w:val="000000"/>
        </w:rPr>
        <w:t>amd</w:t>
      </w:r>
      <w:proofErr w:type="spellEnd"/>
      <w:r>
        <w:rPr>
          <w:rFonts w:ascii="Book Antiqua" w:eastAsia="Book Antiqua" w:hAnsi="Book Antiqua" w:cs="Book Antiqua"/>
          <w:color w:val="000000"/>
        </w:rPr>
        <w:t xml:space="preserve"> SYN-positive cells (immunohistochemistry staining, 200 ×).</w:t>
      </w:r>
    </w:p>
    <w:p w14:paraId="6C84F793"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441AB8F0" w14:textId="468A655F" w:rsidR="00BC56AD" w:rsidRDefault="00E47D5E">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65FDA28" wp14:editId="4CCB1340">
            <wp:extent cx="2795022" cy="1993396"/>
            <wp:effectExtent l="0" t="0" r="571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022" cy="1993396"/>
                    </a:xfrm>
                    <a:prstGeom prst="rect">
                      <a:avLst/>
                    </a:prstGeom>
                  </pic:spPr>
                </pic:pic>
              </a:graphicData>
            </a:graphic>
          </wp:inline>
        </w:drawing>
      </w:r>
    </w:p>
    <w:p w14:paraId="5035B6D0" w14:textId="77777777" w:rsidR="00BC56AD"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Contrast-enhanced abdominal computerized tomography 11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postoperatively.</w:t>
      </w:r>
    </w:p>
    <w:p w14:paraId="37B32B6B" w14:textId="77777777" w:rsidR="00BC56AD" w:rsidRDefault="00BC56AD">
      <w:pPr>
        <w:spacing w:line="360" w:lineRule="auto"/>
        <w:jc w:val="both"/>
        <w:rPr>
          <w:rFonts w:ascii="Book Antiqua" w:hAnsi="Book Antiqua"/>
          <w:b/>
          <w:bCs/>
          <w:lang w:eastAsia="zh-CN"/>
        </w:rPr>
        <w:sectPr w:rsidR="00BC56AD">
          <w:pgSz w:w="12240" w:h="15840"/>
          <w:pgMar w:top="1440" w:right="1440" w:bottom="1440" w:left="1440" w:header="720" w:footer="720" w:gutter="0"/>
          <w:cols w:space="720"/>
          <w:docGrid w:linePitch="360"/>
        </w:sectPr>
      </w:pPr>
    </w:p>
    <w:p w14:paraId="6F958A40" w14:textId="77777777" w:rsidR="00BC56AD" w:rsidRDefault="00000000">
      <w:pPr>
        <w:spacing w:line="360" w:lineRule="auto"/>
        <w:jc w:val="both"/>
        <w:rPr>
          <w:rFonts w:ascii="Book Antiqua" w:hAnsi="Book Antiqua"/>
          <w:b/>
          <w:bCs/>
          <w:lang w:eastAsia="zh-CN"/>
        </w:rPr>
      </w:pPr>
      <w:r>
        <w:rPr>
          <w:rFonts w:ascii="Book Antiqua" w:hAnsi="Book Antiqua"/>
          <w:b/>
          <w:bCs/>
          <w:lang w:eastAsia="zh-CN"/>
        </w:rPr>
        <w:lastRenderedPageBreak/>
        <w:t>Table 1 Clinical characteristics and outcomes in reported cases of gastric Ewing’s sarcoma</w:t>
      </w:r>
    </w:p>
    <w:tbl>
      <w:tblPr>
        <w:tblStyle w:val="ab"/>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13"/>
        <w:gridCol w:w="731"/>
        <w:gridCol w:w="2033"/>
        <w:gridCol w:w="1333"/>
        <w:gridCol w:w="1046"/>
        <w:gridCol w:w="3086"/>
        <w:gridCol w:w="2056"/>
        <w:gridCol w:w="1617"/>
        <w:gridCol w:w="1883"/>
        <w:gridCol w:w="1601"/>
        <w:gridCol w:w="1888"/>
        <w:gridCol w:w="1128"/>
        <w:gridCol w:w="1216"/>
      </w:tblGrid>
      <w:tr w:rsidR="00BC56AD" w14:paraId="274B0F78" w14:textId="77777777">
        <w:trPr>
          <w:trHeight w:val="1280"/>
        </w:trPr>
        <w:tc>
          <w:tcPr>
            <w:tcW w:w="0" w:type="auto"/>
            <w:tcBorders>
              <w:top w:val="single" w:sz="4" w:space="0" w:color="auto"/>
              <w:left w:val="nil"/>
              <w:right w:val="nil"/>
            </w:tcBorders>
          </w:tcPr>
          <w:p w14:paraId="56E5A60B"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Ref.</w:t>
            </w:r>
          </w:p>
        </w:tc>
        <w:tc>
          <w:tcPr>
            <w:tcW w:w="0" w:type="auto"/>
            <w:tcBorders>
              <w:top w:val="single" w:sz="4" w:space="0" w:color="auto"/>
              <w:left w:val="nil"/>
              <w:right w:val="nil"/>
            </w:tcBorders>
          </w:tcPr>
          <w:p w14:paraId="431FEA4F"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 xml:space="preserve">Age in </w:t>
            </w:r>
            <w:proofErr w:type="spellStart"/>
            <w:r>
              <w:rPr>
                <w:rFonts w:ascii="Book Antiqua" w:hAnsi="Book Antiqua"/>
                <w:b/>
                <w:bCs/>
                <w:lang w:eastAsia="zh-CN"/>
              </w:rPr>
              <w:t>yr</w:t>
            </w:r>
            <w:proofErr w:type="spellEnd"/>
            <w:r>
              <w:rPr>
                <w:rFonts w:ascii="Book Antiqua" w:hAnsi="Book Antiqua"/>
                <w:b/>
                <w:bCs/>
                <w:lang w:eastAsia="zh-CN"/>
              </w:rPr>
              <w:t>, sex</w:t>
            </w:r>
          </w:p>
        </w:tc>
        <w:tc>
          <w:tcPr>
            <w:tcW w:w="0" w:type="auto"/>
            <w:tcBorders>
              <w:top w:val="single" w:sz="4" w:space="0" w:color="auto"/>
              <w:left w:val="nil"/>
              <w:right w:val="nil"/>
            </w:tcBorders>
          </w:tcPr>
          <w:p w14:paraId="3A6CAB45"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Clinical presentation</w:t>
            </w:r>
          </w:p>
        </w:tc>
        <w:tc>
          <w:tcPr>
            <w:tcW w:w="0" w:type="auto"/>
            <w:tcBorders>
              <w:top w:val="single" w:sz="4" w:space="0" w:color="auto"/>
              <w:left w:val="nil"/>
              <w:right w:val="nil"/>
            </w:tcBorders>
          </w:tcPr>
          <w:p w14:paraId="75F35659"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Location</w:t>
            </w:r>
          </w:p>
        </w:tc>
        <w:tc>
          <w:tcPr>
            <w:tcW w:w="0" w:type="auto"/>
            <w:tcBorders>
              <w:top w:val="single" w:sz="4" w:space="0" w:color="auto"/>
              <w:left w:val="nil"/>
              <w:right w:val="nil"/>
            </w:tcBorders>
          </w:tcPr>
          <w:p w14:paraId="13447DD6"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Tumor size in cm</w:t>
            </w:r>
          </w:p>
        </w:tc>
        <w:tc>
          <w:tcPr>
            <w:tcW w:w="0" w:type="auto"/>
            <w:tcBorders>
              <w:top w:val="single" w:sz="4" w:space="0" w:color="auto"/>
              <w:left w:val="nil"/>
              <w:right w:val="nil"/>
            </w:tcBorders>
          </w:tcPr>
          <w:p w14:paraId="459C24A1"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Immunohistochemistry</w:t>
            </w:r>
          </w:p>
        </w:tc>
        <w:tc>
          <w:tcPr>
            <w:tcW w:w="0" w:type="auto"/>
            <w:tcBorders>
              <w:top w:val="single" w:sz="4" w:space="0" w:color="auto"/>
              <w:left w:val="nil"/>
              <w:right w:val="nil"/>
            </w:tcBorders>
          </w:tcPr>
          <w:p w14:paraId="1235FC93"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Molecular genetic detection</w:t>
            </w:r>
          </w:p>
        </w:tc>
        <w:tc>
          <w:tcPr>
            <w:tcW w:w="0" w:type="auto"/>
            <w:tcBorders>
              <w:top w:val="single" w:sz="4" w:space="0" w:color="auto"/>
              <w:left w:val="nil"/>
              <w:right w:val="nil"/>
            </w:tcBorders>
          </w:tcPr>
          <w:p w14:paraId="3C273CD7"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Distant metastasis</w:t>
            </w:r>
          </w:p>
        </w:tc>
        <w:tc>
          <w:tcPr>
            <w:tcW w:w="0" w:type="auto"/>
            <w:tcBorders>
              <w:top w:val="single" w:sz="4" w:space="0" w:color="auto"/>
              <w:left w:val="nil"/>
              <w:right w:val="nil"/>
            </w:tcBorders>
          </w:tcPr>
          <w:p w14:paraId="4855C8BD"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Neoadjuvant chemotherapy</w:t>
            </w:r>
          </w:p>
        </w:tc>
        <w:tc>
          <w:tcPr>
            <w:tcW w:w="0" w:type="auto"/>
            <w:tcBorders>
              <w:top w:val="single" w:sz="4" w:space="0" w:color="auto"/>
              <w:left w:val="nil"/>
              <w:right w:val="nil"/>
            </w:tcBorders>
          </w:tcPr>
          <w:p w14:paraId="1E02E330"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Surgery</w:t>
            </w:r>
          </w:p>
        </w:tc>
        <w:tc>
          <w:tcPr>
            <w:tcW w:w="0" w:type="auto"/>
            <w:tcBorders>
              <w:top w:val="single" w:sz="4" w:space="0" w:color="auto"/>
              <w:left w:val="nil"/>
              <w:right w:val="nil"/>
            </w:tcBorders>
          </w:tcPr>
          <w:p w14:paraId="6FD26AD2" w14:textId="77777777" w:rsidR="00BC56AD" w:rsidRDefault="00000000">
            <w:pPr>
              <w:widowControl/>
              <w:spacing w:line="360" w:lineRule="auto"/>
              <w:rPr>
                <w:rFonts w:ascii="Book Antiqua" w:hAnsi="Book Antiqua"/>
                <w:b/>
                <w:bCs/>
                <w:lang w:eastAsia="zh-CN"/>
              </w:rPr>
            </w:pPr>
            <w:r>
              <w:rPr>
                <w:rFonts w:ascii="Book Antiqua" w:hAnsi="Book Antiqua"/>
                <w:b/>
                <w:bCs/>
                <w:lang w:eastAsia="zh-CN"/>
              </w:rPr>
              <w:t>Postoperative chemotherapy</w:t>
            </w:r>
          </w:p>
        </w:tc>
        <w:tc>
          <w:tcPr>
            <w:tcW w:w="0" w:type="auto"/>
            <w:tcBorders>
              <w:top w:val="single" w:sz="4" w:space="0" w:color="auto"/>
              <w:left w:val="nil"/>
              <w:right w:val="nil"/>
            </w:tcBorders>
          </w:tcPr>
          <w:p w14:paraId="7658F7F1" w14:textId="77777777" w:rsidR="00BC56AD" w:rsidRDefault="00000000">
            <w:pPr>
              <w:spacing w:line="360" w:lineRule="auto"/>
              <w:rPr>
                <w:rFonts w:ascii="Book Antiqua" w:hAnsi="Book Antiqua"/>
                <w:b/>
                <w:bCs/>
                <w:lang w:eastAsia="zh-CN"/>
              </w:rPr>
            </w:pPr>
            <w:r>
              <w:rPr>
                <w:rFonts w:ascii="Book Antiqua" w:hAnsi="Book Antiqua"/>
                <w:b/>
                <w:bCs/>
                <w:lang w:eastAsia="zh-CN"/>
              </w:rPr>
              <w:t xml:space="preserve">Follow-up in </w:t>
            </w:r>
            <w:proofErr w:type="spellStart"/>
            <w:r>
              <w:rPr>
                <w:rFonts w:ascii="Book Antiqua" w:hAnsi="Book Antiqua"/>
                <w:b/>
                <w:bCs/>
                <w:lang w:eastAsia="zh-CN"/>
              </w:rPr>
              <w:t>mo</w:t>
            </w:r>
            <w:proofErr w:type="spellEnd"/>
          </w:p>
        </w:tc>
        <w:tc>
          <w:tcPr>
            <w:tcW w:w="0" w:type="auto"/>
            <w:tcBorders>
              <w:top w:val="single" w:sz="4" w:space="0" w:color="auto"/>
              <w:left w:val="nil"/>
            </w:tcBorders>
          </w:tcPr>
          <w:p w14:paraId="4E2CC9EB" w14:textId="77777777" w:rsidR="00BC56AD" w:rsidRDefault="00000000">
            <w:pPr>
              <w:spacing w:line="360" w:lineRule="auto"/>
              <w:rPr>
                <w:rFonts w:ascii="Book Antiqua" w:hAnsi="Book Antiqua"/>
                <w:b/>
                <w:bCs/>
                <w:lang w:eastAsia="zh-CN"/>
              </w:rPr>
            </w:pPr>
            <w:r>
              <w:rPr>
                <w:rFonts w:ascii="Book Antiqua" w:hAnsi="Book Antiqua"/>
                <w:b/>
                <w:bCs/>
                <w:lang w:eastAsia="zh-CN"/>
              </w:rPr>
              <w:t>Outcome</w:t>
            </w:r>
          </w:p>
        </w:tc>
      </w:tr>
      <w:tr w:rsidR="00BC56AD" w14:paraId="67932226" w14:textId="77777777">
        <w:trPr>
          <w:trHeight w:val="90"/>
        </w:trPr>
        <w:tc>
          <w:tcPr>
            <w:tcW w:w="0" w:type="auto"/>
            <w:tcBorders>
              <w:left w:val="nil"/>
              <w:bottom w:val="nil"/>
              <w:right w:val="nil"/>
            </w:tcBorders>
          </w:tcPr>
          <w:p w14:paraId="059D32EF"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t>Czekalla</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hint="eastAsia"/>
                <w:vertAlign w:val="superscript"/>
                <w:lang w:eastAsia="zh-CN"/>
              </w:rPr>
              <w:t>6</w:t>
            </w:r>
            <w:r>
              <w:rPr>
                <w:rFonts w:ascii="Book Antiqua" w:hAnsi="Book Antiqua"/>
                <w:vertAlign w:val="superscript"/>
                <w:lang w:eastAsia="zh-CN"/>
              </w:rPr>
              <w:t>]</w:t>
            </w:r>
            <w:r>
              <w:rPr>
                <w:rFonts w:ascii="Book Antiqua" w:hAnsi="Book Antiqua"/>
                <w:lang w:eastAsia="zh-CN"/>
              </w:rPr>
              <w:t>, 2004</w:t>
            </w:r>
          </w:p>
        </w:tc>
        <w:tc>
          <w:tcPr>
            <w:tcW w:w="0" w:type="auto"/>
            <w:tcBorders>
              <w:left w:val="nil"/>
              <w:bottom w:val="nil"/>
              <w:right w:val="nil"/>
            </w:tcBorders>
          </w:tcPr>
          <w:p w14:paraId="7AB7A11C" w14:textId="77777777" w:rsidR="00BC56AD" w:rsidRDefault="00000000">
            <w:pPr>
              <w:widowControl/>
              <w:spacing w:line="360" w:lineRule="auto"/>
              <w:rPr>
                <w:rFonts w:ascii="Book Antiqua" w:hAnsi="Book Antiqua"/>
                <w:lang w:eastAsia="zh-CN"/>
              </w:rPr>
            </w:pPr>
            <w:r>
              <w:rPr>
                <w:rFonts w:ascii="Book Antiqua" w:hAnsi="Book Antiqua"/>
                <w:lang w:eastAsia="zh-CN"/>
              </w:rPr>
              <w:t>14, M</w:t>
            </w:r>
          </w:p>
        </w:tc>
        <w:tc>
          <w:tcPr>
            <w:tcW w:w="0" w:type="auto"/>
            <w:tcBorders>
              <w:left w:val="nil"/>
              <w:bottom w:val="nil"/>
              <w:right w:val="nil"/>
            </w:tcBorders>
          </w:tcPr>
          <w:p w14:paraId="71ACA867" w14:textId="0FA9CAB5" w:rsidR="00BC56AD" w:rsidRDefault="004D2169">
            <w:pPr>
              <w:widowControl/>
              <w:spacing w:line="360" w:lineRule="auto"/>
              <w:rPr>
                <w:rFonts w:ascii="Book Antiqua" w:hAnsi="Book Antiqua"/>
                <w:lang w:eastAsia="zh-CN"/>
              </w:rPr>
            </w:pPr>
            <w:r>
              <w:rPr>
                <w:rFonts w:ascii="Book Antiqua" w:hAnsi="Book Antiqua"/>
              </w:rPr>
              <w:t>A</w:t>
            </w:r>
            <w:r w:rsidRPr="004D2169">
              <w:rPr>
                <w:rFonts w:ascii="Book Antiqua" w:hAnsi="Book Antiqua"/>
              </w:rPr>
              <w:t>norexia</w:t>
            </w:r>
            <w:r w:rsidRPr="004D2169">
              <w:rPr>
                <w:rFonts w:ascii="Book Antiqua" w:hAnsi="Book Antiqua"/>
                <w:lang w:eastAsia="zh-CN"/>
              </w:rPr>
              <w:t xml:space="preserve">, </w:t>
            </w:r>
            <w:r>
              <w:rPr>
                <w:rFonts w:ascii="Book Antiqua" w:hAnsi="Book Antiqua"/>
                <w:lang w:eastAsia="zh-CN"/>
              </w:rPr>
              <w:t>epigastric pain</w:t>
            </w:r>
          </w:p>
        </w:tc>
        <w:tc>
          <w:tcPr>
            <w:tcW w:w="0" w:type="auto"/>
            <w:tcBorders>
              <w:left w:val="nil"/>
              <w:bottom w:val="nil"/>
              <w:right w:val="nil"/>
            </w:tcBorders>
          </w:tcPr>
          <w:p w14:paraId="2D863945" w14:textId="77777777" w:rsidR="00BC56AD" w:rsidRDefault="00000000">
            <w:pPr>
              <w:widowControl/>
              <w:spacing w:line="360" w:lineRule="auto"/>
              <w:rPr>
                <w:rFonts w:ascii="Book Antiqua" w:hAnsi="Book Antiqua"/>
                <w:lang w:eastAsia="zh-CN"/>
              </w:rPr>
            </w:pPr>
            <w:r>
              <w:rPr>
                <w:rFonts w:ascii="Book Antiqua" w:hAnsi="Book Antiqua"/>
                <w:lang w:eastAsia="zh-CN"/>
              </w:rPr>
              <w:t>Anterior wall body</w:t>
            </w:r>
          </w:p>
        </w:tc>
        <w:tc>
          <w:tcPr>
            <w:tcW w:w="0" w:type="auto"/>
            <w:tcBorders>
              <w:left w:val="nil"/>
              <w:bottom w:val="nil"/>
              <w:right w:val="nil"/>
            </w:tcBorders>
          </w:tcPr>
          <w:p w14:paraId="114FE90E" w14:textId="77777777" w:rsidR="00BC56AD" w:rsidRDefault="00000000">
            <w:pPr>
              <w:widowControl/>
              <w:spacing w:line="360" w:lineRule="auto"/>
              <w:rPr>
                <w:rFonts w:ascii="Book Antiqua" w:hAnsi="Book Antiqua"/>
                <w:lang w:eastAsia="zh-CN"/>
              </w:rPr>
            </w:pPr>
            <w:r>
              <w:rPr>
                <w:rFonts w:ascii="Book Antiqua" w:hAnsi="Book Antiqua"/>
                <w:lang w:eastAsia="zh-CN"/>
              </w:rPr>
              <w:t>5</w:t>
            </w:r>
          </w:p>
        </w:tc>
        <w:tc>
          <w:tcPr>
            <w:tcW w:w="0" w:type="auto"/>
            <w:tcBorders>
              <w:left w:val="nil"/>
              <w:bottom w:val="nil"/>
              <w:right w:val="nil"/>
            </w:tcBorders>
          </w:tcPr>
          <w:p w14:paraId="41AC8186" w14:textId="77777777" w:rsidR="00BC56AD" w:rsidRDefault="00000000">
            <w:pPr>
              <w:widowControl/>
              <w:spacing w:line="360" w:lineRule="auto"/>
              <w:rPr>
                <w:rFonts w:ascii="Book Antiqua" w:hAnsi="Book Antiqua"/>
                <w:lang w:eastAsia="zh-CN"/>
              </w:rPr>
            </w:pPr>
            <w:r>
              <w:rPr>
                <w:rFonts w:ascii="Book Antiqua" w:hAnsi="Book Antiqua"/>
                <w:lang w:eastAsia="zh-CN"/>
              </w:rPr>
              <w:t>CD99, CD117, S100, vimentin, neurofilament, NSE</w:t>
            </w:r>
          </w:p>
        </w:tc>
        <w:tc>
          <w:tcPr>
            <w:tcW w:w="0" w:type="auto"/>
            <w:tcBorders>
              <w:left w:val="nil"/>
              <w:bottom w:val="nil"/>
              <w:right w:val="nil"/>
            </w:tcBorders>
          </w:tcPr>
          <w:p w14:paraId="11F1B771" w14:textId="77777777" w:rsidR="00BC56AD" w:rsidRDefault="00000000">
            <w:pPr>
              <w:widowControl/>
              <w:spacing w:line="360" w:lineRule="auto"/>
              <w:rPr>
                <w:rFonts w:ascii="Book Antiqua" w:hAnsi="Book Antiqua"/>
                <w:lang w:eastAsia="zh-CN"/>
              </w:rPr>
            </w:pPr>
            <w:r>
              <w:rPr>
                <w:rFonts w:ascii="Book Antiqua" w:hAnsi="Book Antiqua"/>
                <w:lang w:eastAsia="zh-CN"/>
              </w:rPr>
              <w:t>t(11;</w:t>
            </w:r>
            <w:proofErr w:type="gramStart"/>
            <w:r>
              <w:rPr>
                <w:rFonts w:ascii="Book Antiqua" w:hAnsi="Book Antiqua"/>
                <w:lang w:eastAsia="zh-CN"/>
              </w:rPr>
              <w:t>22)(</w:t>
            </w:r>
            <w:proofErr w:type="gramEnd"/>
            <w:r>
              <w:rPr>
                <w:rFonts w:ascii="Book Antiqua" w:hAnsi="Book Antiqua"/>
                <w:lang w:eastAsia="zh-CN"/>
              </w:rPr>
              <w:t>q24;q12)</w:t>
            </w:r>
          </w:p>
        </w:tc>
        <w:tc>
          <w:tcPr>
            <w:tcW w:w="0" w:type="auto"/>
            <w:tcBorders>
              <w:left w:val="nil"/>
              <w:bottom w:val="nil"/>
              <w:right w:val="nil"/>
            </w:tcBorders>
          </w:tcPr>
          <w:p w14:paraId="011721A7" w14:textId="77777777" w:rsidR="00BC56AD" w:rsidRDefault="00000000">
            <w:pPr>
              <w:widowControl/>
              <w:spacing w:line="360" w:lineRule="auto"/>
              <w:rPr>
                <w:rFonts w:ascii="Book Antiqua" w:hAnsi="Book Antiqua"/>
                <w:lang w:eastAsia="zh-CN"/>
              </w:rPr>
            </w:pPr>
            <w:r>
              <w:rPr>
                <w:rFonts w:ascii="Book Antiqua" w:hAnsi="Book Antiqua"/>
                <w:lang w:eastAsia="zh-CN"/>
              </w:rPr>
              <w:t>Liver</w:t>
            </w:r>
          </w:p>
        </w:tc>
        <w:tc>
          <w:tcPr>
            <w:tcW w:w="0" w:type="auto"/>
            <w:tcBorders>
              <w:left w:val="nil"/>
              <w:bottom w:val="nil"/>
              <w:right w:val="nil"/>
            </w:tcBorders>
          </w:tcPr>
          <w:p w14:paraId="6F72AE99"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left w:val="nil"/>
              <w:bottom w:val="nil"/>
              <w:right w:val="nil"/>
            </w:tcBorders>
          </w:tcPr>
          <w:p w14:paraId="1DA126DC" w14:textId="77777777" w:rsidR="00BC56AD" w:rsidRDefault="00000000">
            <w:pPr>
              <w:widowControl/>
              <w:spacing w:line="360" w:lineRule="auto"/>
              <w:rPr>
                <w:rFonts w:ascii="Book Antiqua" w:hAnsi="Book Antiqua"/>
                <w:lang w:eastAsia="zh-CN"/>
              </w:rPr>
            </w:pPr>
            <w:r>
              <w:rPr>
                <w:rFonts w:ascii="Book Antiqua" w:hAnsi="Book Antiqua"/>
                <w:lang w:eastAsia="zh-CN"/>
              </w:rPr>
              <w:t>SG</w:t>
            </w:r>
          </w:p>
        </w:tc>
        <w:tc>
          <w:tcPr>
            <w:tcW w:w="0" w:type="auto"/>
            <w:tcBorders>
              <w:left w:val="nil"/>
              <w:bottom w:val="nil"/>
              <w:right w:val="nil"/>
            </w:tcBorders>
          </w:tcPr>
          <w:p w14:paraId="4A5C8DED"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left w:val="nil"/>
              <w:bottom w:val="nil"/>
              <w:right w:val="nil"/>
            </w:tcBorders>
          </w:tcPr>
          <w:p w14:paraId="5BBDAC4A" w14:textId="77777777" w:rsidR="00BC56AD" w:rsidRDefault="00000000">
            <w:pPr>
              <w:widowControl/>
              <w:spacing w:line="360" w:lineRule="auto"/>
              <w:rPr>
                <w:rFonts w:ascii="Book Antiqua" w:hAnsi="Book Antiqua"/>
                <w:lang w:eastAsia="zh-CN"/>
              </w:rPr>
            </w:pPr>
            <w:r>
              <w:rPr>
                <w:rFonts w:ascii="Book Antiqua" w:hAnsi="Book Antiqua"/>
                <w:lang w:eastAsia="zh-CN"/>
              </w:rPr>
              <w:t>24</w:t>
            </w:r>
          </w:p>
        </w:tc>
        <w:tc>
          <w:tcPr>
            <w:tcW w:w="0" w:type="auto"/>
            <w:tcBorders>
              <w:left w:val="nil"/>
              <w:bottom w:val="nil"/>
            </w:tcBorders>
          </w:tcPr>
          <w:p w14:paraId="16878201"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42639D96" w14:textId="77777777">
        <w:trPr>
          <w:trHeight w:val="90"/>
        </w:trPr>
        <w:tc>
          <w:tcPr>
            <w:tcW w:w="0" w:type="auto"/>
            <w:tcBorders>
              <w:top w:val="nil"/>
              <w:left w:val="nil"/>
              <w:bottom w:val="nil"/>
              <w:right w:val="nil"/>
            </w:tcBorders>
          </w:tcPr>
          <w:p w14:paraId="1291F814"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t>Soulard</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7]</w:t>
            </w:r>
            <w:r>
              <w:rPr>
                <w:rFonts w:ascii="Book Antiqua" w:hAnsi="Book Antiqua"/>
                <w:lang w:eastAsia="zh-CN"/>
              </w:rPr>
              <w:t>, 2005</w:t>
            </w:r>
          </w:p>
        </w:tc>
        <w:tc>
          <w:tcPr>
            <w:tcW w:w="0" w:type="auto"/>
            <w:tcBorders>
              <w:top w:val="nil"/>
              <w:left w:val="nil"/>
              <w:bottom w:val="nil"/>
              <w:right w:val="nil"/>
            </w:tcBorders>
          </w:tcPr>
          <w:p w14:paraId="04E6DCCE" w14:textId="77777777" w:rsidR="00BC56AD" w:rsidRDefault="00000000">
            <w:pPr>
              <w:widowControl/>
              <w:spacing w:line="360" w:lineRule="auto"/>
              <w:rPr>
                <w:rFonts w:ascii="Book Antiqua" w:hAnsi="Book Antiqua"/>
                <w:lang w:eastAsia="zh-CN"/>
              </w:rPr>
            </w:pPr>
            <w:r>
              <w:rPr>
                <w:rFonts w:ascii="Book Antiqua" w:hAnsi="Book Antiqua"/>
                <w:lang w:eastAsia="zh-CN"/>
              </w:rPr>
              <w:t>66, F</w:t>
            </w:r>
          </w:p>
        </w:tc>
        <w:tc>
          <w:tcPr>
            <w:tcW w:w="0" w:type="auto"/>
            <w:tcBorders>
              <w:top w:val="nil"/>
              <w:left w:val="nil"/>
              <w:bottom w:val="nil"/>
              <w:right w:val="nil"/>
            </w:tcBorders>
          </w:tcPr>
          <w:p w14:paraId="27B16D88" w14:textId="77777777" w:rsidR="00BC56AD" w:rsidRDefault="00000000">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5CC3B1B4" w14:textId="77777777" w:rsidR="00BC56AD" w:rsidRDefault="00000000">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5A85222D" w14:textId="77777777" w:rsidR="00BC56AD" w:rsidRDefault="00000000">
            <w:pPr>
              <w:widowControl/>
              <w:spacing w:line="360" w:lineRule="auto"/>
              <w:rPr>
                <w:rFonts w:ascii="Book Antiqua" w:hAnsi="Book Antiqua"/>
                <w:lang w:eastAsia="zh-CN"/>
              </w:rPr>
            </w:pPr>
            <w:r>
              <w:rPr>
                <w:rFonts w:ascii="Book Antiqua" w:hAnsi="Book Antiqua"/>
                <w:lang w:eastAsia="zh-CN"/>
              </w:rPr>
              <w:t>8</w:t>
            </w:r>
          </w:p>
        </w:tc>
        <w:tc>
          <w:tcPr>
            <w:tcW w:w="0" w:type="auto"/>
            <w:tcBorders>
              <w:top w:val="nil"/>
              <w:left w:val="nil"/>
              <w:bottom w:val="nil"/>
              <w:right w:val="nil"/>
            </w:tcBorders>
          </w:tcPr>
          <w:p w14:paraId="407D05BE" w14:textId="77777777" w:rsidR="00BC56AD" w:rsidRDefault="00000000">
            <w:pPr>
              <w:widowControl/>
              <w:spacing w:line="360" w:lineRule="auto"/>
              <w:rPr>
                <w:rFonts w:ascii="Book Antiqua" w:hAnsi="Book Antiqua"/>
                <w:lang w:eastAsia="zh-CN"/>
              </w:rPr>
            </w:pPr>
            <w:r>
              <w:rPr>
                <w:rFonts w:ascii="Book Antiqua" w:hAnsi="Book Antiqua"/>
                <w:lang w:eastAsia="zh-CN"/>
              </w:rPr>
              <w:t>CD99, S100, NSE, vimentin</w:t>
            </w:r>
          </w:p>
        </w:tc>
        <w:tc>
          <w:tcPr>
            <w:tcW w:w="0" w:type="auto"/>
            <w:tcBorders>
              <w:top w:val="nil"/>
              <w:left w:val="nil"/>
              <w:bottom w:val="nil"/>
              <w:right w:val="nil"/>
            </w:tcBorders>
          </w:tcPr>
          <w:p w14:paraId="17522B5C" w14:textId="77777777" w:rsidR="00BC56AD" w:rsidRDefault="00000000">
            <w:pPr>
              <w:widowControl/>
              <w:spacing w:line="360" w:lineRule="auto"/>
              <w:rPr>
                <w:rFonts w:ascii="Book Antiqua" w:hAnsi="Book Antiqua"/>
                <w:lang w:eastAsia="zh-CN"/>
              </w:rPr>
            </w:pPr>
            <w:r>
              <w:rPr>
                <w:rFonts w:ascii="Book Antiqua" w:hAnsi="Book Antiqua"/>
                <w:lang w:eastAsia="zh-CN"/>
              </w:rPr>
              <w:t>t(</w:t>
            </w:r>
            <w:r>
              <w:rPr>
                <w:rFonts w:ascii="Book Antiqua" w:hAnsi="Book Antiqua" w:hint="eastAsia"/>
                <w:lang w:eastAsia="zh-CN"/>
              </w:rPr>
              <w:t>2</w:t>
            </w:r>
            <w:r>
              <w:rPr>
                <w:rFonts w:ascii="Book Antiqua" w:hAnsi="Book Antiqua"/>
                <w:lang w:eastAsia="zh-CN"/>
              </w:rPr>
              <w:t>1;</w:t>
            </w:r>
            <w:proofErr w:type="gramStart"/>
            <w:r>
              <w:rPr>
                <w:rFonts w:ascii="Book Antiqua" w:hAnsi="Book Antiqua"/>
                <w:lang w:eastAsia="zh-CN"/>
              </w:rPr>
              <w:t>22)(</w:t>
            </w:r>
            <w:proofErr w:type="gramEnd"/>
            <w:r>
              <w:rPr>
                <w:rFonts w:ascii="Book Antiqua" w:hAnsi="Book Antiqua"/>
                <w:lang w:eastAsia="zh-CN"/>
              </w:rPr>
              <w:t>q2</w:t>
            </w:r>
            <w:r>
              <w:rPr>
                <w:rFonts w:ascii="Book Antiqua" w:hAnsi="Book Antiqua" w:hint="eastAsia"/>
                <w:lang w:eastAsia="zh-CN"/>
              </w:rPr>
              <w:t>2</w:t>
            </w:r>
            <w:r>
              <w:rPr>
                <w:rFonts w:ascii="Book Antiqua" w:hAnsi="Book Antiqua"/>
                <w:lang w:eastAsia="zh-CN"/>
              </w:rPr>
              <w:t>;q12)</w:t>
            </w:r>
          </w:p>
        </w:tc>
        <w:tc>
          <w:tcPr>
            <w:tcW w:w="0" w:type="auto"/>
            <w:tcBorders>
              <w:top w:val="nil"/>
              <w:left w:val="nil"/>
              <w:bottom w:val="nil"/>
              <w:right w:val="nil"/>
            </w:tcBorders>
          </w:tcPr>
          <w:p w14:paraId="46561A06"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0313B75"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BC2EB32" w14:textId="77777777" w:rsidR="00BC56AD" w:rsidRDefault="00000000">
            <w:pPr>
              <w:widowControl/>
              <w:spacing w:line="360" w:lineRule="auto"/>
              <w:rPr>
                <w:rFonts w:ascii="Book Antiqua" w:hAnsi="Book Antiqua"/>
                <w:lang w:eastAsia="zh-CN"/>
              </w:rPr>
            </w:pPr>
            <w:r>
              <w:rPr>
                <w:rFonts w:ascii="Book Antiqua" w:hAnsi="Book Antiqua"/>
                <w:lang w:eastAsia="zh-CN"/>
              </w:rPr>
              <w:t>Gastrectomy</w:t>
            </w:r>
          </w:p>
        </w:tc>
        <w:tc>
          <w:tcPr>
            <w:tcW w:w="0" w:type="auto"/>
            <w:tcBorders>
              <w:top w:val="nil"/>
              <w:left w:val="nil"/>
              <w:bottom w:val="nil"/>
              <w:right w:val="nil"/>
            </w:tcBorders>
          </w:tcPr>
          <w:p w14:paraId="6FC5A205"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0BE59740" w14:textId="77777777" w:rsidR="00BC56AD" w:rsidRDefault="00000000">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tcBorders>
          </w:tcPr>
          <w:p w14:paraId="01E8286D" w14:textId="77777777" w:rsidR="00BC56AD" w:rsidRDefault="00000000">
            <w:pPr>
              <w:widowControl/>
              <w:spacing w:line="360" w:lineRule="auto"/>
              <w:rPr>
                <w:rFonts w:ascii="Book Antiqua" w:hAnsi="Book Antiqua"/>
                <w:lang w:eastAsia="zh-CN"/>
              </w:rPr>
            </w:pPr>
            <w:r>
              <w:rPr>
                <w:rFonts w:ascii="Book Antiqua" w:hAnsi="Book Antiqua"/>
                <w:lang w:eastAsia="zh-CN"/>
              </w:rPr>
              <w:t>Dead</w:t>
            </w:r>
          </w:p>
        </w:tc>
      </w:tr>
      <w:tr w:rsidR="00BC56AD" w14:paraId="2561853E" w14:textId="77777777">
        <w:trPr>
          <w:trHeight w:val="90"/>
        </w:trPr>
        <w:tc>
          <w:tcPr>
            <w:tcW w:w="0" w:type="auto"/>
            <w:tcBorders>
              <w:top w:val="nil"/>
              <w:left w:val="nil"/>
              <w:bottom w:val="nil"/>
              <w:right w:val="nil"/>
            </w:tcBorders>
          </w:tcPr>
          <w:p w14:paraId="02A161FC"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t>Colovic</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8]</w:t>
            </w:r>
            <w:r>
              <w:rPr>
                <w:rFonts w:ascii="Book Antiqua" w:hAnsi="Book Antiqua"/>
                <w:lang w:eastAsia="zh-CN"/>
              </w:rPr>
              <w:t>, 2009</w:t>
            </w:r>
          </w:p>
        </w:tc>
        <w:tc>
          <w:tcPr>
            <w:tcW w:w="0" w:type="auto"/>
            <w:tcBorders>
              <w:top w:val="nil"/>
              <w:left w:val="nil"/>
              <w:bottom w:val="nil"/>
              <w:right w:val="nil"/>
            </w:tcBorders>
          </w:tcPr>
          <w:p w14:paraId="0438A68A" w14:textId="77777777" w:rsidR="00BC56AD" w:rsidRDefault="00000000">
            <w:pPr>
              <w:widowControl/>
              <w:spacing w:line="360" w:lineRule="auto"/>
              <w:rPr>
                <w:rFonts w:ascii="Book Antiqua" w:hAnsi="Book Antiqua"/>
                <w:lang w:eastAsia="zh-CN"/>
              </w:rPr>
            </w:pPr>
            <w:r>
              <w:rPr>
                <w:rFonts w:ascii="Book Antiqua" w:hAnsi="Book Antiqua"/>
                <w:lang w:eastAsia="zh-CN"/>
              </w:rPr>
              <w:t>44, F</w:t>
            </w:r>
          </w:p>
        </w:tc>
        <w:tc>
          <w:tcPr>
            <w:tcW w:w="0" w:type="auto"/>
            <w:tcBorders>
              <w:top w:val="nil"/>
              <w:left w:val="nil"/>
              <w:bottom w:val="nil"/>
              <w:right w:val="nil"/>
            </w:tcBorders>
          </w:tcPr>
          <w:p w14:paraId="0C59B323" w14:textId="77777777" w:rsidR="00BC56AD" w:rsidRDefault="00000000">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6839F642" w14:textId="77777777" w:rsidR="00BC56AD" w:rsidRDefault="00000000">
            <w:pPr>
              <w:widowControl/>
              <w:spacing w:line="360" w:lineRule="auto"/>
              <w:rPr>
                <w:rFonts w:ascii="Book Antiqua" w:hAnsi="Book Antiqua"/>
                <w:lang w:eastAsia="zh-CN"/>
              </w:rPr>
            </w:pPr>
            <w:r>
              <w:rPr>
                <w:rFonts w:ascii="Book Antiqua" w:hAnsi="Book Antiqua"/>
                <w:lang w:eastAsia="zh-CN"/>
              </w:rPr>
              <w:t>Posterior wall body</w:t>
            </w:r>
          </w:p>
        </w:tc>
        <w:tc>
          <w:tcPr>
            <w:tcW w:w="0" w:type="auto"/>
            <w:tcBorders>
              <w:top w:val="nil"/>
              <w:left w:val="nil"/>
              <w:bottom w:val="nil"/>
              <w:right w:val="nil"/>
            </w:tcBorders>
          </w:tcPr>
          <w:p w14:paraId="12A92789" w14:textId="77777777" w:rsidR="00BC56AD" w:rsidRDefault="00000000">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right w:val="nil"/>
            </w:tcBorders>
          </w:tcPr>
          <w:p w14:paraId="7E5E7261" w14:textId="77777777" w:rsidR="00BC56AD" w:rsidRDefault="00000000">
            <w:pPr>
              <w:widowControl/>
              <w:spacing w:line="360" w:lineRule="auto"/>
              <w:rPr>
                <w:rFonts w:ascii="Book Antiqua" w:hAnsi="Book Antiqua"/>
                <w:lang w:eastAsia="zh-CN"/>
              </w:rPr>
            </w:pPr>
            <w:r>
              <w:rPr>
                <w:rFonts w:ascii="Book Antiqua" w:hAnsi="Book Antiqua"/>
                <w:lang w:eastAsia="zh-CN"/>
              </w:rPr>
              <w:t>CD99, S100, vimentin, NSE, PGP9.5</w:t>
            </w:r>
          </w:p>
        </w:tc>
        <w:tc>
          <w:tcPr>
            <w:tcW w:w="0" w:type="auto"/>
            <w:tcBorders>
              <w:top w:val="nil"/>
              <w:left w:val="nil"/>
              <w:bottom w:val="nil"/>
              <w:right w:val="nil"/>
            </w:tcBorders>
          </w:tcPr>
          <w:p w14:paraId="0856FB9D"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0BFF59A1"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5E1E33AD"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7B16AE9" w14:textId="77777777" w:rsidR="00BC56AD" w:rsidRDefault="00000000">
            <w:pPr>
              <w:widowControl/>
              <w:spacing w:line="360" w:lineRule="auto"/>
              <w:rPr>
                <w:rFonts w:ascii="Book Antiqua" w:hAnsi="Book Antiqua"/>
                <w:lang w:eastAsia="zh-CN"/>
              </w:rPr>
            </w:pPr>
            <w:r>
              <w:rPr>
                <w:rFonts w:ascii="Book Antiqua" w:hAnsi="Book Antiqua"/>
                <w:lang w:eastAsia="zh-CN"/>
              </w:rPr>
              <w:t>Excision</w:t>
            </w:r>
          </w:p>
        </w:tc>
        <w:tc>
          <w:tcPr>
            <w:tcW w:w="0" w:type="auto"/>
            <w:tcBorders>
              <w:top w:val="nil"/>
              <w:left w:val="nil"/>
              <w:bottom w:val="nil"/>
              <w:right w:val="nil"/>
            </w:tcBorders>
          </w:tcPr>
          <w:p w14:paraId="7C5F382B"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6BFACD6B" w14:textId="77777777" w:rsidR="00BC56AD" w:rsidRDefault="00000000">
            <w:pPr>
              <w:widowControl/>
              <w:spacing w:line="360" w:lineRule="auto"/>
              <w:rPr>
                <w:rFonts w:ascii="Book Antiqua" w:hAnsi="Book Antiqua"/>
                <w:lang w:eastAsia="zh-CN"/>
              </w:rPr>
            </w:pPr>
            <w:r>
              <w:rPr>
                <w:rFonts w:ascii="Book Antiqua" w:hAnsi="Book Antiqua"/>
                <w:lang w:eastAsia="zh-CN"/>
              </w:rPr>
              <w:t>20</w:t>
            </w:r>
          </w:p>
        </w:tc>
        <w:tc>
          <w:tcPr>
            <w:tcW w:w="0" w:type="auto"/>
            <w:tcBorders>
              <w:top w:val="nil"/>
              <w:left w:val="nil"/>
              <w:bottom w:val="nil"/>
            </w:tcBorders>
          </w:tcPr>
          <w:p w14:paraId="0FA76F32"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498DC2E0" w14:textId="77777777">
        <w:trPr>
          <w:trHeight w:val="90"/>
        </w:trPr>
        <w:tc>
          <w:tcPr>
            <w:tcW w:w="0" w:type="auto"/>
            <w:tcBorders>
              <w:top w:val="nil"/>
              <w:left w:val="nil"/>
              <w:bottom w:val="nil"/>
              <w:right w:val="nil"/>
            </w:tcBorders>
          </w:tcPr>
          <w:p w14:paraId="29415838" w14:textId="77777777" w:rsidR="00BC56AD" w:rsidRDefault="00000000">
            <w:pPr>
              <w:spacing w:line="360" w:lineRule="auto"/>
              <w:rPr>
                <w:rFonts w:ascii="Book Antiqua" w:hAnsi="Book Antiqua"/>
                <w:lang w:eastAsia="zh-CN"/>
              </w:rPr>
            </w:pPr>
            <w:proofErr w:type="spellStart"/>
            <w:r>
              <w:rPr>
                <w:rFonts w:ascii="Book Antiqua" w:hAnsi="Book Antiqua"/>
                <w:lang w:eastAsia="zh-CN"/>
              </w:rPr>
              <w:t>Rafailidis</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9]</w:t>
            </w:r>
            <w:r>
              <w:rPr>
                <w:rFonts w:ascii="Book Antiqua" w:hAnsi="Book Antiqua"/>
                <w:lang w:eastAsia="zh-CN"/>
              </w:rPr>
              <w:t>, 2009</w:t>
            </w:r>
          </w:p>
        </w:tc>
        <w:tc>
          <w:tcPr>
            <w:tcW w:w="0" w:type="auto"/>
            <w:tcBorders>
              <w:top w:val="nil"/>
              <w:left w:val="nil"/>
              <w:bottom w:val="nil"/>
              <w:right w:val="nil"/>
            </w:tcBorders>
          </w:tcPr>
          <w:p w14:paraId="4AE214C4" w14:textId="77777777" w:rsidR="00BC56AD" w:rsidRDefault="00000000">
            <w:pPr>
              <w:spacing w:line="360" w:lineRule="auto"/>
              <w:rPr>
                <w:rFonts w:ascii="Book Antiqua" w:hAnsi="Book Antiqua"/>
                <w:lang w:eastAsia="zh-CN"/>
              </w:rPr>
            </w:pPr>
            <w:r>
              <w:rPr>
                <w:rFonts w:ascii="Book Antiqua" w:hAnsi="Book Antiqua"/>
                <w:lang w:eastAsia="zh-CN"/>
              </w:rPr>
              <w:t>68, M</w:t>
            </w:r>
          </w:p>
          <w:p w14:paraId="5E43746D"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5CD64F8A" w14:textId="77777777" w:rsidR="00BC56AD" w:rsidRDefault="00000000">
            <w:pPr>
              <w:spacing w:line="360" w:lineRule="auto"/>
              <w:rPr>
                <w:rFonts w:ascii="Book Antiqua" w:hAnsi="Book Antiqua"/>
                <w:lang w:eastAsia="zh-CN"/>
              </w:rPr>
            </w:pPr>
            <w:r>
              <w:rPr>
                <w:rFonts w:ascii="Book Antiqua" w:hAnsi="Book Antiqua"/>
                <w:lang w:eastAsia="zh-CN"/>
              </w:rPr>
              <w:t>Abdominal pain,</w:t>
            </w:r>
            <w:r>
              <w:rPr>
                <w:rFonts w:ascii="Book Antiqua" w:hAnsi="Book Antiqua" w:hint="eastAsia"/>
                <w:lang w:eastAsia="zh-CN"/>
              </w:rPr>
              <w:t xml:space="preserve"> </w:t>
            </w:r>
            <w:r>
              <w:rPr>
                <w:rFonts w:ascii="Book Antiqua" w:hAnsi="Book Antiqua"/>
                <w:lang w:eastAsia="zh-CN"/>
              </w:rPr>
              <w:t>dyspepsia, weakness</w:t>
            </w:r>
          </w:p>
        </w:tc>
        <w:tc>
          <w:tcPr>
            <w:tcW w:w="0" w:type="auto"/>
            <w:tcBorders>
              <w:top w:val="nil"/>
              <w:left w:val="nil"/>
              <w:bottom w:val="nil"/>
              <w:right w:val="nil"/>
            </w:tcBorders>
          </w:tcPr>
          <w:p w14:paraId="24B64816" w14:textId="77777777" w:rsidR="00BC56AD" w:rsidRDefault="00000000">
            <w:pPr>
              <w:spacing w:line="360" w:lineRule="auto"/>
              <w:rPr>
                <w:rFonts w:ascii="Book Antiqua" w:hAnsi="Book Antiqua"/>
                <w:lang w:eastAsia="zh-CN"/>
              </w:rPr>
            </w:pPr>
            <w:r>
              <w:rPr>
                <w:rFonts w:ascii="Book Antiqua" w:hAnsi="Book Antiqua"/>
                <w:lang w:eastAsia="zh-CN"/>
              </w:rPr>
              <w:t>Body</w:t>
            </w:r>
          </w:p>
          <w:p w14:paraId="7FF83D7E"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715C123E" w14:textId="77777777" w:rsidR="00BC56AD" w:rsidRDefault="00000000">
            <w:pPr>
              <w:spacing w:line="360" w:lineRule="auto"/>
              <w:rPr>
                <w:rFonts w:ascii="Book Antiqua" w:hAnsi="Book Antiqua"/>
                <w:lang w:eastAsia="zh-CN"/>
              </w:rPr>
            </w:pPr>
            <w:r>
              <w:rPr>
                <w:rFonts w:ascii="Book Antiqua" w:hAnsi="Book Antiqua"/>
                <w:lang w:eastAsia="zh-CN"/>
              </w:rPr>
              <w:t>12</w:t>
            </w:r>
          </w:p>
          <w:p w14:paraId="7434BDF2"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2667DCA2" w14:textId="77777777" w:rsidR="00BC56AD" w:rsidRDefault="00000000">
            <w:pPr>
              <w:widowControl/>
              <w:spacing w:line="360" w:lineRule="auto"/>
              <w:rPr>
                <w:rFonts w:ascii="Book Antiqua" w:hAnsi="Book Antiqua"/>
                <w:lang w:eastAsia="zh-CN"/>
              </w:rPr>
            </w:pPr>
            <w:r>
              <w:rPr>
                <w:rFonts w:ascii="Book Antiqua" w:hAnsi="Book Antiqua"/>
                <w:lang w:eastAsia="zh-CN"/>
              </w:rPr>
              <w:t>vimentin, NSE, CD99, CD117, Leu-7</w:t>
            </w:r>
          </w:p>
        </w:tc>
        <w:tc>
          <w:tcPr>
            <w:tcW w:w="0" w:type="auto"/>
            <w:tcBorders>
              <w:top w:val="nil"/>
              <w:left w:val="nil"/>
              <w:bottom w:val="nil"/>
              <w:right w:val="nil"/>
            </w:tcBorders>
          </w:tcPr>
          <w:p w14:paraId="79880618" w14:textId="77777777" w:rsidR="00BC56AD" w:rsidRDefault="00000000">
            <w:pPr>
              <w:widowControl/>
              <w:spacing w:line="360" w:lineRule="auto"/>
              <w:rPr>
                <w:rFonts w:ascii="Book Antiqua" w:hAnsi="Book Antiqua"/>
                <w:lang w:eastAsia="zh-CN"/>
              </w:rPr>
            </w:pPr>
            <w:r>
              <w:rPr>
                <w:rFonts w:ascii="Book Antiqua" w:hAnsi="Book Antiqua"/>
                <w:lang w:eastAsia="zh-CN"/>
              </w:rPr>
              <w:t>t(11;</w:t>
            </w:r>
            <w:proofErr w:type="gramStart"/>
            <w:r>
              <w:rPr>
                <w:rFonts w:ascii="Book Antiqua" w:hAnsi="Book Antiqua"/>
                <w:lang w:eastAsia="zh-CN"/>
              </w:rPr>
              <w:t>22)(</w:t>
            </w:r>
            <w:proofErr w:type="gramEnd"/>
            <w:r>
              <w:rPr>
                <w:rFonts w:ascii="Book Antiqua" w:hAnsi="Book Antiqua"/>
                <w:lang w:eastAsia="zh-CN"/>
              </w:rPr>
              <w:t>q24;q12)</w:t>
            </w:r>
          </w:p>
        </w:tc>
        <w:tc>
          <w:tcPr>
            <w:tcW w:w="0" w:type="auto"/>
            <w:tcBorders>
              <w:top w:val="nil"/>
              <w:left w:val="nil"/>
              <w:bottom w:val="nil"/>
              <w:right w:val="nil"/>
            </w:tcBorders>
          </w:tcPr>
          <w:p w14:paraId="725EBF5A" w14:textId="77777777" w:rsidR="00BC56AD" w:rsidRDefault="00000000">
            <w:pPr>
              <w:spacing w:line="360" w:lineRule="auto"/>
              <w:rPr>
                <w:rFonts w:ascii="Book Antiqua" w:hAnsi="Book Antiqua"/>
                <w:lang w:eastAsia="zh-CN"/>
              </w:rPr>
            </w:pPr>
            <w:r>
              <w:rPr>
                <w:rFonts w:ascii="Book Antiqua" w:hAnsi="Book Antiqua"/>
                <w:lang w:eastAsia="zh-CN"/>
              </w:rPr>
              <w:t>Liver</w:t>
            </w:r>
          </w:p>
        </w:tc>
        <w:tc>
          <w:tcPr>
            <w:tcW w:w="0" w:type="auto"/>
            <w:tcBorders>
              <w:top w:val="nil"/>
              <w:left w:val="nil"/>
              <w:bottom w:val="nil"/>
              <w:right w:val="nil"/>
            </w:tcBorders>
          </w:tcPr>
          <w:p w14:paraId="37DFCA9E" w14:textId="77777777" w:rsidR="00BC56AD" w:rsidRDefault="00000000">
            <w:pPr>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1F6CF108" w14:textId="77777777" w:rsidR="00BC56AD" w:rsidRDefault="00000000">
            <w:pPr>
              <w:spacing w:line="360" w:lineRule="auto"/>
              <w:rPr>
                <w:rFonts w:ascii="Book Antiqua" w:hAnsi="Book Antiqua"/>
                <w:lang w:eastAsia="zh-CN"/>
              </w:rPr>
            </w:pPr>
            <w:r>
              <w:rPr>
                <w:rFonts w:ascii="Book Antiqua" w:hAnsi="Book Antiqua"/>
                <w:lang w:eastAsia="zh-CN"/>
              </w:rPr>
              <w:t>SG</w:t>
            </w:r>
          </w:p>
        </w:tc>
        <w:tc>
          <w:tcPr>
            <w:tcW w:w="0" w:type="auto"/>
            <w:tcBorders>
              <w:top w:val="nil"/>
              <w:left w:val="nil"/>
              <w:bottom w:val="nil"/>
              <w:right w:val="nil"/>
            </w:tcBorders>
          </w:tcPr>
          <w:p w14:paraId="31678D62" w14:textId="77777777" w:rsidR="00BC56AD" w:rsidRDefault="00000000">
            <w:pPr>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6CA7BB65" w14:textId="77777777" w:rsidR="00BC56AD" w:rsidRDefault="00000000">
            <w:pPr>
              <w:spacing w:line="360" w:lineRule="auto"/>
              <w:rPr>
                <w:rFonts w:ascii="Book Antiqua" w:hAnsi="Book Antiqua"/>
                <w:lang w:eastAsia="zh-CN"/>
              </w:rPr>
            </w:pPr>
            <w:r>
              <w:rPr>
                <w:rFonts w:ascii="Book Antiqua" w:hAnsi="Book Antiqua"/>
                <w:lang w:eastAsia="zh-CN"/>
              </w:rPr>
              <w:t>13</w:t>
            </w:r>
          </w:p>
        </w:tc>
        <w:tc>
          <w:tcPr>
            <w:tcW w:w="0" w:type="auto"/>
            <w:tcBorders>
              <w:top w:val="nil"/>
              <w:left w:val="nil"/>
              <w:bottom w:val="nil"/>
            </w:tcBorders>
          </w:tcPr>
          <w:p w14:paraId="79CD06E0" w14:textId="77777777" w:rsidR="00BC56AD" w:rsidRDefault="00000000">
            <w:pPr>
              <w:spacing w:line="360" w:lineRule="auto"/>
              <w:rPr>
                <w:rFonts w:ascii="Book Antiqua" w:hAnsi="Book Antiqua"/>
                <w:lang w:eastAsia="zh-CN"/>
              </w:rPr>
            </w:pPr>
            <w:r>
              <w:rPr>
                <w:rFonts w:ascii="Book Antiqua" w:hAnsi="Book Antiqua"/>
                <w:lang w:eastAsia="zh-CN"/>
              </w:rPr>
              <w:t>Dead</w:t>
            </w:r>
          </w:p>
        </w:tc>
      </w:tr>
      <w:tr w:rsidR="00BC56AD" w14:paraId="3C96B39C" w14:textId="77777777">
        <w:trPr>
          <w:trHeight w:val="90"/>
        </w:trPr>
        <w:tc>
          <w:tcPr>
            <w:tcW w:w="0" w:type="auto"/>
            <w:tcBorders>
              <w:top w:val="nil"/>
              <w:left w:val="nil"/>
              <w:bottom w:val="nil"/>
              <w:right w:val="nil"/>
            </w:tcBorders>
          </w:tcPr>
          <w:p w14:paraId="5E79DCD2"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Inoue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10]</w:t>
            </w:r>
            <w:r>
              <w:rPr>
                <w:rFonts w:ascii="Book Antiqua" w:hAnsi="Book Antiqua"/>
                <w:lang w:eastAsia="zh-CN"/>
              </w:rPr>
              <w:t>, 2011</w:t>
            </w:r>
          </w:p>
        </w:tc>
        <w:tc>
          <w:tcPr>
            <w:tcW w:w="0" w:type="auto"/>
            <w:tcBorders>
              <w:top w:val="nil"/>
              <w:left w:val="nil"/>
              <w:bottom w:val="nil"/>
              <w:right w:val="nil"/>
            </w:tcBorders>
          </w:tcPr>
          <w:p w14:paraId="04194F24" w14:textId="77777777" w:rsidR="00BC56AD" w:rsidRDefault="00000000">
            <w:pPr>
              <w:widowControl/>
              <w:spacing w:line="360" w:lineRule="auto"/>
              <w:rPr>
                <w:rFonts w:ascii="Book Antiqua" w:hAnsi="Book Antiqua"/>
                <w:lang w:eastAsia="zh-CN"/>
              </w:rPr>
            </w:pPr>
            <w:r>
              <w:rPr>
                <w:rFonts w:ascii="Book Antiqua" w:hAnsi="Book Antiqua"/>
                <w:lang w:eastAsia="zh-CN"/>
              </w:rPr>
              <w:t>41, F</w:t>
            </w:r>
          </w:p>
        </w:tc>
        <w:tc>
          <w:tcPr>
            <w:tcW w:w="0" w:type="auto"/>
            <w:tcBorders>
              <w:top w:val="nil"/>
              <w:left w:val="nil"/>
              <w:bottom w:val="nil"/>
              <w:right w:val="nil"/>
            </w:tcBorders>
          </w:tcPr>
          <w:p w14:paraId="59FDCC4D" w14:textId="77777777" w:rsidR="00BC56AD" w:rsidRDefault="00000000">
            <w:pPr>
              <w:widowControl/>
              <w:spacing w:line="360" w:lineRule="auto"/>
              <w:rPr>
                <w:rFonts w:ascii="Book Antiqua" w:hAnsi="Book Antiqua"/>
                <w:lang w:eastAsia="zh-CN"/>
              </w:rPr>
            </w:pPr>
            <w:r>
              <w:rPr>
                <w:rFonts w:ascii="Book Antiqua" w:hAnsi="Book Antiqua"/>
                <w:lang w:eastAsia="zh-CN"/>
              </w:rPr>
              <w:t>Abdominal pain</w:t>
            </w:r>
          </w:p>
        </w:tc>
        <w:tc>
          <w:tcPr>
            <w:tcW w:w="0" w:type="auto"/>
            <w:tcBorders>
              <w:top w:val="nil"/>
              <w:left w:val="nil"/>
              <w:bottom w:val="nil"/>
              <w:right w:val="nil"/>
            </w:tcBorders>
          </w:tcPr>
          <w:p w14:paraId="789396F6" w14:textId="77777777" w:rsidR="00BC56AD" w:rsidRDefault="00000000">
            <w:pPr>
              <w:widowControl/>
              <w:spacing w:line="360" w:lineRule="auto"/>
              <w:rPr>
                <w:rFonts w:ascii="Book Antiqua" w:hAnsi="Book Antiqua"/>
                <w:lang w:eastAsia="zh-CN"/>
              </w:rPr>
            </w:pPr>
            <w:r>
              <w:rPr>
                <w:rFonts w:ascii="Book Antiqua" w:hAnsi="Book Antiqua"/>
                <w:lang w:eastAsia="zh-CN"/>
              </w:rPr>
              <w:t>Anterior wall body</w:t>
            </w:r>
          </w:p>
        </w:tc>
        <w:tc>
          <w:tcPr>
            <w:tcW w:w="0" w:type="auto"/>
            <w:tcBorders>
              <w:top w:val="nil"/>
              <w:left w:val="nil"/>
              <w:bottom w:val="nil"/>
              <w:right w:val="nil"/>
            </w:tcBorders>
          </w:tcPr>
          <w:p w14:paraId="51135846" w14:textId="77777777" w:rsidR="00BC56AD" w:rsidRDefault="00000000">
            <w:pPr>
              <w:widowControl/>
              <w:spacing w:line="360" w:lineRule="auto"/>
              <w:rPr>
                <w:rFonts w:ascii="Book Antiqua" w:hAnsi="Book Antiqua"/>
                <w:lang w:eastAsia="zh-CN"/>
              </w:rPr>
            </w:pPr>
            <w:r>
              <w:rPr>
                <w:rFonts w:ascii="Book Antiqua" w:hAnsi="Book Antiqua"/>
                <w:lang w:eastAsia="zh-CN"/>
              </w:rPr>
              <w:t>9</w:t>
            </w:r>
          </w:p>
        </w:tc>
        <w:tc>
          <w:tcPr>
            <w:tcW w:w="0" w:type="auto"/>
            <w:tcBorders>
              <w:top w:val="nil"/>
              <w:left w:val="nil"/>
              <w:bottom w:val="nil"/>
              <w:right w:val="nil"/>
            </w:tcBorders>
          </w:tcPr>
          <w:p w14:paraId="6E2E4779" w14:textId="77777777" w:rsidR="00BC56AD" w:rsidRDefault="00000000">
            <w:pPr>
              <w:widowControl/>
              <w:spacing w:line="360" w:lineRule="auto"/>
              <w:rPr>
                <w:rFonts w:ascii="Book Antiqua" w:hAnsi="Book Antiqua"/>
                <w:lang w:eastAsia="zh-CN"/>
              </w:rPr>
            </w:pPr>
            <w:r>
              <w:rPr>
                <w:rFonts w:ascii="Book Antiqua" w:hAnsi="Book Antiqua"/>
                <w:lang w:eastAsia="zh-CN"/>
              </w:rPr>
              <w:t>CD99, vimentin, CD117, S100, chromogranin A, synaptophysin</w:t>
            </w:r>
          </w:p>
        </w:tc>
        <w:tc>
          <w:tcPr>
            <w:tcW w:w="0" w:type="auto"/>
            <w:tcBorders>
              <w:top w:val="nil"/>
              <w:left w:val="nil"/>
              <w:bottom w:val="nil"/>
              <w:right w:val="nil"/>
            </w:tcBorders>
          </w:tcPr>
          <w:p w14:paraId="0078E931" w14:textId="77777777" w:rsidR="00BC56AD" w:rsidRDefault="00000000">
            <w:pPr>
              <w:widowControl/>
              <w:spacing w:line="360" w:lineRule="auto"/>
              <w:rPr>
                <w:rFonts w:ascii="Book Antiqua" w:hAnsi="Book Antiqua"/>
                <w:lang w:eastAsia="zh-CN"/>
              </w:rPr>
            </w:pPr>
            <w:r>
              <w:rPr>
                <w:rFonts w:ascii="Book Antiqua" w:hAnsi="Book Antiqua"/>
                <w:lang w:eastAsia="zh-CN"/>
              </w:rPr>
              <w:t>t(11;</w:t>
            </w:r>
            <w:proofErr w:type="gramStart"/>
            <w:r>
              <w:rPr>
                <w:rFonts w:ascii="Book Antiqua" w:hAnsi="Book Antiqua"/>
                <w:lang w:eastAsia="zh-CN"/>
              </w:rPr>
              <w:t>22)(</w:t>
            </w:r>
            <w:proofErr w:type="gramEnd"/>
            <w:r>
              <w:rPr>
                <w:rFonts w:ascii="Book Antiqua" w:hAnsi="Book Antiqua"/>
                <w:lang w:eastAsia="zh-CN"/>
              </w:rPr>
              <w:t>q24;q12)</w:t>
            </w:r>
          </w:p>
        </w:tc>
        <w:tc>
          <w:tcPr>
            <w:tcW w:w="0" w:type="auto"/>
            <w:tcBorders>
              <w:top w:val="nil"/>
              <w:left w:val="nil"/>
              <w:bottom w:val="nil"/>
              <w:right w:val="nil"/>
            </w:tcBorders>
          </w:tcPr>
          <w:p w14:paraId="3996B692"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t>Enterocoelia</w:t>
            </w:r>
            <w:proofErr w:type="spellEnd"/>
          </w:p>
        </w:tc>
        <w:tc>
          <w:tcPr>
            <w:tcW w:w="0" w:type="auto"/>
            <w:tcBorders>
              <w:top w:val="nil"/>
              <w:left w:val="nil"/>
              <w:bottom w:val="nil"/>
              <w:right w:val="nil"/>
            </w:tcBorders>
          </w:tcPr>
          <w:p w14:paraId="65E6DA9A"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645D29E6" w14:textId="77777777" w:rsidR="00BC56AD" w:rsidRDefault="00000000">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651D423B"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2E82BDEE" w14:textId="77777777" w:rsidR="00BC56AD" w:rsidRDefault="00000000">
            <w:pPr>
              <w:widowControl/>
              <w:spacing w:line="360" w:lineRule="auto"/>
              <w:rPr>
                <w:rFonts w:ascii="Book Antiqua" w:hAnsi="Book Antiqua"/>
                <w:lang w:eastAsia="zh-CN"/>
              </w:rPr>
            </w:pPr>
            <w:r>
              <w:rPr>
                <w:rFonts w:ascii="Book Antiqua" w:hAnsi="Book Antiqua"/>
                <w:lang w:eastAsia="zh-CN"/>
              </w:rPr>
              <w:t>110</w:t>
            </w:r>
          </w:p>
        </w:tc>
        <w:tc>
          <w:tcPr>
            <w:tcW w:w="0" w:type="auto"/>
            <w:tcBorders>
              <w:top w:val="nil"/>
              <w:left w:val="nil"/>
              <w:bottom w:val="nil"/>
            </w:tcBorders>
          </w:tcPr>
          <w:p w14:paraId="68BD2DE6" w14:textId="77777777" w:rsidR="00BC56AD" w:rsidRDefault="00000000">
            <w:pPr>
              <w:widowControl/>
              <w:spacing w:line="360" w:lineRule="auto"/>
              <w:rPr>
                <w:rFonts w:ascii="Book Antiqua" w:hAnsi="Book Antiqua"/>
                <w:lang w:eastAsia="zh-CN"/>
              </w:rPr>
            </w:pPr>
            <w:r>
              <w:rPr>
                <w:rFonts w:ascii="Book Antiqua" w:hAnsi="Book Antiqua"/>
                <w:lang w:eastAsia="zh-CN"/>
              </w:rPr>
              <w:t>Dead</w:t>
            </w:r>
          </w:p>
        </w:tc>
      </w:tr>
      <w:tr w:rsidR="00BC56AD" w14:paraId="2C7B4CFD" w14:textId="77777777">
        <w:trPr>
          <w:trHeight w:val="90"/>
        </w:trPr>
        <w:tc>
          <w:tcPr>
            <w:tcW w:w="0" w:type="auto"/>
            <w:tcBorders>
              <w:top w:val="nil"/>
              <w:left w:val="nil"/>
              <w:bottom w:val="nil"/>
              <w:right w:val="nil"/>
            </w:tcBorders>
          </w:tcPr>
          <w:p w14:paraId="7C754674"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Kim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11]</w:t>
            </w:r>
            <w:r>
              <w:rPr>
                <w:rFonts w:ascii="Book Antiqua" w:hAnsi="Book Antiqua"/>
                <w:lang w:eastAsia="zh-CN"/>
              </w:rPr>
              <w:t>, 2012</w:t>
            </w:r>
          </w:p>
        </w:tc>
        <w:tc>
          <w:tcPr>
            <w:tcW w:w="0" w:type="auto"/>
            <w:tcBorders>
              <w:top w:val="nil"/>
              <w:left w:val="nil"/>
              <w:bottom w:val="nil"/>
              <w:right w:val="nil"/>
            </w:tcBorders>
          </w:tcPr>
          <w:p w14:paraId="3A1CC7BA" w14:textId="77777777" w:rsidR="00BC56AD" w:rsidRDefault="00000000">
            <w:pPr>
              <w:widowControl/>
              <w:spacing w:line="360" w:lineRule="auto"/>
              <w:rPr>
                <w:rFonts w:ascii="Book Antiqua" w:hAnsi="Book Antiqua"/>
                <w:lang w:eastAsia="zh-CN"/>
              </w:rPr>
            </w:pPr>
            <w:r>
              <w:rPr>
                <w:rFonts w:ascii="Book Antiqua" w:hAnsi="Book Antiqua"/>
                <w:lang w:eastAsia="zh-CN"/>
              </w:rPr>
              <w:t>35, F</w:t>
            </w:r>
          </w:p>
        </w:tc>
        <w:tc>
          <w:tcPr>
            <w:tcW w:w="0" w:type="auto"/>
            <w:tcBorders>
              <w:top w:val="nil"/>
              <w:left w:val="nil"/>
              <w:bottom w:val="nil"/>
              <w:right w:val="nil"/>
            </w:tcBorders>
          </w:tcPr>
          <w:p w14:paraId="7D270082" w14:textId="77777777" w:rsidR="00BC56AD" w:rsidRDefault="00000000">
            <w:pPr>
              <w:widowControl/>
              <w:spacing w:line="360" w:lineRule="auto"/>
              <w:rPr>
                <w:rFonts w:ascii="Book Antiqua" w:hAnsi="Book Antiqua"/>
                <w:lang w:eastAsia="zh-CN"/>
              </w:rPr>
            </w:pPr>
            <w:r>
              <w:rPr>
                <w:rFonts w:ascii="Book Antiqua" w:hAnsi="Book Antiqua"/>
                <w:lang w:eastAsia="zh-CN"/>
              </w:rPr>
              <w:t>No special symptoms</w:t>
            </w:r>
          </w:p>
        </w:tc>
        <w:tc>
          <w:tcPr>
            <w:tcW w:w="0" w:type="auto"/>
            <w:tcBorders>
              <w:top w:val="nil"/>
              <w:left w:val="nil"/>
              <w:bottom w:val="nil"/>
              <w:right w:val="nil"/>
            </w:tcBorders>
          </w:tcPr>
          <w:p w14:paraId="5C4B888A" w14:textId="77777777" w:rsidR="00BC56AD" w:rsidRDefault="00000000">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58C20626" w14:textId="77777777" w:rsidR="00BC56AD" w:rsidRDefault="00000000">
            <w:pPr>
              <w:widowControl/>
              <w:spacing w:line="360" w:lineRule="auto"/>
              <w:rPr>
                <w:rFonts w:ascii="Book Antiqua" w:hAnsi="Book Antiqua"/>
                <w:lang w:eastAsia="zh-CN"/>
              </w:rPr>
            </w:pPr>
            <w:r>
              <w:rPr>
                <w:rFonts w:ascii="Book Antiqua" w:hAnsi="Book Antiqua"/>
                <w:lang w:eastAsia="zh-CN"/>
              </w:rPr>
              <w:t>5.5</w:t>
            </w:r>
          </w:p>
        </w:tc>
        <w:tc>
          <w:tcPr>
            <w:tcW w:w="0" w:type="auto"/>
            <w:tcBorders>
              <w:top w:val="nil"/>
              <w:left w:val="nil"/>
              <w:bottom w:val="nil"/>
              <w:right w:val="nil"/>
            </w:tcBorders>
          </w:tcPr>
          <w:p w14:paraId="2672CEDA" w14:textId="77777777" w:rsidR="00BC56AD" w:rsidRDefault="00000000">
            <w:pPr>
              <w:widowControl/>
              <w:spacing w:line="360" w:lineRule="auto"/>
              <w:rPr>
                <w:rFonts w:ascii="Book Antiqua" w:hAnsi="Book Antiqua"/>
                <w:lang w:eastAsia="zh-CN"/>
              </w:rPr>
            </w:pPr>
            <w:r>
              <w:rPr>
                <w:rFonts w:ascii="Book Antiqua" w:hAnsi="Book Antiqua"/>
                <w:lang w:eastAsia="zh-CN"/>
              </w:rPr>
              <w:t>CD99, synaptophysin</w:t>
            </w:r>
          </w:p>
        </w:tc>
        <w:tc>
          <w:tcPr>
            <w:tcW w:w="0" w:type="auto"/>
            <w:tcBorders>
              <w:top w:val="nil"/>
              <w:left w:val="nil"/>
              <w:bottom w:val="nil"/>
              <w:right w:val="nil"/>
            </w:tcBorders>
          </w:tcPr>
          <w:p w14:paraId="1D763C04" w14:textId="77777777" w:rsidR="00BC56AD" w:rsidRDefault="00000000">
            <w:pPr>
              <w:widowControl/>
              <w:spacing w:line="360" w:lineRule="auto"/>
              <w:rPr>
                <w:rFonts w:ascii="Book Antiqua" w:hAnsi="Book Antiqua"/>
                <w:lang w:eastAsia="zh-CN"/>
              </w:rPr>
            </w:pPr>
            <w:r>
              <w:rPr>
                <w:rFonts w:ascii="Book Antiqua" w:hAnsi="Book Antiqua"/>
                <w:lang w:eastAsia="zh-CN"/>
              </w:rPr>
              <w:t>N</w:t>
            </w:r>
            <w:r>
              <w:rPr>
                <w:rFonts w:ascii="Book Antiqua" w:hAnsi="Book Antiqua" w:hint="eastAsia"/>
                <w:lang w:eastAsia="zh-CN"/>
              </w:rPr>
              <w:t>A</w:t>
            </w:r>
          </w:p>
          <w:p w14:paraId="5BE92F7B"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1BCF6D35"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F9D56D4"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5218F548" w14:textId="77777777" w:rsidR="00BC56AD" w:rsidRDefault="00000000">
            <w:pPr>
              <w:widowControl/>
              <w:spacing w:line="360" w:lineRule="auto"/>
              <w:rPr>
                <w:rFonts w:ascii="Book Antiqua" w:hAnsi="Book Antiqua"/>
                <w:lang w:eastAsia="zh-CN"/>
              </w:rPr>
            </w:pPr>
            <w:r>
              <w:rPr>
                <w:rFonts w:ascii="Book Antiqua" w:hAnsi="Book Antiqua"/>
                <w:lang w:eastAsia="zh-CN"/>
              </w:rPr>
              <w:t>WR</w:t>
            </w:r>
          </w:p>
        </w:tc>
        <w:tc>
          <w:tcPr>
            <w:tcW w:w="0" w:type="auto"/>
            <w:tcBorders>
              <w:top w:val="nil"/>
              <w:left w:val="nil"/>
              <w:bottom w:val="nil"/>
              <w:right w:val="nil"/>
            </w:tcBorders>
          </w:tcPr>
          <w:p w14:paraId="2286A526"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27A5C0D" w14:textId="77777777" w:rsidR="00BC56AD" w:rsidRDefault="00000000">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tcBorders>
          </w:tcPr>
          <w:p w14:paraId="4B2A2FDF"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55A246A4" w14:textId="77777777">
        <w:trPr>
          <w:trHeight w:val="90"/>
        </w:trPr>
        <w:tc>
          <w:tcPr>
            <w:tcW w:w="0" w:type="auto"/>
            <w:tcBorders>
              <w:top w:val="nil"/>
              <w:left w:val="nil"/>
              <w:bottom w:val="nil"/>
              <w:right w:val="nil"/>
            </w:tcBorders>
          </w:tcPr>
          <w:p w14:paraId="11454A9F"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Song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12]</w:t>
            </w:r>
            <w:r>
              <w:rPr>
                <w:rFonts w:ascii="Book Antiqua" w:hAnsi="Book Antiqua"/>
                <w:lang w:eastAsia="zh-CN"/>
              </w:rPr>
              <w:t>, 2016</w:t>
            </w:r>
          </w:p>
        </w:tc>
        <w:tc>
          <w:tcPr>
            <w:tcW w:w="0" w:type="auto"/>
            <w:tcBorders>
              <w:top w:val="nil"/>
              <w:left w:val="nil"/>
              <w:bottom w:val="nil"/>
              <w:right w:val="nil"/>
            </w:tcBorders>
          </w:tcPr>
          <w:p w14:paraId="2A4C7EE5" w14:textId="77777777" w:rsidR="00BC56AD" w:rsidRDefault="00000000">
            <w:pPr>
              <w:widowControl/>
              <w:spacing w:line="360" w:lineRule="auto"/>
              <w:rPr>
                <w:rFonts w:ascii="Book Antiqua" w:hAnsi="Book Antiqua"/>
                <w:lang w:eastAsia="zh-CN"/>
              </w:rPr>
            </w:pPr>
            <w:r>
              <w:rPr>
                <w:rFonts w:ascii="Book Antiqua" w:hAnsi="Book Antiqua"/>
                <w:lang w:eastAsia="zh-CN"/>
              </w:rPr>
              <w:t>55, M</w:t>
            </w:r>
          </w:p>
        </w:tc>
        <w:tc>
          <w:tcPr>
            <w:tcW w:w="0" w:type="auto"/>
            <w:tcBorders>
              <w:top w:val="nil"/>
              <w:left w:val="nil"/>
              <w:bottom w:val="nil"/>
              <w:right w:val="nil"/>
            </w:tcBorders>
          </w:tcPr>
          <w:p w14:paraId="53ACD575" w14:textId="77777777" w:rsidR="00BC56AD" w:rsidRDefault="00000000">
            <w:pPr>
              <w:widowControl/>
              <w:spacing w:line="360" w:lineRule="auto"/>
              <w:rPr>
                <w:rFonts w:ascii="Book Antiqua" w:hAnsi="Book Antiqua"/>
                <w:lang w:eastAsia="zh-CN"/>
              </w:rPr>
            </w:pPr>
            <w:r>
              <w:rPr>
                <w:rFonts w:ascii="Book Antiqua" w:hAnsi="Book Antiqua"/>
                <w:lang w:eastAsia="zh-CN"/>
              </w:rPr>
              <w:t>Upper abdominal pain</w:t>
            </w:r>
          </w:p>
        </w:tc>
        <w:tc>
          <w:tcPr>
            <w:tcW w:w="0" w:type="auto"/>
            <w:tcBorders>
              <w:top w:val="nil"/>
              <w:left w:val="nil"/>
              <w:bottom w:val="nil"/>
              <w:right w:val="nil"/>
            </w:tcBorders>
          </w:tcPr>
          <w:p w14:paraId="2885C12C" w14:textId="77777777" w:rsidR="00BC56AD" w:rsidRDefault="00000000">
            <w:pPr>
              <w:widowControl/>
              <w:spacing w:line="360" w:lineRule="auto"/>
              <w:rPr>
                <w:rFonts w:ascii="Book Antiqua" w:hAnsi="Book Antiqua"/>
                <w:lang w:eastAsia="zh-CN"/>
              </w:rPr>
            </w:pPr>
            <w:r>
              <w:rPr>
                <w:rFonts w:ascii="Book Antiqua" w:hAnsi="Book Antiqua"/>
                <w:lang w:eastAsia="zh-CN"/>
              </w:rPr>
              <w:t>vomiting High body</w:t>
            </w:r>
          </w:p>
        </w:tc>
        <w:tc>
          <w:tcPr>
            <w:tcW w:w="0" w:type="auto"/>
            <w:tcBorders>
              <w:top w:val="nil"/>
              <w:left w:val="nil"/>
              <w:bottom w:val="nil"/>
              <w:right w:val="nil"/>
            </w:tcBorders>
          </w:tcPr>
          <w:p w14:paraId="2E507C64" w14:textId="77777777" w:rsidR="00BC56AD" w:rsidRDefault="00000000">
            <w:pPr>
              <w:widowControl/>
              <w:spacing w:line="360" w:lineRule="auto"/>
              <w:rPr>
                <w:rFonts w:ascii="Book Antiqua" w:hAnsi="Book Antiqua"/>
                <w:lang w:eastAsia="zh-CN"/>
              </w:rPr>
            </w:pPr>
            <w:r>
              <w:rPr>
                <w:rFonts w:ascii="Book Antiqua" w:hAnsi="Book Antiqua"/>
                <w:lang w:eastAsia="zh-CN"/>
              </w:rPr>
              <w:t>6.5</w:t>
            </w:r>
          </w:p>
        </w:tc>
        <w:tc>
          <w:tcPr>
            <w:tcW w:w="0" w:type="auto"/>
            <w:tcBorders>
              <w:top w:val="nil"/>
              <w:left w:val="nil"/>
              <w:bottom w:val="nil"/>
              <w:right w:val="nil"/>
            </w:tcBorders>
          </w:tcPr>
          <w:p w14:paraId="60C0E623" w14:textId="77777777" w:rsidR="00BC56AD" w:rsidRDefault="00000000">
            <w:pPr>
              <w:widowControl/>
              <w:spacing w:line="360" w:lineRule="auto"/>
              <w:rPr>
                <w:rFonts w:ascii="Book Antiqua" w:hAnsi="Book Antiqua"/>
                <w:lang w:eastAsia="zh-CN"/>
              </w:rPr>
            </w:pPr>
            <w:r>
              <w:rPr>
                <w:rFonts w:ascii="Book Antiqua" w:hAnsi="Book Antiqua"/>
                <w:lang w:eastAsia="zh-CN"/>
              </w:rPr>
              <w:t>CD99, FLI1, chromogranin</w:t>
            </w:r>
          </w:p>
        </w:tc>
        <w:tc>
          <w:tcPr>
            <w:tcW w:w="0" w:type="auto"/>
            <w:tcBorders>
              <w:top w:val="nil"/>
              <w:left w:val="nil"/>
              <w:bottom w:val="nil"/>
              <w:right w:val="nil"/>
            </w:tcBorders>
          </w:tcPr>
          <w:p w14:paraId="6349B670" w14:textId="77777777" w:rsidR="00BC56AD" w:rsidRDefault="00000000">
            <w:pPr>
              <w:widowControl/>
              <w:spacing w:line="360" w:lineRule="auto"/>
              <w:rPr>
                <w:rFonts w:ascii="Book Antiqua" w:hAnsi="Book Antiqua"/>
                <w:lang w:eastAsia="zh-CN"/>
              </w:rPr>
            </w:pPr>
            <w:r>
              <w:rPr>
                <w:rFonts w:ascii="Book Antiqua" w:hAnsi="Book Antiqua"/>
                <w:lang w:eastAsia="zh-CN"/>
              </w:rPr>
              <w:t>EWS-FLI1 fusion transcript</w:t>
            </w:r>
          </w:p>
        </w:tc>
        <w:tc>
          <w:tcPr>
            <w:tcW w:w="0" w:type="auto"/>
            <w:tcBorders>
              <w:top w:val="nil"/>
              <w:left w:val="nil"/>
              <w:bottom w:val="nil"/>
              <w:right w:val="nil"/>
            </w:tcBorders>
          </w:tcPr>
          <w:p w14:paraId="1DE8CBD8" w14:textId="77777777" w:rsidR="00BC56AD" w:rsidRDefault="00000000">
            <w:pPr>
              <w:widowControl/>
              <w:spacing w:line="360" w:lineRule="auto"/>
              <w:rPr>
                <w:rFonts w:ascii="Book Antiqua" w:hAnsi="Book Antiqua"/>
                <w:lang w:eastAsia="zh-CN"/>
              </w:rPr>
            </w:pPr>
            <w:r>
              <w:rPr>
                <w:rFonts w:ascii="Book Antiqua" w:hAnsi="Book Antiqua"/>
                <w:lang w:eastAsia="zh-CN"/>
              </w:rPr>
              <w:t>Lymph nodes</w:t>
            </w:r>
          </w:p>
        </w:tc>
        <w:tc>
          <w:tcPr>
            <w:tcW w:w="0" w:type="auto"/>
            <w:tcBorders>
              <w:top w:val="nil"/>
              <w:left w:val="nil"/>
              <w:bottom w:val="nil"/>
              <w:right w:val="nil"/>
            </w:tcBorders>
          </w:tcPr>
          <w:p w14:paraId="06E0D931"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AF8D75B" w14:textId="77777777" w:rsidR="00BC56AD" w:rsidRDefault="00000000">
            <w:pPr>
              <w:widowControl/>
              <w:spacing w:line="360" w:lineRule="auto"/>
              <w:rPr>
                <w:rFonts w:ascii="Book Antiqua" w:hAnsi="Book Antiqua"/>
                <w:lang w:eastAsia="zh-CN"/>
              </w:rPr>
            </w:pPr>
            <w:r>
              <w:rPr>
                <w:rFonts w:ascii="Book Antiqua" w:hAnsi="Book Antiqua"/>
                <w:lang w:eastAsia="zh-CN"/>
              </w:rPr>
              <w:t>TG</w:t>
            </w:r>
          </w:p>
        </w:tc>
        <w:tc>
          <w:tcPr>
            <w:tcW w:w="0" w:type="auto"/>
            <w:tcBorders>
              <w:top w:val="nil"/>
              <w:left w:val="nil"/>
              <w:bottom w:val="nil"/>
              <w:right w:val="nil"/>
            </w:tcBorders>
          </w:tcPr>
          <w:p w14:paraId="376AC4DB"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160ED6B5" w14:textId="77777777" w:rsidR="00BC56AD" w:rsidRDefault="00000000">
            <w:pPr>
              <w:widowControl/>
              <w:spacing w:line="360" w:lineRule="auto"/>
              <w:rPr>
                <w:rFonts w:ascii="Book Antiqua" w:hAnsi="Book Antiqua"/>
                <w:lang w:eastAsia="zh-CN"/>
              </w:rPr>
            </w:pPr>
            <w:r>
              <w:rPr>
                <w:rFonts w:ascii="Book Antiqua" w:hAnsi="Book Antiqua"/>
                <w:lang w:eastAsia="zh-CN"/>
              </w:rPr>
              <w:t>13</w:t>
            </w:r>
          </w:p>
        </w:tc>
        <w:tc>
          <w:tcPr>
            <w:tcW w:w="0" w:type="auto"/>
            <w:tcBorders>
              <w:top w:val="nil"/>
              <w:left w:val="nil"/>
              <w:bottom w:val="nil"/>
            </w:tcBorders>
          </w:tcPr>
          <w:p w14:paraId="524FACBA"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7DA75EFC" w14:textId="77777777">
        <w:trPr>
          <w:trHeight w:val="90"/>
        </w:trPr>
        <w:tc>
          <w:tcPr>
            <w:tcW w:w="0" w:type="auto"/>
            <w:tcBorders>
              <w:top w:val="nil"/>
              <w:left w:val="nil"/>
              <w:bottom w:val="nil"/>
              <w:right w:val="nil"/>
            </w:tcBorders>
          </w:tcPr>
          <w:p w14:paraId="4D7CF112"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Kumar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13]</w:t>
            </w:r>
            <w:r>
              <w:rPr>
                <w:rFonts w:ascii="Book Antiqua" w:hAnsi="Book Antiqua"/>
                <w:lang w:eastAsia="zh-CN"/>
              </w:rPr>
              <w:t>, 2016</w:t>
            </w:r>
          </w:p>
        </w:tc>
        <w:tc>
          <w:tcPr>
            <w:tcW w:w="0" w:type="auto"/>
            <w:tcBorders>
              <w:top w:val="nil"/>
              <w:left w:val="nil"/>
              <w:bottom w:val="nil"/>
              <w:right w:val="nil"/>
            </w:tcBorders>
          </w:tcPr>
          <w:p w14:paraId="4D39242B" w14:textId="77777777" w:rsidR="00BC56AD" w:rsidRDefault="00000000">
            <w:pPr>
              <w:widowControl/>
              <w:spacing w:line="360" w:lineRule="auto"/>
              <w:rPr>
                <w:rFonts w:ascii="Book Antiqua" w:hAnsi="Book Antiqua"/>
                <w:lang w:eastAsia="zh-CN"/>
              </w:rPr>
            </w:pPr>
            <w:r>
              <w:rPr>
                <w:rFonts w:ascii="Book Antiqua" w:hAnsi="Book Antiqua"/>
                <w:lang w:eastAsia="zh-CN"/>
              </w:rPr>
              <w:t>32, F</w:t>
            </w:r>
          </w:p>
        </w:tc>
        <w:tc>
          <w:tcPr>
            <w:tcW w:w="0" w:type="auto"/>
            <w:tcBorders>
              <w:top w:val="nil"/>
              <w:left w:val="nil"/>
              <w:bottom w:val="nil"/>
              <w:right w:val="nil"/>
            </w:tcBorders>
          </w:tcPr>
          <w:p w14:paraId="242D5D4A" w14:textId="77777777" w:rsidR="00BC56AD" w:rsidRDefault="00000000">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7B60A749" w14:textId="77777777" w:rsidR="00BC56AD" w:rsidRDefault="00000000">
            <w:pPr>
              <w:widowControl/>
              <w:spacing w:line="360" w:lineRule="auto"/>
              <w:rPr>
                <w:rFonts w:ascii="Book Antiqua" w:hAnsi="Book Antiqua"/>
                <w:lang w:eastAsia="zh-CN"/>
              </w:rPr>
            </w:pPr>
            <w:r>
              <w:rPr>
                <w:rFonts w:ascii="Book Antiqua" w:hAnsi="Book Antiqua"/>
                <w:lang w:eastAsia="zh-CN"/>
              </w:rPr>
              <w:t>Lesser curvature</w:t>
            </w:r>
          </w:p>
        </w:tc>
        <w:tc>
          <w:tcPr>
            <w:tcW w:w="0" w:type="auto"/>
            <w:tcBorders>
              <w:top w:val="nil"/>
              <w:left w:val="nil"/>
              <w:bottom w:val="nil"/>
              <w:right w:val="nil"/>
            </w:tcBorders>
          </w:tcPr>
          <w:p w14:paraId="45FE9FB1" w14:textId="77777777" w:rsidR="00BC56AD" w:rsidRDefault="00000000">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54413306" w14:textId="77777777" w:rsidR="00BC56AD" w:rsidRDefault="00000000">
            <w:pPr>
              <w:widowControl/>
              <w:spacing w:line="360" w:lineRule="auto"/>
              <w:rPr>
                <w:rFonts w:ascii="Book Antiqua" w:hAnsi="Book Antiqua"/>
                <w:lang w:eastAsia="zh-CN"/>
              </w:rPr>
            </w:pPr>
            <w:r>
              <w:rPr>
                <w:rFonts w:ascii="Book Antiqua" w:hAnsi="Book Antiqua"/>
                <w:lang w:eastAsia="zh-CN"/>
              </w:rPr>
              <w:t>CD99, vimentin, S100</w:t>
            </w:r>
          </w:p>
        </w:tc>
        <w:tc>
          <w:tcPr>
            <w:tcW w:w="0" w:type="auto"/>
            <w:tcBorders>
              <w:top w:val="nil"/>
              <w:left w:val="nil"/>
              <w:bottom w:val="nil"/>
              <w:right w:val="nil"/>
            </w:tcBorders>
          </w:tcPr>
          <w:p w14:paraId="644F5255"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521668F6"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0C5764A"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257D550" w14:textId="77777777" w:rsidR="00BC56AD" w:rsidRDefault="00000000">
            <w:pPr>
              <w:widowControl/>
              <w:spacing w:line="360" w:lineRule="auto"/>
              <w:rPr>
                <w:rFonts w:ascii="Book Antiqua" w:hAnsi="Book Antiqua"/>
                <w:lang w:eastAsia="zh-CN"/>
              </w:rPr>
            </w:pPr>
            <w:r>
              <w:rPr>
                <w:rFonts w:ascii="Book Antiqua" w:hAnsi="Book Antiqua"/>
                <w:lang w:eastAsia="zh-CN"/>
              </w:rPr>
              <w:t>Excision</w:t>
            </w:r>
          </w:p>
        </w:tc>
        <w:tc>
          <w:tcPr>
            <w:tcW w:w="0" w:type="auto"/>
            <w:tcBorders>
              <w:top w:val="nil"/>
              <w:left w:val="nil"/>
              <w:bottom w:val="nil"/>
              <w:right w:val="nil"/>
            </w:tcBorders>
          </w:tcPr>
          <w:p w14:paraId="2E9F5580"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319FD7A8" w14:textId="77777777" w:rsidR="00BC56AD" w:rsidRDefault="00000000">
            <w:pPr>
              <w:widowControl/>
              <w:spacing w:line="360" w:lineRule="auto"/>
              <w:rPr>
                <w:rFonts w:ascii="Book Antiqua" w:hAnsi="Book Antiqua"/>
                <w:lang w:eastAsia="zh-CN"/>
              </w:rPr>
            </w:pPr>
            <w:r>
              <w:rPr>
                <w:rFonts w:ascii="Book Antiqua" w:hAnsi="Book Antiqua"/>
                <w:lang w:eastAsia="zh-CN"/>
              </w:rPr>
              <w:t>12</w:t>
            </w:r>
          </w:p>
        </w:tc>
        <w:tc>
          <w:tcPr>
            <w:tcW w:w="0" w:type="auto"/>
            <w:tcBorders>
              <w:top w:val="nil"/>
              <w:left w:val="nil"/>
              <w:bottom w:val="nil"/>
            </w:tcBorders>
          </w:tcPr>
          <w:p w14:paraId="5C211ECC"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40F72439" w14:textId="77777777">
        <w:trPr>
          <w:trHeight w:val="90"/>
        </w:trPr>
        <w:tc>
          <w:tcPr>
            <w:tcW w:w="0" w:type="auto"/>
            <w:tcBorders>
              <w:top w:val="nil"/>
              <w:left w:val="nil"/>
              <w:bottom w:val="nil"/>
              <w:right w:val="nil"/>
            </w:tcBorders>
          </w:tcPr>
          <w:p w14:paraId="18F3D273"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t>Khuri</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14]</w:t>
            </w:r>
            <w:r>
              <w:rPr>
                <w:rFonts w:ascii="Book Antiqua" w:hAnsi="Book Antiqua"/>
                <w:lang w:eastAsia="zh-CN"/>
              </w:rPr>
              <w:t>, 2016</w:t>
            </w:r>
          </w:p>
        </w:tc>
        <w:tc>
          <w:tcPr>
            <w:tcW w:w="0" w:type="auto"/>
            <w:tcBorders>
              <w:top w:val="nil"/>
              <w:left w:val="nil"/>
              <w:bottom w:val="nil"/>
              <w:right w:val="nil"/>
            </w:tcBorders>
          </w:tcPr>
          <w:p w14:paraId="5CDD44A4" w14:textId="77777777" w:rsidR="00BC56AD" w:rsidRDefault="00000000">
            <w:pPr>
              <w:widowControl/>
              <w:spacing w:line="360" w:lineRule="auto"/>
              <w:rPr>
                <w:rFonts w:ascii="Book Antiqua" w:hAnsi="Book Antiqua"/>
                <w:lang w:eastAsia="zh-CN"/>
              </w:rPr>
            </w:pPr>
            <w:r>
              <w:rPr>
                <w:rFonts w:ascii="Book Antiqua" w:hAnsi="Book Antiqua"/>
                <w:lang w:eastAsia="zh-CN"/>
              </w:rPr>
              <w:t>31, F</w:t>
            </w:r>
          </w:p>
        </w:tc>
        <w:tc>
          <w:tcPr>
            <w:tcW w:w="0" w:type="auto"/>
            <w:tcBorders>
              <w:top w:val="nil"/>
              <w:left w:val="nil"/>
              <w:bottom w:val="nil"/>
              <w:right w:val="nil"/>
            </w:tcBorders>
          </w:tcPr>
          <w:p w14:paraId="2F9F30A1" w14:textId="77777777" w:rsidR="00BC56AD" w:rsidRDefault="00000000">
            <w:pPr>
              <w:widowControl/>
              <w:spacing w:line="360" w:lineRule="auto"/>
              <w:rPr>
                <w:rFonts w:ascii="Book Antiqua" w:hAnsi="Book Antiqua"/>
                <w:lang w:eastAsia="zh-CN"/>
              </w:rPr>
            </w:pPr>
            <w:r>
              <w:rPr>
                <w:rFonts w:ascii="Book Antiqua" w:hAnsi="Book Antiqua"/>
                <w:lang w:eastAsia="zh-CN"/>
              </w:rPr>
              <w:t>Upper gastrointestinal hemorrhage</w:t>
            </w:r>
          </w:p>
        </w:tc>
        <w:tc>
          <w:tcPr>
            <w:tcW w:w="0" w:type="auto"/>
            <w:tcBorders>
              <w:top w:val="nil"/>
              <w:left w:val="nil"/>
              <w:bottom w:val="nil"/>
              <w:right w:val="nil"/>
            </w:tcBorders>
          </w:tcPr>
          <w:p w14:paraId="09195D4B" w14:textId="77777777" w:rsidR="00BC56AD" w:rsidRDefault="00000000">
            <w:pPr>
              <w:widowControl/>
              <w:spacing w:line="360" w:lineRule="auto"/>
              <w:rPr>
                <w:rFonts w:ascii="Book Antiqua" w:hAnsi="Book Antiqua"/>
                <w:lang w:eastAsia="zh-CN"/>
              </w:rPr>
            </w:pPr>
            <w:r>
              <w:rPr>
                <w:rFonts w:ascii="Book Antiqua" w:hAnsi="Book Antiqua"/>
                <w:lang w:eastAsia="zh-CN"/>
              </w:rPr>
              <w:t>Lesser curvature</w:t>
            </w:r>
          </w:p>
        </w:tc>
        <w:tc>
          <w:tcPr>
            <w:tcW w:w="0" w:type="auto"/>
            <w:tcBorders>
              <w:top w:val="nil"/>
              <w:left w:val="nil"/>
              <w:bottom w:val="nil"/>
              <w:right w:val="nil"/>
            </w:tcBorders>
          </w:tcPr>
          <w:p w14:paraId="2D1CC0B1" w14:textId="77777777" w:rsidR="00BC56AD" w:rsidRDefault="00000000">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431913DA" w14:textId="77777777" w:rsidR="00BC56AD" w:rsidRDefault="00000000">
            <w:pPr>
              <w:widowControl/>
              <w:spacing w:line="360" w:lineRule="auto"/>
              <w:rPr>
                <w:rFonts w:ascii="Book Antiqua" w:hAnsi="Book Antiqua"/>
                <w:lang w:eastAsia="zh-CN"/>
              </w:rPr>
            </w:pPr>
            <w:r>
              <w:rPr>
                <w:rFonts w:ascii="Book Antiqua" w:hAnsi="Book Antiqua"/>
                <w:lang w:eastAsia="zh-CN"/>
              </w:rPr>
              <w:t>CD99, FLI1, vimentin, Ki67</w:t>
            </w:r>
          </w:p>
        </w:tc>
        <w:tc>
          <w:tcPr>
            <w:tcW w:w="0" w:type="auto"/>
            <w:tcBorders>
              <w:top w:val="nil"/>
              <w:left w:val="nil"/>
              <w:bottom w:val="nil"/>
              <w:right w:val="nil"/>
            </w:tcBorders>
          </w:tcPr>
          <w:p w14:paraId="341B6BF6" w14:textId="77777777" w:rsidR="00BC56AD" w:rsidRDefault="00000000">
            <w:pPr>
              <w:widowControl/>
              <w:spacing w:line="360" w:lineRule="auto"/>
              <w:rPr>
                <w:rFonts w:ascii="Book Antiqua" w:hAnsi="Book Antiqua"/>
                <w:lang w:eastAsia="zh-CN"/>
              </w:rPr>
            </w:pPr>
            <w:r>
              <w:rPr>
                <w:rFonts w:ascii="Book Antiqua" w:hAnsi="Book Antiqua"/>
                <w:lang w:eastAsia="zh-CN"/>
              </w:rPr>
              <w:t>(11;22</w:t>
            </w:r>
            <w:r>
              <w:rPr>
                <w:rFonts w:ascii="Book Antiqua" w:hAnsi="Book Antiqua" w:hint="eastAsia"/>
                <w:lang w:eastAsia="zh-CN"/>
              </w:rPr>
              <w:t xml:space="preserve"> translocation)</w:t>
            </w:r>
          </w:p>
        </w:tc>
        <w:tc>
          <w:tcPr>
            <w:tcW w:w="0" w:type="auto"/>
            <w:tcBorders>
              <w:top w:val="nil"/>
              <w:left w:val="nil"/>
              <w:bottom w:val="nil"/>
              <w:right w:val="nil"/>
            </w:tcBorders>
          </w:tcPr>
          <w:p w14:paraId="1B098713" w14:textId="77777777" w:rsidR="00BC56AD" w:rsidRDefault="00000000">
            <w:pPr>
              <w:widowControl/>
              <w:spacing w:line="360" w:lineRule="auto"/>
              <w:rPr>
                <w:rFonts w:ascii="Book Antiqua" w:hAnsi="Book Antiqua"/>
                <w:lang w:eastAsia="zh-CN"/>
              </w:rPr>
            </w:pPr>
            <w:r>
              <w:rPr>
                <w:rFonts w:ascii="Book Antiqua" w:hAnsi="Book Antiqua"/>
                <w:lang w:eastAsia="zh-CN"/>
              </w:rPr>
              <w:t>Pancreas Splenic hilum</w:t>
            </w:r>
          </w:p>
        </w:tc>
        <w:tc>
          <w:tcPr>
            <w:tcW w:w="0" w:type="auto"/>
            <w:tcBorders>
              <w:top w:val="nil"/>
              <w:left w:val="nil"/>
              <w:bottom w:val="nil"/>
              <w:right w:val="nil"/>
            </w:tcBorders>
          </w:tcPr>
          <w:p w14:paraId="578F9B0C"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3B3C0F93" w14:textId="77777777" w:rsidR="00BC56AD" w:rsidRDefault="00000000">
            <w:pPr>
              <w:widowControl/>
              <w:spacing w:line="360" w:lineRule="auto"/>
              <w:rPr>
                <w:rFonts w:ascii="Book Antiqua" w:hAnsi="Book Antiqua"/>
                <w:lang w:eastAsia="zh-CN"/>
              </w:rPr>
            </w:pPr>
            <w:r>
              <w:rPr>
                <w:rFonts w:ascii="Book Antiqua" w:hAnsi="Book Antiqua"/>
                <w:lang w:eastAsia="zh-CN"/>
              </w:rPr>
              <w:t>TDPSLA</w:t>
            </w:r>
          </w:p>
        </w:tc>
        <w:tc>
          <w:tcPr>
            <w:tcW w:w="0" w:type="auto"/>
            <w:tcBorders>
              <w:top w:val="nil"/>
              <w:left w:val="nil"/>
              <w:bottom w:val="nil"/>
              <w:right w:val="nil"/>
            </w:tcBorders>
          </w:tcPr>
          <w:p w14:paraId="0A2E49AE"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CCD526F" w14:textId="77777777" w:rsidR="00BC56AD" w:rsidRDefault="00000000">
            <w:pPr>
              <w:widowControl/>
              <w:spacing w:line="360" w:lineRule="auto"/>
              <w:rPr>
                <w:rFonts w:ascii="Book Antiqua" w:hAnsi="Book Antiqua"/>
                <w:lang w:eastAsia="zh-CN"/>
              </w:rPr>
            </w:pPr>
            <w:r>
              <w:rPr>
                <w:rFonts w:ascii="Book Antiqua" w:hAnsi="Book Antiqua"/>
                <w:lang w:eastAsia="zh-CN"/>
              </w:rPr>
              <w:t>36</w:t>
            </w:r>
          </w:p>
        </w:tc>
        <w:tc>
          <w:tcPr>
            <w:tcW w:w="0" w:type="auto"/>
            <w:tcBorders>
              <w:top w:val="nil"/>
              <w:left w:val="nil"/>
              <w:bottom w:val="nil"/>
            </w:tcBorders>
          </w:tcPr>
          <w:p w14:paraId="5BE024F8"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r w:rsidR="00BC56AD" w14:paraId="76F2C135" w14:textId="77777777">
        <w:trPr>
          <w:trHeight w:val="90"/>
        </w:trPr>
        <w:tc>
          <w:tcPr>
            <w:tcW w:w="0" w:type="auto"/>
            <w:tcBorders>
              <w:top w:val="nil"/>
              <w:left w:val="nil"/>
              <w:bottom w:val="nil"/>
              <w:right w:val="nil"/>
            </w:tcBorders>
          </w:tcPr>
          <w:p w14:paraId="64356849"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Maxwell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15]</w:t>
            </w:r>
            <w:r>
              <w:rPr>
                <w:rFonts w:ascii="Book Antiqua" w:hAnsi="Book Antiqua"/>
                <w:lang w:eastAsia="zh-CN"/>
              </w:rPr>
              <w:t>, 2016</w:t>
            </w:r>
          </w:p>
        </w:tc>
        <w:tc>
          <w:tcPr>
            <w:tcW w:w="0" w:type="auto"/>
            <w:tcBorders>
              <w:top w:val="nil"/>
              <w:left w:val="nil"/>
              <w:bottom w:val="nil"/>
              <w:right w:val="nil"/>
            </w:tcBorders>
          </w:tcPr>
          <w:p w14:paraId="6FEEA098" w14:textId="77777777" w:rsidR="00BC56AD" w:rsidRDefault="00000000">
            <w:pPr>
              <w:widowControl/>
              <w:spacing w:line="360" w:lineRule="auto"/>
              <w:rPr>
                <w:rFonts w:ascii="Book Antiqua" w:hAnsi="Book Antiqua"/>
                <w:lang w:eastAsia="zh-CN"/>
              </w:rPr>
            </w:pPr>
            <w:r>
              <w:rPr>
                <w:rFonts w:ascii="Book Antiqua" w:hAnsi="Book Antiqua"/>
                <w:lang w:eastAsia="zh-CN"/>
              </w:rPr>
              <w:t>66, F</w:t>
            </w:r>
          </w:p>
        </w:tc>
        <w:tc>
          <w:tcPr>
            <w:tcW w:w="0" w:type="auto"/>
            <w:tcBorders>
              <w:top w:val="nil"/>
              <w:left w:val="nil"/>
              <w:bottom w:val="nil"/>
              <w:right w:val="nil"/>
            </w:tcBorders>
          </w:tcPr>
          <w:p w14:paraId="3093CC86" w14:textId="77777777" w:rsidR="00BC56AD" w:rsidRDefault="00000000">
            <w:pPr>
              <w:widowControl/>
              <w:spacing w:line="360" w:lineRule="auto"/>
              <w:rPr>
                <w:rFonts w:ascii="Book Antiqua" w:hAnsi="Book Antiqua"/>
                <w:lang w:eastAsia="zh-CN"/>
              </w:rPr>
            </w:pPr>
            <w:r>
              <w:rPr>
                <w:rFonts w:ascii="Book Antiqua" w:hAnsi="Book Antiqua"/>
                <w:lang w:eastAsia="zh-CN"/>
              </w:rPr>
              <w:t>Anemia, abdominal pain</w:t>
            </w:r>
          </w:p>
        </w:tc>
        <w:tc>
          <w:tcPr>
            <w:tcW w:w="0" w:type="auto"/>
            <w:tcBorders>
              <w:top w:val="nil"/>
              <w:left w:val="nil"/>
              <w:bottom w:val="nil"/>
              <w:right w:val="nil"/>
            </w:tcBorders>
          </w:tcPr>
          <w:p w14:paraId="3119FA56" w14:textId="77777777" w:rsidR="00BC56AD" w:rsidRDefault="00000000">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4CA57DEC" w14:textId="77777777" w:rsidR="00BC56AD" w:rsidRDefault="00000000">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03DCA7EC"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4322AC66" w14:textId="77777777" w:rsidR="00BC56AD" w:rsidRDefault="00000000">
            <w:pPr>
              <w:widowControl/>
              <w:spacing w:line="360" w:lineRule="auto"/>
              <w:rPr>
                <w:rFonts w:ascii="Book Antiqua" w:hAnsi="Book Antiqua"/>
                <w:lang w:eastAsia="zh-CN"/>
              </w:rPr>
            </w:pPr>
            <w:r>
              <w:rPr>
                <w:rFonts w:ascii="Book Antiqua" w:hAnsi="Book Antiqua"/>
                <w:lang w:eastAsia="zh-CN"/>
              </w:rPr>
              <w:t>EWSR1 gene rearrangement</w:t>
            </w:r>
          </w:p>
        </w:tc>
        <w:tc>
          <w:tcPr>
            <w:tcW w:w="0" w:type="auto"/>
            <w:tcBorders>
              <w:top w:val="nil"/>
              <w:left w:val="nil"/>
              <w:bottom w:val="nil"/>
              <w:right w:val="nil"/>
            </w:tcBorders>
          </w:tcPr>
          <w:p w14:paraId="243CB094"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74EEA58"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3980FDDF" w14:textId="77777777" w:rsidR="00BC56AD" w:rsidRDefault="00000000">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24982DED"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7D26B5BC"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tcBorders>
          </w:tcPr>
          <w:p w14:paraId="5116E8EE"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r>
      <w:tr w:rsidR="00BC56AD" w14:paraId="3B44F2CC" w14:textId="77777777">
        <w:trPr>
          <w:trHeight w:val="90"/>
        </w:trPr>
        <w:tc>
          <w:tcPr>
            <w:tcW w:w="0" w:type="auto"/>
            <w:tcBorders>
              <w:top w:val="nil"/>
              <w:left w:val="nil"/>
              <w:bottom w:val="nil"/>
              <w:right w:val="nil"/>
            </w:tcBorders>
          </w:tcPr>
          <w:p w14:paraId="59EB0AC9" w14:textId="77777777" w:rsidR="00BC56AD" w:rsidRDefault="00000000">
            <w:pPr>
              <w:widowControl/>
              <w:spacing w:line="360" w:lineRule="auto"/>
              <w:rPr>
                <w:rFonts w:ascii="Book Antiqua" w:hAnsi="Book Antiqua"/>
                <w:lang w:eastAsia="zh-CN"/>
              </w:rPr>
            </w:pPr>
            <w:proofErr w:type="spellStart"/>
            <w:r>
              <w:rPr>
                <w:rFonts w:ascii="Book Antiqua" w:hAnsi="Book Antiqua"/>
                <w:lang w:eastAsia="zh-CN"/>
              </w:rPr>
              <w:lastRenderedPageBreak/>
              <w:t>Hopp</w:t>
            </w:r>
            <w:proofErr w:type="spellEnd"/>
            <w:r>
              <w:rPr>
                <w:rFonts w:ascii="Book Antiqua" w:hAnsi="Book Antiqua"/>
                <w:lang w:eastAsia="zh-CN"/>
              </w:rPr>
              <w:t xml:space="preserv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4]</w:t>
            </w:r>
            <w:r>
              <w:rPr>
                <w:rFonts w:ascii="Book Antiqua" w:hAnsi="Book Antiqua"/>
                <w:lang w:eastAsia="zh-CN"/>
              </w:rPr>
              <w:t>, 2019</w:t>
            </w:r>
          </w:p>
        </w:tc>
        <w:tc>
          <w:tcPr>
            <w:tcW w:w="0" w:type="auto"/>
            <w:tcBorders>
              <w:top w:val="nil"/>
              <w:left w:val="nil"/>
              <w:bottom w:val="nil"/>
              <w:right w:val="nil"/>
            </w:tcBorders>
          </w:tcPr>
          <w:p w14:paraId="290996AA" w14:textId="77777777" w:rsidR="00BC56AD" w:rsidRDefault="00000000">
            <w:pPr>
              <w:widowControl/>
              <w:spacing w:line="360" w:lineRule="auto"/>
              <w:rPr>
                <w:rFonts w:ascii="Book Antiqua" w:hAnsi="Book Antiqua"/>
                <w:lang w:eastAsia="zh-CN"/>
              </w:rPr>
            </w:pPr>
            <w:r>
              <w:rPr>
                <w:rFonts w:ascii="Book Antiqua" w:hAnsi="Book Antiqua"/>
                <w:lang w:eastAsia="zh-CN"/>
              </w:rPr>
              <w:t>24, M</w:t>
            </w:r>
          </w:p>
        </w:tc>
        <w:tc>
          <w:tcPr>
            <w:tcW w:w="0" w:type="auto"/>
            <w:tcBorders>
              <w:top w:val="nil"/>
              <w:left w:val="nil"/>
              <w:bottom w:val="nil"/>
              <w:right w:val="nil"/>
            </w:tcBorders>
          </w:tcPr>
          <w:p w14:paraId="6FE5C2D5" w14:textId="77777777" w:rsidR="00BC56AD" w:rsidRDefault="00000000">
            <w:pPr>
              <w:widowControl/>
              <w:spacing w:line="360" w:lineRule="auto"/>
              <w:rPr>
                <w:rFonts w:ascii="Book Antiqua" w:hAnsi="Book Antiqua"/>
                <w:lang w:eastAsia="zh-CN"/>
              </w:rPr>
            </w:pPr>
            <w:r>
              <w:rPr>
                <w:rFonts w:ascii="Book Antiqua" w:hAnsi="Book Antiqua"/>
                <w:lang w:eastAsia="zh-CN"/>
              </w:rPr>
              <w:t>Abdominal pain, nausea, vomiting</w:t>
            </w:r>
          </w:p>
        </w:tc>
        <w:tc>
          <w:tcPr>
            <w:tcW w:w="0" w:type="auto"/>
            <w:tcBorders>
              <w:top w:val="nil"/>
              <w:left w:val="nil"/>
              <w:bottom w:val="nil"/>
              <w:right w:val="nil"/>
            </w:tcBorders>
          </w:tcPr>
          <w:p w14:paraId="5C7065BB" w14:textId="77777777" w:rsidR="00BC56AD" w:rsidRDefault="00000000">
            <w:pPr>
              <w:widowControl/>
              <w:spacing w:line="360" w:lineRule="auto"/>
              <w:rPr>
                <w:rFonts w:ascii="Book Antiqua" w:hAnsi="Book Antiqua"/>
                <w:lang w:eastAsia="zh-CN"/>
              </w:rPr>
            </w:pPr>
            <w:r>
              <w:rPr>
                <w:rFonts w:ascii="Book Antiqua" w:hAnsi="Book Antiqua"/>
                <w:lang w:eastAsia="zh-CN"/>
              </w:rPr>
              <w:t>Posterior wall</w:t>
            </w:r>
          </w:p>
        </w:tc>
        <w:tc>
          <w:tcPr>
            <w:tcW w:w="0" w:type="auto"/>
            <w:tcBorders>
              <w:top w:val="nil"/>
              <w:left w:val="nil"/>
              <w:bottom w:val="nil"/>
              <w:right w:val="nil"/>
            </w:tcBorders>
          </w:tcPr>
          <w:p w14:paraId="5EFB969E" w14:textId="77777777" w:rsidR="00BC56AD" w:rsidRDefault="00000000">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right w:val="nil"/>
            </w:tcBorders>
          </w:tcPr>
          <w:p w14:paraId="74CE0383" w14:textId="77777777" w:rsidR="00BC56AD" w:rsidRDefault="00000000">
            <w:pPr>
              <w:widowControl/>
              <w:spacing w:line="360" w:lineRule="auto"/>
              <w:rPr>
                <w:rFonts w:ascii="Book Antiqua" w:hAnsi="Book Antiqua"/>
                <w:lang w:eastAsia="zh-CN"/>
              </w:rPr>
            </w:pPr>
            <w:r>
              <w:rPr>
                <w:rFonts w:ascii="Book Antiqua" w:hAnsi="Book Antiqua"/>
                <w:lang w:eastAsia="zh-CN"/>
              </w:rPr>
              <w:t>keratin OSCAR/ AE1/AE3, CD99</w:t>
            </w:r>
          </w:p>
        </w:tc>
        <w:tc>
          <w:tcPr>
            <w:tcW w:w="0" w:type="auto"/>
            <w:tcBorders>
              <w:top w:val="nil"/>
              <w:left w:val="nil"/>
              <w:bottom w:val="nil"/>
              <w:right w:val="nil"/>
            </w:tcBorders>
          </w:tcPr>
          <w:p w14:paraId="1E69A9CF"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56A42F5B"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73B9A8FF" w14:textId="77777777" w:rsidR="00BC56AD" w:rsidRDefault="00000000">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349530E7" w14:textId="77777777" w:rsidR="00BC56AD" w:rsidRDefault="00000000">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5A81E7E8"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44AA8EE4"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tcBorders>
          </w:tcPr>
          <w:p w14:paraId="5E3891F9"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r>
      <w:tr w:rsidR="00BC56AD" w14:paraId="08382829" w14:textId="77777777">
        <w:trPr>
          <w:trHeight w:val="90"/>
        </w:trPr>
        <w:tc>
          <w:tcPr>
            <w:tcW w:w="0" w:type="auto"/>
            <w:tcBorders>
              <w:top w:val="nil"/>
              <w:left w:val="nil"/>
              <w:bottom w:val="single" w:sz="4" w:space="0" w:color="auto"/>
              <w:right w:val="nil"/>
            </w:tcBorders>
          </w:tcPr>
          <w:p w14:paraId="5F2340D1" w14:textId="77777777" w:rsidR="00BC56AD" w:rsidRDefault="00000000">
            <w:pPr>
              <w:widowControl/>
              <w:spacing w:line="360" w:lineRule="auto"/>
              <w:rPr>
                <w:rFonts w:ascii="Book Antiqua" w:hAnsi="Book Antiqua"/>
                <w:lang w:eastAsia="zh-CN"/>
              </w:rPr>
            </w:pPr>
            <w:r>
              <w:rPr>
                <w:rFonts w:ascii="Book Antiqua" w:hAnsi="Book Antiqua"/>
                <w:lang w:eastAsia="zh-CN"/>
              </w:rPr>
              <w:t xml:space="preserve">Ye </w:t>
            </w:r>
            <w:r>
              <w:rPr>
                <w:rFonts w:ascii="Book Antiqua" w:hAnsi="Book Antiqua"/>
                <w:i/>
                <w:iCs/>
                <w:lang w:eastAsia="zh-CN"/>
              </w:rPr>
              <w:t xml:space="preserve">et </w:t>
            </w:r>
            <w:proofErr w:type="gramStart"/>
            <w:r>
              <w:rPr>
                <w:rFonts w:ascii="Book Antiqua"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1]</w:t>
            </w:r>
            <w:r>
              <w:rPr>
                <w:rFonts w:ascii="Book Antiqua" w:hAnsi="Book Antiqua"/>
                <w:lang w:eastAsia="zh-CN"/>
              </w:rPr>
              <w:t>, 2021</w:t>
            </w:r>
          </w:p>
        </w:tc>
        <w:tc>
          <w:tcPr>
            <w:tcW w:w="0" w:type="auto"/>
            <w:tcBorders>
              <w:top w:val="nil"/>
              <w:left w:val="nil"/>
              <w:bottom w:val="single" w:sz="4" w:space="0" w:color="auto"/>
              <w:right w:val="nil"/>
            </w:tcBorders>
          </w:tcPr>
          <w:p w14:paraId="667A816B" w14:textId="77777777" w:rsidR="00BC56AD" w:rsidRDefault="00000000">
            <w:pPr>
              <w:widowControl/>
              <w:spacing w:line="360" w:lineRule="auto"/>
              <w:rPr>
                <w:rFonts w:ascii="Book Antiqua" w:hAnsi="Book Antiqua"/>
                <w:lang w:eastAsia="zh-CN"/>
              </w:rPr>
            </w:pPr>
            <w:r>
              <w:rPr>
                <w:rFonts w:ascii="Book Antiqua" w:hAnsi="Book Antiqua"/>
                <w:lang w:eastAsia="zh-CN"/>
              </w:rPr>
              <w:t>55, M</w:t>
            </w:r>
          </w:p>
        </w:tc>
        <w:tc>
          <w:tcPr>
            <w:tcW w:w="0" w:type="auto"/>
            <w:tcBorders>
              <w:top w:val="nil"/>
              <w:left w:val="nil"/>
              <w:bottom w:val="single" w:sz="4" w:space="0" w:color="auto"/>
              <w:right w:val="nil"/>
            </w:tcBorders>
          </w:tcPr>
          <w:p w14:paraId="04C3CA81" w14:textId="77777777" w:rsidR="00BC56AD" w:rsidRDefault="00000000">
            <w:pPr>
              <w:spacing w:line="360" w:lineRule="auto"/>
              <w:rPr>
                <w:rFonts w:ascii="Book Antiqua" w:hAnsi="Book Antiqua"/>
                <w:lang w:eastAsia="zh-CN"/>
              </w:rPr>
            </w:pPr>
            <w:r>
              <w:rPr>
                <w:rFonts w:ascii="Book Antiqua" w:hAnsi="Book Antiqua"/>
                <w:lang w:eastAsia="zh-CN"/>
              </w:rPr>
              <w:t>fatigue and fever, lose weight</w:t>
            </w:r>
          </w:p>
        </w:tc>
        <w:tc>
          <w:tcPr>
            <w:tcW w:w="0" w:type="auto"/>
            <w:tcBorders>
              <w:top w:val="nil"/>
              <w:left w:val="nil"/>
              <w:bottom w:val="single" w:sz="4" w:space="0" w:color="auto"/>
              <w:right w:val="nil"/>
            </w:tcBorders>
          </w:tcPr>
          <w:p w14:paraId="663C682A" w14:textId="77777777" w:rsidR="00BC56AD" w:rsidRDefault="00000000">
            <w:pPr>
              <w:widowControl/>
              <w:spacing w:line="360" w:lineRule="auto"/>
              <w:rPr>
                <w:rFonts w:ascii="Book Antiqua" w:hAnsi="Book Antiqua"/>
                <w:lang w:eastAsia="zh-CN"/>
              </w:rPr>
            </w:pPr>
            <w:r>
              <w:rPr>
                <w:rFonts w:ascii="Book Antiqua" w:hAnsi="Book Antiqua"/>
                <w:lang w:eastAsia="zh-CN"/>
              </w:rPr>
              <w:t>posterior wall</w:t>
            </w:r>
          </w:p>
        </w:tc>
        <w:tc>
          <w:tcPr>
            <w:tcW w:w="0" w:type="auto"/>
            <w:tcBorders>
              <w:top w:val="nil"/>
              <w:left w:val="nil"/>
              <w:bottom w:val="single" w:sz="4" w:space="0" w:color="auto"/>
              <w:right w:val="nil"/>
            </w:tcBorders>
          </w:tcPr>
          <w:p w14:paraId="36750107" w14:textId="77777777" w:rsidR="00BC56AD" w:rsidRDefault="00000000">
            <w:pPr>
              <w:widowControl/>
              <w:spacing w:line="360" w:lineRule="auto"/>
              <w:rPr>
                <w:rFonts w:ascii="Book Antiqua" w:hAnsi="Book Antiqua"/>
                <w:lang w:eastAsia="zh-CN"/>
              </w:rPr>
            </w:pPr>
            <w:r>
              <w:rPr>
                <w:rFonts w:ascii="Book Antiqua" w:hAnsi="Book Antiqua"/>
                <w:lang w:eastAsia="zh-CN"/>
              </w:rPr>
              <w:t>7.5</w:t>
            </w:r>
          </w:p>
        </w:tc>
        <w:tc>
          <w:tcPr>
            <w:tcW w:w="0" w:type="auto"/>
            <w:tcBorders>
              <w:top w:val="nil"/>
              <w:left w:val="nil"/>
              <w:bottom w:val="single" w:sz="4" w:space="0" w:color="auto"/>
              <w:right w:val="nil"/>
            </w:tcBorders>
          </w:tcPr>
          <w:p w14:paraId="41B5475A" w14:textId="77777777" w:rsidR="00BC56AD" w:rsidRDefault="00000000">
            <w:pPr>
              <w:spacing w:line="360" w:lineRule="auto"/>
              <w:rPr>
                <w:rFonts w:ascii="Book Antiqua" w:hAnsi="Book Antiqua"/>
                <w:lang w:eastAsia="zh-CN"/>
              </w:rPr>
            </w:pPr>
            <w:r>
              <w:rPr>
                <w:rFonts w:ascii="Book Antiqua" w:hAnsi="Book Antiqua"/>
                <w:lang w:eastAsia="zh-CN"/>
              </w:rPr>
              <w:t>CD99, CD57, CD56, vimentin</w:t>
            </w:r>
          </w:p>
        </w:tc>
        <w:tc>
          <w:tcPr>
            <w:tcW w:w="0" w:type="auto"/>
            <w:tcBorders>
              <w:top w:val="nil"/>
              <w:left w:val="nil"/>
              <w:bottom w:val="single" w:sz="4" w:space="0" w:color="auto"/>
              <w:right w:val="nil"/>
            </w:tcBorders>
          </w:tcPr>
          <w:p w14:paraId="627F316B" w14:textId="77777777" w:rsidR="00BC56AD" w:rsidRDefault="00000000">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single" w:sz="4" w:space="0" w:color="auto"/>
              <w:right w:val="nil"/>
            </w:tcBorders>
          </w:tcPr>
          <w:p w14:paraId="4497BB06"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0BEEB744"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5FF95643" w14:textId="77777777" w:rsidR="00BC56AD" w:rsidRDefault="00000000">
            <w:pPr>
              <w:widowControl/>
              <w:spacing w:line="360" w:lineRule="auto"/>
              <w:rPr>
                <w:rFonts w:ascii="Book Antiqua" w:hAnsi="Book Antiqua"/>
                <w:lang w:eastAsia="zh-CN"/>
              </w:rPr>
            </w:pPr>
            <w:r>
              <w:rPr>
                <w:rFonts w:ascii="Book Antiqua" w:hAnsi="Book Antiqua"/>
                <w:lang w:eastAsia="zh-CN"/>
              </w:rPr>
              <w:t>DG + Roux-en-Y</w:t>
            </w:r>
          </w:p>
        </w:tc>
        <w:tc>
          <w:tcPr>
            <w:tcW w:w="0" w:type="auto"/>
            <w:tcBorders>
              <w:top w:val="nil"/>
              <w:left w:val="nil"/>
              <w:bottom w:val="single" w:sz="4" w:space="0" w:color="auto"/>
              <w:right w:val="nil"/>
            </w:tcBorders>
          </w:tcPr>
          <w:p w14:paraId="7B6F28C5" w14:textId="77777777" w:rsidR="00BC56AD" w:rsidRDefault="00000000">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727C0500" w14:textId="77777777" w:rsidR="00BC56AD" w:rsidRDefault="00000000">
            <w:pPr>
              <w:widowControl/>
              <w:spacing w:line="360" w:lineRule="auto"/>
              <w:rPr>
                <w:rFonts w:ascii="Book Antiqua" w:hAnsi="Book Antiqua"/>
                <w:lang w:eastAsia="zh-CN"/>
              </w:rPr>
            </w:pPr>
            <w:r>
              <w:rPr>
                <w:rFonts w:ascii="Book Antiqua" w:hAnsi="Book Antiqua"/>
                <w:lang w:eastAsia="zh-CN"/>
              </w:rPr>
              <w:t>8</w:t>
            </w:r>
          </w:p>
        </w:tc>
        <w:tc>
          <w:tcPr>
            <w:tcW w:w="0" w:type="auto"/>
            <w:tcBorders>
              <w:top w:val="nil"/>
              <w:left w:val="nil"/>
              <w:bottom w:val="single" w:sz="4" w:space="0" w:color="auto"/>
            </w:tcBorders>
          </w:tcPr>
          <w:p w14:paraId="1AD8BF86" w14:textId="77777777" w:rsidR="00BC56AD" w:rsidRDefault="00000000">
            <w:pPr>
              <w:widowControl/>
              <w:spacing w:line="360" w:lineRule="auto"/>
              <w:rPr>
                <w:rFonts w:ascii="Book Antiqua" w:hAnsi="Book Antiqua"/>
                <w:lang w:eastAsia="zh-CN"/>
              </w:rPr>
            </w:pPr>
            <w:r>
              <w:rPr>
                <w:rFonts w:ascii="Book Antiqua" w:hAnsi="Book Antiqua"/>
                <w:lang w:eastAsia="zh-CN"/>
              </w:rPr>
              <w:t>Alive</w:t>
            </w:r>
          </w:p>
        </w:tc>
      </w:tr>
    </w:tbl>
    <w:p w14:paraId="6D697460" w14:textId="77777777" w:rsidR="00BC56AD" w:rsidRDefault="00000000">
      <w:pPr>
        <w:spacing w:line="360" w:lineRule="auto"/>
        <w:jc w:val="both"/>
        <w:rPr>
          <w:rFonts w:ascii="Book Antiqua" w:hAnsi="Book Antiqua"/>
          <w:lang w:eastAsia="zh-CN"/>
        </w:rPr>
      </w:pPr>
      <w:r>
        <w:rPr>
          <w:rFonts w:ascii="Book Antiqua" w:hAnsi="Book Antiqua"/>
          <w:lang w:eastAsia="zh-CN"/>
        </w:rPr>
        <w:t>CG: Curative gastrectomy; DG: Distal gastrectomy; NA: Not available; RDG + Roux-en-Y: Distal gastrectomy + Roux-en-Y gastrojejunostomy; SG: Subtotal gastrectomy; TG: Total gastrectomy; TDPSLA: Total gastrectomy + distal pancreatectomy + splenectomy + left adrenalectomy; WR: Wedge resection.</w:t>
      </w:r>
    </w:p>
    <w:sectPr w:rsidR="00BC56AD">
      <w:pgSz w:w="23811" w:h="16838"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6E39E" w14:textId="77777777" w:rsidR="00347549" w:rsidRDefault="00347549">
      <w:r>
        <w:separator/>
      </w:r>
    </w:p>
  </w:endnote>
  <w:endnote w:type="continuationSeparator" w:id="0">
    <w:p w14:paraId="279FAAC3" w14:textId="77777777" w:rsidR="00347549" w:rsidRDefault="0034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21C9" w14:textId="77777777" w:rsidR="00BC56A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459AE30D" w14:textId="77777777" w:rsidR="00BC56AD" w:rsidRDefault="00BC56AD">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E69BF" w14:textId="77777777" w:rsidR="00347549" w:rsidRDefault="00347549">
      <w:r>
        <w:separator/>
      </w:r>
    </w:p>
  </w:footnote>
  <w:footnote w:type="continuationSeparator" w:id="0">
    <w:p w14:paraId="4169BF5C" w14:textId="77777777" w:rsidR="00347549" w:rsidRDefault="003475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EzNjQ4ZTkzMTVhNDQyMTcxYTBkOGNiMmI4MDBiZGQifQ=="/>
  </w:docVars>
  <w:rsids>
    <w:rsidRoot w:val="00A77B3E"/>
    <w:rsid w:val="000624D1"/>
    <w:rsid w:val="00077631"/>
    <w:rsid w:val="000E7629"/>
    <w:rsid w:val="001B5A52"/>
    <w:rsid w:val="00215190"/>
    <w:rsid w:val="002B716B"/>
    <w:rsid w:val="002D12C7"/>
    <w:rsid w:val="00347549"/>
    <w:rsid w:val="00355712"/>
    <w:rsid w:val="00362B12"/>
    <w:rsid w:val="003E7C60"/>
    <w:rsid w:val="00416E05"/>
    <w:rsid w:val="004C29CB"/>
    <w:rsid w:val="004D2169"/>
    <w:rsid w:val="004E61BF"/>
    <w:rsid w:val="00546ADF"/>
    <w:rsid w:val="005668DB"/>
    <w:rsid w:val="00581228"/>
    <w:rsid w:val="005972B7"/>
    <w:rsid w:val="005F4FF1"/>
    <w:rsid w:val="00610064"/>
    <w:rsid w:val="00633E85"/>
    <w:rsid w:val="00666F06"/>
    <w:rsid w:val="00680F8D"/>
    <w:rsid w:val="006D4C02"/>
    <w:rsid w:val="0070583C"/>
    <w:rsid w:val="00716179"/>
    <w:rsid w:val="00767EF7"/>
    <w:rsid w:val="00773EA0"/>
    <w:rsid w:val="007A0E96"/>
    <w:rsid w:val="007A3862"/>
    <w:rsid w:val="0081205B"/>
    <w:rsid w:val="0083766E"/>
    <w:rsid w:val="008C5FEF"/>
    <w:rsid w:val="008E6210"/>
    <w:rsid w:val="00931A3E"/>
    <w:rsid w:val="0093381A"/>
    <w:rsid w:val="009D785E"/>
    <w:rsid w:val="00A24F08"/>
    <w:rsid w:val="00A77B3E"/>
    <w:rsid w:val="00B3440D"/>
    <w:rsid w:val="00BA78C4"/>
    <w:rsid w:val="00BC56AD"/>
    <w:rsid w:val="00BE20B9"/>
    <w:rsid w:val="00C21805"/>
    <w:rsid w:val="00CA2A55"/>
    <w:rsid w:val="00CD720C"/>
    <w:rsid w:val="00D20FF5"/>
    <w:rsid w:val="00D651CE"/>
    <w:rsid w:val="00D733CC"/>
    <w:rsid w:val="00DB7E56"/>
    <w:rsid w:val="00DE3DBF"/>
    <w:rsid w:val="00E24FB2"/>
    <w:rsid w:val="00E47D5E"/>
    <w:rsid w:val="00EA3B66"/>
    <w:rsid w:val="00F07330"/>
    <w:rsid w:val="00F2548A"/>
    <w:rsid w:val="00F64F61"/>
    <w:rsid w:val="00F9023D"/>
    <w:rsid w:val="00FA1A8E"/>
    <w:rsid w:val="057F6DC9"/>
    <w:rsid w:val="39406294"/>
    <w:rsid w:val="5A07278A"/>
    <w:rsid w:val="6B424F32"/>
    <w:rsid w:val="77E2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3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Pr>
      <w:color w:val="0000FF" w:themeColor="hyperlink"/>
      <w:u w:val="single"/>
    </w:rPr>
  </w:style>
  <w:style w:type="character" w:styleId="ad">
    <w:name w:val="annotation reference"/>
    <w:basedOn w:val="a0"/>
    <w:semiHidden/>
    <w:unhideWhenUsed/>
    <w:qFormat/>
    <w:rPr>
      <w:sz w:val="21"/>
      <w:szCs w:val="21"/>
    </w:rPr>
  </w:style>
  <w:style w:type="character" w:customStyle="1" w:styleId="15">
    <w:name w:val="15"/>
    <w:basedOn w:val="a0"/>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rPr>
      <w:b/>
      <w:bCs/>
      <w:sz w:val="24"/>
      <w:szCs w:val="24"/>
    </w:rPr>
  </w:style>
  <w:style w:type="character" w:customStyle="1" w:styleId="1">
    <w:name w:val="未处理的提及1"/>
    <w:basedOn w:val="a0"/>
    <w:uiPriority w:val="99"/>
    <w:semiHidden/>
    <w:unhideWhenUsed/>
    <w:rPr>
      <w:color w:val="605E5C"/>
      <w:shd w:val="clear" w:color="auto" w:fill="E1DFDD"/>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Revision1">
    <w:name w:val="Revision1"/>
    <w:hidden/>
    <w:uiPriority w:val="99"/>
    <w:semiHidden/>
    <w:rPr>
      <w:rFonts w:eastAsiaTheme="minorEastAsia"/>
      <w:sz w:val="24"/>
      <w:szCs w:val="24"/>
    </w:rPr>
  </w:style>
  <w:style w:type="paragraph" w:styleId="ae">
    <w:name w:val="Revision"/>
    <w:hidden/>
    <w:uiPriority w:val="99"/>
    <w:semiHidden/>
    <w:rsid w:val="00A24F08"/>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4051</Words>
  <Characters>23096</Characters>
  <Application>Microsoft Office Word</Application>
  <DocSecurity>0</DocSecurity>
  <Lines>192</Lines>
  <Paragraphs>54</Paragraphs>
  <ScaleCrop>false</ScaleCrop>
  <LinksUpToDate>false</LinksUpToDate>
  <CharactersWithSpaces>27093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2022-12-11T19:10:00Z</dcterms:created>
  <dcterms:modified xsi:type="dcterms:W3CDTF">2022-12-21T08:33:00Z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10D68B84E07F48DC938946AEB4372DE4</vt:lpwstr>
  </property>
</Properties>
</file>